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CE5" w:rsidRPr="005B1147" w:rsidRDefault="00FF4CE5" w:rsidP="0064032D">
      <w:pPr>
        <w:jc w:val="center"/>
        <w:rPr>
          <w:b/>
        </w:rPr>
      </w:pPr>
      <w:r w:rsidRPr="005B1147">
        <w:rPr>
          <w:b/>
        </w:rPr>
        <w:t>OMB Supporting Statement</w:t>
      </w:r>
    </w:p>
    <w:p w:rsidR="00FF4CE5" w:rsidRPr="005B1147" w:rsidRDefault="00FF4CE5" w:rsidP="0064032D">
      <w:pPr>
        <w:jc w:val="center"/>
        <w:rPr>
          <w:b/>
        </w:rPr>
      </w:pPr>
      <w:r w:rsidRPr="005B1147">
        <w:rPr>
          <w:b/>
        </w:rPr>
        <w:t xml:space="preserve">Financial Management Service/Treasury </w:t>
      </w:r>
    </w:p>
    <w:p w:rsidR="00FF4CE5" w:rsidRPr="005B1147" w:rsidRDefault="00FF4CE5" w:rsidP="0064032D">
      <w:pPr>
        <w:jc w:val="center"/>
        <w:rPr>
          <w:b/>
        </w:rPr>
      </w:pPr>
      <w:r w:rsidRPr="005B1147">
        <w:rPr>
          <w:b/>
        </w:rPr>
        <w:t xml:space="preserve">Direct Express </w:t>
      </w:r>
      <w:r w:rsidRPr="005B1147">
        <w:rPr>
          <w:rFonts w:cs="Arial"/>
          <w:b/>
          <w:szCs w:val="22"/>
        </w:rPr>
        <w:t>Cardhold</w:t>
      </w:r>
      <w:r>
        <w:rPr>
          <w:rFonts w:cs="Arial"/>
          <w:b/>
          <w:szCs w:val="22"/>
        </w:rPr>
        <w:t>er Satisfaction and Usage Qualitative Research</w:t>
      </w:r>
    </w:p>
    <w:p w:rsidR="00FF4CE5" w:rsidRPr="005B1147" w:rsidRDefault="00FF4CE5" w:rsidP="0064032D">
      <w:pPr>
        <w:jc w:val="center"/>
        <w:rPr>
          <w:b/>
        </w:rPr>
      </w:pPr>
    </w:p>
    <w:p w:rsidR="00FF4CE5" w:rsidRPr="000E0237" w:rsidRDefault="00FF4CE5" w:rsidP="0064032D">
      <w:pPr>
        <w:rPr>
          <w:b/>
          <w:u w:val="single"/>
        </w:rPr>
      </w:pPr>
      <w:r w:rsidRPr="000E0237">
        <w:rPr>
          <w:b/>
          <w:u w:val="single"/>
        </w:rPr>
        <w:t>Background</w:t>
      </w:r>
      <w:r>
        <w:rPr>
          <w:b/>
          <w:u w:val="single"/>
        </w:rPr>
        <w:t xml:space="preserve"> and Objectives</w:t>
      </w:r>
    </w:p>
    <w:p w:rsidR="00FF4CE5" w:rsidRPr="005B1147" w:rsidRDefault="00FF4CE5" w:rsidP="0064032D">
      <w:pPr>
        <w:rPr>
          <w:b/>
        </w:rPr>
      </w:pPr>
    </w:p>
    <w:p w:rsidR="00FF4CE5" w:rsidRPr="005B1147" w:rsidRDefault="00FF4CE5" w:rsidP="0064032D">
      <w:pPr>
        <w:pStyle w:val="BodyText"/>
        <w:ind w:right="0"/>
      </w:pPr>
      <w:r w:rsidRPr="005B1147">
        <w:t xml:space="preserve">The Financial Management Service (FMS), a bureau of the Department of the Treasury (Treasury), has requested Comerica Bank, acting as Treasury’s Financial Agent, to plan and execute research for the </w:t>
      </w:r>
      <w:r w:rsidRPr="00837218">
        <w:rPr>
          <w:b/>
        </w:rPr>
        <w:t>Direct Express</w:t>
      </w:r>
      <w:r w:rsidRPr="005B1147">
        <w:t>® program.  To perform this task, Comerica’s agent, MasterCard, has contracted with KRC Research.</w:t>
      </w:r>
    </w:p>
    <w:p w:rsidR="00FF4CE5" w:rsidRPr="005B1147" w:rsidRDefault="00FF4CE5" w:rsidP="0064032D">
      <w:pPr>
        <w:pStyle w:val="BodyText"/>
        <w:ind w:right="0"/>
      </w:pPr>
    </w:p>
    <w:p w:rsidR="00FF4CE5" w:rsidRPr="005B1147" w:rsidRDefault="00FF4CE5" w:rsidP="0064032D">
      <w:pPr>
        <w:pStyle w:val="BodyText"/>
        <w:ind w:right="0"/>
      </w:pPr>
      <w:r w:rsidRPr="005B1147">
        <w:t xml:space="preserve">Social Security (SSA) and Supplemental Security Income (SSI) recipients now have the option to receive their benefit payments electronically through the </w:t>
      </w:r>
      <w:r w:rsidRPr="005B1147">
        <w:rPr>
          <w:b/>
        </w:rPr>
        <w:t>Direct Express</w:t>
      </w:r>
      <w:r w:rsidRPr="005B1147">
        <w:t xml:space="preserve"> card program managed by Comerica Bank as the U.S. Department of the Treasury's financial agent.  This summer a national communications campaign was launched which included a broad array of strategies and material to communicate the benefits of the </w:t>
      </w:r>
      <w:r w:rsidRPr="005B1147">
        <w:rPr>
          <w:b/>
        </w:rPr>
        <w:t>Direct Express</w:t>
      </w:r>
      <w:r w:rsidRPr="005B1147">
        <w:t xml:space="preserve"> card to potential users.  This campaign will be ongoing, with efforts currently underway to finalize marketing plans for 2009.  As part of this effort, we will be conducting additional research among cardholders and potential target audiences for the </w:t>
      </w:r>
      <w:r w:rsidRPr="005B1147">
        <w:rPr>
          <w:b/>
        </w:rPr>
        <w:t>Direct Express</w:t>
      </w:r>
      <w:r w:rsidRPr="005B1147">
        <w:t xml:space="preserve"> card to promote adoption, usage, and retention.</w:t>
      </w:r>
    </w:p>
    <w:p w:rsidR="00FF4CE5" w:rsidRPr="005B1147" w:rsidRDefault="00FF4CE5" w:rsidP="0064032D">
      <w:pPr>
        <w:rPr>
          <w:rFonts w:cs="Arial"/>
          <w:szCs w:val="22"/>
        </w:rPr>
      </w:pPr>
    </w:p>
    <w:p w:rsidR="00FF4CE5" w:rsidRDefault="00FF4CE5" w:rsidP="0064032D">
      <w:pPr>
        <w:rPr>
          <w:rFonts w:cs="Arial"/>
          <w:szCs w:val="22"/>
        </w:rPr>
      </w:pPr>
      <w:r>
        <w:rPr>
          <w:rFonts w:cs="Arial"/>
          <w:szCs w:val="22"/>
        </w:rPr>
        <w:t xml:space="preserve">On behalf of FMS/Treasury, Comerica and its contractors, MasterCard and KRC Research plan to conduct further research to help better understand and support the communications efforts aimed at promoting the adoption and usage, as well as retention of current </w:t>
      </w:r>
      <w:r w:rsidRPr="005B1147">
        <w:rPr>
          <w:rFonts w:cs="Arial"/>
          <w:b/>
          <w:szCs w:val="22"/>
        </w:rPr>
        <w:t>Direct Express</w:t>
      </w:r>
      <w:r w:rsidRPr="005B1147">
        <w:rPr>
          <w:rFonts w:cs="Arial"/>
          <w:szCs w:val="22"/>
        </w:rPr>
        <w:t xml:space="preserve"> cardholders</w:t>
      </w:r>
      <w:r>
        <w:rPr>
          <w:rFonts w:cs="Arial"/>
          <w:szCs w:val="22"/>
        </w:rPr>
        <w:t xml:space="preserve">.   </w:t>
      </w:r>
    </w:p>
    <w:p w:rsidR="00FF4CE5" w:rsidRDefault="00FF4CE5" w:rsidP="0064032D">
      <w:pPr>
        <w:rPr>
          <w:rFonts w:cs="Arial"/>
          <w:szCs w:val="22"/>
        </w:rPr>
      </w:pPr>
    </w:p>
    <w:p w:rsidR="00FF4CE5" w:rsidRDefault="00FF4CE5" w:rsidP="00A77F44">
      <w:pPr>
        <w:rPr>
          <w:rFonts w:cs="Arial"/>
          <w:szCs w:val="22"/>
        </w:rPr>
      </w:pPr>
      <w:r>
        <w:rPr>
          <w:rFonts w:cs="Arial"/>
          <w:szCs w:val="22"/>
        </w:rPr>
        <w:t xml:space="preserve">As part of the effort, qualitative research with current </w:t>
      </w:r>
      <w:r w:rsidRPr="00F938E2">
        <w:rPr>
          <w:rFonts w:cs="Arial"/>
          <w:b/>
          <w:szCs w:val="22"/>
        </w:rPr>
        <w:t>Direct Express</w:t>
      </w:r>
      <w:r>
        <w:rPr>
          <w:rFonts w:cs="Arial"/>
          <w:szCs w:val="22"/>
        </w:rPr>
        <w:t xml:space="preserve"> card users is necessary to explore card satisfaction and usage patterns.  While quantitative research is being conducted with this audience, qualitative research is also needed to explore usage issues more in-depth, explore the learning process of an individual who has had the Direct Express card over an extended period of time, and test messages or educational materials to both promote usage and help cardholders better manage their card (for example, avoiding fees).  Findings from this qualitative research with cardholders will provide a deeper understanding of this audience to better serve their needs, complementing insights from the quantitative research. </w:t>
      </w:r>
    </w:p>
    <w:p w:rsidR="00FF4CE5" w:rsidRDefault="00FF4CE5" w:rsidP="00A77F44">
      <w:pPr>
        <w:rPr>
          <w:rFonts w:cs="Arial"/>
          <w:szCs w:val="22"/>
        </w:rPr>
      </w:pPr>
    </w:p>
    <w:p w:rsidR="00FF4CE5" w:rsidRPr="005B1147" w:rsidRDefault="00FF4CE5" w:rsidP="00E51085">
      <w:r>
        <w:t>This research study is</w:t>
      </w:r>
      <w:r w:rsidRPr="005B1147">
        <w:t xml:space="preserve"> a component of the data collection approved in the October 2003 Electronic Funds Transfer (EFT) Market Research Study submitted to the Office of Management and Budget (OMB) referenced in the October 2003 EFT Market Research Study Supporting Statement for Paper Work Reduction Act (PRA) Submission (OMB Control #1510-0074).  </w:t>
      </w:r>
    </w:p>
    <w:p w:rsidR="00FF4CE5" w:rsidRDefault="00FF4CE5"/>
    <w:p w:rsidR="00FF4CE5" w:rsidRPr="000E0237" w:rsidRDefault="00FF4CE5" w:rsidP="00E51085">
      <w:pPr>
        <w:rPr>
          <w:b/>
          <w:u w:val="single"/>
        </w:rPr>
      </w:pPr>
      <w:r w:rsidRPr="000E0237">
        <w:rPr>
          <w:b/>
          <w:u w:val="single"/>
        </w:rPr>
        <w:t xml:space="preserve">Methodology   </w:t>
      </w:r>
    </w:p>
    <w:p w:rsidR="00FF4CE5" w:rsidRPr="005B1147" w:rsidRDefault="00FF4CE5" w:rsidP="00E51085">
      <w:pPr>
        <w:rPr>
          <w:b/>
          <w:i/>
        </w:rPr>
      </w:pPr>
    </w:p>
    <w:p w:rsidR="00FF4CE5" w:rsidRDefault="00FF4CE5" w:rsidP="00DA09A3">
      <w:r w:rsidRPr="005B1147">
        <w:t>To accomplish the objectives abov</w:t>
      </w:r>
      <w:r>
        <w:t xml:space="preserve">e, KRC Research will conduct 30, one hour in-depth individual interviews with current </w:t>
      </w:r>
      <w:r>
        <w:rPr>
          <w:b/>
        </w:rPr>
        <w:t>Direct Express</w:t>
      </w:r>
      <w:r w:rsidRPr="005B1147">
        <w:t xml:space="preserve"> cardholders</w:t>
      </w:r>
      <w:r>
        <w:t xml:space="preserve">.  Interviews would be conducted one-on-one, in person at focus group facilities in three locations across the U.S. to garner a cross-section of cardholders.  This is a one-time collection of information and participation in the interview is voluntary.  </w:t>
      </w:r>
    </w:p>
    <w:p w:rsidR="00FF4CE5" w:rsidRPr="007719BE" w:rsidRDefault="00FF4CE5" w:rsidP="00DA09A3">
      <w:r>
        <w:rPr>
          <w:bCs/>
          <w:color w:val="000000"/>
        </w:rPr>
        <w:t xml:space="preserve">Because of past experience recruiting similar audiences, at least 20 cardholders will be recruited per location to ensure seven to 10 completed interviews per location. </w:t>
      </w:r>
    </w:p>
    <w:p w:rsidR="00FF4CE5" w:rsidRDefault="00FF4CE5" w:rsidP="00DA09A3">
      <w:pPr>
        <w:rPr>
          <w:bCs/>
          <w:color w:val="000000"/>
        </w:rPr>
      </w:pPr>
    </w:p>
    <w:p w:rsidR="00FF4CE5" w:rsidRDefault="00FF4CE5" w:rsidP="00DA09A3">
      <w:pPr>
        <w:rPr>
          <w:bCs/>
          <w:color w:val="000000"/>
        </w:rPr>
      </w:pPr>
      <w:r>
        <w:rPr>
          <w:bCs/>
          <w:color w:val="000000"/>
        </w:rPr>
        <w:t>KRC Research will work closely with the focus group facilities to ensure that facilities are properly equipped and prepared to accommodate participants that might have special needs, such as wheelchair accessibility.</w:t>
      </w:r>
    </w:p>
    <w:p w:rsidR="00FF4CE5" w:rsidRDefault="00FF4CE5" w:rsidP="00E51085"/>
    <w:p w:rsidR="00FF4CE5" w:rsidRDefault="00FF4CE5" w:rsidP="00E51085">
      <w:r w:rsidRPr="006374AA">
        <w:rPr>
          <w:b/>
        </w:rPr>
        <w:t>Direct Express</w:t>
      </w:r>
      <w:r w:rsidRPr="006374AA">
        <w:t xml:space="preserve"> cardholders are customers of Comerica Bank.  Comerica Bank, as part of this research effort, will provide </w:t>
      </w:r>
      <w:r>
        <w:t>lists of cardholders for each location</w:t>
      </w:r>
      <w:r w:rsidRPr="006374AA">
        <w:t xml:space="preserve"> </w:t>
      </w:r>
      <w:r>
        <w:t>to KRC Research for recruiting purposes.</w:t>
      </w:r>
    </w:p>
    <w:p w:rsidR="00FF4CE5" w:rsidRDefault="00FF4CE5" w:rsidP="00E51085"/>
    <w:p w:rsidR="00FF4CE5" w:rsidRPr="005B1147" w:rsidRDefault="00FF4CE5" w:rsidP="00E51085">
      <w:r>
        <w:t>The results of the research will be grouped for reporting purposes and shared with Comerica, MasterCard, and Treasury only in the aggregate.  However, all individual responses will remain completely confidential and will not be shared with anyone.</w:t>
      </w:r>
    </w:p>
    <w:p w:rsidR="00FF4CE5" w:rsidRPr="005B1147" w:rsidRDefault="00FF4CE5" w:rsidP="00E51085"/>
    <w:p w:rsidR="00FF4CE5" w:rsidRPr="00F9458B" w:rsidRDefault="00FF4CE5" w:rsidP="00E51085">
      <w:pPr>
        <w:rPr>
          <w:b/>
          <w:bCs/>
          <w:u w:val="single"/>
        </w:rPr>
      </w:pPr>
      <w:r w:rsidRPr="00F9458B">
        <w:rPr>
          <w:b/>
          <w:bCs/>
          <w:u w:val="single"/>
        </w:rPr>
        <w:t>Estimated Burden Hours</w:t>
      </w:r>
    </w:p>
    <w:p w:rsidR="00FF4CE5" w:rsidRPr="00F9458B" w:rsidRDefault="00FF4CE5" w:rsidP="00E51085">
      <w:pPr>
        <w:rPr>
          <w:b/>
          <w:bCs/>
        </w:rPr>
      </w:pPr>
    </w:p>
    <w:p w:rsidR="00FF4CE5" w:rsidRDefault="00FF4CE5" w:rsidP="00E51085">
      <w:r w:rsidRPr="00F9458B">
        <w:t xml:space="preserve">Completing 30 interviews among </w:t>
      </w:r>
      <w:r w:rsidRPr="00F9458B">
        <w:rPr>
          <w:b/>
        </w:rPr>
        <w:t>Direct Express</w:t>
      </w:r>
      <w:r w:rsidRPr="00F9458B">
        <w:t xml:space="preserve"> cardholders is expected to result in a total of </w:t>
      </w:r>
      <w:r>
        <w:t xml:space="preserve">45 </w:t>
      </w:r>
      <w:r w:rsidRPr="00F9458B">
        <w:t xml:space="preserve">burden hours of time for those who are contacted and participate in the interview and screening process.  </w:t>
      </w:r>
    </w:p>
    <w:p w:rsidR="00FF4CE5" w:rsidRDefault="00FF4CE5" w:rsidP="00E51085"/>
    <w:p w:rsidR="00FF4CE5" w:rsidRDefault="00FF4CE5" w:rsidP="00260DF6">
      <w:r>
        <w:t xml:space="preserve">This time estimate is based on completing 30 one hour interviews with </w:t>
      </w:r>
      <w:r w:rsidRPr="003971B5">
        <w:rPr>
          <w:b/>
        </w:rPr>
        <w:t>Direct Express</w:t>
      </w:r>
      <w:r>
        <w:t xml:space="preserve"> cardholders who complete the screening process and agree to participate in the interview.</w:t>
      </w:r>
    </w:p>
    <w:p w:rsidR="00FF4CE5" w:rsidRDefault="00FF4CE5" w:rsidP="00260DF6"/>
    <w:p w:rsidR="00FF4CE5" w:rsidRDefault="00FF4CE5" w:rsidP="00260DF6">
      <w:r>
        <w:t>Participant screening will take approximately 15 hours.  This estimate is based on screening 60 potential participants with the screening process taking 15 minutes.  (60 contacts x 15 minutes)/60=15 hours</w:t>
      </w:r>
    </w:p>
    <w:p w:rsidR="00FF4CE5" w:rsidRDefault="00FF4CE5" w:rsidP="00260DF6"/>
    <w:p w:rsidR="00FF4CE5" w:rsidRPr="003971B5" w:rsidRDefault="00FF4CE5" w:rsidP="003971B5">
      <w:pPr>
        <w:rPr>
          <w:b/>
          <w:u w:val="single"/>
        </w:rPr>
      </w:pPr>
      <w:r w:rsidRPr="003971B5">
        <w:rPr>
          <w:b/>
          <w:u w:val="single"/>
        </w:rPr>
        <w:t>Justification for Nonstandard Honoraria</w:t>
      </w:r>
    </w:p>
    <w:p w:rsidR="00FF4CE5" w:rsidRDefault="00FF4CE5" w:rsidP="003971B5">
      <w:pPr>
        <w:rPr>
          <w:u w:val="single"/>
        </w:rPr>
      </w:pPr>
    </w:p>
    <w:p w:rsidR="00FF4CE5" w:rsidRDefault="00FF4CE5" w:rsidP="003971B5">
      <w:r>
        <w:t xml:space="preserve">It is generally accepted as a standard industry practice to offer an incentive to individuals who participate in focus groups.  Since participants are giving their personal time and have to commute to and from the facility, providing them with an incentive is a way to compensate them for their time and participation.  In addition, offering an incentive increases participation rates and in turn reduces recruiting costs.  </w:t>
      </w:r>
    </w:p>
    <w:p w:rsidR="00FF4CE5" w:rsidRDefault="00FF4CE5" w:rsidP="003971B5"/>
    <w:p w:rsidR="00FF4CE5" w:rsidRDefault="00FF4CE5" w:rsidP="003971B5">
      <w:r>
        <w:t>Our experience with similar groups has shown that a $100 to $125 incentive yields the number of participants desired for the focus groups.  Therefore, for this project, $100 to $125 incentive will be provided to make it possible to recruit the desired number of participants within a reasonable amount of time.</w:t>
      </w:r>
    </w:p>
    <w:p w:rsidR="00FF4CE5" w:rsidRPr="005B1147" w:rsidRDefault="00FF4CE5" w:rsidP="00E51085"/>
    <w:p w:rsidR="00FF4CE5" w:rsidRPr="000E0237" w:rsidRDefault="00FF4CE5" w:rsidP="00E51085">
      <w:pPr>
        <w:rPr>
          <w:b/>
          <w:u w:val="single"/>
        </w:rPr>
      </w:pPr>
      <w:r w:rsidRPr="000E0237">
        <w:rPr>
          <w:b/>
          <w:u w:val="single"/>
        </w:rPr>
        <w:t>Contact</w:t>
      </w:r>
    </w:p>
    <w:p w:rsidR="00FF4CE5" w:rsidRPr="005B1147" w:rsidRDefault="00FF4CE5" w:rsidP="00E51085"/>
    <w:p w:rsidR="00FF4CE5" w:rsidRPr="005B1147" w:rsidRDefault="00FF4CE5" w:rsidP="00E51085">
      <w:r w:rsidRPr="005B1147">
        <w:t xml:space="preserve">For questions regarding </w:t>
      </w:r>
      <w:r>
        <w:t>this project</w:t>
      </w:r>
      <w:r w:rsidRPr="005B1147">
        <w:t>, contact:</w:t>
      </w:r>
    </w:p>
    <w:p w:rsidR="00FF4CE5" w:rsidRPr="005B1147" w:rsidRDefault="00FF4CE5" w:rsidP="00E51085"/>
    <w:p w:rsidR="00FF4CE5" w:rsidRPr="005B1147" w:rsidRDefault="00FF4CE5" w:rsidP="00E51085">
      <w:r w:rsidRPr="005B1147">
        <w:t>Doug Baker</w:t>
      </w:r>
    </w:p>
    <w:p w:rsidR="00FF4CE5" w:rsidRPr="005B1147" w:rsidRDefault="00FF4CE5" w:rsidP="00E51085">
      <w:r w:rsidRPr="005B1147">
        <w:t xml:space="preserve">KRC Research </w:t>
      </w:r>
    </w:p>
    <w:p w:rsidR="00FF4CE5" w:rsidRPr="005B1147" w:rsidRDefault="00FF4CE5" w:rsidP="00E51085">
      <w:smartTag w:uri="urn:schemas-microsoft-com:office:smarttags" w:element="address">
        <w:smartTag w:uri="urn:schemas-microsoft-com:office:smarttags" w:element="Street">
          <w:r w:rsidRPr="005B1147">
            <w:t>700 13</w:t>
          </w:r>
          <w:r w:rsidRPr="005B1147">
            <w:rPr>
              <w:vertAlign w:val="superscript"/>
            </w:rPr>
            <w:t>th</w:t>
          </w:r>
          <w:r w:rsidRPr="005B1147">
            <w:t xml:space="preserve"> Street, NW, Suite 800</w:t>
          </w:r>
        </w:smartTag>
      </w:smartTag>
    </w:p>
    <w:p w:rsidR="00FF4CE5" w:rsidRPr="005B1147" w:rsidRDefault="00FF4CE5" w:rsidP="00E51085">
      <w:smartTag w:uri="urn:schemas-microsoft-com:office:smarttags" w:element="place">
        <w:smartTag w:uri="urn:schemas-microsoft-com:office:smarttags" w:element="City">
          <w:r w:rsidRPr="005B1147">
            <w:t>Washington</w:t>
          </w:r>
        </w:smartTag>
        <w:r w:rsidRPr="005B1147">
          <w:t xml:space="preserve">, </w:t>
        </w:r>
        <w:smartTag w:uri="urn:schemas-microsoft-com:office:smarttags" w:element="PostalCode">
          <w:r w:rsidRPr="005B1147">
            <w:t>DC</w:t>
          </w:r>
        </w:smartTag>
        <w:r w:rsidRPr="005B1147">
          <w:t xml:space="preserve"> </w:t>
        </w:r>
        <w:smartTag w:uri="urn:schemas-microsoft-com:office:smarttags" w:element="PostalCode">
          <w:r w:rsidRPr="005B1147">
            <w:t>20005</w:t>
          </w:r>
        </w:smartTag>
      </w:smartTag>
    </w:p>
    <w:p w:rsidR="00FF4CE5" w:rsidRPr="005B1147" w:rsidRDefault="00FF4CE5" w:rsidP="00E51085"/>
    <w:p w:rsidR="00FF4CE5" w:rsidRPr="005B1147" w:rsidRDefault="00FF4CE5" w:rsidP="00E51085">
      <w:r w:rsidRPr="005B1147">
        <w:t>(202) 585-2829</w:t>
      </w:r>
    </w:p>
    <w:p w:rsidR="00FF4CE5" w:rsidRPr="00564457" w:rsidRDefault="00FF4CE5" w:rsidP="00E51085">
      <w:r w:rsidRPr="005B1147">
        <w:t xml:space="preserve">E-mail address: </w:t>
      </w:r>
      <w:hyperlink r:id="rId6" w:history="1">
        <w:r w:rsidRPr="005B1147">
          <w:rPr>
            <w:rStyle w:val="Hyperlink"/>
          </w:rPr>
          <w:t>dbaker@krcresearch.com</w:t>
        </w:r>
      </w:hyperlink>
    </w:p>
    <w:p w:rsidR="00FF4CE5" w:rsidRDefault="00FF4CE5"/>
    <w:sectPr w:rsidR="00FF4CE5" w:rsidSect="00E82A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CE5" w:rsidRDefault="00FF4CE5" w:rsidP="00500875">
      <w:r>
        <w:separator/>
      </w:r>
    </w:p>
  </w:endnote>
  <w:endnote w:type="continuationSeparator" w:id="1">
    <w:p w:rsidR="00FF4CE5" w:rsidRDefault="00FF4CE5" w:rsidP="00500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CE5" w:rsidRDefault="00FF4CE5">
    <w:pPr>
      <w:pStyle w:val="Footer"/>
      <w:jc w:val="right"/>
    </w:pPr>
    <w:fldSimple w:instr=" PAGE   \* MERGEFORMAT ">
      <w:r>
        <w:rPr>
          <w:noProof/>
        </w:rPr>
        <w:t>1</w:t>
      </w:r>
    </w:fldSimple>
  </w:p>
  <w:p w:rsidR="00FF4CE5" w:rsidRDefault="00FF4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CE5" w:rsidRDefault="00FF4CE5" w:rsidP="00500875">
      <w:r>
        <w:separator/>
      </w:r>
    </w:p>
  </w:footnote>
  <w:footnote w:type="continuationSeparator" w:id="1">
    <w:p w:rsidR="00FF4CE5" w:rsidRDefault="00FF4CE5" w:rsidP="005008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032D"/>
    <w:rsid w:val="000E0237"/>
    <w:rsid w:val="00180BD5"/>
    <w:rsid w:val="001F4254"/>
    <w:rsid w:val="002072A5"/>
    <w:rsid w:val="00260DF6"/>
    <w:rsid w:val="002A2DD7"/>
    <w:rsid w:val="002E39A4"/>
    <w:rsid w:val="00362332"/>
    <w:rsid w:val="00395EEE"/>
    <w:rsid w:val="003971B5"/>
    <w:rsid w:val="004450E5"/>
    <w:rsid w:val="00500875"/>
    <w:rsid w:val="0056429C"/>
    <w:rsid w:val="00564457"/>
    <w:rsid w:val="005B1147"/>
    <w:rsid w:val="005F19EF"/>
    <w:rsid w:val="006374AA"/>
    <w:rsid w:val="0064032D"/>
    <w:rsid w:val="006F69E9"/>
    <w:rsid w:val="007531B0"/>
    <w:rsid w:val="007719BE"/>
    <w:rsid w:val="007E1F9C"/>
    <w:rsid w:val="008237A1"/>
    <w:rsid w:val="00837218"/>
    <w:rsid w:val="00964ED6"/>
    <w:rsid w:val="00A77F44"/>
    <w:rsid w:val="00B00ACC"/>
    <w:rsid w:val="00B6670A"/>
    <w:rsid w:val="00D61DCD"/>
    <w:rsid w:val="00DA09A3"/>
    <w:rsid w:val="00E51085"/>
    <w:rsid w:val="00E82A48"/>
    <w:rsid w:val="00F171C6"/>
    <w:rsid w:val="00F938E2"/>
    <w:rsid w:val="00F9458B"/>
    <w:rsid w:val="00FF4C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32D"/>
    <w:rPr>
      <w:rFonts w:ascii="Times New Roman" w:eastAsia="Batang" w:hAnsi="Times New Roman"/>
      <w:sz w:val="24"/>
      <w:szCs w:val="24"/>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4032D"/>
    <w:pPr>
      <w:ind w:right="-1080"/>
    </w:pPr>
    <w:rPr>
      <w:szCs w:val="20"/>
      <w:lang w:eastAsia="en-US"/>
    </w:rPr>
  </w:style>
  <w:style w:type="character" w:customStyle="1" w:styleId="BodyTextChar">
    <w:name w:val="Body Text Char"/>
    <w:basedOn w:val="DefaultParagraphFont"/>
    <w:link w:val="BodyText"/>
    <w:uiPriority w:val="99"/>
    <w:locked/>
    <w:rsid w:val="0064032D"/>
    <w:rPr>
      <w:rFonts w:ascii="Times New Roman" w:eastAsia="Batang" w:hAnsi="Times New Roman" w:cs="Times New Roman"/>
      <w:sz w:val="20"/>
      <w:szCs w:val="20"/>
    </w:rPr>
  </w:style>
  <w:style w:type="character" w:styleId="Hyperlink">
    <w:name w:val="Hyperlink"/>
    <w:basedOn w:val="DefaultParagraphFont"/>
    <w:uiPriority w:val="99"/>
    <w:rsid w:val="00E51085"/>
    <w:rPr>
      <w:rFonts w:cs="Times New Roman"/>
      <w:color w:val="0000FF"/>
      <w:u w:val="single"/>
    </w:rPr>
  </w:style>
  <w:style w:type="character" w:styleId="CommentReference">
    <w:name w:val="annotation reference"/>
    <w:basedOn w:val="DefaultParagraphFont"/>
    <w:uiPriority w:val="99"/>
    <w:semiHidden/>
    <w:rsid w:val="00DA09A3"/>
    <w:rPr>
      <w:rFonts w:cs="Times New Roman"/>
      <w:sz w:val="16"/>
      <w:szCs w:val="16"/>
    </w:rPr>
  </w:style>
  <w:style w:type="paragraph" w:styleId="CommentText">
    <w:name w:val="annotation text"/>
    <w:basedOn w:val="Normal"/>
    <w:link w:val="CommentTextChar"/>
    <w:uiPriority w:val="99"/>
    <w:semiHidden/>
    <w:rsid w:val="00DA09A3"/>
    <w:rPr>
      <w:sz w:val="20"/>
      <w:szCs w:val="20"/>
    </w:rPr>
  </w:style>
  <w:style w:type="character" w:customStyle="1" w:styleId="CommentTextChar">
    <w:name w:val="Comment Text Char"/>
    <w:basedOn w:val="DefaultParagraphFont"/>
    <w:link w:val="CommentText"/>
    <w:uiPriority w:val="99"/>
    <w:semiHidden/>
    <w:locked/>
    <w:rsid w:val="00DA09A3"/>
    <w:rPr>
      <w:rFonts w:ascii="Times New Roman" w:eastAsia="Batang" w:hAnsi="Times New Roman" w:cs="Times New Roman"/>
      <w:lang w:eastAsia="ko-KR"/>
    </w:rPr>
  </w:style>
  <w:style w:type="paragraph" w:styleId="CommentSubject">
    <w:name w:val="annotation subject"/>
    <w:basedOn w:val="CommentText"/>
    <w:next w:val="CommentText"/>
    <w:link w:val="CommentSubjectChar"/>
    <w:uiPriority w:val="99"/>
    <w:semiHidden/>
    <w:rsid w:val="00DA09A3"/>
    <w:rPr>
      <w:b/>
      <w:bCs/>
    </w:rPr>
  </w:style>
  <w:style w:type="character" w:customStyle="1" w:styleId="CommentSubjectChar">
    <w:name w:val="Comment Subject Char"/>
    <w:basedOn w:val="CommentTextChar"/>
    <w:link w:val="CommentSubject"/>
    <w:uiPriority w:val="99"/>
    <w:semiHidden/>
    <w:locked/>
    <w:rsid w:val="00DA09A3"/>
    <w:rPr>
      <w:b/>
      <w:bCs/>
    </w:rPr>
  </w:style>
  <w:style w:type="paragraph" w:styleId="BalloonText">
    <w:name w:val="Balloon Text"/>
    <w:basedOn w:val="Normal"/>
    <w:link w:val="BalloonTextChar"/>
    <w:uiPriority w:val="99"/>
    <w:semiHidden/>
    <w:rsid w:val="00DA09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9A3"/>
    <w:rPr>
      <w:rFonts w:ascii="Tahoma" w:eastAsia="Batang" w:hAnsi="Tahoma" w:cs="Tahoma"/>
      <w:sz w:val="16"/>
      <w:szCs w:val="16"/>
      <w:lang w:eastAsia="ko-KR"/>
    </w:rPr>
  </w:style>
  <w:style w:type="paragraph" w:styleId="Header">
    <w:name w:val="header"/>
    <w:basedOn w:val="Normal"/>
    <w:link w:val="HeaderChar"/>
    <w:uiPriority w:val="99"/>
    <w:semiHidden/>
    <w:rsid w:val="00500875"/>
    <w:pPr>
      <w:tabs>
        <w:tab w:val="center" w:pos="4680"/>
        <w:tab w:val="right" w:pos="9360"/>
      </w:tabs>
    </w:pPr>
  </w:style>
  <w:style w:type="character" w:customStyle="1" w:styleId="HeaderChar">
    <w:name w:val="Header Char"/>
    <w:basedOn w:val="DefaultParagraphFont"/>
    <w:link w:val="Header"/>
    <w:uiPriority w:val="99"/>
    <w:semiHidden/>
    <w:locked/>
    <w:rsid w:val="00500875"/>
    <w:rPr>
      <w:rFonts w:ascii="Times New Roman" w:eastAsia="Batang" w:hAnsi="Times New Roman" w:cs="Times New Roman"/>
      <w:sz w:val="24"/>
      <w:szCs w:val="24"/>
      <w:lang w:eastAsia="ko-KR"/>
    </w:rPr>
  </w:style>
  <w:style w:type="paragraph" w:styleId="Footer">
    <w:name w:val="footer"/>
    <w:basedOn w:val="Normal"/>
    <w:link w:val="FooterChar"/>
    <w:uiPriority w:val="99"/>
    <w:rsid w:val="00500875"/>
    <w:pPr>
      <w:tabs>
        <w:tab w:val="center" w:pos="4680"/>
        <w:tab w:val="right" w:pos="9360"/>
      </w:tabs>
    </w:pPr>
  </w:style>
  <w:style w:type="character" w:customStyle="1" w:styleId="FooterChar">
    <w:name w:val="Footer Char"/>
    <w:basedOn w:val="DefaultParagraphFont"/>
    <w:link w:val="Footer"/>
    <w:uiPriority w:val="99"/>
    <w:locked/>
    <w:rsid w:val="00500875"/>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aker@krcresearch.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818</Words>
  <Characters>4663</Characters>
  <Application>Microsoft Office Outlook</Application>
  <DocSecurity>0</DocSecurity>
  <Lines>0</Lines>
  <Paragraphs>0</Paragraphs>
  <ScaleCrop>false</ScaleCrop>
  <Company>InterPublicGroup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Nisha.Patel</dc:creator>
  <cp:keywords/>
  <dc:description/>
  <cp:lastModifiedBy>FMS</cp:lastModifiedBy>
  <cp:revision>2</cp:revision>
  <cp:lastPrinted>2009-02-03T17:02:00Z</cp:lastPrinted>
  <dcterms:created xsi:type="dcterms:W3CDTF">2009-04-03T16:08:00Z</dcterms:created>
  <dcterms:modified xsi:type="dcterms:W3CDTF">2009-04-03T16:08:00Z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