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C7" w:rsidRPr="00342A48" w:rsidRDefault="00FA72C7" w:rsidP="00FA72C7">
      <w:pPr>
        <w:rPr>
          <w:rFonts w:ascii="Arial" w:hAnsi="Arial" w:cs="Arial"/>
          <w:b/>
          <w:sz w:val="22"/>
          <w:szCs w:val="22"/>
        </w:rPr>
      </w:pPr>
      <w:r w:rsidRPr="00342A48">
        <w:rPr>
          <w:rFonts w:ascii="Arial" w:hAnsi="Arial" w:cs="Arial"/>
          <w:b/>
          <w:bCs/>
          <w:sz w:val="22"/>
          <w:szCs w:val="22"/>
        </w:rPr>
        <w:t xml:space="preserve">National </w:t>
      </w:r>
      <w:smartTag w:uri="urn:schemas-microsoft-com:office:smarttags" w:element="place">
        <w:smartTag w:uri="urn:schemas-microsoft-com:office:smarttags" w:element="PlaceType">
          <w:r w:rsidRPr="00342A48">
            <w:rPr>
              <w:rFonts w:ascii="Arial" w:hAnsi="Arial" w:cs="Arial"/>
              <w:b/>
              <w:bCs/>
              <w:sz w:val="22"/>
              <w:szCs w:val="22"/>
            </w:rPr>
            <w:t>Institute</w:t>
          </w:r>
        </w:smartTag>
        <w:r w:rsidRPr="00342A48">
          <w:rPr>
            <w:rFonts w:ascii="Arial" w:hAnsi="Arial" w:cs="Arial"/>
            <w:b/>
            <w:bCs/>
            <w:sz w:val="22"/>
            <w:szCs w:val="22"/>
          </w:rPr>
          <w:t xml:space="preserve"> of </w:t>
        </w:r>
        <w:smartTag w:uri="urn:schemas-microsoft-com:office:smarttags" w:element="PlaceName">
          <w:r w:rsidRPr="00342A48">
            <w:rPr>
              <w:rFonts w:ascii="Arial" w:hAnsi="Arial" w:cs="Arial"/>
              <w:b/>
              <w:bCs/>
              <w:sz w:val="22"/>
              <w:szCs w:val="22"/>
            </w:rPr>
            <w:t>Health</w:t>
          </w:r>
        </w:smartTag>
      </w:smartTag>
    </w:p>
    <w:p w:rsidR="00FA72C7" w:rsidRPr="00342A48" w:rsidRDefault="00FA72C7" w:rsidP="00FA72C7">
      <w:pPr>
        <w:rPr>
          <w:rFonts w:ascii="Arial" w:hAnsi="Arial" w:cs="Arial"/>
          <w:b/>
          <w:bCs/>
          <w:sz w:val="22"/>
          <w:szCs w:val="22"/>
        </w:rPr>
      </w:pPr>
      <w:r w:rsidRPr="00342A48">
        <w:rPr>
          <w:rFonts w:ascii="Arial" w:hAnsi="Arial" w:cs="Arial"/>
          <w:b/>
          <w:bCs/>
          <w:sz w:val="22"/>
          <w:szCs w:val="22"/>
        </w:rPr>
        <w:t xml:space="preserve">National </w:t>
      </w:r>
      <w:smartTag w:uri="urn:schemas-microsoft-com:office:smarttags" w:element="place">
        <w:smartTag w:uri="urn:schemas-microsoft-com:office:smarttags" w:element="PlaceType">
          <w:r w:rsidRPr="00342A48">
            <w:rPr>
              <w:rFonts w:ascii="Arial" w:hAnsi="Arial" w:cs="Arial"/>
              <w:b/>
              <w:bCs/>
              <w:sz w:val="22"/>
              <w:szCs w:val="22"/>
            </w:rPr>
            <w:t>Institute</w:t>
          </w:r>
        </w:smartTag>
        <w:r w:rsidRPr="00342A48">
          <w:rPr>
            <w:rFonts w:ascii="Arial" w:hAnsi="Arial" w:cs="Arial"/>
            <w:b/>
            <w:bCs/>
            <w:sz w:val="22"/>
            <w:szCs w:val="22"/>
          </w:rPr>
          <w:t xml:space="preserve"> of </w:t>
        </w:r>
        <w:smartTag w:uri="urn:schemas-microsoft-com:office:smarttags" w:element="PlaceName">
          <w:r w:rsidRPr="00342A48">
            <w:rPr>
              <w:rFonts w:ascii="Arial" w:hAnsi="Arial" w:cs="Arial"/>
              <w:b/>
              <w:bCs/>
              <w:sz w:val="22"/>
              <w:szCs w:val="22"/>
            </w:rPr>
            <w:t>Child</w:t>
          </w:r>
        </w:smartTag>
      </w:smartTag>
      <w:r w:rsidRPr="00342A48">
        <w:rPr>
          <w:rFonts w:ascii="Arial" w:hAnsi="Arial" w:cs="Arial"/>
          <w:b/>
          <w:bCs/>
          <w:sz w:val="22"/>
          <w:szCs w:val="22"/>
        </w:rPr>
        <w:t xml:space="preserve"> Health and Human Development</w:t>
      </w:r>
    </w:p>
    <w:p w:rsidR="00FA72C7" w:rsidRPr="00342A48" w:rsidRDefault="00FA72C7" w:rsidP="00FA72C7">
      <w:pPr>
        <w:rPr>
          <w:rFonts w:ascii="Arial" w:hAnsi="Arial" w:cs="Arial"/>
          <w:sz w:val="22"/>
          <w:szCs w:val="22"/>
        </w:rPr>
      </w:pPr>
    </w:p>
    <w:p w:rsidR="00FA72C7" w:rsidRPr="00C26BD8" w:rsidRDefault="00C26BD8" w:rsidP="00FA72C7">
      <w:pPr>
        <w:jc w:val="center"/>
        <w:rPr>
          <w:rFonts w:ascii="Arial" w:hAnsi="Arial" w:cs="Arial"/>
          <w:b/>
        </w:rPr>
      </w:pPr>
      <w:r w:rsidRPr="00C26BD8">
        <w:rPr>
          <w:rFonts w:ascii="Arial" w:hAnsi="Arial" w:cs="Arial"/>
          <w:b/>
        </w:rPr>
        <w:t xml:space="preserve">Testing of automated self-response methods for collecting the reduced content version of </w:t>
      </w:r>
      <w:smartTag w:uri="urn:schemas-microsoft-com:office:smarttags" w:element="stockticker">
        <w:r w:rsidRPr="00C26BD8">
          <w:rPr>
            <w:rFonts w:ascii="Arial" w:hAnsi="Arial" w:cs="Arial"/>
            <w:b/>
          </w:rPr>
          <w:t>NCS</w:t>
        </w:r>
      </w:smartTag>
      <w:r w:rsidRPr="00C26BD8">
        <w:rPr>
          <w:rFonts w:ascii="Arial" w:hAnsi="Arial" w:cs="Arial"/>
          <w:b/>
        </w:rPr>
        <w:t xml:space="preserve"> pregnancy status follow-up contacts</w:t>
      </w:r>
    </w:p>
    <w:p w:rsidR="00C26BD8" w:rsidRPr="00342A48" w:rsidRDefault="00C26BD8" w:rsidP="00FA72C7">
      <w:pPr>
        <w:jc w:val="center"/>
        <w:rPr>
          <w:rFonts w:ascii="Arial" w:hAnsi="Arial" w:cs="Arial"/>
          <w:sz w:val="22"/>
          <w:szCs w:val="22"/>
        </w:rPr>
      </w:pPr>
    </w:p>
    <w:p w:rsidR="00FA72C7" w:rsidRDefault="00FA72C7" w:rsidP="00FA72C7">
      <w:pPr>
        <w:jc w:val="center"/>
        <w:rPr>
          <w:rFonts w:ascii="Arial" w:hAnsi="Arial" w:cs="Arial"/>
          <w:b/>
          <w:bCs/>
          <w:sz w:val="22"/>
          <w:szCs w:val="22"/>
        </w:rPr>
      </w:pPr>
      <w:r w:rsidRPr="00342A48">
        <w:rPr>
          <w:rFonts w:ascii="Arial" w:hAnsi="Arial" w:cs="Arial"/>
          <w:b/>
          <w:bCs/>
          <w:sz w:val="22"/>
          <w:szCs w:val="22"/>
        </w:rPr>
        <w:t>Request for OMB Clearance of Data Collection Instruments</w:t>
      </w:r>
    </w:p>
    <w:p w:rsidR="00FA72C7" w:rsidRPr="00342A48" w:rsidRDefault="00FA72C7" w:rsidP="00FA72C7">
      <w:pPr>
        <w:jc w:val="center"/>
        <w:rPr>
          <w:rFonts w:ascii="Arial" w:hAnsi="Arial" w:cs="Arial"/>
          <w:b/>
          <w:bCs/>
          <w:sz w:val="22"/>
          <w:szCs w:val="22"/>
        </w:rPr>
      </w:pPr>
      <w:r w:rsidRPr="00342A48">
        <w:rPr>
          <w:rFonts w:ascii="Arial" w:hAnsi="Arial" w:cs="Arial"/>
          <w:b/>
          <w:bCs/>
          <w:sz w:val="22"/>
          <w:szCs w:val="22"/>
        </w:rPr>
        <w:t>under NIH/NICHD Generic Clearance # 0925-</w:t>
      </w:r>
      <w:r w:rsidRPr="00622760">
        <w:rPr>
          <w:rFonts w:ascii="Arial" w:hAnsi="Arial" w:cs="Arial"/>
          <w:b/>
          <w:bCs/>
          <w:sz w:val="22"/>
          <w:szCs w:val="22"/>
        </w:rPr>
        <w:t>0590</w:t>
      </w:r>
    </w:p>
    <w:p w:rsidR="00FA72C7" w:rsidRPr="00342A48" w:rsidRDefault="00FA72C7" w:rsidP="00FA72C7">
      <w:pPr>
        <w:jc w:val="center"/>
        <w:rPr>
          <w:rFonts w:ascii="Arial" w:hAnsi="Arial" w:cs="Arial"/>
          <w:sz w:val="22"/>
          <w:szCs w:val="22"/>
        </w:rPr>
      </w:pPr>
    </w:p>
    <w:p w:rsidR="00FA72C7" w:rsidRPr="00342A48" w:rsidRDefault="00FA72C7" w:rsidP="00FA72C7">
      <w:pPr>
        <w:ind w:left="2880" w:hanging="2880"/>
        <w:rPr>
          <w:rFonts w:ascii="Arial" w:hAnsi="Arial" w:cs="Arial"/>
          <w:sz w:val="22"/>
          <w:szCs w:val="22"/>
        </w:rPr>
      </w:pPr>
      <w:r w:rsidRPr="00342A48">
        <w:rPr>
          <w:rFonts w:ascii="Arial" w:hAnsi="Arial" w:cs="Arial"/>
          <w:b/>
          <w:bCs/>
          <w:sz w:val="22"/>
          <w:szCs w:val="22"/>
        </w:rPr>
        <w:t>NICHD Division:</w:t>
      </w:r>
      <w:r w:rsidRPr="00342A48">
        <w:rPr>
          <w:rFonts w:ascii="Arial" w:hAnsi="Arial" w:cs="Arial"/>
          <w:sz w:val="22"/>
          <w:szCs w:val="22"/>
        </w:rPr>
        <w:tab/>
      </w:r>
      <w:r>
        <w:rPr>
          <w:rFonts w:ascii="Arial" w:hAnsi="Arial" w:cs="Arial"/>
          <w:sz w:val="22"/>
          <w:szCs w:val="22"/>
        </w:rPr>
        <w:t>Program Office, National Children’s Study</w:t>
      </w:r>
    </w:p>
    <w:p w:rsidR="00FA72C7" w:rsidRPr="001456BC" w:rsidRDefault="00FA72C7" w:rsidP="00FA72C7">
      <w:pPr>
        <w:rPr>
          <w:rFonts w:ascii="Arial" w:hAnsi="Arial" w:cs="Arial"/>
          <w:sz w:val="22"/>
          <w:szCs w:val="22"/>
        </w:rPr>
      </w:pPr>
      <w:r w:rsidRPr="00342A48">
        <w:rPr>
          <w:rFonts w:ascii="Arial" w:hAnsi="Arial" w:cs="Arial"/>
          <w:b/>
          <w:bCs/>
          <w:sz w:val="22"/>
          <w:szCs w:val="22"/>
        </w:rPr>
        <w:t>Contact Name:</w:t>
      </w:r>
      <w:r w:rsidRPr="00342A48">
        <w:rPr>
          <w:rFonts w:ascii="Arial" w:hAnsi="Arial" w:cs="Arial"/>
          <w:sz w:val="22"/>
          <w:szCs w:val="22"/>
        </w:rPr>
        <w:tab/>
      </w:r>
      <w:r w:rsidRPr="00342A48">
        <w:rPr>
          <w:rFonts w:ascii="Arial" w:hAnsi="Arial" w:cs="Arial"/>
          <w:sz w:val="22"/>
          <w:szCs w:val="22"/>
        </w:rPr>
        <w:tab/>
      </w:r>
      <w:r>
        <w:rPr>
          <w:rFonts w:ascii="Arial" w:hAnsi="Arial" w:cs="Arial"/>
          <w:sz w:val="22"/>
          <w:szCs w:val="22"/>
        </w:rPr>
        <w:t>Dr. K</w:t>
      </w:r>
      <w:r w:rsidRPr="001456BC">
        <w:rPr>
          <w:rFonts w:ascii="Arial" w:hAnsi="Arial" w:cs="Arial"/>
          <w:sz w:val="22"/>
          <w:szCs w:val="22"/>
        </w:rPr>
        <w:t>en Schoendorf</w:t>
      </w:r>
    </w:p>
    <w:p w:rsidR="00FA72C7" w:rsidRPr="001456BC" w:rsidRDefault="00FA72C7" w:rsidP="00FA72C7">
      <w:pPr>
        <w:rPr>
          <w:rFonts w:ascii="Arial" w:hAnsi="Arial" w:cs="Arial"/>
          <w:sz w:val="22"/>
          <w:szCs w:val="22"/>
        </w:rPr>
      </w:pPr>
      <w:r w:rsidRPr="001456BC">
        <w:rPr>
          <w:rFonts w:ascii="Arial" w:hAnsi="Arial" w:cs="Arial"/>
          <w:b/>
          <w:bCs/>
          <w:sz w:val="22"/>
          <w:szCs w:val="22"/>
        </w:rPr>
        <w:t>Contact Phone:</w:t>
      </w:r>
      <w:r w:rsidRPr="001456BC">
        <w:rPr>
          <w:rFonts w:ascii="Arial" w:hAnsi="Arial" w:cs="Arial"/>
          <w:sz w:val="22"/>
          <w:szCs w:val="22"/>
        </w:rPr>
        <w:tab/>
      </w:r>
      <w:r w:rsidRPr="001456BC">
        <w:rPr>
          <w:rFonts w:ascii="Arial" w:hAnsi="Arial" w:cs="Arial"/>
          <w:sz w:val="22"/>
          <w:szCs w:val="22"/>
        </w:rPr>
        <w:tab/>
        <w:t>301-594-1302</w:t>
      </w:r>
    </w:p>
    <w:p w:rsidR="00FA72C7" w:rsidRPr="001456BC" w:rsidRDefault="00FA72C7" w:rsidP="00FA72C7">
      <w:pPr>
        <w:rPr>
          <w:rFonts w:ascii="Arial" w:hAnsi="Arial" w:cs="Arial"/>
          <w:sz w:val="22"/>
          <w:szCs w:val="22"/>
        </w:rPr>
      </w:pPr>
      <w:r w:rsidRPr="001456BC">
        <w:rPr>
          <w:rFonts w:ascii="Arial" w:hAnsi="Arial" w:cs="Arial"/>
          <w:b/>
          <w:bCs/>
          <w:sz w:val="22"/>
          <w:szCs w:val="22"/>
        </w:rPr>
        <w:t>Contact Email:</w:t>
      </w:r>
      <w:r w:rsidRPr="001456BC">
        <w:rPr>
          <w:rFonts w:ascii="Arial" w:hAnsi="Arial" w:cs="Arial"/>
          <w:sz w:val="22"/>
          <w:szCs w:val="22"/>
        </w:rPr>
        <w:tab/>
      </w:r>
      <w:r w:rsidRPr="001456BC">
        <w:rPr>
          <w:rFonts w:ascii="Arial" w:hAnsi="Arial" w:cs="Arial"/>
          <w:sz w:val="22"/>
          <w:szCs w:val="22"/>
        </w:rPr>
        <w:tab/>
      </w:r>
      <w:hyperlink r:id="rId7" w:history="1">
        <w:r w:rsidRPr="001456BC">
          <w:rPr>
            <w:rStyle w:val="Hyperlink"/>
            <w:rFonts w:ascii="Arial" w:hAnsi="Arial" w:cs="Arial"/>
            <w:sz w:val="22"/>
            <w:szCs w:val="22"/>
          </w:rPr>
          <w:t>Schoendk@mail.nih.gov</w:t>
        </w:r>
      </w:hyperlink>
    </w:p>
    <w:p w:rsidR="00FA72C7" w:rsidRPr="00342A48" w:rsidRDefault="00FA72C7" w:rsidP="00FA72C7">
      <w:pPr>
        <w:rPr>
          <w:rFonts w:ascii="Arial" w:hAnsi="Arial" w:cs="Arial"/>
          <w:sz w:val="22"/>
          <w:szCs w:val="22"/>
        </w:rPr>
      </w:pPr>
    </w:p>
    <w:p w:rsidR="00BE6A3F" w:rsidRPr="00C26BD8" w:rsidRDefault="00FA72C7" w:rsidP="00BE6A3F">
      <w:pPr>
        <w:rPr>
          <w:rFonts w:ascii="Times New Roman Italic" w:hAnsi="Times New Roman Italic"/>
          <w:b/>
          <w:sz w:val="28"/>
        </w:rPr>
      </w:pPr>
      <w:r w:rsidRPr="00BE6A3F">
        <w:rPr>
          <w:rFonts w:ascii="Arial" w:hAnsi="Arial" w:cs="Arial"/>
          <w:b/>
          <w:bCs/>
          <w:sz w:val="22"/>
          <w:szCs w:val="22"/>
        </w:rPr>
        <w:t>Title:</w:t>
      </w:r>
      <w:r w:rsidR="00BE6A3F">
        <w:rPr>
          <w:rFonts w:ascii="Arial" w:hAnsi="Arial" w:cs="Arial"/>
          <w:sz w:val="22"/>
          <w:szCs w:val="22"/>
        </w:rPr>
        <w:t xml:space="preserve">  </w:t>
      </w:r>
      <w:r w:rsidR="00C26BD8" w:rsidRPr="00C26BD8">
        <w:rPr>
          <w:rFonts w:ascii="Arial" w:hAnsi="Arial" w:cs="Arial"/>
          <w:b/>
          <w:sz w:val="22"/>
          <w:szCs w:val="22"/>
        </w:rPr>
        <w:t xml:space="preserve">Testing of automated self-response methods for collecting the reduced content version of </w:t>
      </w:r>
      <w:smartTag w:uri="urn:schemas-microsoft-com:office:smarttags" w:element="stockticker">
        <w:r w:rsidR="00C26BD8" w:rsidRPr="00C26BD8">
          <w:rPr>
            <w:rFonts w:ascii="Arial" w:hAnsi="Arial" w:cs="Arial"/>
            <w:b/>
            <w:sz w:val="22"/>
            <w:szCs w:val="22"/>
          </w:rPr>
          <w:t>NCS</w:t>
        </w:r>
      </w:smartTag>
      <w:r w:rsidR="00C26BD8" w:rsidRPr="00C26BD8">
        <w:rPr>
          <w:rFonts w:ascii="Arial" w:hAnsi="Arial" w:cs="Arial"/>
          <w:b/>
          <w:sz w:val="22"/>
          <w:szCs w:val="22"/>
        </w:rPr>
        <w:t xml:space="preserve"> pregnancy status follow-up contacts</w:t>
      </w:r>
    </w:p>
    <w:p w:rsidR="00FA72C7" w:rsidRPr="00342A48" w:rsidRDefault="00FA72C7" w:rsidP="00FA72C7">
      <w:pPr>
        <w:ind w:left="720" w:hanging="720"/>
        <w:rPr>
          <w:rFonts w:ascii="Arial" w:hAnsi="Arial" w:cs="Arial"/>
          <w:sz w:val="22"/>
          <w:szCs w:val="22"/>
        </w:rPr>
      </w:pPr>
    </w:p>
    <w:p w:rsidR="00FA72C7" w:rsidRPr="00342A48" w:rsidRDefault="00FA72C7" w:rsidP="00FA72C7">
      <w:pPr>
        <w:rPr>
          <w:rFonts w:ascii="Arial" w:hAnsi="Arial" w:cs="Arial"/>
          <w:sz w:val="22"/>
          <w:szCs w:val="22"/>
        </w:rPr>
      </w:pPr>
      <w:r w:rsidRPr="00342A48">
        <w:rPr>
          <w:rFonts w:ascii="Arial" w:hAnsi="Arial" w:cs="Arial"/>
          <w:b/>
          <w:bCs/>
          <w:sz w:val="22"/>
          <w:szCs w:val="22"/>
        </w:rPr>
        <w:t>Plan Control Number:</w:t>
      </w:r>
      <w:r w:rsidRPr="00342A48">
        <w:rPr>
          <w:rFonts w:ascii="Arial" w:hAnsi="Arial" w:cs="Arial"/>
          <w:sz w:val="22"/>
          <w:szCs w:val="22"/>
        </w:rPr>
        <w:tab/>
      </w:r>
      <w:r w:rsidR="00BA0CA1">
        <w:rPr>
          <w:rFonts w:ascii="Arial" w:hAnsi="Arial" w:cs="Arial"/>
          <w:sz w:val="22"/>
          <w:szCs w:val="22"/>
        </w:rPr>
        <w:t>0925-0590</w:t>
      </w:r>
    </w:p>
    <w:p w:rsidR="00FA72C7" w:rsidRPr="00342A48" w:rsidRDefault="00FA72C7" w:rsidP="00FA72C7">
      <w:pPr>
        <w:rPr>
          <w:rFonts w:ascii="Arial" w:hAnsi="Arial" w:cs="Arial"/>
          <w:sz w:val="22"/>
          <w:szCs w:val="22"/>
        </w:rPr>
      </w:pPr>
    </w:p>
    <w:p w:rsidR="00FA72C7" w:rsidRPr="000D769E" w:rsidRDefault="00FA72C7" w:rsidP="00FA72C7">
      <w:pPr>
        <w:ind w:left="720" w:hanging="720"/>
        <w:rPr>
          <w:rFonts w:ascii="Arial" w:hAnsi="Arial" w:cs="Arial"/>
          <w:bCs/>
          <w:sz w:val="22"/>
          <w:szCs w:val="22"/>
        </w:rPr>
      </w:pPr>
      <w:r>
        <w:rPr>
          <w:rFonts w:ascii="Arial" w:hAnsi="Arial" w:cs="Arial"/>
          <w:b/>
          <w:bCs/>
          <w:sz w:val="22"/>
          <w:szCs w:val="22"/>
        </w:rPr>
        <w:t xml:space="preserve">Program Title:   </w:t>
      </w:r>
      <w:r w:rsidRPr="000D769E">
        <w:rPr>
          <w:rFonts w:ascii="Arial" w:hAnsi="Arial" w:cs="Arial"/>
          <w:bCs/>
          <w:sz w:val="22"/>
          <w:szCs w:val="22"/>
        </w:rPr>
        <w:t>Formative Research and Pilot Methodology Studies for the National Children’s Study</w:t>
      </w:r>
    </w:p>
    <w:p w:rsidR="00FA72C7" w:rsidRPr="00342A48" w:rsidRDefault="00FA72C7" w:rsidP="00FA72C7">
      <w:pPr>
        <w:rPr>
          <w:rFonts w:ascii="Arial" w:hAnsi="Arial" w:cs="Arial"/>
          <w:sz w:val="22"/>
          <w:szCs w:val="22"/>
        </w:rPr>
      </w:pPr>
    </w:p>
    <w:p w:rsidR="00FA72C7" w:rsidRDefault="00FA72C7" w:rsidP="00FA72C7">
      <w:pPr>
        <w:rPr>
          <w:rFonts w:ascii="Arial" w:hAnsi="Arial" w:cs="Arial"/>
          <w:bCs/>
          <w:sz w:val="22"/>
          <w:szCs w:val="22"/>
        </w:rPr>
      </w:pPr>
      <w:r w:rsidRPr="00342A48">
        <w:rPr>
          <w:rFonts w:ascii="Arial" w:hAnsi="Arial" w:cs="Arial"/>
          <w:b/>
          <w:bCs/>
          <w:sz w:val="22"/>
          <w:szCs w:val="22"/>
        </w:rPr>
        <w:t>Program Goals:</w:t>
      </w:r>
      <w:r>
        <w:rPr>
          <w:rFonts w:ascii="Arial" w:hAnsi="Arial" w:cs="Arial"/>
          <w:b/>
          <w:bCs/>
          <w:sz w:val="22"/>
          <w:szCs w:val="22"/>
        </w:rPr>
        <w:t xml:space="preserve">  </w:t>
      </w:r>
      <w:r>
        <w:rPr>
          <w:rFonts w:ascii="Arial" w:hAnsi="Arial" w:cs="Arial"/>
          <w:bCs/>
          <w:sz w:val="22"/>
          <w:szCs w:val="22"/>
        </w:rPr>
        <w:t>Studies performed under this program are designed to improve data collection within the National Children’s Study</w:t>
      </w:r>
      <w:r w:rsidR="00C26BD8">
        <w:rPr>
          <w:rFonts w:ascii="Arial" w:hAnsi="Arial" w:cs="Arial"/>
          <w:bCs/>
          <w:sz w:val="22"/>
          <w:szCs w:val="22"/>
        </w:rPr>
        <w:t xml:space="preserve"> (NCS)</w:t>
      </w:r>
      <w:r>
        <w:rPr>
          <w:rFonts w:ascii="Arial" w:hAnsi="Arial" w:cs="Arial"/>
          <w:bCs/>
          <w:sz w:val="22"/>
          <w:szCs w:val="22"/>
        </w:rPr>
        <w:t>.  Projects under this Generic Clearance will include projects designed to:</w:t>
      </w:r>
    </w:p>
    <w:p w:rsidR="00FA72C7" w:rsidRDefault="00FA72C7" w:rsidP="00FA72C7">
      <w:pPr>
        <w:rPr>
          <w:rFonts w:ascii="Arial" w:hAnsi="Arial" w:cs="Arial"/>
          <w:bCs/>
          <w:sz w:val="22"/>
          <w:szCs w:val="22"/>
        </w:rPr>
      </w:pPr>
      <w:r>
        <w:rPr>
          <w:rFonts w:ascii="Arial" w:hAnsi="Arial" w:cs="Arial"/>
          <w:bCs/>
          <w:sz w:val="22"/>
          <w:szCs w:val="22"/>
        </w:rPr>
        <w:t>- improve Community Engagement at Study Locations, thus improving participant recruitment and retention</w:t>
      </w:r>
    </w:p>
    <w:p w:rsidR="00FA72C7" w:rsidRDefault="00FA72C7" w:rsidP="00FA72C7">
      <w:pPr>
        <w:rPr>
          <w:rFonts w:ascii="Arial" w:hAnsi="Arial" w:cs="Arial"/>
          <w:bCs/>
          <w:sz w:val="22"/>
          <w:szCs w:val="22"/>
        </w:rPr>
      </w:pPr>
      <w:r>
        <w:rPr>
          <w:rFonts w:ascii="Arial" w:hAnsi="Arial" w:cs="Arial"/>
          <w:bCs/>
          <w:sz w:val="22"/>
          <w:szCs w:val="22"/>
        </w:rPr>
        <w:t>- inform methods of engaging Community-level health and medical providers, resulting in improved participant recruitment and retention</w:t>
      </w:r>
    </w:p>
    <w:p w:rsidR="00FA72C7" w:rsidRDefault="00FA72C7" w:rsidP="00FA72C7">
      <w:pPr>
        <w:rPr>
          <w:rFonts w:ascii="Arial" w:hAnsi="Arial" w:cs="Arial"/>
          <w:bCs/>
          <w:sz w:val="22"/>
          <w:szCs w:val="22"/>
        </w:rPr>
      </w:pPr>
      <w:r>
        <w:rPr>
          <w:rFonts w:ascii="Arial" w:hAnsi="Arial" w:cs="Arial"/>
          <w:bCs/>
          <w:sz w:val="22"/>
          <w:szCs w:val="22"/>
        </w:rPr>
        <w:t>- test technologic methods of interaction with participants (e.g., Interactive Voice Recognition) to decrease respondent burden, improve participant satisfaction, and decrease cost</w:t>
      </w:r>
      <w:r w:rsidR="00C26BD8">
        <w:rPr>
          <w:rFonts w:ascii="Arial" w:hAnsi="Arial" w:cs="Arial"/>
          <w:bCs/>
          <w:sz w:val="22"/>
          <w:szCs w:val="22"/>
        </w:rPr>
        <w:t>.</w:t>
      </w:r>
    </w:p>
    <w:p w:rsidR="00FA72C7" w:rsidRDefault="00FA72C7" w:rsidP="00FA72C7">
      <w:pPr>
        <w:rPr>
          <w:rFonts w:ascii="Arial" w:hAnsi="Arial" w:cs="Arial"/>
          <w:b/>
          <w:bCs/>
          <w:sz w:val="22"/>
          <w:szCs w:val="22"/>
        </w:rPr>
      </w:pPr>
      <w:r>
        <w:rPr>
          <w:rFonts w:ascii="Arial" w:hAnsi="Arial" w:cs="Arial"/>
          <w:b/>
          <w:bCs/>
          <w:sz w:val="22"/>
          <w:szCs w:val="22"/>
        </w:rPr>
        <w:t xml:space="preserve"> </w:t>
      </w:r>
    </w:p>
    <w:p w:rsidR="001C5FDB" w:rsidRDefault="00FA72C7" w:rsidP="001C5FDB">
      <w:pPr>
        <w:rPr>
          <w:rFonts w:ascii="Arial" w:hAnsi="Arial" w:cs="Arial"/>
          <w:sz w:val="22"/>
          <w:szCs w:val="22"/>
        </w:rPr>
      </w:pPr>
      <w:r w:rsidRPr="00BE6A3F">
        <w:rPr>
          <w:rFonts w:ascii="Arial" w:hAnsi="Arial" w:cs="Arial"/>
          <w:b/>
          <w:bCs/>
          <w:sz w:val="22"/>
          <w:szCs w:val="22"/>
        </w:rPr>
        <w:t xml:space="preserve">Purpose of the Survey:  </w:t>
      </w:r>
      <w:r w:rsidR="001C5FDB">
        <w:rPr>
          <w:rFonts w:ascii="Arial" w:hAnsi="Arial" w:cs="Arial"/>
          <w:sz w:val="22"/>
          <w:szCs w:val="22"/>
        </w:rPr>
        <w:t>This plan describes a proposed test for evaluating response rates using different self-response methods (Interactive Voice Response, web</w:t>
      </w:r>
      <w:r w:rsidR="001D030A">
        <w:rPr>
          <w:rFonts w:ascii="Arial" w:hAnsi="Arial" w:cs="Arial"/>
          <w:sz w:val="22"/>
          <w:szCs w:val="22"/>
        </w:rPr>
        <w:t>/e-mail</w:t>
      </w:r>
      <w:r w:rsidR="001C5FDB">
        <w:rPr>
          <w:rFonts w:ascii="Arial" w:hAnsi="Arial" w:cs="Arial"/>
          <w:sz w:val="22"/>
          <w:szCs w:val="22"/>
        </w:rPr>
        <w:t>, and text</w:t>
      </w:r>
      <w:r w:rsidR="001D030A">
        <w:rPr>
          <w:rFonts w:ascii="Arial" w:hAnsi="Arial" w:cs="Arial"/>
          <w:sz w:val="22"/>
          <w:szCs w:val="22"/>
        </w:rPr>
        <w:t xml:space="preserve"> messaging</w:t>
      </w:r>
      <w:r w:rsidR="001C5FDB">
        <w:rPr>
          <w:rFonts w:ascii="Arial" w:hAnsi="Arial" w:cs="Arial"/>
          <w:sz w:val="22"/>
          <w:szCs w:val="22"/>
        </w:rPr>
        <w:t xml:space="preserve">) for collecting a reduced-content version of the </w:t>
      </w:r>
      <w:smartTag w:uri="urn:schemas-microsoft-com:office:smarttags" w:element="stockticker">
        <w:r w:rsidR="001C5FDB">
          <w:rPr>
            <w:rFonts w:ascii="Arial" w:hAnsi="Arial" w:cs="Arial"/>
            <w:sz w:val="22"/>
            <w:szCs w:val="22"/>
          </w:rPr>
          <w:t>NCS</w:t>
        </w:r>
      </w:smartTag>
      <w:r w:rsidR="001C5FDB">
        <w:rPr>
          <w:rFonts w:ascii="Arial" w:hAnsi="Arial" w:cs="Arial"/>
          <w:sz w:val="22"/>
          <w:szCs w:val="22"/>
        </w:rPr>
        <w:t xml:space="preserve"> pregnancy status follow-up contacts.   The current protocol uses a longer questionnaire </w:t>
      </w:r>
      <w:r w:rsidR="003653B8">
        <w:rPr>
          <w:rFonts w:ascii="Arial" w:hAnsi="Arial" w:cs="Arial"/>
          <w:sz w:val="22"/>
          <w:szCs w:val="22"/>
        </w:rPr>
        <w:t xml:space="preserve">administered by Computer Assisted Telephone Interview (CATI) </w:t>
      </w:r>
      <w:r w:rsidR="001C5FDB">
        <w:rPr>
          <w:rFonts w:ascii="Arial" w:hAnsi="Arial" w:cs="Arial"/>
          <w:sz w:val="22"/>
          <w:szCs w:val="22"/>
        </w:rPr>
        <w:t>that asks detailed questions about factors related to the probability of pregnancy (e.g., use of birth control) and is not suitable for all data collection methods (e.g., text messaging).  Compared to the existing phone calls, the automated self-response methods, if successful, will result in lower costs to the Study, less burden to the participant, and the collection of data earlier in pregnancy.</w:t>
      </w:r>
    </w:p>
    <w:p w:rsidR="001C5FDB" w:rsidRDefault="001C5FDB" w:rsidP="001C5FDB">
      <w:pPr>
        <w:spacing w:before="120"/>
        <w:rPr>
          <w:rFonts w:ascii="Arial" w:hAnsi="Arial" w:cs="Arial"/>
          <w:sz w:val="22"/>
          <w:szCs w:val="22"/>
        </w:rPr>
      </w:pPr>
      <w:r>
        <w:rPr>
          <w:rFonts w:ascii="Arial" w:hAnsi="Arial" w:cs="Arial"/>
          <w:sz w:val="22"/>
          <w:szCs w:val="22"/>
        </w:rPr>
        <w:t>The primary goal of the follow-up contacts is to accurately identify women in the study locations as early in the first trimester of pregnancy as possible.   With this in mind, the Program Office is considering an approach for the follow-up contacts that differs from the current approach on the following parameters:</w:t>
      </w:r>
    </w:p>
    <w:p w:rsidR="001C5FDB" w:rsidRPr="00B542EC" w:rsidRDefault="001C5FDB" w:rsidP="001C5FDB">
      <w:pPr>
        <w:numPr>
          <w:ilvl w:val="0"/>
          <w:numId w:val="4"/>
        </w:numPr>
        <w:spacing w:before="60"/>
        <w:rPr>
          <w:rFonts w:ascii="Arial" w:hAnsi="Arial" w:cs="Arial"/>
          <w:b/>
          <w:bCs/>
          <w:sz w:val="22"/>
          <w:szCs w:val="22"/>
        </w:rPr>
      </w:pPr>
      <w:r>
        <w:rPr>
          <w:rFonts w:ascii="Arial" w:hAnsi="Arial" w:cs="Arial"/>
          <w:sz w:val="22"/>
          <w:szCs w:val="22"/>
        </w:rPr>
        <w:t xml:space="preserve">Reduces the content of follow-up contacts to focus only on current pregnancy status and the intention to get pregnant.  Detailed information allowing for movement between </w:t>
      </w:r>
      <w:r w:rsidR="00C23EB0">
        <w:rPr>
          <w:rFonts w:ascii="Arial" w:hAnsi="Arial" w:cs="Arial"/>
          <w:sz w:val="22"/>
          <w:szCs w:val="22"/>
        </w:rPr>
        <w:t xml:space="preserve">moderate and low </w:t>
      </w:r>
      <w:r>
        <w:rPr>
          <w:rFonts w:ascii="Arial" w:hAnsi="Arial" w:cs="Arial"/>
          <w:sz w:val="22"/>
          <w:szCs w:val="22"/>
        </w:rPr>
        <w:t>probability of pregnancy groups will not be collected</w:t>
      </w:r>
    </w:p>
    <w:p w:rsidR="001C5FDB" w:rsidRPr="00B542EC" w:rsidRDefault="001C5FDB" w:rsidP="001C5FDB">
      <w:pPr>
        <w:numPr>
          <w:ilvl w:val="0"/>
          <w:numId w:val="4"/>
        </w:numPr>
        <w:spacing w:before="60"/>
        <w:rPr>
          <w:rFonts w:ascii="Arial" w:hAnsi="Arial" w:cs="Arial"/>
          <w:b/>
          <w:bCs/>
          <w:sz w:val="22"/>
          <w:szCs w:val="22"/>
        </w:rPr>
      </w:pPr>
      <w:r>
        <w:rPr>
          <w:rFonts w:ascii="Arial" w:hAnsi="Arial" w:cs="Arial"/>
          <w:sz w:val="22"/>
          <w:szCs w:val="22"/>
        </w:rPr>
        <w:t>Increases the frequency of contact for women in the moderate and low probability of pregnancy groups, allowing for earlier identification of pregnancy and the collection of data earlier in pregnancy</w:t>
      </w:r>
    </w:p>
    <w:p w:rsidR="001C5FDB" w:rsidRPr="00C61ADF" w:rsidRDefault="001C5FDB" w:rsidP="001C5FDB">
      <w:pPr>
        <w:numPr>
          <w:ilvl w:val="0"/>
          <w:numId w:val="4"/>
        </w:numPr>
        <w:spacing w:before="60"/>
        <w:rPr>
          <w:rFonts w:ascii="Arial" w:hAnsi="Arial" w:cs="Arial"/>
          <w:b/>
          <w:bCs/>
          <w:sz w:val="22"/>
          <w:szCs w:val="22"/>
        </w:rPr>
      </w:pPr>
      <w:r>
        <w:rPr>
          <w:rFonts w:ascii="Arial" w:hAnsi="Arial" w:cs="Arial"/>
          <w:sz w:val="22"/>
          <w:szCs w:val="22"/>
        </w:rPr>
        <w:t>Provides several different self-response methods for responding to the follow-up contacts, potentially increasing participant response and follow-up.</w:t>
      </w:r>
    </w:p>
    <w:p w:rsidR="001C5FDB" w:rsidRDefault="001C5FDB" w:rsidP="001C5FDB">
      <w:pPr>
        <w:spacing w:before="120"/>
        <w:rPr>
          <w:rFonts w:ascii="Arial" w:hAnsi="Arial" w:cs="Arial"/>
          <w:sz w:val="22"/>
          <w:szCs w:val="22"/>
        </w:rPr>
      </w:pPr>
      <w:r>
        <w:rPr>
          <w:rFonts w:ascii="Arial" w:hAnsi="Arial" w:cs="Arial"/>
          <w:sz w:val="22"/>
          <w:szCs w:val="22"/>
        </w:rPr>
        <w:t xml:space="preserve">Evaluating the success of this alternative approach at identifying women early in their first trimester of pregnancy will require testing within the </w:t>
      </w:r>
      <w:smartTag w:uri="urn:schemas-microsoft-com:office:smarttags" w:element="stockticker">
        <w:r>
          <w:rPr>
            <w:rFonts w:ascii="Arial" w:hAnsi="Arial" w:cs="Arial"/>
            <w:sz w:val="22"/>
            <w:szCs w:val="22"/>
          </w:rPr>
          <w:t>NCS</w:t>
        </w:r>
      </w:smartTag>
      <w:r>
        <w:rPr>
          <w:rFonts w:ascii="Arial" w:hAnsi="Arial" w:cs="Arial"/>
          <w:sz w:val="22"/>
          <w:szCs w:val="22"/>
        </w:rPr>
        <w:t xml:space="preserve"> population.  However, before implementing an alternative data collection protocol using multiple self-response methods with the </w:t>
      </w:r>
      <w:smartTag w:uri="urn:schemas-microsoft-com:office:smarttags" w:element="stockticker">
        <w:r>
          <w:rPr>
            <w:rFonts w:ascii="Arial" w:hAnsi="Arial" w:cs="Arial"/>
            <w:sz w:val="22"/>
            <w:szCs w:val="22"/>
          </w:rPr>
          <w:t>NCS</w:t>
        </w:r>
      </w:smartTag>
      <w:r>
        <w:rPr>
          <w:rFonts w:ascii="Arial" w:hAnsi="Arial" w:cs="Arial"/>
          <w:sz w:val="22"/>
          <w:szCs w:val="22"/>
        </w:rPr>
        <w:t xml:space="preserve"> population, we propose starting with a smaller test with a recruited panel of women.  Specifically, this first stage of testing will evaluate using an Interactive Voice Response (IVR) system, a</w:t>
      </w:r>
      <w:r w:rsidR="00CA3E8B">
        <w:rPr>
          <w:rFonts w:ascii="Arial" w:hAnsi="Arial" w:cs="Arial"/>
          <w:sz w:val="22"/>
          <w:szCs w:val="22"/>
        </w:rPr>
        <w:t xml:space="preserve"> web/</w:t>
      </w:r>
      <w:r w:rsidR="001D030A">
        <w:rPr>
          <w:rFonts w:ascii="Arial" w:hAnsi="Arial" w:cs="Arial"/>
          <w:sz w:val="22"/>
          <w:szCs w:val="22"/>
        </w:rPr>
        <w:t>e-mail</w:t>
      </w:r>
      <w:r w:rsidR="00CA3E8B">
        <w:rPr>
          <w:rFonts w:ascii="Arial" w:hAnsi="Arial" w:cs="Arial"/>
          <w:sz w:val="22"/>
          <w:szCs w:val="22"/>
        </w:rPr>
        <w:t xml:space="preserve"> </w:t>
      </w:r>
      <w:r>
        <w:rPr>
          <w:rFonts w:ascii="Arial" w:hAnsi="Arial" w:cs="Arial"/>
          <w:sz w:val="22"/>
          <w:szCs w:val="22"/>
        </w:rPr>
        <w:t xml:space="preserve">application and a text </w:t>
      </w:r>
      <w:r w:rsidR="00C23EB0">
        <w:rPr>
          <w:rFonts w:ascii="Arial" w:hAnsi="Arial" w:cs="Arial"/>
          <w:sz w:val="22"/>
          <w:szCs w:val="22"/>
        </w:rPr>
        <w:t xml:space="preserve">messaging </w:t>
      </w:r>
      <w:r>
        <w:rPr>
          <w:rFonts w:ascii="Arial" w:hAnsi="Arial" w:cs="Arial"/>
          <w:sz w:val="22"/>
          <w:szCs w:val="22"/>
        </w:rPr>
        <w:t xml:space="preserve">application, all </w:t>
      </w:r>
      <w:r>
        <w:rPr>
          <w:rFonts w:ascii="Arial" w:hAnsi="Arial" w:cs="Arial"/>
          <w:sz w:val="22"/>
          <w:szCs w:val="22"/>
        </w:rPr>
        <w:lastRenderedPageBreak/>
        <w:t xml:space="preserve">self-response approaches, and focus on usability issues with those applications as well as any major issues with the design of those applications or contact protocols that might impact cooperation.  </w:t>
      </w:r>
    </w:p>
    <w:p w:rsidR="001C5FDB" w:rsidRDefault="001C5FDB" w:rsidP="001C5FDB">
      <w:pPr>
        <w:rPr>
          <w:rFonts w:ascii="Arial" w:hAnsi="Arial" w:cs="Arial"/>
          <w:sz w:val="22"/>
          <w:szCs w:val="22"/>
        </w:rPr>
      </w:pPr>
    </w:p>
    <w:p w:rsidR="001C5FDB" w:rsidRDefault="001C5FDB" w:rsidP="001C5FDB">
      <w:pPr>
        <w:rPr>
          <w:rFonts w:ascii="Arial" w:hAnsi="Arial" w:cs="Arial"/>
          <w:sz w:val="22"/>
          <w:szCs w:val="22"/>
        </w:rPr>
      </w:pPr>
      <w:r>
        <w:rPr>
          <w:rFonts w:ascii="Arial" w:hAnsi="Arial" w:cs="Arial"/>
          <w:sz w:val="22"/>
          <w:szCs w:val="22"/>
        </w:rPr>
        <w:t xml:space="preserve">Once this first usability-type test is completed, the next stage of testing </w:t>
      </w:r>
      <w:r w:rsidR="00D64D37">
        <w:rPr>
          <w:rFonts w:ascii="Arial" w:hAnsi="Arial" w:cs="Arial"/>
          <w:sz w:val="22"/>
          <w:szCs w:val="22"/>
        </w:rPr>
        <w:t xml:space="preserve">will </w:t>
      </w:r>
      <w:r>
        <w:rPr>
          <w:rFonts w:ascii="Arial" w:hAnsi="Arial" w:cs="Arial"/>
          <w:sz w:val="22"/>
          <w:szCs w:val="22"/>
        </w:rPr>
        <w:t xml:space="preserve">occur as part of the NCS Vanguard Pilot phase of the Study, with a subsample of the women in the low and moderate Pregnancy Probability Group.  In this </w:t>
      </w:r>
      <w:r w:rsidR="00D64D37">
        <w:rPr>
          <w:rFonts w:ascii="Arial" w:hAnsi="Arial" w:cs="Arial"/>
          <w:sz w:val="22"/>
          <w:szCs w:val="22"/>
        </w:rPr>
        <w:t xml:space="preserve">second </w:t>
      </w:r>
      <w:r>
        <w:rPr>
          <w:rFonts w:ascii="Arial" w:hAnsi="Arial" w:cs="Arial"/>
          <w:sz w:val="22"/>
          <w:szCs w:val="22"/>
        </w:rPr>
        <w:t xml:space="preserve">stage of testing, the alternative automated self-response approach for the follow-up contacts </w:t>
      </w:r>
      <w:r w:rsidR="00D64D37">
        <w:rPr>
          <w:rFonts w:ascii="Arial" w:hAnsi="Arial" w:cs="Arial"/>
          <w:sz w:val="22"/>
          <w:szCs w:val="22"/>
        </w:rPr>
        <w:t xml:space="preserve">will be implemented </w:t>
      </w:r>
      <w:r>
        <w:rPr>
          <w:rFonts w:ascii="Arial" w:hAnsi="Arial" w:cs="Arial"/>
          <w:sz w:val="22"/>
          <w:szCs w:val="22"/>
        </w:rPr>
        <w:t xml:space="preserve">to determine if this results in differences compared to the </w:t>
      </w:r>
      <w:r w:rsidR="00D64D37">
        <w:rPr>
          <w:rFonts w:ascii="Arial" w:hAnsi="Arial" w:cs="Arial"/>
          <w:sz w:val="22"/>
          <w:szCs w:val="22"/>
        </w:rPr>
        <w:t xml:space="preserve">current </w:t>
      </w:r>
      <w:r>
        <w:rPr>
          <w:rFonts w:ascii="Arial" w:hAnsi="Arial" w:cs="Arial"/>
          <w:sz w:val="22"/>
          <w:szCs w:val="22"/>
        </w:rPr>
        <w:t>CATI protocol in terms of:</w:t>
      </w:r>
    </w:p>
    <w:p w:rsidR="001C5FDB" w:rsidRDefault="001C5FDB" w:rsidP="001C5FDB">
      <w:pPr>
        <w:numPr>
          <w:ilvl w:val="0"/>
          <w:numId w:val="5"/>
        </w:numPr>
        <w:spacing w:before="60"/>
        <w:ind w:left="778"/>
        <w:rPr>
          <w:rFonts w:ascii="Arial" w:hAnsi="Arial" w:cs="Arial"/>
          <w:sz w:val="22"/>
          <w:szCs w:val="22"/>
        </w:rPr>
      </w:pPr>
      <w:r>
        <w:rPr>
          <w:rFonts w:ascii="Arial" w:hAnsi="Arial" w:cs="Arial"/>
          <w:sz w:val="22"/>
          <w:szCs w:val="22"/>
        </w:rPr>
        <w:t>cooperation with the follow-up contacts, both in terms of response rates and the level of effort needed to get a complete response, and;</w:t>
      </w:r>
    </w:p>
    <w:p w:rsidR="00D56658" w:rsidRDefault="001C5FDB">
      <w:pPr>
        <w:numPr>
          <w:ilvl w:val="0"/>
          <w:numId w:val="5"/>
        </w:numPr>
        <w:spacing w:before="60"/>
        <w:ind w:left="778"/>
        <w:rPr>
          <w:rFonts w:ascii="Arial" w:hAnsi="Arial" w:cs="Arial"/>
          <w:sz w:val="22"/>
          <w:szCs w:val="22"/>
        </w:rPr>
      </w:pPr>
      <w:r>
        <w:rPr>
          <w:rFonts w:ascii="Arial" w:hAnsi="Arial" w:cs="Arial"/>
          <w:sz w:val="22"/>
          <w:szCs w:val="22"/>
        </w:rPr>
        <w:t xml:space="preserve">number of women identified in their first trimester of pregnancy as opposed to later stages of pregnancy.  </w:t>
      </w:r>
    </w:p>
    <w:p w:rsidR="00FB12F6" w:rsidRPr="00BE6A3F" w:rsidRDefault="00C23EB0" w:rsidP="00FB12F6">
      <w:pPr>
        <w:rPr>
          <w:rFonts w:ascii="Arial" w:hAnsi="Arial" w:cs="Arial"/>
          <w:sz w:val="22"/>
          <w:szCs w:val="22"/>
        </w:rPr>
      </w:pPr>
      <w:r w:rsidRPr="00C23EB0">
        <w:rPr>
          <w:rFonts w:ascii="Arial" w:hAnsi="Arial" w:cs="Arial"/>
          <w:sz w:val="22"/>
          <w:szCs w:val="22"/>
        </w:rPr>
        <w:t xml:space="preserve"> </w:t>
      </w:r>
      <w:r>
        <w:rPr>
          <w:rFonts w:ascii="Arial" w:hAnsi="Arial" w:cs="Arial"/>
          <w:sz w:val="22"/>
          <w:szCs w:val="22"/>
        </w:rPr>
        <w:t>This request is only for the first stage of the project – the usability portion that does not use the NCS Pilot participants.</w:t>
      </w:r>
      <w:r w:rsidR="002D2E0D">
        <w:rPr>
          <w:rFonts w:ascii="Arial" w:hAnsi="Arial" w:cs="Arial"/>
          <w:sz w:val="22"/>
          <w:szCs w:val="22"/>
        </w:rPr>
        <w:t xml:space="preserve">  However, information on the planned second stage is also included in this request to provide the overall context for the proposal</w:t>
      </w:r>
    </w:p>
    <w:p w:rsidR="00FA72C7" w:rsidRPr="00D527DB" w:rsidRDefault="00FA72C7" w:rsidP="00F66F1F">
      <w:pPr>
        <w:rPr>
          <w:rFonts w:ascii="Arial" w:hAnsi="Arial" w:cs="Arial"/>
          <w:sz w:val="22"/>
          <w:szCs w:val="22"/>
          <w:highlight w:val="yellow"/>
        </w:rPr>
      </w:pPr>
    </w:p>
    <w:p w:rsidR="00BE6A3F" w:rsidRPr="004C320E" w:rsidRDefault="00FA72C7" w:rsidP="001C5FDB">
      <w:r w:rsidRPr="00BE6A3F">
        <w:rPr>
          <w:rFonts w:ascii="Arial" w:hAnsi="Arial" w:cs="Arial"/>
          <w:b/>
          <w:bCs/>
          <w:sz w:val="22"/>
          <w:szCs w:val="22"/>
        </w:rPr>
        <w:t xml:space="preserve">Target Respondents:  </w:t>
      </w:r>
      <w:r w:rsidR="001C5FDB">
        <w:rPr>
          <w:rFonts w:ascii="Arial" w:hAnsi="Arial" w:cs="Arial"/>
          <w:sz w:val="22"/>
          <w:szCs w:val="22"/>
        </w:rPr>
        <w:t xml:space="preserve">The first stage of testing will target women outside of the NCS Vanguard Pilot in the DC-metro area who meet the </w:t>
      </w:r>
      <w:smartTag w:uri="urn:schemas-microsoft-com:office:smarttags" w:element="stockticker">
        <w:r w:rsidR="001C5FDB">
          <w:rPr>
            <w:rFonts w:ascii="Arial" w:hAnsi="Arial" w:cs="Arial"/>
            <w:sz w:val="22"/>
            <w:szCs w:val="22"/>
          </w:rPr>
          <w:t>NCS</w:t>
        </w:r>
      </w:smartTag>
      <w:r w:rsidR="001C5FDB">
        <w:rPr>
          <w:rFonts w:ascii="Arial" w:hAnsi="Arial" w:cs="Arial"/>
          <w:sz w:val="22"/>
          <w:szCs w:val="22"/>
        </w:rPr>
        <w:t xml:space="preserve"> age eligibility requirements for pregnancy screening and represent a wide range of race/ethnic groups, and education levels.  The second stage of testing will use a subsample of women identified for follow-up in the moderate and low </w:t>
      </w:r>
      <w:r w:rsidR="00C23EB0">
        <w:rPr>
          <w:rFonts w:ascii="Arial" w:hAnsi="Arial" w:cs="Arial"/>
          <w:sz w:val="22"/>
          <w:szCs w:val="22"/>
        </w:rPr>
        <w:t xml:space="preserve">probability of pregnancy </w:t>
      </w:r>
      <w:r w:rsidR="001C5FDB">
        <w:rPr>
          <w:rFonts w:ascii="Arial" w:hAnsi="Arial" w:cs="Arial"/>
          <w:sz w:val="22"/>
          <w:szCs w:val="22"/>
        </w:rPr>
        <w:t>groups</w:t>
      </w:r>
      <w:r w:rsidR="001D650D">
        <w:rPr>
          <w:rFonts w:ascii="Arial" w:hAnsi="Arial" w:cs="Arial"/>
          <w:sz w:val="22"/>
          <w:szCs w:val="22"/>
        </w:rPr>
        <w:t xml:space="preserve"> of the NCS Vanguard Pilot cohort</w:t>
      </w:r>
      <w:r w:rsidR="001C5FDB">
        <w:rPr>
          <w:rFonts w:ascii="Arial" w:hAnsi="Arial" w:cs="Arial"/>
          <w:sz w:val="22"/>
          <w:szCs w:val="22"/>
        </w:rPr>
        <w:t>.</w:t>
      </w:r>
    </w:p>
    <w:p w:rsidR="00FA72C7" w:rsidRPr="00D527DB" w:rsidRDefault="00FA72C7" w:rsidP="001C5FDB">
      <w:pPr>
        <w:rPr>
          <w:rFonts w:ascii="Arial" w:hAnsi="Arial" w:cs="Arial"/>
          <w:b/>
          <w:bCs/>
          <w:sz w:val="22"/>
          <w:szCs w:val="22"/>
          <w:highlight w:val="yellow"/>
        </w:rPr>
      </w:pPr>
    </w:p>
    <w:p w:rsidR="00C35385" w:rsidRDefault="00FA72C7" w:rsidP="001C5FDB">
      <w:pPr>
        <w:rPr>
          <w:rFonts w:ascii="Arial" w:hAnsi="Arial" w:cs="Arial"/>
          <w:b/>
          <w:bCs/>
          <w:sz w:val="22"/>
          <w:szCs w:val="22"/>
        </w:rPr>
      </w:pPr>
      <w:r w:rsidRPr="00BE6A3F">
        <w:rPr>
          <w:rFonts w:ascii="Arial" w:hAnsi="Arial" w:cs="Arial"/>
          <w:b/>
          <w:bCs/>
          <w:sz w:val="22"/>
          <w:szCs w:val="22"/>
        </w:rPr>
        <w:t xml:space="preserve">Survey </w:t>
      </w:r>
      <w:r w:rsidR="00C35385">
        <w:rPr>
          <w:rFonts w:ascii="Arial" w:hAnsi="Arial" w:cs="Arial"/>
          <w:b/>
          <w:bCs/>
          <w:sz w:val="22"/>
          <w:szCs w:val="22"/>
        </w:rPr>
        <w:t xml:space="preserve">Design and </w:t>
      </w:r>
      <w:r w:rsidRPr="00BE6A3F">
        <w:rPr>
          <w:rFonts w:ascii="Arial" w:hAnsi="Arial" w:cs="Arial"/>
          <w:b/>
          <w:bCs/>
          <w:sz w:val="22"/>
          <w:szCs w:val="22"/>
        </w:rPr>
        <w:t xml:space="preserve">Administration:  </w:t>
      </w:r>
    </w:p>
    <w:p w:rsidR="001C5FDB" w:rsidRDefault="00C35385" w:rsidP="001C5FDB">
      <w:pPr>
        <w:rPr>
          <w:rFonts w:ascii="Arial" w:hAnsi="Arial" w:cs="Arial"/>
          <w:sz w:val="22"/>
          <w:szCs w:val="22"/>
        </w:rPr>
      </w:pPr>
      <w:r w:rsidRPr="00C35385">
        <w:rPr>
          <w:rFonts w:ascii="Arial" w:hAnsi="Arial" w:cs="Arial"/>
          <w:bCs/>
          <w:i/>
          <w:sz w:val="22"/>
          <w:szCs w:val="22"/>
        </w:rPr>
        <w:t xml:space="preserve">Recruitment: </w:t>
      </w:r>
      <w:r w:rsidR="001C5FDB">
        <w:rPr>
          <w:rFonts w:ascii="Arial" w:hAnsi="Arial" w:cs="Arial"/>
          <w:sz w:val="22"/>
          <w:szCs w:val="22"/>
        </w:rPr>
        <w:t xml:space="preserve">For the first stage of testing, </w:t>
      </w:r>
      <w:r w:rsidR="00D86967">
        <w:rPr>
          <w:rFonts w:ascii="Arial" w:hAnsi="Arial" w:cs="Arial"/>
          <w:sz w:val="22"/>
          <w:szCs w:val="22"/>
        </w:rPr>
        <w:t>the contractor (</w:t>
      </w:r>
      <w:r w:rsidR="001C5FDB">
        <w:rPr>
          <w:rFonts w:ascii="Arial" w:hAnsi="Arial" w:cs="Arial"/>
          <w:sz w:val="22"/>
          <w:szCs w:val="22"/>
        </w:rPr>
        <w:t>Westat</w:t>
      </w:r>
      <w:r w:rsidR="00D86967">
        <w:rPr>
          <w:rFonts w:ascii="Arial" w:hAnsi="Arial" w:cs="Arial"/>
          <w:sz w:val="22"/>
          <w:szCs w:val="22"/>
        </w:rPr>
        <w:t>)</w:t>
      </w:r>
      <w:r w:rsidR="001C5FDB">
        <w:rPr>
          <w:rFonts w:ascii="Arial" w:hAnsi="Arial" w:cs="Arial"/>
          <w:sz w:val="22"/>
          <w:szCs w:val="22"/>
        </w:rPr>
        <w:t xml:space="preserve"> will use the same professional recruiting company who has successfully recruited all the respondents for the pretesting of the </w:t>
      </w:r>
      <w:smartTag w:uri="urn:schemas-microsoft-com:office:smarttags" w:element="stockticker">
        <w:r w:rsidR="001C5FDB">
          <w:rPr>
            <w:rFonts w:ascii="Arial" w:hAnsi="Arial" w:cs="Arial"/>
            <w:sz w:val="22"/>
            <w:szCs w:val="22"/>
          </w:rPr>
          <w:t>NCS</w:t>
        </w:r>
      </w:smartTag>
      <w:r w:rsidR="001C5FDB">
        <w:rPr>
          <w:rFonts w:ascii="Arial" w:hAnsi="Arial" w:cs="Arial"/>
          <w:sz w:val="22"/>
          <w:szCs w:val="22"/>
        </w:rPr>
        <w:t xml:space="preserve"> Enumeration and Pregnancy Screening interview instruments, advance materials</w:t>
      </w:r>
      <w:r w:rsidR="00F15513">
        <w:rPr>
          <w:rFonts w:ascii="Arial" w:hAnsi="Arial" w:cs="Arial"/>
          <w:sz w:val="22"/>
          <w:szCs w:val="22"/>
        </w:rPr>
        <w:t>,</w:t>
      </w:r>
      <w:r w:rsidR="001C5FDB">
        <w:rPr>
          <w:rFonts w:ascii="Arial" w:hAnsi="Arial" w:cs="Arial"/>
          <w:sz w:val="22"/>
          <w:szCs w:val="22"/>
        </w:rPr>
        <w:t xml:space="preserve"> and informed consent booklets.  The recruiting screener (</w:t>
      </w:r>
      <w:r w:rsidR="00F15513">
        <w:rPr>
          <w:rFonts w:ascii="Arial" w:hAnsi="Arial" w:cs="Arial"/>
          <w:sz w:val="22"/>
          <w:szCs w:val="22"/>
        </w:rPr>
        <w:t>Appendix</w:t>
      </w:r>
      <w:r w:rsidR="001C5FDB">
        <w:rPr>
          <w:rFonts w:ascii="Arial" w:hAnsi="Arial" w:cs="Arial"/>
          <w:sz w:val="22"/>
          <w:szCs w:val="22"/>
        </w:rPr>
        <w:t xml:space="preserve"> A) </w:t>
      </w:r>
      <w:r w:rsidR="00F15513">
        <w:rPr>
          <w:rFonts w:ascii="Arial" w:hAnsi="Arial" w:cs="Arial"/>
          <w:sz w:val="22"/>
          <w:szCs w:val="22"/>
        </w:rPr>
        <w:t xml:space="preserve">will </w:t>
      </w:r>
      <w:r w:rsidR="001C5FDB">
        <w:rPr>
          <w:rFonts w:ascii="Arial" w:hAnsi="Arial" w:cs="Arial"/>
          <w:sz w:val="22"/>
          <w:szCs w:val="22"/>
        </w:rPr>
        <w:t>collect demographic information (age, education, ethnicity and race, household structure, marital status, presence of children), as well as the following:</w:t>
      </w:r>
    </w:p>
    <w:p w:rsidR="001C5FDB" w:rsidRPr="003A4C6F" w:rsidRDefault="001C5FDB" w:rsidP="001C5FDB">
      <w:pPr>
        <w:numPr>
          <w:ilvl w:val="0"/>
          <w:numId w:val="6"/>
        </w:numPr>
        <w:spacing w:before="60"/>
        <w:rPr>
          <w:rFonts w:ascii="Arial" w:hAnsi="Arial" w:cs="Arial"/>
          <w:b/>
          <w:bCs/>
          <w:sz w:val="22"/>
          <w:szCs w:val="22"/>
        </w:rPr>
      </w:pPr>
      <w:r>
        <w:rPr>
          <w:rFonts w:ascii="Arial" w:hAnsi="Arial" w:cs="Arial"/>
          <w:sz w:val="22"/>
          <w:szCs w:val="22"/>
        </w:rPr>
        <w:t>Level of internet/email use</w:t>
      </w:r>
    </w:p>
    <w:p w:rsidR="001C5FDB" w:rsidRPr="003A4C6F" w:rsidRDefault="001C5FDB" w:rsidP="001C5FDB">
      <w:pPr>
        <w:numPr>
          <w:ilvl w:val="0"/>
          <w:numId w:val="6"/>
        </w:numPr>
        <w:spacing w:before="60"/>
        <w:rPr>
          <w:rFonts w:ascii="Arial" w:hAnsi="Arial" w:cs="Arial"/>
          <w:b/>
          <w:bCs/>
          <w:sz w:val="22"/>
          <w:szCs w:val="22"/>
        </w:rPr>
      </w:pPr>
      <w:r>
        <w:rPr>
          <w:rFonts w:ascii="Arial" w:hAnsi="Arial" w:cs="Arial"/>
          <w:sz w:val="22"/>
          <w:szCs w:val="22"/>
        </w:rPr>
        <w:t>Level of texting use</w:t>
      </w:r>
    </w:p>
    <w:p w:rsidR="001C5FDB" w:rsidRPr="003A4C6F" w:rsidRDefault="001C5FDB" w:rsidP="001C5FDB">
      <w:pPr>
        <w:numPr>
          <w:ilvl w:val="0"/>
          <w:numId w:val="6"/>
        </w:numPr>
        <w:spacing w:before="60"/>
        <w:rPr>
          <w:rFonts w:ascii="Arial" w:hAnsi="Arial" w:cs="Arial"/>
          <w:b/>
          <w:bCs/>
          <w:sz w:val="22"/>
          <w:szCs w:val="22"/>
        </w:rPr>
      </w:pPr>
      <w:r>
        <w:rPr>
          <w:rFonts w:ascii="Arial" w:hAnsi="Arial" w:cs="Arial"/>
          <w:sz w:val="22"/>
          <w:szCs w:val="22"/>
        </w:rPr>
        <w:t>Prior experience with IVR</w:t>
      </w:r>
      <w:r w:rsidR="000163B4">
        <w:rPr>
          <w:rFonts w:ascii="Arial" w:hAnsi="Arial" w:cs="Arial"/>
          <w:sz w:val="22"/>
          <w:szCs w:val="22"/>
        </w:rPr>
        <w:t>.</w:t>
      </w:r>
    </w:p>
    <w:p w:rsidR="001C5FDB" w:rsidRDefault="001C5FDB" w:rsidP="00F15513">
      <w:pPr>
        <w:spacing w:before="120"/>
        <w:rPr>
          <w:rFonts w:ascii="Arial" w:hAnsi="Arial" w:cs="Arial"/>
          <w:sz w:val="22"/>
          <w:szCs w:val="22"/>
        </w:rPr>
      </w:pPr>
      <w:r>
        <w:rPr>
          <w:rFonts w:ascii="Arial" w:hAnsi="Arial" w:cs="Arial"/>
          <w:sz w:val="22"/>
          <w:szCs w:val="22"/>
        </w:rPr>
        <w:t>Lastly, the recruiting screener will include a final question at the end of the screener that asks something like “if we have other similar surveys in the future that also might be of interest to you, how would you prefer we contact you</w:t>
      </w:r>
      <w:r w:rsidR="00F15513">
        <w:rPr>
          <w:rFonts w:ascii="Arial" w:hAnsi="Arial" w:cs="Arial"/>
          <w:sz w:val="22"/>
          <w:szCs w:val="22"/>
        </w:rPr>
        <w:t>—b</w:t>
      </w:r>
      <w:r>
        <w:rPr>
          <w:rFonts w:ascii="Arial" w:hAnsi="Arial" w:cs="Arial"/>
          <w:sz w:val="22"/>
          <w:szCs w:val="22"/>
        </w:rPr>
        <w:t xml:space="preserve">y </w:t>
      </w:r>
      <w:r w:rsidR="00F15513">
        <w:rPr>
          <w:rFonts w:ascii="Arial" w:hAnsi="Arial" w:cs="Arial"/>
          <w:sz w:val="22"/>
          <w:szCs w:val="22"/>
        </w:rPr>
        <w:t>E-</w:t>
      </w:r>
      <w:r>
        <w:rPr>
          <w:rFonts w:ascii="Arial" w:hAnsi="Arial" w:cs="Arial"/>
          <w:sz w:val="22"/>
          <w:szCs w:val="22"/>
        </w:rPr>
        <w:t>mail, phone</w:t>
      </w:r>
      <w:r w:rsidR="00F15513">
        <w:rPr>
          <w:rFonts w:ascii="Arial" w:hAnsi="Arial" w:cs="Arial"/>
          <w:sz w:val="22"/>
          <w:szCs w:val="22"/>
        </w:rPr>
        <w:t>,</w:t>
      </w:r>
      <w:r>
        <w:rPr>
          <w:rFonts w:ascii="Arial" w:hAnsi="Arial" w:cs="Arial"/>
          <w:sz w:val="22"/>
          <w:szCs w:val="22"/>
        </w:rPr>
        <w:t xml:space="preserve"> or by text?”  This will give us a measure of the respondents’ preferred method for contact for a survey type application, without linking that preference to this study.   Taking this approach will provide a mechanism for looking at how closely preference matches usage.  To the extent possible, given the small number of cases, we’ll also examine whether cooperation differs between those whose assigned mode and preferred mode are the same versus those who were assigned to a mode other than the one they reported as preferring.</w:t>
      </w:r>
    </w:p>
    <w:p w:rsidR="00F15513" w:rsidRDefault="001C5FDB" w:rsidP="001C5FDB">
      <w:pPr>
        <w:spacing w:before="120"/>
        <w:rPr>
          <w:rFonts w:ascii="Arial" w:hAnsi="Arial" w:cs="Arial"/>
          <w:sz w:val="22"/>
          <w:szCs w:val="22"/>
        </w:rPr>
      </w:pPr>
      <w:r>
        <w:rPr>
          <w:rFonts w:ascii="Arial" w:hAnsi="Arial" w:cs="Arial"/>
          <w:sz w:val="22"/>
          <w:szCs w:val="22"/>
        </w:rPr>
        <w:t xml:space="preserve">In recruiting respondents for the first stage of testing, the recruiter will tell </w:t>
      </w:r>
      <w:r w:rsidR="00F15513">
        <w:rPr>
          <w:rFonts w:ascii="Arial" w:hAnsi="Arial" w:cs="Arial"/>
          <w:sz w:val="22"/>
          <w:szCs w:val="22"/>
        </w:rPr>
        <w:t>potential respondents</w:t>
      </w:r>
      <w:r>
        <w:rPr>
          <w:rFonts w:ascii="Arial" w:hAnsi="Arial" w:cs="Arial"/>
          <w:sz w:val="22"/>
          <w:szCs w:val="22"/>
        </w:rPr>
        <w:t xml:space="preserve"> that their participation</w:t>
      </w:r>
      <w:r w:rsidR="00F15513">
        <w:rPr>
          <w:rFonts w:ascii="Arial" w:hAnsi="Arial" w:cs="Arial"/>
          <w:sz w:val="22"/>
          <w:szCs w:val="22"/>
        </w:rPr>
        <w:t xml:space="preserve"> is requested</w:t>
      </w:r>
      <w:r>
        <w:rPr>
          <w:rFonts w:ascii="Arial" w:hAnsi="Arial" w:cs="Arial"/>
          <w:sz w:val="22"/>
          <w:szCs w:val="22"/>
        </w:rPr>
        <w:t xml:space="preserve"> in one in-person visit</w:t>
      </w:r>
      <w:r w:rsidR="001D030A">
        <w:rPr>
          <w:rFonts w:ascii="Arial" w:hAnsi="Arial" w:cs="Arial"/>
          <w:sz w:val="22"/>
          <w:szCs w:val="22"/>
        </w:rPr>
        <w:t>, at which the pregnancy screener is administered and assignments to a response category are made,</w:t>
      </w:r>
      <w:r>
        <w:rPr>
          <w:rFonts w:ascii="Arial" w:hAnsi="Arial" w:cs="Arial"/>
          <w:sz w:val="22"/>
          <w:szCs w:val="22"/>
        </w:rPr>
        <w:t xml:space="preserve"> and up to three short follow-up interviews which they will complete at home using the mode to which they are assigned.  </w:t>
      </w:r>
    </w:p>
    <w:p w:rsidR="001C5FDB" w:rsidRDefault="0035445D" w:rsidP="001C5FDB">
      <w:pPr>
        <w:spacing w:before="120"/>
        <w:rPr>
          <w:rFonts w:ascii="Arial" w:hAnsi="Arial" w:cs="Arial"/>
          <w:sz w:val="22"/>
          <w:szCs w:val="22"/>
        </w:rPr>
      </w:pPr>
      <w:r w:rsidRPr="0035445D">
        <w:rPr>
          <w:rFonts w:ascii="Arial" w:hAnsi="Arial" w:cs="Arial"/>
          <w:sz w:val="22"/>
          <w:szCs w:val="22"/>
        </w:rPr>
        <w:t>The second</w:t>
      </w:r>
      <w:r w:rsidR="001C5FDB">
        <w:rPr>
          <w:rFonts w:ascii="Arial" w:hAnsi="Arial" w:cs="Arial"/>
          <w:sz w:val="22"/>
          <w:szCs w:val="22"/>
        </w:rPr>
        <w:t xml:space="preserve"> stage of testing does not require respondent recruitment since the testing will occur with a subsample of respondents in the </w:t>
      </w:r>
      <w:r w:rsidR="001D030A">
        <w:rPr>
          <w:rFonts w:ascii="Arial" w:hAnsi="Arial" w:cs="Arial"/>
          <w:sz w:val="22"/>
          <w:szCs w:val="22"/>
        </w:rPr>
        <w:t>NCS Vanguard P</w:t>
      </w:r>
      <w:r w:rsidR="001C5FDB">
        <w:rPr>
          <w:rFonts w:ascii="Arial" w:hAnsi="Arial" w:cs="Arial"/>
          <w:sz w:val="22"/>
          <w:szCs w:val="22"/>
        </w:rPr>
        <w:t>ilot locations.</w:t>
      </w:r>
    </w:p>
    <w:p w:rsidR="00C35385" w:rsidRDefault="00C35385" w:rsidP="00C35385">
      <w:pPr>
        <w:spacing w:before="120"/>
        <w:rPr>
          <w:rFonts w:ascii="Arial" w:hAnsi="Arial" w:cs="Arial"/>
          <w:sz w:val="22"/>
          <w:szCs w:val="22"/>
        </w:rPr>
      </w:pPr>
      <w:r w:rsidRPr="00F66F1F">
        <w:rPr>
          <w:rFonts w:ascii="Arial" w:hAnsi="Arial" w:cs="Arial"/>
          <w:bCs/>
          <w:i/>
          <w:sz w:val="22"/>
          <w:szCs w:val="22"/>
        </w:rPr>
        <w:t>Data Collection</w:t>
      </w:r>
      <w:r>
        <w:rPr>
          <w:rFonts w:ascii="Arial" w:hAnsi="Arial" w:cs="Arial"/>
          <w:sz w:val="22"/>
          <w:szCs w:val="22"/>
        </w:rPr>
        <w:t xml:space="preserve">. For the first stage of testing, information gathered during the recruiting </w:t>
      </w:r>
      <w:r w:rsidR="001D030A">
        <w:rPr>
          <w:rFonts w:ascii="Arial" w:hAnsi="Arial" w:cs="Arial"/>
          <w:sz w:val="22"/>
          <w:szCs w:val="22"/>
        </w:rPr>
        <w:t xml:space="preserve">and pregnancy screening </w:t>
      </w:r>
      <w:r>
        <w:rPr>
          <w:rFonts w:ascii="Arial" w:hAnsi="Arial" w:cs="Arial"/>
          <w:sz w:val="22"/>
          <w:szCs w:val="22"/>
        </w:rPr>
        <w:t>phase</w:t>
      </w:r>
      <w:r w:rsidR="001D030A">
        <w:rPr>
          <w:rFonts w:ascii="Arial" w:hAnsi="Arial" w:cs="Arial"/>
          <w:sz w:val="22"/>
          <w:szCs w:val="22"/>
        </w:rPr>
        <w:t>s</w:t>
      </w:r>
      <w:r>
        <w:rPr>
          <w:rFonts w:ascii="Arial" w:hAnsi="Arial" w:cs="Arial"/>
          <w:sz w:val="22"/>
          <w:szCs w:val="22"/>
        </w:rPr>
        <w:t xml:space="preserve"> will determine assignments to the mode of contact for the first follow-up interview.  Recruiters will ask all potential participants about their usage of both the web and texting for non-work related purposes.  Women who indicate that they use either the web or text at least once a week for non-work related purposes are eligible to participate in the experimental assignment of mode of first contact:  </w:t>
      </w:r>
    </w:p>
    <w:p w:rsidR="00C35385" w:rsidRPr="003877BE" w:rsidRDefault="00C35385" w:rsidP="00C35385">
      <w:pPr>
        <w:numPr>
          <w:ilvl w:val="0"/>
          <w:numId w:val="10"/>
        </w:numPr>
        <w:spacing w:before="60"/>
      </w:pPr>
      <w:r>
        <w:rPr>
          <w:rFonts w:ascii="Arial" w:hAnsi="Arial" w:cs="Arial"/>
          <w:sz w:val="22"/>
          <w:szCs w:val="22"/>
        </w:rPr>
        <w:t xml:space="preserve">IVR; or </w:t>
      </w:r>
    </w:p>
    <w:p w:rsidR="000440D5" w:rsidRPr="003877BE" w:rsidRDefault="00C35385" w:rsidP="000440D5">
      <w:pPr>
        <w:numPr>
          <w:ilvl w:val="0"/>
          <w:numId w:val="10"/>
        </w:numPr>
        <w:spacing w:before="60"/>
      </w:pPr>
      <w:r>
        <w:rPr>
          <w:rFonts w:ascii="Arial" w:hAnsi="Arial" w:cs="Arial"/>
          <w:sz w:val="22"/>
          <w:szCs w:val="22"/>
        </w:rPr>
        <w:lastRenderedPageBreak/>
        <w:t>mode for which they report the highest frequency of use for non-work purposes.</w:t>
      </w:r>
    </w:p>
    <w:p w:rsidR="00C35385" w:rsidRDefault="00C35385" w:rsidP="00C35385">
      <w:pPr>
        <w:spacing w:before="120"/>
        <w:rPr>
          <w:rFonts w:ascii="Arial" w:hAnsi="Arial" w:cs="Arial"/>
          <w:sz w:val="22"/>
          <w:szCs w:val="22"/>
        </w:rPr>
      </w:pPr>
      <w:r>
        <w:rPr>
          <w:rFonts w:ascii="Arial" w:hAnsi="Arial" w:cs="Arial"/>
          <w:sz w:val="22"/>
          <w:szCs w:val="22"/>
        </w:rPr>
        <w:t xml:space="preserve">In the first stage, data collection will follow the protocols shown in Attachments B &amp; C, but in order to have the automated methods available to include in the NCS Vanguard Pilot for </w:t>
      </w:r>
      <w:r w:rsidR="000440D5">
        <w:rPr>
          <w:rFonts w:ascii="Arial" w:hAnsi="Arial" w:cs="Arial"/>
          <w:sz w:val="22"/>
          <w:szCs w:val="22"/>
        </w:rPr>
        <w:t xml:space="preserve">stage 2 </w:t>
      </w:r>
      <w:r>
        <w:rPr>
          <w:rFonts w:ascii="Arial" w:hAnsi="Arial" w:cs="Arial"/>
          <w:sz w:val="22"/>
          <w:szCs w:val="22"/>
        </w:rPr>
        <w:t>testing, the analysis from the usability testing will only reflect two contacts in the 6-week cycle and one contact in the 12-week cycle.  Limiting the contacts in this first phase of testing will allow introduc</w:t>
      </w:r>
      <w:r w:rsidR="00E01245">
        <w:rPr>
          <w:rFonts w:ascii="Arial" w:hAnsi="Arial" w:cs="Arial"/>
          <w:sz w:val="22"/>
          <w:szCs w:val="22"/>
        </w:rPr>
        <w:t>tion of</w:t>
      </w:r>
      <w:r>
        <w:rPr>
          <w:rFonts w:ascii="Arial" w:hAnsi="Arial" w:cs="Arial"/>
          <w:sz w:val="22"/>
          <w:szCs w:val="22"/>
        </w:rPr>
        <w:t xml:space="preserve"> these methods </w:t>
      </w:r>
      <w:r w:rsidR="00E01245">
        <w:rPr>
          <w:rFonts w:ascii="Arial" w:hAnsi="Arial" w:cs="Arial"/>
          <w:sz w:val="22"/>
          <w:szCs w:val="22"/>
        </w:rPr>
        <w:t xml:space="preserve">into </w:t>
      </w:r>
      <w:r>
        <w:rPr>
          <w:rFonts w:ascii="Arial" w:hAnsi="Arial" w:cs="Arial"/>
          <w:sz w:val="22"/>
          <w:szCs w:val="22"/>
        </w:rPr>
        <w:t>a subsample of the NCS Vanguard Pilot</w:t>
      </w:r>
      <w:r w:rsidR="00E01245">
        <w:rPr>
          <w:rFonts w:ascii="Arial" w:hAnsi="Arial" w:cs="Arial"/>
          <w:sz w:val="22"/>
          <w:szCs w:val="22"/>
        </w:rPr>
        <w:t>.</w:t>
      </w:r>
      <w:r>
        <w:rPr>
          <w:rFonts w:ascii="Arial" w:hAnsi="Arial" w:cs="Arial"/>
          <w:sz w:val="22"/>
          <w:szCs w:val="22"/>
        </w:rPr>
        <w:t xml:space="preserve"> </w:t>
      </w:r>
      <w:r w:rsidR="00E01245">
        <w:rPr>
          <w:rFonts w:ascii="Arial" w:hAnsi="Arial" w:cs="Arial"/>
          <w:sz w:val="22"/>
          <w:szCs w:val="22"/>
        </w:rPr>
        <w:t xml:space="preserve"> This first stage </w:t>
      </w:r>
      <w:r>
        <w:rPr>
          <w:rFonts w:ascii="Arial" w:hAnsi="Arial" w:cs="Arial"/>
          <w:sz w:val="22"/>
          <w:szCs w:val="22"/>
        </w:rPr>
        <w:t>will, however, continue with the remaining contacts in order to complete a full assessment that reflects respondent behaviors across multiple contacts.</w:t>
      </w:r>
    </w:p>
    <w:p w:rsidR="000440D5" w:rsidRDefault="00C35385" w:rsidP="00C35385">
      <w:pPr>
        <w:spacing w:before="120"/>
        <w:rPr>
          <w:rFonts w:ascii="Arial" w:hAnsi="Arial" w:cs="Arial"/>
          <w:sz w:val="22"/>
          <w:szCs w:val="22"/>
        </w:rPr>
      </w:pPr>
      <w:r>
        <w:rPr>
          <w:rFonts w:ascii="Arial" w:hAnsi="Arial" w:cs="Arial"/>
          <w:sz w:val="22"/>
          <w:szCs w:val="22"/>
        </w:rPr>
        <w:t>T</w:t>
      </w:r>
      <w:r w:rsidRPr="0035445D">
        <w:rPr>
          <w:rFonts w:ascii="Arial" w:hAnsi="Arial" w:cs="Arial"/>
          <w:sz w:val="22"/>
          <w:szCs w:val="22"/>
        </w:rPr>
        <w:t>he second stage of testing</w:t>
      </w:r>
      <w:r>
        <w:rPr>
          <w:rFonts w:ascii="Arial" w:hAnsi="Arial" w:cs="Arial"/>
          <w:sz w:val="22"/>
          <w:szCs w:val="22"/>
        </w:rPr>
        <w:t xml:space="preserve"> will use the full protocol for both the 6- and 12-week cycles and will continue until the NCS Vanguard Pilot ends these contacts, or if a point is reached at which a notable drop off in cooperation relative to the CATI cooperation rates to date</w:t>
      </w:r>
      <w:r w:rsidR="009006F4">
        <w:rPr>
          <w:rFonts w:ascii="Arial" w:hAnsi="Arial" w:cs="Arial"/>
          <w:sz w:val="22"/>
          <w:szCs w:val="22"/>
        </w:rPr>
        <w:t xml:space="preserve"> is observed</w:t>
      </w:r>
      <w:r>
        <w:rPr>
          <w:rFonts w:ascii="Arial" w:hAnsi="Arial" w:cs="Arial"/>
          <w:sz w:val="22"/>
          <w:szCs w:val="22"/>
        </w:rPr>
        <w:t>.  The second stage will apply the same criteria in assigning women to mode.</w:t>
      </w:r>
    </w:p>
    <w:p w:rsidR="000440D5" w:rsidRPr="0043012E" w:rsidRDefault="000440D5" w:rsidP="00C35385">
      <w:pPr>
        <w:spacing w:before="120"/>
        <w:rPr>
          <w:rFonts w:ascii="Arial" w:hAnsi="Arial" w:cs="Arial"/>
          <w:sz w:val="22"/>
          <w:szCs w:val="22"/>
        </w:rPr>
      </w:pPr>
      <w:r>
        <w:rPr>
          <w:rFonts w:ascii="Arial" w:hAnsi="Arial" w:cs="Arial"/>
          <w:sz w:val="22"/>
          <w:szCs w:val="22"/>
        </w:rPr>
        <w:t xml:space="preserve">After granting consent (Appendix D), participants will be </w:t>
      </w:r>
      <w:r w:rsidR="00805E82">
        <w:rPr>
          <w:rFonts w:ascii="Arial" w:hAnsi="Arial" w:cs="Arial"/>
          <w:sz w:val="22"/>
          <w:szCs w:val="22"/>
        </w:rPr>
        <w:t xml:space="preserve">asked to complete the pregnancy screener (Appendix E) and </w:t>
      </w:r>
      <w:r>
        <w:rPr>
          <w:rFonts w:ascii="Arial" w:hAnsi="Arial" w:cs="Arial"/>
          <w:sz w:val="22"/>
          <w:szCs w:val="22"/>
        </w:rPr>
        <w:t>assigned to a response mode, as described above.  Those assigned to the text messaging group will be asked to sign an additional consent</w:t>
      </w:r>
      <w:r w:rsidR="00805E82">
        <w:rPr>
          <w:rFonts w:ascii="Arial" w:hAnsi="Arial" w:cs="Arial"/>
          <w:sz w:val="22"/>
          <w:szCs w:val="22"/>
        </w:rPr>
        <w:t xml:space="preserve"> (Appendix F)</w:t>
      </w:r>
      <w:r>
        <w:rPr>
          <w:rFonts w:ascii="Arial" w:hAnsi="Arial" w:cs="Arial"/>
          <w:sz w:val="22"/>
          <w:szCs w:val="22"/>
        </w:rPr>
        <w:t xml:space="preserve">.  </w:t>
      </w:r>
      <w:r w:rsidR="007A6CFB">
        <w:rPr>
          <w:rFonts w:ascii="Arial" w:hAnsi="Arial" w:cs="Arial"/>
          <w:sz w:val="22"/>
          <w:szCs w:val="22"/>
        </w:rPr>
        <w:t>The f</w:t>
      </w:r>
      <w:r w:rsidR="00805E82">
        <w:rPr>
          <w:rFonts w:ascii="Arial" w:hAnsi="Arial" w:cs="Arial"/>
          <w:sz w:val="22"/>
          <w:szCs w:val="22"/>
        </w:rPr>
        <w:t>ollow-up s</w:t>
      </w:r>
      <w:r>
        <w:rPr>
          <w:rFonts w:ascii="Arial" w:hAnsi="Arial" w:cs="Arial"/>
          <w:sz w:val="22"/>
          <w:szCs w:val="22"/>
        </w:rPr>
        <w:t xml:space="preserve">cripts for each mode are shown in Appendices </w:t>
      </w:r>
      <w:r w:rsidR="00805E82">
        <w:rPr>
          <w:rFonts w:ascii="Arial" w:hAnsi="Arial" w:cs="Arial"/>
          <w:sz w:val="22"/>
          <w:szCs w:val="22"/>
        </w:rPr>
        <w:t xml:space="preserve">G </w:t>
      </w:r>
      <w:r>
        <w:rPr>
          <w:rFonts w:ascii="Arial" w:hAnsi="Arial" w:cs="Arial"/>
          <w:sz w:val="22"/>
          <w:szCs w:val="22"/>
        </w:rPr>
        <w:t xml:space="preserve">– </w:t>
      </w:r>
      <w:r w:rsidR="00805E82">
        <w:rPr>
          <w:rFonts w:ascii="Arial" w:hAnsi="Arial" w:cs="Arial"/>
          <w:sz w:val="22"/>
          <w:szCs w:val="22"/>
        </w:rPr>
        <w:t>I</w:t>
      </w:r>
      <w:r>
        <w:rPr>
          <w:rFonts w:ascii="Arial" w:hAnsi="Arial" w:cs="Arial"/>
          <w:sz w:val="22"/>
          <w:szCs w:val="22"/>
        </w:rPr>
        <w:t>.</w:t>
      </w:r>
    </w:p>
    <w:p w:rsidR="00FA72C7" w:rsidRPr="00D527DB" w:rsidRDefault="00FA72C7" w:rsidP="00FA72C7">
      <w:pPr>
        <w:rPr>
          <w:rFonts w:ascii="Arial" w:hAnsi="Arial" w:cs="Arial"/>
          <w:sz w:val="22"/>
          <w:szCs w:val="22"/>
          <w:highlight w:val="yellow"/>
        </w:rPr>
      </w:pPr>
    </w:p>
    <w:p w:rsidR="000163B4" w:rsidRDefault="000440D5" w:rsidP="000163B4">
      <w:pPr>
        <w:rPr>
          <w:rFonts w:ascii="Arial" w:hAnsi="Arial" w:cs="Arial"/>
          <w:sz w:val="22"/>
          <w:szCs w:val="22"/>
        </w:rPr>
      </w:pPr>
      <w:r>
        <w:rPr>
          <w:rFonts w:ascii="Arial" w:hAnsi="Arial" w:cs="Arial"/>
          <w:b/>
          <w:bCs/>
          <w:sz w:val="22"/>
          <w:szCs w:val="22"/>
        </w:rPr>
        <w:t>Use of Results</w:t>
      </w:r>
      <w:r w:rsidR="00FA72C7" w:rsidRPr="00BE6A3F">
        <w:rPr>
          <w:rFonts w:ascii="Arial" w:hAnsi="Arial" w:cs="Arial"/>
          <w:b/>
          <w:bCs/>
          <w:sz w:val="22"/>
          <w:szCs w:val="22"/>
        </w:rPr>
        <w:t xml:space="preserve">:  </w:t>
      </w:r>
      <w:r w:rsidR="00D86967">
        <w:rPr>
          <w:rFonts w:ascii="Arial" w:hAnsi="Arial" w:cs="Arial"/>
          <w:sz w:val="22"/>
          <w:szCs w:val="22"/>
        </w:rPr>
        <w:t>T</w:t>
      </w:r>
      <w:r w:rsidR="000163B4">
        <w:rPr>
          <w:rFonts w:ascii="Arial" w:hAnsi="Arial" w:cs="Arial"/>
          <w:sz w:val="22"/>
          <w:szCs w:val="22"/>
        </w:rPr>
        <w:t>he first and second stages of testing</w:t>
      </w:r>
      <w:r w:rsidR="00D86967">
        <w:rPr>
          <w:rFonts w:ascii="Arial" w:hAnsi="Arial" w:cs="Arial"/>
          <w:sz w:val="22"/>
          <w:szCs w:val="22"/>
        </w:rPr>
        <w:t xml:space="preserve"> will use</w:t>
      </w:r>
      <w:r w:rsidR="000163B4">
        <w:rPr>
          <w:rFonts w:ascii="Arial" w:hAnsi="Arial" w:cs="Arial"/>
          <w:sz w:val="22"/>
          <w:szCs w:val="22"/>
        </w:rPr>
        <w:t xml:space="preserve"> the same high-level design and contact protocol.  A high-level design, showing each of the manipulations is attached (Appendices B &amp; C)</w:t>
      </w:r>
      <w:r w:rsidR="000163B4">
        <w:rPr>
          <w:rFonts w:ascii="Arial" w:hAnsi="Arial" w:cs="Arial"/>
          <w:b/>
          <w:bCs/>
          <w:sz w:val="22"/>
          <w:szCs w:val="22"/>
        </w:rPr>
        <w:t>.</w:t>
      </w:r>
      <w:r w:rsidR="000163B4">
        <w:rPr>
          <w:rFonts w:ascii="Arial" w:hAnsi="Arial" w:cs="Arial"/>
          <w:sz w:val="22"/>
          <w:szCs w:val="22"/>
        </w:rPr>
        <w:t xml:space="preserve">  However, despite sharing the same high-level design across the two stages, each stage serves different research objectives and will provide different types of information about the follow-up contacts. </w:t>
      </w:r>
    </w:p>
    <w:p w:rsidR="000163B4" w:rsidRDefault="000163B4" w:rsidP="000163B4">
      <w:pPr>
        <w:spacing w:before="120"/>
        <w:rPr>
          <w:rFonts w:ascii="Arial" w:hAnsi="Arial" w:cs="Arial"/>
          <w:sz w:val="22"/>
          <w:szCs w:val="22"/>
        </w:rPr>
      </w:pPr>
      <w:r w:rsidRPr="000163B4">
        <w:rPr>
          <w:rFonts w:ascii="Arial" w:hAnsi="Arial" w:cs="Arial"/>
          <w:bCs/>
          <w:i/>
          <w:sz w:val="22"/>
          <w:szCs w:val="22"/>
        </w:rPr>
        <w:t>High</w:t>
      </w:r>
      <w:r>
        <w:rPr>
          <w:rFonts w:ascii="Arial" w:hAnsi="Arial" w:cs="Arial"/>
          <w:bCs/>
          <w:i/>
          <w:sz w:val="22"/>
          <w:szCs w:val="22"/>
        </w:rPr>
        <w:t>-</w:t>
      </w:r>
      <w:r w:rsidRPr="000163B4">
        <w:rPr>
          <w:rFonts w:ascii="Arial" w:hAnsi="Arial" w:cs="Arial"/>
          <w:bCs/>
          <w:i/>
          <w:sz w:val="22"/>
          <w:szCs w:val="22"/>
        </w:rPr>
        <w:t>level research questions</w:t>
      </w:r>
      <w:r w:rsidRPr="000163B4">
        <w:rPr>
          <w:rFonts w:ascii="Arial" w:hAnsi="Arial" w:cs="Arial"/>
          <w:i/>
          <w:sz w:val="22"/>
          <w:szCs w:val="22"/>
        </w:rPr>
        <w:t>.</w:t>
      </w:r>
      <w:r>
        <w:rPr>
          <w:rFonts w:ascii="Arial" w:hAnsi="Arial" w:cs="Arial"/>
          <w:sz w:val="22"/>
          <w:szCs w:val="22"/>
        </w:rPr>
        <w:t xml:space="preserve">  The objective of the first stage of testing is primarily to identify major problems with the applications or the contact protocol.  The focus is mainly usability of the applications, but also acceptance of the contact protocol as measured by:</w:t>
      </w:r>
    </w:p>
    <w:p w:rsidR="00D56658" w:rsidRDefault="000163B4">
      <w:pPr>
        <w:numPr>
          <w:ilvl w:val="0"/>
          <w:numId w:val="9"/>
        </w:numPr>
        <w:spacing w:before="60"/>
        <w:ind w:left="778"/>
        <w:rPr>
          <w:rFonts w:ascii="Arial" w:hAnsi="Arial" w:cs="Arial"/>
          <w:sz w:val="22"/>
          <w:szCs w:val="22"/>
        </w:rPr>
      </w:pPr>
      <w:r>
        <w:rPr>
          <w:rFonts w:ascii="Arial" w:hAnsi="Arial" w:cs="Arial"/>
          <w:sz w:val="22"/>
          <w:szCs w:val="22"/>
        </w:rPr>
        <w:t>timeliness of response</w:t>
      </w:r>
    </w:p>
    <w:p w:rsidR="00D56658" w:rsidRDefault="000163B4">
      <w:pPr>
        <w:numPr>
          <w:ilvl w:val="0"/>
          <w:numId w:val="9"/>
        </w:numPr>
        <w:spacing w:before="60"/>
        <w:ind w:left="778"/>
        <w:rPr>
          <w:rFonts w:ascii="Arial" w:hAnsi="Arial" w:cs="Arial"/>
          <w:sz w:val="22"/>
          <w:szCs w:val="22"/>
        </w:rPr>
      </w:pPr>
      <w:r>
        <w:rPr>
          <w:rFonts w:ascii="Arial" w:hAnsi="Arial" w:cs="Arial"/>
          <w:sz w:val="22"/>
          <w:szCs w:val="22"/>
        </w:rPr>
        <w:t>retention across contacts (6-week protocol only)</w:t>
      </w:r>
    </w:p>
    <w:p w:rsidR="00D56658" w:rsidRDefault="000163B4">
      <w:pPr>
        <w:numPr>
          <w:ilvl w:val="0"/>
          <w:numId w:val="9"/>
        </w:numPr>
        <w:spacing w:before="60"/>
        <w:ind w:left="778"/>
        <w:rPr>
          <w:rFonts w:ascii="Arial" w:hAnsi="Arial" w:cs="Arial"/>
          <w:sz w:val="22"/>
          <w:szCs w:val="22"/>
        </w:rPr>
      </w:pPr>
      <w:r>
        <w:rPr>
          <w:rFonts w:ascii="Arial" w:hAnsi="Arial" w:cs="Arial"/>
          <w:sz w:val="22"/>
          <w:szCs w:val="22"/>
        </w:rPr>
        <w:t xml:space="preserve">responses to debriefing questions covering things such as their recognition of the first follow-up survey request, any perceived privacy concerns with the mode of contact, reasons for not responding (as applicable), and so on. </w:t>
      </w:r>
    </w:p>
    <w:p w:rsidR="000163B4" w:rsidRDefault="000163B4" w:rsidP="00480EEA">
      <w:pPr>
        <w:spacing w:before="120"/>
        <w:rPr>
          <w:rFonts w:ascii="Arial" w:hAnsi="Arial" w:cs="Arial"/>
          <w:sz w:val="22"/>
          <w:szCs w:val="22"/>
        </w:rPr>
      </w:pPr>
      <w:r>
        <w:rPr>
          <w:rFonts w:ascii="Arial" w:hAnsi="Arial" w:cs="Arial"/>
          <w:sz w:val="22"/>
          <w:szCs w:val="22"/>
        </w:rPr>
        <w:t>The high-level research questions for the second stage of testing are shown below</w:t>
      </w:r>
      <w:r w:rsidR="00C35385">
        <w:rPr>
          <w:rFonts w:ascii="Arial" w:hAnsi="Arial" w:cs="Arial"/>
          <w:sz w:val="22"/>
          <w:szCs w:val="22"/>
        </w:rPr>
        <w:t xml:space="preserve"> </w:t>
      </w:r>
      <w:r w:rsidR="00C35385">
        <w:rPr>
          <w:rFonts w:ascii="Arial" w:hAnsi="Arial" w:cs="Arial"/>
          <w:bCs/>
          <w:sz w:val="22"/>
          <w:szCs w:val="22"/>
        </w:rPr>
        <w:t>to provide context for the ultimate use of the results of this study</w:t>
      </w:r>
      <w:r w:rsidR="00480EEA">
        <w:rPr>
          <w:rFonts w:ascii="Arial" w:hAnsi="Arial" w:cs="Arial"/>
          <w:sz w:val="22"/>
          <w:szCs w:val="22"/>
        </w:rPr>
        <w:t>.</w:t>
      </w:r>
    </w:p>
    <w:p w:rsidR="000163B4" w:rsidRPr="000163B4" w:rsidRDefault="000163B4" w:rsidP="00F66F1F">
      <w:pPr>
        <w:spacing w:before="120"/>
        <w:rPr>
          <w:rFonts w:ascii="Arial" w:hAnsi="Arial" w:cs="Arial"/>
          <w:bCs/>
          <w:i/>
          <w:sz w:val="22"/>
          <w:szCs w:val="22"/>
        </w:rPr>
      </w:pPr>
      <w:r w:rsidRPr="000163B4">
        <w:rPr>
          <w:rFonts w:ascii="Arial" w:hAnsi="Arial" w:cs="Arial"/>
          <w:bCs/>
          <w:i/>
          <w:sz w:val="22"/>
          <w:szCs w:val="22"/>
        </w:rPr>
        <w:t>High</w:t>
      </w:r>
      <w:r>
        <w:rPr>
          <w:rFonts w:ascii="Arial" w:hAnsi="Arial" w:cs="Arial"/>
          <w:bCs/>
          <w:i/>
          <w:sz w:val="22"/>
          <w:szCs w:val="22"/>
        </w:rPr>
        <w:t>-</w:t>
      </w:r>
      <w:r w:rsidRPr="000163B4">
        <w:rPr>
          <w:rFonts w:ascii="Arial" w:hAnsi="Arial" w:cs="Arial"/>
          <w:bCs/>
          <w:i/>
          <w:sz w:val="22"/>
          <w:szCs w:val="22"/>
        </w:rPr>
        <w:t>level research questions</w:t>
      </w:r>
    </w:p>
    <w:tbl>
      <w:tblPr>
        <w:tblW w:w="9648" w:type="dxa"/>
        <w:tblLook w:val="01E0"/>
      </w:tblPr>
      <w:tblGrid>
        <w:gridCol w:w="828"/>
        <w:gridCol w:w="8820"/>
      </w:tblGrid>
      <w:tr w:rsidR="00480EEA" w:rsidRPr="000163B4" w:rsidTr="00480EEA">
        <w:tc>
          <w:tcPr>
            <w:tcW w:w="828" w:type="dxa"/>
          </w:tcPr>
          <w:p w:rsidR="00480EEA" w:rsidRPr="000163B4" w:rsidRDefault="00480EEA" w:rsidP="009D7A92">
            <w:pPr>
              <w:rPr>
                <w:rFonts w:ascii="Arial" w:hAnsi="Arial" w:cs="Arial"/>
                <w:bCs/>
                <w:i/>
              </w:rPr>
            </w:pPr>
          </w:p>
        </w:tc>
        <w:tc>
          <w:tcPr>
            <w:tcW w:w="8820" w:type="dxa"/>
          </w:tcPr>
          <w:p w:rsidR="00480EEA" w:rsidRPr="000163B4" w:rsidRDefault="00480EEA" w:rsidP="009D7A92">
            <w:pPr>
              <w:rPr>
                <w:rFonts w:ascii="Arial" w:hAnsi="Arial" w:cs="Arial"/>
                <w:bCs/>
                <w:i/>
              </w:rPr>
            </w:pPr>
          </w:p>
        </w:tc>
      </w:tr>
      <w:tr w:rsidR="00480EEA" w:rsidRPr="007B38DF" w:rsidTr="00480EEA">
        <w:tc>
          <w:tcPr>
            <w:tcW w:w="828" w:type="dxa"/>
          </w:tcPr>
          <w:p w:rsidR="00480EEA" w:rsidRPr="007B38DF" w:rsidRDefault="00480EEA" w:rsidP="009D7A92">
            <w:pPr>
              <w:rPr>
                <w:rFonts w:ascii="Arial" w:hAnsi="Arial" w:cs="Arial"/>
                <w:b/>
                <w:bCs/>
              </w:rPr>
            </w:pPr>
            <w:r w:rsidRPr="007B38DF">
              <w:rPr>
                <w:rFonts w:ascii="Arial" w:hAnsi="Arial" w:cs="Arial"/>
                <w:b/>
                <w:bCs/>
                <w:sz w:val="22"/>
                <w:szCs w:val="22"/>
              </w:rPr>
              <w:t>1.</w:t>
            </w:r>
          </w:p>
        </w:tc>
        <w:tc>
          <w:tcPr>
            <w:tcW w:w="8820" w:type="dxa"/>
          </w:tcPr>
          <w:p w:rsidR="00480EEA" w:rsidRPr="007B38DF" w:rsidRDefault="00480EEA" w:rsidP="009D7A92">
            <w:pPr>
              <w:rPr>
                <w:rFonts w:ascii="Arial" w:hAnsi="Arial" w:cs="Arial"/>
              </w:rPr>
            </w:pPr>
            <w:r w:rsidRPr="007B38DF">
              <w:rPr>
                <w:rFonts w:ascii="Arial" w:hAnsi="Arial" w:cs="Arial"/>
                <w:sz w:val="22"/>
                <w:szCs w:val="22"/>
              </w:rPr>
              <w:t>What results in a higher response rate – asking women to respond in the mode for which they indicate high frequency of use (text or web), or in an IVR?</w:t>
            </w:r>
          </w:p>
        </w:tc>
      </w:tr>
      <w:tr w:rsidR="00480EEA" w:rsidRPr="007B38DF" w:rsidTr="00480EEA">
        <w:tc>
          <w:tcPr>
            <w:tcW w:w="828" w:type="dxa"/>
          </w:tcPr>
          <w:p w:rsidR="00480EEA" w:rsidRPr="007B38DF" w:rsidRDefault="00480EEA" w:rsidP="009D7A92">
            <w:pPr>
              <w:rPr>
                <w:rFonts w:ascii="Arial" w:hAnsi="Arial" w:cs="Arial"/>
                <w:b/>
                <w:bCs/>
              </w:rPr>
            </w:pPr>
            <w:r w:rsidRPr="007B38DF">
              <w:rPr>
                <w:rFonts w:ascii="Arial" w:hAnsi="Arial" w:cs="Arial"/>
                <w:b/>
                <w:bCs/>
                <w:sz w:val="22"/>
                <w:szCs w:val="22"/>
              </w:rPr>
              <w:t>2.</w:t>
            </w:r>
          </w:p>
        </w:tc>
        <w:tc>
          <w:tcPr>
            <w:tcW w:w="8820" w:type="dxa"/>
          </w:tcPr>
          <w:p w:rsidR="00480EEA" w:rsidRPr="007B38DF" w:rsidRDefault="00480EEA" w:rsidP="00480EEA">
            <w:pPr>
              <w:jc w:val="both"/>
              <w:rPr>
                <w:rFonts w:ascii="Arial" w:hAnsi="Arial" w:cs="Arial"/>
              </w:rPr>
            </w:pPr>
            <w:r w:rsidRPr="007B38DF">
              <w:rPr>
                <w:rFonts w:ascii="Arial" w:hAnsi="Arial" w:cs="Arial"/>
                <w:sz w:val="22"/>
                <w:szCs w:val="22"/>
              </w:rPr>
              <w:t xml:space="preserve">Does switching modes </w:t>
            </w:r>
            <w:r>
              <w:rPr>
                <w:rFonts w:ascii="Arial" w:hAnsi="Arial" w:cs="Arial"/>
                <w:sz w:val="22"/>
                <w:szCs w:val="22"/>
              </w:rPr>
              <w:t>due to non-response</w:t>
            </w:r>
            <w:r w:rsidRPr="007B38DF">
              <w:rPr>
                <w:rFonts w:ascii="Arial" w:hAnsi="Arial" w:cs="Arial"/>
                <w:sz w:val="22"/>
                <w:szCs w:val="22"/>
              </w:rPr>
              <w:t xml:space="preserve"> improve response/retention at subsequent follow-up contacts?</w:t>
            </w:r>
          </w:p>
        </w:tc>
      </w:tr>
      <w:tr w:rsidR="00480EEA" w:rsidRPr="007B38DF" w:rsidTr="00480EEA">
        <w:tc>
          <w:tcPr>
            <w:tcW w:w="828" w:type="dxa"/>
          </w:tcPr>
          <w:p w:rsidR="00480EEA" w:rsidRPr="007B38DF" w:rsidRDefault="00480EEA" w:rsidP="009D7A92">
            <w:pPr>
              <w:rPr>
                <w:rFonts w:ascii="Arial" w:hAnsi="Arial" w:cs="Arial"/>
                <w:b/>
                <w:bCs/>
              </w:rPr>
            </w:pPr>
            <w:r w:rsidRPr="007B38DF">
              <w:rPr>
                <w:rFonts w:ascii="Arial" w:hAnsi="Arial" w:cs="Arial"/>
                <w:b/>
                <w:bCs/>
                <w:sz w:val="22"/>
                <w:szCs w:val="22"/>
              </w:rPr>
              <w:t>3.</w:t>
            </w:r>
          </w:p>
        </w:tc>
        <w:tc>
          <w:tcPr>
            <w:tcW w:w="8820" w:type="dxa"/>
          </w:tcPr>
          <w:p w:rsidR="00480EEA" w:rsidRPr="007B38DF" w:rsidRDefault="00480EEA" w:rsidP="00480EEA">
            <w:pPr>
              <w:rPr>
                <w:rFonts w:ascii="Arial" w:hAnsi="Arial" w:cs="Arial"/>
              </w:rPr>
            </w:pPr>
            <w:r w:rsidRPr="007B38DF">
              <w:rPr>
                <w:rFonts w:ascii="Arial" w:hAnsi="Arial" w:cs="Arial"/>
                <w:sz w:val="22"/>
                <w:szCs w:val="22"/>
              </w:rPr>
              <w:t xml:space="preserve">Does the frequency of contact affect response rate, by </w:t>
            </w:r>
            <w:r>
              <w:rPr>
                <w:rFonts w:ascii="Arial" w:hAnsi="Arial" w:cs="Arial"/>
                <w:sz w:val="22"/>
                <w:szCs w:val="22"/>
              </w:rPr>
              <w:t>mode and round of follow-up</w:t>
            </w:r>
            <w:r w:rsidRPr="007B38DF">
              <w:rPr>
                <w:rFonts w:ascii="Arial" w:hAnsi="Arial" w:cs="Arial"/>
                <w:sz w:val="22"/>
                <w:szCs w:val="22"/>
              </w:rPr>
              <w:t xml:space="preserve"> (e.g., ever</w:t>
            </w:r>
            <w:r>
              <w:rPr>
                <w:rFonts w:ascii="Arial" w:hAnsi="Arial" w:cs="Arial"/>
                <w:sz w:val="22"/>
                <w:szCs w:val="22"/>
              </w:rPr>
              <w:t>y six weeks versus every 12 weeks</w:t>
            </w:r>
            <w:r w:rsidRPr="007B38DF">
              <w:rPr>
                <w:rFonts w:ascii="Arial" w:hAnsi="Arial" w:cs="Arial"/>
                <w:sz w:val="22"/>
                <w:szCs w:val="22"/>
              </w:rPr>
              <w:t>)</w:t>
            </w:r>
            <w:r>
              <w:rPr>
                <w:rFonts w:ascii="Arial" w:hAnsi="Arial" w:cs="Arial"/>
                <w:sz w:val="22"/>
                <w:szCs w:val="22"/>
              </w:rPr>
              <w:t>?</w:t>
            </w:r>
            <w:r w:rsidRPr="007B38DF">
              <w:rPr>
                <w:rFonts w:ascii="Arial" w:hAnsi="Arial" w:cs="Arial"/>
                <w:sz w:val="22"/>
                <w:szCs w:val="22"/>
              </w:rPr>
              <w:t xml:space="preserve">  Does the effectiveness of switching</w:t>
            </w:r>
            <w:r>
              <w:rPr>
                <w:rFonts w:ascii="Arial" w:hAnsi="Arial" w:cs="Arial"/>
                <w:sz w:val="22"/>
                <w:szCs w:val="22"/>
              </w:rPr>
              <w:t xml:space="preserve"> </w:t>
            </w:r>
            <w:r w:rsidRPr="007B38DF">
              <w:rPr>
                <w:rFonts w:ascii="Arial" w:hAnsi="Arial" w:cs="Arial"/>
                <w:sz w:val="22"/>
                <w:szCs w:val="22"/>
              </w:rPr>
              <w:t xml:space="preserve">mode </w:t>
            </w:r>
            <w:r>
              <w:rPr>
                <w:rFonts w:ascii="Arial" w:hAnsi="Arial" w:cs="Arial"/>
                <w:sz w:val="22"/>
                <w:szCs w:val="22"/>
              </w:rPr>
              <w:t>for non-response</w:t>
            </w:r>
            <w:r w:rsidRPr="007B38DF">
              <w:rPr>
                <w:rFonts w:ascii="Arial" w:hAnsi="Arial" w:cs="Arial"/>
                <w:sz w:val="22"/>
                <w:szCs w:val="22"/>
              </w:rPr>
              <w:t xml:space="preserve"> differ by frequency of contact?</w:t>
            </w:r>
          </w:p>
        </w:tc>
      </w:tr>
      <w:tr w:rsidR="00480EEA" w:rsidRPr="007B38DF" w:rsidTr="00480EEA">
        <w:tc>
          <w:tcPr>
            <w:tcW w:w="828" w:type="dxa"/>
          </w:tcPr>
          <w:p w:rsidR="00480EEA" w:rsidRPr="007B38DF" w:rsidRDefault="00480EEA" w:rsidP="009D7A92">
            <w:pPr>
              <w:rPr>
                <w:rFonts w:ascii="Arial" w:hAnsi="Arial" w:cs="Arial"/>
                <w:b/>
                <w:bCs/>
              </w:rPr>
            </w:pPr>
            <w:r w:rsidRPr="007B38DF">
              <w:rPr>
                <w:rFonts w:ascii="Arial" w:hAnsi="Arial" w:cs="Arial"/>
                <w:b/>
                <w:bCs/>
                <w:sz w:val="22"/>
                <w:szCs w:val="22"/>
              </w:rPr>
              <w:t>4.</w:t>
            </w:r>
          </w:p>
        </w:tc>
        <w:tc>
          <w:tcPr>
            <w:tcW w:w="8820" w:type="dxa"/>
          </w:tcPr>
          <w:p w:rsidR="00480EEA" w:rsidRPr="007B38DF" w:rsidRDefault="00480EEA" w:rsidP="009D7A92">
            <w:pPr>
              <w:rPr>
                <w:rFonts w:ascii="Arial" w:hAnsi="Arial" w:cs="Arial"/>
              </w:rPr>
            </w:pPr>
            <w:r w:rsidRPr="007B38DF">
              <w:rPr>
                <w:rFonts w:ascii="Arial" w:hAnsi="Arial" w:cs="Arial"/>
                <w:sz w:val="22"/>
                <w:szCs w:val="22"/>
              </w:rPr>
              <w:t>What is the distribution of types of non</w:t>
            </w:r>
            <w:r>
              <w:rPr>
                <w:rFonts w:ascii="Arial" w:hAnsi="Arial" w:cs="Arial"/>
                <w:sz w:val="22"/>
                <w:szCs w:val="22"/>
              </w:rPr>
              <w:t>-</w:t>
            </w:r>
            <w:r w:rsidRPr="007B38DF">
              <w:rPr>
                <w:rFonts w:ascii="Arial" w:hAnsi="Arial" w:cs="Arial"/>
                <w:sz w:val="22"/>
                <w:szCs w:val="22"/>
              </w:rPr>
              <w:t>response by mode and round of follow-up?</w:t>
            </w:r>
          </w:p>
          <w:p w:rsidR="00480EEA" w:rsidRPr="007B38DF" w:rsidRDefault="00480EEA" w:rsidP="009D7A92">
            <w:pPr>
              <w:rPr>
                <w:rFonts w:ascii="Arial" w:hAnsi="Arial" w:cs="Arial"/>
              </w:rPr>
            </w:pPr>
          </w:p>
        </w:tc>
      </w:tr>
      <w:tr w:rsidR="00480EEA" w:rsidRPr="007B38DF" w:rsidTr="00480EEA">
        <w:tc>
          <w:tcPr>
            <w:tcW w:w="828" w:type="dxa"/>
          </w:tcPr>
          <w:p w:rsidR="00480EEA" w:rsidRPr="007B38DF" w:rsidRDefault="00480EEA" w:rsidP="009D7A92">
            <w:pPr>
              <w:rPr>
                <w:rFonts w:ascii="Arial" w:hAnsi="Arial" w:cs="Arial"/>
                <w:b/>
                <w:bCs/>
              </w:rPr>
            </w:pPr>
            <w:r w:rsidRPr="007B38DF">
              <w:rPr>
                <w:rFonts w:ascii="Arial" w:hAnsi="Arial" w:cs="Arial"/>
                <w:b/>
                <w:bCs/>
                <w:sz w:val="22"/>
                <w:szCs w:val="22"/>
              </w:rPr>
              <w:t>5.</w:t>
            </w:r>
          </w:p>
        </w:tc>
        <w:tc>
          <w:tcPr>
            <w:tcW w:w="8820" w:type="dxa"/>
          </w:tcPr>
          <w:p w:rsidR="00480EEA" w:rsidRPr="007B38DF" w:rsidRDefault="00480EEA" w:rsidP="009D7A92">
            <w:pPr>
              <w:rPr>
                <w:rFonts w:ascii="Arial" w:hAnsi="Arial" w:cs="Arial"/>
              </w:rPr>
            </w:pPr>
            <w:r w:rsidRPr="007B38DF">
              <w:rPr>
                <w:rFonts w:ascii="Arial" w:hAnsi="Arial" w:cs="Arial"/>
                <w:sz w:val="22"/>
                <w:szCs w:val="22"/>
              </w:rPr>
              <w:t xml:space="preserve">For </w:t>
            </w:r>
            <w:r>
              <w:rPr>
                <w:rFonts w:ascii="Arial" w:hAnsi="Arial" w:cs="Arial"/>
                <w:sz w:val="22"/>
                <w:szCs w:val="22"/>
              </w:rPr>
              <w:t>non-response</w:t>
            </w:r>
            <w:r w:rsidRPr="007B38DF">
              <w:rPr>
                <w:rFonts w:ascii="Arial" w:hAnsi="Arial" w:cs="Arial"/>
                <w:sz w:val="22"/>
                <w:szCs w:val="22"/>
              </w:rPr>
              <w:t>, what are the reasons for not starting or not completing the survey (follow-up debriefing with an interviewer)</w:t>
            </w:r>
            <w:r>
              <w:rPr>
                <w:rFonts w:ascii="Arial" w:hAnsi="Arial" w:cs="Arial"/>
                <w:sz w:val="22"/>
                <w:szCs w:val="22"/>
              </w:rPr>
              <w:t>?</w:t>
            </w:r>
          </w:p>
          <w:p w:rsidR="00480EEA" w:rsidRPr="007B38DF" w:rsidRDefault="00480EEA" w:rsidP="009D7A92">
            <w:pPr>
              <w:rPr>
                <w:rFonts w:ascii="Arial" w:hAnsi="Arial" w:cs="Arial"/>
              </w:rPr>
            </w:pPr>
          </w:p>
        </w:tc>
      </w:tr>
      <w:tr w:rsidR="00480EEA" w:rsidRPr="007B38DF" w:rsidTr="00480EEA">
        <w:tc>
          <w:tcPr>
            <w:tcW w:w="828" w:type="dxa"/>
          </w:tcPr>
          <w:p w:rsidR="00480EEA" w:rsidRPr="007B38DF" w:rsidRDefault="00480EEA" w:rsidP="009D7A92">
            <w:pPr>
              <w:rPr>
                <w:rFonts w:ascii="Arial" w:hAnsi="Arial" w:cs="Arial"/>
                <w:b/>
                <w:bCs/>
              </w:rPr>
            </w:pPr>
            <w:r>
              <w:rPr>
                <w:rFonts w:ascii="Arial" w:hAnsi="Arial" w:cs="Arial"/>
                <w:b/>
                <w:bCs/>
                <w:sz w:val="22"/>
                <w:szCs w:val="22"/>
              </w:rPr>
              <w:t>6</w:t>
            </w:r>
            <w:r w:rsidRPr="007B38DF">
              <w:rPr>
                <w:rFonts w:ascii="Arial" w:hAnsi="Arial" w:cs="Arial"/>
                <w:b/>
                <w:bCs/>
                <w:sz w:val="22"/>
                <w:szCs w:val="22"/>
              </w:rPr>
              <w:t>.</w:t>
            </w:r>
          </w:p>
        </w:tc>
        <w:tc>
          <w:tcPr>
            <w:tcW w:w="8820" w:type="dxa"/>
          </w:tcPr>
          <w:p w:rsidR="00480EEA" w:rsidRPr="007B38DF" w:rsidRDefault="00480EEA" w:rsidP="009D7A92">
            <w:pPr>
              <w:rPr>
                <w:rFonts w:ascii="Arial" w:hAnsi="Arial" w:cs="Arial"/>
              </w:rPr>
            </w:pPr>
            <w:r w:rsidRPr="007B38DF">
              <w:rPr>
                <w:rFonts w:ascii="Arial" w:hAnsi="Arial" w:cs="Arial"/>
                <w:sz w:val="22"/>
                <w:szCs w:val="22"/>
              </w:rPr>
              <w:t>(In response to debriefing questions) Do women report</w:t>
            </w:r>
            <w:r>
              <w:rPr>
                <w:rFonts w:ascii="Arial" w:hAnsi="Arial" w:cs="Arial"/>
                <w:sz w:val="22"/>
                <w:szCs w:val="22"/>
              </w:rPr>
              <w:t>:</w:t>
            </w:r>
          </w:p>
          <w:p w:rsidR="00480EEA" w:rsidRPr="00F66F1F" w:rsidRDefault="00480EEA" w:rsidP="00F66F1F">
            <w:pPr>
              <w:pStyle w:val="ListParagraph"/>
              <w:numPr>
                <w:ilvl w:val="0"/>
                <w:numId w:val="13"/>
              </w:numPr>
              <w:spacing w:before="60"/>
              <w:rPr>
                <w:rFonts w:ascii="Arial" w:hAnsi="Arial" w:cs="Arial"/>
              </w:rPr>
            </w:pPr>
            <w:r>
              <w:rPr>
                <w:rFonts w:ascii="Arial" w:hAnsi="Arial" w:cs="Arial"/>
                <w:sz w:val="22"/>
                <w:szCs w:val="22"/>
              </w:rPr>
              <w:t>Any c</w:t>
            </w:r>
            <w:r w:rsidRPr="00F66F1F">
              <w:rPr>
                <w:rFonts w:ascii="Arial" w:hAnsi="Arial" w:cs="Arial"/>
                <w:sz w:val="22"/>
                <w:szCs w:val="22"/>
              </w:rPr>
              <w:t>oncerns about security of information?</w:t>
            </w:r>
          </w:p>
          <w:p w:rsidR="00480EEA" w:rsidRPr="00F66F1F" w:rsidRDefault="00480EEA" w:rsidP="00F66F1F">
            <w:pPr>
              <w:pStyle w:val="ListParagraph"/>
              <w:numPr>
                <w:ilvl w:val="0"/>
                <w:numId w:val="13"/>
              </w:numPr>
              <w:spacing w:before="60"/>
              <w:rPr>
                <w:rFonts w:ascii="Arial" w:hAnsi="Arial" w:cs="Arial"/>
              </w:rPr>
            </w:pPr>
            <w:r>
              <w:rPr>
                <w:rFonts w:ascii="Arial" w:hAnsi="Arial" w:cs="Arial"/>
                <w:sz w:val="22"/>
                <w:szCs w:val="22"/>
              </w:rPr>
              <w:t>Any c</w:t>
            </w:r>
            <w:r w:rsidRPr="00F66F1F">
              <w:rPr>
                <w:rFonts w:ascii="Arial" w:hAnsi="Arial" w:cs="Arial"/>
                <w:sz w:val="22"/>
                <w:szCs w:val="22"/>
              </w:rPr>
              <w:t>oncern</w:t>
            </w:r>
            <w:r>
              <w:rPr>
                <w:rFonts w:ascii="Arial" w:hAnsi="Arial" w:cs="Arial"/>
                <w:sz w:val="22"/>
                <w:szCs w:val="22"/>
              </w:rPr>
              <w:t>s</w:t>
            </w:r>
            <w:r w:rsidRPr="00F66F1F">
              <w:rPr>
                <w:rFonts w:ascii="Arial" w:hAnsi="Arial" w:cs="Arial"/>
                <w:sz w:val="22"/>
                <w:szCs w:val="22"/>
              </w:rPr>
              <w:t xml:space="preserve"> about or actual occurrence of other household members getting their intended survey?</w:t>
            </w:r>
          </w:p>
          <w:p w:rsidR="00480EEA" w:rsidRPr="00F66F1F" w:rsidRDefault="00480EEA" w:rsidP="00F66F1F">
            <w:pPr>
              <w:pStyle w:val="ListParagraph"/>
              <w:numPr>
                <w:ilvl w:val="0"/>
                <w:numId w:val="13"/>
              </w:numPr>
              <w:spacing w:before="60"/>
              <w:rPr>
                <w:rFonts w:ascii="Arial" w:hAnsi="Arial" w:cs="Arial"/>
              </w:rPr>
            </w:pPr>
            <w:r w:rsidRPr="00F66F1F">
              <w:rPr>
                <w:rFonts w:ascii="Arial" w:hAnsi="Arial" w:cs="Arial"/>
                <w:sz w:val="22"/>
                <w:szCs w:val="22"/>
              </w:rPr>
              <w:t>Any issues with the survey content?</w:t>
            </w:r>
          </w:p>
        </w:tc>
      </w:tr>
    </w:tbl>
    <w:p w:rsidR="000163B4" w:rsidRPr="0043012E" w:rsidRDefault="000163B4" w:rsidP="00F66F1F">
      <w:pPr>
        <w:spacing w:before="120"/>
        <w:rPr>
          <w:rFonts w:ascii="Arial" w:hAnsi="Arial" w:cs="Arial"/>
          <w:sz w:val="22"/>
          <w:szCs w:val="22"/>
        </w:rPr>
      </w:pPr>
    </w:p>
    <w:p w:rsidR="00F30BB0" w:rsidRDefault="00BE6A3F" w:rsidP="000163B4">
      <w:pPr>
        <w:rPr>
          <w:rFonts w:ascii="Arial" w:hAnsi="Arial" w:cs="Arial"/>
          <w:b/>
          <w:bCs/>
          <w:sz w:val="22"/>
          <w:szCs w:val="22"/>
        </w:rPr>
      </w:pPr>
      <w:r w:rsidRPr="00BE6A3F">
        <w:rPr>
          <w:rFonts w:ascii="Arial" w:hAnsi="Arial" w:cs="Arial"/>
          <w:sz w:val="22"/>
          <w:szCs w:val="22"/>
        </w:rPr>
        <w:t xml:space="preserve"> </w:t>
      </w:r>
    </w:p>
    <w:p w:rsidR="00AC6455" w:rsidRPr="00AC6455" w:rsidRDefault="00FA72C7" w:rsidP="00AC6455">
      <w:pPr>
        <w:spacing w:after="120"/>
        <w:rPr>
          <w:rFonts w:ascii="Arial" w:hAnsi="Arial" w:cs="Arial"/>
          <w:sz w:val="22"/>
          <w:szCs w:val="22"/>
        </w:rPr>
      </w:pPr>
      <w:r w:rsidRPr="00AC6455">
        <w:rPr>
          <w:rFonts w:ascii="Arial" w:hAnsi="Arial" w:cs="Arial"/>
          <w:b/>
          <w:bCs/>
          <w:sz w:val="22"/>
          <w:szCs w:val="22"/>
        </w:rPr>
        <w:t xml:space="preserve">Data Collection Burden:  </w:t>
      </w:r>
      <w:r w:rsidR="00AC6455" w:rsidRPr="00AC6455">
        <w:rPr>
          <w:rFonts w:ascii="Arial" w:hAnsi="Arial" w:cs="Arial"/>
          <w:sz w:val="22"/>
          <w:szCs w:val="22"/>
        </w:rPr>
        <w:t xml:space="preserve"> </w:t>
      </w:r>
      <w:r w:rsidR="00B92618">
        <w:rPr>
          <w:rFonts w:ascii="Arial" w:hAnsi="Arial" w:cs="Arial"/>
          <w:sz w:val="22"/>
          <w:szCs w:val="22"/>
        </w:rPr>
        <w:t xml:space="preserve"> </w:t>
      </w:r>
    </w:p>
    <w:tbl>
      <w:tblPr>
        <w:tblStyle w:val="TableGrid"/>
        <w:tblW w:w="10984" w:type="dxa"/>
        <w:tblLayout w:type="fixed"/>
        <w:tblLook w:val="00BF"/>
      </w:tblPr>
      <w:tblGrid>
        <w:gridCol w:w="3348"/>
        <w:gridCol w:w="1530"/>
        <w:gridCol w:w="1530"/>
        <w:gridCol w:w="2070"/>
        <w:gridCol w:w="2506"/>
      </w:tblGrid>
      <w:tr w:rsidR="00AC6455" w:rsidRPr="004C320E" w:rsidTr="00E049A3">
        <w:trPr>
          <w:trHeight w:val="575"/>
        </w:trPr>
        <w:tc>
          <w:tcPr>
            <w:tcW w:w="3348" w:type="dxa"/>
          </w:tcPr>
          <w:p w:rsidR="00AC6455" w:rsidRPr="001D49B7" w:rsidRDefault="00F30BB0" w:rsidP="00DC14E6">
            <w:pPr>
              <w:spacing w:after="120"/>
              <w:jc w:val="center"/>
              <w:rPr>
                <w:b/>
              </w:rPr>
            </w:pPr>
            <w:r>
              <w:rPr>
                <w:rFonts w:ascii="Times New Roman Bold" w:hAnsi="Times New Roman Bold"/>
                <w:b/>
              </w:rPr>
              <w:t>Type of Respondent</w:t>
            </w:r>
          </w:p>
        </w:tc>
        <w:tc>
          <w:tcPr>
            <w:tcW w:w="1530" w:type="dxa"/>
          </w:tcPr>
          <w:p w:rsidR="00AC6455" w:rsidRPr="001D49B7" w:rsidRDefault="00F30BB0" w:rsidP="00DC14E6">
            <w:pPr>
              <w:spacing w:after="120"/>
              <w:jc w:val="center"/>
              <w:rPr>
                <w:rFonts w:ascii="Times New Roman Bold" w:hAnsi="Times New Roman Bold" w:hint="eastAsia"/>
                <w:b/>
              </w:rPr>
            </w:pPr>
            <w:r>
              <w:rPr>
                <w:rFonts w:ascii="Times New Roman Bold" w:hAnsi="Times New Roman Bold"/>
                <w:b/>
              </w:rPr>
              <w:t>Number of Respondents</w:t>
            </w:r>
          </w:p>
        </w:tc>
        <w:tc>
          <w:tcPr>
            <w:tcW w:w="1530" w:type="dxa"/>
          </w:tcPr>
          <w:p w:rsidR="00AC6455" w:rsidRPr="001D49B7" w:rsidRDefault="00F30BB0" w:rsidP="00DC14E6">
            <w:pPr>
              <w:spacing w:after="120"/>
              <w:jc w:val="center"/>
              <w:rPr>
                <w:rFonts w:ascii="Times New Roman Bold" w:hAnsi="Times New Roman Bold" w:hint="eastAsia"/>
                <w:b/>
              </w:rPr>
            </w:pPr>
            <w:r>
              <w:rPr>
                <w:rFonts w:ascii="Times New Roman Bold" w:hAnsi="Times New Roman Bold"/>
                <w:b/>
              </w:rPr>
              <w:t>Frequency of Response</w:t>
            </w:r>
          </w:p>
        </w:tc>
        <w:tc>
          <w:tcPr>
            <w:tcW w:w="2070" w:type="dxa"/>
          </w:tcPr>
          <w:p w:rsidR="00AC6455" w:rsidRPr="001D49B7" w:rsidRDefault="00F30BB0" w:rsidP="00DC14E6">
            <w:pPr>
              <w:spacing w:after="120"/>
              <w:jc w:val="center"/>
              <w:rPr>
                <w:rFonts w:ascii="Times New Roman Bold" w:hAnsi="Times New Roman Bold" w:hint="eastAsia"/>
                <w:b/>
              </w:rPr>
            </w:pPr>
            <w:r>
              <w:rPr>
                <w:rFonts w:ascii="Times New Roman Bold" w:hAnsi="Times New Roman Bold"/>
                <w:b/>
              </w:rPr>
              <w:t>Average Time per Response</w:t>
            </w:r>
          </w:p>
        </w:tc>
        <w:tc>
          <w:tcPr>
            <w:tcW w:w="2506" w:type="dxa"/>
          </w:tcPr>
          <w:p w:rsidR="00AC6455" w:rsidRPr="001D49B7" w:rsidRDefault="00F30BB0" w:rsidP="00DC14E6">
            <w:pPr>
              <w:spacing w:after="120"/>
              <w:jc w:val="center"/>
              <w:rPr>
                <w:rFonts w:ascii="Times New Roman Bold" w:hAnsi="Times New Roman Bold" w:hint="eastAsia"/>
                <w:b/>
              </w:rPr>
            </w:pPr>
            <w:r>
              <w:rPr>
                <w:rFonts w:ascii="Times New Roman Bold" w:hAnsi="Times New Roman Bold"/>
                <w:b/>
              </w:rPr>
              <w:t>Annual Hour Burden</w:t>
            </w:r>
          </w:p>
        </w:tc>
      </w:tr>
      <w:tr w:rsidR="00AC6455" w:rsidRPr="004C320E" w:rsidTr="00E049A3">
        <w:trPr>
          <w:trHeight w:hRule="exact" w:val="432"/>
        </w:trPr>
        <w:tc>
          <w:tcPr>
            <w:tcW w:w="3348" w:type="dxa"/>
          </w:tcPr>
          <w:p w:rsidR="00AC6455" w:rsidRPr="004C320E" w:rsidRDefault="00DE7ACE" w:rsidP="00E049A3">
            <w:pPr>
              <w:spacing w:after="120"/>
            </w:pPr>
            <w:r>
              <w:t>In-person Interview</w:t>
            </w:r>
            <w:r w:rsidR="00E049A3">
              <w:t xml:space="preserve"> </w:t>
            </w:r>
            <w:r w:rsidR="00F30BB0">
              <w:t>Participants</w:t>
            </w:r>
          </w:p>
        </w:tc>
        <w:tc>
          <w:tcPr>
            <w:tcW w:w="1530" w:type="dxa"/>
          </w:tcPr>
          <w:p w:rsidR="00AC6455" w:rsidRPr="004C320E" w:rsidRDefault="00DE7ACE" w:rsidP="00236BBA">
            <w:pPr>
              <w:spacing w:after="120"/>
              <w:jc w:val="center"/>
            </w:pPr>
            <w:r>
              <w:t>200</w:t>
            </w:r>
          </w:p>
        </w:tc>
        <w:tc>
          <w:tcPr>
            <w:tcW w:w="1530" w:type="dxa"/>
          </w:tcPr>
          <w:p w:rsidR="00AC6455" w:rsidRPr="004C320E" w:rsidRDefault="00236BBA" w:rsidP="00236BBA">
            <w:pPr>
              <w:spacing w:after="120"/>
              <w:jc w:val="center"/>
            </w:pPr>
            <w:r>
              <w:t>1</w:t>
            </w:r>
          </w:p>
          <w:p w:rsidR="00AC6455" w:rsidRPr="004C320E" w:rsidRDefault="00AC6455" w:rsidP="00DC14E6">
            <w:pPr>
              <w:spacing w:after="120"/>
            </w:pPr>
          </w:p>
        </w:tc>
        <w:tc>
          <w:tcPr>
            <w:tcW w:w="2070" w:type="dxa"/>
          </w:tcPr>
          <w:p w:rsidR="00000000" w:rsidRDefault="00DE7ACE">
            <w:pPr>
              <w:spacing w:after="120"/>
              <w:jc w:val="center"/>
              <w:rPr>
                <w:rFonts w:eastAsia="Times New Roman"/>
              </w:rPr>
            </w:pPr>
            <w:r>
              <w:t>0.</w:t>
            </w:r>
            <w:r w:rsidR="007A6CFB">
              <w:t>50</w:t>
            </w:r>
          </w:p>
        </w:tc>
        <w:tc>
          <w:tcPr>
            <w:tcW w:w="2506" w:type="dxa"/>
          </w:tcPr>
          <w:p w:rsidR="00AC6455" w:rsidRPr="004C320E" w:rsidRDefault="007A6CFB" w:rsidP="00236BBA">
            <w:pPr>
              <w:spacing w:after="120"/>
              <w:jc w:val="center"/>
            </w:pPr>
            <w:r>
              <w:t>100</w:t>
            </w:r>
            <w:r w:rsidRPr="004C320E">
              <w:t xml:space="preserve"> </w:t>
            </w:r>
            <w:r w:rsidR="00AC6455" w:rsidRPr="004C320E">
              <w:t>hours</w:t>
            </w:r>
          </w:p>
        </w:tc>
      </w:tr>
      <w:tr w:rsidR="00AC6455" w:rsidRPr="004C320E" w:rsidTr="00E049A3">
        <w:trPr>
          <w:trHeight w:hRule="exact" w:val="432"/>
        </w:trPr>
        <w:tc>
          <w:tcPr>
            <w:tcW w:w="3348" w:type="dxa"/>
          </w:tcPr>
          <w:p w:rsidR="00AC6455" w:rsidRPr="004C320E" w:rsidRDefault="00E049A3" w:rsidP="00DC14E6">
            <w:pPr>
              <w:spacing w:after="120"/>
            </w:pPr>
            <w:r>
              <w:t xml:space="preserve">First </w:t>
            </w:r>
            <w:r w:rsidR="00AC6455" w:rsidRPr="004C320E">
              <w:t xml:space="preserve">Follow-up </w:t>
            </w:r>
            <w:r w:rsidR="00236BBA">
              <w:t>Participants</w:t>
            </w:r>
          </w:p>
        </w:tc>
        <w:tc>
          <w:tcPr>
            <w:tcW w:w="1530" w:type="dxa"/>
          </w:tcPr>
          <w:p w:rsidR="00AC6455" w:rsidRPr="004C320E" w:rsidRDefault="00E049A3" w:rsidP="00236BBA">
            <w:pPr>
              <w:spacing w:after="120"/>
              <w:jc w:val="center"/>
            </w:pPr>
            <w:r>
              <w:t>180</w:t>
            </w:r>
          </w:p>
        </w:tc>
        <w:tc>
          <w:tcPr>
            <w:tcW w:w="1530" w:type="dxa"/>
            <w:tcBorders>
              <w:bottom w:val="single" w:sz="4" w:space="0" w:color="auto"/>
            </w:tcBorders>
          </w:tcPr>
          <w:p w:rsidR="00AC6455" w:rsidRPr="004C320E" w:rsidRDefault="00236BBA" w:rsidP="00236BBA">
            <w:pPr>
              <w:spacing w:after="120"/>
              <w:jc w:val="center"/>
            </w:pPr>
            <w:r>
              <w:t>1</w:t>
            </w:r>
          </w:p>
        </w:tc>
        <w:tc>
          <w:tcPr>
            <w:tcW w:w="2070" w:type="dxa"/>
            <w:tcBorders>
              <w:bottom w:val="single" w:sz="4" w:space="0" w:color="auto"/>
            </w:tcBorders>
          </w:tcPr>
          <w:p w:rsidR="00AC6455" w:rsidRPr="004C320E" w:rsidRDefault="00236BBA" w:rsidP="00E049A3">
            <w:pPr>
              <w:spacing w:after="120"/>
              <w:jc w:val="center"/>
            </w:pPr>
            <w:r>
              <w:t>0.</w:t>
            </w:r>
            <w:r w:rsidR="00E049A3">
              <w:t>03</w:t>
            </w:r>
          </w:p>
        </w:tc>
        <w:tc>
          <w:tcPr>
            <w:tcW w:w="2506" w:type="dxa"/>
          </w:tcPr>
          <w:p w:rsidR="00AC6455" w:rsidRPr="004C320E" w:rsidRDefault="00E049A3" w:rsidP="0095651D">
            <w:pPr>
              <w:spacing w:after="120"/>
              <w:jc w:val="center"/>
            </w:pPr>
            <w:r>
              <w:t>6</w:t>
            </w:r>
            <w:r w:rsidR="00AC6455" w:rsidRPr="004C320E">
              <w:t xml:space="preserve"> hours</w:t>
            </w:r>
          </w:p>
        </w:tc>
      </w:tr>
      <w:tr w:rsidR="00E049A3" w:rsidRPr="004C320E" w:rsidTr="00E049A3">
        <w:trPr>
          <w:trHeight w:hRule="exact" w:val="432"/>
        </w:trPr>
        <w:tc>
          <w:tcPr>
            <w:tcW w:w="3348" w:type="dxa"/>
          </w:tcPr>
          <w:p w:rsidR="00E049A3" w:rsidRPr="004C320E" w:rsidRDefault="00E049A3" w:rsidP="00DC14E6">
            <w:pPr>
              <w:spacing w:after="120" w:line="360" w:lineRule="auto"/>
            </w:pPr>
            <w:r>
              <w:t>Second Follow-up Participants</w:t>
            </w:r>
          </w:p>
        </w:tc>
        <w:tc>
          <w:tcPr>
            <w:tcW w:w="1530" w:type="dxa"/>
          </w:tcPr>
          <w:p w:rsidR="00E049A3" w:rsidRDefault="00E049A3" w:rsidP="00236BBA">
            <w:pPr>
              <w:spacing w:after="120" w:line="360" w:lineRule="auto"/>
              <w:jc w:val="center"/>
            </w:pPr>
            <w:r>
              <w:t>160</w:t>
            </w:r>
          </w:p>
        </w:tc>
        <w:tc>
          <w:tcPr>
            <w:tcW w:w="1530" w:type="dxa"/>
            <w:shd w:val="clear" w:color="auto" w:fill="auto"/>
          </w:tcPr>
          <w:p w:rsidR="00E049A3" w:rsidRPr="004C320E" w:rsidRDefault="00E049A3" w:rsidP="00E049A3">
            <w:pPr>
              <w:spacing w:after="120" w:line="360" w:lineRule="auto"/>
              <w:jc w:val="center"/>
            </w:pPr>
            <w:r>
              <w:t>1</w:t>
            </w:r>
          </w:p>
        </w:tc>
        <w:tc>
          <w:tcPr>
            <w:tcW w:w="2070" w:type="dxa"/>
            <w:shd w:val="clear" w:color="auto" w:fill="auto"/>
          </w:tcPr>
          <w:p w:rsidR="00E049A3" w:rsidRPr="004C320E" w:rsidRDefault="00E049A3" w:rsidP="00E049A3">
            <w:pPr>
              <w:spacing w:after="120" w:line="360" w:lineRule="auto"/>
              <w:jc w:val="center"/>
            </w:pPr>
            <w:r>
              <w:t>0.03</w:t>
            </w:r>
          </w:p>
        </w:tc>
        <w:tc>
          <w:tcPr>
            <w:tcW w:w="2506" w:type="dxa"/>
          </w:tcPr>
          <w:p w:rsidR="00E049A3" w:rsidRPr="004C320E" w:rsidRDefault="0095651D" w:rsidP="00236BBA">
            <w:pPr>
              <w:spacing w:after="120" w:line="360" w:lineRule="auto"/>
              <w:jc w:val="center"/>
            </w:pPr>
            <w:r>
              <w:t>5</w:t>
            </w:r>
            <w:r w:rsidR="00E049A3">
              <w:t xml:space="preserve"> hours</w:t>
            </w:r>
          </w:p>
        </w:tc>
      </w:tr>
      <w:tr w:rsidR="00E049A3" w:rsidRPr="004C320E" w:rsidTr="00E049A3">
        <w:trPr>
          <w:trHeight w:hRule="exact" w:val="432"/>
        </w:trPr>
        <w:tc>
          <w:tcPr>
            <w:tcW w:w="3348" w:type="dxa"/>
          </w:tcPr>
          <w:p w:rsidR="00E049A3" w:rsidRPr="004C320E" w:rsidRDefault="00E049A3" w:rsidP="00DC14E6">
            <w:pPr>
              <w:spacing w:after="120" w:line="360" w:lineRule="auto"/>
            </w:pPr>
            <w:r>
              <w:t>Third Follow-up Participants</w:t>
            </w:r>
          </w:p>
        </w:tc>
        <w:tc>
          <w:tcPr>
            <w:tcW w:w="1530" w:type="dxa"/>
          </w:tcPr>
          <w:p w:rsidR="00E049A3" w:rsidRDefault="00E049A3" w:rsidP="00236BBA">
            <w:pPr>
              <w:spacing w:after="120" w:line="360" w:lineRule="auto"/>
              <w:jc w:val="center"/>
            </w:pPr>
            <w:r>
              <w:t>80</w:t>
            </w:r>
          </w:p>
        </w:tc>
        <w:tc>
          <w:tcPr>
            <w:tcW w:w="1530" w:type="dxa"/>
            <w:tcBorders>
              <w:bottom w:val="single" w:sz="4" w:space="0" w:color="auto"/>
            </w:tcBorders>
            <w:shd w:val="clear" w:color="auto" w:fill="auto"/>
          </w:tcPr>
          <w:p w:rsidR="00E049A3" w:rsidRPr="004C320E" w:rsidRDefault="00E049A3" w:rsidP="00E049A3">
            <w:pPr>
              <w:spacing w:after="120" w:line="360" w:lineRule="auto"/>
              <w:jc w:val="center"/>
            </w:pPr>
            <w:r>
              <w:t>1</w:t>
            </w:r>
          </w:p>
        </w:tc>
        <w:tc>
          <w:tcPr>
            <w:tcW w:w="2070" w:type="dxa"/>
            <w:tcBorders>
              <w:bottom w:val="single" w:sz="4" w:space="0" w:color="auto"/>
            </w:tcBorders>
            <w:shd w:val="clear" w:color="auto" w:fill="auto"/>
          </w:tcPr>
          <w:p w:rsidR="00E049A3" w:rsidRPr="004C320E" w:rsidRDefault="00E049A3" w:rsidP="00E049A3">
            <w:pPr>
              <w:spacing w:after="120" w:line="360" w:lineRule="auto"/>
              <w:jc w:val="center"/>
            </w:pPr>
            <w:r>
              <w:t>0.03</w:t>
            </w:r>
          </w:p>
        </w:tc>
        <w:tc>
          <w:tcPr>
            <w:tcW w:w="2506" w:type="dxa"/>
          </w:tcPr>
          <w:p w:rsidR="00E049A3" w:rsidRPr="004C320E" w:rsidRDefault="0095651D" w:rsidP="00236BBA">
            <w:pPr>
              <w:spacing w:after="120" w:line="360" w:lineRule="auto"/>
              <w:jc w:val="center"/>
            </w:pPr>
            <w:r>
              <w:t>3</w:t>
            </w:r>
            <w:r w:rsidR="00E049A3">
              <w:t xml:space="preserve"> hours</w:t>
            </w:r>
          </w:p>
        </w:tc>
      </w:tr>
      <w:tr w:rsidR="00E049A3" w:rsidRPr="004C320E" w:rsidTr="00E049A3">
        <w:trPr>
          <w:trHeight w:hRule="exact" w:val="432"/>
        </w:trPr>
        <w:tc>
          <w:tcPr>
            <w:tcW w:w="3348" w:type="dxa"/>
          </w:tcPr>
          <w:p w:rsidR="00E049A3" w:rsidRPr="004C320E" w:rsidRDefault="00E049A3" w:rsidP="00DC14E6">
            <w:pPr>
              <w:spacing w:after="120" w:line="360" w:lineRule="auto"/>
            </w:pPr>
            <w:r>
              <w:t>Respondent Debrief Participants</w:t>
            </w:r>
          </w:p>
        </w:tc>
        <w:tc>
          <w:tcPr>
            <w:tcW w:w="1530" w:type="dxa"/>
          </w:tcPr>
          <w:p w:rsidR="00E049A3" w:rsidRDefault="00E049A3" w:rsidP="00236BBA">
            <w:pPr>
              <w:spacing w:after="120" w:line="360" w:lineRule="auto"/>
              <w:jc w:val="center"/>
            </w:pPr>
            <w:r>
              <w:t>30</w:t>
            </w:r>
          </w:p>
        </w:tc>
        <w:tc>
          <w:tcPr>
            <w:tcW w:w="1530" w:type="dxa"/>
            <w:shd w:val="clear" w:color="auto" w:fill="auto"/>
          </w:tcPr>
          <w:p w:rsidR="00E049A3" w:rsidRPr="004C320E" w:rsidRDefault="00E049A3" w:rsidP="00E049A3">
            <w:pPr>
              <w:spacing w:after="120" w:line="360" w:lineRule="auto"/>
              <w:jc w:val="center"/>
            </w:pPr>
            <w:r>
              <w:t>1</w:t>
            </w:r>
          </w:p>
        </w:tc>
        <w:tc>
          <w:tcPr>
            <w:tcW w:w="2070" w:type="dxa"/>
            <w:shd w:val="clear" w:color="auto" w:fill="auto"/>
          </w:tcPr>
          <w:p w:rsidR="00E049A3" w:rsidRPr="004C320E" w:rsidRDefault="00E049A3" w:rsidP="00E049A3">
            <w:pPr>
              <w:spacing w:after="120" w:line="360" w:lineRule="auto"/>
              <w:jc w:val="center"/>
            </w:pPr>
            <w:r>
              <w:t>0.08</w:t>
            </w:r>
          </w:p>
        </w:tc>
        <w:tc>
          <w:tcPr>
            <w:tcW w:w="2506" w:type="dxa"/>
          </w:tcPr>
          <w:p w:rsidR="00E049A3" w:rsidRPr="004C320E" w:rsidRDefault="0095651D" w:rsidP="00236BBA">
            <w:pPr>
              <w:spacing w:after="120" w:line="360" w:lineRule="auto"/>
              <w:jc w:val="center"/>
            </w:pPr>
            <w:r>
              <w:t>3</w:t>
            </w:r>
            <w:r w:rsidR="00E049A3">
              <w:t xml:space="preserve"> hours</w:t>
            </w:r>
          </w:p>
        </w:tc>
      </w:tr>
      <w:tr w:rsidR="00E049A3" w:rsidRPr="004C320E" w:rsidTr="00E049A3">
        <w:trPr>
          <w:trHeight w:hRule="exact" w:val="577"/>
        </w:trPr>
        <w:tc>
          <w:tcPr>
            <w:tcW w:w="3348" w:type="dxa"/>
          </w:tcPr>
          <w:p w:rsidR="00E049A3" w:rsidRPr="00E049A3" w:rsidRDefault="00E049A3" w:rsidP="00E049A3">
            <w:r w:rsidRPr="00E049A3">
              <w:t>Non-Respondent Debrief Participant</w:t>
            </w:r>
            <w:r>
              <w:t>s</w:t>
            </w:r>
          </w:p>
        </w:tc>
        <w:tc>
          <w:tcPr>
            <w:tcW w:w="1530" w:type="dxa"/>
          </w:tcPr>
          <w:p w:rsidR="00E049A3" w:rsidRDefault="00E049A3" w:rsidP="00236BBA">
            <w:pPr>
              <w:spacing w:after="120" w:line="360" w:lineRule="auto"/>
              <w:jc w:val="center"/>
            </w:pPr>
            <w:r>
              <w:t>50</w:t>
            </w:r>
          </w:p>
        </w:tc>
        <w:tc>
          <w:tcPr>
            <w:tcW w:w="1530" w:type="dxa"/>
            <w:shd w:val="clear" w:color="auto" w:fill="auto"/>
          </w:tcPr>
          <w:p w:rsidR="00E049A3" w:rsidRPr="004C320E" w:rsidRDefault="00E049A3" w:rsidP="00E049A3">
            <w:pPr>
              <w:spacing w:after="120" w:line="360" w:lineRule="auto"/>
              <w:jc w:val="center"/>
            </w:pPr>
            <w:r>
              <w:t>1</w:t>
            </w:r>
          </w:p>
        </w:tc>
        <w:tc>
          <w:tcPr>
            <w:tcW w:w="2070" w:type="dxa"/>
            <w:shd w:val="clear" w:color="auto" w:fill="auto"/>
          </w:tcPr>
          <w:p w:rsidR="00E049A3" w:rsidRPr="004C320E" w:rsidRDefault="00E049A3" w:rsidP="00E049A3">
            <w:pPr>
              <w:spacing w:after="120" w:line="360" w:lineRule="auto"/>
              <w:jc w:val="center"/>
            </w:pPr>
            <w:r>
              <w:t>0.08</w:t>
            </w:r>
          </w:p>
        </w:tc>
        <w:tc>
          <w:tcPr>
            <w:tcW w:w="2506" w:type="dxa"/>
          </w:tcPr>
          <w:p w:rsidR="00E049A3" w:rsidRPr="004C320E" w:rsidRDefault="00E049A3" w:rsidP="0095651D">
            <w:pPr>
              <w:spacing w:after="120" w:line="360" w:lineRule="auto"/>
              <w:jc w:val="center"/>
            </w:pPr>
            <w:r>
              <w:t>4 hours</w:t>
            </w:r>
          </w:p>
        </w:tc>
      </w:tr>
      <w:tr w:rsidR="00AC6455" w:rsidRPr="004C320E" w:rsidTr="00E049A3">
        <w:trPr>
          <w:trHeight w:hRule="exact" w:val="432"/>
        </w:trPr>
        <w:tc>
          <w:tcPr>
            <w:tcW w:w="3348" w:type="dxa"/>
          </w:tcPr>
          <w:p w:rsidR="00AC6455" w:rsidRPr="004C320E" w:rsidRDefault="00AC6455" w:rsidP="00DC14E6">
            <w:pPr>
              <w:spacing w:after="120" w:line="360" w:lineRule="auto"/>
            </w:pPr>
            <w:r w:rsidRPr="004C320E">
              <w:t xml:space="preserve">Total </w:t>
            </w:r>
          </w:p>
        </w:tc>
        <w:tc>
          <w:tcPr>
            <w:tcW w:w="1530" w:type="dxa"/>
          </w:tcPr>
          <w:p w:rsidR="00AC6455" w:rsidRPr="00E049A3" w:rsidRDefault="00E049A3" w:rsidP="00236BBA">
            <w:pPr>
              <w:spacing w:after="120" w:line="360" w:lineRule="auto"/>
              <w:jc w:val="center"/>
            </w:pPr>
            <w:r>
              <w:t>700</w:t>
            </w:r>
            <w:r w:rsidR="0095651D">
              <w:t>*</w:t>
            </w:r>
          </w:p>
        </w:tc>
        <w:tc>
          <w:tcPr>
            <w:tcW w:w="1530" w:type="dxa"/>
            <w:shd w:val="clear" w:color="auto" w:fill="C0C0C0"/>
          </w:tcPr>
          <w:p w:rsidR="00AC6455" w:rsidRPr="004C320E" w:rsidRDefault="00AC6455" w:rsidP="00DC14E6">
            <w:pPr>
              <w:spacing w:after="120" w:line="360" w:lineRule="auto"/>
            </w:pPr>
          </w:p>
        </w:tc>
        <w:tc>
          <w:tcPr>
            <w:tcW w:w="2070" w:type="dxa"/>
            <w:shd w:val="clear" w:color="auto" w:fill="C0C0C0"/>
          </w:tcPr>
          <w:p w:rsidR="00AC6455" w:rsidRPr="004C320E" w:rsidRDefault="00AC6455" w:rsidP="00DC14E6">
            <w:pPr>
              <w:spacing w:after="120" w:line="360" w:lineRule="auto"/>
            </w:pPr>
          </w:p>
        </w:tc>
        <w:tc>
          <w:tcPr>
            <w:tcW w:w="2506" w:type="dxa"/>
          </w:tcPr>
          <w:p w:rsidR="00AC6455" w:rsidRPr="004C320E" w:rsidRDefault="007A6CFB" w:rsidP="00236BBA">
            <w:pPr>
              <w:spacing w:after="120" w:line="360" w:lineRule="auto"/>
              <w:jc w:val="center"/>
            </w:pPr>
            <w:r>
              <w:t>121</w:t>
            </w:r>
            <w:r w:rsidRPr="004C320E">
              <w:t xml:space="preserve"> </w:t>
            </w:r>
            <w:r w:rsidR="00AC6455" w:rsidRPr="004C320E">
              <w:t>hours</w:t>
            </w:r>
          </w:p>
        </w:tc>
      </w:tr>
    </w:tbl>
    <w:p w:rsidR="00AC6455" w:rsidRDefault="0095651D" w:rsidP="0095651D">
      <w:pPr>
        <w:spacing w:after="120"/>
      </w:pPr>
      <w:r>
        <w:t>* The total number of individuals is 200.  There will be a total of approximately 700 contacts with those individuals.</w:t>
      </w:r>
    </w:p>
    <w:p w:rsidR="0095651D" w:rsidRPr="004C320E" w:rsidRDefault="0095651D" w:rsidP="00AC6455">
      <w:pPr>
        <w:spacing w:after="120"/>
      </w:pPr>
    </w:p>
    <w:p w:rsidR="00AC6455" w:rsidRDefault="00FA72C7" w:rsidP="00AC6455">
      <w:pPr>
        <w:rPr>
          <w:rFonts w:ascii="Arial" w:hAnsi="Arial" w:cs="Arial"/>
          <w:sz w:val="22"/>
          <w:szCs w:val="22"/>
        </w:rPr>
      </w:pPr>
      <w:r w:rsidRPr="00AC6455">
        <w:rPr>
          <w:rFonts w:ascii="Arial" w:hAnsi="Arial" w:cs="Arial"/>
          <w:b/>
          <w:bCs/>
          <w:sz w:val="22"/>
          <w:szCs w:val="22"/>
        </w:rPr>
        <w:t xml:space="preserve">IRB Approval:  </w:t>
      </w:r>
      <w:r w:rsidR="00E674C2">
        <w:rPr>
          <w:rFonts w:ascii="Arial" w:hAnsi="Arial" w:cs="Arial"/>
          <w:sz w:val="22"/>
          <w:szCs w:val="22"/>
        </w:rPr>
        <w:t xml:space="preserve">The study has received </w:t>
      </w:r>
      <w:r w:rsidR="006237FB">
        <w:rPr>
          <w:rFonts w:ascii="Arial" w:hAnsi="Arial" w:cs="Arial"/>
          <w:sz w:val="22"/>
          <w:szCs w:val="22"/>
        </w:rPr>
        <w:t xml:space="preserve">IRB </w:t>
      </w:r>
      <w:r w:rsidR="00E674C2">
        <w:rPr>
          <w:rFonts w:ascii="Arial" w:hAnsi="Arial" w:cs="Arial"/>
          <w:sz w:val="22"/>
          <w:szCs w:val="22"/>
        </w:rPr>
        <w:t>approved via expedited review</w:t>
      </w:r>
      <w:r w:rsidR="006237FB">
        <w:rPr>
          <w:rFonts w:ascii="Arial" w:hAnsi="Arial" w:cs="Arial"/>
          <w:sz w:val="22"/>
          <w:szCs w:val="22"/>
        </w:rPr>
        <w:t xml:space="preserve"> from the local </w:t>
      </w:r>
      <w:r w:rsidR="00E674C2">
        <w:rPr>
          <w:rFonts w:ascii="Arial" w:hAnsi="Arial" w:cs="Arial"/>
          <w:sz w:val="22"/>
          <w:szCs w:val="22"/>
        </w:rPr>
        <w:t>Westat</w:t>
      </w:r>
      <w:r w:rsidR="006237FB">
        <w:rPr>
          <w:rFonts w:ascii="Arial" w:hAnsi="Arial" w:cs="Arial"/>
          <w:sz w:val="22"/>
          <w:szCs w:val="22"/>
        </w:rPr>
        <w:t xml:space="preserve"> IRB</w:t>
      </w:r>
      <w:r w:rsidR="00BA371E">
        <w:rPr>
          <w:rFonts w:ascii="Arial" w:hAnsi="Arial" w:cs="Arial"/>
          <w:sz w:val="22"/>
          <w:szCs w:val="22"/>
        </w:rPr>
        <w:t xml:space="preserve">, included as </w:t>
      </w:r>
      <w:r w:rsidR="00DE7ACE">
        <w:rPr>
          <w:rFonts w:ascii="Arial" w:hAnsi="Arial" w:cs="Arial"/>
          <w:sz w:val="22"/>
          <w:szCs w:val="22"/>
        </w:rPr>
        <w:t>Appendix</w:t>
      </w:r>
      <w:r w:rsidR="006237FB">
        <w:rPr>
          <w:rFonts w:ascii="Arial" w:hAnsi="Arial" w:cs="Arial"/>
          <w:sz w:val="22"/>
          <w:szCs w:val="22"/>
        </w:rPr>
        <w:t xml:space="preserve"> </w:t>
      </w:r>
      <w:r w:rsidR="007A6CFB">
        <w:rPr>
          <w:rFonts w:ascii="Arial" w:hAnsi="Arial" w:cs="Arial"/>
          <w:sz w:val="22"/>
          <w:szCs w:val="22"/>
        </w:rPr>
        <w:t xml:space="preserve">J </w:t>
      </w:r>
      <w:r w:rsidR="00BA371E">
        <w:rPr>
          <w:rFonts w:ascii="Arial" w:hAnsi="Arial" w:cs="Arial"/>
          <w:sz w:val="22"/>
          <w:szCs w:val="22"/>
        </w:rPr>
        <w:t xml:space="preserve">– </w:t>
      </w:r>
      <w:r w:rsidR="00E674C2">
        <w:rPr>
          <w:rFonts w:ascii="Arial" w:hAnsi="Arial" w:cs="Arial"/>
          <w:sz w:val="22"/>
          <w:szCs w:val="22"/>
        </w:rPr>
        <w:t>Westat IRB Expedited Approval</w:t>
      </w:r>
      <w:r w:rsidR="00AC6455" w:rsidRPr="00AC6455">
        <w:rPr>
          <w:rFonts w:ascii="Arial" w:hAnsi="Arial" w:cs="Arial"/>
          <w:sz w:val="22"/>
          <w:szCs w:val="22"/>
        </w:rPr>
        <w:t>.</w:t>
      </w:r>
      <w:r w:rsidR="00BA371E">
        <w:rPr>
          <w:rFonts w:ascii="Arial" w:hAnsi="Arial" w:cs="Arial"/>
          <w:sz w:val="22"/>
          <w:szCs w:val="22"/>
        </w:rPr>
        <w:t xml:space="preserve">  </w:t>
      </w:r>
    </w:p>
    <w:p w:rsidR="00E674C2" w:rsidRDefault="00E674C2" w:rsidP="00AC6455">
      <w:pPr>
        <w:rPr>
          <w:rFonts w:ascii="Arial" w:hAnsi="Arial" w:cs="Arial"/>
          <w:sz w:val="22"/>
          <w:szCs w:val="22"/>
        </w:rPr>
      </w:pPr>
    </w:p>
    <w:p w:rsidR="00FA72C7" w:rsidRPr="00A80630" w:rsidRDefault="00FA72C7" w:rsidP="00FA72C7">
      <w:pPr>
        <w:rPr>
          <w:rFonts w:ascii="Arial" w:hAnsi="Arial" w:cs="Arial"/>
          <w:sz w:val="22"/>
          <w:szCs w:val="22"/>
        </w:rPr>
      </w:pPr>
      <w:r w:rsidRPr="00A80630">
        <w:rPr>
          <w:rFonts w:ascii="Arial" w:hAnsi="Arial" w:cs="Arial"/>
          <w:b/>
          <w:bCs/>
          <w:sz w:val="22"/>
          <w:szCs w:val="22"/>
        </w:rPr>
        <w:t>Sensitive Questions:</w:t>
      </w:r>
      <w:r>
        <w:rPr>
          <w:rFonts w:ascii="Arial" w:hAnsi="Arial" w:cs="Arial"/>
          <w:b/>
          <w:bCs/>
          <w:sz w:val="22"/>
          <w:szCs w:val="22"/>
        </w:rPr>
        <w:t xml:space="preserve">  </w:t>
      </w:r>
      <w:r w:rsidRPr="00A80630">
        <w:rPr>
          <w:rFonts w:ascii="Arial" w:hAnsi="Arial" w:cs="Arial"/>
          <w:sz w:val="22"/>
          <w:szCs w:val="22"/>
        </w:rPr>
        <w:t>With the exception of questions regarding race/ethnicity and gender, the survey instruments do not contain sensitive questions.  The OMB format for asking race and ethnicity questions will be applied.</w:t>
      </w:r>
    </w:p>
    <w:p w:rsidR="00FA72C7" w:rsidRPr="00A80630" w:rsidRDefault="00FA72C7" w:rsidP="00FA72C7">
      <w:pPr>
        <w:rPr>
          <w:rFonts w:ascii="Arial" w:hAnsi="Arial" w:cs="Arial"/>
          <w:b/>
          <w:bCs/>
          <w:sz w:val="22"/>
          <w:szCs w:val="22"/>
        </w:rPr>
      </w:pPr>
    </w:p>
    <w:p w:rsidR="00DE7ACE" w:rsidRDefault="00FA72C7" w:rsidP="00914AEE">
      <w:pPr>
        <w:spacing w:before="120"/>
        <w:rPr>
          <w:rFonts w:ascii="Arial" w:hAnsi="Arial" w:cs="Arial"/>
          <w:bCs/>
          <w:sz w:val="22"/>
          <w:szCs w:val="22"/>
        </w:rPr>
      </w:pPr>
      <w:r w:rsidRPr="00AC6455">
        <w:rPr>
          <w:rFonts w:ascii="Arial" w:hAnsi="Arial" w:cs="Arial"/>
          <w:b/>
          <w:bCs/>
          <w:sz w:val="22"/>
          <w:szCs w:val="22"/>
        </w:rPr>
        <w:t xml:space="preserve">Remuneration:  </w:t>
      </w:r>
      <w:r w:rsidR="00BD267B">
        <w:rPr>
          <w:rFonts w:ascii="Arial" w:hAnsi="Arial" w:cs="Arial"/>
          <w:bCs/>
          <w:sz w:val="22"/>
          <w:szCs w:val="22"/>
        </w:rPr>
        <w:t>P</w:t>
      </w:r>
      <w:r w:rsidR="00DE7ACE">
        <w:rPr>
          <w:rFonts w:ascii="Arial" w:hAnsi="Arial" w:cs="Arial"/>
          <w:bCs/>
          <w:sz w:val="22"/>
          <w:szCs w:val="22"/>
        </w:rPr>
        <w:t xml:space="preserve">articipants will receive </w:t>
      </w:r>
      <w:r w:rsidR="00BD267B">
        <w:rPr>
          <w:rFonts w:ascii="Arial" w:hAnsi="Arial" w:cs="Arial"/>
          <w:bCs/>
          <w:sz w:val="22"/>
          <w:szCs w:val="22"/>
        </w:rPr>
        <w:t xml:space="preserve">a </w:t>
      </w:r>
      <w:r w:rsidR="00DE7ACE">
        <w:rPr>
          <w:rFonts w:ascii="Arial" w:hAnsi="Arial" w:cs="Arial"/>
          <w:bCs/>
          <w:sz w:val="22"/>
          <w:szCs w:val="22"/>
        </w:rPr>
        <w:t xml:space="preserve">$50 </w:t>
      </w:r>
      <w:r w:rsidR="00BD267B">
        <w:rPr>
          <w:rFonts w:ascii="Arial" w:hAnsi="Arial" w:cs="Arial"/>
          <w:bCs/>
          <w:sz w:val="22"/>
          <w:szCs w:val="22"/>
        </w:rPr>
        <w:t xml:space="preserve">cash incentive </w:t>
      </w:r>
      <w:r w:rsidR="00DE7ACE">
        <w:rPr>
          <w:rFonts w:ascii="Arial" w:hAnsi="Arial" w:cs="Arial"/>
          <w:bCs/>
          <w:sz w:val="22"/>
          <w:szCs w:val="22"/>
        </w:rPr>
        <w:t>at the time of the in-person interview.</w:t>
      </w:r>
    </w:p>
    <w:p w:rsidR="00DE7ACE" w:rsidRDefault="00DE7ACE" w:rsidP="00DE7ACE">
      <w:pPr>
        <w:rPr>
          <w:rFonts w:ascii="Arial" w:hAnsi="Arial" w:cs="Arial"/>
          <w:b/>
          <w:bCs/>
          <w:sz w:val="22"/>
          <w:szCs w:val="22"/>
        </w:rPr>
      </w:pPr>
    </w:p>
    <w:p w:rsidR="00DE7ACE" w:rsidRDefault="00DE7ACE" w:rsidP="003B709A">
      <w:pPr>
        <w:keepNext/>
        <w:rPr>
          <w:rFonts w:ascii="Arial" w:hAnsi="Arial" w:cs="Arial"/>
          <w:b/>
          <w:bCs/>
          <w:sz w:val="22"/>
          <w:szCs w:val="22"/>
        </w:rPr>
      </w:pPr>
      <w:r>
        <w:rPr>
          <w:rFonts w:ascii="Arial" w:hAnsi="Arial" w:cs="Arial"/>
          <w:b/>
          <w:bCs/>
          <w:sz w:val="22"/>
          <w:szCs w:val="22"/>
        </w:rPr>
        <w:t>Appendices:</w:t>
      </w:r>
    </w:p>
    <w:p w:rsidR="004325F6" w:rsidRDefault="004325F6" w:rsidP="003B709A">
      <w:pPr>
        <w:keepNext/>
        <w:numPr>
          <w:ilvl w:val="0"/>
          <w:numId w:val="11"/>
        </w:numPr>
        <w:rPr>
          <w:rFonts w:ascii="Arial" w:hAnsi="Arial" w:cs="Arial"/>
          <w:b/>
          <w:bCs/>
          <w:sz w:val="22"/>
          <w:szCs w:val="22"/>
        </w:rPr>
      </w:pPr>
      <w:r>
        <w:rPr>
          <w:rFonts w:ascii="Arial" w:hAnsi="Arial" w:cs="Arial"/>
          <w:b/>
          <w:bCs/>
          <w:sz w:val="22"/>
          <w:szCs w:val="22"/>
        </w:rPr>
        <w:t>Appendix A – Westat NCS Formative Research Recruiting Questionnaire</w:t>
      </w:r>
    </w:p>
    <w:p w:rsidR="004325F6" w:rsidRDefault="003B709A" w:rsidP="003B709A">
      <w:pPr>
        <w:keepNext/>
        <w:numPr>
          <w:ilvl w:val="0"/>
          <w:numId w:val="11"/>
        </w:numPr>
        <w:rPr>
          <w:rFonts w:ascii="Arial" w:hAnsi="Arial" w:cs="Arial"/>
          <w:b/>
          <w:bCs/>
          <w:sz w:val="22"/>
          <w:szCs w:val="22"/>
        </w:rPr>
      </w:pPr>
      <w:r>
        <w:rPr>
          <w:rFonts w:ascii="Arial" w:hAnsi="Arial" w:cs="Arial"/>
          <w:b/>
          <w:bCs/>
          <w:sz w:val="22"/>
          <w:szCs w:val="22"/>
        </w:rPr>
        <w:t>Appendix B – Flowchart for 6-week Contact</w:t>
      </w:r>
    </w:p>
    <w:p w:rsidR="003B709A" w:rsidRDefault="003B709A" w:rsidP="003B709A">
      <w:pPr>
        <w:keepNext/>
        <w:numPr>
          <w:ilvl w:val="0"/>
          <w:numId w:val="11"/>
        </w:numPr>
        <w:rPr>
          <w:rFonts w:ascii="Arial" w:hAnsi="Arial" w:cs="Arial"/>
          <w:b/>
          <w:bCs/>
          <w:sz w:val="22"/>
          <w:szCs w:val="22"/>
        </w:rPr>
      </w:pPr>
      <w:r>
        <w:rPr>
          <w:rFonts w:ascii="Arial" w:hAnsi="Arial" w:cs="Arial"/>
          <w:b/>
          <w:bCs/>
          <w:sz w:val="22"/>
          <w:szCs w:val="22"/>
        </w:rPr>
        <w:t>Appendix C – Flowchart for 12-week Contact</w:t>
      </w:r>
    </w:p>
    <w:p w:rsidR="003B709A" w:rsidRDefault="003B709A" w:rsidP="003B709A">
      <w:pPr>
        <w:keepNext/>
        <w:numPr>
          <w:ilvl w:val="0"/>
          <w:numId w:val="11"/>
        </w:numPr>
        <w:rPr>
          <w:rFonts w:ascii="Arial" w:hAnsi="Arial" w:cs="Arial"/>
          <w:b/>
          <w:bCs/>
          <w:sz w:val="22"/>
          <w:szCs w:val="22"/>
        </w:rPr>
      </w:pPr>
      <w:r>
        <w:rPr>
          <w:rFonts w:ascii="Arial" w:hAnsi="Arial" w:cs="Arial"/>
          <w:b/>
          <w:bCs/>
          <w:sz w:val="22"/>
          <w:szCs w:val="22"/>
        </w:rPr>
        <w:t>Appendix D – Consent Form for Westat Formative Research Study</w:t>
      </w:r>
    </w:p>
    <w:p w:rsidR="007A6CFB" w:rsidRDefault="007A6CFB" w:rsidP="003B709A">
      <w:pPr>
        <w:keepNext/>
        <w:numPr>
          <w:ilvl w:val="0"/>
          <w:numId w:val="11"/>
        </w:numPr>
        <w:rPr>
          <w:rFonts w:ascii="Arial" w:hAnsi="Arial" w:cs="Arial"/>
          <w:b/>
          <w:bCs/>
          <w:sz w:val="22"/>
          <w:szCs w:val="22"/>
        </w:rPr>
      </w:pPr>
      <w:r>
        <w:rPr>
          <w:rFonts w:ascii="Arial" w:hAnsi="Arial" w:cs="Arial"/>
          <w:b/>
          <w:bCs/>
          <w:sz w:val="22"/>
          <w:szCs w:val="22"/>
        </w:rPr>
        <w:t>Appendix E – Pregnancy screener</w:t>
      </w:r>
    </w:p>
    <w:p w:rsidR="003B709A" w:rsidRDefault="003B709A" w:rsidP="004325F6">
      <w:pPr>
        <w:numPr>
          <w:ilvl w:val="0"/>
          <w:numId w:val="11"/>
        </w:numPr>
        <w:rPr>
          <w:rFonts w:ascii="Arial" w:hAnsi="Arial" w:cs="Arial"/>
          <w:b/>
          <w:bCs/>
          <w:sz w:val="22"/>
          <w:szCs w:val="22"/>
        </w:rPr>
      </w:pPr>
      <w:r>
        <w:rPr>
          <w:rFonts w:ascii="Arial" w:hAnsi="Arial" w:cs="Arial"/>
          <w:b/>
          <w:bCs/>
          <w:sz w:val="22"/>
          <w:szCs w:val="22"/>
        </w:rPr>
        <w:t xml:space="preserve">Appendix </w:t>
      </w:r>
      <w:r w:rsidR="007A6CFB">
        <w:rPr>
          <w:rFonts w:ascii="Arial" w:hAnsi="Arial" w:cs="Arial"/>
          <w:b/>
          <w:bCs/>
          <w:sz w:val="22"/>
          <w:szCs w:val="22"/>
        </w:rPr>
        <w:t xml:space="preserve">F </w:t>
      </w:r>
      <w:r>
        <w:rPr>
          <w:rFonts w:ascii="Arial" w:hAnsi="Arial" w:cs="Arial"/>
          <w:b/>
          <w:bCs/>
          <w:sz w:val="22"/>
          <w:szCs w:val="22"/>
        </w:rPr>
        <w:t>– Consent Form to Receive Text Messages</w:t>
      </w:r>
    </w:p>
    <w:p w:rsidR="003B709A" w:rsidRDefault="003B709A" w:rsidP="004325F6">
      <w:pPr>
        <w:numPr>
          <w:ilvl w:val="0"/>
          <w:numId w:val="11"/>
        </w:numPr>
        <w:rPr>
          <w:rFonts w:ascii="Arial" w:hAnsi="Arial" w:cs="Arial"/>
          <w:b/>
          <w:bCs/>
          <w:sz w:val="22"/>
          <w:szCs w:val="22"/>
        </w:rPr>
      </w:pPr>
      <w:r>
        <w:rPr>
          <w:rFonts w:ascii="Arial" w:hAnsi="Arial" w:cs="Arial"/>
          <w:b/>
          <w:bCs/>
          <w:sz w:val="22"/>
          <w:szCs w:val="22"/>
        </w:rPr>
        <w:t xml:space="preserve">Appendix </w:t>
      </w:r>
      <w:r w:rsidR="007A6CFB">
        <w:rPr>
          <w:rFonts w:ascii="Arial" w:hAnsi="Arial" w:cs="Arial"/>
          <w:b/>
          <w:bCs/>
          <w:sz w:val="22"/>
          <w:szCs w:val="22"/>
        </w:rPr>
        <w:t xml:space="preserve">G </w:t>
      </w:r>
      <w:r>
        <w:rPr>
          <w:rFonts w:ascii="Arial" w:hAnsi="Arial" w:cs="Arial"/>
          <w:b/>
          <w:bCs/>
          <w:sz w:val="22"/>
          <w:szCs w:val="22"/>
        </w:rPr>
        <w:t>– Interactive Voice Response Phone Follow-up Script</w:t>
      </w:r>
    </w:p>
    <w:p w:rsidR="003B709A" w:rsidRDefault="003B709A" w:rsidP="004325F6">
      <w:pPr>
        <w:numPr>
          <w:ilvl w:val="0"/>
          <w:numId w:val="11"/>
        </w:numPr>
        <w:rPr>
          <w:rFonts w:ascii="Arial" w:hAnsi="Arial" w:cs="Arial"/>
          <w:b/>
          <w:bCs/>
          <w:sz w:val="22"/>
          <w:szCs w:val="22"/>
        </w:rPr>
      </w:pPr>
      <w:r>
        <w:rPr>
          <w:rFonts w:ascii="Arial" w:hAnsi="Arial" w:cs="Arial"/>
          <w:b/>
          <w:bCs/>
          <w:sz w:val="22"/>
          <w:szCs w:val="22"/>
        </w:rPr>
        <w:t xml:space="preserve">Appendix </w:t>
      </w:r>
      <w:r w:rsidR="007A6CFB">
        <w:rPr>
          <w:rFonts w:ascii="Arial" w:hAnsi="Arial" w:cs="Arial"/>
          <w:b/>
          <w:bCs/>
          <w:sz w:val="22"/>
          <w:szCs w:val="22"/>
        </w:rPr>
        <w:t xml:space="preserve">H </w:t>
      </w:r>
      <w:r>
        <w:rPr>
          <w:rFonts w:ascii="Arial" w:hAnsi="Arial" w:cs="Arial"/>
          <w:b/>
          <w:bCs/>
          <w:sz w:val="22"/>
          <w:szCs w:val="22"/>
        </w:rPr>
        <w:t>– Text Message Follow-up Script</w:t>
      </w:r>
    </w:p>
    <w:p w:rsidR="003B709A" w:rsidRDefault="003B709A" w:rsidP="004325F6">
      <w:pPr>
        <w:numPr>
          <w:ilvl w:val="0"/>
          <w:numId w:val="11"/>
        </w:numPr>
        <w:rPr>
          <w:rFonts w:ascii="Arial" w:hAnsi="Arial" w:cs="Arial"/>
          <w:b/>
          <w:bCs/>
          <w:sz w:val="22"/>
          <w:szCs w:val="22"/>
        </w:rPr>
      </w:pPr>
      <w:r>
        <w:rPr>
          <w:rFonts w:ascii="Arial" w:hAnsi="Arial" w:cs="Arial"/>
          <w:b/>
          <w:bCs/>
          <w:sz w:val="22"/>
          <w:szCs w:val="22"/>
        </w:rPr>
        <w:t xml:space="preserve">Appendix </w:t>
      </w:r>
      <w:r w:rsidR="007A6CFB">
        <w:rPr>
          <w:rFonts w:ascii="Arial" w:hAnsi="Arial" w:cs="Arial"/>
          <w:b/>
          <w:bCs/>
          <w:sz w:val="22"/>
          <w:szCs w:val="22"/>
        </w:rPr>
        <w:t xml:space="preserve">I </w:t>
      </w:r>
      <w:r>
        <w:rPr>
          <w:rFonts w:ascii="Arial" w:hAnsi="Arial" w:cs="Arial"/>
          <w:b/>
          <w:bCs/>
          <w:sz w:val="22"/>
          <w:szCs w:val="22"/>
        </w:rPr>
        <w:t>– Web E-mail Follow-up Script</w:t>
      </w:r>
    </w:p>
    <w:p w:rsidR="00FA72C7" w:rsidRPr="00C26E44" w:rsidRDefault="003B709A" w:rsidP="00C26E44">
      <w:pPr>
        <w:numPr>
          <w:ilvl w:val="0"/>
          <w:numId w:val="11"/>
        </w:numPr>
        <w:rPr>
          <w:rFonts w:ascii="Arial" w:hAnsi="Arial" w:cs="Arial"/>
          <w:b/>
          <w:bCs/>
          <w:sz w:val="22"/>
          <w:szCs w:val="22"/>
        </w:rPr>
      </w:pPr>
      <w:r>
        <w:rPr>
          <w:rFonts w:ascii="Arial" w:hAnsi="Arial" w:cs="Arial"/>
          <w:b/>
          <w:bCs/>
          <w:sz w:val="22"/>
          <w:szCs w:val="22"/>
        </w:rPr>
        <w:t xml:space="preserve">Appendix </w:t>
      </w:r>
      <w:r w:rsidR="007A6CFB">
        <w:rPr>
          <w:rFonts w:ascii="Arial" w:hAnsi="Arial" w:cs="Arial"/>
          <w:b/>
          <w:bCs/>
          <w:sz w:val="22"/>
          <w:szCs w:val="22"/>
        </w:rPr>
        <w:t xml:space="preserve">J </w:t>
      </w:r>
      <w:r>
        <w:rPr>
          <w:rFonts w:ascii="Arial" w:hAnsi="Arial" w:cs="Arial"/>
          <w:b/>
          <w:bCs/>
          <w:sz w:val="22"/>
          <w:szCs w:val="22"/>
        </w:rPr>
        <w:t>– Westat IRB Expedited Approval</w:t>
      </w:r>
    </w:p>
    <w:sectPr w:rsidR="00FA72C7" w:rsidRPr="00C26E44" w:rsidSect="00DC14E6">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20" w:rsidRDefault="00F02420">
      <w:r>
        <w:separator/>
      </w:r>
    </w:p>
  </w:endnote>
  <w:endnote w:type="continuationSeparator" w:id="0">
    <w:p w:rsidR="00F02420" w:rsidRDefault="00F024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 New Roman Italic">
    <w:panose1 w:val="02020503050405090304"/>
    <w:charset w:val="00"/>
    <w:family w:val="auto"/>
    <w:pitch w:val="variable"/>
    <w:sig w:usb0="03000000"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6" w:rsidRDefault="00F75E96" w:rsidP="00DC14E6">
    <w:pPr>
      <w:pStyle w:val="Footer"/>
      <w:framePr w:wrap="around" w:vAnchor="text" w:hAnchor="margin" w:xAlign="center" w:y="1"/>
      <w:rPr>
        <w:rStyle w:val="PageNumber"/>
      </w:rPr>
    </w:pPr>
    <w:r>
      <w:rPr>
        <w:rStyle w:val="PageNumber"/>
      </w:rPr>
      <w:fldChar w:fldCharType="begin"/>
    </w:r>
    <w:r w:rsidR="00EF2DE6">
      <w:rPr>
        <w:rStyle w:val="PageNumber"/>
      </w:rPr>
      <w:instrText xml:space="preserve">PAGE  </w:instrText>
    </w:r>
    <w:r>
      <w:rPr>
        <w:rStyle w:val="PageNumber"/>
      </w:rPr>
      <w:fldChar w:fldCharType="end"/>
    </w:r>
  </w:p>
  <w:p w:rsidR="00EF2DE6" w:rsidRDefault="00EF2DE6" w:rsidP="00DC14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6" w:rsidRDefault="00F75E96" w:rsidP="00DC14E6">
    <w:pPr>
      <w:pStyle w:val="Footer"/>
      <w:framePr w:wrap="around" w:vAnchor="text" w:hAnchor="margin" w:xAlign="center" w:y="1"/>
      <w:rPr>
        <w:rStyle w:val="PageNumber"/>
      </w:rPr>
    </w:pPr>
    <w:r>
      <w:rPr>
        <w:rStyle w:val="PageNumber"/>
      </w:rPr>
      <w:fldChar w:fldCharType="begin"/>
    </w:r>
    <w:r w:rsidR="00EF2DE6">
      <w:rPr>
        <w:rStyle w:val="PageNumber"/>
      </w:rPr>
      <w:instrText xml:space="preserve">PAGE  </w:instrText>
    </w:r>
    <w:r>
      <w:rPr>
        <w:rStyle w:val="PageNumber"/>
      </w:rPr>
      <w:fldChar w:fldCharType="separate"/>
    </w:r>
    <w:r w:rsidR="00C26E44">
      <w:rPr>
        <w:rStyle w:val="PageNumber"/>
        <w:noProof/>
      </w:rPr>
      <w:t>4</w:t>
    </w:r>
    <w:r>
      <w:rPr>
        <w:rStyle w:val="PageNumber"/>
      </w:rPr>
      <w:fldChar w:fldCharType="end"/>
    </w:r>
  </w:p>
  <w:p w:rsidR="00EF2DE6" w:rsidRDefault="00EF2DE6" w:rsidP="00DC14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20" w:rsidRDefault="00F02420">
      <w:r>
        <w:separator/>
      </w:r>
    </w:p>
  </w:footnote>
  <w:footnote w:type="continuationSeparator" w:id="0">
    <w:p w:rsidR="00F02420" w:rsidRDefault="00F02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42C"/>
    <w:multiLevelType w:val="hybridMultilevel"/>
    <w:tmpl w:val="BE16C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67856"/>
    <w:multiLevelType w:val="hybridMultilevel"/>
    <w:tmpl w:val="932E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1A73F0"/>
    <w:multiLevelType w:val="hybridMultilevel"/>
    <w:tmpl w:val="61A43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E47E9"/>
    <w:multiLevelType w:val="hybridMultilevel"/>
    <w:tmpl w:val="0E5AE0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FAC6B0F"/>
    <w:multiLevelType w:val="hybridMultilevel"/>
    <w:tmpl w:val="ACE6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92DDD"/>
    <w:multiLevelType w:val="hybridMultilevel"/>
    <w:tmpl w:val="3D30C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8082DC4"/>
    <w:multiLevelType w:val="hybridMultilevel"/>
    <w:tmpl w:val="C71E5C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82B31B3"/>
    <w:multiLevelType w:val="multilevel"/>
    <w:tmpl w:val="B9D81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30F1128"/>
    <w:multiLevelType w:val="hybridMultilevel"/>
    <w:tmpl w:val="56E624F6"/>
    <w:lvl w:ilvl="0" w:tplc="717AEDDE">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A2566A5E">
      <w:start w:val="4"/>
      <w:numFmt w:val="bullet"/>
      <w:lvlText w:val="-"/>
      <w:lvlJc w:val="left"/>
      <w:pPr>
        <w:tabs>
          <w:tab w:val="num" w:pos="2160"/>
        </w:tabs>
        <w:ind w:left="2160" w:hanging="360"/>
      </w:pPr>
      <w:rPr>
        <w:rFonts w:ascii="Times New Roman" w:eastAsia="Times New Roman" w:hAnsi="Times New Roman" w:cs="Times New Roman" w:hint="default"/>
      </w:rPr>
    </w:lvl>
    <w:lvl w:ilvl="3" w:tplc="AF225884" w:tentative="1">
      <w:start w:val="1"/>
      <w:numFmt w:val="bullet"/>
      <w:lvlText w:val="•"/>
      <w:lvlJc w:val="left"/>
      <w:pPr>
        <w:tabs>
          <w:tab w:val="num" w:pos="2880"/>
        </w:tabs>
        <w:ind w:left="2880" w:hanging="360"/>
      </w:pPr>
      <w:rPr>
        <w:rFonts w:ascii="Times New Roman" w:hAnsi="Times New Roman" w:hint="default"/>
      </w:rPr>
    </w:lvl>
    <w:lvl w:ilvl="4" w:tplc="57A82DF8" w:tentative="1">
      <w:start w:val="1"/>
      <w:numFmt w:val="bullet"/>
      <w:lvlText w:val="•"/>
      <w:lvlJc w:val="left"/>
      <w:pPr>
        <w:tabs>
          <w:tab w:val="num" w:pos="3600"/>
        </w:tabs>
        <w:ind w:left="3600" w:hanging="360"/>
      </w:pPr>
      <w:rPr>
        <w:rFonts w:ascii="Times New Roman" w:hAnsi="Times New Roman" w:hint="default"/>
      </w:rPr>
    </w:lvl>
    <w:lvl w:ilvl="5" w:tplc="1382B9D6" w:tentative="1">
      <w:start w:val="1"/>
      <w:numFmt w:val="bullet"/>
      <w:lvlText w:val="•"/>
      <w:lvlJc w:val="left"/>
      <w:pPr>
        <w:tabs>
          <w:tab w:val="num" w:pos="4320"/>
        </w:tabs>
        <w:ind w:left="4320" w:hanging="360"/>
      </w:pPr>
      <w:rPr>
        <w:rFonts w:ascii="Times New Roman" w:hAnsi="Times New Roman" w:hint="default"/>
      </w:rPr>
    </w:lvl>
    <w:lvl w:ilvl="6" w:tplc="F7D2FD40" w:tentative="1">
      <w:start w:val="1"/>
      <w:numFmt w:val="bullet"/>
      <w:lvlText w:val="•"/>
      <w:lvlJc w:val="left"/>
      <w:pPr>
        <w:tabs>
          <w:tab w:val="num" w:pos="5040"/>
        </w:tabs>
        <w:ind w:left="5040" w:hanging="360"/>
      </w:pPr>
      <w:rPr>
        <w:rFonts w:ascii="Times New Roman" w:hAnsi="Times New Roman" w:hint="default"/>
      </w:rPr>
    </w:lvl>
    <w:lvl w:ilvl="7" w:tplc="2152AE58" w:tentative="1">
      <w:start w:val="1"/>
      <w:numFmt w:val="bullet"/>
      <w:lvlText w:val="•"/>
      <w:lvlJc w:val="left"/>
      <w:pPr>
        <w:tabs>
          <w:tab w:val="num" w:pos="5760"/>
        </w:tabs>
        <w:ind w:left="5760" w:hanging="360"/>
      </w:pPr>
      <w:rPr>
        <w:rFonts w:ascii="Times New Roman" w:hAnsi="Times New Roman" w:hint="default"/>
      </w:rPr>
    </w:lvl>
    <w:lvl w:ilvl="8" w:tplc="1C66B8A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AA17E8"/>
    <w:multiLevelType w:val="hybridMultilevel"/>
    <w:tmpl w:val="9C144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633F12"/>
    <w:multiLevelType w:val="hybridMultilevel"/>
    <w:tmpl w:val="876CCB6A"/>
    <w:lvl w:ilvl="0" w:tplc="94FE66B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A2566A5E">
      <w:start w:val="4"/>
      <w:numFmt w:val="bullet"/>
      <w:lvlText w:val="-"/>
      <w:lvlJc w:val="left"/>
      <w:pPr>
        <w:tabs>
          <w:tab w:val="num" w:pos="2160"/>
        </w:tabs>
        <w:ind w:left="2160" w:hanging="360"/>
      </w:pPr>
      <w:rPr>
        <w:rFonts w:ascii="Times New Roman" w:eastAsia="Times New Roman" w:hAnsi="Times New Roman" w:cs="Times New Roman" w:hint="default"/>
      </w:rPr>
    </w:lvl>
    <w:lvl w:ilvl="3" w:tplc="AF225884" w:tentative="1">
      <w:start w:val="1"/>
      <w:numFmt w:val="bullet"/>
      <w:lvlText w:val="•"/>
      <w:lvlJc w:val="left"/>
      <w:pPr>
        <w:tabs>
          <w:tab w:val="num" w:pos="2880"/>
        </w:tabs>
        <w:ind w:left="2880" w:hanging="360"/>
      </w:pPr>
      <w:rPr>
        <w:rFonts w:ascii="Times New Roman" w:hAnsi="Times New Roman" w:hint="default"/>
      </w:rPr>
    </w:lvl>
    <w:lvl w:ilvl="4" w:tplc="57A82DF8" w:tentative="1">
      <w:start w:val="1"/>
      <w:numFmt w:val="bullet"/>
      <w:lvlText w:val="•"/>
      <w:lvlJc w:val="left"/>
      <w:pPr>
        <w:tabs>
          <w:tab w:val="num" w:pos="3600"/>
        </w:tabs>
        <w:ind w:left="3600" w:hanging="360"/>
      </w:pPr>
      <w:rPr>
        <w:rFonts w:ascii="Times New Roman" w:hAnsi="Times New Roman" w:hint="default"/>
      </w:rPr>
    </w:lvl>
    <w:lvl w:ilvl="5" w:tplc="1382B9D6" w:tentative="1">
      <w:start w:val="1"/>
      <w:numFmt w:val="bullet"/>
      <w:lvlText w:val="•"/>
      <w:lvlJc w:val="left"/>
      <w:pPr>
        <w:tabs>
          <w:tab w:val="num" w:pos="4320"/>
        </w:tabs>
        <w:ind w:left="4320" w:hanging="360"/>
      </w:pPr>
      <w:rPr>
        <w:rFonts w:ascii="Times New Roman" w:hAnsi="Times New Roman" w:hint="default"/>
      </w:rPr>
    </w:lvl>
    <w:lvl w:ilvl="6" w:tplc="F7D2FD40" w:tentative="1">
      <w:start w:val="1"/>
      <w:numFmt w:val="bullet"/>
      <w:lvlText w:val="•"/>
      <w:lvlJc w:val="left"/>
      <w:pPr>
        <w:tabs>
          <w:tab w:val="num" w:pos="5040"/>
        </w:tabs>
        <w:ind w:left="5040" w:hanging="360"/>
      </w:pPr>
      <w:rPr>
        <w:rFonts w:ascii="Times New Roman" w:hAnsi="Times New Roman" w:hint="default"/>
      </w:rPr>
    </w:lvl>
    <w:lvl w:ilvl="7" w:tplc="2152AE58" w:tentative="1">
      <w:start w:val="1"/>
      <w:numFmt w:val="bullet"/>
      <w:lvlText w:val="•"/>
      <w:lvlJc w:val="left"/>
      <w:pPr>
        <w:tabs>
          <w:tab w:val="num" w:pos="5760"/>
        </w:tabs>
        <w:ind w:left="5760" w:hanging="360"/>
      </w:pPr>
      <w:rPr>
        <w:rFonts w:ascii="Times New Roman" w:hAnsi="Times New Roman" w:hint="default"/>
      </w:rPr>
    </w:lvl>
    <w:lvl w:ilvl="8" w:tplc="1C66B8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63D5033"/>
    <w:multiLevelType w:val="hybridMultilevel"/>
    <w:tmpl w:val="F7121D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FB4598"/>
    <w:multiLevelType w:val="hybridMultilevel"/>
    <w:tmpl w:val="3BF0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2F2D67"/>
    <w:multiLevelType w:val="hybridMultilevel"/>
    <w:tmpl w:val="2EB43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0"/>
  </w:num>
  <w:num w:numId="4">
    <w:abstractNumId w:val="0"/>
  </w:num>
  <w:num w:numId="5">
    <w:abstractNumId w:val="6"/>
  </w:num>
  <w:num w:numId="6">
    <w:abstractNumId w:val="12"/>
  </w:num>
  <w:num w:numId="7">
    <w:abstractNumId w:val="2"/>
  </w:num>
  <w:num w:numId="8">
    <w:abstractNumId w:val="13"/>
  </w:num>
  <w:num w:numId="9">
    <w:abstractNumId w:val="3"/>
  </w:num>
  <w:num w:numId="10">
    <w:abstractNumId w:val="1"/>
  </w:num>
  <w:num w:numId="11">
    <w:abstractNumId w:val="9"/>
  </w:num>
  <w:num w:numId="12">
    <w:abstractNumId w:val="5"/>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A72C7"/>
    <w:rsid w:val="000163B4"/>
    <w:rsid w:val="000440D5"/>
    <w:rsid w:val="001C5FDB"/>
    <w:rsid w:val="001D030A"/>
    <w:rsid w:val="001D650D"/>
    <w:rsid w:val="001E521A"/>
    <w:rsid w:val="00231BF9"/>
    <w:rsid w:val="00236BBA"/>
    <w:rsid w:val="002D2E0D"/>
    <w:rsid w:val="002E07F2"/>
    <w:rsid w:val="00323C68"/>
    <w:rsid w:val="0035445D"/>
    <w:rsid w:val="003653B8"/>
    <w:rsid w:val="003B709A"/>
    <w:rsid w:val="004325F6"/>
    <w:rsid w:val="0047781C"/>
    <w:rsid w:val="00480EEA"/>
    <w:rsid w:val="00556EA9"/>
    <w:rsid w:val="005A0437"/>
    <w:rsid w:val="006237FB"/>
    <w:rsid w:val="00667B5C"/>
    <w:rsid w:val="00680828"/>
    <w:rsid w:val="007065C5"/>
    <w:rsid w:val="00713557"/>
    <w:rsid w:val="00721F04"/>
    <w:rsid w:val="007A6CFB"/>
    <w:rsid w:val="00805E82"/>
    <w:rsid w:val="009006F4"/>
    <w:rsid w:val="00914AEE"/>
    <w:rsid w:val="0095651D"/>
    <w:rsid w:val="009E08F5"/>
    <w:rsid w:val="00A91767"/>
    <w:rsid w:val="00AC63AA"/>
    <w:rsid w:val="00AC6455"/>
    <w:rsid w:val="00B870CE"/>
    <w:rsid w:val="00B92618"/>
    <w:rsid w:val="00BA0CA1"/>
    <w:rsid w:val="00BA371E"/>
    <w:rsid w:val="00BD267B"/>
    <w:rsid w:val="00BE6A3F"/>
    <w:rsid w:val="00C23EB0"/>
    <w:rsid w:val="00C26BD8"/>
    <w:rsid w:val="00C26E44"/>
    <w:rsid w:val="00C35385"/>
    <w:rsid w:val="00C65726"/>
    <w:rsid w:val="00CA3E8B"/>
    <w:rsid w:val="00D56658"/>
    <w:rsid w:val="00D64D37"/>
    <w:rsid w:val="00D86967"/>
    <w:rsid w:val="00DC14E6"/>
    <w:rsid w:val="00DE7ACE"/>
    <w:rsid w:val="00E01245"/>
    <w:rsid w:val="00E049A3"/>
    <w:rsid w:val="00E51539"/>
    <w:rsid w:val="00E65F48"/>
    <w:rsid w:val="00E674C2"/>
    <w:rsid w:val="00E90554"/>
    <w:rsid w:val="00EF2DE6"/>
    <w:rsid w:val="00F02420"/>
    <w:rsid w:val="00F15513"/>
    <w:rsid w:val="00F30BB0"/>
    <w:rsid w:val="00F57F5C"/>
    <w:rsid w:val="00F66F1F"/>
    <w:rsid w:val="00F75E96"/>
    <w:rsid w:val="00F86601"/>
    <w:rsid w:val="00FA72C7"/>
    <w:rsid w:val="00FB1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2C7"/>
    <w:rPr>
      <w:sz w:val="24"/>
      <w:szCs w:val="24"/>
    </w:rPr>
  </w:style>
  <w:style w:type="paragraph" w:styleId="Heading1">
    <w:name w:val="heading 1"/>
    <w:basedOn w:val="Normal"/>
    <w:next w:val="Normal"/>
    <w:qFormat/>
    <w:rsid w:val="00FA72C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72C7"/>
    <w:pPr>
      <w:tabs>
        <w:tab w:val="center" w:pos="4320"/>
        <w:tab w:val="right" w:pos="8640"/>
      </w:tabs>
    </w:pPr>
  </w:style>
  <w:style w:type="character" w:styleId="PageNumber">
    <w:name w:val="page number"/>
    <w:basedOn w:val="DefaultParagraphFont"/>
    <w:rsid w:val="00FA72C7"/>
  </w:style>
  <w:style w:type="paragraph" w:styleId="Header">
    <w:name w:val="header"/>
    <w:basedOn w:val="Normal"/>
    <w:rsid w:val="00FA72C7"/>
    <w:pPr>
      <w:tabs>
        <w:tab w:val="center" w:pos="4320"/>
        <w:tab w:val="right" w:pos="8640"/>
      </w:tabs>
    </w:pPr>
  </w:style>
  <w:style w:type="character" w:styleId="Hyperlink">
    <w:name w:val="Hyperlink"/>
    <w:basedOn w:val="DefaultParagraphFont"/>
    <w:rsid w:val="00FA72C7"/>
    <w:rPr>
      <w:color w:val="0000FF"/>
      <w:u w:val="single"/>
    </w:rPr>
  </w:style>
  <w:style w:type="table" w:styleId="TableGrid">
    <w:name w:val="Table Grid"/>
    <w:basedOn w:val="TableNormal"/>
    <w:rsid w:val="00AC645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C5FDB"/>
    <w:rPr>
      <w:rFonts w:ascii="Tahoma" w:hAnsi="Tahoma" w:cs="Tahoma"/>
      <w:sz w:val="16"/>
      <w:szCs w:val="16"/>
    </w:rPr>
  </w:style>
  <w:style w:type="character" w:customStyle="1" w:styleId="BalloonTextChar">
    <w:name w:val="Balloon Text Char"/>
    <w:basedOn w:val="DefaultParagraphFont"/>
    <w:link w:val="BalloonText"/>
    <w:rsid w:val="001C5FDB"/>
    <w:rPr>
      <w:rFonts w:ascii="Tahoma" w:hAnsi="Tahoma" w:cs="Tahoma"/>
      <w:sz w:val="16"/>
      <w:szCs w:val="16"/>
    </w:rPr>
  </w:style>
  <w:style w:type="paragraph" w:styleId="ListParagraph">
    <w:name w:val="List Paragraph"/>
    <w:basedOn w:val="Normal"/>
    <w:uiPriority w:val="34"/>
    <w:qFormat/>
    <w:rsid w:val="00F66F1F"/>
    <w:pPr>
      <w:ind w:left="720"/>
      <w:contextualSpacing/>
    </w:pPr>
  </w:style>
  <w:style w:type="paragraph" w:styleId="Revision">
    <w:name w:val="Revision"/>
    <w:hidden/>
    <w:uiPriority w:val="99"/>
    <w:semiHidden/>
    <w:rsid w:val="00E9055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endk@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National Institute of Health</vt:lpstr>
    </vt:vector>
  </TitlesOfParts>
  <Company>NICHD</Company>
  <LinksUpToDate>false</LinksUpToDate>
  <CharactersWithSpaces>12831</CharactersWithSpaces>
  <SharedDoc>false</SharedDoc>
  <HLinks>
    <vt:vector size="6" baseType="variant">
      <vt:variant>
        <vt:i4>2228289</vt:i4>
      </vt:variant>
      <vt:variant>
        <vt:i4>0</vt:i4>
      </vt:variant>
      <vt:variant>
        <vt:i4>0</vt:i4>
      </vt:variant>
      <vt:variant>
        <vt:i4>5</vt:i4>
      </vt:variant>
      <vt:variant>
        <vt:lpwstr>mailto:Schoendk@mail.nih.gov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of Health</dc:title>
  <dc:subject/>
  <dc:creator>briggsam</dc:creator>
  <cp:keywords/>
  <dc:description/>
  <cp:lastModifiedBy>Schoendorf</cp:lastModifiedBy>
  <cp:revision>24</cp:revision>
  <dcterms:created xsi:type="dcterms:W3CDTF">2009-07-01T14:53:00Z</dcterms:created>
  <dcterms:modified xsi:type="dcterms:W3CDTF">2009-07-02T14:57:00Z</dcterms:modified>
</cp:coreProperties>
</file>