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F3" w:rsidRDefault="00714AF3" w:rsidP="00E177C6">
      <w:pPr>
        <w:rPr>
          <w:b/>
          <w:bCs/>
          <w:sz w:val="32"/>
        </w:rPr>
      </w:pPr>
      <w:r>
        <w:rPr>
          <w:b/>
          <w:bCs/>
          <w:sz w:val="32"/>
        </w:rPr>
        <w:t>DOCUMENTATION FOR THE GENERIC CLEARANCE</w:t>
      </w:r>
    </w:p>
    <w:p w:rsidR="00714AF3" w:rsidRDefault="00714AF3" w:rsidP="00E177C6">
      <w:pPr>
        <w:rPr>
          <w:b/>
          <w:bCs/>
          <w:sz w:val="32"/>
        </w:rPr>
      </w:pPr>
      <w:bookmarkStart w:id="0" w:name="_Toc171497109"/>
      <w:bookmarkStart w:id="1" w:name="_Toc171497759"/>
      <w:bookmarkStart w:id="2" w:name="_Toc171498120"/>
      <w:bookmarkStart w:id="3" w:name="_Toc171500030"/>
      <w:bookmarkStart w:id="4" w:name="_Toc171503045"/>
      <w:r>
        <w:rPr>
          <w:b/>
          <w:bCs/>
          <w:sz w:val="32"/>
        </w:rPr>
        <w:t>OF CUSTOMER SERVICE SATISFACTION COLLECTIONS</w:t>
      </w:r>
      <w:bookmarkEnd w:id="0"/>
      <w:bookmarkEnd w:id="1"/>
      <w:bookmarkEnd w:id="2"/>
      <w:bookmarkEnd w:id="3"/>
      <w:bookmarkEnd w:id="4"/>
    </w:p>
    <w:p w:rsidR="00714AF3" w:rsidRDefault="00714AF3" w:rsidP="00E177C6">
      <w:pPr>
        <w:jc w:val="both"/>
      </w:pPr>
    </w:p>
    <w:p w:rsidR="00714AF3" w:rsidRDefault="00714AF3" w:rsidP="00E177C6">
      <w:pPr>
        <w:jc w:val="both"/>
      </w:pPr>
      <w:r>
        <w:rPr>
          <w:noProof/>
        </w:rPr>
        <w:pict>
          <v:line id="_x0000_s1026" style="position:absolute;left:0;text-align:left;z-index:251658240" from="0,0" to="468pt,0" o:allowincell="f" strokeweight="1.5pt"/>
        </w:pict>
      </w:r>
    </w:p>
    <w:p w:rsidR="00714AF3" w:rsidRPr="004F0A8D" w:rsidRDefault="00714AF3" w:rsidP="00E177C6">
      <w:pPr>
        <w:jc w:val="both"/>
        <w:rPr>
          <w:bCs/>
        </w:rPr>
      </w:pPr>
      <w:bookmarkStart w:id="5" w:name="_Toc171496880"/>
      <w:r>
        <w:rPr>
          <w:b/>
          <w:bCs/>
        </w:rPr>
        <w:t>TITLE OF INFORMATION COLLECTION:</w:t>
      </w:r>
      <w:bookmarkEnd w:id="5"/>
      <w:r>
        <w:rPr>
          <w:b/>
          <w:bCs/>
        </w:rPr>
        <w:t xml:space="preserve"> </w:t>
      </w:r>
      <w:r>
        <w:rPr>
          <w:bCs/>
        </w:rPr>
        <w:t xml:space="preserve">U.S. Department of Education, Institute of Education Sciences, Customer Satisfaction Survey:  “Regional Educational Laboratory Bridge Events—Customer Satisfaction Survey.” </w:t>
      </w:r>
      <w:r w:rsidRPr="00CD7280">
        <w:t>(10-day review request)</w:t>
      </w:r>
    </w:p>
    <w:p w:rsidR="00714AF3" w:rsidRPr="00DE7834" w:rsidRDefault="00714AF3" w:rsidP="00E177C6">
      <w:pPr>
        <w:jc w:val="both"/>
        <w:rPr>
          <w:color w:val="1F497D"/>
        </w:rPr>
      </w:pPr>
    </w:p>
    <w:p w:rsidR="00714AF3" w:rsidRDefault="00714AF3" w:rsidP="00E177C6">
      <w:pPr>
        <w:pStyle w:val="BodyTextIndent"/>
        <w:tabs>
          <w:tab w:val="left" w:pos="360"/>
        </w:tabs>
        <w:ind w:left="0"/>
        <w:jc w:val="both"/>
        <w:rPr>
          <w:b/>
          <w:bCs/>
          <w:u w:val="single"/>
        </w:rPr>
      </w:pPr>
      <w:r>
        <w:rPr>
          <w:b/>
          <w:bCs/>
        </w:rPr>
        <w:t>[</w:t>
      </w:r>
      <w:r w:rsidRPr="00CD7280">
        <w:rPr>
          <w:b/>
          <w:bCs/>
        </w:rPr>
        <w:t xml:space="preserve">X </w:t>
      </w:r>
      <w:r>
        <w:rPr>
          <w:b/>
          <w:bCs/>
        </w:rPr>
        <w:t xml:space="preserve">] </w:t>
      </w:r>
      <w:r>
        <w:rPr>
          <w:b/>
          <w:bCs/>
          <w:u w:val="single"/>
        </w:rPr>
        <w:t>SURVEY</w:t>
      </w:r>
      <w:r>
        <w:rPr>
          <w:b/>
          <w:bCs/>
        </w:rPr>
        <w:t xml:space="preserve"> </w:t>
      </w:r>
      <w:r>
        <w:rPr>
          <w:b/>
          <w:bCs/>
        </w:rPr>
        <w:tab/>
        <w:t xml:space="preserve">  [ ] </w:t>
      </w:r>
      <w:r>
        <w:rPr>
          <w:b/>
          <w:bCs/>
          <w:u w:val="single"/>
        </w:rPr>
        <w:t>FOCUS GROUP</w:t>
      </w:r>
      <w:r>
        <w:rPr>
          <w:b/>
          <w:bCs/>
        </w:rPr>
        <w:t xml:space="preserve">      [ ] </w:t>
      </w:r>
      <w:r>
        <w:rPr>
          <w:b/>
          <w:bCs/>
          <w:u w:val="single"/>
        </w:rPr>
        <w:t>SOFTWARE USABILITY TESTING</w:t>
      </w:r>
      <w:r>
        <w:rPr>
          <w:b/>
          <w:bCs/>
        </w:rPr>
        <w:t xml:space="preserve">   </w:t>
      </w:r>
    </w:p>
    <w:p w:rsidR="00714AF3" w:rsidRDefault="00714AF3" w:rsidP="00E177C6">
      <w:pPr>
        <w:jc w:val="both"/>
        <w:rPr>
          <w:b/>
        </w:rPr>
      </w:pPr>
    </w:p>
    <w:p w:rsidR="00714AF3" w:rsidRDefault="00714AF3" w:rsidP="00E177C6">
      <w:pPr>
        <w:jc w:val="both"/>
      </w:pPr>
      <w:r>
        <w:rPr>
          <w:b/>
        </w:rPr>
        <w:t>DESCRIPTION OF THIS SPECIFIC COLLECTION</w:t>
      </w:r>
      <w:r>
        <w:t xml:space="preserve"> </w:t>
      </w:r>
    </w:p>
    <w:p w:rsidR="00714AF3" w:rsidRDefault="00714AF3" w:rsidP="00E177C6">
      <w:pPr>
        <w:jc w:val="both"/>
      </w:pPr>
    </w:p>
    <w:p w:rsidR="00714AF3" w:rsidRPr="004F0A8D" w:rsidRDefault="00714AF3" w:rsidP="00332AF5">
      <w:pPr>
        <w:pStyle w:val="Heading3"/>
      </w:pPr>
      <w:r>
        <w:t>1.</w:t>
      </w:r>
      <w:r>
        <w:tab/>
      </w:r>
      <w:r w:rsidRPr="004F0A8D">
        <w:t>I</w:t>
      </w:r>
      <w:r>
        <w:t>ntended P</w:t>
      </w:r>
      <w:r w:rsidRPr="004F0A8D">
        <w:t>urpose</w:t>
      </w:r>
    </w:p>
    <w:p w:rsidR="00714AF3" w:rsidRDefault="00714AF3" w:rsidP="00DD0BA5">
      <w:pPr>
        <w:ind w:firstLine="360"/>
        <w:jc w:val="both"/>
      </w:pPr>
      <w:r w:rsidRPr="00CD7280">
        <w:t xml:space="preserve">This </w:t>
      </w:r>
      <w:r>
        <w:t>survey assesses the current satisfaction and preferences of persons who plan to participate in Bridge Events conducted</w:t>
      </w:r>
      <w:r w:rsidRPr="00CD7280">
        <w:t xml:space="preserve"> </w:t>
      </w:r>
      <w:r>
        <w:t>b</w:t>
      </w:r>
      <w:r w:rsidRPr="00CD7280">
        <w:t xml:space="preserve">y Regional Educational Laboratories (RELs) </w:t>
      </w:r>
      <w:r>
        <w:t>under contract to</w:t>
      </w:r>
      <w:r w:rsidRPr="00CD7280">
        <w:t xml:space="preserve"> the U.S. Department of Education</w:t>
      </w:r>
      <w:r>
        <w:t xml:space="preserve"> (ED), through the</w:t>
      </w:r>
      <w:r w:rsidRPr="00CD7280">
        <w:t xml:space="preserve"> Institute of Education Sciences (IES)</w:t>
      </w:r>
      <w:r>
        <w:t>.</w:t>
      </w:r>
      <w:r w:rsidRPr="00CD7280">
        <w:t xml:space="preserve"> </w:t>
      </w:r>
      <w:r>
        <w:t>Bridge Events are intended to provide educators and policymakers with credible research evidence to improve education practices</w:t>
      </w:r>
      <w:r w:rsidRPr="006E69BE">
        <w:t>, while also allowing practice to inform future research.</w:t>
      </w:r>
      <w:r>
        <w:t xml:space="preserve"> Bridge events vary in length and structure (from face-to-face all day meetings to a series of webinars) depending on the research topic and the intended audience.   Regardless of the format, the specific goals for all Bridge events are for researchers, policy makers and practitioners to discuss together trustworthy research evidence and its implementation in policy and practice.  </w:t>
      </w:r>
    </w:p>
    <w:p w:rsidR="00714AF3" w:rsidRPr="00CD7280" w:rsidRDefault="00714AF3" w:rsidP="00B35EA5"/>
    <w:p w:rsidR="00714AF3" w:rsidRDefault="00714AF3" w:rsidP="00A3056B">
      <w:pPr>
        <w:jc w:val="both"/>
      </w:pPr>
      <w:r w:rsidRPr="00CD7280">
        <w:t xml:space="preserve">In this package, we are requesting approval to </w:t>
      </w:r>
      <w:r>
        <w:t>administer a customer satisfaction survey to Bridge Event attendees, with the goals of ascertaining</w:t>
      </w:r>
      <w:r w:rsidRPr="00CD7280">
        <w:t>:</w:t>
      </w:r>
    </w:p>
    <w:p w:rsidR="00714AF3" w:rsidRPr="00CD7280" w:rsidRDefault="00714AF3" w:rsidP="00A3056B">
      <w:pPr>
        <w:jc w:val="both"/>
      </w:pPr>
    </w:p>
    <w:p w:rsidR="00714AF3" w:rsidRDefault="00714AF3" w:rsidP="00225AD5">
      <w:pPr>
        <w:pStyle w:val="Bullet"/>
        <w:numPr>
          <w:ilvl w:val="0"/>
          <w:numId w:val="24"/>
        </w:numPr>
        <w:tabs>
          <w:tab w:val="clear" w:pos="360"/>
        </w:tabs>
      </w:pPr>
      <w:r>
        <w:t xml:space="preserve">the quality and utility of the presentations and structure of the event, </w:t>
      </w:r>
    </w:p>
    <w:p w:rsidR="00714AF3" w:rsidRPr="00CD7280" w:rsidRDefault="00714AF3" w:rsidP="00225AD5">
      <w:pPr>
        <w:pStyle w:val="Bullet"/>
        <w:numPr>
          <w:ilvl w:val="0"/>
          <w:numId w:val="24"/>
        </w:numPr>
        <w:tabs>
          <w:tab w:val="clear" w:pos="360"/>
        </w:tabs>
      </w:pPr>
      <w:r>
        <w:t>how the attendees intend to apply the information to their work,</w:t>
      </w:r>
    </w:p>
    <w:p w:rsidR="00714AF3" w:rsidRDefault="00714AF3" w:rsidP="00225AD5">
      <w:pPr>
        <w:pStyle w:val="Bullet"/>
        <w:numPr>
          <w:ilvl w:val="0"/>
          <w:numId w:val="24"/>
        </w:numPr>
        <w:tabs>
          <w:tab w:val="clear" w:pos="360"/>
        </w:tabs>
      </w:pPr>
      <w:r>
        <w:t>what attendees found particularly helpful, and</w:t>
      </w:r>
    </w:p>
    <w:p w:rsidR="00714AF3" w:rsidRDefault="00714AF3" w:rsidP="00E45ADA">
      <w:pPr>
        <w:pStyle w:val="Bullet"/>
        <w:numPr>
          <w:ilvl w:val="0"/>
          <w:numId w:val="24"/>
        </w:numPr>
        <w:tabs>
          <w:tab w:val="clear" w:pos="360"/>
        </w:tabs>
      </w:pPr>
      <w:r>
        <w:t>suggestions about how Bridge Events might be improved.</w:t>
      </w:r>
    </w:p>
    <w:p w:rsidR="00714AF3" w:rsidRDefault="00714AF3"/>
    <w:p w:rsidR="00714AF3" w:rsidRPr="00B31D7E" w:rsidRDefault="00714AF3" w:rsidP="00332AF5">
      <w:pPr>
        <w:pStyle w:val="Heading3"/>
      </w:pPr>
      <w:r>
        <w:t>2.</w:t>
      </w:r>
      <w:r>
        <w:tab/>
      </w:r>
      <w:r w:rsidRPr="00B31D7E">
        <w:t>Need for the Collection</w:t>
      </w:r>
    </w:p>
    <w:p w:rsidR="00714AF3" w:rsidRDefault="00714AF3" w:rsidP="004F0A8D">
      <w:pPr>
        <w:ind w:firstLine="360"/>
        <w:jc w:val="both"/>
      </w:pPr>
      <w:r w:rsidRPr="00C5128F">
        <w:t>Under the IES authorizing legislation, the Education Sciences</w:t>
      </w:r>
      <w:r>
        <w:t xml:space="preserve"> Reform Act of 2002, Section 174 </w:t>
      </w:r>
      <w:r w:rsidRPr="00C5128F">
        <w:t xml:space="preserve">states that </w:t>
      </w:r>
      <w:r>
        <w:t xml:space="preserve">the primary mission of the Regional Educational Laboratories is to serve the educational needs of designated regions, using applied research, development, dissemination, and training and technical assistance, to bring the latest and best research and proven practices to school improvement issues. </w:t>
      </w:r>
    </w:p>
    <w:p w:rsidR="00714AF3" w:rsidRDefault="00714AF3" w:rsidP="004F0A8D">
      <w:pPr>
        <w:ind w:firstLine="360"/>
        <w:jc w:val="both"/>
      </w:pPr>
    </w:p>
    <w:p w:rsidR="00714AF3" w:rsidRDefault="00714AF3" w:rsidP="004F0A8D">
      <w:pPr>
        <w:ind w:firstLine="360"/>
        <w:jc w:val="both"/>
      </w:pPr>
      <w:r w:rsidRPr="00955843">
        <w:t xml:space="preserve">This </w:t>
      </w:r>
      <w:r>
        <w:t>data collection effort</w:t>
      </w:r>
      <w:r w:rsidRPr="00955843">
        <w:t xml:space="preserve"> is essential </w:t>
      </w:r>
      <w:r>
        <w:t>for (a) identifying</w:t>
      </w:r>
      <w:r w:rsidRPr="00955843">
        <w:t xml:space="preserve"> the extent to which RELs are </w:t>
      </w:r>
      <w:r>
        <w:t xml:space="preserve">able to </w:t>
      </w:r>
      <w:r w:rsidRPr="00955843">
        <w:t>disseminat</w:t>
      </w:r>
      <w:r>
        <w:t xml:space="preserve">e </w:t>
      </w:r>
      <w:r w:rsidRPr="00955843">
        <w:t xml:space="preserve">findings from IES-supported </w:t>
      </w:r>
      <w:r>
        <w:t xml:space="preserve">and other scientifically-based </w:t>
      </w:r>
      <w:r w:rsidRPr="00955843">
        <w:t>research</w:t>
      </w:r>
      <w:r>
        <w:t xml:space="preserve"> for practical application, (b) </w:t>
      </w:r>
      <w:r w:rsidRPr="00955843">
        <w:t xml:space="preserve">determining </w:t>
      </w:r>
      <w:r>
        <w:t>whether</w:t>
      </w:r>
      <w:r w:rsidRPr="00955843">
        <w:t xml:space="preserve"> the information is perceived as relevant and useful to its intended audience, </w:t>
      </w:r>
      <w:r>
        <w:t>(</w:t>
      </w:r>
      <w:r w:rsidRPr="00955843">
        <w:t>specifically</w:t>
      </w:r>
      <w:r>
        <w:t>,</w:t>
      </w:r>
      <w:r w:rsidRPr="00955843">
        <w:t xml:space="preserve"> education practitioners, researchers, and policymakers</w:t>
      </w:r>
      <w:r>
        <w:t>), and (c) gathering suggestions for improving future Bridge Events</w:t>
      </w:r>
      <w:r w:rsidRPr="00955843">
        <w:t xml:space="preserve">. </w:t>
      </w:r>
    </w:p>
    <w:p w:rsidR="00714AF3" w:rsidRDefault="00714AF3" w:rsidP="004F0A8D">
      <w:pPr>
        <w:ind w:firstLine="360"/>
        <w:jc w:val="both"/>
      </w:pPr>
    </w:p>
    <w:p w:rsidR="00714AF3" w:rsidRDefault="00714AF3" w:rsidP="004E2A85">
      <w:pPr>
        <w:pStyle w:val="Bullet"/>
        <w:numPr>
          <w:ilvl w:val="0"/>
          <w:numId w:val="0"/>
        </w:numPr>
        <w:tabs>
          <w:tab w:val="clear" w:pos="360"/>
        </w:tabs>
      </w:pPr>
      <w:r>
        <w:t>3.</w:t>
      </w:r>
      <w:r>
        <w:tab/>
      </w:r>
      <w:r w:rsidRPr="00214525">
        <w:t>P</w:t>
      </w:r>
      <w:r>
        <w:t>lanned Use of the D</w:t>
      </w:r>
      <w:r w:rsidRPr="00214525">
        <w:t xml:space="preserve">ata </w:t>
      </w:r>
    </w:p>
    <w:p w:rsidR="00714AF3" w:rsidRDefault="00714AF3" w:rsidP="00214525">
      <w:pPr>
        <w:pStyle w:val="ParagraphLAST"/>
        <w:ind w:firstLine="360"/>
        <w:jc w:val="both"/>
      </w:pPr>
      <w:r w:rsidRPr="00214525">
        <w:t xml:space="preserve">The </w:t>
      </w:r>
      <w:r>
        <w:t>information</w:t>
      </w:r>
      <w:r w:rsidRPr="00214525">
        <w:t xml:space="preserve"> collection will </w:t>
      </w:r>
      <w:r>
        <w:t>provide</w:t>
      </w:r>
      <w:r w:rsidRPr="00214525">
        <w:t xml:space="preserve"> useful </w:t>
      </w:r>
      <w:r>
        <w:t>data</w:t>
      </w:r>
      <w:r w:rsidRPr="00214525">
        <w:t xml:space="preserve"> </w:t>
      </w:r>
      <w:r>
        <w:t>to</w:t>
      </w:r>
      <w:r w:rsidRPr="00214525">
        <w:t xml:space="preserve"> </w:t>
      </w:r>
      <w:r>
        <w:t xml:space="preserve">IES and RELs about how to more </w:t>
      </w:r>
      <w:r w:rsidRPr="00214525">
        <w:t xml:space="preserve">effectively target and meet the needs of </w:t>
      </w:r>
      <w:r>
        <w:t>education</w:t>
      </w:r>
      <w:r w:rsidRPr="00214525">
        <w:t xml:space="preserve"> </w:t>
      </w:r>
      <w:r>
        <w:t>practitioners and policy makers through REL Bridge Events and other dissemination activities</w:t>
      </w:r>
      <w:r w:rsidRPr="00214525">
        <w:t xml:space="preserve">. The survey data will </w:t>
      </w:r>
      <w:r>
        <w:t>enable</w:t>
      </w:r>
      <w:r w:rsidRPr="00214525">
        <w:t xml:space="preserve"> IES to determine the </w:t>
      </w:r>
      <w:r>
        <w:t>types of research evidence and dissemination activities that users</w:t>
      </w:r>
      <w:r w:rsidRPr="00214525">
        <w:t xml:space="preserve"> find most </w:t>
      </w:r>
      <w:r>
        <w:t>useful</w:t>
      </w:r>
      <w:r w:rsidRPr="00214525">
        <w:t xml:space="preserve"> </w:t>
      </w:r>
      <w:r>
        <w:t>and to</w:t>
      </w:r>
      <w:r w:rsidRPr="00214525">
        <w:t xml:space="preserve"> identify research and products needed in the future. The data will </w:t>
      </w:r>
      <w:r>
        <w:t>enable</w:t>
      </w:r>
      <w:r w:rsidRPr="00214525">
        <w:t xml:space="preserve"> </w:t>
      </w:r>
      <w:r>
        <w:t>IES</w:t>
      </w:r>
      <w:r w:rsidRPr="00214525">
        <w:t xml:space="preserve"> to better serve the informational needs of its target audiences by bringing research </w:t>
      </w:r>
      <w:r>
        <w:t xml:space="preserve">evidence </w:t>
      </w:r>
      <w:r w:rsidRPr="00214525">
        <w:t xml:space="preserve">and proven practices </w:t>
      </w:r>
      <w:r>
        <w:t>into school improvement efforts through useful and engaging means.</w:t>
      </w:r>
    </w:p>
    <w:p w:rsidR="00714AF3" w:rsidRPr="00955843" w:rsidRDefault="00714AF3" w:rsidP="004E0EC7">
      <w:pPr>
        <w:ind w:firstLine="360"/>
        <w:jc w:val="both"/>
      </w:pPr>
      <w:r>
        <w:t>Responses to t</w:t>
      </w:r>
      <w:r w:rsidRPr="00955843">
        <w:t>h</w:t>
      </w:r>
      <w:r>
        <w:t xml:space="preserve">e </w:t>
      </w:r>
      <w:r w:rsidRPr="00225AD5">
        <w:rPr>
          <w:i/>
        </w:rPr>
        <w:t>Participant Feedback Survey</w:t>
      </w:r>
      <w:r w:rsidRPr="00955843">
        <w:t xml:space="preserve"> (Attachment A)</w:t>
      </w:r>
      <w:r>
        <w:t xml:space="preserve"> will help the IES determine the following:</w:t>
      </w:r>
    </w:p>
    <w:p w:rsidR="00714AF3" w:rsidRPr="00955843" w:rsidRDefault="00714AF3" w:rsidP="004E0EC7">
      <w:pPr>
        <w:tabs>
          <w:tab w:val="left" w:pos="540"/>
        </w:tabs>
      </w:pPr>
    </w:p>
    <w:p w:rsidR="00714AF3" w:rsidRDefault="00714AF3" w:rsidP="004E0EC7">
      <w:pPr>
        <w:pStyle w:val="Bullet"/>
        <w:tabs>
          <w:tab w:val="clear" w:pos="360"/>
          <w:tab w:val="num" w:pos="792"/>
        </w:tabs>
      </w:pPr>
      <w:r>
        <w:t>How successful were the presenters/panelists and the structure of the event in achieving the goals of the session?</w:t>
      </w:r>
    </w:p>
    <w:p w:rsidR="00714AF3" w:rsidRPr="00955843" w:rsidRDefault="00714AF3" w:rsidP="004E0EC7">
      <w:pPr>
        <w:pStyle w:val="Bullet"/>
        <w:tabs>
          <w:tab w:val="clear" w:pos="360"/>
          <w:tab w:val="num" w:pos="792"/>
        </w:tabs>
      </w:pPr>
      <w:r>
        <w:t xml:space="preserve">To what extent did attendees perceive the Bridge Event </w:t>
      </w:r>
      <w:r w:rsidRPr="00955843">
        <w:t>as relevant to their needs</w:t>
      </w:r>
      <w:r>
        <w:t xml:space="preserve"> and </w:t>
      </w:r>
      <w:r w:rsidRPr="00955843">
        <w:t>useful for their decision making or practice?</w:t>
      </w:r>
    </w:p>
    <w:p w:rsidR="00714AF3" w:rsidRPr="00955843" w:rsidRDefault="00714AF3" w:rsidP="004E0EC7">
      <w:pPr>
        <w:pStyle w:val="Bullet"/>
        <w:tabs>
          <w:tab w:val="clear" w:pos="360"/>
          <w:tab w:val="num" w:pos="792"/>
        </w:tabs>
      </w:pPr>
      <w:r w:rsidRPr="00955843">
        <w:t xml:space="preserve">To what extent </w:t>
      </w:r>
      <w:r>
        <w:t>did</w:t>
      </w:r>
      <w:r w:rsidRPr="00955843">
        <w:t xml:space="preserve"> Bridge Event participants </w:t>
      </w:r>
      <w:r>
        <w:t>perceive that they could</w:t>
      </w:r>
      <w:r w:rsidRPr="00955843">
        <w:t xml:space="preserve"> implement the </w:t>
      </w:r>
      <w:r>
        <w:t>research evidence</w:t>
      </w:r>
      <w:r w:rsidRPr="00955843">
        <w:t xml:space="preserve"> presented?</w:t>
      </w:r>
      <w:r>
        <w:t xml:space="preserve">  What other IES activities did participants believe would be important to further their learning on the research topic?</w:t>
      </w:r>
    </w:p>
    <w:p w:rsidR="00714AF3" w:rsidRDefault="00714AF3" w:rsidP="004E0EC7">
      <w:pPr>
        <w:pStyle w:val="Bullet"/>
        <w:tabs>
          <w:tab w:val="clear" w:pos="360"/>
          <w:tab w:val="num" w:pos="792"/>
        </w:tabs>
      </w:pPr>
      <w:r>
        <w:t>In what ways can Bridge Events be improved to better meet the goal of engaging practitioners and policy makers with research?</w:t>
      </w:r>
    </w:p>
    <w:p w:rsidR="00714AF3" w:rsidRDefault="00714AF3" w:rsidP="004E0EC7"/>
    <w:p w:rsidR="00714AF3" w:rsidRDefault="00714AF3" w:rsidP="004E0EC7">
      <w:r>
        <w:t>Data from the survey will be analyzed to identify areas that are successful at achieving the intended goals of the Bridge events as well as areas in which action should be taken to improve customer satisfaction.</w:t>
      </w:r>
    </w:p>
    <w:p w:rsidR="00714AF3" w:rsidRPr="004E0EC7" w:rsidRDefault="00714AF3" w:rsidP="004E0EC7"/>
    <w:p w:rsidR="00714AF3" w:rsidRPr="00214525" w:rsidRDefault="00714AF3" w:rsidP="001A5C14">
      <w:pPr>
        <w:pStyle w:val="Heading3"/>
        <w:tabs>
          <w:tab w:val="left" w:pos="450"/>
        </w:tabs>
        <w:ind w:left="0" w:firstLine="0"/>
      </w:pPr>
      <w:r>
        <w:t>4.</w:t>
      </w:r>
      <w:r>
        <w:tab/>
        <w:t>Date(s) and L</w:t>
      </w:r>
      <w:r w:rsidRPr="00214525">
        <w:t>ocation</w:t>
      </w:r>
      <w:r>
        <w:t>(s)</w:t>
      </w:r>
    </w:p>
    <w:p w:rsidR="00714AF3" w:rsidRPr="009F0A7B" w:rsidRDefault="00714AF3" w:rsidP="009F0A7B">
      <w:pPr>
        <w:pStyle w:val="ParagraphLAST"/>
        <w:ind w:firstLine="360"/>
        <w:jc w:val="both"/>
        <w:rPr>
          <w:szCs w:val="24"/>
        </w:rPr>
      </w:pPr>
      <w:r w:rsidRPr="005137A5">
        <w:rPr>
          <w:szCs w:val="24"/>
        </w:rPr>
        <w:t xml:space="preserve">Data will be collected during </w:t>
      </w:r>
      <w:r>
        <w:rPr>
          <w:szCs w:val="24"/>
        </w:rPr>
        <w:t>FY2010 through FY2012 from August 2010 through September 2012.</w:t>
      </w:r>
      <w:r w:rsidRPr="005137A5">
        <w:rPr>
          <w:szCs w:val="24"/>
        </w:rPr>
        <w:t xml:space="preserve"> It is expected that </w:t>
      </w:r>
      <w:r>
        <w:rPr>
          <w:szCs w:val="24"/>
        </w:rPr>
        <w:t>the 10 RELs will hold a maximum of 30</w:t>
      </w:r>
      <w:r w:rsidRPr="005137A5">
        <w:rPr>
          <w:szCs w:val="24"/>
        </w:rPr>
        <w:t xml:space="preserve"> events </w:t>
      </w:r>
      <w:r>
        <w:rPr>
          <w:szCs w:val="24"/>
        </w:rPr>
        <w:t>during</w:t>
      </w:r>
      <w:r w:rsidRPr="005137A5">
        <w:rPr>
          <w:szCs w:val="24"/>
        </w:rPr>
        <w:t xml:space="preserve"> FY2010</w:t>
      </w:r>
      <w:r>
        <w:rPr>
          <w:szCs w:val="24"/>
        </w:rPr>
        <w:t>, 120 events in FY 2011 and 120 events in FY2012.</w:t>
      </w:r>
      <w:r w:rsidRPr="005137A5">
        <w:rPr>
          <w:szCs w:val="24"/>
        </w:rPr>
        <w:t xml:space="preserve">  </w:t>
      </w:r>
      <w:r>
        <w:rPr>
          <w:szCs w:val="24"/>
        </w:rPr>
        <w:t>Data analysis and reporting will be ongoing beginning in August 2010.</w:t>
      </w:r>
    </w:p>
    <w:p w:rsidR="00714AF3" w:rsidRPr="00214525" w:rsidRDefault="00714AF3" w:rsidP="00332AF5">
      <w:pPr>
        <w:pStyle w:val="Heading3"/>
      </w:pPr>
      <w:r>
        <w:t>5.</w:t>
      </w:r>
      <w:r>
        <w:tab/>
        <w:t>Collection Procedures</w:t>
      </w:r>
    </w:p>
    <w:p w:rsidR="00714AF3" w:rsidRPr="003321B9" w:rsidRDefault="00714AF3" w:rsidP="00DF0D32">
      <w:pPr>
        <w:pStyle w:val="ParagraphLAST"/>
        <w:ind w:firstLine="360"/>
        <w:jc w:val="both"/>
        <w:rPr>
          <w:highlight w:val="yellow"/>
        </w:rPr>
      </w:pPr>
      <w:r>
        <w:t>All individuals who attend a REL Bridge Event will be asked to voluntarily complete the REL Bridge Event</w:t>
      </w:r>
      <w:r w:rsidRPr="00762382">
        <w:rPr>
          <w:i/>
          <w:iCs/>
        </w:rPr>
        <w:t xml:space="preserve"> </w:t>
      </w:r>
      <w:r>
        <w:rPr>
          <w:i/>
          <w:iCs/>
        </w:rPr>
        <w:t xml:space="preserve">Participant </w:t>
      </w:r>
      <w:r w:rsidRPr="00762382">
        <w:rPr>
          <w:i/>
          <w:iCs/>
        </w:rPr>
        <w:t xml:space="preserve">Feedback </w:t>
      </w:r>
      <w:r>
        <w:rPr>
          <w:i/>
          <w:iCs/>
        </w:rPr>
        <w:t>Survey.</w:t>
      </w:r>
      <w:r>
        <w:t xml:space="preserve"> The survey will be administered at the end of the event, either on-site in hard copy, or electronically if the event is webinar based. To help ensure confidentiality, REL Staff will have on-site participants place each completed survey in a sealed envelope that will be sent directly back to the sponsoring REL office. Those attending the Bridge Event remotely will be sent an e-mail invitation with an attached version of the feedback form that they can mail back anonymously or a link to an on-line feedback form that will not collect identifying information. Feedback surveys will not contain any names or other identifying information and will not be stored in a way that allows for identification of individual responses. </w:t>
      </w:r>
    </w:p>
    <w:p w:rsidR="00714AF3" w:rsidRPr="005137A5" w:rsidRDefault="00714AF3" w:rsidP="00E177C6">
      <w:pPr>
        <w:numPr>
          <w:ilvl w:val="0"/>
          <w:numId w:val="9"/>
        </w:numPr>
        <w:jc w:val="both"/>
        <w:rPr>
          <w:b/>
        </w:rPr>
      </w:pPr>
      <w:r w:rsidRPr="005137A5">
        <w:rPr>
          <w:b/>
        </w:rPr>
        <w:t xml:space="preserve">Number of Focus Groups, Surveys, Usability Testing Sessions </w:t>
      </w:r>
    </w:p>
    <w:p w:rsidR="00714AF3" w:rsidRPr="005137A5" w:rsidRDefault="00714AF3" w:rsidP="0085581C">
      <w:pPr>
        <w:jc w:val="both"/>
      </w:pPr>
    </w:p>
    <w:p w:rsidR="00714AF3" w:rsidRPr="003321B9" w:rsidRDefault="00714AF3" w:rsidP="00D64631">
      <w:pPr>
        <w:pStyle w:val="ParagraphLAST"/>
        <w:ind w:firstLine="360"/>
        <w:jc w:val="both"/>
        <w:rPr>
          <w:color w:val="1F497D"/>
          <w:highlight w:val="yellow"/>
        </w:rPr>
      </w:pPr>
      <w:r w:rsidRPr="005137A5">
        <w:t xml:space="preserve">This request is for </w:t>
      </w:r>
      <w:r>
        <w:t>a single</w:t>
      </w:r>
      <w:r w:rsidRPr="005137A5">
        <w:t xml:space="preserve"> survey</w:t>
      </w:r>
      <w:r>
        <w:t xml:space="preserve"> instrument to be administered at all IES-sponsored REL Bridge Events from August, 2010 to September, 2012.</w:t>
      </w:r>
    </w:p>
    <w:p w:rsidR="00714AF3" w:rsidRPr="00D00D9C" w:rsidRDefault="00714AF3" w:rsidP="00E177C6">
      <w:pPr>
        <w:numPr>
          <w:ilvl w:val="0"/>
          <w:numId w:val="9"/>
        </w:numPr>
        <w:jc w:val="both"/>
        <w:rPr>
          <w:b/>
        </w:rPr>
      </w:pPr>
      <w:r w:rsidRPr="00D00D9C">
        <w:rPr>
          <w:b/>
        </w:rPr>
        <w:t>Description of Respondents/Participants</w:t>
      </w:r>
    </w:p>
    <w:p w:rsidR="00714AF3" w:rsidRPr="00D00D9C" w:rsidRDefault="00714AF3" w:rsidP="0085581C">
      <w:pPr>
        <w:ind w:left="720"/>
        <w:jc w:val="both"/>
      </w:pPr>
    </w:p>
    <w:p w:rsidR="00714AF3" w:rsidRDefault="00714AF3" w:rsidP="003879B2">
      <w:pPr>
        <w:pStyle w:val="ParagraphLAST"/>
        <w:ind w:firstLine="360"/>
        <w:jc w:val="both"/>
      </w:pPr>
      <w:r w:rsidRPr="00D00D9C">
        <w:t>The target population of this survey is educators or</w:t>
      </w:r>
      <w:r>
        <w:t>/and</w:t>
      </w:r>
      <w:r w:rsidRPr="00D00D9C">
        <w:t xml:space="preserve"> policymakers who have attended </w:t>
      </w:r>
      <w:smartTag w:uri="urn:schemas-microsoft-com:office:smarttags" w:element="stockticker">
        <w:r w:rsidRPr="00D00D9C">
          <w:t>REL</w:t>
        </w:r>
      </w:smartTag>
      <w:r w:rsidRPr="00D00D9C">
        <w:t xml:space="preserve">-sponsored </w:t>
      </w:r>
      <w:r>
        <w:t xml:space="preserve">Bridge </w:t>
      </w:r>
      <w:r w:rsidRPr="00D00D9C">
        <w:t xml:space="preserve">events during the period from </w:t>
      </w:r>
      <w:r>
        <w:t>August,</w:t>
      </w:r>
      <w:r w:rsidRPr="00D00D9C">
        <w:t xml:space="preserve"> 2010 to </w:t>
      </w:r>
      <w:r>
        <w:t>September,</w:t>
      </w:r>
      <w:r w:rsidRPr="00D00D9C">
        <w:t xml:space="preserve"> 20</w:t>
      </w:r>
      <w:r>
        <w:t>12</w:t>
      </w:r>
      <w:r w:rsidRPr="00D00D9C">
        <w:t xml:space="preserve">. The frame for this group will consist of approximately </w:t>
      </w:r>
      <w:r>
        <w:t xml:space="preserve">20,250 </w:t>
      </w:r>
      <w:r w:rsidRPr="00D00D9C">
        <w:t>individuals</w:t>
      </w:r>
      <w:r>
        <w:t xml:space="preserve"> who will attend approximately 270 bridge events, 75 participants per event, during the data collection period</w:t>
      </w:r>
      <w:r w:rsidRPr="00D00D9C">
        <w:t>. A</w:t>
      </w:r>
      <w:r>
        <w:t>n 80</w:t>
      </w:r>
      <w:r w:rsidRPr="00D00D9C">
        <w:t xml:space="preserve"> percent response </w:t>
      </w:r>
      <w:r>
        <w:t xml:space="preserve">rate </w:t>
      </w:r>
      <w:r w:rsidRPr="00D00D9C">
        <w:t xml:space="preserve">is expected. </w:t>
      </w:r>
    </w:p>
    <w:p w:rsidR="00714AF3" w:rsidRPr="00587D89" w:rsidRDefault="00714AF3" w:rsidP="006B2218">
      <w:pPr>
        <w:pStyle w:val="Heading3"/>
      </w:pPr>
      <w:bookmarkStart w:id="6" w:name="_Toc144550081"/>
      <w:r w:rsidRPr="00587D89">
        <w:t>6.</w:t>
      </w:r>
      <w:r w:rsidRPr="00587D89">
        <w:tab/>
        <w:t>Procedures for Sampling Methods and Analysis</w:t>
      </w:r>
      <w:bookmarkEnd w:id="6"/>
    </w:p>
    <w:p w:rsidR="00714AF3" w:rsidRPr="00587D89" w:rsidRDefault="00714AF3" w:rsidP="00761C57">
      <w:pPr>
        <w:pStyle w:val="NormalSS"/>
        <w:ind w:firstLine="450"/>
        <w:jc w:val="both"/>
      </w:pPr>
      <w:r>
        <w:t xml:space="preserve">No sampling methods will be used. The </w:t>
      </w:r>
      <w:r w:rsidRPr="00393EB6">
        <w:rPr>
          <w:i/>
        </w:rPr>
        <w:t>Participant Feedback Survey</w:t>
      </w:r>
      <w:r>
        <w:t xml:space="preserve"> is intended to be a census of all</w:t>
      </w:r>
      <w:r w:rsidRPr="00587D89">
        <w:t xml:space="preserve"> REL Bridge Event attendees </w:t>
      </w:r>
      <w:r>
        <w:t>(with an expected response rate of 80 percent)</w:t>
      </w:r>
      <w:r w:rsidRPr="00587D89">
        <w:t xml:space="preserve">. </w:t>
      </w:r>
    </w:p>
    <w:p w:rsidR="00714AF3" w:rsidRDefault="00714AF3" w:rsidP="00E177C6">
      <w:pPr>
        <w:jc w:val="both"/>
        <w:rPr>
          <w:b/>
        </w:rPr>
      </w:pPr>
    </w:p>
    <w:p w:rsidR="00714AF3" w:rsidRPr="003321B9" w:rsidRDefault="00714AF3" w:rsidP="00E177C6">
      <w:pPr>
        <w:jc w:val="both"/>
        <w:rPr>
          <w:b/>
        </w:rPr>
      </w:pPr>
      <w:r w:rsidRPr="003321B9">
        <w:rPr>
          <w:b/>
        </w:rPr>
        <w:t>AMOUNT OF ANY PROPOSED STIPEND OR INCENTIVE</w:t>
      </w:r>
    </w:p>
    <w:p w:rsidR="00714AF3" w:rsidRPr="003321B9" w:rsidRDefault="00714AF3" w:rsidP="00D11E24">
      <w:pPr>
        <w:tabs>
          <w:tab w:val="left" w:pos="5670"/>
          <w:tab w:val="left" w:pos="5850"/>
        </w:tabs>
      </w:pPr>
    </w:p>
    <w:p w:rsidR="00714AF3" w:rsidRPr="003321B9" w:rsidRDefault="00714AF3" w:rsidP="002C2647">
      <w:pPr>
        <w:pStyle w:val="ParagraphLAST"/>
        <w:ind w:firstLine="360"/>
        <w:jc w:val="both"/>
      </w:pPr>
      <w:r w:rsidRPr="003321B9">
        <w:t xml:space="preserve">No financial incentives or gifts will be offered to respondents. </w:t>
      </w:r>
    </w:p>
    <w:p w:rsidR="00714AF3" w:rsidRPr="005137A5" w:rsidRDefault="00714AF3" w:rsidP="005137A5">
      <w:pPr>
        <w:jc w:val="both"/>
        <w:rPr>
          <w:i/>
        </w:rPr>
      </w:pPr>
      <w:r w:rsidRPr="005137A5">
        <w:rPr>
          <w:b/>
        </w:rPr>
        <w:t>BURDEN HOUR COMPUTATION</w:t>
      </w:r>
      <w:r w:rsidRPr="005137A5">
        <w:t xml:space="preserve"> </w:t>
      </w:r>
      <w:r w:rsidRPr="005137A5">
        <w:rPr>
          <w:i/>
        </w:rPr>
        <w:t>(Number of respondents (X) estimated response or participation time in minutes (/60)=annual burden hours)</w:t>
      </w:r>
    </w:p>
    <w:p w:rsidR="00714AF3" w:rsidRPr="005137A5" w:rsidRDefault="00714AF3" w:rsidP="005137A5">
      <w:pPr>
        <w:keepNext/>
        <w:keepLines/>
        <w:jc w:val="both"/>
        <w:rPr>
          <w:b/>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4624"/>
        <w:gridCol w:w="1650"/>
        <w:gridCol w:w="1528"/>
      </w:tblGrid>
      <w:tr w:rsidR="00714AF3" w:rsidRPr="005137A5" w:rsidTr="00D11E24">
        <w:trPr>
          <w:trHeight w:val="274"/>
        </w:trPr>
        <w:tc>
          <w:tcPr>
            <w:tcW w:w="9232" w:type="dxa"/>
            <w:gridSpan w:val="4"/>
          </w:tcPr>
          <w:p w:rsidR="00714AF3" w:rsidRDefault="00714AF3" w:rsidP="00587D89">
            <w:pPr>
              <w:jc w:val="center"/>
              <w:rPr>
                <w:b/>
              </w:rPr>
            </w:pPr>
          </w:p>
          <w:p w:rsidR="00714AF3" w:rsidRPr="005137A5" w:rsidRDefault="00714AF3" w:rsidP="00587D89">
            <w:pPr>
              <w:jc w:val="center"/>
              <w:rPr>
                <w:b/>
              </w:rPr>
            </w:pPr>
            <w:r>
              <w:rPr>
                <w:b/>
              </w:rPr>
              <w:t>FY 2010 (August – September)</w:t>
            </w:r>
          </w:p>
        </w:tc>
      </w:tr>
      <w:tr w:rsidR="00714AF3" w:rsidRPr="005137A5" w:rsidTr="00B040A6">
        <w:trPr>
          <w:trHeight w:val="274"/>
        </w:trPr>
        <w:tc>
          <w:tcPr>
            <w:tcW w:w="0" w:type="auto"/>
          </w:tcPr>
          <w:p w:rsidR="00714AF3" w:rsidRPr="005137A5" w:rsidRDefault="00714AF3" w:rsidP="00D11E24">
            <w:pPr>
              <w:rPr>
                <w:b/>
              </w:rPr>
            </w:pPr>
            <w:r w:rsidRPr="005137A5">
              <w:rPr>
                <w:b/>
              </w:rPr>
              <w:t xml:space="preserve">Category of Respondent </w:t>
            </w:r>
          </w:p>
        </w:tc>
        <w:tc>
          <w:tcPr>
            <w:tcW w:w="4614" w:type="dxa"/>
          </w:tcPr>
          <w:p w:rsidR="00714AF3" w:rsidRPr="005137A5" w:rsidRDefault="00714AF3" w:rsidP="00D11E24">
            <w:pPr>
              <w:jc w:val="center"/>
              <w:rPr>
                <w:b/>
              </w:rPr>
            </w:pPr>
            <w:r w:rsidRPr="005137A5">
              <w:rPr>
                <w:b/>
              </w:rPr>
              <w:t>No. of Respondents</w:t>
            </w:r>
          </w:p>
        </w:tc>
        <w:tc>
          <w:tcPr>
            <w:tcW w:w="1661" w:type="dxa"/>
          </w:tcPr>
          <w:p w:rsidR="00714AF3" w:rsidRPr="005137A5" w:rsidRDefault="00714AF3" w:rsidP="00D11E24">
            <w:pPr>
              <w:jc w:val="center"/>
              <w:rPr>
                <w:b/>
              </w:rPr>
            </w:pPr>
            <w:r w:rsidRPr="005137A5">
              <w:rPr>
                <w:b/>
              </w:rPr>
              <w:t>Participation Time</w:t>
            </w:r>
          </w:p>
        </w:tc>
        <w:tc>
          <w:tcPr>
            <w:tcW w:w="1527" w:type="dxa"/>
          </w:tcPr>
          <w:p w:rsidR="00714AF3" w:rsidRPr="005137A5" w:rsidRDefault="00714AF3" w:rsidP="00D11E24">
            <w:pPr>
              <w:jc w:val="center"/>
              <w:rPr>
                <w:b/>
              </w:rPr>
            </w:pPr>
            <w:r>
              <w:rPr>
                <w:b/>
              </w:rPr>
              <w:t xml:space="preserve">Total </w:t>
            </w:r>
            <w:r w:rsidRPr="005137A5">
              <w:rPr>
                <w:b/>
              </w:rPr>
              <w:t>Burden</w:t>
            </w:r>
          </w:p>
        </w:tc>
      </w:tr>
      <w:tr w:rsidR="00714AF3" w:rsidRPr="005137A5" w:rsidTr="00B040A6">
        <w:trPr>
          <w:trHeight w:val="274"/>
        </w:trPr>
        <w:tc>
          <w:tcPr>
            <w:tcW w:w="0" w:type="auto"/>
          </w:tcPr>
          <w:p w:rsidR="00714AF3" w:rsidRPr="005137A5" w:rsidRDefault="00714AF3" w:rsidP="00D11E24">
            <w:r>
              <w:t>State/Local Government</w:t>
            </w:r>
          </w:p>
        </w:tc>
        <w:tc>
          <w:tcPr>
            <w:tcW w:w="4614" w:type="dxa"/>
          </w:tcPr>
          <w:p w:rsidR="00714AF3" w:rsidRDefault="00714AF3" w:rsidP="00D11E24">
            <w:pPr>
              <w:ind w:right="293"/>
              <w:jc w:val="center"/>
            </w:pPr>
            <w:r w:rsidRPr="005137A5">
              <w:t xml:space="preserve">2,250 </w:t>
            </w:r>
            <w:r>
              <w:t>respondents</w:t>
            </w:r>
          </w:p>
          <w:p w:rsidR="00714AF3" w:rsidRPr="005137A5" w:rsidRDefault="00714AF3" w:rsidP="00D11E24">
            <w:pPr>
              <w:ind w:right="293"/>
              <w:jc w:val="center"/>
            </w:pPr>
            <w:r>
              <w:t>from 30 events with 75 participants per event</w:t>
            </w:r>
          </w:p>
        </w:tc>
        <w:tc>
          <w:tcPr>
            <w:tcW w:w="1661" w:type="dxa"/>
          </w:tcPr>
          <w:p w:rsidR="00714AF3" w:rsidRPr="005137A5" w:rsidRDefault="00714AF3" w:rsidP="00D11E24">
            <w:pPr>
              <w:jc w:val="center"/>
            </w:pPr>
            <w:r>
              <w:t>0.2 hour</w:t>
            </w:r>
          </w:p>
        </w:tc>
        <w:tc>
          <w:tcPr>
            <w:tcW w:w="1527" w:type="dxa"/>
          </w:tcPr>
          <w:p w:rsidR="00714AF3" w:rsidRPr="005137A5" w:rsidRDefault="00714AF3" w:rsidP="00D11E24">
            <w:pPr>
              <w:jc w:val="center"/>
            </w:pPr>
            <w:r w:rsidRPr="005137A5">
              <w:t>450 hours</w:t>
            </w:r>
          </w:p>
        </w:tc>
      </w:tr>
      <w:tr w:rsidR="00714AF3" w:rsidRPr="005137A5" w:rsidTr="00D11E24">
        <w:trPr>
          <w:trHeight w:val="289"/>
        </w:trPr>
        <w:tc>
          <w:tcPr>
            <w:tcW w:w="9232" w:type="dxa"/>
            <w:gridSpan w:val="4"/>
          </w:tcPr>
          <w:p w:rsidR="00714AF3" w:rsidRDefault="00714AF3" w:rsidP="00D11E24">
            <w:pPr>
              <w:jc w:val="center"/>
              <w:rPr>
                <w:b/>
              </w:rPr>
            </w:pPr>
          </w:p>
          <w:p w:rsidR="00714AF3" w:rsidRPr="005137A5" w:rsidRDefault="00714AF3" w:rsidP="00D11E24">
            <w:pPr>
              <w:jc w:val="center"/>
              <w:rPr>
                <w:b/>
              </w:rPr>
            </w:pPr>
            <w:r>
              <w:rPr>
                <w:b/>
              </w:rPr>
              <w:t>FY 2011 (October – September)</w:t>
            </w:r>
          </w:p>
        </w:tc>
      </w:tr>
      <w:tr w:rsidR="00714AF3" w:rsidRPr="005137A5" w:rsidTr="00B040A6">
        <w:trPr>
          <w:trHeight w:val="289"/>
        </w:trPr>
        <w:tc>
          <w:tcPr>
            <w:tcW w:w="0" w:type="auto"/>
          </w:tcPr>
          <w:p w:rsidR="00714AF3" w:rsidRPr="005137A5" w:rsidRDefault="00714AF3" w:rsidP="00D11E24">
            <w:pPr>
              <w:rPr>
                <w:b/>
              </w:rPr>
            </w:pPr>
            <w:r w:rsidRPr="005137A5">
              <w:rPr>
                <w:b/>
              </w:rPr>
              <w:t xml:space="preserve">Category of Respondent </w:t>
            </w:r>
          </w:p>
        </w:tc>
        <w:tc>
          <w:tcPr>
            <w:tcW w:w="0" w:type="auto"/>
          </w:tcPr>
          <w:p w:rsidR="00714AF3" w:rsidRPr="005137A5" w:rsidRDefault="00714AF3" w:rsidP="00D11E24">
            <w:pPr>
              <w:ind w:right="293"/>
              <w:jc w:val="center"/>
              <w:rPr>
                <w:b/>
              </w:rPr>
            </w:pPr>
            <w:r w:rsidRPr="005137A5">
              <w:rPr>
                <w:b/>
              </w:rPr>
              <w:t>No. of Respondents</w:t>
            </w:r>
          </w:p>
        </w:tc>
        <w:tc>
          <w:tcPr>
            <w:tcW w:w="1661" w:type="dxa"/>
          </w:tcPr>
          <w:p w:rsidR="00714AF3" w:rsidRPr="005137A5" w:rsidRDefault="00714AF3" w:rsidP="00D11E24">
            <w:pPr>
              <w:jc w:val="center"/>
              <w:rPr>
                <w:b/>
              </w:rPr>
            </w:pPr>
            <w:r w:rsidRPr="005137A5">
              <w:rPr>
                <w:b/>
              </w:rPr>
              <w:t>Participation Time</w:t>
            </w:r>
          </w:p>
        </w:tc>
        <w:tc>
          <w:tcPr>
            <w:tcW w:w="0" w:type="auto"/>
          </w:tcPr>
          <w:p w:rsidR="00714AF3" w:rsidRPr="005137A5" w:rsidRDefault="00714AF3" w:rsidP="00D11E24">
            <w:pPr>
              <w:jc w:val="center"/>
              <w:rPr>
                <w:b/>
              </w:rPr>
            </w:pPr>
            <w:r>
              <w:rPr>
                <w:b/>
              </w:rPr>
              <w:t xml:space="preserve">Total </w:t>
            </w:r>
            <w:r w:rsidRPr="005137A5">
              <w:rPr>
                <w:b/>
              </w:rPr>
              <w:t>Burden</w:t>
            </w:r>
          </w:p>
        </w:tc>
      </w:tr>
      <w:tr w:rsidR="00714AF3" w:rsidRPr="00587D89" w:rsidTr="00B040A6">
        <w:trPr>
          <w:trHeight w:val="289"/>
        </w:trPr>
        <w:tc>
          <w:tcPr>
            <w:tcW w:w="0" w:type="auto"/>
          </w:tcPr>
          <w:p w:rsidR="00714AF3" w:rsidRPr="00587D89" w:rsidRDefault="00714AF3" w:rsidP="00D11E24">
            <w:r w:rsidRPr="00587D89">
              <w:t>State/Local Government</w:t>
            </w:r>
          </w:p>
        </w:tc>
        <w:tc>
          <w:tcPr>
            <w:tcW w:w="0" w:type="auto"/>
          </w:tcPr>
          <w:p w:rsidR="00714AF3" w:rsidRDefault="00714AF3" w:rsidP="00D11E24">
            <w:pPr>
              <w:ind w:right="293"/>
              <w:jc w:val="center"/>
            </w:pPr>
            <w:r w:rsidRPr="00587D89">
              <w:t>9,000 respondents</w:t>
            </w:r>
          </w:p>
          <w:p w:rsidR="00714AF3" w:rsidRPr="00587D89" w:rsidRDefault="00714AF3" w:rsidP="00D11E24">
            <w:pPr>
              <w:ind w:right="293"/>
              <w:jc w:val="center"/>
            </w:pPr>
            <w:r>
              <w:t>from 120 events with 75 participants per event</w:t>
            </w:r>
          </w:p>
        </w:tc>
        <w:tc>
          <w:tcPr>
            <w:tcW w:w="1661" w:type="dxa"/>
          </w:tcPr>
          <w:p w:rsidR="00714AF3" w:rsidRPr="00587D89" w:rsidRDefault="00714AF3" w:rsidP="00D11E24">
            <w:pPr>
              <w:jc w:val="center"/>
            </w:pPr>
            <w:r>
              <w:t>0.2 hour</w:t>
            </w:r>
          </w:p>
        </w:tc>
        <w:tc>
          <w:tcPr>
            <w:tcW w:w="0" w:type="auto"/>
          </w:tcPr>
          <w:p w:rsidR="00714AF3" w:rsidRPr="00587D89" w:rsidRDefault="00714AF3" w:rsidP="00D11E24">
            <w:pPr>
              <w:jc w:val="center"/>
            </w:pPr>
            <w:r>
              <w:t>1,800</w:t>
            </w:r>
            <w:r w:rsidRPr="00587D89">
              <w:t xml:space="preserve"> hours</w:t>
            </w:r>
          </w:p>
        </w:tc>
      </w:tr>
      <w:tr w:rsidR="00714AF3" w:rsidRPr="005137A5" w:rsidTr="004374E3">
        <w:trPr>
          <w:trHeight w:val="656"/>
        </w:trPr>
        <w:tc>
          <w:tcPr>
            <w:tcW w:w="9232" w:type="dxa"/>
            <w:gridSpan w:val="4"/>
            <w:vAlign w:val="bottom"/>
          </w:tcPr>
          <w:p w:rsidR="00714AF3" w:rsidRPr="00587D89" w:rsidRDefault="00714AF3" w:rsidP="004374E3">
            <w:pPr>
              <w:jc w:val="center"/>
              <w:rPr>
                <w:b/>
              </w:rPr>
            </w:pPr>
            <w:r>
              <w:rPr>
                <w:b/>
              </w:rPr>
              <w:t>FY 2012(October – September)</w:t>
            </w:r>
          </w:p>
        </w:tc>
      </w:tr>
      <w:tr w:rsidR="00714AF3" w:rsidRPr="005137A5" w:rsidTr="00B040A6">
        <w:trPr>
          <w:trHeight w:val="289"/>
        </w:trPr>
        <w:tc>
          <w:tcPr>
            <w:tcW w:w="0" w:type="auto"/>
          </w:tcPr>
          <w:p w:rsidR="00714AF3" w:rsidRPr="005137A5" w:rsidRDefault="00714AF3" w:rsidP="0047108E">
            <w:pPr>
              <w:rPr>
                <w:b/>
              </w:rPr>
            </w:pPr>
            <w:r w:rsidRPr="005137A5">
              <w:rPr>
                <w:b/>
              </w:rPr>
              <w:t xml:space="preserve">Category of Respondent </w:t>
            </w:r>
          </w:p>
        </w:tc>
        <w:tc>
          <w:tcPr>
            <w:tcW w:w="0" w:type="auto"/>
          </w:tcPr>
          <w:p w:rsidR="00714AF3" w:rsidRPr="005137A5" w:rsidRDefault="00714AF3" w:rsidP="0047108E">
            <w:pPr>
              <w:ind w:right="293"/>
              <w:jc w:val="center"/>
              <w:rPr>
                <w:b/>
              </w:rPr>
            </w:pPr>
            <w:r w:rsidRPr="005137A5">
              <w:rPr>
                <w:b/>
              </w:rPr>
              <w:t>No. of Respondents</w:t>
            </w:r>
          </w:p>
        </w:tc>
        <w:tc>
          <w:tcPr>
            <w:tcW w:w="1661" w:type="dxa"/>
          </w:tcPr>
          <w:p w:rsidR="00714AF3" w:rsidRPr="005137A5" w:rsidRDefault="00714AF3" w:rsidP="0047108E">
            <w:pPr>
              <w:jc w:val="center"/>
              <w:rPr>
                <w:b/>
              </w:rPr>
            </w:pPr>
            <w:r w:rsidRPr="005137A5">
              <w:rPr>
                <w:b/>
              </w:rPr>
              <w:t>Participation Time</w:t>
            </w:r>
          </w:p>
        </w:tc>
        <w:tc>
          <w:tcPr>
            <w:tcW w:w="0" w:type="auto"/>
          </w:tcPr>
          <w:p w:rsidR="00714AF3" w:rsidRPr="005137A5" w:rsidRDefault="00714AF3" w:rsidP="0047108E">
            <w:pPr>
              <w:jc w:val="center"/>
              <w:rPr>
                <w:b/>
              </w:rPr>
            </w:pPr>
            <w:r>
              <w:rPr>
                <w:b/>
              </w:rPr>
              <w:t xml:space="preserve">Total </w:t>
            </w:r>
            <w:r w:rsidRPr="005137A5">
              <w:rPr>
                <w:b/>
              </w:rPr>
              <w:t>Burden</w:t>
            </w:r>
          </w:p>
        </w:tc>
      </w:tr>
      <w:tr w:rsidR="00714AF3" w:rsidRPr="005137A5" w:rsidTr="00B040A6">
        <w:trPr>
          <w:trHeight w:val="289"/>
        </w:trPr>
        <w:tc>
          <w:tcPr>
            <w:tcW w:w="0" w:type="auto"/>
          </w:tcPr>
          <w:p w:rsidR="00714AF3" w:rsidRPr="00587D89" w:rsidRDefault="00714AF3" w:rsidP="0047108E">
            <w:r w:rsidRPr="00587D89">
              <w:t>State/Local Government</w:t>
            </w:r>
          </w:p>
        </w:tc>
        <w:tc>
          <w:tcPr>
            <w:tcW w:w="0" w:type="auto"/>
          </w:tcPr>
          <w:p w:rsidR="00714AF3" w:rsidRDefault="00714AF3" w:rsidP="0047108E">
            <w:pPr>
              <w:ind w:right="293"/>
              <w:jc w:val="center"/>
            </w:pPr>
            <w:r w:rsidRPr="00587D89">
              <w:t>9,000 respondents</w:t>
            </w:r>
          </w:p>
          <w:p w:rsidR="00714AF3" w:rsidRPr="00587D89" w:rsidRDefault="00714AF3" w:rsidP="0047108E">
            <w:pPr>
              <w:ind w:right="293"/>
              <w:jc w:val="center"/>
            </w:pPr>
            <w:r>
              <w:t>from 120 events with 75 participants per event</w:t>
            </w:r>
          </w:p>
        </w:tc>
        <w:tc>
          <w:tcPr>
            <w:tcW w:w="1661" w:type="dxa"/>
          </w:tcPr>
          <w:p w:rsidR="00714AF3" w:rsidRPr="00587D89" w:rsidRDefault="00714AF3" w:rsidP="0047108E">
            <w:pPr>
              <w:jc w:val="center"/>
            </w:pPr>
            <w:r>
              <w:t>0.2 hour</w:t>
            </w:r>
          </w:p>
        </w:tc>
        <w:tc>
          <w:tcPr>
            <w:tcW w:w="0" w:type="auto"/>
          </w:tcPr>
          <w:p w:rsidR="00714AF3" w:rsidRPr="00587D89" w:rsidRDefault="00714AF3" w:rsidP="0047108E">
            <w:pPr>
              <w:jc w:val="center"/>
            </w:pPr>
            <w:r>
              <w:t>1,800</w:t>
            </w:r>
            <w:r w:rsidRPr="00587D89">
              <w:t xml:space="preserve"> hours</w:t>
            </w:r>
          </w:p>
        </w:tc>
      </w:tr>
      <w:tr w:rsidR="00714AF3" w:rsidRPr="005137A5" w:rsidTr="00B040A6">
        <w:trPr>
          <w:trHeight w:val="289"/>
        </w:trPr>
        <w:tc>
          <w:tcPr>
            <w:tcW w:w="0" w:type="auto"/>
          </w:tcPr>
          <w:p w:rsidR="00714AF3" w:rsidRPr="005137A5" w:rsidRDefault="00714AF3" w:rsidP="00D11E24">
            <w:pPr>
              <w:rPr>
                <w:b/>
              </w:rPr>
            </w:pPr>
            <w:r w:rsidRPr="005137A5">
              <w:rPr>
                <w:b/>
              </w:rPr>
              <w:t>Total</w:t>
            </w:r>
            <w:r>
              <w:rPr>
                <w:b/>
              </w:rPr>
              <w:t xml:space="preserve"> (all years)</w:t>
            </w:r>
          </w:p>
        </w:tc>
        <w:tc>
          <w:tcPr>
            <w:tcW w:w="0" w:type="auto"/>
          </w:tcPr>
          <w:p w:rsidR="00714AF3" w:rsidRPr="005137A5" w:rsidRDefault="00714AF3" w:rsidP="00D11E24">
            <w:pPr>
              <w:ind w:right="293"/>
              <w:jc w:val="center"/>
              <w:rPr>
                <w:b/>
              </w:rPr>
            </w:pPr>
            <w:r>
              <w:rPr>
                <w:b/>
              </w:rPr>
              <w:t>20,250</w:t>
            </w:r>
            <w:r w:rsidRPr="005137A5">
              <w:rPr>
                <w:b/>
              </w:rPr>
              <w:t xml:space="preserve"> respondents</w:t>
            </w:r>
          </w:p>
        </w:tc>
        <w:tc>
          <w:tcPr>
            <w:tcW w:w="1661" w:type="dxa"/>
          </w:tcPr>
          <w:p w:rsidR="00714AF3" w:rsidRPr="005137A5" w:rsidRDefault="00714AF3" w:rsidP="00D11E24">
            <w:pPr>
              <w:jc w:val="center"/>
              <w:rPr>
                <w:b/>
              </w:rPr>
            </w:pPr>
          </w:p>
        </w:tc>
        <w:tc>
          <w:tcPr>
            <w:tcW w:w="0" w:type="auto"/>
          </w:tcPr>
          <w:p w:rsidR="00714AF3" w:rsidRPr="005137A5" w:rsidRDefault="00714AF3" w:rsidP="00D11E24">
            <w:pPr>
              <w:jc w:val="center"/>
              <w:rPr>
                <w:b/>
              </w:rPr>
            </w:pPr>
            <w:r>
              <w:rPr>
                <w:b/>
              </w:rPr>
              <w:t xml:space="preserve">4,050 </w:t>
            </w:r>
            <w:r w:rsidRPr="005137A5">
              <w:rPr>
                <w:b/>
              </w:rPr>
              <w:t>hours</w:t>
            </w:r>
          </w:p>
        </w:tc>
      </w:tr>
      <w:tr w:rsidR="00714AF3" w:rsidRPr="005137A5" w:rsidTr="00B040A6">
        <w:trPr>
          <w:trHeight w:val="289"/>
        </w:trPr>
        <w:tc>
          <w:tcPr>
            <w:tcW w:w="0" w:type="auto"/>
          </w:tcPr>
          <w:p w:rsidR="00714AF3" w:rsidRPr="005137A5" w:rsidRDefault="00714AF3" w:rsidP="00D11E24">
            <w:pPr>
              <w:rPr>
                <w:b/>
              </w:rPr>
            </w:pPr>
            <w:r>
              <w:rPr>
                <w:b/>
              </w:rPr>
              <w:t xml:space="preserve">Annual Total </w:t>
            </w:r>
          </w:p>
        </w:tc>
        <w:tc>
          <w:tcPr>
            <w:tcW w:w="0" w:type="auto"/>
          </w:tcPr>
          <w:p w:rsidR="00714AF3" w:rsidRDefault="00714AF3" w:rsidP="00D11E24">
            <w:pPr>
              <w:ind w:right="293"/>
              <w:jc w:val="center"/>
              <w:rPr>
                <w:b/>
              </w:rPr>
            </w:pPr>
            <w:r>
              <w:rPr>
                <w:b/>
              </w:rPr>
              <w:t>6,750 respondents</w:t>
            </w:r>
          </w:p>
        </w:tc>
        <w:tc>
          <w:tcPr>
            <w:tcW w:w="1661" w:type="dxa"/>
          </w:tcPr>
          <w:p w:rsidR="00714AF3" w:rsidRPr="005137A5" w:rsidRDefault="00714AF3" w:rsidP="00D11E24">
            <w:pPr>
              <w:jc w:val="center"/>
              <w:rPr>
                <w:b/>
              </w:rPr>
            </w:pPr>
          </w:p>
        </w:tc>
        <w:tc>
          <w:tcPr>
            <w:tcW w:w="0" w:type="auto"/>
          </w:tcPr>
          <w:p w:rsidR="00714AF3" w:rsidRDefault="00714AF3" w:rsidP="00D11E24">
            <w:pPr>
              <w:jc w:val="center"/>
              <w:rPr>
                <w:b/>
              </w:rPr>
            </w:pPr>
            <w:r>
              <w:rPr>
                <w:b/>
              </w:rPr>
              <w:t>1,350 hours</w:t>
            </w:r>
          </w:p>
        </w:tc>
      </w:tr>
    </w:tbl>
    <w:p w:rsidR="00714AF3" w:rsidRDefault="00714AF3" w:rsidP="00E177C6">
      <w:pPr>
        <w:jc w:val="both"/>
      </w:pPr>
    </w:p>
    <w:p w:rsidR="00714AF3" w:rsidRDefault="00714AF3" w:rsidP="00A3056B">
      <w:pPr>
        <w:rPr>
          <w:b/>
        </w:rPr>
      </w:pPr>
      <w:r>
        <w:rPr>
          <w:b/>
        </w:rPr>
        <w:t>BURDEN COST COMPUTATION</w:t>
      </w:r>
    </w:p>
    <w:p w:rsidR="00714AF3" w:rsidRDefault="00714AF3" w:rsidP="00A3056B">
      <w:pPr>
        <w:rPr>
          <w:b/>
        </w:rPr>
      </w:pPr>
    </w:p>
    <w:p w:rsidR="00714AF3" w:rsidRDefault="00714AF3" w:rsidP="00A3056B">
      <w:pPr>
        <w:pStyle w:val="ParagraphLAST"/>
        <w:ind w:firstLine="360"/>
        <w:rPr>
          <w:b/>
          <w:bCs/>
          <w:u w:val="single"/>
        </w:rPr>
      </w:pPr>
      <w:r w:rsidRPr="00C625BC">
        <w:t>There are no cost burdens to respondents.</w:t>
      </w:r>
    </w:p>
    <w:p w:rsidR="00714AF3" w:rsidRPr="002C2647" w:rsidRDefault="00714AF3" w:rsidP="00A3056B">
      <w:pPr>
        <w:rPr>
          <w:b/>
        </w:rPr>
      </w:pPr>
      <w:r w:rsidRPr="002C2647">
        <w:rPr>
          <w:b/>
        </w:rPr>
        <w:t>REQUESTED APPROVAL DATE:</w:t>
      </w:r>
      <w:r>
        <w:rPr>
          <w:b/>
        </w:rPr>
        <w:t xml:space="preserve"> August 1, 2010</w:t>
      </w:r>
      <w:r w:rsidRPr="002C2647">
        <w:rPr>
          <w:b/>
        </w:rPr>
        <w:tab/>
      </w:r>
    </w:p>
    <w:p w:rsidR="00714AF3" w:rsidRPr="002C2647" w:rsidRDefault="00714AF3" w:rsidP="00A3056B">
      <w:pPr>
        <w:rPr>
          <w:b/>
        </w:rPr>
      </w:pPr>
    </w:p>
    <w:p w:rsidR="00714AF3" w:rsidRPr="002C2647" w:rsidRDefault="00714AF3" w:rsidP="00A3056B">
      <w:pPr>
        <w:rPr>
          <w:bCs/>
        </w:rPr>
      </w:pPr>
      <w:r w:rsidRPr="002C2647">
        <w:rPr>
          <w:b/>
        </w:rPr>
        <w:t xml:space="preserve">NAME OF CONTACT PERSON:  </w:t>
      </w:r>
      <w:r>
        <w:t>Karen Armstrong</w:t>
      </w:r>
    </w:p>
    <w:p w:rsidR="00714AF3" w:rsidRPr="002C2647" w:rsidRDefault="00714AF3" w:rsidP="00A3056B"/>
    <w:p w:rsidR="00714AF3" w:rsidRPr="002C2647" w:rsidRDefault="00714AF3" w:rsidP="00A3056B">
      <w:pPr>
        <w:rPr>
          <w:b/>
        </w:rPr>
      </w:pPr>
      <w:r w:rsidRPr="002C2647">
        <w:rPr>
          <w:b/>
        </w:rPr>
        <w:t>TELEPHONE NUMBER:</w:t>
      </w:r>
      <w:r w:rsidRPr="002C2647">
        <w:rPr>
          <w:b/>
        </w:rPr>
        <w:tab/>
      </w:r>
      <w:r>
        <w:rPr>
          <w:b/>
        </w:rPr>
        <w:t>(</w:t>
      </w:r>
      <w:r>
        <w:t>202) 208-2415</w:t>
      </w:r>
    </w:p>
    <w:p w:rsidR="00714AF3" w:rsidRPr="002C2647" w:rsidRDefault="00714AF3" w:rsidP="00A3056B"/>
    <w:p w:rsidR="00714AF3" w:rsidRDefault="00714AF3" w:rsidP="00A3056B">
      <w:r w:rsidRPr="002C2647">
        <w:rPr>
          <w:b/>
        </w:rPr>
        <w:t>MAILING LOCATION:</w:t>
      </w:r>
      <w:r w:rsidRPr="00A3056B">
        <w:t xml:space="preserve"> </w:t>
      </w:r>
    </w:p>
    <w:p w:rsidR="00714AF3" w:rsidRPr="002C2647" w:rsidRDefault="00714AF3" w:rsidP="00A3056B">
      <w:r>
        <w:t>Institute of Education Sciences</w:t>
      </w:r>
      <w:r>
        <w:br/>
        <w:t>555 New Jersey Ave, NW</w:t>
      </w:r>
      <w:r>
        <w:br/>
        <w:t>Room 504C</w:t>
      </w:r>
      <w:r>
        <w:br/>
        <w:t>Washington, DC 20208-5500</w:t>
      </w:r>
    </w:p>
    <w:p w:rsidR="00714AF3" w:rsidRPr="002C2647" w:rsidRDefault="00714AF3" w:rsidP="00A3056B">
      <w:pPr>
        <w:ind w:left="2160" w:firstLine="720"/>
      </w:pPr>
    </w:p>
    <w:p w:rsidR="00714AF3" w:rsidRPr="00E33FB4" w:rsidRDefault="00714AF3" w:rsidP="008942E6">
      <w:pPr>
        <w:tabs>
          <w:tab w:val="left" w:pos="5670"/>
        </w:tabs>
        <w:suppressAutoHyphens/>
      </w:pPr>
      <w:r w:rsidRPr="002C2647">
        <w:rPr>
          <w:b/>
        </w:rPr>
        <w:t>ED DEPARTMENT, OFFICE:</w:t>
      </w:r>
      <w:r>
        <w:rPr>
          <w:b/>
        </w:rPr>
        <w:t xml:space="preserve"> Institute of Education Science</w:t>
      </w:r>
    </w:p>
    <w:sectPr w:rsidR="00714AF3" w:rsidRPr="00E33FB4" w:rsidSect="006402FA">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AF3" w:rsidRDefault="00714AF3"/>
  </w:endnote>
  <w:endnote w:type="continuationSeparator" w:id="0">
    <w:p w:rsidR="00714AF3" w:rsidRDefault="00714AF3"/>
  </w:endnote>
  <w:endnote w:type="continuationNotice" w:id="1">
    <w:p w:rsidR="00714AF3" w:rsidRDefault="00714AF3"/>
    <w:p w:rsidR="00714AF3" w:rsidRDefault="00714AF3"/>
    <w:p w:rsidR="00714AF3" w:rsidRDefault="00714AF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K:\shared\REL Program 2006-2010\Bridge Event Plans &amp; Reports\Bridge Events schedules\Bridge Event Working group\BE_GenericClearance_Relevance and Utility of REL Bridge events.doc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F3" w:rsidRDefault="00714AF3">
    <w:pPr>
      <w:pStyle w:val="Footer"/>
      <w:tabs>
        <w:tab w:val="clear" w:pos="4320"/>
        <w:tab w:val="clear" w:pos="8640"/>
        <w:tab w:val="center" w:pos="4770"/>
        <w:tab w:val="right" w:pos="9360"/>
      </w:tabs>
      <w:spacing w:before="360"/>
      <w:rPr>
        <w:rStyle w:val="PageNumber"/>
        <w:b/>
        <w:sz w:val="17"/>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AF3" w:rsidRDefault="00714AF3">
      <w:r>
        <w:separator/>
      </w:r>
    </w:p>
  </w:footnote>
  <w:footnote w:type="continuationSeparator" w:id="0">
    <w:p w:rsidR="00714AF3" w:rsidRDefault="00714AF3">
      <w:r>
        <w:separator/>
      </w:r>
    </w:p>
    <w:p w:rsidR="00714AF3" w:rsidRDefault="00714AF3">
      <w:pPr>
        <w:rPr>
          <w:i/>
        </w:rPr>
      </w:pPr>
      <w:r>
        <w:rPr>
          <w:i/>
        </w:rPr>
        <w:t>(continued)</w:t>
      </w:r>
    </w:p>
  </w:footnote>
  <w:footnote w:type="continuationNotice" w:id="1">
    <w:p w:rsidR="00714AF3" w:rsidRDefault="00714AF3">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lowerRoman"/>
      <w:lvlText w:val="%1."/>
      <w:lvlJc w:val="left"/>
      <w:pPr>
        <w:tabs>
          <w:tab w:val="num" w:pos="720"/>
        </w:tabs>
      </w:pPr>
      <w:rPr>
        <w:rFonts w:ascii="Arial" w:hAnsi="Arial" w:cs="Times New Roman"/>
        <w:sz w:val="22"/>
      </w:rPr>
    </w:lvl>
  </w:abstractNum>
  <w:abstractNum w:abstractNumId="1">
    <w:nsid w:val="01E5509A"/>
    <w:multiLevelType w:val="hybridMultilevel"/>
    <w:tmpl w:val="C088B1A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7">
    <w:nsid w:val="4D4E6FD4"/>
    <w:multiLevelType w:val="hybridMultilevel"/>
    <w:tmpl w:val="AF4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14F7F"/>
    <w:multiLevelType w:val="hybridMultilevel"/>
    <w:tmpl w:val="18D27792"/>
    <w:lvl w:ilvl="0" w:tplc="0A300EC2">
      <w:start w:val="1"/>
      <w:numFmt w:val="bullet"/>
      <w:lvlText w:val=""/>
      <w:lvlJc w:val="left"/>
      <w:pPr>
        <w:ind w:left="1152" w:hanging="360"/>
      </w:pPr>
      <w:rPr>
        <w:rFonts w:ascii="Symbol" w:hAnsi="Symbol" w:hint="default"/>
      </w:rPr>
    </w:lvl>
    <w:lvl w:ilvl="1" w:tplc="8E14315A" w:tentative="1">
      <w:start w:val="1"/>
      <w:numFmt w:val="bullet"/>
      <w:lvlText w:val="o"/>
      <w:lvlJc w:val="left"/>
      <w:pPr>
        <w:ind w:left="1872" w:hanging="360"/>
      </w:pPr>
      <w:rPr>
        <w:rFonts w:ascii="Courier New" w:hAnsi="Courier New" w:hint="default"/>
      </w:rPr>
    </w:lvl>
    <w:lvl w:ilvl="2" w:tplc="B10EDE4C" w:tentative="1">
      <w:start w:val="1"/>
      <w:numFmt w:val="bullet"/>
      <w:lvlText w:val=""/>
      <w:lvlJc w:val="left"/>
      <w:pPr>
        <w:ind w:left="2592" w:hanging="360"/>
      </w:pPr>
      <w:rPr>
        <w:rFonts w:ascii="Wingdings" w:hAnsi="Wingdings" w:hint="default"/>
      </w:rPr>
    </w:lvl>
    <w:lvl w:ilvl="3" w:tplc="CDA4A63A" w:tentative="1">
      <w:start w:val="1"/>
      <w:numFmt w:val="bullet"/>
      <w:lvlText w:val=""/>
      <w:lvlJc w:val="left"/>
      <w:pPr>
        <w:ind w:left="3312" w:hanging="360"/>
      </w:pPr>
      <w:rPr>
        <w:rFonts w:ascii="Symbol" w:hAnsi="Symbol" w:hint="default"/>
      </w:rPr>
    </w:lvl>
    <w:lvl w:ilvl="4" w:tplc="88E8B686" w:tentative="1">
      <w:start w:val="1"/>
      <w:numFmt w:val="bullet"/>
      <w:lvlText w:val="o"/>
      <w:lvlJc w:val="left"/>
      <w:pPr>
        <w:ind w:left="4032" w:hanging="360"/>
      </w:pPr>
      <w:rPr>
        <w:rFonts w:ascii="Courier New" w:hAnsi="Courier New" w:hint="default"/>
      </w:rPr>
    </w:lvl>
    <w:lvl w:ilvl="5" w:tplc="BF409F70" w:tentative="1">
      <w:start w:val="1"/>
      <w:numFmt w:val="bullet"/>
      <w:lvlText w:val=""/>
      <w:lvlJc w:val="left"/>
      <w:pPr>
        <w:ind w:left="4752" w:hanging="360"/>
      </w:pPr>
      <w:rPr>
        <w:rFonts w:ascii="Wingdings" w:hAnsi="Wingdings" w:hint="default"/>
      </w:rPr>
    </w:lvl>
    <w:lvl w:ilvl="6" w:tplc="1BC223F8" w:tentative="1">
      <w:start w:val="1"/>
      <w:numFmt w:val="bullet"/>
      <w:lvlText w:val=""/>
      <w:lvlJc w:val="left"/>
      <w:pPr>
        <w:ind w:left="5472" w:hanging="360"/>
      </w:pPr>
      <w:rPr>
        <w:rFonts w:ascii="Symbol" w:hAnsi="Symbol" w:hint="default"/>
      </w:rPr>
    </w:lvl>
    <w:lvl w:ilvl="7" w:tplc="5C0232D2" w:tentative="1">
      <w:start w:val="1"/>
      <w:numFmt w:val="bullet"/>
      <w:lvlText w:val="o"/>
      <w:lvlJc w:val="left"/>
      <w:pPr>
        <w:ind w:left="6192" w:hanging="360"/>
      </w:pPr>
      <w:rPr>
        <w:rFonts w:ascii="Courier New" w:hAnsi="Courier New" w:hint="default"/>
      </w:rPr>
    </w:lvl>
    <w:lvl w:ilvl="8" w:tplc="F66C3E14"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C58AC922">
      <w:start w:val="1"/>
      <w:numFmt w:val="bullet"/>
      <w:pStyle w:val="Bullet"/>
      <w:lvlText w:val=""/>
      <w:lvlJc w:val="left"/>
      <w:pPr>
        <w:ind w:left="792" w:hanging="360"/>
      </w:pPr>
      <w:rPr>
        <w:rFonts w:ascii="Symbol" w:hAnsi="Symbol" w:hint="default"/>
      </w:rPr>
    </w:lvl>
    <w:lvl w:ilvl="1" w:tplc="DBC4A74E" w:tentative="1">
      <w:start w:val="1"/>
      <w:numFmt w:val="bullet"/>
      <w:lvlText w:val="o"/>
      <w:lvlJc w:val="left"/>
      <w:pPr>
        <w:ind w:left="1872" w:hanging="360"/>
      </w:pPr>
      <w:rPr>
        <w:rFonts w:ascii="Courier New" w:hAnsi="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10">
    <w:nsid w:val="687F26A1"/>
    <w:multiLevelType w:val="hybridMultilevel"/>
    <w:tmpl w:val="2C7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856437"/>
    <w:multiLevelType w:val="hybridMultilevel"/>
    <w:tmpl w:val="C52A706A"/>
    <w:lvl w:ilvl="0" w:tplc="0409000F">
      <w:start w:val="1"/>
      <w:numFmt w:val="decimal"/>
      <w:lvlText w:val="%1."/>
      <w:lvlJc w:val="left"/>
      <w:pPr>
        <w:ind w:left="792" w:hanging="360"/>
      </w:pPr>
      <w:rPr>
        <w:rFonts w:cs="Times New Roman" w:hint="default"/>
      </w:rPr>
    </w:lvl>
    <w:lvl w:ilvl="1" w:tplc="DBC4A74E" w:tentative="1">
      <w:start w:val="1"/>
      <w:numFmt w:val="bullet"/>
      <w:lvlText w:val="o"/>
      <w:lvlJc w:val="left"/>
      <w:pPr>
        <w:ind w:left="1872" w:hanging="360"/>
      </w:pPr>
      <w:rPr>
        <w:rFonts w:ascii="Courier New" w:hAnsi="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12">
    <w:nsid w:val="74BD3D44"/>
    <w:multiLevelType w:val="hybridMultilevel"/>
    <w:tmpl w:val="0FCA0D7E"/>
    <w:lvl w:ilvl="0" w:tplc="04090001">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3">
    <w:nsid w:val="7BED0477"/>
    <w:multiLevelType w:val="hybridMultilevel"/>
    <w:tmpl w:val="D110D254"/>
    <w:lvl w:ilvl="0" w:tplc="0409000F">
      <w:start w:val="1"/>
      <w:numFmt w:val="decimal"/>
      <w:lvlText w:val="%1."/>
      <w:lvlJc w:val="left"/>
      <w:pPr>
        <w:ind w:left="792" w:hanging="360"/>
      </w:pPr>
      <w:rPr>
        <w:rFonts w:cs="Times New Roman" w:hint="default"/>
      </w:rPr>
    </w:lvl>
    <w:lvl w:ilvl="1" w:tplc="DBC4A74E" w:tentative="1">
      <w:start w:val="1"/>
      <w:numFmt w:val="bullet"/>
      <w:lvlText w:val="o"/>
      <w:lvlJc w:val="left"/>
      <w:pPr>
        <w:ind w:left="1872" w:hanging="360"/>
      </w:pPr>
      <w:rPr>
        <w:rFonts w:ascii="Courier New" w:hAnsi="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14">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2"/>
  </w:num>
  <w:num w:numId="3">
    <w:abstractNumId w:val="8"/>
  </w:num>
  <w:num w:numId="4">
    <w:abstractNumId w:val="3"/>
  </w:num>
  <w:num w:numId="5">
    <w:abstractNumId w:val="2"/>
  </w:num>
  <w:num w:numId="6">
    <w:abstractNumId w:val="14"/>
  </w:num>
  <w:num w:numId="7">
    <w:abstractNumId w:val="9"/>
  </w:num>
  <w:num w:numId="8">
    <w:abstractNumId w:val="4"/>
  </w:num>
  <w:num w:numId="9">
    <w:abstractNumId w:val="1"/>
  </w:num>
  <w:num w:numId="10">
    <w:abstractNumId w:val="0"/>
    <w:lvlOverride w:ilvl="0">
      <w:startOverride w:val="1"/>
      <w:lvl w:ilvl="0">
        <w:start w:val="1"/>
        <w:numFmt w:val="decimal"/>
        <w:lvlText w:val="%1."/>
        <w:lvlJc w:val="left"/>
        <w:rPr>
          <w:rFonts w:cs="Times New Roman"/>
        </w:rPr>
      </w:lvl>
    </w:lvlOverride>
  </w:num>
  <w:num w:numId="11">
    <w:abstractNumId w:val="9"/>
  </w:num>
  <w:num w:numId="12">
    <w:abstractNumId w:val="9"/>
  </w:num>
  <w:num w:numId="13">
    <w:abstractNumId w:val="9"/>
  </w:num>
  <w:num w:numId="14">
    <w:abstractNumId w:val="7"/>
  </w:num>
  <w:num w:numId="15">
    <w:abstractNumId w:val="9"/>
  </w:num>
  <w:num w:numId="16">
    <w:abstractNumId w:val="11"/>
  </w:num>
  <w:num w:numId="17">
    <w:abstractNumId w:val="13"/>
  </w:num>
  <w:num w:numId="18">
    <w:abstractNumId w:val="9"/>
  </w:num>
  <w:num w:numId="19">
    <w:abstractNumId w:val="9"/>
  </w:num>
  <w:num w:numId="20">
    <w:abstractNumId w:val="9"/>
  </w:num>
  <w:num w:numId="21">
    <w:abstractNumId w:val="9"/>
  </w:num>
  <w:num w:numId="22">
    <w:abstractNumId w:val="9"/>
  </w:num>
  <w:num w:numId="23">
    <w:abstractNumId w:val="5"/>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834"/>
    <w:rsid w:val="00024B29"/>
    <w:rsid w:val="00037098"/>
    <w:rsid w:val="000812AE"/>
    <w:rsid w:val="00081D47"/>
    <w:rsid w:val="000A55F4"/>
    <w:rsid w:val="000B125F"/>
    <w:rsid w:val="000B3A77"/>
    <w:rsid w:val="000C0118"/>
    <w:rsid w:val="000C0221"/>
    <w:rsid w:val="000E0341"/>
    <w:rsid w:val="000E289B"/>
    <w:rsid w:val="000E6D11"/>
    <w:rsid w:val="000F06FF"/>
    <w:rsid w:val="000F5DD1"/>
    <w:rsid w:val="00105D23"/>
    <w:rsid w:val="00115DEE"/>
    <w:rsid w:val="00121171"/>
    <w:rsid w:val="00124594"/>
    <w:rsid w:val="0013282C"/>
    <w:rsid w:val="00145A65"/>
    <w:rsid w:val="00151BF6"/>
    <w:rsid w:val="001776C6"/>
    <w:rsid w:val="001933B1"/>
    <w:rsid w:val="00193845"/>
    <w:rsid w:val="001A07D4"/>
    <w:rsid w:val="001A27CE"/>
    <w:rsid w:val="001A5C14"/>
    <w:rsid w:val="001B4E1D"/>
    <w:rsid w:val="001C2DA2"/>
    <w:rsid w:val="001D5933"/>
    <w:rsid w:val="001D5AD4"/>
    <w:rsid w:val="001F3FBD"/>
    <w:rsid w:val="00200B10"/>
    <w:rsid w:val="002049E1"/>
    <w:rsid w:val="002130E4"/>
    <w:rsid w:val="00214525"/>
    <w:rsid w:val="00214CEA"/>
    <w:rsid w:val="00225AD5"/>
    <w:rsid w:val="00233F1E"/>
    <w:rsid w:val="00243073"/>
    <w:rsid w:val="00247943"/>
    <w:rsid w:val="0025074C"/>
    <w:rsid w:val="00257107"/>
    <w:rsid w:val="00270767"/>
    <w:rsid w:val="0027254B"/>
    <w:rsid w:val="002849EE"/>
    <w:rsid w:val="002A1EA9"/>
    <w:rsid w:val="002B2501"/>
    <w:rsid w:val="002C2647"/>
    <w:rsid w:val="002C413C"/>
    <w:rsid w:val="002C53A9"/>
    <w:rsid w:val="002C656D"/>
    <w:rsid w:val="002C6573"/>
    <w:rsid w:val="002C7C6B"/>
    <w:rsid w:val="002D3826"/>
    <w:rsid w:val="002E5D0C"/>
    <w:rsid w:val="002F7C83"/>
    <w:rsid w:val="003171E7"/>
    <w:rsid w:val="00331AD5"/>
    <w:rsid w:val="003321B9"/>
    <w:rsid w:val="00332AF5"/>
    <w:rsid w:val="003342BB"/>
    <w:rsid w:val="00336A60"/>
    <w:rsid w:val="00342CD8"/>
    <w:rsid w:val="0036085B"/>
    <w:rsid w:val="003872B9"/>
    <w:rsid w:val="003879B2"/>
    <w:rsid w:val="0039001B"/>
    <w:rsid w:val="0039206A"/>
    <w:rsid w:val="00393EB6"/>
    <w:rsid w:val="003A1506"/>
    <w:rsid w:val="003A1774"/>
    <w:rsid w:val="003A17E0"/>
    <w:rsid w:val="003A26BB"/>
    <w:rsid w:val="003A307B"/>
    <w:rsid w:val="003C04DE"/>
    <w:rsid w:val="003C27BC"/>
    <w:rsid w:val="003C61EB"/>
    <w:rsid w:val="003E08A7"/>
    <w:rsid w:val="003E718F"/>
    <w:rsid w:val="003F60AF"/>
    <w:rsid w:val="003F6BA4"/>
    <w:rsid w:val="00407940"/>
    <w:rsid w:val="00414378"/>
    <w:rsid w:val="0041541A"/>
    <w:rsid w:val="00416C93"/>
    <w:rsid w:val="00417B7A"/>
    <w:rsid w:val="00417F56"/>
    <w:rsid w:val="004323DC"/>
    <w:rsid w:val="00433E79"/>
    <w:rsid w:val="004374E3"/>
    <w:rsid w:val="004422CD"/>
    <w:rsid w:val="00446CE2"/>
    <w:rsid w:val="00470CBD"/>
    <w:rsid w:val="0047108E"/>
    <w:rsid w:val="0047478B"/>
    <w:rsid w:val="00476DFF"/>
    <w:rsid w:val="004908F1"/>
    <w:rsid w:val="0049497E"/>
    <w:rsid w:val="00495C18"/>
    <w:rsid w:val="004A59AC"/>
    <w:rsid w:val="004A7642"/>
    <w:rsid w:val="004B0D54"/>
    <w:rsid w:val="004B188B"/>
    <w:rsid w:val="004C0F41"/>
    <w:rsid w:val="004D62CD"/>
    <w:rsid w:val="004E0EC7"/>
    <w:rsid w:val="004E2A85"/>
    <w:rsid w:val="004E7099"/>
    <w:rsid w:val="004F0A8D"/>
    <w:rsid w:val="004F2671"/>
    <w:rsid w:val="00501F34"/>
    <w:rsid w:val="005137A5"/>
    <w:rsid w:val="005257CE"/>
    <w:rsid w:val="00531424"/>
    <w:rsid w:val="0054530D"/>
    <w:rsid w:val="00561FEB"/>
    <w:rsid w:val="00577ECA"/>
    <w:rsid w:val="00581EE2"/>
    <w:rsid w:val="00586504"/>
    <w:rsid w:val="00587D89"/>
    <w:rsid w:val="00591AE6"/>
    <w:rsid w:val="005A66CB"/>
    <w:rsid w:val="005E5C89"/>
    <w:rsid w:val="005E7421"/>
    <w:rsid w:val="00603791"/>
    <w:rsid w:val="006060BA"/>
    <w:rsid w:val="00612E31"/>
    <w:rsid w:val="006150A8"/>
    <w:rsid w:val="006207CE"/>
    <w:rsid w:val="00635EC3"/>
    <w:rsid w:val="006402FA"/>
    <w:rsid w:val="00641AC0"/>
    <w:rsid w:val="00656F20"/>
    <w:rsid w:val="006626EB"/>
    <w:rsid w:val="00665313"/>
    <w:rsid w:val="00681EF7"/>
    <w:rsid w:val="00690B57"/>
    <w:rsid w:val="00691892"/>
    <w:rsid w:val="006929AD"/>
    <w:rsid w:val="006959AF"/>
    <w:rsid w:val="006A0E76"/>
    <w:rsid w:val="006A7614"/>
    <w:rsid w:val="006B2069"/>
    <w:rsid w:val="006B2218"/>
    <w:rsid w:val="006E2AEF"/>
    <w:rsid w:val="006E3DE1"/>
    <w:rsid w:val="006E69BE"/>
    <w:rsid w:val="006E7D49"/>
    <w:rsid w:val="006F053F"/>
    <w:rsid w:val="006F19B9"/>
    <w:rsid w:val="00712A21"/>
    <w:rsid w:val="007148DC"/>
    <w:rsid w:val="00714AF3"/>
    <w:rsid w:val="007214EF"/>
    <w:rsid w:val="00726DD4"/>
    <w:rsid w:val="00730E89"/>
    <w:rsid w:val="00747A44"/>
    <w:rsid w:val="00747B99"/>
    <w:rsid w:val="00756845"/>
    <w:rsid w:val="00757A7E"/>
    <w:rsid w:val="00761C57"/>
    <w:rsid w:val="00762382"/>
    <w:rsid w:val="007A2638"/>
    <w:rsid w:val="007A53E7"/>
    <w:rsid w:val="007B09BD"/>
    <w:rsid w:val="007B5113"/>
    <w:rsid w:val="007C4167"/>
    <w:rsid w:val="007D64C8"/>
    <w:rsid w:val="007E4B90"/>
    <w:rsid w:val="007F1C0F"/>
    <w:rsid w:val="007F644B"/>
    <w:rsid w:val="007F686C"/>
    <w:rsid w:val="007F76BA"/>
    <w:rsid w:val="007F7DF9"/>
    <w:rsid w:val="008024BA"/>
    <w:rsid w:val="008025EB"/>
    <w:rsid w:val="00816DF1"/>
    <w:rsid w:val="00826089"/>
    <w:rsid w:val="00847084"/>
    <w:rsid w:val="0085581C"/>
    <w:rsid w:val="00862CEA"/>
    <w:rsid w:val="0086314C"/>
    <w:rsid w:val="00867250"/>
    <w:rsid w:val="008901A4"/>
    <w:rsid w:val="00893B1D"/>
    <w:rsid w:val="00893B1F"/>
    <w:rsid w:val="008942E6"/>
    <w:rsid w:val="00895A2A"/>
    <w:rsid w:val="008A2BF6"/>
    <w:rsid w:val="008B032B"/>
    <w:rsid w:val="008B693B"/>
    <w:rsid w:val="008C1AB0"/>
    <w:rsid w:val="008D7FA7"/>
    <w:rsid w:val="008E27F1"/>
    <w:rsid w:val="008F3BAC"/>
    <w:rsid w:val="008F5A8F"/>
    <w:rsid w:val="009009D0"/>
    <w:rsid w:val="00902B68"/>
    <w:rsid w:val="0091055B"/>
    <w:rsid w:val="00912344"/>
    <w:rsid w:val="009178B7"/>
    <w:rsid w:val="00931BDB"/>
    <w:rsid w:val="00952D04"/>
    <w:rsid w:val="00955843"/>
    <w:rsid w:val="0095754B"/>
    <w:rsid w:val="0096774A"/>
    <w:rsid w:val="00972DFD"/>
    <w:rsid w:val="00980DB0"/>
    <w:rsid w:val="0099442C"/>
    <w:rsid w:val="009948E6"/>
    <w:rsid w:val="00994EDD"/>
    <w:rsid w:val="00997375"/>
    <w:rsid w:val="009B20BD"/>
    <w:rsid w:val="009B5E27"/>
    <w:rsid w:val="009B61A1"/>
    <w:rsid w:val="009B6298"/>
    <w:rsid w:val="009C5C14"/>
    <w:rsid w:val="009C6EEF"/>
    <w:rsid w:val="009D369B"/>
    <w:rsid w:val="009F0A7B"/>
    <w:rsid w:val="009F1019"/>
    <w:rsid w:val="009F6CC9"/>
    <w:rsid w:val="00A0155B"/>
    <w:rsid w:val="00A23EDB"/>
    <w:rsid w:val="00A3056B"/>
    <w:rsid w:val="00A30D13"/>
    <w:rsid w:val="00A44EE1"/>
    <w:rsid w:val="00A45057"/>
    <w:rsid w:val="00A50F62"/>
    <w:rsid w:val="00A60FFF"/>
    <w:rsid w:val="00A80A4F"/>
    <w:rsid w:val="00AD0CC9"/>
    <w:rsid w:val="00AD7C0C"/>
    <w:rsid w:val="00AE2EE5"/>
    <w:rsid w:val="00B00BDE"/>
    <w:rsid w:val="00B0403C"/>
    <w:rsid w:val="00B040A6"/>
    <w:rsid w:val="00B13000"/>
    <w:rsid w:val="00B25988"/>
    <w:rsid w:val="00B31D7E"/>
    <w:rsid w:val="00B33333"/>
    <w:rsid w:val="00B35EA5"/>
    <w:rsid w:val="00B439D3"/>
    <w:rsid w:val="00B46D2F"/>
    <w:rsid w:val="00B51EE7"/>
    <w:rsid w:val="00B53BDF"/>
    <w:rsid w:val="00B561F8"/>
    <w:rsid w:val="00B714B7"/>
    <w:rsid w:val="00B72125"/>
    <w:rsid w:val="00B72362"/>
    <w:rsid w:val="00B73966"/>
    <w:rsid w:val="00B82E71"/>
    <w:rsid w:val="00B83493"/>
    <w:rsid w:val="00B84237"/>
    <w:rsid w:val="00B94B0B"/>
    <w:rsid w:val="00BA65A5"/>
    <w:rsid w:val="00BB169C"/>
    <w:rsid w:val="00BB3BCF"/>
    <w:rsid w:val="00BD2834"/>
    <w:rsid w:val="00BE4AFC"/>
    <w:rsid w:val="00BF0C60"/>
    <w:rsid w:val="00BF31E4"/>
    <w:rsid w:val="00C14296"/>
    <w:rsid w:val="00C1583B"/>
    <w:rsid w:val="00C2695D"/>
    <w:rsid w:val="00C34148"/>
    <w:rsid w:val="00C36853"/>
    <w:rsid w:val="00C450AE"/>
    <w:rsid w:val="00C5128F"/>
    <w:rsid w:val="00C51A47"/>
    <w:rsid w:val="00C625BC"/>
    <w:rsid w:val="00C67273"/>
    <w:rsid w:val="00C758F5"/>
    <w:rsid w:val="00C76C87"/>
    <w:rsid w:val="00C90E85"/>
    <w:rsid w:val="00C92E5D"/>
    <w:rsid w:val="00C93509"/>
    <w:rsid w:val="00C9777C"/>
    <w:rsid w:val="00CA58CB"/>
    <w:rsid w:val="00CB137C"/>
    <w:rsid w:val="00CB4E54"/>
    <w:rsid w:val="00CC602E"/>
    <w:rsid w:val="00CD438A"/>
    <w:rsid w:val="00CD6F65"/>
    <w:rsid w:val="00CD7280"/>
    <w:rsid w:val="00CE16E0"/>
    <w:rsid w:val="00CE56BB"/>
    <w:rsid w:val="00CF15E0"/>
    <w:rsid w:val="00CF4652"/>
    <w:rsid w:val="00D00D9C"/>
    <w:rsid w:val="00D11E24"/>
    <w:rsid w:val="00D14FDB"/>
    <w:rsid w:val="00D20BD0"/>
    <w:rsid w:val="00D2466A"/>
    <w:rsid w:val="00D32693"/>
    <w:rsid w:val="00D354C9"/>
    <w:rsid w:val="00D42C39"/>
    <w:rsid w:val="00D43205"/>
    <w:rsid w:val="00D451FE"/>
    <w:rsid w:val="00D55834"/>
    <w:rsid w:val="00D61E99"/>
    <w:rsid w:val="00D62AA3"/>
    <w:rsid w:val="00D64631"/>
    <w:rsid w:val="00D77566"/>
    <w:rsid w:val="00D800CF"/>
    <w:rsid w:val="00D90708"/>
    <w:rsid w:val="00DA39C5"/>
    <w:rsid w:val="00DB3F1D"/>
    <w:rsid w:val="00DC05C1"/>
    <w:rsid w:val="00DD0BA5"/>
    <w:rsid w:val="00DE0DA4"/>
    <w:rsid w:val="00DE7834"/>
    <w:rsid w:val="00DF0D32"/>
    <w:rsid w:val="00DF3368"/>
    <w:rsid w:val="00E02653"/>
    <w:rsid w:val="00E03491"/>
    <w:rsid w:val="00E0544B"/>
    <w:rsid w:val="00E15009"/>
    <w:rsid w:val="00E177C6"/>
    <w:rsid w:val="00E17F80"/>
    <w:rsid w:val="00E3073A"/>
    <w:rsid w:val="00E32676"/>
    <w:rsid w:val="00E33FB4"/>
    <w:rsid w:val="00E35802"/>
    <w:rsid w:val="00E45ADA"/>
    <w:rsid w:val="00E53468"/>
    <w:rsid w:val="00E6277E"/>
    <w:rsid w:val="00E776FF"/>
    <w:rsid w:val="00E817ED"/>
    <w:rsid w:val="00EA2897"/>
    <w:rsid w:val="00EA4D1B"/>
    <w:rsid w:val="00EC186F"/>
    <w:rsid w:val="00ED12E4"/>
    <w:rsid w:val="00ED47C6"/>
    <w:rsid w:val="00ED770C"/>
    <w:rsid w:val="00EE2466"/>
    <w:rsid w:val="00EF0A16"/>
    <w:rsid w:val="00EF776D"/>
    <w:rsid w:val="00F03459"/>
    <w:rsid w:val="00F03889"/>
    <w:rsid w:val="00F142BF"/>
    <w:rsid w:val="00F21BFF"/>
    <w:rsid w:val="00F318DF"/>
    <w:rsid w:val="00F40E54"/>
    <w:rsid w:val="00F45261"/>
    <w:rsid w:val="00F5243D"/>
    <w:rsid w:val="00F745C9"/>
    <w:rsid w:val="00F938AD"/>
    <w:rsid w:val="00FB1128"/>
    <w:rsid w:val="00FC5611"/>
    <w:rsid w:val="00FC701E"/>
    <w:rsid w:val="00FD5952"/>
    <w:rsid w:val="00FE05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177C6"/>
    <w:rPr>
      <w:sz w:val="24"/>
      <w:szCs w:val="20"/>
    </w:rPr>
  </w:style>
  <w:style w:type="paragraph" w:styleId="Heading1">
    <w:name w:val="heading 1"/>
    <w:aliases w:val="1 ghost,g"/>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
    <w:rsid w:val="00D816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8165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81655"/>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D81655"/>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D81655"/>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D81655"/>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D81655"/>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D81655"/>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D81655"/>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szCs w:val="24"/>
    </w:rPr>
  </w:style>
  <w:style w:type="paragraph" w:customStyle="1" w:styleId="NormalSS">
    <w:name w:val="NormalSS"/>
    <w:basedOn w:val="Normal"/>
    <w:uiPriority w:val="99"/>
    <w:rsid w:val="003A1506"/>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C625BC"/>
    <w:rPr>
      <w:rFonts w:cs="Times New Roman"/>
      <w:sz w:val="20"/>
      <w:szCs w:val="20"/>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rPr>
      <w:szCs w:val="24"/>
    </w:r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szCs w:val="24"/>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rsid w:val="00D81655"/>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rsid w:val="00D81655"/>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aliases w:val="h1,Letterhead Heading"/>
    <w:basedOn w:val="Normal"/>
    <w:link w:val="HeaderChar"/>
    <w:uiPriority w:val="99"/>
    <w:semiHidden/>
    <w:rsid w:val="000E6D11"/>
    <w:pPr>
      <w:tabs>
        <w:tab w:val="center" w:pos="4680"/>
        <w:tab w:val="right" w:pos="9360"/>
      </w:tabs>
    </w:pPr>
  </w:style>
  <w:style w:type="character" w:customStyle="1" w:styleId="HeaderChar">
    <w:name w:val="Header Char"/>
    <w:aliases w:val="h1 Char,Letterhead Heading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styleId="BodyTextIndent">
    <w:name w:val="Body Text Indent"/>
    <w:basedOn w:val="Normal"/>
    <w:link w:val="BodyTextIndentChar"/>
    <w:uiPriority w:val="99"/>
    <w:semiHidden/>
    <w:rsid w:val="00E177C6"/>
    <w:pPr>
      <w:ind w:left="360"/>
    </w:pPr>
  </w:style>
  <w:style w:type="character" w:customStyle="1" w:styleId="BodyTextIndentChar">
    <w:name w:val="Body Text Indent Char"/>
    <w:basedOn w:val="DefaultParagraphFont"/>
    <w:link w:val="BodyTextIndent"/>
    <w:uiPriority w:val="99"/>
    <w:semiHidden/>
    <w:locked/>
    <w:rsid w:val="00E177C6"/>
    <w:rPr>
      <w:rFonts w:cs="Times New Roman"/>
      <w:snapToGrid w:val="0"/>
      <w:sz w:val="20"/>
      <w:szCs w:val="20"/>
    </w:rPr>
  </w:style>
  <w:style w:type="paragraph" w:customStyle="1" w:styleId="MarkforTable">
    <w:name w:val="Mark for Table"/>
    <w:next w:val="Normal"/>
    <w:uiPriority w:val="99"/>
    <w:rsid w:val="007148DC"/>
    <w:pPr>
      <w:spacing w:line="480" w:lineRule="auto"/>
      <w:jc w:val="center"/>
    </w:pPr>
    <w:rPr>
      <w:caps/>
      <w:sz w:val="24"/>
      <w:szCs w:val="20"/>
    </w:rPr>
  </w:style>
  <w:style w:type="character" w:styleId="Hyperlink">
    <w:name w:val="Hyperlink"/>
    <w:basedOn w:val="DefaultParagraphFont"/>
    <w:uiPriority w:val="99"/>
    <w:semiHidden/>
    <w:rsid w:val="00561FEB"/>
    <w:rPr>
      <w:rFonts w:cs="Times New Roman"/>
      <w:color w:val="0000FF"/>
      <w:u w:val="single"/>
    </w:rPr>
  </w:style>
  <w:style w:type="character" w:styleId="Emphasis">
    <w:name w:val="Emphasis"/>
    <w:basedOn w:val="DefaultParagraphFont"/>
    <w:uiPriority w:val="99"/>
    <w:qFormat/>
    <w:rsid w:val="00561FEB"/>
    <w:rPr>
      <w:rFonts w:cs="Times New Roman"/>
      <w:i/>
      <w:iCs/>
    </w:rPr>
  </w:style>
  <w:style w:type="table" w:styleId="TableGrid">
    <w:name w:val="Table Grid"/>
    <w:basedOn w:val="TableNormal"/>
    <w:uiPriority w:val="99"/>
    <w:rsid w:val="006B221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178B7"/>
    <w:rPr>
      <w:rFonts w:cs="Times New Roman"/>
      <w:sz w:val="16"/>
      <w:szCs w:val="16"/>
    </w:rPr>
  </w:style>
  <w:style w:type="paragraph" w:styleId="CommentText">
    <w:name w:val="annotation text"/>
    <w:basedOn w:val="Normal"/>
    <w:link w:val="CommentTextChar"/>
    <w:uiPriority w:val="99"/>
    <w:semiHidden/>
    <w:rsid w:val="009178B7"/>
    <w:rPr>
      <w:sz w:val="20"/>
    </w:rPr>
  </w:style>
  <w:style w:type="character" w:customStyle="1" w:styleId="CommentTextChar">
    <w:name w:val="Comment Text Char"/>
    <w:basedOn w:val="DefaultParagraphFont"/>
    <w:link w:val="CommentText"/>
    <w:uiPriority w:val="99"/>
    <w:semiHidden/>
    <w:locked/>
    <w:rsid w:val="009178B7"/>
    <w:rPr>
      <w:rFonts w:cs="Times New Roman"/>
      <w:sz w:val="20"/>
      <w:szCs w:val="20"/>
    </w:rPr>
  </w:style>
  <w:style w:type="paragraph" w:styleId="CommentSubject">
    <w:name w:val="annotation subject"/>
    <w:basedOn w:val="CommentText"/>
    <w:next w:val="CommentText"/>
    <w:link w:val="CommentSubjectChar"/>
    <w:uiPriority w:val="99"/>
    <w:semiHidden/>
    <w:rsid w:val="009178B7"/>
    <w:rPr>
      <w:b/>
      <w:bCs/>
    </w:rPr>
  </w:style>
  <w:style w:type="character" w:customStyle="1" w:styleId="CommentSubjectChar">
    <w:name w:val="Comment Subject Char"/>
    <w:basedOn w:val="CommentTextChar"/>
    <w:link w:val="CommentSubject"/>
    <w:uiPriority w:val="99"/>
    <w:semiHidden/>
    <w:locked/>
    <w:rsid w:val="009178B7"/>
    <w:rPr>
      <w:b/>
      <w:bCs/>
    </w:rPr>
  </w:style>
  <w:style w:type="paragraph" w:styleId="Revision">
    <w:name w:val="Revision"/>
    <w:hidden/>
    <w:uiPriority w:val="99"/>
    <w:semiHidden/>
    <w:rsid w:val="008D7FA7"/>
    <w:rPr>
      <w:sz w:val="24"/>
      <w:szCs w:val="20"/>
    </w:rPr>
  </w:style>
  <w:style w:type="paragraph" w:styleId="DocumentMap">
    <w:name w:val="Document Map"/>
    <w:basedOn w:val="Normal"/>
    <w:link w:val="DocumentMapChar"/>
    <w:uiPriority w:val="99"/>
    <w:semiHidden/>
    <w:rsid w:val="00BD283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D28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568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1129</Words>
  <Characters>6436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Rachel Holzwart</dc:creator>
  <cp:keywords/>
  <dc:description/>
  <cp:lastModifiedBy>#Administrator</cp:lastModifiedBy>
  <cp:revision>2</cp:revision>
  <cp:lastPrinted>2010-07-07T13:37:00Z</cp:lastPrinted>
  <dcterms:created xsi:type="dcterms:W3CDTF">2010-07-08T11:39:00Z</dcterms:created>
  <dcterms:modified xsi:type="dcterms:W3CDTF">2010-07-08T11:39:00Z</dcterms:modified>
</cp:coreProperties>
</file>