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AC" w:rsidRPr="00717892" w:rsidRDefault="00FA1A31" w:rsidP="00E731AC">
      <w:r>
        <w:t>March 4</w:t>
      </w:r>
      <w:r w:rsidR="00685374">
        <w:t>, 2011</w:t>
      </w:r>
    </w:p>
    <w:p w:rsidR="00E731AC" w:rsidRPr="00717892" w:rsidRDefault="00E731AC" w:rsidP="00E731AC"/>
    <w:p w:rsidR="00E731AC" w:rsidRPr="00717892" w:rsidRDefault="00E731AC" w:rsidP="00E731AC"/>
    <w:p w:rsidR="00E731AC" w:rsidRPr="00717892" w:rsidRDefault="00E731AC" w:rsidP="00E731AC"/>
    <w:tbl>
      <w:tblPr>
        <w:tblW w:w="0" w:type="auto"/>
        <w:tblLook w:val="0000"/>
      </w:tblPr>
      <w:tblGrid>
        <w:gridCol w:w="3888"/>
        <w:gridCol w:w="4428"/>
      </w:tblGrid>
      <w:tr w:rsidR="00E731AC" w:rsidRPr="00717892">
        <w:tc>
          <w:tcPr>
            <w:tcW w:w="3888" w:type="dxa"/>
          </w:tcPr>
          <w:p w:rsidR="00E731AC" w:rsidRPr="00717892" w:rsidRDefault="00E731AC" w:rsidP="005C3FDD">
            <w:r w:rsidRPr="00717892">
              <w:t xml:space="preserve">NOTE TO THE </w:t>
            </w:r>
          </w:p>
          <w:p w:rsidR="00E731AC" w:rsidRPr="00717892" w:rsidRDefault="00E731AC" w:rsidP="005C3FDD">
            <w:r w:rsidRPr="00717892">
              <w:t>REVIEWER OF:</w:t>
            </w:r>
          </w:p>
        </w:tc>
        <w:tc>
          <w:tcPr>
            <w:tcW w:w="4428" w:type="dxa"/>
          </w:tcPr>
          <w:p w:rsidR="00E731AC" w:rsidRPr="00717892" w:rsidRDefault="00E731AC" w:rsidP="005C3FDD">
            <w:r w:rsidRPr="00717892">
              <w:t>OMB CLEARANCE #1220-0141</w:t>
            </w:r>
          </w:p>
          <w:p w:rsidR="00E731AC" w:rsidRPr="00717892" w:rsidRDefault="00E731AC" w:rsidP="005C3FDD">
            <w:r w:rsidRPr="00717892">
              <w:t>“Cognitive and Psychological Research”</w:t>
            </w:r>
          </w:p>
          <w:p w:rsidR="00E731AC" w:rsidRPr="00717892" w:rsidRDefault="00E731AC" w:rsidP="005C3FDD"/>
        </w:tc>
      </w:tr>
      <w:tr w:rsidR="00E731AC" w:rsidRPr="00717892">
        <w:tc>
          <w:tcPr>
            <w:tcW w:w="3888" w:type="dxa"/>
          </w:tcPr>
          <w:p w:rsidR="00E731AC" w:rsidRPr="00717892" w:rsidRDefault="00E731AC" w:rsidP="005C3FDD">
            <w:r w:rsidRPr="00717892">
              <w:t>FROM:</w:t>
            </w:r>
          </w:p>
        </w:tc>
        <w:tc>
          <w:tcPr>
            <w:tcW w:w="4428" w:type="dxa"/>
          </w:tcPr>
          <w:p w:rsidR="00E731AC" w:rsidRPr="00717892" w:rsidRDefault="00E731AC" w:rsidP="005C3FDD">
            <w:r>
              <w:t>Scott Fricker</w:t>
            </w:r>
          </w:p>
          <w:p w:rsidR="00E731AC" w:rsidRPr="00717892" w:rsidRDefault="00E731AC" w:rsidP="005C3FDD">
            <w:r w:rsidRPr="00717892">
              <w:t>Research Psychologist</w:t>
            </w:r>
          </w:p>
          <w:p w:rsidR="00E731AC" w:rsidRPr="00717892" w:rsidRDefault="00E731AC" w:rsidP="005C3FDD">
            <w:r w:rsidRPr="00717892">
              <w:t>Office of Survey Methods Research</w:t>
            </w:r>
          </w:p>
          <w:p w:rsidR="00E731AC" w:rsidRPr="00717892" w:rsidRDefault="00E731AC" w:rsidP="005C3FDD"/>
        </w:tc>
      </w:tr>
      <w:tr w:rsidR="00E731AC" w:rsidRPr="00717892">
        <w:tc>
          <w:tcPr>
            <w:tcW w:w="3888" w:type="dxa"/>
          </w:tcPr>
          <w:p w:rsidR="00E731AC" w:rsidRPr="00717892" w:rsidRDefault="00E731AC" w:rsidP="005C3FDD">
            <w:r w:rsidRPr="00717892">
              <w:t>SUBJECT:</w:t>
            </w:r>
          </w:p>
        </w:tc>
        <w:tc>
          <w:tcPr>
            <w:tcW w:w="4428" w:type="dxa"/>
          </w:tcPr>
          <w:p w:rsidR="00E731AC" w:rsidRPr="00717892" w:rsidRDefault="00E731AC" w:rsidP="00685374">
            <w:r w:rsidRPr="00717892">
              <w:t xml:space="preserve">Submission of Materials for the </w:t>
            </w:r>
            <w:r w:rsidR="00685374">
              <w:rPr>
                <w:i/>
                <w:iCs/>
              </w:rPr>
              <w:t>Classifying Data Study</w:t>
            </w:r>
          </w:p>
        </w:tc>
      </w:tr>
    </w:tbl>
    <w:p w:rsidR="00E731AC" w:rsidRPr="00717892" w:rsidRDefault="00E731AC" w:rsidP="00E731AC"/>
    <w:p w:rsidR="00E731AC" w:rsidRPr="00717892" w:rsidRDefault="00E731AC" w:rsidP="00E731AC"/>
    <w:p w:rsidR="00E731AC" w:rsidRPr="00717892" w:rsidRDefault="00E731AC" w:rsidP="00E731AC">
      <w:pPr>
        <w:spacing w:line="360" w:lineRule="auto"/>
      </w:pPr>
    </w:p>
    <w:p w:rsidR="00E731AC" w:rsidRPr="00717892" w:rsidRDefault="00E731AC" w:rsidP="00E731AC">
      <w:pPr>
        <w:spacing w:line="360" w:lineRule="auto"/>
      </w:pPr>
      <w:r w:rsidRPr="00717892">
        <w:t>Please accept the enclosed materials for approval under the OMB clearance package #1220-0141 “Cognitive and Psychological Research.”</w:t>
      </w:r>
      <w:r>
        <w:t xml:space="preserve"> </w:t>
      </w:r>
      <w:r w:rsidRPr="00717892">
        <w:t xml:space="preserve"> In accordance with our agreement with OMB, I am submitting a brief description of the study.</w:t>
      </w:r>
    </w:p>
    <w:p w:rsidR="00E731AC" w:rsidRPr="00717892" w:rsidRDefault="00E731AC" w:rsidP="00E731AC">
      <w:pPr>
        <w:pStyle w:val="FigureHeading"/>
        <w:spacing w:before="0" w:beforeAutospacing="0" w:after="0" w:afterAutospacing="0" w:line="360" w:lineRule="auto"/>
      </w:pPr>
    </w:p>
    <w:p w:rsidR="00E731AC" w:rsidRPr="00717892" w:rsidRDefault="00E731AC" w:rsidP="00E731AC">
      <w:pPr>
        <w:spacing w:line="360" w:lineRule="auto"/>
      </w:pPr>
      <w:r w:rsidRPr="00717892">
        <w:t>The total estimated respondent burden hours for th</w:t>
      </w:r>
      <w:r w:rsidR="00101C4F">
        <w:t>is</w:t>
      </w:r>
      <w:r w:rsidRPr="00717892">
        <w:t xml:space="preserve"> study </w:t>
      </w:r>
      <w:r w:rsidR="00685374">
        <w:t xml:space="preserve">are 90 </w:t>
      </w:r>
      <w:r w:rsidRPr="00717892">
        <w:t>hours.</w:t>
      </w:r>
    </w:p>
    <w:p w:rsidR="00E731AC" w:rsidRPr="00717892" w:rsidRDefault="00E731AC" w:rsidP="00E731AC">
      <w:pPr>
        <w:spacing w:line="360" w:lineRule="auto"/>
      </w:pPr>
    </w:p>
    <w:p w:rsidR="00E731AC" w:rsidRPr="00717892" w:rsidRDefault="00E731AC" w:rsidP="00E731AC">
      <w:pPr>
        <w:spacing w:line="360" w:lineRule="auto"/>
      </w:pPr>
      <w:r w:rsidRPr="00717892">
        <w:t>If there are any questions regarding this</w:t>
      </w:r>
      <w:r w:rsidR="00685374">
        <w:t xml:space="preserve"> project, please direct them to </w:t>
      </w:r>
      <w:r w:rsidR="000A50D8">
        <w:t>Scott Fricker (202-691-7390)</w:t>
      </w:r>
      <w:r w:rsidRPr="00717892">
        <w:t>.</w:t>
      </w:r>
    </w:p>
    <w:p w:rsidR="00E731AC" w:rsidRDefault="00E731AC" w:rsidP="008361EE">
      <w:pPr>
        <w:pStyle w:val="BodyText"/>
        <w:numPr>
          <w:ilvl w:val="0"/>
          <w:numId w:val="2"/>
        </w:numPr>
        <w:tabs>
          <w:tab w:val="clear" w:pos="720"/>
        </w:tabs>
        <w:spacing w:line="360" w:lineRule="auto"/>
        <w:ind w:left="360"/>
        <w:jc w:val="both"/>
        <w:rPr>
          <w:b/>
          <w:sz w:val="24"/>
          <w:szCs w:val="24"/>
        </w:rPr>
      </w:pPr>
      <w:r>
        <w:br w:type="page"/>
      </w:r>
      <w:r w:rsidRPr="00BA6AAF">
        <w:rPr>
          <w:b/>
          <w:sz w:val="24"/>
          <w:szCs w:val="24"/>
        </w:rPr>
        <w:lastRenderedPageBreak/>
        <w:t>Introduction and Purpose</w:t>
      </w:r>
    </w:p>
    <w:p w:rsidR="00685374" w:rsidRPr="008361EE" w:rsidRDefault="00685374" w:rsidP="008361EE">
      <w:pPr>
        <w:autoSpaceDE w:val="0"/>
        <w:autoSpaceDN w:val="0"/>
        <w:adjustRightInd w:val="0"/>
        <w:spacing w:line="360" w:lineRule="auto"/>
        <w:rPr>
          <w:sz w:val="22"/>
          <w:szCs w:val="22"/>
        </w:rPr>
      </w:pPr>
      <w:r w:rsidRPr="008361EE">
        <w:rPr>
          <w:sz w:val="22"/>
          <w:szCs w:val="22"/>
        </w:rPr>
        <w:t xml:space="preserve">Much of the data the BLS collects and processes are captured through the use of questionnaires.  Often, these questionnaires consist of a series of ‘close-ended’ items with fixed, categorical response options from which respondents choose an answer. Close-ended questions offer a number of advantages over other types of survey questions.  For example, the response categories can serve as memory cues for information that respondents may not consider in answering open-ended questions, and the resulting data are often easier to process and analyze than open-ended responses.  </w:t>
      </w:r>
    </w:p>
    <w:p w:rsidR="00685374" w:rsidRPr="008361EE" w:rsidRDefault="00685374" w:rsidP="008361EE">
      <w:pPr>
        <w:autoSpaceDE w:val="0"/>
        <w:autoSpaceDN w:val="0"/>
        <w:adjustRightInd w:val="0"/>
        <w:spacing w:line="360" w:lineRule="auto"/>
        <w:rPr>
          <w:sz w:val="22"/>
          <w:szCs w:val="22"/>
        </w:rPr>
      </w:pPr>
    </w:p>
    <w:p w:rsidR="00685374" w:rsidRPr="008361EE" w:rsidRDefault="00685374" w:rsidP="008361EE">
      <w:pPr>
        <w:autoSpaceDE w:val="0"/>
        <w:autoSpaceDN w:val="0"/>
        <w:adjustRightInd w:val="0"/>
        <w:spacing w:line="360" w:lineRule="auto"/>
        <w:rPr>
          <w:sz w:val="22"/>
          <w:szCs w:val="22"/>
        </w:rPr>
      </w:pPr>
      <w:r w:rsidRPr="008361EE">
        <w:rPr>
          <w:sz w:val="22"/>
          <w:szCs w:val="22"/>
        </w:rPr>
        <w:t xml:space="preserve">One of the challenges of developing effective and reliable close-ended questions is to insure that the response choices provided to respondents are both exhaustive and mutually exclusive.  If respondents cannot find a response category that corresponds to their answer to the question, they may skip the question entirely (nonresponse error), or may select a response option that does not accurately reflect their “true” answer (measurement error).  </w:t>
      </w:r>
    </w:p>
    <w:p w:rsidR="00685374" w:rsidRPr="008361EE" w:rsidRDefault="00685374" w:rsidP="008361EE">
      <w:pPr>
        <w:autoSpaceDE w:val="0"/>
        <w:autoSpaceDN w:val="0"/>
        <w:adjustRightInd w:val="0"/>
        <w:spacing w:line="360" w:lineRule="auto"/>
        <w:rPr>
          <w:sz w:val="22"/>
          <w:szCs w:val="22"/>
        </w:rPr>
      </w:pPr>
    </w:p>
    <w:p w:rsidR="00685374" w:rsidRPr="008361EE" w:rsidRDefault="00685374" w:rsidP="008361EE">
      <w:pPr>
        <w:autoSpaceDE w:val="0"/>
        <w:autoSpaceDN w:val="0"/>
        <w:adjustRightInd w:val="0"/>
        <w:spacing w:line="360" w:lineRule="auto"/>
        <w:rPr>
          <w:sz w:val="22"/>
          <w:szCs w:val="22"/>
        </w:rPr>
      </w:pPr>
      <w:r w:rsidRPr="008361EE">
        <w:rPr>
          <w:sz w:val="22"/>
          <w:szCs w:val="22"/>
        </w:rPr>
        <w:t xml:space="preserve">Another challenge is to provide response options that are relevant and familiar </w:t>
      </w:r>
      <w:r w:rsidRPr="008361EE">
        <w:rPr>
          <w:i/>
          <w:sz w:val="22"/>
          <w:szCs w:val="22"/>
        </w:rPr>
        <w:t>from the respondents’ perspective</w:t>
      </w:r>
      <w:r w:rsidRPr="008361EE">
        <w:rPr>
          <w:sz w:val="22"/>
          <w:szCs w:val="22"/>
        </w:rPr>
        <w:t xml:space="preserve">.  This can be particularly difficult in official government surveys, in which the words used to label the response options, and even the underlying concepts of interest themselves, may have specialized meaning to the survey sponsor (e.g., </w:t>
      </w:r>
      <w:proofErr w:type="spellStart"/>
      <w:r w:rsidRPr="008361EE">
        <w:rPr>
          <w:sz w:val="22"/>
          <w:szCs w:val="22"/>
        </w:rPr>
        <w:t>Bournazian</w:t>
      </w:r>
      <w:proofErr w:type="spellEnd"/>
      <w:r w:rsidRPr="008361EE">
        <w:rPr>
          <w:sz w:val="22"/>
          <w:szCs w:val="22"/>
        </w:rPr>
        <w:t xml:space="preserve"> et al., 2001).  Respondents bring to the survey a naïve or </w:t>
      </w:r>
      <w:r w:rsidRPr="008361EE">
        <w:rPr>
          <w:i/>
          <w:sz w:val="22"/>
          <w:szCs w:val="22"/>
        </w:rPr>
        <w:t>everyday</w:t>
      </w:r>
      <w:r w:rsidRPr="008361EE">
        <w:rPr>
          <w:sz w:val="22"/>
          <w:szCs w:val="22"/>
        </w:rPr>
        <w:t xml:space="preserve"> sense of those same words and concepts, and this can cause them to misinterpret the question and select an inappropriate response option (e.g., Gerber, </w:t>
      </w:r>
      <w:proofErr w:type="spellStart"/>
      <w:r w:rsidRPr="008361EE">
        <w:rPr>
          <w:sz w:val="22"/>
          <w:szCs w:val="22"/>
        </w:rPr>
        <w:t>Wellens</w:t>
      </w:r>
      <w:proofErr w:type="spellEnd"/>
      <w:r w:rsidRPr="008361EE">
        <w:rPr>
          <w:sz w:val="22"/>
          <w:szCs w:val="22"/>
        </w:rPr>
        <w:t xml:space="preserve">, and </w:t>
      </w:r>
      <w:proofErr w:type="spellStart"/>
      <w:r w:rsidRPr="008361EE">
        <w:rPr>
          <w:sz w:val="22"/>
          <w:szCs w:val="22"/>
        </w:rPr>
        <w:t>Keeley</w:t>
      </w:r>
      <w:proofErr w:type="spellEnd"/>
      <w:r w:rsidRPr="008361EE">
        <w:rPr>
          <w:sz w:val="22"/>
          <w:szCs w:val="22"/>
        </w:rPr>
        <w:t xml:space="preserve">, 1996; </w:t>
      </w:r>
      <w:proofErr w:type="spellStart"/>
      <w:r w:rsidRPr="008361EE">
        <w:rPr>
          <w:sz w:val="22"/>
          <w:szCs w:val="22"/>
        </w:rPr>
        <w:t>Tourangeau</w:t>
      </w:r>
      <w:proofErr w:type="spellEnd"/>
      <w:r w:rsidRPr="008361EE">
        <w:rPr>
          <w:sz w:val="22"/>
          <w:szCs w:val="22"/>
        </w:rPr>
        <w:t xml:space="preserve">, Conrad, </w:t>
      </w:r>
      <w:proofErr w:type="spellStart"/>
      <w:r w:rsidRPr="008361EE">
        <w:rPr>
          <w:sz w:val="22"/>
          <w:szCs w:val="22"/>
        </w:rPr>
        <w:t>Arens</w:t>
      </w:r>
      <w:proofErr w:type="spellEnd"/>
      <w:r w:rsidRPr="008361EE">
        <w:rPr>
          <w:sz w:val="22"/>
          <w:szCs w:val="22"/>
        </w:rPr>
        <w:t xml:space="preserve">, Fricker, Lee, and Smith, 2006). </w:t>
      </w:r>
      <w:r w:rsidR="008F2B2A" w:rsidRPr="008361EE">
        <w:rPr>
          <w:sz w:val="22"/>
          <w:szCs w:val="22"/>
        </w:rPr>
        <w:t xml:space="preserve"> And, e</w:t>
      </w:r>
      <w:r w:rsidRPr="008361EE">
        <w:rPr>
          <w:sz w:val="22"/>
          <w:szCs w:val="22"/>
        </w:rPr>
        <w:t xml:space="preserve">ven when fixed-response categories are exhaustive, mutually exclusive, and well understood, respondents can still have difficulty deciding whether or not their situation fits a given response option.  Empirical work in the field of cognition has shown that people often have difficulty categorizing instances that fit </w:t>
      </w:r>
      <w:r w:rsidRPr="008361EE">
        <w:rPr>
          <w:i/>
          <w:sz w:val="22"/>
          <w:szCs w:val="22"/>
        </w:rPr>
        <w:t>some</w:t>
      </w:r>
      <w:r w:rsidRPr="008361EE">
        <w:rPr>
          <w:sz w:val="22"/>
          <w:szCs w:val="22"/>
        </w:rPr>
        <w:t xml:space="preserve"> features of a concept while not fitting others (e.g., </w:t>
      </w:r>
      <w:proofErr w:type="spellStart"/>
      <w:r w:rsidRPr="008361EE">
        <w:rPr>
          <w:sz w:val="22"/>
          <w:szCs w:val="22"/>
        </w:rPr>
        <w:t>Rosch</w:t>
      </w:r>
      <w:proofErr w:type="spellEnd"/>
      <w:r w:rsidRPr="008361EE">
        <w:rPr>
          <w:sz w:val="22"/>
          <w:szCs w:val="22"/>
        </w:rPr>
        <w:t xml:space="preserve"> and </w:t>
      </w:r>
      <w:proofErr w:type="spellStart"/>
      <w:r w:rsidRPr="008361EE">
        <w:rPr>
          <w:sz w:val="22"/>
          <w:szCs w:val="22"/>
        </w:rPr>
        <w:t>Mervis</w:t>
      </w:r>
      <w:proofErr w:type="spellEnd"/>
      <w:r w:rsidRPr="008361EE">
        <w:rPr>
          <w:sz w:val="22"/>
          <w:szCs w:val="22"/>
        </w:rPr>
        <w:t xml:space="preserve">, 1975; see also </w:t>
      </w:r>
      <w:proofErr w:type="spellStart"/>
      <w:r w:rsidRPr="008361EE">
        <w:rPr>
          <w:sz w:val="22"/>
          <w:szCs w:val="22"/>
        </w:rPr>
        <w:t>Schober</w:t>
      </w:r>
      <w:proofErr w:type="spellEnd"/>
      <w:r w:rsidRPr="008361EE">
        <w:rPr>
          <w:sz w:val="22"/>
          <w:szCs w:val="22"/>
        </w:rPr>
        <w:t xml:space="preserve"> and Conrad, 1997, for a related discussion of the effects of ‘complicated mappings’ on survey responses).  </w:t>
      </w:r>
    </w:p>
    <w:p w:rsidR="008F2B2A" w:rsidRPr="008361EE" w:rsidRDefault="008F2B2A" w:rsidP="008361EE">
      <w:pPr>
        <w:autoSpaceDE w:val="0"/>
        <w:autoSpaceDN w:val="0"/>
        <w:adjustRightInd w:val="0"/>
        <w:spacing w:line="360" w:lineRule="auto"/>
        <w:rPr>
          <w:sz w:val="22"/>
          <w:szCs w:val="22"/>
        </w:rPr>
      </w:pPr>
    </w:p>
    <w:p w:rsidR="008F2B2A" w:rsidRPr="008361EE" w:rsidRDefault="008F2B2A" w:rsidP="008361EE">
      <w:pPr>
        <w:autoSpaceDE w:val="0"/>
        <w:autoSpaceDN w:val="0"/>
        <w:adjustRightInd w:val="0"/>
        <w:spacing w:line="360" w:lineRule="auto"/>
        <w:rPr>
          <w:sz w:val="22"/>
          <w:szCs w:val="22"/>
        </w:rPr>
      </w:pPr>
      <w:r w:rsidRPr="008361EE">
        <w:rPr>
          <w:sz w:val="22"/>
          <w:szCs w:val="22"/>
        </w:rPr>
        <w:t xml:space="preserve">The focus of our examination will be on a relatively neglected area of study – the sources of error in categorization decisions specifically associated with the response options in close-ended survey questions.  In particular, the proposed study will examine the Class of Worker (COW) question from the Current Population Survey (CPS).  </w:t>
      </w:r>
    </w:p>
    <w:p w:rsidR="006E4ABF" w:rsidRDefault="006E4ABF">
      <w:pPr>
        <w:rPr>
          <w:rStyle w:val="HTMLTypewriter"/>
          <w:rFonts w:ascii="Times New Roman" w:hAnsi="Times New Roman" w:cs="Times New Roman"/>
          <w:b/>
          <w:i/>
          <w:sz w:val="22"/>
          <w:szCs w:val="22"/>
        </w:rPr>
      </w:pPr>
      <w:bookmarkStart w:id="0" w:name="FIGC72"/>
      <w:r>
        <w:rPr>
          <w:rStyle w:val="HTMLTypewriter"/>
          <w:rFonts w:ascii="Times New Roman" w:hAnsi="Times New Roman" w:cs="Times New Roman"/>
          <w:b/>
          <w:i/>
          <w:sz w:val="22"/>
          <w:szCs w:val="22"/>
        </w:rPr>
        <w:br w:type="page"/>
      </w:r>
    </w:p>
    <w:p w:rsidR="008F2B2A" w:rsidRPr="008361EE" w:rsidRDefault="008F2B2A" w:rsidP="008361EE">
      <w:pPr>
        <w:pStyle w:val="NormalWeb"/>
        <w:spacing w:line="276" w:lineRule="auto"/>
        <w:ind w:left="720" w:right="720"/>
        <w:rPr>
          <w:b/>
          <w:i/>
          <w:sz w:val="22"/>
          <w:szCs w:val="22"/>
        </w:rPr>
      </w:pPr>
      <w:r w:rsidRPr="008361EE">
        <w:rPr>
          <w:rStyle w:val="HTMLTypewriter"/>
          <w:rFonts w:ascii="Times New Roman" w:hAnsi="Times New Roman" w:cs="Times New Roman"/>
          <w:b/>
          <w:i/>
          <w:sz w:val="22"/>
          <w:szCs w:val="22"/>
        </w:rPr>
        <w:lastRenderedPageBreak/>
        <w:t>Now I have a few questions about the job at which you worked LAST WEEK.</w:t>
      </w:r>
      <w:r w:rsidRPr="008361EE">
        <w:rPr>
          <w:b/>
          <w:i/>
          <w:sz w:val="22"/>
          <w:szCs w:val="22"/>
        </w:rPr>
        <w:t xml:space="preserve"> </w:t>
      </w:r>
    </w:p>
    <w:p w:rsidR="008F2B2A" w:rsidRPr="008361EE" w:rsidRDefault="008F2B2A" w:rsidP="008361EE">
      <w:pPr>
        <w:pStyle w:val="NormalWeb"/>
        <w:spacing w:line="276" w:lineRule="auto"/>
        <w:ind w:left="720" w:right="720"/>
        <w:rPr>
          <w:b/>
          <w:i/>
          <w:sz w:val="22"/>
          <w:szCs w:val="22"/>
        </w:rPr>
      </w:pPr>
      <w:r w:rsidRPr="008361EE">
        <w:rPr>
          <w:rStyle w:val="HTMLTypewriter"/>
          <w:rFonts w:ascii="Times New Roman" w:hAnsi="Times New Roman" w:cs="Times New Roman"/>
          <w:b/>
          <w:i/>
          <w:sz w:val="22"/>
          <w:szCs w:val="22"/>
        </w:rPr>
        <w:t>Were you employed by government, by a private company, a non-profit organization, or were you self employed (or working in the family business)?</w:t>
      </w:r>
      <w:r w:rsidRPr="008361EE">
        <w:rPr>
          <w:b/>
          <w:i/>
          <w:sz w:val="22"/>
          <w:szCs w:val="22"/>
        </w:rPr>
        <w:t xml:space="preserve"> </w:t>
      </w:r>
    </w:p>
    <w:bookmarkEnd w:id="0"/>
    <w:p w:rsidR="008F2B2A" w:rsidRDefault="008361EE" w:rsidP="008361EE">
      <w:pPr>
        <w:autoSpaceDE w:val="0"/>
        <w:autoSpaceDN w:val="0"/>
        <w:adjustRightInd w:val="0"/>
        <w:spacing w:line="360" w:lineRule="auto"/>
        <w:rPr>
          <w:sz w:val="22"/>
          <w:szCs w:val="22"/>
        </w:rPr>
      </w:pPr>
      <w:r w:rsidRPr="008361EE">
        <w:rPr>
          <w:sz w:val="22"/>
          <w:szCs w:val="22"/>
        </w:rPr>
        <w:t xml:space="preserve">In the CPS interview, the COW question is asked of any respondent who was working for pay during the </w:t>
      </w:r>
      <w:r>
        <w:rPr>
          <w:sz w:val="22"/>
          <w:szCs w:val="22"/>
        </w:rPr>
        <w:t>reference week</w:t>
      </w:r>
      <w:r w:rsidRPr="008361EE">
        <w:rPr>
          <w:sz w:val="22"/>
          <w:szCs w:val="22"/>
        </w:rPr>
        <w:t>. Responses to this question allow the CPS instrument to tailor industry and occupation questions for each respondent.  This information also helps Census coders determine the correct industry and occupation codes to assign to the interview.</w:t>
      </w:r>
    </w:p>
    <w:p w:rsidR="008361EE" w:rsidRPr="008361EE" w:rsidRDefault="008361EE" w:rsidP="008361EE">
      <w:pPr>
        <w:autoSpaceDE w:val="0"/>
        <w:autoSpaceDN w:val="0"/>
        <w:adjustRightInd w:val="0"/>
        <w:spacing w:line="360" w:lineRule="auto"/>
        <w:rPr>
          <w:sz w:val="22"/>
          <w:szCs w:val="22"/>
        </w:rPr>
      </w:pPr>
    </w:p>
    <w:p w:rsidR="008F2B2A" w:rsidRPr="008361EE" w:rsidRDefault="008F2B2A" w:rsidP="008361EE">
      <w:pPr>
        <w:autoSpaceDE w:val="0"/>
        <w:autoSpaceDN w:val="0"/>
        <w:adjustRightInd w:val="0"/>
        <w:spacing w:line="360" w:lineRule="auto"/>
        <w:rPr>
          <w:sz w:val="22"/>
          <w:szCs w:val="22"/>
        </w:rPr>
      </w:pPr>
      <w:r w:rsidRPr="008361EE">
        <w:rPr>
          <w:sz w:val="22"/>
          <w:szCs w:val="22"/>
        </w:rPr>
        <w:t xml:space="preserve">Studies have shown that the employment estimates derived from the CPS COW question differ significantly from estimates taken from the other BLS employment survey – the Current Employment Statistics survey (CES) (e.g., Bowler and Morisi, 2006).  Abraham et al. (2007) suggest that one reason for this difference may be that CPS respondents - particularly those who report that they or another household member are self-employed - are misclassifying the types of jobs that they hold.   Another reason to more closely examine the classification decisions in the COW question is that the response options are not clearly mutually exclusive of one another (e.g., </w:t>
      </w:r>
      <w:r w:rsidR="00AE546F">
        <w:rPr>
          <w:sz w:val="22"/>
          <w:szCs w:val="22"/>
        </w:rPr>
        <w:t xml:space="preserve">a person working for an </w:t>
      </w:r>
      <w:r w:rsidR="000717A8">
        <w:rPr>
          <w:sz w:val="22"/>
          <w:szCs w:val="22"/>
        </w:rPr>
        <w:t xml:space="preserve">incorporated, sole-proprietorship </w:t>
      </w:r>
      <w:r w:rsidR="00AE546F">
        <w:rPr>
          <w:sz w:val="22"/>
          <w:szCs w:val="22"/>
        </w:rPr>
        <w:t>is both self-employed and working for private company</w:t>
      </w:r>
      <w:r w:rsidRPr="008361EE">
        <w:rPr>
          <w:sz w:val="22"/>
          <w:szCs w:val="22"/>
        </w:rPr>
        <w:t xml:space="preserve">).    </w:t>
      </w:r>
    </w:p>
    <w:p w:rsidR="008F2B2A" w:rsidRPr="008361EE" w:rsidRDefault="008F2B2A" w:rsidP="008361EE">
      <w:pPr>
        <w:autoSpaceDE w:val="0"/>
        <w:autoSpaceDN w:val="0"/>
        <w:adjustRightInd w:val="0"/>
        <w:spacing w:line="360" w:lineRule="auto"/>
        <w:rPr>
          <w:sz w:val="22"/>
          <w:szCs w:val="22"/>
        </w:rPr>
      </w:pPr>
    </w:p>
    <w:p w:rsidR="008F2B2A" w:rsidRDefault="00A92993" w:rsidP="008361EE">
      <w:pPr>
        <w:autoSpaceDE w:val="0"/>
        <w:autoSpaceDN w:val="0"/>
        <w:adjustRightInd w:val="0"/>
        <w:spacing w:line="360" w:lineRule="auto"/>
        <w:rPr>
          <w:sz w:val="23"/>
          <w:szCs w:val="23"/>
        </w:rPr>
      </w:pPr>
      <w:r>
        <w:rPr>
          <w:sz w:val="22"/>
          <w:szCs w:val="22"/>
        </w:rPr>
        <w:t xml:space="preserve">Discussions with internal and external CPS/COW stakeholders suggest that </w:t>
      </w:r>
      <w:r w:rsidR="00EA4B04">
        <w:rPr>
          <w:sz w:val="22"/>
          <w:szCs w:val="22"/>
        </w:rPr>
        <w:t>one of the main drivers of</w:t>
      </w:r>
      <w:r w:rsidR="000717A8">
        <w:rPr>
          <w:sz w:val="22"/>
          <w:szCs w:val="22"/>
        </w:rPr>
        <w:t xml:space="preserve"> potential respondent confusion with </w:t>
      </w:r>
      <w:r w:rsidR="00DD462E">
        <w:rPr>
          <w:sz w:val="22"/>
          <w:szCs w:val="22"/>
        </w:rPr>
        <w:t xml:space="preserve">the class of worker </w:t>
      </w:r>
      <w:r w:rsidR="000717A8">
        <w:rPr>
          <w:sz w:val="22"/>
          <w:szCs w:val="22"/>
        </w:rPr>
        <w:t xml:space="preserve">question is the ambiguity </w:t>
      </w:r>
      <w:r w:rsidR="00FB2ADA">
        <w:rPr>
          <w:sz w:val="22"/>
          <w:szCs w:val="22"/>
        </w:rPr>
        <w:t xml:space="preserve">of what </w:t>
      </w:r>
      <w:r w:rsidR="000717A8">
        <w:rPr>
          <w:sz w:val="22"/>
          <w:szCs w:val="22"/>
        </w:rPr>
        <w:t xml:space="preserve">means to be self-employed.  </w:t>
      </w:r>
      <w:r>
        <w:rPr>
          <w:sz w:val="22"/>
          <w:szCs w:val="22"/>
        </w:rPr>
        <w:t xml:space="preserve"> </w:t>
      </w:r>
      <w:r w:rsidR="000717A8">
        <w:rPr>
          <w:sz w:val="22"/>
          <w:szCs w:val="22"/>
        </w:rPr>
        <w:t xml:space="preserve">Definitions of self-employment vary considerably across organizations that measure and track </w:t>
      </w:r>
      <w:r w:rsidR="008774C5">
        <w:rPr>
          <w:sz w:val="22"/>
          <w:szCs w:val="22"/>
        </w:rPr>
        <w:t xml:space="preserve">this </w:t>
      </w:r>
      <w:r w:rsidR="000717A8">
        <w:rPr>
          <w:sz w:val="22"/>
          <w:szCs w:val="22"/>
        </w:rPr>
        <w:t>employment</w:t>
      </w:r>
      <w:r w:rsidR="008774C5">
        <w:rPr>
          <w:sz w:val="22"/>
          <w:szCs w:val="22"/>
        </w:rPr>
        <w:t xml:space="preserve"> category, and </w:t>
      </w:r>
      <w:r w:rsidR="008F2B2A" w:rsidRPr="008361EE">
        <w:rPr>
          <w:sz w:val="22"/>
          <w:szCs w:val="22"/>
        </w:rPr>
        <w:t xml:space="preserve">respondents’ </w:t>
      </w:r>
      <w:r w:rsidR="008F2B2A" w:rsidRPr="008774C5">
        <w:rPr>
          <w:i/>
          <w:sz w:val="22"/>
          <w:szCs w:val="22"/>
        </w:rPr>
        <w:t>everyday</w:t>
      </w:r>
      <w:r w:rsidR="008F2B2A" w:rsidRPr="008361EE">
        <w:rPr>
          <w:sz w:val="22"/>
          <w:szCs w:val="22"/>
        </w:rPr>
        <w:t xml:space="preserve"> sense </w:t>
      </w:r>
      <w:r w:rsidR="008774C5">
        <w:rPr>
          <w:sz w:val="22"/>
          <w:szCs w:val="22"/>
        </w:rPr>
        <w:t xml:space="preserve">of this concept may not align well with some of those definitions.  Moreover, such misalignments can be exacerbated </w:t>
      </w:r>
      <w:r w:rsidR="008F2B2A" w:rsidRPr="008361EE">
        <w:rPr>
          <w:sz w:val="22"/>
          <w:szCs w:val="22"/>
        </w:rPr>
        <w:t xml:space="preserve">to the extent that </w:t>
      </w:r>
      <w:r w:rsidR="008774C5">
        <w:rPr>
          <w:sz w:val="22"/>
          <w:szCs w:val="22"/>
        </w:rPr>
        <w:t>respondents are asked to categorize the employment situation of other household members (</w:t>
      </w:r>
      <w:r w:rsidR="00FB2ADA">
        <w:rPr>
          <w:sz w:val="22"/>
          <w:szCs w:val="22"/>
        </w:rPr>
        <w:t xml:space="preserve">given what we know about self- vs. proxy reporting), and when there is not a clear </w:t>
      </w:r>
      <w:r w:rsidR="008F2B2A" w:rsidRPr="008361EE">
        <w:rPr>
          <w:sz w:val="22"/>
          <w:szCs w:val="22"/>
        </w:rPr>
        <w:t xml:space="preserve">definition </w:t>
      </w:r>
      <w:r w:rsidR="00FB2ADA">
        <w:rPr>
          <w:sz w:val="22"/>
          <w:szCs w:val="22"/>
        </w:rPr>
        <w:t xml:space="preserve">available (as in the case of </w:t>
      </w:r>
      <w:r w:rsidR="008F2B2A" w:rsidRPr="008361EE">
        <w:rPr>
          <w:sz w:val="22"/>
          <w:szCs w:val="22"/>
        </w:rPr>
        <w:t>the CPS</w:t>
      </w:r>
      <w:r w:rsidR="00FB2ADA">
        <w:rPr>
          <w:sz w:val="22"/>
          <w:szCs w:val="22"/>
        </w:rPr>
        <w:t xml:space="preserve">).  We therefore focus our efforts in this study </w:t>
      </w:r>
      <w:r w:rsidR="008753ED">
        <w:rPr>
          <w:sz w:val="22"/>
          <w:szCs w:val="22"/>
        </w:rPr>
        <w:t xml:space="preserve">on the dimension of self-employment, and on two </w:t>
      </w:r>
      <w:r w:rsidR="00FB2ADA">
        <w:rPr>
          <w:sz w:val="22"/>
          <w:szCs w:val="22"/>
        </w:rPr>
        <w:t xml:space="preserve">factors that </w:t>
      </w:r>
      <w:r w:rsidR="008753ED">
        <w:rPr>
          <w:sz w:val="22"/>
          <w:szCs w:val="22"/>
        </w:rPr>
        <w:t xml:space="preserve">we believe may affect </w:t>
      </w:r>
      <w:r w:rsidR="00FB2ADA">
        <w:rPr>
          <w:sz w:val="22"/>
          <w:szCs w:val="22"/>
        </w:rPr>
        <w:t xml:space="preserve">categorization errors </w:t>
      </w:r>
      <w:r w:rsidR="008753ED">
        <w:rPr>
          <w:sz w:val="22"/>
          <w:szCs w:val="22"/>
        </w:rPr>
        <w:t xml:space="preserve">in the COW: question format (i.e., the order in which respondents are asked about the four employment categories), and </w:t>
      </w:r>
      <w:r w:rsidR="00EF1009">
        <w:rPr>
          <w:sz w:val="22"/>
          <w:szCs w:val="22"/>
        </w:rPr>
        <w:t>the information available to respondents about the underlying nature of the work situation.</w:t>
      </w:r>
    </w:p>
    <w:p w:rsidR="00E731AC" w:rsidRPr="00A723E7" w:rsidRDefault="00E731AC" w:rsidP="00E731AC">
      <w:pPr>
        <w:pStyle w:val="BodyText"/>
        <w:spacing w:line="360" w:lineRule="auto"/>
        <w:ind w:left="360"/>
        <w:rPr>
          <w:szCs w:val="22"/>
        </w:rPr>
      </w:pPr>
    </w:p>
    <w:p w:rsidR="00E731AC" w:rsidRPr="00A723E7" w:rsidRDefault="00E731AC" w:rsidP="008361EE">
      <w:pPr>
        <w:pStyle w:val="FigureHeading"/>
        <w:numPr>
          <w:ilvl w:val="0"/>
          <w:numId w:val="2"/>
        </w:numPr>
        <w:tabs>
          <w:tab w:val="clear" w:pos="720"/>
        </w:tabs>
        <w:spacing w:before="0" w:beforeAutospacing="0" w:after="0" w:afterAutospacing="0" w:line="360" w:lineRule="auto"/>
        <w:ind w:left="360"/>
        <w:rPr>
          <w:b/>
          <w:bCs/>
          <w:sz w:val="22"/>
          <w:szCs w:val="22"/>
        </w:rPr>
      </w:pPr>
      <w:r w:rsidRPr="00A723E7">
        <w:rPr>
          <w:b/>
          <w:bCs/>
          <w:sz w:val="22"/>
          <w:szCs w:val="22"/>
        </w:rPr>
        <w:t>Research Design</w:t>
      </w:r>
    </w:p>
    <w:p w:rsidR="00EF1009" w:rsidRPr="00A723E7" w:rsidRDefault="00EF1009" w:rsidP="00EF1009">
      <w:pPr>
        <w:pStyle w:val="FigureHeading"/>
        <w:spacing w:before="0" w:beforeAutospacing="0" w:after="0" w:afterAutospacing="0" w:line="360" w:lineRule="auto"/>
        <w:rPr>
          <w:sz w:val="22"/>
          <w:szCs w:val="22"/>
        </w:rPr>
      </w:pPr>
      <w:r w:rsidRPr="00A723E7">
        <w:rPr>
          <w:sz w:val="22"/>
          <w:szCs w:val="22"/>
        </w:rPr>
        <w:t xml:space="preserve">The current CPS </w:t>
      </w:r>
      <w:r w:rsidR="00CB0EBA" w:rsidRPr="00A723E7">
        <w:rPr>
          <w:sz w:val="22"/>
          <w:szCs w:val="22"/>
        </w:rPr>
        <w:t xml:space="preserve">Class of Worker (COW) item will be </w:t>
      </w:r>
      <w:r w:rsidRPr="00A723E7">
        <w:rPr>
          <w:sz w:val="22"/>
          <w:szCs w:val="22"/>
        </w:rPr>
        <w:t xml:space="preserve">examined in a laboratory study.  Each test session </w:t>
      </w:r>
      <w:r w:rsidR="00CB0EBA" w:rsidRPr="00A723E7">
        <w:rPr>
          <w:sz w:val="22"/>
          <w:szCs w:val="22"/>
        </w:rPr>
        <w:t>will consist</w:t>
      </w:r>
      <w:r w:rsidRPr="00A723E7">
        <w:rPr>
          <w:sz w:val="22"/>
          <w:szCs w:val="22"/>
        </w:rPr>
        <w:t xml:space="preserve"> of two parts.  In the first part, participants </w:t>
      </w:r>
      <w:r w:rsidR="00CB0EBA" w:rsidRPr="00A723E7">
        <w:rPr>
          <w:sz w:val="22"/>
          <w:szCs w:val="22"/>
        </w:rPr>
        <w:t xml:space="preserve">will be </w:t>
      </w:r>
      <w:r w:rsidRPr="00A723E7">
        <w:rPr>
          <w:sz w:val="22"/>
          <w:szCs w:val="22"/>
        </w:rPr>
        <w:t xml:space="preserve">given a series of written vignettes </w:t>
      </w:r>
      <w:r w:rsidR="00CB0EBA" w:rsidRPr="00A723E7">
        <w:rPr>
          <w:sz w:val="22"/>
          <w:szCs w:val="22"/>
        </w:rPr>
        <w:t>that briefly describe</w:t>
      </w:r>
      <w:r w:rsidRPr="00A723E7">
        <w:rPr>
          <w:sz w:val="22"/>
          <w:szCs w:val="22"/>
        </w:rPr>
        <w:t xml:space="preserve"> the work situations of different fictional characters (Attachment I).  </w:t>
      </w:r>
      <w:r w:rsidR="00CB0EBA" w:rsidRPr="00A723E7">
        <w:rPr>
          <w:sz w:val="22"/>
          <w:szCs w:val="22"/>
        </w:rPr>
        <w:t>T</w:t>
      </w:r>
      <w:r w:rsidRPr="00A723E7">
        <w:rPr>
          <w:sz w:val="22"/>
          <w:szCs w:val="22"/>
        </w:rPr>
        <w:t xml:space="preserve">est participants </w:t>
      </w:r>
      <w:r w:rsidR="00CB0EBA" w:rsidRPr="00A723E7">
        <w:rPr>
          <w:sz w:val="22"/>
          <w:szCs w:val="22"/>
        </w:rPr>
        <w:t xml:space="preserve">will </w:t>
      </w:r>
      <w:r w:rsidR="00CB0EBA" w:rsidRPr="00A723E7">
        <w:rPr>
          <w:sz w:val="22"/>
          <w:szCs w:val="22"/>
        </w:rPr>
        <w:lastRenderedPageBreak/>
        <w:t xml:space="preserve">be </w:t>
      </w:r>
      <w:r w:rsidRPr="00A723E7">
        <w:rPr>
          <w:sz w:val="22"/>
          <w:szCs w:val="22"/>
        </w:rPr>
        <w:t xml:space="preserve">asked to </w:t>
      </w:r>
      <w:r w:rsidR="00CB0EBA" w:rsidRPr="00A723E7">
        <w:rPr>
          <w:sz w:val="22"/>
          <w:szCs w:val="22"/>
        </w:rPr>
        <w:t xml:space="preserve">indicate which COW category they believe best fits the characters’ work situations </w:t>
      </w:r>
      <w:r w:rsidRPr="00A723E7">
        <w:rPr>
          <w:sz w:val="22"/>
          <w:szCs w:val="22"/>
        </w:rPr>
        <w:t xml:space="preserve">based on the information provided in </w:t>
      </w:r>
      <w:r w:rsidR="00B40DD5" w:rsidRPr="00A723E7">
        <w:rPr>
          <w:sz w:val="22"/>
          <w:szCs w:val="22"/>
        </w:rPr>
        <w:t>each vignette (Attachment II</w:t>
      </w:r>
      <w:r w:rsidRPr="00A723E7">
        <w:rPr>
          <w:sz w:val="22"/>
          <w:szCs w:val="22"/>
        </w:rPr>
        <w:t xml:space="preserve">).  At the end of the test session, participants </w:t>
      </w:r>
      <w:r w:rsidR="00CB0EBA" w:rsidRPr="00A723E7">
        <w:rPr>
          <w:sz w:val="22"/>
          <w:szCs w:val="22"/>
        </w:rPr>
        <w:t>will be administered a short set of debriefing questions</w:t>
      </w:r>
      <w:r w:rsidRPr="00A723E7">
        <w:rPr>
          <w:sz w:val="22"/>
          <w:szCs w:val="22"/>
        </w:rPr>
        <w:t xml:space="preserve"> to explore their reasoning </w:t>
      </w:r>
      <w:r w:rsidR="00CB0EBA" w:rsidRPr="00A723E7">
        <w:rPr>
          <w:sz w:val="22"/>
          <w:szCs w:val="22"/>
        </w:rPr>
        <w:t xml:space="preserve">for their </w:t>
      </w:r>
      <w:r w:rsidR="009008A3" w:rsidRPr="00A723E7">
        <w:rPr>
          <w:sz w:val="22"/>
          <w:szCs w:val="22"/>
        </w:rPr>
        <w:t xml:space="preserve">vignette-based </w:t>
      </w:r>
      <w:r w:rsidR="00CB0EBA" w:rsidRPr="00A723E7">
        <w:rPr>
          <w:sz w:val="22"/>
          <w:szCs w:val="22"/>
        </w:rPr>
        <w:t xml:space="preserve">responses </w:t>
      </w:r>
      <w:r w:rsidRPr="00A723E7">
        <w:rPr>
          <w:sz w:val="22"/>
          <w:szCs w:val="22"/>
        </w:rPr>
        <w:t xml:space="preserve">and </w:t>
      </w:r>
      <w:r w:rsidR="00CB0EBA" w:rsidRPr="00A723E7">
        <w:rPr>
          <w:sz w:val="22"/>
          <w:szCs w:val="22"/>
        </w:rPr>
        <w:t xml:space="preserve">their </w:t>
      </w:r>
      <w:r w:rsidRPr="00A723E7">
        <w:rPr>
          <w:sz w:val="22"/>
          <w:szCs w:val="22"/>
        </w:rPr>
        <w:t xml:space="preserve">understanding of </w:t>
      </w:r>
      <w:r w:rsidR="009008A3" w:rsidRPr="00A723E7">
        <w:rPr>
          <w:sz w:val="22"/>
          <w:szCs w:val="22"/>
        </w:rPr>
        <w:t>COW-</w:t>
      </w:r>
      <w:r w:rsidRPr="00A723E7">
        <w:rPr>
          <w:sz w:val="22"/>
          <w:szCs w:val="22"/>
        </w:rPr>
        <w:t>related concepts (Attachment II</w:t>
      </w:r>
      <w:r w:rsidR="00B40DD5" w:rsidRPr="00A723E7">
        <w:rPr>
          <w:sz w:val="22"/>
          <w:szCs w:val="22"/>
        </w:rPr>
        <w:t>I</w:t>
      </w:r>
      <w:r w:rsidRPr="00A723E7">
        <w:rPr>
          <w:sz w:val="22"/>
          <w:szCs w:val="22"/>
        </w:rPr>
        <w:t>).</w:t>
      </w:r>
    </w:p>
    <w:p w:rsidR="009008A3" w:rsidRPr="00A723E7" w:rsidRDefault="009008A3" w:rsidP="00EF1009">
      <w:pPr>
        <w:pStyle w:val="FigureHeading"/>
        <w:spacing w:before="0" w:beforeAutospacing="0" w:after="0" w:afterAutospacing="0" w:line="360" w:lineRule="auto"/>
        <w:rPr>
          <w:sz w:val="22"/>
          <w:szCs w:val="22"/>
        </w:rPr>
      </w:pPr>
    </w:p>
    <w:p w:rsidR="009008A3" w:rsidRPr="00A723E7" w:rsidRDefault="0092188E" w:rsidP="00EF1009">
      <w:pPr>
        <w:pStyle w:val="FigureHeading"/>
        <w:spacing w:before="0" w:beforeAutospacing="0" w:after="0" w:afterAutospacing="0" w:line="360" w:lineRule="auto"/>
        <w:rPr>
          <w:sz w:val="22"/>
          <w:szCs w:val="22"/>
        </w:rPr>
      </w:pPr>
      <w:r w:rsidRPr="00A723E7">
        <w:rPr>
          <w:sz w:val="22"/>
          <w:szCs w:val="22"/>
        </w:rPr>
        <w:t xml:space="preserve">One of our key experimental manipulations will be </w:t>
      </w:r>
      <w:r w:rsidR="00355CC0" w:rsidRPr="00A723E7">
        <w:rPr>
          <w:sz w:val="22"/>
          <w:szCs w:val="22"/>
        </w:rPr>
        <w:t>the way in which the classification</w:t>
      </w:r>
      <w:r w:rsidRPr="00A723E7">
        <w:rPr>
          <w:sz w:val="22"/>
          <w:szCs w:val="22"/>
        </w:rPr>
        <w:t xml:space="preserve"> request</w:t>
      </w:r>
      <w:r w:rsidR="00355CC0" w:rsidRPr="00A723E7">
        <w:rPr>
          <w:sz w:val="22"/>
          <w:szCs w:val="22"/>
        </w:rPr>
        <w:t xml:space="preserve"> is presented</w:t>
      </w:r>
      <w:r w:rsidRPr="00A723E7">
        <w:rPr>
          <w:sz w:val="22"/>
          <w:szCs w:val="22"/>
        </w:rPr>
        <w:t xml:space="preserve">.  </w:t>
      </w:r>
      <w:r w:rsidR="00355CC0" w:rsidRPr="00A723E7">
        <w:rPr>
          <w:sz w:val="22"/>
          <w:szCs w:val="22"/>
        </w:rPr>
        <w:t xml:space="preserve">Study participants will be asked to go through </w:t>
      </w:r>
      <w:r w:rsidR="00AE546F">
        <w:rPr>
          <w:sz w:val="22"/>
          <w:szCs w:val="22"/>
        </w:rPr>
        <w:t xml:space="preserve">a set of 12 </w:t>
      </w:r>
      <w:r w:rsidR="00355CC0" w:rsidRPr="00A723E7">
        <w:rPr>
          <w:sz w:val="22"/>
          <w:szCs w:val="22"/>
        </w:rPr>
        <w:t>vignette</w:t>
      </w:r>
      <w:r w:rsidR="00AE546F">
        <w:rPr>
          <w:sz w:val="22"/>
          <w:szCs w:val="22"/>
        </w:rPr>
        <w:t>s</w:t>
      </w:r>
      <w:r w:rsidR="00355CC0" w:rsidRPr="00A723E7">
        <w:rPr>
          <w:sz w:val="22"/>
          <w:szCs w:val="22"/>
        </w:rPr>
        <w:t xml:space="preserve"> twice</w:t>
      </w:r>
      <w:r w:rsidR="00EA4B04">
        <w:rPr>
          <w:sz w:val="22"/>
          <w:szCs w:val="22"/>
        </w:rPr>
        <w:t xml:space="preserve"> during the test session</w:t>
      </w:r>
      <w:r w:rsidR="00355CC0" w:rsidRPr="00A723E7">
        <w:rPr>
          <w:sz w:val="22"/>
          <w:szCs w:val="22"/>
        </w:rPr>
        <w:t>.  In the first round, h</w:t>
      </w:r>
      <w:r w:rsidR="009008A3" w:rsidRPr="00A723E7">
        <w:rPr>
          <w:sz w:val="22"/>
          <w:szCs w:val="22"/>
        </w:rPr>
        <w:t xml:space="preserve">alf of the study participants will be </w:t>
      </w:r>
      <w:r w:rsidR="00355CC0" w:rsidRPr="00A723E7">
        <w:rPr>
          <w:sz w:val="22"/>
          <w:szCs w:val="22"/>
        </w:rPr>
        <w:t xml:space="preserve">shown the vignettes and asked to classify the character based on </w:t>
      </w:r>
      <w:r w:rsidR="009008A3" w:rsidRPr="00A723E7">
        <w:rPr>
          <w:sz w:val="22"/>
          <w:szCs w:val="22"/>
        </w:rPr>
        <w:t>the current COW question</w:t>
      </w:r>
      <w:r w:rsidR="00355CC0" w:rsidRPr="00A723E7">
        <w:rPr>
          <w:sz w:val="22"/>
          <w:szCs w:val="22"/>
        </w:rPr>
        <w:t xml:space="preserve"> (</w:t>
      </w:r>
      <w:r w:rsidR="00275F13" w:rsidRPr="00275F13">
        <w:rPr>
          <w:i/>
          <w:sz w:val="22"/>
          <w:szCs w:val="22"/>
        </w:rPr>
        <w:t>S</w:t>
      </w:r>
      <w:r w:rsidR="00355CC0" w:rsidRPr="00A723E7">
        <w:rPr>
          <w:i/>
          <w:sz w:val="22"/>
          <w:szCs w:val="22"/>
        </w:rPr>
        <w:t>tandard</w:t>
      </w:r>
      <w:r w:rsidR="00355CC0" w:rsidRPr="00A723E7">
        <w:rPr>
          <w:sz w:val="22"/>
          <w:szCs w:val="22"/>
        </w:rPr>
        <w:t xml:space="preserve"> condition)</w:t>
      </w:r>
      <w:r w:rsidR="009008A3" w:rsidRPr="00A723E7">
        <w:rPr>
          <w:sz w:val="22"/>
          <w:szCs w:val="22"/>
        </w:rPr>
        <w:t xml:space="preserve">; the other half </w:t>
      </w:r>
      <w:r w:rsidR="00355CC0" w:rsidRPr="00A723E7">
        <w:rPr>
          <w:sz w:val="22"/>
          <w:szCs w:val="22"/>
        </w:rPr>
        <w:t xml:space="preserve">of the participants </w:t>
      </w:r>
      <w:r w:rsidR="009008A3" w:rsidRPr="00A723E7">
        <w:rPr>
          <w:sz w:val="22"/>
          <w:szCs w:val="22"/>
        </w:rPr>
        <w:t xml:space="preserve">will </w:t>
      </w:r>
      <w:r w:rsidR="00355CC0" w:rsidRPr="00A723E7">
        <w:rPr>
          <w:sz w:val="22"/>
          <w:szCs w:val="22"/>
        </w:rPr>
        <w:t xml:space="preserve">simply </w:t>
      </w:r>
      <w:r w:rsidR="009008A3" w:rsidRPr="00A723E7">
        <w:rPr>
          <w:sz w:val="22"/>
          <w:szCs w:val="22"/>
        </w:rPr>
        <w:t xml:space="preserve">be asked to make an initial determination of whether </w:t>
      </w:r>
      <w:r w:rsidR="00355CC0" w:rsidRPr="00A723E7">
        <w:rPr>
          <w:sz w:val="22"/>
          <w:szCs w:val="22"/>
        </w:rPr>
        <w:t xml:space="preserve">or not the character </w:t>
      </w:r>
      <w:r w:rsidR="009008A3" w:rsidRPr="00A723E7">
        <w:rPr>
          <w:sz w:val="22"/>
          <w:szCs w:val="22"/>
        </w:rPr>
        <w:t>is self-employed or is not self-employed</w:t>
      </w:r>
      <w:r w:rsidR="00355CC0" w:rsidRPr="00A723E7">
        <w:rPr>
          <w:sz w:val="22"/>
          <w:szCs w:val="22"/>
        </w:rPr>
        <w:t xml:space="preserve"> (</w:t>
      </w:r>
      <w:r w:rsidR="00275F13">
        <w:rPr>
          <w:i/>
          <w:sz w:val="22"/>
          <w:szCs w:val="22"/>
        </w:rPr>
        <w:t>S</w:t>
      </w:r>
      <w:r w:rsidR="00355CC0" w:rsidRPr="00A723E7">
        <w:rPr>
          <w:i/>
          <w:sz w:val="22"/>
          <w:szCs w:val="22"/>
        </w:rPr>
        <w:t>plit</w:t>
      </w:r>
      <w:r w:rsidR="00355CC0" w:rsidRPr="00A723E7">
        <w:rPr>
          <w:sz w:val="22"/>
          <w:szCs w:val="22"/>
        </w:rPr>
        <w:t xml:space="preserve"> condition)</w:t>
      </w:r>
      <w:r w:rsidR="009008A3" w:rsidRPr="00A723E7">
        <w:rPr>
          <w:sz w:val="22"/>
          <w:szCs w:val="22"/>
        </w:rPr>
        <w:t xml:space="preserve">.  </w:t>
      </w:r>
      <w:r w:rsidR="00355CC0" w:rsidRPr="00A723E7">
        <w:rPr>
          <w:sz w:val="22"/>
          <w:szCs w:val="22"/>
        </w:rPr>
        <w:t xml:space="preserve">Participants in </w:t>
      </w:r>
      <w:r w:rsidR="00B40DD5" w:rsidRPr="00A723E7">
        <w:rPr>
          <w:sz w:val="22"/>
          <w:szCs w:val="22"/>
        </w:rPr>
        <w:t xml:space="preserve">both </w:t>
      </w:r>
      <w:r w:rsidR="00355CC0" w:rsidRPr="00A723E7">
        <w:rPr>
          <w:sz w:val="22"/>
          <w:szCs w:val="22"/>
        </w:rPr>
        <w:t>condition</w:t>
      </w:r>
      <w:r w:rsidR="00B40DD5" w:rsidRPr="00A723E7">
        <w:rPr>
          <w:sz w:val="22"/>
          <w:szCs w:val="22"/>
        </w:rPr>
        <w:t>s</w:t>
      </w:r>
      <w:r w:rsidR="00355CC0" w:rsidRPr="00A723E7">
        <w:rPr>
          <w:sz w:val="22"/>
          <w:szCs w:val="22"/>
        </w:rPr>
        <w:t xml:space="preserve"> then will </w:t>
      </w:r>
      <w:r w:rsidR="00B36583" w:rsidRPr="00A723E7">
        <w:rPr>
          <w:sz w:val="22"/>
          <w:szCs w:val="22"/>
        </w:rPr>
        <w:t xml:space="preserve">be asked to </w:t>
      </w:r>
      <w:r w:rsidR="00355CC0" w:rsidRPr="00A723E7">
        <w:rPr>
          <w:sz w:val="22"/>
          <w:szCs w:val="22"/>
        </w:rPr>
        <w:t xml:space="preserve">go </w:t>
      </w:r>
      <w:r w:rsidR="00B36583" w:rsidRPr="00A723E7">
        <w:rPr>
          <w:sz w:val="22"/>
          <w:szCs w:val="22"/>
        </w:rPr>
        <w:t xml:space="preserve">back </w:t>
      </w:r>
      <w:r w:rsidR="00355CC0" w:rsidRPr="00A723E7">
        <w:rPr>
          <w:sz w:val="22"/>
          <w:szCs w:val="22"/>
        </w:rPr>
        <w:t>through ea</w:t>
      </w:r>
      <w:r w:rsidR="00B36583" w:rsidRPr="00A723E7">
        <w:rPr>
          <w:sz w:val="22"/>
          <w:szCs w:val="22"/>
        </w:rPr>
        <w:t xml:space="preserve">ch of the </w:t>
      </w:r>
      <w:r w:rsidR="00AE546F">
        <w:rPr>
          <w:sz w:val="22"/>
          <w:szCs w:val="22"/>
        </w:rPr>
        <w:t>12</w:t>
      </w:r>
      <w:r w:rsidR="00B36583" w:rsidRPr="00A723E7">
        <w:rPr>
          <w:sz w:val="22"/>
          <w:szCs w:val="22"/>
        </w:rPr>
        <w:t xml:space="preserve"> vignettes again and decide “the nature o</w:t>
      </w:r>
      <w:r w:rsidR="00B40DD5" w:rsidRPr="00A723E7">
        <w:rPr>
          <w:sz w:val="22"/>
          <w:szCs w:val="22"/>
        </w:rPr>
        <w:t>f the employment:” private, f</w:t>
      </w:r>
      <w:r w:rsidR="00B36583" w:rsidRPr="00A723E7">
        <w:rPr>
          <w:sz w:val="22"/>
          <w:szCs w:val="22"/>
        </w:rPr>
        <w:t>or profit</w:t>
      </w:r>
      <w:r w:rsidR="00B40DD5" w:rsidRPr="00A723E7">
        <w:rPr>
          <w:sz w:val="22"/>
          <w:szCs w:val="22"/>
        </w:rPr>
        <w:t>;</w:t>
      </w:r>
      <w:r w:rsidR="00B36583" w:rsidRPr="00A723E7">
        <w:rPr>
          <w:sz w:val="22"/>
          <w:szCs w:val="22"/>
        </w:rPr>
        <w:t xml:space="preserve"> government</w:t>
      </w:r>
      <w:r w:rsidR="00B40DD5" w:rsidRPr="00A723E7">
        <w:rPr>
          <w:sz w:val="22"/>
          <w:szCs w:val="22"/>
        </w:rPr>
        <w:t>;</w:t>
      </w:r>
      <w:r w:rsidR="00B36583" w:rsidRPr="00A723E7">
        <w:rPr>
          <w:sz w:val="22"/>
          <w:szCs w:val="22"/>
        </w:rPr>
        <w:t xml:space="preserve"> or non-profit.  </w:t>
      </w:r>
      <w:r w:rsidR="00B40DD5" w:rsidRPr="00A723E7">
        <w:rPr>
          <w:sz w:val="22"/>
          <w:szCs w:val="22"/>
        </w:rPr>
        <w:t xml:space="preserve">This design will enable us to </w:t>
      </w:r>
      <w:r w:rsidR="005B61A5" w:rsidRPr="00A723E7">
        <w:rPr>
          <w:sz w:val="22"/>
          <w:szCs w:val="22"/>
        </w:rPr>
        <w:t xml:space="preserve">capture the full set of possible class of worker responses for the </w:t>
      </w:r>
      <w:r w:rsidR="005B61A5" w:rsidRPr="00A723E7">
        <w:rPr>
          <w:i/>
          <w:sz w:val="22"/>
          <w:szCs w:val="22"/>
        </w:rPr>
        <w:t xml:space="preserve">split </w:t>
      </w:r>
      <w:r w:rsidR="005B61A5" w:rsidRPr="00A723E7">
        <w:rPr>
          <w:sz w:val="22"/>
          <w:szCs w:val="22"/>
        </w:rPr>
        <w:t xml:space="preserve">treatment participants, </w:t>
      </w:r>
      <w:r w:rsidR="002D19B3" w:rsidRPr="00A723E7">
        <w:rPr>
          <w:sz w:val="22"/>
          <w:szCs w:val="22"/>
        </w:rPr>
        <w:t xml:space="preserve">assess reliability </w:t>
      </w:r>
      <w:r w:rsidR="00E35611" w:rsidRPr="00A723E7">
        <w:rPr>
          <w:sz w:val="22"/>
          <w:szCs w:val="22"/>
        </w:rPr>
        <w:t xml:space="preserve">between rounds of administration for the </w:t>
      </w:r>
      <w:r w:rsidR="00E35611" w:rsidRPr="00A723E7">
        <w:rPr>
          <w:i/>
          <w:sz w:val="22"/>
          <w:szCs w:val="22"/>
        </w:rPr>
        <w:t xml:space="preserve">standard </w:t>
      </w:r>
      <w:r w:rsidR="00E35611" w:rsidRPr="00A723E7">
        <w:rPr>
          <w:sz w:val="22"/>
          <w:szCs w:val="22"/>
        </w:rPr>
        <w:t xml:space="preserve">group respondents, </w:t>
      </w:r>
      <w:r w:rsidR="005B61A5" w:rsidRPr="00A723E7">
        <w:rPr>
          <w:sz w:val="22"/>
          <w:szCs w:val="22"/>
        </w:rPr>
        <w:t xml:space="preserve">and </w:t>
      </w:r>
      <w:r w:rsidR="00B40DD5" w:rsidRPr="00A723E7">
        <w:rPr>
          <w:sz w:val="22"/>
          <w:szCs w:val="22"/>
        </w:rPr>
        <w:t xml:space="preserve">examine differences in response distributions under the </w:t>
      </w:r>
      <w:r w:rsidR="00B40DD5" w:rsidRPr="00A723E7">
        <w:rPr>
          <w:i/>
          <w:sz w:val="22"/>
          <w:szCs w:val="22"/>
        </w:rPr>
        <w:t>standard</w:t>
      </w:r>
      <w:r w:rsidR="00B40DD5" w:rsidRPr="00A723E7">
        <w:rPr>
          <w:sz w:val="22"/>
          <w:szCs w:val="22"/>
        </w:rPr>
        <w:t xml:space="preserve"> and </w:t>
      </w:r>
      <w:r w:rsidR="00B40DD5" w:rsidRPr="00A723E7">
        <w:rPr>
          <w:i/>
          <w:sz w:val="22"/>
          <w:szCs w:val="22"/>
        </w:rPr>
        <w:t>split</w:t>
      </w:r>
      <w:r w:rsidR="00B40DD5" w:rsidRPr="00A723E7">
        <w:rPr>
          <w:sz w:val="22"/>
          <w:szCs w:val="22"/>
        </w:rPr>
        <w:t xml:space="preserve"> </w:t>
      </w:r>
      <w:r w:rsidR="005B61A5" w:rsidRPr="00A723E7">
        <w:rPr>
          <w:sz w:val="22"/>
          <w:szCs w:val="22"/>
        </w:rPr>
        <w:t>conditions.</w:t>
      </w:r>
    </w:p>
    <w:p w:rsidR="00EF1009" w:rsidRPr="00A723E7" w:rsidRDefault="00EF1009" w:rsidP="00EF1009">
      <w:pPr>
        <w:pStyle w:val="FigureHeading"/>
        <w:spacing w:before="0" w:beforeAutospacing="0" w:after="0" w:afterAutospacing="0" w:line="360" w:lineRule="auto"/>
        <w:rPr>
          <w:sz w:val="22"/>
          <w:szCs w:val="22"/>
        </w:rPr>
      </w:pPr>
    </w:p>
    <w:p w:rsidR="00EF1009" w:rsidRPr="00A723E7" w:rsidRDefault="00EF1009" w:rsidP="00EF1009">
      <w:pPr>
        <w:pStyle w:val="FigureHeading"/>
        <w:spacing w:before="0" w:beforeAutospacing="0" w:after="0" w:afterAutospacing="0" w:line="360" w:lineRule="auto"/>
        <w:rPr>
          <w:sz w:val="22"/>
          <w:szCs w:val="22"/>
          <w:u w:val="single"/>
        </w:rPr>
      </w:pPr>
      <w:r w:rsidRPr="00A723E7">
        <w:rPr>
          <w:sz w:val="22"/>
          <w:szCs w:val="22"/>
          <w:u w:val="single"/>
        </w:rPr>
        <w:t>Vignettes</w:t>
      </w:r>
    </w:p>
    <w:p w:rsidR="005B61A5" w:rsidRDefault="00EF1009" w:rsidP="005B61A5">
      <w:pPr>
        <w:spacing w:line="360" w:lineRule="auto"/>
        <w:rPr>
          <w:sz w:val="22"/>
          <w:szCs w:val="22"/>
        </w:rPr>
      </w:pPr>
      <w:r w:rsidRPr="00275F13">
        <w:rPr>
          <w:sz w:val="22"/>
          <w:szCs w:val="22"/>
        </w:rPr>
        <w:t xml:space="preserve">The purpose </w:t>
      </w:r>
      <w:r w:rsidR="009008A3" w:rsidRPr="00275F13">
        <w:rPr>
          <w:sz w:val="22"/>
          <w:szCs w:val="22"/>
        </w:rPr>
        <w:t>of</w:t>
      </w:r>
      <w:r w:rsidRPr="00275F13">
        <w:rPr>
          <w:sz w:val="22"/>
          <w:szCs w:val="22"/>
        </w:rPr>
        <w:t xml:space="preserve"> asking participants to answer on the </w:t>
      </w:r>
      <w:r w:rsidR="00E35611" w:rsidRPr="00275F13">
        <w:rPr>
          <w:sz w:val="22"/>
          <w:szCs w:val="22"/>
        </w:rPr>
        <w:t>basis of fictional scenarios is</w:t>
      </w:r>
      <w:r w:rsidRPr="00275F13">
        <w:rPr>
          <w:sz w:val="22"/>
          <w:szCs w:val="22"/>
        </w:rPr>
        <w:t xml:space="preserve"> to allow </w:t>
      </w:r>
      <w:r w:rsidR="009008A3" w:rsidRPr="00275F13">
        <w:rPr>
          <w:sz w:val="22"/>
          <w:szCs w:val="22"/>
        </w:rPr>
        <w:t>for systematic variation of information that either strengthens or weakens the “self-employed” nature of the job being described.  This additional information will vary on two dimensions – the degree to which</w:t>
      </w:r>
      <w:r w:rsidR="005D3CE2" w:rsidRPr="00275F13">
        <w:rPr>
          <w:sz w:val="22"/>
          <w:szCs w:val="22"/>
        </w:rPr>
        <w:t xml:space="preserve"> the </w:t>
      </w:r>
      <w:r w:rsidR="009008A3" w:rsidRPr="00275F13">
        <w:rPr>
          <w:sz w:val="22"/>
          <w:szCs w:val="22"/>
        </w:rPr>
        <w:t xml:space="preserve">hypothetical job-holder </w:t>
      </w:r>
      <w:r w:rsidR="005D3CE2" w:rsidRPr="00275F13">
        <w:rPr>
          <w:sz w:val="22"/>
          <w:szCs w:val="22"/>
        </w:rPr>
        <w:t xml:space="preserve">(1) </w:t>
      </w:r>
      <w:r w:rsidR="009008A3" w:rsidRPr="00275F13">
        <w:rPr>
          <w:sz w:val="22"/>
          <w:szCs w:val="22"/>
        </w:rPr>
        <w:t>is free from</w:t>
      </w:r>
      <w:r w:rsidR="005D3CE2" w:rsidRPr="00275F13">
        <w:rPr>
          <w:sz w:val="22"/>
          <w:szCs w:val="22"/>
        </w:rPr>
        <w:t xml:space="preserve"> </w:t>
      </w:r>
      <w:r w:rsidR="009008A3" w:rsidRPr="00275F13">
        <w:rPr>
          <w:sz w:val="22"/>
          <w:szCs w:val="22"/>
        </w:rPr>
        <w:t>supervisory oversight</w:t>
      </w:r>
      <w:r w:rsidR="005D3CE2" w:rsidRPr="00275F13">
        <w:rPr>
          <w:sz w:val="22"/>
          <w:szCs w:val="22"/>
        </w:rPr>
        <w:t xml:space="preserve"> (</w:t>
      </w:r>
      <w:r w:rsidR="005D3CE2" w:rsidRPr="00275F13">
        <w:rPr>
          <w:i/>
          <w:sz w:val="22"/>
          <w:szCs w:val="22"/>
        </w:rPr>
        <w:t>supervision)</w:t>
      </w:r>
      <w:r w:rsidR="005D3CE2" w:rsidRPr="00275F13">
        <w:rPr>
          <w:sz w:val="22"/>
          <w:szCs w:val="22"/>
        </w:rPr>
        <w:t xml:space="preserve"> and (2) </w:t>
      </w:r>
      <w:r w:rsidR="009008A3" w:rsidRPr="00275F13">
        <w:rPr>
          <w:sz w:val="22"/>
          <w:szCs w:val="22"/>
        </w:rPr>
        <w:t>receives and allocates income from the job free from oversight by another person</w:t>
      </w:r>
      <w:r w:rsidR="005D3CE2" w:rsidRPr="00275F13">
        <w:rPr>
          <w:sz w:val="22"/>
          <w:szCs w:val="22"/>
        </w:rPr>
        <w:t xml:space="preserve"> (</w:t>
      </w:r>
      <w:r w:rsidR="005D3CE2" w:rsidRPr="00275F13">
        <w:rPr>
          <w:i/>
          <w:sz w:val="22"/>
          <w:szCs w:val="22"/>
        </w:rPr>
        <w:t>financial role)</w:t>
      </w:r>
      <w:r w:rsidR="009008A3" w:rsidRPr="00275F13">
        <w:rPr>
          <w:sz w:val="22"/>
          <w:szCs w:val="22"/>
        </w:rPr>
        <w:t>.</w:t>
      </w:r>
      <w:r w:rsidR="005D3CE2" w:rsidRPr="00275F13">
        <w:rPr>
          <w:sz w:val="22"/>
          <w:szCs w:val="22"/>
        </w:rPr>
        <w:t xml:space="preserve">  </w:t>
      </w:r>
      <w:r w:rsidR="009008A3" w:rsidRPr="00275F13">
        <w:rPr>
          <w:sz w:val="22"/>
          <w:szCs w:val="22"/>
        </w:rPr>
        <w:t xml:space="preserve">We selected these indicators of “being self-employed” based on ratings </w:t>
      </w:r>
      <w:r w:rsidR="0092188E" w:rsidRPr="00275F13">
        <w:rPr>
          <w:sz w:val="22"/>
          <w:szCs w:val="22"/>
        </w:rPr>
        <w:t xml:space="preserve">by a panel of experts in employment </w:t>
      </w:r>
      <w:r w:rsidR="005B61A5" w:rsidRPr="00275F13">
        <w:rPr>
          <w:sz w:val="22"/>
          <w:szCs w:val="22"/>
        </w:rPr>
        <w:t xml:space="preserve">(particularly self-employment) </w:t>
      </w:r>
      <w:r w:rsidR="0092188E" w:rsidRPr="00275F13">
        <w:rPr>
          <w:sz w:val="22"/>
          <w:szCs w:val="22"/>
        </w:rPr>
        <w:t xml:space="preserve">data </w:t>
      </w:r>
      <w:r w:rsidR="009008A3" w:rsidRPr="00275F13">
        <w:rPr>
          <w:sz w:val="22"/>
          <w:szCs w:val="22"/>
        </w:rPr>
        <w:t xml:space="preserve">of approximately 20 potential indicators </w:t>
      </w:r>
      <w:r w:rsidR="0092188E" w:rsidRPr="00275F13">
        <w:rPr>
          <w:sz w:val="22"/>
          <w:szCs w:val="22"/>
        </w:rPr>
        <w:t>that were suggested in the research literature</w:t>
      </w:r>
      <w:r w:rsidR="009008A3" w:rsidRPr="00275F13">
        <w:rPr>
          <w:sz w:val="22"/>
          <w:szCs w:val="22"/>
        </w:rPr>
        <w:t xml:space="preserve">.  </w:t>
      </w:r>
    </w:p>
    <w:p w:rsidR="00275F13" w:rsidRPr="00A723E7" w:rsidRDefault="00275F13" w:rsidP="005B61A5">
      <w:pPr>
        <w:spacing w:line="360" w:lineRule="auto"/>
        <w:rPr>
          <w:sz w:val="22"/>
          <w:szCs w:val="22"/>
        </w:rPr>
      </w:pPr>
    </w:p>
    <w:p w:rsidR="005B61A5" w:rsidRPr="00A723E7" w:rsidRDefault="005D3CE2" w:rsidP="005B61A5">
      <w:pPr>
        <w:spacing w:line="360" w:lineRule="auto"/>
        <w:rPr>
          <w:sz w:val="22"/>
          <w:szCs w:val="22"/>
        </w:rPr>
      </w:pPr>
      <w:r w:rsidRPr="00A723E7">
        <w:rPr>
          <w:sz w:val="22"/>
          <w:szCs w:val="22"/>
        </w:rPr>
        <w:t xml:space="preserve">We created vignettes that </w:t>
      </w:r>
      <w:r w:rsidR="00A723E7" w:rsidRPr="00A723E7">
        <w:rPr>
          <w:sz w:val="22"/>
          <w:szCs w:val="22"/>
        </w:rPr>
        <w:t>described</w:t>
      </w:r>
      <w:r w:rsidR="00275F13">
        <w:rPr>
          <w:sz w:val="22"/>
          <w:szCs w:val="22"/>
        </w:rPr>
        <w:t xml:space="preserve"> work being done in one of</w:t>
      </w:r>
      <w:r w:rsidR="00E35611" w:rsidRPr="00A723E7">
        <w:rPr>
          <w:sz w:val="22"/>
          <w:szCs w:val="22"/>
        </w:rPr>
        <w:t xml:space="preserve"> three employment sectors (i.e., government, private-for profit, and non-profit), and varied the amount of information that suggested self-employment (i.e., </w:t>
      </w:r>
      <w:r w:rsidR="00A723E7" w:rsidRPr="00A723E7">
        <w:rPr>
          <w:sz w:val="22"/>
          <w:szCs w:val="22"/>
        </w:rPr>
        <w:t xml:space="preserve">by making </w:t>
      </w:r>
      <w:r w:rsidR="00E35611" w:rsidRPr="00A723E7">
        <w:rPr>
          <w:sz w:val="22"/>
          <w:szCs w:val="22"/>
        </w:rPr>
        <w:t>no direct reference to self-</w:t>
      </w:r>
      <w:r w:rsidR="00A723E7" w:rsidRPr="00A723E7">
        <w:rPr>
          <w:sz w:val="22"/>
          <w:szCs w:val="22"/>
        </w:rPr>
        <w:t>employment dimensions, referencing</w:t>
      </w:r>
      <w:r w:rsidR="00E35611" w:rsidRPr="00A723E7">
        <w:rPr>
          <w:sz w:val="22"/>
          <w:szCs w:val="22"/>
        </w:rPr>
        <w:t xml:space="preserve"> positive evidence of one or the other self-employment dimensions, or </w:t>
      </w:r>
      <w:r w:rsidR="00A723E7" w:rsidRPr="00A723E7">
        <w:rPr>
          <w:sz w:val="22"/>
          <w:szCs w:val="22"/>
        </w:rPr>
        <w:t>referencing</w:t>
      </w:r>
      <w:r w:rsidR="00E35611" w:rsidRPr="00A723E7">
        <w:rPr>
          <w:sz w:val="22"/>
          <w:szCs w:val="22"/>
        </w:rPr>
        <w:t xml:space="preserve"> negative evidence of one or the other self-employment dimensions).  The following example </w:t>
      </w:r>
      <w:r w:rsidRPr="00A723E7">
        <w:rPr>
          <w:sz w:val="22"/>
          <w:szCs w:val="22"/>
        </w:rPr>
        <w:t>illustrate</w:t>
      </w:r>
      <w:r w:rsidR="00E35611" w:rsidRPr="00A723E7">
        <w:rPr>
          <w:sz w:val="22"/>
          <w:szCs w:val="22"/>
        </w:rPr>
        <w:t>s</w:t>
      </w:r>
      <w:r w:rsidR="005B61A5" w:rsidRPr="00A723E7">
        <w:rPr>
          <w:sz w:val="22"/>
          <w:szCs w:val="22"/>
        </w:rPr>
        <w:t xml:space="preserve"> </w:t>
      </w:r>
      <w:r w:rsidR="00A723E7" w:rsidRPr="00A723E7">
        <w:rPr>
          <w:sz w:val="22"/>
          <w:szCs w:val="22"/>
        </w:rPr>
        <w:t>these manipulations</w:t>
      </w:r>
      <w:r w:rsidR="005B61A5" w:rsidRPr="00A723E7">
        <w:rPr>
          <w:sz w:val="22"/>
          <w:szCs w:val="22"/>
        </w:rPr>
        <w:t>. In the first vignette</w:t>
      </w:r>
      <w:r w:rsidRPr="00A723E7">
        <w:rPr>
          <w:sz w:val="22"/>
          <w:szCs w:val="22"/>
        </w:rPr>
        <w:t xml:space="preserve"> below</w:t>
      </w:r>
      <w:r w:rsidR="005B61A5" w:rsidRPr="00A723E7">
        <w:rPr>
          <w:sz w:val="22"/>
          <w:szCs w:val="22"/>
        </w:rPr>
        <w:t xml:space="preserve">, the intent was to </w:t>
      </w:r>
      <w:r w:rsidR="005B61A5" w:rsidRPr="00A723E7">
        <w:rPr>
          <w:i/>
          <w:sz w:val="22"/>
          <w:szCs w:val="22"/>
        </w:rPr>
        <w:t>suggest</w:t>
      </w:r>
      <w:r w:rsidR="005B61A5" w:rsidRPr="00A723E7">
        <w:rPr>
          <w:sz w:val="22"/>
          <w:szCs w:val="22"/>
        </w:rPr>
        <w:t xml:space="preserve"> that the job holder works for a governmental agency</w:t>
      </w:r>
      <w:r w:rsidR="00275F13">
        <w:rPr>
          <w:sz w:val="22"/>
          <w:szCs w:val="22"/>
        </w:rPr>
        <w:t xml:space="preserve"> absent any mention of self-employment dimensions</w:t>
      </w:r>
      <w:r w:rsidR="005B61A5" w:rsidRPr="00A723E7">
        <w:rPr>
          <w:sz w:val="22"/>
          <w:szCs w:val="22"/>
        </w:rPr>
        <w:t xml:space="preserve">. </w:t>
      </w:r>
      <w:r w:rsidR="00275F13">
        <w:rPr>
          <w:sz w:val="22"/>
          <w:szCs w:val="22"/>
        </w:rPr>
        <w:t>(</w:t>
      </w:r>
      <w:r w:rsidR="005B61A5" w:rsidRPr="00A723E7">
        <w:rPr>
          <w:sz w:val="22"/>
          <w:szCs w:val="22"/>
        </w:rPr>
        <w:t xml:space="preserve">We </w:t>
      </w:r>
      <w:r w:rsidR="00275F13">
        <w:rPr>
          <w:sz w:val="22"/>
          <w:szCs w:val="22"/>
        </w:rPr>
        <w:t xml:space="preserve">refer to this as </w:t>
      </w:r>
      <w:r w:rsidR="005B61A5" w:rsidRPr="00A723E7">
        <w:rPr>
          <w:sz w:val="22"/>
          <w:szCs w:val="22"/>
        </w:rPr>
        <w:t>the “baseline” version of the vignette.</w:t>
      </w:r>
      <w:r w:rsidR="00275F13">
        <w:rPr>
          <w:sz w:val="22"/>
          <w:szCs w:val="22"/>
        </w:rPr>
        <w:t>)</w:t>
      </w:r>
      <w:r w:rsidR="005B61A5" w:rsidRPr="00A723E7">
        <w:rPr>
          <w:sz w:val="22"/>
          <w:szCs w:val="22"/>
        </w:rPr>
        <w:t xml:space="preserve"> </w:t>
      </w:r>
    </w:p>
    <w:p w:rsidR="005B61A5" w:rsidRPr="00A723E7" w:rsidRDefault="005B61A5" w:rsidP="00A723E7">
      <w:pPr>
        <w:spacing w:before="240" w:after="240"/>
        <w:ind w:left="720" w:right="720"/>
        <w:rPr>
          <w:sz w:val="22"/>
          <w:szCs w:val="22"/>
        </w:rPr>
      </w:pPr>
      <w:r w:rsidRPr="00A723E7">
        <w:rPr>
          <w:sz w:val="22"/>
          <w:szCs w:val="22"/>
        </w:rPr>
        <w:lastRenderedPageBreak/>
        <w:t>“Marvin works full time collecting water samples and measuring air quality for his state’s environmental agency. He gathers environmental data at sampling locations in the northwest part of the state where he lives. He works mostly outdoors in the field in his car and on foot. He does occasionally attend meetings at agency headquarters in the state capital.”</w:t>
      </w:r>
    </w:p>
    <w:p w:rsidR="005B61A5" w:rsidRPr="00A723E7" w:rsidRDefault="005B61A5" w:rsidP="005B61A5">
      <w:pPr>
        <w:spacing w:line="360" w:lineRule="auto"/>
        <w:rPr>
          <w:sz w:val="22"/>
          <w:szCs w:val="22"/>
        </w:rPr>
      </w:pPr>
      <w:r w:rsidRPr="00A723E7">
        <w:rPr>
          <w:sz w:val="22"/>
          <w:szCs w:val="22"/>
        </w:rPr>
        <w:t xml:space="preserve">This vignette is crafted deliberately to leave open the possibility that Marvin is </w:t>
      </w:r>
      <w:r w:rsidRPr="00A723E7">
        <w:rPr>
          <w:i/>
          <w:sz w:val="22"/>
          <w:szCs w:val="22"/>
        </w:rPr>
        <w:t>in his own eyes</w:t>
      </w:r>
      <w:r w:rsidRPr="00A723E7">
        <w:rPr>
          <w:sz w:val="22"/>
          <w:szCs w:val="22"/>
        </w:rPr>
        <w:t xml:space="preserve"> self-employed even though it also clearly indicates the governmental nature of his work. That is, any holder of this job as described above could well respond to the CPS by selecting “self-employed” when the COW question is asked. As it stands, then, it is likely that some fraction of our study participants will classify Marvin as “self-employed” in the “Standard” condition</w:t>
      </w:r>
      <w:r w:rsidRPr="00A723E7">
        <w:rPr>
          <w:rStyle w:val="FootnoteReference"/>
          <w:sz w:val="22"/>
          <w:szCs w:val="22"/>
        </w:rPr>
        <w:footnoteReference w:id="1"/>
      </w:r>
      <w:r w:rsidRPr="00A723E7">
        <w:rPr>
          <w:sz w:val="22"/>
          <w:szCs w:val="22"/>
        </w:rPr>
        <w:t xml:space="preserve">. If this occurs, these responses would be “errors.” As we understand it, the model of employment on which the CPS’s work classification scheme rests treats a “government-related self-employed” response as impossible. Thus the proportion of this kind of “misclassification” provides an estimate of one type of potential response error in the CPS data. </w:t>
      </w:r>
    </w:p>
    <w:p w:rsidR="00A723E7" w:rsidRPr="00A723E7" w:rsidRDefault="00A723E7" w:rsidP="005B61A5">
      <w:pPr>
        <w:spacing w:line="360" w:lineRule="auto"/>
        <w:rPr>
          <w:sz w:val="22"/>
          <w:szCs w:val="22"/>
        </w:rPr>
      </w:pPr>
    </w:p>
    <w:p w:rsidR="005B61A5" w:rsidRPr="00A723E7" w:rsidRDefault="005B61A5" w:rsidP="005B61A5">
      <w:pPr>
        <w:spacing w:line="360" w:lineRule="auto"/>
        <w:rPr>
          <w:sz w:val="22"/>
          <w:szCs w:val="22"/>
        </w:rPr>
      </w:pPr>
      <w:r w:rsidRPr="00A723E7">
        <w:rPr>
          <w:sz w:val="22"/>
          <w:szCs w:val="22"/>
        </w:rPr>
        <w:t xml:space="preserve">We </w:t>
      </w:r>
      <w:r w:rsidR="00275F13">
        <w:rPr>
          <w:sz w:val="22"/>
          <w:szCs w:val="22"/>
        </w:rPr>
        <w:t xml:space="preserve">reproduced </w:t>
      </w:r>
      <w:r w:rsidRPr="00A723E7">
        <w:rPr>
          <w:sz w:val="22"/>
          <w:szCs w:val="22"/>
        </w:rPr>
        <w:t xml:space="preserve">this vignette with information added that </w:t>
      </w:r>
      <w:r w:rsidR="00275F13">
        <w:rPr>
          <w:sz w:val="22"/>
          <w:szCs w:val="22"/>
        </w:rPr>
        <w:t xml:space="preserve">was intended to </w:t>
      </w:r>
      <w:r w:rsidRPr="00A723E7">
        <w:rPr>
          <w:sz w:val="22"/>
          <w:szCs w:val="22"/>
        </w:rPr>
        <w:t xml:space="preserve">increase Marvin’s (or our study participants’) likelihood of judging him to be self-employed. </w:t>
      </w:r>
    </w:p>
    <w:p w:rsidR="005B61A5" w:rsidRPr="00A723E7" w:rsidRDefault="005B61A5" w:rsidP="00A723E7">
      <w:pPr>
        <w:spacing w:before="240" w:after="240"/>
        <w:ind w:left="720" w:right="720"/>
        <w:rPr>
          <w:i/>
          <w:sz w:val="22"/>
          <w:szCs w:val="22"/>
        </w:rPr>
      </w:pPr>
      <w:r w:rsidRPr="00A723E7">
        <w:rPr>
          <w:sz w:val="22"/>
          <w:szCs w:val="22"/>
        </w:rPr>
        <w:t xml:space="preserve">“Marvin works full time collecting water samples and measuring air quality for his state environmental agency. He gathers environmental data at certain locations in the northwest part of the state where he lives. He’s mostly outdoors in the field in his car and on foot. He occasionally attends meetings at agency headquarters in the state capital, </w:t>
      </w:r>
      <w:r w:rsidRPr="00A723E7">
        <w:rPr>
          <w:i/>
          <w:sz w:val="22"/>
          <w:szCs w:val="22"/>
        </w:rPr>
        <w:t>but he does his work free from any day-to-day supervision or direction.”</w:t>
      </w:r>
    </w:p>
    <w:p w:rsidR="00AE546F" w:rsidRDefault="005B61A5" w:rsidP="00275F13">
      <w:pPr>
        <w:spacing w:line="360" w:lineRule="auto"/>
        <w:rPr>
          <w:sz w:val="22"/>
          <w:szCs w:val="22"/>
        </w:rPr>
      </w:pPr>
      <w:r w:rsidRPr="00655F37">
        <w:rPr>
          <w:sz w:val="22"/>
          <w:szCs w:val="22"/>
        </w:rPr>
        <w:t xml:space="preserve">This variation uses information about the critical indicator of supervision. Another variation involving the financial independence indicator but designed to </w:t>
      </w:r>
      <w:r w:rsidRPr="00655F37">
        <w:rPr>
          <w:i/>
          <w:sz w:val="22"/>
          <w:szCs w:val="22"/>
        </w:rPr>
        <w:t>lessen</w:t>
      </w:r>
      <w:r w:rsidRPr="00655F37">
        <w:rPr>
          <w:sz w:val="22"/>
          <w:szCs w:val="22"/>
        </w:rPr>
        <w:t xml:space="preserve"> the appearance that Marvin is self-employed would replace the italicized addition above with the following information. </w:t>
      </w:r>
      <w:r w:rsidRPr="00655F37">
        <w:rPr>
          <w:i/>
          <w:sz w:val="22"/>
          <w:szCs w:val="22"/>
        </w:rPr>
        <w:t>“Marvin has to record his hours worked each day on a time-sheet that he submits bi-weekly in order to collect his pay.”</w:t>
      </w:r>
      <w:r w:rsidR="00A723E7" w:rsidRPr="00655F37">
        <w:rPr>
          <w:sz w:val="22"/>
          <w:szCs w:val="22"/>
        </w:rPr>
        <w:t xml:space="preserve"> (See A</w:t>
      </w:r>
      <w:r w:rsidR="00275F13" w:rsidRPr="00655F37">
        <w:rPr>
          <w:sz w:val="22"/>
          <w:szCs w:val="22"/>
        </w:rPr>
        <w:t xml:space="preserve">ttachment I for the full set of </w:t>
      </w:r>
      <w:r w:rsidR="00FA1A31">
        <w:rPr>
          <w:sz w:val="22"/>
          <w:szCs w:val="22"/>
        </w:rPr>
        <w:t>baseline vignettes</w:t>
      </w:r>
      <w:r w:rsidR="00275F13" w:rsidRPr="00655F37">
        <w:rPr>
          <w:sz w:val="22"/>
          <w:szCs w:val="22"/>
        </w:rPr>
        <w:t xml:space="preserve">.)   </w:t>
      </w:r>
    </w:p>
    <w:p w:rsidR="00AE546F" w:rsidRDefault="00AE546F" w:rsidP="00275F13">
      <w:pPr>
        <w:spacing w:line="360" w:lineRule="auto"/>
        <w:rPr>
          <w:sz w:val="22"/>
          <w:szCs w:val="22"/>
        </w:rPr>
      </w:pPr>
    </w:p>
    <w:p w:rsidR="00275F13" w:rsidRPr="00655F37" w:rsidRDefault="00AE546F" w:rsidP="00275F13">
      <w:pPr>
        <w:spacing w:line="360" w:lineRule="auto"/>
        <w:rPr>
          <w:sz w:val="22"/>
          <w:szCs w:val="22"/>
        </w:rPr>
      </w:pPr>
      <w:r>
        <w:rPr>
          <w:sz w:val="22"/>
          <w:szCs w:val="22"/>
        </w:rPr>
        <w:t>Each test participant will receive a total of 12 vignettes</w:t>
      </w:r>
      <w:r w:rsidR="00486870">
        <w:rPr>
          <w:sz w:val="22"/>
          <w:szCs w:val="22"/>
        </w:rPr>
        <w:t xml:space="preserve"> (6 </w:t>
      </w:r>
      <w:r>
        <w:rPr>
          <w:sz w:val="22"/>
          <w:szCs w:val="22"/>
        </w:rPr>
        <w:t>describ</w:t>
      </w:r>
      <w:r w:rsidR="00486870">
        <w:rPr>
          <w:sz w:val="22"/>
          <w:szCs w:val="22"/>
        </w:rPr>
        <w:t>ing</w:t>
      </w:r>
      <w:r>
        <w:rPr>
          <w:sz w:val="22"/>
          <w:szCs w:val="22"/>
        </w:rPr>
        <w:t xml:space="preserve"> work done in a private company, 3 describing work in the government sector, and 3 describing work in the non-profit sector)</w:t>
      </w:r>
      <w:r w:rsidR="00486870">
        <w:rPr>
          <w:sz w:val="22"/>
          <w:szCs w:val="22"/>
        </w:rPr>
        <w:t>.  In addition, f</w:t>
      </w:r>
      <w:r>
        <w:rPr>
          <w:sz w:val="22"/>
          <w:szCs w:val="22"/>
        </w:rPr>
        <w:t xml:space="preserve">our </w:t>
      </w:r>
      <w:r w:rsidR="00486870">
        <w:rPr>
          <w:sz w:val="22"/>
          <w:szCs w:val="22"/>
        </w:rPr>
        <w:t xml:space="preserve">of the twelve </w:t>
      </w:r>
      <w:r>
        <w:rPr>
          <w:sz w:val="22"/>
          <w:szCs w:val="22"/>
        </w:rPr>
        <w:t xml:space="preserve">vignettes </w:t>
      </w:r>
      <w:r w:rsidR="00486870">
        <w:rPr>
          <w:sz w:val="22"/>
          <w:szCs w:val="22"/>
        </w:rPr>
        <w:t xml:space="preserve">given to participants </w:t>
      </w:r>
      <w:r>
        <w:rPr>
          <w:sz w:val="22"/>
          <w:szCs w:val="22"/>
        </w:rPr>
        <w:t>will contain only the baseline information (</w:t>
      </w:r>
      <w:r w:rsidR="00486870">
        <w:rPr>
          <w:sz w:val="22"/>
          <w:szCs w:val="22"/>
        </w:rPr>
        <w:t xml:space="preserve">i.e., </w:t>
      </w:r>
      <w:r>
        <w:rPr>
          <w:sz w:val="22"/>
          <w:szCs w:val="22"/>
        </w:rPr>
        <w:t xml:space="preserve">no mention of self-employment dimensions), </w:t>
      </w:r>
      <w:r w:rsidR="00486870">
        <w:rPr>
          <w:sz w:val="22"/>
          <w:szCs w:val="22"/>
        </w:rPr>
        <w:t>four</w:t>
      </w:r>
      <w:r>
        <w:rPr>
          <w:sz w:val="22"/>
          <w:szCs w:val="22"/>
        </w:rPr>
        <w:t xml:space="preserve"> </w:t>
      </w:r>
      <w:r w:rsidR="00486870">
        <w:rPr>
          <w:sz w:val="22"/>
          <w:szCs w:val="22"/>
        </w:rPr>
        <w:t xml:space="preserve">will </w:t>
      </w:r>
      <w:r>
        <w:rPr>
          <w:sz w:val="22"/>
          <w:szCs w:val="22"/>
        </w:rPr>
        <w:t>contain positive evidence of self-employment (</w:t>
      </w:r>
      <w:r w:rsidR="00486870">
        <w:rPr>
          <w:sz w:val="22"/>
          <w:szCs w:val="22"/>
        </w:rPr>
        <w:t xml:space="preserve">i.e., two suggesting greater </w:t>
      </w:r>
      <w:r>
        <w:rPr>
          <w:i/>
          <w:sz w:val="22"/>
          <w:szCs w:val="22"/>
        </w:rPr>
        <w:t>supervis</w:t>
      </w:r>
      <w:r w:rsidR="00486870">
        <w:rPr>
          <w:i/>
          <w:sz w:val="22"/>
          <w:szCs w:val="22"/>
        </w:rPr>
        <w:t xml:space="preserve">ory </w:t>
      </w:r>
      <w:r w:rsidR="00486870">
        <w:rPr>
          <w:sz w:val="22"/>
          <w:szCs w:val="22"/>
        </w:rPr>
        <w:t>autonomy,</w:t>
      </w:r>
      <w:r>
        <w:rPr>
          <w:i/>
          <w:sz w:val="22"/>
          <w:szCs w:val="22"/>
        </w:rPr>
        <w:t xml:space="preserve"> </w:t>
      </w:r>
      <w:r>
        <w:rPr>
          <w:sz w:val="22"/>
          <w:szCs w:val="22"/>
        </w:rPr>
        <w:t xml:space="preserve">and </w:t>
      </w:r>
      <w:r w:rsidR="00047DB4">
        <w:rPr>
          <w:sz w:val="22"/>
          <w:szCs w:val="22"/>
        </w:rPr>
        <w:t xml:space="preserve">two </w:t>
      </w:r>
      <w:r w:rsidR="00486870">
        <w:rPr>
          <w:sz w:val="22"/>
          <w:szCs w:val="22"/>
        </w:rPr>
        <w:t xml:space="preserve">suggesting greater </w:t>
      </w:r>
      <w:r>
        <w:rPr>
          <w:i/>
          <w:sz w:val="22"/>
          <w:szCs w:val="22"/>
        </w:rPr>
        <w:t xml:space="preserve">financial </w:t>
      </w:r>
      <w:r w:rsidR="00486870">
        <w:rPr>
          <w:sz w:val="22"/>
          <w:szCs w:val="22"/>
        </w:rPr>
        <w:t>autonomy</w:t>
      </w:r>
      <w:r>
        <w:rPr>
          <w:sz w:val="22"/>
          <w:szCs w:val="22"/>
        </w:rPr>
        <w:t xml:space="preserve">), and </w:t>
      </w:r>
      <w:r w:rsidR="00486870">
        <w:rPr>
          <w:sz w:val="22"/>
          <w:szCs w:val="22"/>
        </w:rPr>
        <w:t xml:space="preserve">four </w:t>
      </w:r>
      <w:r w:rsidR="00486870">
        <w:rPr>
          <w:sz w:val="22"/>
          <w:szCs w:val="22"/>
        </w:rPr>
        <w:lastRenderedPageBreak/>
        <w:t xml:space="preserve">will </w:t>
      </w:r>
      <w:r>
        <w:rPr>
          <w:sz w:val="22"/>
          <w:szCs w:val="22"/>
        </w:rPr>
        <w:t xml:space="preserve">contain negative evidence of self-employment (again, </w:t>
      </w:r>
      <w:r w:rsidR="00047DB4">
        <w:rPr>
          <w:sz w:val="22"/>
          <w:szCs w:val="22"/>
        </w:rPr>
        <w:t xml:space="preserve">varying along the two </w:t>
      </w:r>
      <w:r w:rsidR="00486870">
        <w:rPr>
          <w:sz w:val="22"/>
          <w:szCs w:val="22"/>
        </w:rPr>
        <w:t xml:space="preserve">self-employment </w:t>
      </w:r>
      <w:r w:rsidRPr="00AE546F">
        <w:rPr>
          <w:sz w:val="22"/>
          <w:szCs w:val="22"/>
        </w:rPr>
        <w:t>dimension</w:t>
      </w:r>
      <w:r w:rsidR="00047DB4">
        <w:rPr>
          <w:sz w:val="22"/>
          <w:szCs w:val="22"/>
        </w:rPr>
        <w:t>s</w:t>
      </w:r>
      <w:r w:rsidR="00486870">
        <w:rPr>
          <w:sz w:val="22"/>
          <w:szCs w:val="22"/>
        </w:rPr>
        <w:t>).</w:t>
      </w:r>
      <w:r>
        <w:rPr>
          <w:sz w:val="22"/>
          <w:szCs w:val="22"/>
        </w:rPr>
        <w:t xml:space="preserve"> </w:t>
      </w:r>
      <w:r w:rsidR="00486870">
        <w:rPr>
          <w:sz w:val="22"/>
          <w:szCs w:val="22"/>
        </w:rPr>
        <w:t xml:space="preserve"> </w:t>
      </w:r>
      <w:r w:rsidR="00275F13" w:rsidRPr="00655F37">
        <w:rPr>
          <w:sz w:val="22"/>
          <w:szCs w:val="22"/>
        </w:rPr>
        <w:t xml:space="preserve">Individual participants </w:t>
      </w:r>
      <w:r w:rsidR="00AD3DA1">
        <w:rPr>
          <w:sz w:val="22"/>
          <w:szCs w:val="22"/>
        </w:rPr>
        <w:t xml:space="preserve">will be </w:t>
      </w:r>
      <w:r w:rsidR="00275F13" w:rsidRPr="00655F37">
        <w:rPr>
          <w:sz w:val="22"/>
          <w:szCs w:val="22"/>
        </w:rPr>
        <w:t xml:space="preserve">randomly assigned only one version of each vignette, and the order of presentation </w:t>
      </w:r>
      <w:r w:rsidR="00AD3DA1">
        <w:rPr>
          <w:sz w:val="22"/>
          <w:szCs w:val="22"/>
        </w:rPr>
        <w:t xml:space="preserve">will be </w:t>
      </w:r>
      <w:r w:rsidR="00275F13" w:rsidRPr="00655F37">
        <w:rPr>
          <w:sz w:val="22"/>
          <w:szCs w:val="22"/>
        </w:rPr>
        <w:t>randomized within each test session as well.</w:t>
      </w:r>
    </w:p>
    <w:p w:rsidR="005B61A5" w:rsidRPr="00655F37" w:rsidRDefault="005B61A5" w:rsidP="005B61A5">
      <w:pPr>
        <w:spacing w:line="360" w:lineRule="auto"/>
        <w:rPr>
          <w:sz w:val="22"/>
          <w:szCs w:val="22"/>
        </w:rPr>
      </w:pPr>
    </w:p>
    <w:p w:rsidR="00E731AC" w:rsidRPr="00655F37" w:rsidRDefault="00721577" w:rsidP="008361EE">
      <w:pPr>
        <w:pStyle w:val="FigureHeading"/>
        <w:keepNext/>
        <w:keepLines/>
        <w:numPr>
          <w:ilvl w:val="0"/>
          <w:numId w:val="2"/>
        </w:numPr>
        <w:tabs>
          <w:tab w:val="clear" w:pos="720"/>
          <w:tab w:val="num" w:pos="-2160"/>
        </w:tabs>
        <w:spacing w:before="0" w:beforeAutospacing="0" w:after="0" w:afterAutospacing="0" w:line="360" w:lineRule="auto"/>
        <w:ind w:left="360"/>
        <w:rPr>
          <w:b/>
          <w:bCs/>
          <w:sz w:val="22"/>
          <w:szCs w:val="22"/>
        </w:rPr>
      </w:pPr>
      <w:r w:rsidRPr="00655F37">
        <w:rPr>
          <w:b/>
          <w:bCs/>
          <w:sz w:val="22"/>
          <w:szCs w:val="22"/>
        </w:rPr>
        <w:t>Procedures</w:t>
      </w:r>
    </w:p>
    <w:p w:rsidR="00721577" w:rsidRPr="00655F37" w:rsidRDefault="00721577" w:rsidP="00721577">
      <w:pPr>
        <w:pStyle w:val="FigureHeading"/>
        <w:spacing w:before="0" w:beforeAutospacing="0" w:after="0" w:afterAutospacing="0" w:line="360" w:lineRule="auto"/>
        <w:rPr>
          <w:sz w:val="22"/>
          <w:szCs w:val="22"/>
        </w:rPr>
      </w:pPr>
      <w:r w:rsidRPr="00655F37">
        <w:rPr>
          <w:sz w:val="22"/>
          <w:szCs w:val="22"/>
        </w:rPr>
        <w:t xml:space="preserve">The test sessions will be conducted in the Office of Survey Methods Research (OSMR) laboratory.  Participants will be </w:t>
      </w:r>
      <w:r w:rsidR="00655F37" w:rsidRPr="00655F37">
        <w:rPr>
          <w:sz w:val="22"/>
          <w:szCs w:val="22"/>
        </w:rPr>
        <w:t xml:space="preserve">run in small groups not to exceed six individuals in any one session.  </w:t>
      </w:r>
      <w:r w:rsidRPr="00655F37">
        <w:rPr>
          <w:sz w:val="22"/>
          <w:szCs w:val="22"/>
        </w:rPr>
        <w:t xml:space="preserve">At the start of each session, </w:t>
      </w:r>
      <w:r w:rsidR="00655F37">
        <w:rPr>
          <w:sz w:val="22"/>
          <w:szCs w:val="22"/>
        </w:rPr>
        <w:t>a</w:t>
      </w:r>
      <w:r w:rsidR="00655F37" w:rsidRPr="00655F37">
        <w:rPr>
          <w:sz w:val="22"/>
          <w:szCs w:val="22"/>
        </w:rPr>
        <w:t xml:space="preserve"> </w:t>
      </w:r>
      <w:r w:rsidRPr="00655F37">
        <w:rPr>
          <w:sz w:val="22"/>
          <w:szCs w:val="22"/>
        </w:rPr>
        <w:t xml:space="preserve">researcher </w:t>
      </w:r>
      <w:r w:rsidR="00655F37" w:rsidRPr="00655F37">
        <w:rPr>
          <w:sz w:val="22"/>
          <w:szCs w:val="22"/>
        </w:rPr>
        <w:t xml:space="preserve">will explain </w:t>
      </w:r>
      <w:r w:rsidRPr="00655F37">
        <w:rPr>
          <w:sz w:val="22"/>
          <w:szCs w:val="22"/>
        </w:rPr>
        <w:t>the study’s pur</w:t>
      </w:r>
      <w:r w:rsidR="00655F37" w:rsidRPr="00655F37">
        <w:rPr>
          <w:sz w:val="22"/>
          <w:szCs w:val="22"/>
        </w:rPr>
        <w:t>pose and procedures and obtain</w:t>
      </w:r>
      <w:r w:rsidRPr="00655F37">
        <w:rPr>
          <w:sz w:val="22"/>
          <w:szCs w:val="22"/>
        </w:rPr>
        <w:t xml:space="preserve"> informed consent from the participant</w:t>
      </w:r>
      <w:r w:rsidR="00655F37" w:rsidRPr="00655F37">
        <w:rPr>
          <w:sz w:val="22"/>
          <w:szCs w:val="22"/>
        </w:rPr>
        <w:t>s (Attachment IV)</w:t>
      </w:r>
      <w:r w:rsidRPr="00655F37">
        <w:rPr>
          <w:sz w:val="22"/>
          <w:szCs w:val="22"/>
        </w:rPr>
        <w:t xml:space="preserve">.  </w:t>
      </w:r>
      <w:r w:rsidR="00655F37" w:rsidRPr="00655F37">
        <w:rPr>
          <w:sz w:val="22"/>
          <w:szCs w:val="22"/>
        </w:rPr>
        <w:t xml:space="preserve">The study is designed to be </w:t>
      </w:r>
      <w:r w:rsidR="00655F37">
        <w:rPr>
          <w:sz w:val="22"/>
          <w:szCs w:val="22"/>
        </w:rPr>
        <w:t xml:space="preserve">primarily </w:t>
      </w:r>
      <w:r w:rsidR="00655F37" w:rsidRPr="00655F37">
        <w:rPr>
          <w:sz w:val="22"/>
          <w:szCs w:val="22"/>
        </w:rPr>
        <w:t xml:space="preserve">self-administered; participants will be provided a packet of materials with written instructions, the </w:t>
      </w:r>
      <w:r w:rsidR="00AE546F">
        <w:rPr>
          <w:sz w:val="22"/>
          <w:szCs w:val="22"/>
        </w:rPr>
        <w:t>12</w:t>
      </w:r>
      <w:r w:rsidR="00655F37" w:rsidRPr="00655F37">
        <w:rPr>
          <w:sz w:val="22"/>
          <w:szCs w:val="22"/>
        </w:rPr>
        <w:t xml:space="preserve"> vignettes and COW-related questions, and </w:t>
      </w:r>
      <w:r w:rsidR="00655F37">
        <w:rPr>
          <w:sz w:val="22"/>
          <w:szCs w:val="22"/>
        </w:rPr>
        <w:t xml:space="preserve">both open- and close-ended </w:t>
      </w:r>
      <w:r w:rsidRPr="00655F37">
        <w:rPr>
          <w:sz w:val="22"/>
          <w:szCs w:val="22"/>
        </w:rPr>
        <w:t xml:space="preserve">debriefing </w:t>
      </w:r>
      <w:r w:rsidR="00655F37" w:rsidRPr="00655F37">
        <w:rPr>
          <w:sz w:val="22"/>
          <w:szCs w:val="22"/>
        </w:rPr>
        <w:t xml:space="preserve">items </w:t>
      </w:r>
      <w:r w:rsidRPr="00655F37">
        <w:rPr>
          <w:sz w:val="22"/>
          <w:szCs w:val="22"/>
        </w:rPr>
        <w:t>to investigate the effects of question wording</w:t>
      </w:r>
      <w:r w:rsidR="00655F37" w:rsidRPr="00655F37">
        <w:rPr>
          <w:sz w:val="22"/>
          <w:szCs w:val="22"/>
        </w:rPr>
        <w:t>/format</w:t>
      </w:r>
      <w:r w:rsidRPr="00655F37">
        <w:rPr>
          <w:sz w:val="22"/>
          <w:szCs w:val="22"/>
        </w:rPr>
        <w:t xml:space="preserve"> and context on interpretation</w:t>
      </w:r>
      <w:r w:rsidR="00655F37">
        <w:rPr>
          <w:sz w:val="22"/>
          <w:szCs w:val="22"/>
        </w:rPr>
        <w:t>s</w:t>
      </w:r>
      <w:r w:rsidRPr="00655F37">
        <w:rPr>
          <w:sz w:val="22"/>
          <w:szCs w:val="22"/>
        </w:rPr>
        <w:t xml:space="preserve"> of the </w:t>
      </w:r>
      <w:r w:rsidR="00655F37" w:rsidRPr="00655F37">
        <w:rPr>
          <w:sz w:val="22"/>
          <w:szCs w:val="22"/>
        </w:rPr>
        <w:t xml:space="preserve">COW </w:t>
      </w:r>
      <w:r w:rsidRPr="00655F37">
        <w:rPr>
          <w:sz w:val="22"/>
          <w:szCs w:val="22"/>
        </w:rPr>
        <w:t xml:space="preserve">terms. </w:t>
      </w:r>
      <w:r w:rsidR="00655F37" w:rsidRPr="00655F37">
        <w:rPr>
          <w:sz w:val="22"/>
          <w:szCs w:val="22"/>
        </w:rPr>
        <w:t xml:space="preserve">In addition, study participants will be asked to </w:t>
      </w:r>
      <w:r w:rsidR="00655F37">
        <w:rPr>
          <w:sz w:val="22"/>
          <w:szCs w:val="22"/>
        </w:rPr>
        <w:t>self-classify themselves into one of the COW categories, and to briefly describe any conceptual or reporting issues associated with that classification.</w:t>
      </w:r>
      <w:r w:rsidR="00AD3DA1">
        <w:rPr>
          <w:sz w:val="22"/>
          <w:szCs w:val="22"/>
        </w:rPr>
        <w:t xml:space="preserve">  At the end of the test session, participants will be given time to ask the researcher any questions they have about the study.</w:t>
      </w:r>
    </w:p>
    <w:p w:rsidR="00721577" w:rsidRDefault="00721577" w:rsidP="00721577">
      <w:pPr>
        <w:pStyle w:val="FigureHeading"/>
        <w:keepNext/>
        <w:keepLines/>
        <w:spacing w:before="0" w:beforeAutospacing="0" w:after="0" w:afterAutospacing="0" w:line="360" w:lineRule="auto"/>
        <w:rPr>
          <w:b/>
          <w:bCs/>
          <w:sz w:val="22"/>
          <w:szCs w:val="22"/>
        </w:rPr>
      </w:pPr>
    </w:p>
    <w:p w:rsidR="00721577" w:rsidRPr="008361EE" w:rsidRDefault="00721577" w:rsidP="008361EE">
      <w:pPr>
        <w:pStyle w:val="FigureHeading"/>
        <w:keepNext/>
        <w:keepLines/>
        <w:numPr>
          <w:ilvl w:val="0"/>
          <w:numId w:val="2"/>
        </w:numPr>
        <w:tabs>
          <w:tab w:val="clear" w:pos="720"/>
          <w:tab w:val="num" w:pos="-2160"/>
        </w:tabs>
        <w:spacing w:before="0" w:beforeAutospacing="0" w:after="0" w:afterAutospacing="0" w:line="360" w:lineRule="auto"/>
        <w:ind w:left="360"/>
        <w:rPr>
          <w:b/>
          <w:bCs/>
          <w:sz w:val="22"/>
          <w:szCs w:val="22"/>
        </w:rPr>
      </w:pPr>
      <w:r>
        <w:rPr>
          <w:b/>
          <w:bCs/>
          <w:sz w:val="22"/>
          <w:szCs w:val="22"/>
        </w:rPr>
        <w:t>Participants</w:t>
      </w:r>
    </w:p>
    <w:p w:rsidR="00721577" w:rsidRPr="00721577" w:rsidRDefault="00721577" w:rsidP="00721577">
      <w:pPr>
        <w:pStyle w:val="FigureHeading"/>
        <w:spacing w:before="0" w:beforeAutospacing="0" w:after="0" w:afterAutospacing="0" w:line="360" w:lineRule="auto"/>
        <w:rPr>
          <w:sz w:val="22"/>
          <w:szCs w:val="22"/>
        </w:rPr>
      </w:pPr>
      <w:r w:rsidRPr="00721577">
        <w:rPr>
          <w:sz w:val="22"/>
          <w:szCs w:val="22"/>
        </w:rPr>
        <w:t>Ninety</w:t>
      </w:r>
      <w:r w:rsidR="008138A2" w:rsidRPr="00721577">
        <w:rPr>
          <w:sz w:val="22"/>
          <w:szCs w:val="22"/>
        </w:rPr>
        <w:t xml:space="preserve"> participants will be recruited from the OSMR participant database.  </w:t>
      </w:r>
      <w:r w:rsidRPr="00721577">
        <w:rPr>
          <w:sz w:val="22"/>
          <w:szCs w:val="22"/>
        </w:rPr>
        <w:t xml:space="preserve">Potential study participants will be screened to ensure that the sample includes people who are currently active in the labor force (although they may be temporarily unemployed at the time we collect their data).  In addition, </w:t>
      </w:r>
      <w:r>
        <w:rPr>
          <w:sz w:val="22"/>
          <w:szCs w:val="22"/>
        </w:rPr>
        <w:t xml:space="preserve">we will collect </w:t>
      </w:r>
      <w:r w:rsidRPr="00721577">
        <w:rPr>
          <w:sz w:val="22"/>
          <w:szCs w:val="22"/>
        </w:rPr>
        <w:t>information about recruits’ histories of filing as self-employed with the IRS</w:t>
      </w:r>
      <w:r>
        <w:rPr>
          <w:sz w:val="22"/>
          <w:szCs w:val="22"/>
        </w:rPr>
        <w:t xml:space="preserve"> (</w:t>
      </w:r>
      <w:r w:rsidRPr="00721577">
        <w:rPr>
          <w:sz w:val="22"/>
          <w:szCs w:val="22"/>
        </w:rPr>
        <w:t>we may oversample this subgroup and split them fairly equally among the main study conditions</w:t>
      </w:r>
      <w:r>
        <w:rPr>
          <w:sz w:val="22"/>
          <w:szCs w:val="22"/>
        </w:rPr>
        <w:t>)</w:t>
      </w:r>
      <w:r w:rsidRPr="00721577">
        <w:rPr>
          <w:sz w:val="22"/>
          <w:szCs w:val="22"/>
        </w:rPr>
        <w:t>.</w:t>
      </w:r>
      <w:r>
        <w:rPr>
          <w:sz w:val="22"/>
          <w:szCs w:val="22"/>
        </w:rPr>
        <w:t xml:space="preserve"> </w:t>
      </w:r>
      <w:r w:rsidRPr="00721577">
        <w:rPr>
          <w:sz w:val="22"/>
          <w:szCs w:val="22"/>
        </w:rPr>
        <w:t xml:space="preserve">Efforts will be made to select participants with varying levels of education, income, and occupation, based on self-reported information provided during the initial recruitment process.  </w:t>
      </w:r>
    </w:p>
    <w:p w:rsidR="00721577" w:rsidRDefault="00721577">
      <w:pPr>
        <w:rPr>
          <w:b/>
          <w:bCs/>
          <w:sz w:val="22"/>
          <w:szCs w:val="22"/>
        </w:rPr>
      </w:pPr>
    </w:p>
    <w:p w:rsidR="00E731AC" w:rsidRPr="008361EE" w:rsidRDefault="00E731AC" w:rsidP="008361EE">
      <w:pPr>
        <w:pStyle w:val="FigureHeading"/>
        <w:numPr>
          <w:ilvl w:val="0"/>
          <w:numId w:val="2"/>
        </w:numPr>
        <w:tabs>
          <w:tab w:val="clear" w:pos="720"/>
        </w:tabs>
        <w:spacing w:before="0" w:beforeAutospacing="0" w:after="0" w:afterAutospacing="0" w:line="360" w:lineRule="auto"/>
        <w:ind w:left="360"/>
        <w:rPr>
          <w:b/>
          <w:bCs/>
          <w:sz w:val="22"/>
          <w:szCs w:val="22"/>
        </w:rPr>
      </w:pPr>
      <w:r w:rsidRPr="008361EE">
        <w:rPr>
          <w:b/>
          <w:bCs/>
          <w:sz w:val="22"/>
          <w:szCs w:val="22"/>
        </w:rPr>
        <w:t>Burden Hours</w:t>
      </w:r>
    </w:p>
    <w:p w:rsidR="00F5569A" w:rsidRPr="008361EE" w:rsidRDefault="009E6729" w:rsidP="00F5569A">
      <w:pPr>
        <w:spacing w:line="360" w:lineRule="auto"/>
        <w:rPr>
          <w:sz w:val="22"/>
          <w:szCs w:val="22"/>
        </w:rPr>
      </w:pPr>
      <w:r>
        <w:rPr>
          <w:bCs/>
          <w:sz w:val="22"/>
          <w:szCs w:val="22"/>
        </w:rPr>
        <w:t xml:space="preserve">We anticipate that each test session will last 1.0 hour on average (i.e., 5 minutes for front matter, 40 minutes for administration of the vignettes and COW items, and 15 minutes for </w:t>
      </w:r>
      <w:r w:rsidR="00F5569A" w:rsidRPr="008361EE">
        <w:rPr>
          <w:bCs/>
          <w:sz w:val="22"/>
          <w:szCs w:val="22"/>
        </w:rPr>
        <w:t>debriefing</w:t>
      </w:r>
      <w:r>
        <w:rPr>
          <w:bCs/>
          <w:sz w:val="22"/>
          <w:szCs w:val="22"/>
        </w:rPr>
        <w:t>.)</w:t>
      </w:r>
      <w:r w:rsidR="00F5569A" w:rsidRPr="008361EE">
        <w:rPr>
          <w:bCs/>
          <w:sz w:val="22"/>
          <w:szCs w:val="22"/>
        </w:rPr>
        <w:t xml:space="preserve">. </w:t>
      </w:r>
      <w:r w:rsidR="00F5569A" w:rsidRPr="008361EE">
        <w:rPr>
          <w:sz w:val="22"/>
          <w:szCs w:val="22"/>
        </w:rPr>
        <w:t>Therefore, we estimate that t</w:t>
      </w:r>
      <w:r>
        <w:rPr>
          <w:sz w:val="22"/>
          <w:szCs w:val="22"/>
        </w:rPr>
        <w:t>he total burden hours will be 90</w:t>
      </w:r>
      <w:r w:rsidR="00F5569A" w:rsidRPr="008361EE">
        <w:rPr>
          <w:sz w:val="22"/>
          <w:szCs w:val="22"/>
        </w:rPr>
        <w:t xml:space="preserve"> hours. </w:t>
      </w:r>
    </w:p>
    <w:p w:rsidR="00F5569A" w:rsidRPr="008361EE" w:rsidRDefault="00F5569A" w:rsidP="00F5569A">
      <w:pPr>
        <w:pStyle w:val="FigureHeading"/>
        <w:spacing w:before="0" w:beforeAutospacing="0" w:after="0" w:afterAutospacing="0" w:line="360" w:lineRule="auto"/>
        <w:rPr>
          <w:bCs/>
          <w:sz w:val="22"/>
          <w:szCs w:val="22"/>
        </w:rPr>
      </w:pPr>
    </w:p>
    <w:p w:rsidR="00B31680" w:rsidRPr="008361EE" w:rsidRDefault="00B31680" w:rsidP="008361EE">
      <w:pPr>
        <w:pStyle w:val="FigureHeading"/>
        <w:numPr>
          <w:ilvl w:val="0"/>
          <w:numId w:val="2"/>
        </w:numPr>
        <w:tabs>
          <w:tab w:val="clear" w:pos="720"/>
        </w:tabs>
        <w:spacing w:before="0" w:beforeAutospacing="0" w:after="0" w:afterAutospacing="0" w:line="360" w:lineRule="auto"/>
        <w:ind w:left="360"/>
        <w:rPr>
          <w:b/>
          <w:bCs/>
          <w:sz w:val="22"/>
          <w:szCs w:val="22"/>
        </w:rPr>
      </w:pPr>
      <w:r w:rsidRPr="008361EE">
        <w:rPr>
          <w:b/>
          <w:bCs/>
          <w:sz w:val="22"/>
          <w:szCs w:val="22"/>
        </w:rPr>
        <w:t>Payment</w:t>
      </w:r>
    </w:p>
    <w:p w:rsidR="00B31680" w:rsidRDefault="00077585" w:rsidP="009E6729">
      <w:pPr>
        <w:autoSpaceDE w:val="0"/>
        <w:autoSpaceDN w:val="0"/>
        <w:adjustRightInd w:val="0"/>
        <w:spacing w:line="360" w:lineRule="auto"/>
        <w:rPr>
          <w:sz w:val="22"/>
          <w:szCs w:val="22"/>
        </w:rPr>
      </w:pPr>
      <w:r w:rsidRPr="008361EE">
        <w:rPr>
          <w:sz w:val="22"/>
          <w:szCs w:val="22"/>
        </w:rPr>
        <w:t>For this study we will be paying participants the standard $40</w:t>
      </w:r>
      <w:r w:rsidR="009E6729">
        <w:rPr>
          <w:sz w:val="22"/>
          <w:szCs w:val="22"/>
        </w:rPr>
        <w:t>.</w:t>
      </w:r>
    </w:p>
    <w:p w:rsidR="00047DB4" w:rsidRDefault="00047DB4">
      <w:pPr>
        <w:rPr>
          <w:b/>
          <w:bCs/>
          <w:sz w:val="22"/>
          <w:szCs w:val="22"/>
        </w:rPr>
      </w:pPr>
      <w:r>
        <w:rPr>
          <w:b/>
          <w:bCs/>
          <w:sz w:val="22"/>
          <w:szCs w:val="22"/>
        </w:rPr>
        <w:br w:type="page"/>
      </w:r>
    </w:p>
    <w:p w:rsidR="00E731AC" w:rsidRPr="008361EE" w:rsidRDefault="00E731AC" w:rsidP="008361EE">
      <w:pPr>
        <w:pStyle w:val="FigureHeading"/>
        <w:numPr>
          <w:ilvl w:val="0"/>
          <w:numId w:val="2"/>
        </w:numPr>
        <w:tabs>
          <w:tab w:val="clear" w:pos="720"/>
        </w:tabs>
        <w:spacing w:before="0" w:beforeAutospacing="0" w:after="0" w:afterAutospacing="0" w:line="360" w:lineRule="auto"/>
        <w:ind w:left="360"/>
        <w:rPr>
          <w:b/>
          <w:bCs/>
          <w:sz w:val="22"/>
          <w:szCs w:val="22"/>
        </w:rPr>
      </w:pPr>
      <w:r w:rsidRPr="008361EE">
        <w:rPr>
          <w:b/>
          <w:bCs/>
          <w:sz w:val="22"/>
          <w:szCs w:val="22"/>
        </w:rPr>
        <w:lastRenderedPageBreak/>
        <w:t>Data Confidentiality</w:t>
      </w:r>
    </w:p>
    <w:p w:rsidR="00F5569A" w:rsidRPr="008361EE" w:rsidRDefault="00F5569A" w:rsidP="00F5569A">
      <w:pPr>
        <w:pStyle w:val="FigureHeading"/>
        <w:spacing w:before="0" w:beforeAutospacing="0" w:after="0" w:afterAutospacing="0" w:line="360" w:lineRule="auto"/>
        <w:rPr>
          <w:sz w:val="22"/>
          <w:szCs w:val="22"/>
        </w:rPr>
      </w:pPr>
      <w:r w:rsidRPr="008361EE">
        <w:rPr>
          <w:sz w:val="22"/>
          <w:szCs w:val="22"/>
        </w:rPr>
        <w:t xml:space="preserve">Participants will be informed </w:t>
      </w:r>
      <w:r w:rsidR="00811B75" w:rsidRPr="008361EE">
        <w:rPr>
          <w:sz w:val="22"/>
          <w:szCs w:val="22"/>
        </w:rPr>
        <w:t>of</w:t>
      </w:r>
      <w:r w:rsidRPr="008361EE">
        <w:rPr>
          <w:sz w:val="22"/>
          <w:szCs w:val="22"/>
        </w:rPr>
        <w:t xml:space="preserve"> the voluntary nature of the study.</w:t>
      </w:r>
      <w:r w:rsidR="00101C4F" w:rsidRPr="008361EE">
        <w:rPr>
          <w:sz w:val="22"/>
          <w:szCs w:val="22"/>
        </w:rPr>
        <w:t xml:space="preserve"> </w:t>
      </w:r>
      <w:r w:rsidRPr="008361EE">
        <w:rPr>
          <w:sz w:val="22"/>
          <w:szCs w:val="22"/>
        </w:rPr>
        <w:t xml:space="preserve"> Participants </w:t>
      </w:r>
      <w:r w:rsidR="009E6729" w:rsidRPr="008361EE">
        <w:rPr>
          <w:sz w:val="22"/>
          <w:szCs w:val="22"/>
        </w:rPr>
        <w:t xml:space="preserve">also </w:t>
      </w:r>
      <w:r w:rsidRPr="008361EE">
        <w:rPr>
          <w:sz w:val="22"/>
          <w:szCs w:val="22"/>
        </w:rPr>
        <w:t xml:space="preserve">will be informed that the study will be used for internal purposes to improve the design of a national </w:t>
      </w:r>
      <w:r w:rsidR="009E6729">
        <w:rPr>
          <w:sz w:val="22"/>
          <w:szCs w:val="22"/>
        </w:rPr>
        <w:t xml:space="preserve">labor force </w:t>
      </w:r>
      <w:r w:rsidRPr="008361EE">
        <w:rPr>
          <w:sz w:val="22"/>
          <w:szCs w:val="22"/>
        </w:rPr>
        <w:t>interview survey.</w:t>
      </w:r>
      <w:r w:rsidR="00101C4F" w:rsidRPr="008361EE">
        <w:rPr>
          <w:sz w:val="22"/>
          <w:szCs w:val="22"/>
        </w:rPr>
        <w:t xml:space="preserve"> </w:t>
      </w:r>
      <w:r w:rsidRPr="008361EE">
        <w:rPr>
          <w:sz w:val="22"/>
          <w:szCs w:val="22"/>
        </w:rPr>
        <w:t xml:space="preserve"> Participants will be given a consent f</w:t>
      </w:r>
      <w:r w:rsidR="009E6729">
        <w:rPr>
          <w:sz w:val="22"/>
          <w:szCs w:val="22"/>
        </w:rPr>
        <w:t>orm to read and sign (Appendix IV</w:t>
      </w:r>
      <w:r w:rsidRPr="008361EE">
        <w:rPr>
          <w:sz w:val="22"/>
          <w:szCs w:val="22"/>
        </w:rPr>
        <w:t>)</w:t>
      </w:r>
      <w:r w:rsidR="009E6729">
        <w:rPr>
          <w:sz w:val="22"/>
          <w:szCs w:val="22"/>
        </w:rPr>
        <w:t xml:space="preserve"> </w:t>
      </w:r>
      <w:r w:rsidR="00651332" w:rsidRPr="008361EE">
        <w:rPr>
          <w:sz w:val="22"/>
          <w:szCs w:val="22"/>
        </w:rPr>
        <w:t xml:space="preserve">prior to beginning the </w:t>
      </w:r>
      <w:r w:rsidR="009E6729">
        <w:rPr>
          <w:sz w:val="22"/>
          <w:szCs w:val="22"/>
        </w:rPr>
        <w:t>test session</w:t>
      </w:r>
      <w:r w:rsidRPr="008361EE">
        <w:rPr>
          <w:sz w:val="22"/>
          <w:szCs w:val="22"/>
        </w:rPr>
        <w:t xml:space="preserve">. </w:t>
      </w:r>
      <w:r w:rsidR="00101C4F" w:rsidRPr="008361EE">
        <w:rPr>
          <w:sz w:val="22"/>
          <w:szCs w:val="22"/>
        </w:rPr>
        <w:t xml:space="preserve"> </w:t>
      </w:r>
      <w:r w:rsidRPr="008361EE">
        <w:rPr>
          <w:sz w:val="22"/>
          <w:szCs w:val="22"/>
        </w:rPr>
        <w:t>Information related to this study will not be released to the public in any way that would allow identification of individuals except as prescribed under the conditions of the Privacy Act Notice.</w:t>
      </w:r>
    </w:p>
    <w:p w:rsidR="00F5569A" w:rsidRPr="008361EE" w:rsidRDefault="00F5569A" w:rsidP="00F5569A">
      <w:pPr>
        <w:pStyle w:val="FigureHeading"/>
        <w:spacing w:before="0" w:beforeAutospacing="0" w:after="0" w:afterAutospacing="0" w:line="360" w:lineRule="auto"/>
        <w:ind w:left="360"/>
        <w:rPr>
          <w:b/>
          <w:bCs/>
          <w:sz w:val="22"/>
          <w:szCs w:val="22"/>
        </w:rPr>
      </w:pPr>
    </w:p>
    <w:p w:rsidR="00E731AC" w:rsidRPr="008361EE" w:rsidRDefault="00E731AC" w:rsidP="008361EE">
      <w:pPr>
        <w:numPr>
          <w:ilvl w:val="0"/>
          <w:numId w:val="2"/>
        </w:numPr>
        <w:tabs>
          <w:tab w:val="clear" w:pos="720"/>
        </w:tabs>
        <w:spacing w:line="360" w:lineRule="auto"/>
        <w:ind w:left="360"/>
        <w:rPr>
          <w:b/>
          <w:sz w:val="22"/>
          <w:szCs w:val="22"/>
        </w:rPr>
      </w:pPr>
      <w:r w:rsidRPr="008361EE">
        <w:rPr>
          <w:b/>
          <w:sz w:val="22"/>
          <w:szCs w:val="22"/>
        </w:rPr>
        <w:t>Attachments</w:t>
      </w:r>
    </w:p>
    <w:tbl>
      <w:tblPr>
        <w:tblW w:w="0" w:type="auto"/>
        <w:tblInd w:w="1188" w:type="dxa"/>
        <w:tblLayout w:type="fixed"/>
        <w:tblLook w:val="0000"/>
      </w:tblPr>
      <w:tblGrid>
        <w:gridCol w:w="1980"/>
        <w:gridCol w:w="5580"/>
      </w:tblGrid>
      <w:tr w:rsidR="00E731AC" w:rsidRPr="008361EE">
        <w:tc>
          <w:tcPr>
            <w:tcW w:w="1980" w:type="dxa"/>
          </w:tcPr>
          <w:p w:rsidR="00E731AC" w:rsidRPr="008361EE" w:rsidRDefault="00E731AC" w:rsidP="005C3FDD">
            <w:pPr>
              <w:pStyle w:val="BodyText"/>
              <w:spacing w:line="360" w:lineRule="auto"/>
              <w:jc w:val="both"/>
              <w:rPr>
                <w:szCs w:val="22"/>
                <w:u w:val="single"/>
              </w:rPr>
            </w:pPr>
            <w:r w:rsidRPr="008361EE">
              <w:rPr>
                <w:szCs w:val="22"/>
                <w:u w:val="single"/>
              </w:rPr>
              <w:t xml:space="preserve">Attachment </w:t>
            </w:r>
            <w:r w:rsidR="009E6729">
              <w:rPr>
                <w:szCs w:val="22"/>
                <w:u w:val="single"/>
              </w:rPr>
              <w:t>I</w:t>
            </w:r>
            <w:r w:rsidRPr="008361EE">
              <w:rPr>
                <w:szCs w:val="22"/>
                <w:u w:val="single"/>
              </w:rPr>
              <w:t>:</w:t>
            </w:r>
          </w:p>
        </w:tc>
        <w:tc>
          <w:tcPr>
            <w:tcW w:w="5580" w:type="dxa"/>
          </w:tcPr>
          <w:p w:rsidR="00E731AC" w:rsidRPr="008361EE" w:rsidRDefault="00FA1A31" w:rsidP="005C3FDD">
            <w:pPr>
              <w:pStyle w:val="BodyText"/>
              <w:spacing w:line="360" w:lineRule="auto"/>
              <w:jc w:val="both"/>
              <w:rPr>
                <w:szCs w:val="22"/>
              </w:rPr>
            </w:pPr>
            <w:r>
              <w:rPr>
                <w:szCs w:val="22"/>
              </w:rPr>
              <w:t xml:space="preserve">Baseline </w:t>
            </w:r>
            <w:r w:rsidR="009E6729">
              <w:rPr>
                <w:szCs w:val="22"/>
              </w:rPr>
              <w:t>Study Vignettes</w:t>
            </w:r>
          </w:p>
        </w:tc>
      </w:tr>
      <w:tr w:rsidR="00E731AC" w:rsidRPr="008361EE">
        <w:tc>
          <w:tcPr>
            <w:tcW w:w="1980" w:type="dxa"/>
          </w:tcPr>
          <w:p w:rsidR="00E731AC" w:rsidRPr="008361EE" w:rsidRDefault="009E6729" w:rsidP="005C3FDD">
            <w:pPr>
              <w:pStyle w:val="BodyText"/>
              <w:spacing w:line="360" w:lineRule="auto"/>
              <w:jc w:val="both"/>
              <w:rPr>
                <w:szCs w:val="22"/>
                <w:u w:val="single"/>
              </w:rPr>
            </w:pPr>
            <w:r>
              <w:rPr>
                <w:szCs w:val="22"/>
                <w:u w:val="single"/>
              </w:rPr>
              <w:t>Attachment II</w:t>
            </w:r>
            <w:r w:rsidR="00E731AC" w:rsidRPr="008361EE">
              <w:rPr>
                <w:szCs w:val="22"/>
                <w:u w:val="single"/>
              </w:rPr>
              <w:t>:</w:t>
            </w:r>
          </w:p>
        </w:tc>
        <w:tc>
          <w:tcPr>
            <w:tcW w:w="5580" w:type="dxa"/>
          </w:tcPr>
          <w:p w:rsidR="00E731AC" w:rsidRPr="008361EE" w:rsidRDefault="008138A2" w:rsidP="009E6729">
            <w:pPr>
              <w:pStyle w:val="BodyText"/>
              <w:spacing w:line="360" w:lineRule="auto"/>
              <w:jc w:val="both"/>
              <w:rPr>
                <w:szCs w:val="22"/>
              </w:rPr>
            </w:pPr>
            <w:r w:rsidRPr="008361EE">
              <w:rPr>
                <w:szCs w:val="22"/>
              </w:rPr>
              <w:t>Respondent Questionnaire</w:t>
            </w:r>
            <w:r w:rsidR="009E6729">
              <w:rPr>
                <w:szCs w:val="22"/>
              </w:rPr>
              <w:t xml:space="preserve"> </w:t>
            </w:r>
          </w:p>
        </w:tc>
      </w:tr>
      <w:tr w:rsidR="00E731AC" w:rsidRPr="008361EE">
        <w:tc>
          <w:tcPr>
            <w:tcW w:w="1980" w:type="dxa"/>
          </w:tcPr>
          <w:p w:rsidR="00E731AC" w:rsidRPr="008361EE" w:rsidRDefault="009E6729" w:rsidP="005C3FDD">
            <w:pPr>
              <w:pStyle w:val="BodyText"/>
              <w:spacing w:line="360" w:lineRule="auto"/>
              <w:jc w:val="both"/>
              <w:rPr>
                <w:szCs w:val="22"/>
                <w:u w:val="single"/>
              </w:rPr>
            </w:pPr>
            <w:r>
              <w:rPr>
                <w:szCs w:val="22"/>
                <w:u w:val="single"/>
              </w:rPr>
              <w:t>Attachment III</w:t>
            </w:r>
            <w:r w:rsidR="00E731AC" w:rsidRPr="008361EE">
              <w:rPr>
                <w:szCs w:val="22"/>
                <w:u w:val="single"/>
              </w:rPr>
              <w:t>:</w:t>
            </w:r>
          </w:p>
        </w:tc>
        <w:tc>
          <w:tcPr>
            <w:tcW w:w="5580" w:type="dxa"/>
          </w:tcPr>
          <w:p w:rsidR="00E731AC" w:rsidRPr="008361EE" w:rsidRDefault="008138A2" w:rsidP="009E6729">
            <w:pPr>
              <w:pStyle w:val="BodyText"/>
              <w:spacing w:line="360" w:lineRule="auto"/>
              <w:jc w:val="both"/>
              <w:rPr>
                <w:szCs w:val="22"/>
              </w:rPr>
            </w:pPr>
            <w:r w:rsidRPr="008361EE">
              <w:rPr>
                <w:bCs/>
                <w:szCs w:val="22"/>
              </w:rPr>
              <w:t xml:space="preserve">Debriefing </w:t>
            </w:r>
            <w:r w:rsidR="009E6729">
              <w:rPr>
                <w:bCs/>
                <w:szCs w:val="22"/>
              </w:rPr>
              <w:t>Items</w:t>
            </w:r>
          </w:p>
        </w:tc>
      </w:tr>
      <w:tr w:rsidR="00E731AC" w:rsidRPr="008361EE">
        <w:tc>
          <w:tcPr>
            <w:tcW w:w="1980" w:type="dxa"/>
          </w:tcPr>
          <w:p w:rsidR="00E731AC" w:rsidRPr="008361EE" w:rsidRDefault="009E6729" w:rsidP="005C3FDD">
            <w:pPr>
              <w:pStyle w:val="BodyText"/>
              <w:spacing w:line="360" w:lineRule="auto"/>
              <w:jc w:val="both"/>
              <w:rPr>
                <w:szCs w:val="22"/>
                <w:u w:val="single"/>
              </w:rPr>
            </w:pPr>
            <w:r>
              <w:rPr>
                <w:szCs w:val="22"/>
                <w:u w:val="single"/>
              </w:rPr>
              <w:t>Attachment IV</w:t>
            </w:r>
            <w:r w:rsidR="00E731AC" w:rsidRPr="008361EE">
              <w:rPr>
                <w:szCs w:val="22"/>
                <w:u w:val="single"/>
              </w:rPr>
              <w:t xml:space="preserve">: </w:t>
            </w:r>
          </w:p>
        </w:tc>
        <w:tc>
          <w:tcPr>
            <w:tcW w:w="5580" w:type="dxa"/>
          </w:tcPr>
          <w:p w:rsidR="00E731AC" w:rsidRPr="008361EE" w:rsidRDefault="00E731AC" w:rsidP="005C3FDD">
            <w:pPr>
              <w:pStyle w:val="BodyText"/>
              <w:spacing w:line="360" w:lineRule="auto"/>
              <w:jc w:val="both"/>
              <w:rPr>
                <w:szCs w:val="22"/>
              </w:rPr>
            </w:pPr>
            <w:r w:rsidRPr="008361EE">
              <w:rPr>
                <w:szCs w:val="22"/>
              </w:rPr>
              <w:t>Cons</w:t>
            </w:r>
            <w:r w:rsidR="009E6729">
              <w:rPr>
                <w:szCs w:val="22"/>
              </w:rPr>
              <w:t>ent agreement form and Privacy A</w:t>
            </w:r>
            <w:r w:rsidRPr="008361EE">
              <w:rPr>
                <w:szCs w:val="22"/>
              </w:rPr>
              <w:t>ct statement</w:t>
            </w:r>
          </w:p>
        </w:tc>
      </w:tr>
    </w:tbl>
    <w:p w:rsidR="00802AC0" w:rsidRPr="008361EE" w:rsidRDefault="00802AC0" w:rsidP="00802AC0">
      <w:pPr>
        <w:spacing w:line="360" w:lineRule="auto"/>
        <w:ind w:left="360"/>
        <w:rPr>
          <w:b/>
          <w:sz w:val="22"/>
          <w:szCs w:val="22"/>
        </w:rPr>
      </w:pPr>
    </w:p>
    <w:p w:rsidR="00E731AC" w:rsidRPr="008361EE" w:rsidRDefault="00E731AC" w:rsidP="009E6729">
      <w:pPr>
        <w:numPr>
          <w:ilvl w:val="0"/>
          <w:numId w:val="2"/>
        </w:numPr>
        <w:tabs>
          <w:tab w:val="clear" w:pos="720"/>
        </w:tabs>
        <w:spacing w:line="360" w:lineRule="auto"/>
        <w:ind w:left="360"/>
        <w:rPr>
          <w:b/>
          <w:sz w:val="22"/>
          <w:szCs w:val="22"/>
        </w:rPr>
      </w:pPr>
      <w:r w:rsidRPr="008361EE">
        <w:rPr>
          <w:b/>
          <w:sz w:val="22"/>
          <w:szCs w:val="22"/>
        </w:rPr>
        <w:t>References</w:t>
      </w:r>
    </w:p>
    <w:p w:rsidR="00275F13" w:rsidRPr="00BC60C0" w:rsidRDefault="00275F13" w:rsidP="00275F13">
      <w:pPr>
        <w:ind w:left="360" w:hanging="360"/>
        <w:rPr>
          <w:sz w:val="23"/>
        </w:rPr>
      </w:pPr>
      <w:proofErr w:type="gramStart"/>
      <w:r w:rsidRPr="00BC60C0">
        <w:rPr>
          <w:sz w:val="23"/>
        </w:rPr>
        <w:t xml:space="preserve">Abraham, K., </w:t>
      </w:r>
      <w:proofErr w:type="spellStart"/>
      <w:r w:rsidRPr="00BC60C0">
        <w:rPr>
          <w:sz w:val="23"/>
        </w:rPr>
        <w:t>Bakhtiari</w:t>
      </w:r>
      <w:proofErr w:type="spellEnd"/>
      <w:r w:rsidRPr="00BC60C0">
        <w:rPr>
          <w:sz w:val="23"/>
        </w:rPr>
        <w:t xml:space="preserve">, S., </w:t>
      </w:r>
      <w:proofErr w:type="spellStart"/>
      <w:r w:rsidRPr="00BC60C0">
        <w:rPr>
          <w:sz w:val="23"/>
        </w:rPr>
        <w:t>Haltiwanger</w:t>
      </w:r>
      <w:proofErr w:type="spellEnd"/>
      <w:r w:rsidRPr="00BC60C0">
        <w:rPr>
          <w:sz w:val="23"/>
        </w:rPr>
        <w:t>, J., Sandusky, K., and Spletzer, J. (2007).</w:t>
      </w:r>
      <w:proofErr w:type="gramEnd"/>
      <w:r w:rsidRPr="00BC60C0">
        <w:rPr>
          <w:sz w:val="23"/>
        </w:rPr>
        <w:t xml:space="preserve">  </w:t>
      </w:r>
      <w:proofErr w:type="gramStart"/>
      <w:r w:rsidRPr="00BC60C0">
        <w:rPr>
          <w:sz w:val="23"/>
        </w:rPr>
        <w:t>“Comparing household administrative measures of self-employment.”</w:t>
      </w:r>
      <w:proofErr w:type="gramEnd"/>
      <w:r w:rsidRPr="00BC60C0">
        <w:rPr>
          <w:sz w:val="23"/>
        </w:rPr>
        <w:t xml:space="preserve"> Paper presented at the Princeton Data Improvement Initiative conference, February.</w:t>
      </w:r>
    </w:p>
    <w:p w:rsidR="00275F13" w:rsidRPr="00BC60C0" w:rsidRDefault="00275F13" w:rsidP="00275F13">
      <w:pPr>
        <w:ind w:left="360" w:hanging="360"/>
        <w:rPr>
          <w:sz w:val="23"/>
        </w:rPr>
      </w:pPr>
    </w:p>
    <w:p w:rsidR="00275F13" w:rsidRPr="00BC60C0" w:rsidRDefault="00275F13" w:rsidP="00275F13">
      <w:pPr>
        <w:ind w:left="360" w:hanging="360"/>
        <w:rPr>
          <w:sz w:val="23"/>
        </w:rPr>
      </w:pPr>
      <w:proofErr w:type="spellStart"/>
      <w:proofErr w:type="gramStart"/>
      <w:r w:rsidRPr="00BC60C0">
        <w:rPr>
          <w:sz w:val="23"/>
        </w:rPr>
        <w:t>Bournazian</w:t>
      </w:r>
      <w:proofErr w:type="spellEnd"/>
      <w:r w:rsidRPr="00BC60C0">
        <w:rPr>
          <w:sz w:val="23"/>
        </w:rPr>
        <w:t xml:space="preserve">, J., French, D., </w:t>
      </w:r>
      <w:proofErr w:type="spellStart"/>
      <w:r w:rsidRPr="00BC60C0">
        <w:rPr>
          <w:sz w:val="23"/>
        </w:rPr>
        <w:t>Golby</w:t>
      </w:r>
      <w:proofErr w:type="spellEnd"/>
      <w:r w:rsidRPr="00BC60C0">
        <w:rPr>
          <w:sz w:val="23"/>
        </w:rPr>
        <w:t xml:space="preserve">, M.E., Lindstrom, P., Miller, R., and </w:t>
      </w:r>
      <w:proofErr w:type="spellStart"/>
      <w:r w:rsidRPr="00BC60C0">
        <w:rPr>
          <w:sz w:val="23"/>
        </w:rPr>
        <w:t>Schloss</w:t>
      </w:r>
      <w:proofErr w:type="spellEnd"/>
      <w:r w:rsidRPr="00BC60C0">
        <w:rPr>
          <w:sz w:val="23"/>
        </w:rPr>
        <w:t>, L. (2001).</w:t>
      </w:r>
      <w:proofErr w:type="gramEnd"/>
      <w:r w:rsidRPr="00BC60C0">
        <w:rPr>
          <w:sz w:val="23"/>
        </w:rPr>
        <w:t xml:space="preserve">  “The reality of metadata: Are common data definitions possible?” Paper presented at the Federal Committee on Statistical Methodology Conference, </w:t>
      </w:r>
      <w:smartTag w:uri="urn:schemas-microsoft-com:office:smarttags" w:element="place">
        <w:smartTag w:uri="urn:schemas-microsoft-com:office:smarttags" w:element="City">
          <w:r w:rsidRPr="00BC60C0">
            <w:rPr>
              <w:sz w:val="23"/>
            </w:rPr>
            <w:t>Washington</w:t>
          </w:r>
        </w:smartTag>
        <w:r w:rsidRPr="00BC60C0">
          <w:rPr>
            <w:sz w:val="23"/>
          </w:rPr>
          <w:t xml:space="preserve">, </w:t>
        </w:r>
        <w:smartTag w:uri="urn:schemas-microsoft-com:office:smarttags" w:element="State">
          <w:r w:rsidRPr="00BC60C0">
            <w:rPr>
              <w:sz w:val="23"/>
            </w:rPr>
            <w:t>DC</w:t>
          </w:r>
        </w:smartTag>
      </w:smartTag>
      <w:r w:rsidRPr="00BC60C0">
        <w:rPr>
          <w:sz w:val="23"/>
        </w:rPr>
        <w:t>.</w:t>
      </w:r>
    </w:p>
    <w:p w:rsidR="00275F13" w:rsidRPr="00BC60C0" w:rsidRDefault="00275F13" w:rsidP="00275F13">
      <w:pPr>
        <w:ind w:left="360" w:hanging="360"/>
        <w:rPr>
          <w:sz w:val="23"/>
        </w:rPr>
      </w:pPr>
    </w:p>
    <w:p w:rsidR="00275F13" w:rsidRPr="00BC60C0" w:rsidRDefault="00275F13" w:rsidP="00275F13">
      <w:pPr>
        <w:ind w:left="360" w:hanging="360"/>
        <w:rPr>
          <w:sz w:val="23"/>
        </w:rPr>
      </w:pPr>
      <w:proofErr w:type="gramStart"/>
      <w:r w:rsidRPr="00BC60C0">
        <w:rPr>
          <w:sz w:val="23"/>
        </w:rPr>
        <w:t>Bowler, M. and Morisi, T. (2006).</w:t>
      </w:r>
      <w:proofErr w:type="gramEnd"/>
      <w:r w:rsidRPr="00BC60C0">
        <w:rPr>
          <w:sz w:val="23"/>
        </w:rPr>
        <w:t xml:space="preserve">  </w:t>
      </w:r>
      <w:proofErr w:type="gramStart"/>
      <w:r w:rsidRPr="00BC60C0">
        <w:rPr>
          <w:sz w:val="23"/>
        </w:rPr>
        <w:t>“Understanding the employment measures from the CPS and CES survey.”</w:t>
      </w:r>
      <w:proofErr w:type="gramEnd"/>
      <w:r w:rsidRPr="00BC60C0">
        <w:rPr>
          <w:sz w:val="23"/>
        </w:rPr>
        <w:t xml:space="preserve"> </w:t>
      </w:r>
      <w:r w:rsidRPr="00BC60C0">
        <w:rPr>
          <w:i/>
          <w:sz w:val="23"/>
        </w:rPr>
        <w:t>Monthly Labor Review</w:t>
      </w:r>
      <w:r w:rsidRPr="00BC60C0">
        <w:rPr>
          <w:sz w:val="23"/>
        </w:rPr>
        <w:t>, February, 23-38.</w:t>
      </w:r>
    </w:p>
    <w:p w:rsidR="00275F13" w:rsidRPr="00BC60C0" w:rsidRDefault="00275F13" w:rsidP="00275F13">
      <w:pPr>
        <w:ind w:left="360" w:hanging="360"/>
        <w:rPr>
          <w:sz w:val="23"/>
        </w:rPr>
      </w:pPr>
    </w:p>
    <w:p w:rsidR="00275F13" w:rsidRPr="00BC60C0" w:rsidRDefault="00275F13" w:rsidP="00275F13">
      <w:pPr>
        <w:ind w:left="360" w:hanging="360"/>
        <w:rPr>
          <w:sz w:val="23"/>
        </w:rPr>
      </w:pPr>
      <w:proofErr w:type="gramStart"/>
      <w:r w:rsidRPr="00BC60C0">
        <w:rPr>
          <w:sz w:val="23"/>
        </w:rPr>
        <w:t xml:space="preserve">Conrad, F. and </w:t>
      </w:r>
      <w:proofErr w:type="spellStart"/>
      <w:r w:rsidRPr="00BC60C0">
        <w:rPr>
          <w:sz w:val="23"/>
        </w:rPr>
        <w:t>Schober</w:t>
      </w:r>
      <w:proofErr w:type="spellEnd"/>
      <w:r w:rsidRPr="00BC60C0">
        <w:rPr>
          <w:sz w:val="23"/>
        </w:rPr>
        <w:t>, M. (1999).</w:t>
      </w:r>
      <w:proofErr w:type="gramEnd"/>
      <w:r w:rsidRPr="00BC60C0">
        <w:rPr>
          <w:sz w:val="23"/>
        </w:rPr>
        <w:t xml:space="preserve"> </w:t>
      </w:r>
      <w:proofErr w:type="gramStart"/>
      <w:r w:rsidRPr="00BC60C0">
        <w:rPr>
          <w:sz w:val="23"/>
        </w:rPr>
        <w:t>“A conversational approach to text-based computer-administered questionnaires.”</w:t>
      </w:r>
      <w:proofErr w:type="gramEnd"/>
      <w:r w:rsidRPr="00BC60C0">
        <w:rPr>
          <w:sz w:val="23"/>
        </w:rPr>
        <w:t xml:space="preserve">  </w:t>
      </w:r>
      <w:proofErr w:type="gramStart"/>
      <w:r w:rsidRPr="00BC60C0">
        <w:rPr>
          <w:sz w:val="23"/>
        </w:rPr>
        <w:t>Proceedings of the 3</w:t>
      </w:r>
      <w:r w:rsidRPr="00BC60C0">
        <w:rPr>
          <w:sz w:val="23"/>
          <w:vertAlign w:val="superscript"/>
        </w:rPr>
        <w:t>rd</w:t>
      </w:r>
      <w:r w:rsidRPr="00BC60C0">
        <w:rPr>
          <w:sz w:val="23"/>
        </w:rPr>
        <w:t xml:space="preserve"> International ASC Conference.</w:t>
      </w:r>
      <w:proofErr w:type="gramEnd"/>
      <w:r w:rsidRPr="00BC60C0">
        <w:rPr>
          <w:sz w:val="23"/>
        </w:rPr>
        <w:t xml:space="preserve"> </w:t>
      </w:r>
      <w:smartTag w:uri="urn:schemas-microsoft-com:office:smarttags" w:element="place">
        <w:smartTag w:uri="urn:schemas-microsoft-com:office:smarttags" w:element="City">
          <w:r w:rsidRPr="00BC60C0">
            <w:rPr>
              <w:sz w:val="23"/>
            </w:rPr>
            <w:t>Chesham</w:t>
          </w:r>
        </w:smartTag>
        <w:r w:rsidRPr="00BC60C0">
          <w:rPr>
            <w:sz w:val="23"/>
          </w:rPr>
          <w:t xml:space="preserve">, </w:t>
        </w:r>
        <w:smartTag w:uri="urn:schemas-microsoft-com:office:smarttags" w:element="country-region">
          <w:r w:rsidRPr="00BC60C0">
            <w:rPr>
              <w:sz w:val="23"/>
            </w:rPr>
            <w:t>UK</w:t>
          </w:r>
        </w:smartTag>
      </w:smartTag>
      <w:r w:rsidRPr="00BC60C0">
        <w:rPr>
          <w:sz w:val="23"/>
        </w:rPr>
        <w:t>: Association for Survey Computing, 91-102.</w:t>
      </w:r>
    </w:p>
    <w:p w:rsidR="00275F13" w:rsidRPr="00BC60C0" w:rsidRDefault="00275F13" w:rsidP="00275F13">
      <w:pPr>
        <w:ind w:left="360" w:hanging="360"/>
        <w:rPr>
          <w:sz w:val="23"/>
        </w:rPr>
      </w:pPr>
    </w:p>
    <w:p w:rsidR="00275F13" w:rsidRPr="00BC60C0" w:rsidRDefault="00275F13" w:rsidP="00275F13">
      <w:pPr>
        <w:ind w:left="360" w:hanging="360"/>
        <w:rPr>
          <w:sz w:val="23"/>
        </w:rPr>
      </w:pPr>
      <w:proofErr w:type="gramStart"/>
      <w:r w:rsidRPr="00BC60C0">
        <w:rPr>
          <w:sz w:val="23"/>
        </w:rPr>
        <w:t xml:space="preserve">Gerber, E., </w:t>
      </w:r>
      <w:proofErr w:type="spellStart"/>
      <w:r w:rsidRPr="00BC60C0">
        <w:rPr>
          <w:sz w:val="23"/>
        </w:rPr>
        <w:t>Wellens</w:t>
      </w:r>
      <w:proofErr w:type="spellEnd"/>
      <w:r w:rsidRPr="00BC60C0">
        <w:rPr>
          <w:sz w:val="23"/>
        </w:rPr>
        <w:t xml:space="preserve">, T, and </w:t>
      </w:r>
      <w:proofErr w:type="spellStart"/>
      <w:r w:rsidRPr="00BC60C0">
        <w:rPr>
          <w:sz w:val="23"/>
        </w:rPr>
        <w:t>Keeley</w:t>
      </w:r>
      <w:proofErr w:type="spellEnd"/>
      <w:r w:rsidRPr="00BC60C0">
        <w:rPr>
          <w:sz w:val="23"/>
        </w:rPr>
        <w:t>, C. (1996).</w:t>
      </w:r>
      <w:proofErr w:type="gramEnd"/>
      <w:r w:rsidRPr="00BC60C0">
        <w:rPr>
          <w:sz w:val="23"/>
        </w:rPr>
        <w:t xml:space="preserve">  “Who lives here?  </w:t>
      </w:r>
      <w:proofErr w:type="gramStart"/>
      <w:r w:rsidRPr="00BC60C0">
        <w:rPr>
          <w:sz w:val="23"/>
        </w:rPr>
        <w:t>The use of vignettes in household roster research.”</w:t>
      </w:r>
      <w:proofErr w:type="gramEnd"/>
      <w:r w:rsidRPr="00BC60C0">
        <w:rPr>
          <w:sz w:val="23"/>
        </w:rPr>
        <w:t xml:space="preserve">  Proceedings of the American Statistical Association, Section on Survey Research Methods, 962-967. </w:t>
      </w:r>
      <w:smartTag w:uri="urn:schemas-microsoft-com:office:smarttags" w:element="place">
        <w:smartTag w:uri="urn:schemas-microsoft-com:office:smarttags" w:element="City">
          <w:r w:rsidRPr="00BC60C0">
            <w:rPr>
              <w:sz w:val="23"/>
            </w:rPr>
            <w:t>Alexandria</w:t>
          </w:r>
        </w:smartTag>
        <w:r w:rsidRPr="00BC60C0">
          <w:rPr>
            <w:sz w:val="23"/>
          </w:rPr>
          <w:t xml:space="preserve">, </w:t>
        </w:r>
        <w:smartTag w:uri="urn:schemas-microsoft-com:office:smarttags" w:element="State">
          <w:r w:rsidRPr="00BC60C0">
            <w:rPr>
              <w:sz w:val="23"/>
            </w:rPr>
            <w:t>VA</w:t>
          </w:r>
        </w:smartTag>
      </w:smartTag>
      <w:r w:rsidRPr="00BC60C0">
        <w:rPr>
          <w:sz w:val="23"/>
        </w:rPr>
        <w:t>: American Statistical Association.</w:t>
      </w:r>
    </w:p>
    <w:p w:rsidR="00275F13" w:rsidRDefault="00275F13" w:rsidP="00275F13">
      <w:pPr>
        <w:ind w:left="360" w:hanging="360"/>
        <w:rPr>
          <w:sz w:val="23"/>
        </w:rPr>
      </w:pPr>
    </w:p>
    <w:p w:rsidR="00275F13" w:rsidRDefault="00275F13" w:rsidP="00275F13">
      <w:pPr>
        <w:ind w:left="360" w:hanging="360"/>
        <w:rPr>
          <w:lang w:val="en-CA"/>
        </w:rPr>
      </w:pPr>
      <w:proofErr w:type="gramStart"/>
      <w:r>
        <w:rPr>
          <w:lang w:val="en-CA"/>
        </w:rPr>
        <w:t xml:space="preserve">Groves, R. M. and </w:t>
      </w:r>
      <w:proofErr w:type="spellStart"/>
      <w:r>
        <w:rPr>
          <w:lang w:val="en-CA"/>
        </w:rPr>
        <w:t>Lyberg</w:t>
      </w:r>
      <w:proofErr w:type="spellEnd"/>
      <w:r>
        <w:rPr>
          <w:lang w:val="en-CA"/>
        </w:rPr>
        <w:t>, L. (1988).</w:t>
      </w:r>
      <w:proofErr w:type="gramEnd"/>
      <w:r>
        <w:rPr>
          <w:lang w:val="en-CA"/>
        </w:rPr>
        <w:t xml:space="preserve"> </w:t>
      </w:r>
      <w:proofErr w:type="gramStart"/>
      <w:r>
        <w:rPr>
          <w:lang w:val="en-CA"/>
        </w:rPr>
        <w:t xml:space="preserve">"An overview of nonresponse issues in telephone surveys," in </w:t>
      </w:r>
      <w:r w:rsidRPr="0074340D">
        <w:rPr>
          <w:bCs/>
          <w:iCs/>
          <w:u w:val="single"/>
          <w:lang w:val="en-CA"/>
        </w:rPr>
        <w:t>Telephone Survey Methodology</w:t>
      </w:r>
      <w:r>
        <w:rPr>
          <w:lang w:val="en-CA"/>
        </w:rPr>
        <w:t>, edited by Robert M. Groves, et al.</w:t>
      </w:r>
      <w:proofErr w:type="gramEnd"/>
      <w:r>
        <w:rPr>
          <w:lang w:val="en-CA"/>
        </w:rPr>
        <w:t xml:space="preserve"> </w:t>
      </w:r>
      <w:smartTag w:uri="urn:schemas-microsoft-com:office:smarttags" w:element="State">
        <w:smartTag w:uri="urn:schemas-microsoft-com:office:smarttags" w:element="place">
          <w:r>
            <w:rPr>
              <w:lang w:val="en-CA"/>
            </w:rPr>
            <w:t>New York</w:t>
          </w:r>
        </w:smartTag>
      </w:smartTag>
      <w:r>
        <w:rPr>
          <w:lang w:val="en-CA"/>
        </w:rPr>
        <w:t>: John Wiley &amp; Sons.</w:t>
      </w:r>
    </w:p>
    <w:p w:rsidR="00275F13" w:rsidRPr="00BC60C0" w:rsidRDefault="00275F13" w:rsidP="00275F13">
      <w:pPr>
        <w:ind w:left="360" w:hanging="360"/>
        <w:rPr>
          <w:sz w:val="23"/>
        </w:rPr>
      </w:pPr>
    </w:p>
    <w:p w:rsidR="00275F13" w:rsidRPr="00BC60C0" w:rsidRDefault="00275F13" w:rsidP="00275F13">
      <w:pPr>
        <w:ind w:left="360" w:hanging="360"/>
        <w:rPr>
          <w:sz w:val="23"/>
        </w:rPr>
      </w:pPr>
      <w:proofErr w:type="spellStart"/>
      <w:proofErr w:type="gramStart"/>
      <w:r w:rsidRPr="00BC60C0">
        <w:rPr>
          <w:sz w:val="23"/>
        </w:rPr>
        <w:t>Rosch</w:t>
      </w:r>
      <w:proofErr w:type="spellEnd"/>
      <w:r w:rsidRPr="00BC60C0">
        <w:rPr>
          <w:sz w:val="23"/>
        </w:rPr>
        <w:t xml:space="preserve">, E. and </w:t>
      </w:r>
      <w:proofErr w:type="spellStart"/>
      <w:r w:rsidRPr="00BC60C0">
        <w:rPr>
          <w:sz w:val="23"/>
        </w:rPr>
        <w:t>Mervis</w:t>
      </w:r>
      <w:proofErr w:type="spellEnd"/>
      <w:r w:rsidRPr="00BC60C0">
        <w:rPr>
          <w:sz w:val="23"/>
        </w:rPr>
        <w:t>, C. (1975).</w:t>
      </w:r>
      <w:proofErr w:type="gramEnd"/>
      <w:r w:rsidRPr="00BC60C0">
        <w:rPr>
          <w:sz w:val="23"/>
        </w:rPr>
        <w:t xml:space="preserve">  “Family Resemblances: Studies in the internal structure of categories.”  </w:t>
      </w:r>
      <w:r w:rsidRPr="00BC60C0">
        <w:rPr>
          <w:sz w:val="23"/>
          <w:u w:val="single"/>
        </w:rPr>
        <w:t>Cognitive Psychology</w:t>
      </w:r>
      <w:r w:rsidRPr="00BC60C0">
        <w:rPr>
          <w:sz w:val="23"/>
        </w:rPr>
        <w:t>, 7, 573-605.</w:t>
      </w:r>
    </w:p>
    <w:p w:rsidR="00275F13" w:rsidRPr="00BC60C0" w:rsidRDefault="00275F13" w:rsidP="00275F13">
      <w:pPr>
        <w:ind w:left="360" w:hanging="360"/>
        <w:rPr>
          <w:sz w:val="23"/>
        </w:rPr>
      </w:pPr>
    </w:p>
    <w:p w:rsidR="00275F13" w:rsidRPr="00BC60C0" w:rsidRDefault="00275F13" w:rsidP="00275F13">
      <w:pPr>
        <w:ind w:left="360" w:hanging="360"/>
        <w:rPr>
          <w:sz w:val="23"/>
        </w:rPr>
      </w:pPr>
      <w:proofErr w:type="spellStart"/>
      <w:proofErr w:type="gramStart"/>
      <w:r w:rsidRPr="00BC60C0">
        <w:rPr>
          <w:sz w:val="23"/>
        </w:rPr>
        <w:lastRenderedPageBreak/>
        <w:t>Schober</w:t>
      </w:r>
      <w:proofErr w:type="spellEnd"/>
      <w:r w:rsidRPr="00BC60C0">
        <w:rPr>
          <w:sz w:val="23"/>
        </w:rPr>
        <w:t>, M. and Conrad, F. (1997).</w:t>
      </w:r>
      <w:proofErr w:type="gramEnd"/>
      <w:r w:rsidRPr="00BC60C0">
        <w:rPr>
          <w:sz w:val="23"/>
        </w:rPr>
        <w:t xml:space="preserve">  “Does conversational interviewing reduce survey measurement error?” </w:t>
      </w:r>
      <w:r w:rsidRPr="00BC60C0">
        <w:rPr>
          <w:sz w:val="23"/>
          <w:u w:val="single"/>
        </w:rPr>
        <w:t>Public Opinion Quarterly</w:t>
      </w:r>
      <w:r w:rsidRPr="00BC60C0">
        <w:rPr>
          <w:sz w:val="23"/>
        </w:rPr>
        <w:t xml:space="preserve">, </w:t>
      </w:r>
      <w:r w:rsidRPr="00BC60C0">
        <w:rPr>
          <w:sz w:val="23"/>
          <w:u w:val="single"/>
        </w:rPr>
        <w:t>60</w:t>
      </w:r>
      <w:r w:rsidRPr="00BC60C0">
        <w:rPr>
          <w:sz w:val="23"/>
        </w:rPr>
        <w:t>, 576-602.</w:t>
      </w:r>
    </w:p>
    <w:p w:rsidR="00275F13" w:rsidRPr="00BC60C0" w:rsidRDefault="00275F13" w:rsidP="00275F13">
      <w:pPr>
        <w:ind w:left="360" w:hanging="360"/>
        <w:rPr>
          <w:sz w:val="23"/>
        </w:rPr>
      </w:pPr>
    </w:p>
    <w:p w:rsidR="00275F13" w:rsidRPr="0074340D" w:rsidRDefault="00275F13" w:rsidP="00275F13">
      <w:pPr>
        <w:autoSpaceDE w:val="0"/>
        <w:autoSpaceDN w:val="0"/>
        <w:adjustRightInd w:val="0"/>
        <w:ind w:left="360" w:hanging="360"/>
        <w:rPr>
          <w:sz w:val="23"/>
        </w:rPr>
      </w:pPr>
      <w:proofErr w:type="gramStart"/>
      <w:r w:rsidRPr="0074340D">
        <w:rPr>
          <w:sz w:val="23"/>
        </w:rPr>
        <w:t xml:space="preserve">Tucker, C. and </w:t>
      </w:r>
      <w:proofErr w:type="spellStart"/>
      <w:r w:rsidRPr="0074340D">
        <w:rPr>
          <w:sz w:val="23"/>
        </w:rPr>
        <w:t>Lepkowski</w:t>
      </w:r>
      <w:proofErr w:type="spellEnd"/>
      <w:r>
        <w:rPr>
          <w:sz w:val="23"/>
        </w:rPr>
        <w:t>, J.</w:t>
      </w:r>
      <w:r w:rsidRPr="0074340D">
        <w:rPr>
          <w:sz w:val="23"/>
        </w:rPr>
        <w:t xml:space="preserve"> (2008).</w:t>
      </w:r>
      <w:proofErr w:type="gramEnd"/>
      <w:r w:rsidRPr="0074340D">
        <w:rPr>
          <w:sz w:val="23"/>
        </w:rPr>
        <w:t xml:space="preserve"> “Telep</w:t>
      </w:r>
      <w:r>
        <w:rPr>
          <w:sz w:val="23"/>
        </w:rPr>
        <w:t>hone Survey Methods: Adapting to Ch</w:t>
      </w:r>
      <w:r w:rsidRPr="0074340D">
        <w:rPr>
          <w:sz w:val="23"/>
        </w:rPr>
        <w:t xml:space="preserve">ange.” Chapter 1 in J.M. </w:t>
      </w:r>
      <w:proofErr w:type="spellStart"/>
      <w:r w:rsidRPr="0074340D">
        <w:rPr>
          <w:sz w:val="23"/>
        </w:rPr>
        <w:t>Lepkowski</w:t>
      </w:r>
      <w:proofErr w:type="spellEnd"/>
      <w:r w:rsidRPr="0074340D">
        <w:rPr>
          <w:sz w:val="23"/>
        </w:rPr>
        <w:t xml:space="preserve">, C. Tucker, J.M. Brick, E.D. de </w:t>
      </w:r>
      <w:proofErr w:type="spellStart"/>
      <w:r w:rsidRPr="0074340D">
        <w:rPr>
          <w:sz w:val="23"/>
        </w:rPr>
        <w:t>Leeuw</w:t>
      </w:r>
      <w:proofErr w:type="spellEnd"/>
      <w:r w:rsidRPr="0074340D">
        <w:rPr>
          <w:sz w:val="23"/>
        </w:rPr>
        <w:t xml:space="preserve">, L. </w:t>
      </w:r>
      <w:proofErr w:type="spellStart"/>
      <w:r w:rsidRPr="0074340D">
        <w:rPr>
          <w:sz w:val="23"/>
        </w:rPr>
        <w:t>Japec</w:t>
      </w:r>
      <w:proofErr w:type="spellEnd"/>
      <w:r w:rsidRPr="0074340D">
        <w:rPr>
          <w:sz w:val="23"/>
        </w:rPr>
        <w:t>,</w:t>
      </w:r>
      <w:r>
        <w:rPr>
          <w:sz w:val="23"/>
        </w:rPr>
        <w:t xml:space="preserve"> P</w:t>
      </w:r>
      <w:r w:rsidRPr="0074340D">
        <w:rPr>
          <w:sz w:val="23"/>
        </w:rPr>
        <w:t>.</w:t>
      </w:r>
      <w:r>
        <w:rPr>
          <w:sz w:val="23"/>
        </w:rPr>
        <w:t xml:space="preserve"> </w:t>
      </w:r>
      <w:proofErr w:type="spellStart"/>
      <w:r>
        <w:rPr>
          <w:sz w:val="23"/>
        </w:rPr>
        <w:t>L</w:t>
      </w:r>
      <w:r w:rsidRPr="0074340D">
        <w:rPr>
          <w:sz w:val="23"/>
        </w:rPr>
        <w:t>avrakas</w:t>
      </w:r>
      <w:proofErr w:type="spellEnd"/>
      <w:r w:rsidRPr="0074340D">
        <w:rPr>
          <w:sz w:val="23"/>
        </w:rPr>
        <w:t>, M.W.</w:t>
      </w:r>
      <w:r>
        <w:rPr>
          <w:sz w:val="23"/>
        </w:rPr>
        <w:t>,</w:t>
      </w:r>
      <w:r w:rsidRPr="0074340D">
        <w:rPr>
          <w:sz w:val="23"/>
        </w:rPr>
        <w:t xml:space="preserve"> Link, R.L.</w:t>
      </w:r>
      <w:r>
        <w:rPr>
          <w:sz w:val="23"/>
        </w:rPr>
        <w:t>,</w:t>
      </w:r>
      <w:r w:rsidRPr="0074340D">
        <w:rPr>
          <w:sz w:val="23"/>
        </w:rPr>
        <w:t xml:space="preserve"> Sangster (eds.), </w:t>
      </w:r>
      <w:r w:rsidRPr="0074340D">
        <w:rPr>
          <w:sz w:val="23"/>
          <w:u w:val="single"/>
        </w:rPr>
        <w:t>Advances in Telephone Survey M</w:t>
      </w:r>
      <w:r>
        <w:rPr>
          <w:sz w:val="23"/>
          <w:u w:val="single"/>
        </w:rPr>
        <w:t>e</w:t>
      </w:r>
      <w:r w:rsidRPr="0074340D">
        <w:rPr>
          <w:sz w:val="23"/>
          <w:u w:val="single"/>
        </w:rPr>
        <w:t>thodology</w:t>
      </w:r>
      <w:r w:rsidRPr="0074340D">
        <w:rPr>
          <w:sz w:val="23"/>
        </w:rPr>
        <w:t xml:space="preserve">. </w:t>
      </w:r>
      <w:smartTag w:uri="urn:schemas-microsoft-com:office:smarttags" w:element="place">
        <w:smartTag w:uri="urn:schemas-microsoft-com:office:smarttags" w:element="City">
          <w:r w:rsidRPr="0074340D">
            <w:rPr>
              <w:sz w:val="23"/>
            </w:rPr>
            <w:t>Hoboken</w:t>
          </w:r>
        </w:smartTag>
        <w:r w:rsidRPr="0074340D">
          <w:rPr>
            <w:sz w:val="23"/>
          </w:rPr>
          <w:t xml:space="preserve">, </w:t>
        </w:r>
        <w:smartTag w:uri="urn:schemas-microsoft-com:office:smarttags" w:element="State">
          <w:r w:rsidRPr="0074340D">
            <w:rPr>
              <w:sz w:val="23"/>
            </w:rPr>
            <w:t>NJ</w:t>
          </w:r>
        </w:smartTag>
      </w:smartTag>
      <w:r w:rsidRPr="0074340D">
        <w:rPr>
          <w:sz w:val="23"/>
        </w:rPr>
        <w:t>: Wiley.</w:t>
      </w:r>
    </w:p>
    <w:p w:rsidR="00275F13" w:rsidRDefault="00275F13" w:rsidP="00275F13">
      <w:pPr>
        <w:ind w:left="360" w:hanging="360"/>
        <w:rPr>
          <w:sz w:val="23"/>
        </w:rPr>
      </w:pPr>
    </w:p>
    <w:p w:rsidR="00275F13" w:rsidRPr="00BC60C0" w:rsidRDefault="00275F13" w:rsidP="00275F13">
      <w:pPr>
        <w:ind w:left="360" w:hanging="360"/>
        <w:rPr>
          <w:sz w:val="23"/>
        </w:rPr>
      </w:pPr>
      <w:r w:rsidRPr="00BC60C0">
        <w:rPr>
          <w:sz w:val="23"/>
        </w:rPr>
        <w:t xml:space="preserve">Tourangeau, R., Conrad, F., </w:t>
      </w:r>
      <w:proofErr w:type="spellStart"/>
      <w:r w:rsidRPr="00BC60C0">
        <w:rPr>
          <w:sz w:val="23"/>
        </w:rPr>
        <w:t>Arens</w:t>
      </w:r>
      <w:proofErr w:type="spellEnd"/>
      <w:r w:rsidRPr="00BC60C0">
        <w:rPr>
          <w:sz w:val="23"/>
        </w:rPr>
        <w:t xml:space="preserve">, Z., Fricker, S., Lee, S., and Smith, E. (2006).  “Everyday concepts and classification errors: Judgments of disability and residence.”  </w:t>
      </w:r>
      <w:r w:rsidRPr="00BC60C0">
        <w:rPr>
          <w:sz w:val="23"/>
          <w:u w:val="single"/>
        </w:rPr>
        <w:t>Journal of Official Statistics</w:t>
      </w:r>
      <w:r w:rsidRPr="00BC60C0">
        <w:rPr>
          <w:sz w:val="23"/>
        </w:rPr>
        <w:t xml:space="preserve">, </w:t>
      </w:r>
      <w:r w:rsidRPr="00BC60C0">
        <w:rPr>
          <w:sz w:val="23"/>
          <w:u w:val="single"/>
        </w:rPr>
        <w:t>22</w:t>
      </w:r>
      <w:r w:rsidRPr="00BC60C0">
        <w:rPr>
          <w:sz w:val="23"/>
        </w:rPr>
        <w:t>(3), 385-418.</w:t>
      </w:r>
    </w:p>
    <w:p w:rsidR="003428FA" w:rsidRDefault="00077585" w:rsidP="003428FA">
      <w:pPr>
        <w:jc w:val="center"/>
        <w:rPr>
          <w:sz w:val="22"/>
          <w:szCs w:val="22"/>
          <w:u w:val="single"/>
        </w:rPr>
      </w:pPr>
      <w:r w:rsidRPr="008361EE">
        <w:rPr>
          <w:bCs/>
          <w:sz w:val="22"/>
          <w:szCs w:val="22"/>
        </w:rPr>
        <w:br w:type="page"/>
      </w:r>
      <w:r w:rsidR="003428FA">
        <w:rPr>
          <w:sz w:val="22"/>
          <w:szCs w:val="22"/>
          <w:u w:val="single"/>
        </w:rPr>
        <w:lastRenderedPageBreak/>
        <w:t xml:space="preserve"> </w:t>
      </w:r>
    </w:p>
    <w:p w:rsidR="00077585" w:rsidRPr="008361EE" w:rsidRDefault="006E4ABF" w:rsidP="00077585">
      <w:pPr>
        <w:jc w:val="center"/>
        <w:rPr>
          <w:sz w:val="22"/>
          <w:szCs w:val="22"/>
          <w:u w:val="single"/>
        </w:rPr>
      </w:pPr>
      <w:r>
        <w:rPr>
          <w:sz w:val="22"/>
          <w:szCs w:val="22"/>
          <w:u w:val="single"/>
        </w:rPr>
        <w:t>Attachment IV</w:t>
      </w:r>
      <w:r w:rsidR="00077585" w:rsidRPr="008361EE">
        <w:rPr>
          <w:sz w:val="22"/>
          <w:szCs w:val="22"/>
          <w:u w:val="single"/>
        </w:rPr>
        <w:t>: Cons</w:t>
      </w:r>
      <w:r>
        <w:rPr>
          <w:sz w:val="22"/>
          <w:szCs w:val="22"/>
          <w:u w:val="single"/>
        </w:rPr>
        <w:t>ent agreement form and Privacy A</w:t>
      </w:r>
      <w:r w:rsidR="00077585" w:rsidRPr="008361EE">
        <w:rPr>
          <w:sz w:val="22"/>
          <w:szCs w:val="22"/>
          <w:u w:val="single"/>
        </w:rPr>
        <w:t>ct statement</w:t>
      </w:r>
    </w:p>
    <w:p w:rsidR="00077585" w:rsidRPr="008361EE" w:rsidRDefault="00077585" w:rsidP="00077585">
      <w:pPr>
        <w:jc w:val="center"/>
        <w:rPr>
          <w:sz w:val="22"/>
          <w:szCs w:val="22"/>
          <w:u w:val="single"/>
        </w:rPr>
      </w:pPr>
    </w:p>
    <w:p w:rsidR="00077585" w:rsidRPr="008361EE" w:rsidRDefault="00077585" w:rsidP="00077585">
      <w:pPr>
        <w:pStyle w:val="Heading1"/>
        <w:rPr>
          <w:rFonts w:ascii="Times New Roman" w:hAnsi="Times New Roman" w:cs="Times New Roman"/>
          <w:sz w:val="22"/>
          <w:szCs w:val="22"/>
        </w:rPr>
      </w:pPr>
      <w:r w:rsidRPr="008361EE">
        <w:rPr>
          <w:rFonts w:ascii="Times New Roman" w:hAnsi="Times New Roman" w:cs="Times New Roman"/>
          <w:sz w:val="22"/>
          <w:szCs w:val="22"/>
        </w:rPr>
        <w:t>Consent Form</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The Bureau of Labor Statistics (BLS) is conducting research to </w:t>
      </w:r>
      <w:r w:rsidR="0009738B" w:rsidRPr="008361EE">
        <w:rPr>
          <w:sz w:val="22"/>
          <w:szCs w:val="22"/>
        </w:rPr>
        <w:t xml:space="preserve">improve </w:t>
      </w:r>
      <w:r w:rsidRPr="008361EE">
        <w:rPr>
          <w:sz w:val="22"/>
          <w:szCs w:val="22"/>
        </w:rPr>
        <w:t xml:space="preserve">the quality of BLS surveys.  This study is intended to suggest ways to improve the procedures the BLS uses to collect survey data.  </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8361EE">
        <w:rPr>
          <w:snapToGrid w:val="0"/>
          <w:sz w:val="22"/>
          <w:szCs w:val="22"/>
        </w:rPr>
        <w:t>The Privacy Act notice on the back of this form describes the conditions under which information related to this study will be used by BLS employees and agents.</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During this research you may be audio and/or videotaped, or you may be observed.  If you do not wish to be taped, you still may participate in this research.</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We estimate it will take you an average of </w:t>
      </w:r>
      <w:r w:rsidR="006E4ABF">
        <w:rPr>
          <w:sz w:val="22"/>
          <w:szCs w:val="22"/>
        </w:rPr>
        <w:t>one hour</w:t>
      </w:r>
      <w:r w:rsidRPr="008361EE">
        <w:rPr>
          <w:sz w:val="22"/>
          <w:szCs w:val="22"/>
        </w:rPr>
        <w:t xml:space="preserve"> to participate in this research.</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Your participation in this research project is voluntary, and you have the right to stop at any time.  If you agree to participate, please sign below.</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Persons are not required to respond to the collection of information unless it displays a currently valid OMB control number.  OMB control number is 1220-014</w:t>
      </w:r>
      <w:r w:rsidR="006E4ABF">
        <w:rPr>
          <w:sz w:val="22"/>
          <w:szCs w:val="22"/>
        </w:rPr>
        <w:t>1, and expires February 29, 2012</w:t>
      </w:r>
      <w:r w:rsidRPr="008361EE">
        <w:rPr>
          <w:sz w:val="22"/>
          <w:szCs w:val="22"/>
        </w:rPr>
        <w:t>.</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w:t>
      </w:r>
    </w:p>
    <w:p w:rsidR="00077585" w:rsidRPr="008361EE" w:rsidRDefault="00077585" w:rsidP="00077585">
      <w:pPr>
        <w:rPr>
          <w:sz w:val="22"/>
          <w:szCs w:val="22"/>
        </w:rPr>
      </w:pPr>
      <w:r w:rsidRPr="008361EE">
        <w:rPr>
          <w:sz w:val="22"/>
          <w:szCs w:val="22"/>
        </w:rPr>
        <w:t xml:space="preserve">I have read and understand the statements above.  I consent to participate in this study.  </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___________________________________</w:t>
      </w:r>
      <w:r w:rsidRPr="008361EE">
        <w:rPr>
          <w:sz w:val="22"/>
          <w:szCs w:val="22"/>
        </w:rPr>
        <w:tab/>
      </w:r>
      <w:r w:rsidRPr="008361EE">
        <w:rPr>
          <w:sz w:val="22"/>
          <w:szCs w:val="22"/>
        </w:rPr>
        <w:tab/>
        <w:t>___________________________</w:t>
      </w:r>
    </w:p>
    <w:p w:rsidR="00077585" w:rsidRPr="008361EE" w:rsidRDefault="00077585" w:rsidP="00077585">
      <w:pPr>
        <w:rPr>
          <w:sz w:val="22"/>
          <w:szCs w:val="22"/>
        </w:rPr>
      </w:pPr>
      <w:r w:rsidRPr="008361EE">
        <w:rPr>
          <w:sz w:val="22"/>
          <w:szCs w:val="22"/>
        </w:rPr>
        <w:t>Participant's signature</w:t>
      </w:r>
      <w:r w:rsidRPr="008361EE">
        <w:rPr>
          <w:sz w:val="22"/>
          <w:szCs w:val="22"/>
        </w:rPr>
        <w:tab/>
      </w:r>
      <w:r w:rsidRPr="008361EE">
        <w:rPr>
          <w:sz w:val="22"/>
          <w:szCs w:val="22"/>
        </w:rPr>
        <w:tab/>
      </w:r>
      <w:r w:rsidRPr="008361EE">
        <w:rPr>
          <w:sz w:val="22"/>
          <w:szCs w:val="22"/>
        </w:rPr>
        <w:tab/>
      </w:r>
      <w:r w:rsidRPr="008361EE">
        <w:rPr>
          <w:sz w:val="22"/>
          <w:szCs w:val="22"/>
        </w:rPr>
        <w:tab/>
      </w:r>
      <w:r w:rsidRPr="008361EE">
        <w:rPr>
          <w:sz w:val="22"/>
          <w:szCs w:val="22"/>
        </w:rPr>
        <w:tab/>
        <w:t>Date</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___________________________________</w:t>
      </w:r>
    </w:p>
    <w:p w:rsidR="00077585" w:rsidRPr="008361EE" w:rsidRDefault="00077585" w:rsidP="00077585">
      <w:pPr>
        <w:rPr>
          <w:sz w:val="22"/>
          <w:szCs w:val="22"/>
        </w:rPr>
      </w:pPr>
      <w:r w:rsidRPr="008361EE">
        <w:rPr>
          <w:sz w:val="22"/>
          <w:szCs w:val="22"/>
        </w:rPr>
        <w:t>Participant's printed name</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___________________________________</w:t>
      </w:r>
    </w:p>
    <w:p w:rsidR="00077585" w:rsidRPr="008361EE" w:rsidRDefault="00077585" w:rsidP="00077585">
      <w:pPr>
        <w:rPr>
          <w:sz w:val="22"/>
          <w:szCs w:val="22"/>
        </w:rPr>
      </w:pPr>
      <w:r w:rsidRPr="008361EE">
        <w:rPr>
          <w:sz w:val="22"/>
          <w:szCs w:val="22"/>
        </w:rPr>
        <w:t>Researcher's signature</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OMB Control Number: 1220-0141</w:t>
      </w:r>
    </w:p>
    <w:p w:rsidR="00077585" w:rsidRPr="008361EE" w:rsidRDefault="006E4ABF" w:rsidP="00077585">
      <w:pPr>
        <w:rPr>
          <w:sz w:val="22"/>
          <w:szCs w:val="22"/>
        </w:rPr>
      </w:pPr>
      <w:r>
        <w:rPr>
          <w:sz w:val="22"/>
          <w:szCs w:val="22"/>
        </w:rPr>
        <w:t>Expiration Date: 2/29/12</w:t>
      </w:r>
    </w:p>
    <w:p w:rsidR="00077585" w:rsidRPr="008361EE" w:rsidRDefault="00077585" w:rsidP="00077585">
      <w:pPr>
        <w:rPr>
          <w:sz w:val="22"/>
          <w:szCs w:val="22"/>
        </w:rPr>
      </w:pPr>
      <w:r w:rsidRPr="008361EE">
        <w:rPr>
          <w:sz w:val="22"/>
          <w:szCs w:val="22"/>
        </w:rPr>
        <w:br w:type="page"/>
      </w:r>
    </w:p>
    <w:p w:rsidR="00077585" w:rsidRPr="008361EE" w:rsidRDefault="00077585" w:rsidP="00077585">
      <w:pPr>
        <w:rPr>
          <w:sz w:val="22"/>
          <w:szCs w:val="22"/>
        </w:rPr>
      </w:pPr>
    </w:p>
    <w:p w:rsidR="006E4ABF" w:rsidRDefault="006E4ABF" w:rsidP="006E4ABF"/>
    <w:p w:rsidR="006E4ABF" w:rsidRPr="00BC68FB" w:rsidRDefault="006E4ABF" w:rsidP="006E4ABF">
      <w:pPr>
        <w:pStyle w:val="Heading1"/>
        <w:rPr>
          <w:sz w:val="22"/>
          <w:szCs w:val="22"/>
        </w:rPr>
      </w:pPr>
      <w:r w:rsidRPr="00BC68FB">
        <w:rPr>
          <w:sz w:val="22"/>
          <w:szCs w:val="22"/>
        </w:rPr>
        <w:t>PRIVACY ACT STATEMENT</w:t>
      </w:r>
    </w:p>
    <w:p w:rsidR="006E4ABF" w:rsidRPr="00BC68FB" w:rsidRDefault="006E4ABF" w:rsidP="006E4ABF">
      <w:pPr>
        <w:autoSpaceDE w:val="0"/>
        <w:autoSpaceDN w:val="0"/>
        <w:adjustRightInd w:val="0"/>
        <w:spacing w:before="100" w:after="100"/>
        <w:rPr>
          <w:sz w:val="20"/>
          <w:szCs w:val="20"/>
        </w:rPr>
      </w:pPr>
      <w:r w:rsidRPr="00BC68FB">
        <w:rPr>
          <w:sz w:val="20"/>
          <w:szCs w:val="20"/>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p>
    <w:sectPr w:rsidR="00077585" w:rsidRPr="008361EE" w:rsidSect="007104C3">
      <w:footerReference w:type="default" r:id="rId8"/>
      <w:pgSz w:w="12240" w:h="15840" w:code="1"/>
      <w:pgMar w:top="1141" w:right="1440" w:bottom="815"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FA" w:rsidRDefault="003428FA" w:rsidP="008F2B2A">
      <w:r>
        <w:separator/>
      </w:r>
    </w:p>
  </w:endnote>
  <w:endnote w:type="continuationSeparator" w:id="0">
    <w:p w:rsidR="003428FA" w:rsidRDefault="003428FA" w:rsidP="008F2B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6344"/>
      <w:docPartObj>
        <w:docPartGallery w:val="Page Numbers (Bottom of Page)"/>
        <w:docPartUnique/>
      </w:docPartObj>
    </w:sdtPr>
    <w:sdtContent>
      <w:p w:rsidR="003428FA" w:rsidRDefault="003428FA">
        <w:pPr>
          <w:pStyle w:val="Footer"/>
          <w:jc w:val="right"/>
        </w:pPr>
        <w:fldSimple w:instr=" PAGE   \* MERGEFORMAT ">
          <w:r w:rsidR="003A5E15">
            <w:rPr>
              <w:noProof/>
            </w:rPr>
            <w:t>1</w:t>
          </w:r>
        </w:fldSimple>
      </w:p>
    </w:sdtContent>
  </w:sdt>
  <w:p w:rsidR="003428FA" w:rsidRDefault="00342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FA" w:rsidRDefault="003428FA" w:rsidP="008F2B2A">
      <w:r>
        <w:separator/>
      </w:r>
    </w:p>
  </w:footnote>
  <w:footnote w:type="continuationSeparator" w:id="0">
    <w:p w:rsidR="003428FA" w:rsidRDefault="003428FA" w:rsidP="008F2B2A">
      <w:r>
        <w:continuationSeparator/>
      </w:r>
    </w:p>
  </w:footnote>
  <w:footnote w:id="1">
    <w:p w:rsidR="003428FA" w:rsidRDefault="003428FA" w:rsidP="005B61A5">
      <w:pPr>
        <w:pStyle w:val="FootnoteText"/>
      </w:pPr>
      <w:r>
        <w:rPr>
          <w:rStyle w:val="FootnoteReference"/>
        </w:rPr>
        <w:footnoteRef/>
      </w:r>
      <w:r>
        <w:t xml:space="preserve"> Clearly our study participants are only role-playing as actual CPS interviewees. Ideally, this study would be performed on a carefully-selected, complex sample of actual workers whose jobs resemble those in our fictional vignettes. This would require an unjustifiable commitment of time and money. Instead, we chose to do what was feasible. We regard our study respondents as “proxy respondents” in the CPS framework.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1A"/>
    <w:multiLevelType w:val="hybridMultilevel"/>
    <w:tmpl w:val="1AEC3FC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43617"/>
    <w:multiLevelType w:val="hybridMultilevel"/>
    <w:tmpl w:val="82DE20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2E545E"/>
    <w:multiLevelType w:val="hybridMultilevel"/>
    <w:tmpl w:val="B13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02F5C"/>
    <w:multiLevelType w:val="multilevel"/>
    <w:tmpl w:val="9B9056D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6715393"/>
    <w:multiLevelType w:val="hybridMultilevel"/>
    <w:tmpl w:val="545CA93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823E63"/>
    <w:multiLevelType w:val="hybridMultilevel"/>
    <w:tmpl w:val="1C20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F77A5E"/>
    <w:multiLevelType w:val="hybridMultilevel"/>
    <w:tmpl w:val="9B9EA8E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883A8D"/>
    <w:multiLevelType w:val="hybridMultilevel"/>
    <w:tmpl w:val="E856BD0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C1044E7"/>
    <w:multiLevelType w:val="hybridMultilevel"/>
    <w:tmpl w:val="5BB4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4405F"/>
    <w:multiLevelType w:val="hybridMultilevel"/>
    <w:tmpl w:val="911C6A5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6F563A"/>
    <w:multiLevelType w:val="hybridMultilevel"/>
    <w:tmpl w:val="070259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26770"/>
    <w:multiLevelType w:val="hybridMultilevel"/>
    <w:tmpl w:val="858834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1B1CA4"/>
    <w:multiLevelType w:val="hybridMultilevel"/>
    <w:tmpl w:val="166EF0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004CB4"/>
    <w:multiLevelType w:val="hybridMultilevel"/>
    <w:tmpl w:val="51405884"/>
    <w:lvl w:ilvl="0" w:tplc="C9DEC6CA">
      <w:start w:val="1"/>
      <w:numFmt w:val="upperRoman"/>
      <w:lvlText w:val="%1."/>
      <w:lvlJc w:val="left"/>
      <w:pPr>
        <w:tabs>
          <w:tab w:val="num" w:pos="432"/>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C1113C"/>
    <w:multiLevelType w:val="hybridMultilevel"/>
    <w:tmpl w:val="CC9C2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1F110B"/>
    <w:multiLevelType w:val="hybridMultilevel"/>
    <w:tmpl w:val="C5EA3E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2F7D8A"/>
    <w:multiLevelType w:val="hybridMultilevel"/>
    <w:tmpl w:val="6FEE7822"/>
    <w:lvl w:ilvl="0" w:tplc="0409000F">
      <w:start w:val="1"/>
      <w:numFmt w:val="decimal"/>
      <w:lvlText w:val="%1."/>
      <w:lvlJc w:val="left"/>
      <w:pPr>
        <w:tabs>
          <w:tab w:val="num" w:pos="720"/>
        </w:tabs>
        <w:ind w:left="720" w:hanging="360"/>
      </w:pPr>
      <w:rPr>
        <w:rFonts w:hint="default"/>
      </w:rPr>
    </w:lvl>
    <w:lvl w:ilvl="1" w:tplc="6342692E">
      <w:start w:val="1"/>
      <w:numFmt w:val="bullet"/>
      <w:lvlText w:val=""/>
      <w:lvlJc w:val="left"/>
      <w:pPr>
        <w:tabs>
          <w:tab w:val="num" w:pos="1296"/>
        </w:tabs>
        <w:ind w:left="1296" w:hanging="216"/>
      </w:pPr>
      <w:rPr>
        <w:rFonts w:ascii="Symbol" w:hAnsi="Symbol"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CE08C7"/>
    <w:multiLevelType w:val="hybridMultilevel"/>
    <w:tmpl w:val="EEB8B27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B47E19"/>
    <w:multiLevelType w:val="hybridMultilevel"/>
    <w:tmpl w:val="CDDACF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A34F8B"/>
    <w:multiLevelType w:val="multilevel"/>
    <w:tmpl w:val="403A73F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55D5199A"/>
    <w:multiLevelType w:val="hybridMultilevel"/>
    <w:tmpl w:val="ACA027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1F23C2"/>
    <w:multiLevelType w:val="hybridMultilevel"/>
    <w:tmpl w:val="F0C0AD6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B432A0"/>
    <w:multiLevelType w:val="hybridMultilevel"/>
    <w:tmpl w:val="EC668806"/>
    <w:lvl w:ilvl="0" w:tplc="09EE5AA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762240"/>
    <w:multiLevelType w:val="hybridMultilevel"/>
    <w:tmpl w:val="56940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2048E0"/>
    <w:multiLevelType w:val="hybridMultilevel"/>
    <w:tmpl w:val="344A48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DC4B36"/>
    <w:multiLevelType w:val="hybridMultilevel"/>
    <w:tmpl w:val="403A73F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1"/>
  </w:num>
  <w:num w:numId="3">
    <w:abstractNumId w:val="22"/>
  </w:num>
  <w:num w:numId="4">
    <w:abstractNumId w:val="25"/>
  </w:num>
  <w:num w:numId="5">
    <w:abstractNumId w:val="19"/>
  </w:num>
  <w:num w:numId="6">
    <w:abstractNumId w:val="18"/>
  </w:num>
  <w:num w:numId="7">
    <w:abstractNumId w:val="4"/>
  </w:num>
  <w:num w:numId="8">
    <w:abstractNumId w:val="16"/>
  </w:num>
  <w:num w:numId="9">
    <w:abstractNumId w:val="10"/>
  </w:num>
  <w:num w:numId="10">
    <w:abstractNumId w:val="14"/>
  </w:num>
  <w:num w:numId="11">
    <w:abstractNumId w:val="15"/>
  </w:num>
  <w:num w:numId="12">
    <w:abstractNumId w:val="24"/>
  </w:num>
  <w:num w:numId="13">
    <w:abstractNumId w:val="23"/>
  </w:num>
  <w:num w:numId="14">
    <w:abstractNumId w:val="17"/>
  </w:num>
  <w:num w:numId="15">
    <w:abstractNumId w:val="5"/>
  </w:num>
  <w:num w:numId="16">
    <w:abstractNumId w:val="0"/>
  </w:num>
  <w:num w:numId="17">
    <w:abstractNumId w:val="9"/>
  </w:num>
  <w:num w:numId="18">
    <w:abstractNumId w:val="21"/>
  </w:num>
  <w:num w:numId="19">
    <w:abstractNumId w:val="1"/>
  </w:num>
  <w:num w:numId="20">
    <w:abstractNumId w:val="6"/>
  </w:num>
  <w:num w:numId="21">
    <w:abstractNumId w:val="12"/>
  </w:num>
  <w:num w:numId="22">
    <w:abstractNumId w:val="20"/>
  </w:num>
  <w:num w:numId="23">
    <w:abstractNumId w:val="7"/>
  </w:num>
  <w:num w:numId="24">
    <w:abstractNumId w:val="13"/>
  </w:num>
  <w:num w:numId="25">
    <w:abstractNumId w:val="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731AC"/>
    <w:rsid w:val="00047DB4"/>
    <w:rsid w:val="000717A8"/>
    <w:rsid w:val="00077585"/>
    <w:rsid w:val="00086261"/>
    <w:rsid w:val="0009738B"/>
    <w:rsid w:val="000A50D8"/>
    <w:rsid w:val="00101C4F"/>
    <w:rsid w:val="001106C2"/>
    <w:rsid w:val="0011704F"/>
    <w:rsid w:val="00236529"/>
    <w:rsid w:val="00242207"/>
    <w:rsid w:val="00275F13"/>
    <w:rsid w:val="00276F62"/>
    <w:rsid w:val="002C0417"/>
    <w:rsid w:val="002D19B3"/>
    <w:rsid w:val="002D68E7"/>
    <w:rsid w:val="002F014A"/>
    <w:rsid w:val="002F455D"/>
    <w:rsid w:val="00311920"/>
    <w:rsid w:val="003428FA"/>
    <w:rsid w:val="00355CC0"/>
    <w:rsid w:val="003A5E15"/>
    <w:rsid w:val="003C02F8"/>
    <w:rsid w:val="0040796E"/>
    <w:rsid w:val="00407F43"/>
    <w:rsid w:val="00416C86"/>
    <w:rsid w:val="00420498"/>
    <w:rsid w:val="00467C13"/>
    <w:rsid w:val="00476ECD"/>
    <w:rsid w:val="00486870"/>
    <w:rsid w:val="004B0CDC"/>
    <w:rsid w:val="004C1765"/>
    <w:rsid w:val="005A14AF"/>
    <w:rsid w:val="005B3B8E"/>
    <w:rsid w:val="005B61A5"/>
    <w:rsid w:val="005C3FDD"/>
    <w:rsid w:val="005D3CE2"/>
    <w:rsid w:val="00651332"/>
    <w:rsid w:val="00655F37"/>
    <w:rsid w:val="00685374"/>
    <w:rsid w:val="006A79AB"/>
    <w:rsid w:val="006E4ABF"/>
    <w:rsid w:val="007020EA"/>
    <w:rsid w:val="007104C3"/>
    <w:rsid w:val="00721577"/>
    <w:rsid w:val="00754FFC"/>
    <w:rsid w:val="00763CF6"/>
    <w:rsid w:val="00802AC0"/>
    <w:rsid w:val="00811B75"/>
    <w:rsid w:val="008138A2"/>
    <w:rsid w:val="00827366"/>
    <w:rsid w:val="008361EE"/>
    <w:rsid w:val="008753ED"/>
    <w:rsid w:val="008774C5"/>
    <w:rsid w:val="00883951"/>
    <w:rsid w:val="008D5188"/>
    <w:rsid w:val="008F2B2A"/>
    <w:rsid w:val="008F3A4C"/>
    <w:rsid w:val="009008A3"/>
    <w:rsid w:val="00905D2E"/>
    <w:rsid w:val="0092188E"/>
    <w:rsid w:val="00953E45"/>
    <w:rsid w:val="00991E7F"/>
    <w:rsid w:val="009E6729"/>
    <w:rsid w:val="009F2026"/>
    <w:rsid w:val="009F3EAA"/>
    <w:rsid w:val="00A23881"/>
    <w:rsid w:val="00A30034"/>
    <w:rsid w:val="00A65471"/>
    <w:rsid w:val="00A7169C"/>
    <w:rsid w:val="00A723E7"/>
    <w:rsid w:val="00A92993"/>
    <w:rsid w:val="00AA04FF"/>
    <w:rsid w:val="00AC0EC4"/>
    <w:rsid w:val="00AD3DA1"/>
    <w:rsid w:val="00AE546F"/>
    <w:rsid w:val="00B00336"/>
    <w:rsid w:val="00B031F7"/>
    <w:rsid w:val="00B27DAF"/>
    <w:rsid w:val="00B31680"/>
    <w:rsid w:val="00B36583"/>
    <w:rsid w:val="00B40DD5"/>
    <w:rsid w:val="00B47BFC"/>
    <w:rsid w:val="00B71606"/>
    <w:rsid w:val="00BB6262"/>
    <w:rsid w:val="00C74797"/>
    <w:rsid w:val="00CB0EBA"/>
    <w:rsid w:val="00D76F3B"/>
    <w:rsid w:val="00DA3229"/>
    <w:rsid w:val="00DD462E"/>
    <w:rsid w:val="00DD6817"/>
    <w:rsid w:val="00DF44DC"/>
    <w:rsid w:val="00DF4E4D"/>
    <w:rsid w:val="00E218A8"/>
    <w:rsid w:val="00E35611"/>
    <w:rsid w:val="00E731AC"/>
    <w:rsid w:val="00EA4B04"/>
    <w:rsid w:val="00EE7E9A"/>
    <w:rsid w:val="00EF1009"/>
    <w:rsid w:val="00F31355"/>
    <w:rsid w:val="00F5569A"/>
    <w:rsid w:val="00F63377"/>
    <w:rsid w:val="00FA1A31"/>
    <w:rsid w:val="00FB2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59"/>
    <w:rsid w:val="0007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50D8"/>
    <w:rPr>
      <w:sz w:val="16"/>
      <w:szCs w:val="16"/>
    </w:rPr>
  </w:style>
  <w:style w:type="paragraph" w:styleId="CommentText">
    <w:name w:val="annotation text"/>
    <w:basedOn w:val="Normal"/>
    <w:semiHidden/>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3590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B8B5A-E418-4916-9698-A855598B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2959</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19837</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subject/>
  <dc:creator>LAN User Support</dc:creator>
  <cp:keywords/>
  <dc:description/>
  <cp:lastModifiedBy>KINCAID_N</cp:lastModifiedBy>
  <cp:revision>3</cp:revision>
  <cp:lastPrinted>2008-12-11T16:20:00Z</cp:lastPrinted>
  <dcterms:created xsi:type="dcterms:W3CDTF">2011-03-04T18:53:00Z</dcterms:created>
  <dcterms:modified xsi:type="dcterms:W3CDTF">2011-05-04T11:28:00Z</dcterms:modified>
</cp:coreProperties>
</file>