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16" w:rsidRDefault="00BF4B16" w:rsidP="005F2217">
      <w:pPr>
        <w:ind w:left="0"/>
      </w:pPr>
    </w:p>
    <w:p w:rsidR="00F71C52" w:rsidRDefault="00F71C52" w:rsidP="00E0136B">
      <w:pPr>
        <w:jc w:val="center"/>
      </w:pPr>
    </w:p>
    <w:p w:rsidR="00B43D2F" w:rsidRPr="00D671C1" w:rsidRDefault="00B43D2F" w:rsidP="00E0136B">
      <w:pPr>
        <w:jc w:val="center"/>
        <w:rPr>
          <w:b/>
        </w:rPr>
      </w:pPr>
      <w:r w:rsidRPr="00D671C1">
        <w:rPr>
          <w:b/>
        </w:rPr>
        <w:t>SUPPORTING STATEMENT</w:t>
      </w:r>
    </w:p>
    <w:p w:rsidR="00B43D2F" w:rsidRPr="00D671C1" w:rsidRDefault="00B43D2F" w:rsidP="00E0136B">
      <w:pPr>
        <w:tabs>
          <w:tab w:val="left" w:pos="0"/>
        </w:tabs>
        <w:jc w:val="center"/>
        <w:rPr>
          <w:b/>
        </w:rPr>
      </w:pPr>
      <w:r w:rsidRPr="00D671C1">
        <w:rPr>
          <w:b/>
        </w:rPr>
        <w:t>Application and Certification of</w:t>
      </w:r>
    </w:p>
    <w:p w:rsidR="00B43D2F" w:rsidRPr="00D671C1" w:rsidRDefault="00F11A4E" w:rsidP="00E0136B">
      <w:pPr>
        <w:tabs>
          <w:tab w:val="left" w:pos="0"/>
        </w:tabs>
        <w:jc w:val="center"/>
        <w:rPr>
          <w:b/>
        </w:rPr>
      </w:pPr>
      <w:r>
        <w:rPr>
          <w:b/>
        </w:rPr>
        <w:t xml:space="preserve">Food Stamp </w:t>
      </w:r>
      <w:r w:rsidRPr="00D671C1">
        <w:rPr>
          <w:b/>
        </w:rPr>
        <w:t>Program</w:t>
      </w:r>
      <w:r w:rsidR="00B43D2F" w:rsidRPr="00D671C1">
        <w:rPr>
          <w:b/>
        </w:rPr>
        <w:t xml:space="preserve"> Households</w:t>
      </w:r>
    </w:p>
    <w:p w:rsidR="00B43D2F" w:rsidRPr="00D671C1" w:rsidRDefault="00B43D2F" w:rsidP="00E0136B">
      <w:pPr>
        <w:tabs>
          <w:tab w:val="left" w:pos="0"/>
        </w:tabs>
        <w:jc w:val="center"/>
        <w:rPr>
          <w:b/>
        </w:rPr>
      </w:pPr>
      <w:r w:rsidRPr="00D671C1">
        <w:rPr>
          <w:b/>
        </w:rPr>
        <w:t>OMB No:  0584-0064</w:t>
      </w:r>
    </w:p>
    <w:p w:rsidR="00B43D2F" w:rsidRPr="00D671C1" w:rsidRDefault="00B43D2F" w:rsidP="00E0136B">
      <w:pPr>
        <w:jc w:val="center"/>
        <w:rPr>
          <w:b/>
        </w:rPr>
      </w:pPr>
      <w:r w:rsidRPr="00D671C1">
        <w:rPr>
          <w:b/>
        </w:rPr>
        <w:t>Larry Tropp, Project Officer</w:t>
      </w:r>
    </w:p>
    <w:p w:rsidR="00B43D2F" w:rsidRPr="00D671C1" w:rsidRDefault="008C01D2" w:rsidP="00E0136B">
      <w:pPr>
        <w:jc w:val="center"/>
        <w:rPr>
          <w:b/>
        </w:rPr>
      </w:pPr>
      <w:r>
        <w:rPr>
          <w:b/>
        </w:rPr>
        <w:t>Food Stamp</w:t>
      </w:r>
      <w:r w:rsidR="00B43D2F" w:rsidRPr="00D671C1">
        <w:rPr>
          <w:b/>
        </w:rPr>
        <w:t xml:space="preserve"> Program</w:t>
      </w:r>
    </w:p>
    <w:p w:rsidR="00B43D2F" w:rsidRPr="00D671C1" w:rsidRDefault="00B43D2F" w:rsidP="00E0136B">
      <w:pPr>
        <w:jc w:val="center"/>
        <w:rPr>
          <w:b/>
        </w:rPr>
      </w:pPr>
      <w:r w:rsidRPr="00D671C1">
        <w:rPr>
          <w:b/>
        </w:rPr>
        <w:t>Program Development Division, Certification Policy Branch</w:t>
      </w:r>
    </w:p>
    <w:p w:rsidR="00B43D2F" w:rsidRPr="00D671C1" w:rsidRDefault="00B43D2F" w:rsidP="00E0136B">
      <w:pPr>
        <w:jc w:val="center"/>
        <w:rPr>
          <w:b/>
        </w:rPr>
      </w:pPr>
      <w:r w:rsidRPr="00D671C1">
        <w:rPr>
          <w:b/>
        </w:rPr>
        <w:t>Food and Nutrition Service, USDA</w:t>
      </w:r>
    </w:p>
    <w:p w:rsidR="00B43D2F" w:rsidRPr="00D671C1" w:rsidRDefault="00B43D2F" w:rsidP="00E0136B">
      <w:pPr>
        <w:jc w:val="center"/>
        <w:rPr>
          <w:b/>
        </w:rPr>
      </w:pPr>
      <w:r w:rsidRPr="00D671C1">
        <w:rPr>
          <w:b/>
        </w:rPr>
        <w:t>3101 Park Center Drive, Room 812</w:t>
      </w:r>
    </w:p>
    <w:p w:rsidR="00B43D2F" w:rsidRPr="00BA43DE" w:rsidRDefault="00A35B75" w:rsidP="00E0136B">
      <w:pPr>
        <w:jc w:val="center"/>
        <w:rPr>
          <w:b/>
          <w:lang w:val="es-DO"/>
        </w:rPr>
      </w:pPr>
      <w:r w:rsidRPr="00A35B75">
        <w:rPr>
          <w:b/>
          <w:lang w:val="es-DO"/>
        </w:rPr>
        <w:t>Alexandria, VA  22302</w:t>
      </w:r>
    </w:p>
    <w:p w:rsidR="00B43D2F" w:rsidRPr="00BA43DE" w:rsidRDefault="00A35B75" w:rsidP="00E0136B">
      <w:pPr>
        <w:jc w:val="center"/>
        <w:rPr>
          <w:b/>
          <w:lang w:val="es-DO"/>
        </w:rPr>
      </w:pPr>
      <w:r w:rsidRPr="00A35B75">
        <w:rPr>
          <w:b/>
          <w:lang w:val="es-DO"/>
        </w:rPr>
        <w:t>PH: 703-305-2504 FAX: 703-305-2486</w:t>
      </w:r>
    </w:p>
    <w:p w:rsidR="00A77FE3" w:rsidRPr="00BA43DE" w:rsidRDefault="007B3A27" w:rsidP="00E0136B">
      <w:pPr>
        <w:jc w:val="center"/>
        <w:rPr>
          <w:b/>
          <w:lang w:val="es-DO"/>
        </w:rPr>
      </w:pPr>
      <w:hyperlink r:id="rId8" w:history="1">
        <w:r w:rsidR="00A35B75" w:rsidRPr="00A35B75">
          <w:rPr>
            <w:rStyle w:val="Hyperlink"/>
            <w:b/>
            <w:lang w:val="es-DO"/>
          </w:rPr>
          <w:t>Larry.Tropp@fns.usda.gov</w:t>
        </w:r>
      </w:hyperlink>
    </w:p>
    <w:p w:rsidR="00A77FE3" w:rsidRPr="00BA43DE" w:rsidRDefault="00A35B75">
      <w:pPr>
        <w:widowControl/>
        <w:tabs>
          <w:tab w:val="clear" w:pos="-720"/>
        </w:tabs>
        <w:suppressAutoHyphens w:val="0"/>
        <w:spacing w:line="240" w:lineRule="auto"/>
        <w:ind w:left="0"/>
        <w:rPr>
          <w:b/>
          <w:lang w:val="es-DO"/>
        </w:rPr>
      </w:pPr>
      <w:r w:rsidRPr="00A35B75">
        <w:rPr>
          <w:b/>
          <w:lang w:val="es-DO"/>
        </w:rPr>
        <w:br w:type="page"/>
      </w:r>
    </w:p>
    <w:p w:rsidR="00B43D2F" w:rsidRDefault="00A77FE3" w:rsidP="00E0136B">
      <w:pPr>
        <w:jc w:val="center"/>
        <w:rPr>
          <w:b/>
        </w:rPr>
      </w:pPr>
      <w:r>
        <w:rPr>
          <w:b/>
        </w:rPr>
        <w:lastRenderedPageBreak/>
        <w:t>Table of Contents</w:t>
      </w:r>
    </w:p>
    <w:p w:rsidR="00F0497A" w:rsidRPr="00F0497A" w:rsidRDefault="00F0497A" w:rsidP="00F0497A">
      <w:pPr>
        <w:pStyle w:val="ListParagraph"/>
        <w:numPr>
          <w:ilvl w:val="0"/>
          <w:numId w:val="28"/>
        </w:numPr>
      </w:pPr>
      <w:r>
        <w:t>Justification</w:t>
      </w:r>
    </w:p>
    <w:tbl>
      <w:tblPr>
        <w:tblW w:w="8748" w:type="dxa"/>
        <w:tblInd w:w="720" w:type="dxa"/>
        <w:tblLook w:val="04A0"/>
      </w:tblPr>
      <w:tblGrid>
        <w:gridCol w:w="7938"/>
        <w:gridCol w:w="810"/>
      </w:tblGrid>
      <w:tr w:rsidR="00A77FE3" w:rsidTr="00295B39">
        <w:trPr>
          <w:trHeight w:val="288"/>
        </w:trPr>
        <w:tc>
          <w:tcPr>
            <w:tcW w:w="7938" w:type="dxa"/>
          </w:tcPr>
          <w:p w:rsidR="00A77FE3" w:rsidRPr="00A77FE3" w:rsidRDefault="00A77FE3" w:rsidP="00295B39">
            <w:pPr>
              <w:pStyle w:val="ListParagraph"/>
              <w:numPr>
                <w:ilvl w:val="0"/>
                <w:numId w:val="27"/>
              </w:numPr>
              <w:spacing w:line="240" w:lineRule="auto"/>
              <w:ind w:left="450" w:hanging="450"/>
            </w:pPr>
            <w:r w:rsidRPr="00A77FE3">
              <w:t>Cir</w:t>
            </w:r>
            <w:r>
              <w:t xml:space="preserve">cumstances </w:t>
            </w:r>
            <w:r w:rsidR="006E7B7A">
              <w:t>M</w:t>
            </w:r>
            <w:r>
              <w:t xml:space="preserve">aking </w:t>
            </w:r>
            <w:r w:rsidR="006E7B7A">
              <w:t>this Information</w:t>
            </w:r>
            <w:r>
              <w:t xml:space="preserve">  </w:t>
            </w:r>
            <w:r w:rsidR="006E7B7A">
              <w:t>C</w:t>
            </w:r>
            <w:r>
              <w:t xml:space="preserve">ollection </w:t>
            </w:r>
            <w:r w:rsidR="008A701D">
              <w:t>N</w:t>
            </w:r>
            <w:r>
              <w:t>ecessary</w:t>
            </w:r>
          </w:p>
        </w:tc>
        <w:tc>
          <w:tcPr>
            <w:tcW w:w="810" w:type="dxa"/>
          </w:tcPr>
          <w:p w:rsidR="00A77FE3" w:rsidRPr="00A77FE3" w:rsidRDefault="00A77FE3" w:rsidP="00295B39">
            <w:pPr>
              <w:spacing w:line="240" w:lineRule="auto"/>
              <w:ind w:left="0"/>
              <w:jc w:val="right"/>
            </w:pPr>
            <w:r>
              <w:t>2</w:t>
            </w:r>
          </w:p>
        </w:tc>
      </w:tr>
      <w:tr w:rsidR="00A77FE3" w:rsidRPr="00A77FE3" w:rsidTr="00295B39">
        <w:trPr>
          <w:trHeight w:val="288"/>
        </w:trPr>
        <w:tc>
          <w:tcPr>
            <w:tcW w:w="7938" w:type="dxa"/>
          </w:tcPr>
          <w:p w:rsidR="00A77FE3" w:rsidRPr="00A77FE3" w:rsidRDefault="00A77FE3" w:rsidP="00295B39">
            <w:pPr>
              <w:pStyle w:val="ListParagraph"/>
              <w:numPr>
                <w:ilvl w:val="0"/>
                <w:numId w:val="27"/>
              </w:numPr>
              <w:spacing w:line="240" w:lineRule="auto"/>
              <w:ind w:left="450" w:hanging="450"/>
            </w:pPr>
            <w:r w:rsidRPr="00A77FE3">
              <w:t xml:space="preserve">Purpose and </w:t>
            </w:r>
            <w:r w:rsidR="006E7B7A">
              <w:t>U</w:t>
            </w:r>
            <w:r w:rsidRPr="00A77FE3">
              <w:t xml:space="preserve">se of the </w:t>
            </w:r>
            <w:r w:rsidR="006E7B7A">
              <w:t>I</w:t>
            </w:r>
            <w:r w:rsidRPr="00A77FE3">
              <w:t>nformation</w:t>
            </w:r>
          </w:p>
        </w:tc>
        <w:tc>
          <w:tcPr>
            <w:tcW w:w="810" w:type="dxa"/>
          </w:tcPr>
          <w:p w:rsidR="00A77FE3" w:rsidRPr="00A77FE3" w:rsidRDefault="00A77FE3" w:rsidP="00295B39">
            <w:pPr>
              <w:tabs>
                <w:tab w:val="clear" w:pos="-720"/>
              </w:tabs>
              <w:spacing w:line="240" w:lineRule="auto"/>
              <w:ind w:left="0"/>
              <w:jc w:val="right"/>
            </w:pPr>
            <w:r>
              <w:t xml:space="preserve">    </w:t>
            </w:r>
            <w:r w:rsidR="006E7B7A">
              <w:t xml:space="preserve"> </w:t>
            </w:r>
            <w:r w:rsidR="00FC6967">
              <w:t>4</w:t>
            </w:r>
          </w:p>
        </w:tc>
      </w:tr>
      <w:tr w:rsidR="00A77FE3" w:rsidTr="00295B39">
        <w:trPr>
          <w:trHeight w:val="288"/>
        </w:trPr>
        <w:tc>
          <w:tcPr>
            <w:tcW w:w="7938" w:type="dxa"/>
          </w:tcPr>
          <w:p w:rsidR="00A77FE3" w:rsidRPr="006E7B7A" w:rsidRDefault="006E7B7A" w:rsidP="00295B39">
            <w:pPr>
              <w:pStyle w:val="ListParagraph"/>
              <w:numPr>
                <w:ilvl w:val="0"/>
                <w:numId w:val="27"/>
              </w:numPr>
              <w:spacing w:line="240" w:lineRule="auto"/>
              <w:ind w:left="450" w:hanging="450"/>
            </w:pPr>
            <w:r>
              <w:t>Use of Information Technology and Burden Reduction</w:t>
            </w:r>
          </w:p>
        </w:tc>
        <w:tc>
          <w:tcPr>
            <w:tcW w:w="810" w:type="dxa"/>
          </w:tcPr>
          <w:p w:rsidR="00A77FE3" w:rsidRPr="00A839E4" w:rsidRDefault="00F0497A" w:rsidP="00295B39">
            <w:pPr>
              <w:spacing w:line="240" w:lineRule="auto"/>
              <w:ind w:left="0"/>
              <w:jc w:val="right"/>
            </w:pPr>
            <w:r>
              <w:t>1</w:t>
            </w:r>
            <w:r w:rsidR="00BB71AA">
              <w:t>0</w:t>
            </w:r>
          </w:p>
        </w:tc>
      </w:tr>
      <w:tr w:rsidR="00A77FE3" w:rsidTr="00295B39">
        <w:trPr>
          <w:trHeight w:val="288"/>
        </w:trPr>
        <w:tc>
          <w:tcPr>
            <w:tcW w:w="7938" w:type="dxa"/>
          </w:tcPr>
          <w:p w:rsidR="00A77FE3" w:rsidRPr="006E7B7A" w:rsidRDefault="006E7B7A" w:rsidP="00295B39">
            <w:pPr>
              <w:pStyle w:val="ListParagraph"/>
              <w:numPr>
                <w:ilvl w:val="0"/>
                <w:numId w:val="27"/>
              </w:numPr>
              <w:spacing w:line="240" w:lineRule="auto"/>
              <w:ind w:left="450" w:hanging="450"/>
            </w:pPr>
            <w:r w:rsidRPr="006E7B7A">
              <w:t>Efforts to Identify Duplication and Use of Similar Information</w:t>
            </w:r>
          </w:p>
        </w:tc>
        <w:tc>
          <w:tcPr>
            <w:tcW w:w="810" w:type="dxa"/>
            <w:tcBorders>
              <w:left w:val="nil"/>
            </w:tcBorders>
          </w:tcPr>
          <w:p w:rsidR="00A77FE3" w:rsidRPr="00A839E4" w:rsidRDefault="00A839E4" w:rsidP="00295B39">
            <w:pPr>
              <w:spacing w:line="240" w:lineRule="auto"/>
              <w:ind w:left="0"/>
              <w:jc w:val="right"/>
            </w:pPr>
            <w:r w:rsidRPr="00A839E4">
              <w:t>1</w:t>
            </w:r>
            <w:r w:rsidR="00BB71AA">
              <w:t>1</w:t>
            </w:r>
          </w:p>
        </w:tc>
      </w:tr>
      <w:tr w:rsidR="00A77FE3" w:rsidTr="00295B39">
        <w:trPr>
          <w:trHeight w:val="288"/>
        </w:trPr>
        <w:tc>
          <w:tcPr>
            <w:tcW w:w="7938" w:type="dxa"/>
          </w:tcPr>
          <w:p w:rsidR="006E7B7A" w:rsidRPr="006E7B7A" w:rsidRDefault="006E7B7A" w:rsidP="00295B39">
            <w:pPr>
              <w:pStyle w:val="ListParagraph"/>
              <w:numPr>
                <w:ilvl w:val="0"/>
                <w:numId w:val="27"/>
              </w:numPr>
              <w:spacing w:line="240" w:lineRule="auto"/>
              <w:ind w:left="450" w:hanging="450"/>
            </w:pPr>
            <w:r w:rsidRPr="006E7B7A">
              <w:t>Impacts on Small Businesses or Other Small Entities</w:t>
            </w:r>
          </w:p>
        </w:tc>
        <w:tc>
          <w:tcPr>
            <w:tcW w:w="810" w:type="dxa"/>
            <w:tcBorders>
              <w:left w:val="nil"/>
            </w:tcBorders>
          </w:tcPr>
          <w:p w:rsidR="00A77FE3" w:rsidRPr="00A839E4" w:rsidRDefault="00A839E4" w:rsidP="00295B39">
            <w:pPr>
              <w:spacing w:line="240" w:lineRule="auto"/>
              <w:ind w:left="0"/>
              <w:jc w:val="right"/>
            </w:pPr>
            <w:r w:rsidRPr="00A839E4">
              <w:t>1</w:t>
            </w:r>
            <w:r w:rsidR="00BB71AA">
              <w:t>2</w:t>
            </w:r>
          </w:p>
        </w:tc>
      </w:tr>
      <w:tr w:rsidR="00A77FE3" w:rsidTr="00295B39">
        <w:trPr>
          <w:trHeight w:val="288"/>
        </w:trPr>
        <w:tc>
          <w:tcPr>
            <w:tcW w:w="7938" w:type="dxa"/>
          </w:tcPr>
          <w:p w:rsidR="00A77FE3" w:rsidRPr="00295B39" w:rsidRDefault="006E7B7A" w:rsidP="00295B39">
            <w:pPr>
              <w:pStyle w:val="ListParagraph"/>
              <w:numPr>
                <w:ilvl w:val="0"/>
                <w:numId w:val="27"/>
              </w:numPr>
              <w:spacing w:line="240" w:lineRule="auto"/>
              <w:ind w:left="450" w:hanging="450"/>
              <w:rPr>
                <w:b/>
              </w:rPr>
            </w:pPr>
            <w:r w:rsidRPr="006E7B7A">
              <w:t>Consequences of Collecting the Information Less Frequently</w:t>
            </w:r>
          </w:p>
        </w:tc>
        <w:tc>
          <w:tcPr>
            <w:tcW w:w="810" w:type="dxa"/>
            <w:tcBorders>
              <w:left w:val="nil"/>
            </w:tcBorders>
          </w:tcPr>
          <w:p w:rsidR="00A77FE3" w:rsidRPr="00A839E4" w:rsidRDefault="00A839E4" w:rsidP="00295B39">
            <w:pPr>
              <w:spacing w:line="240" w:lineRule="auto"/>
              <w:ind w:left="0"/>
              <w:jc w:val="right"/>
            </w:pPr>
            <w:r w:rsidRPr="00A839E4">
              <w:t>1</w:t>
            </w:r>
            <w:r w:rsidR="00BB71AA">
              <w:t>2</w:t>
            </w:r>
          </w:p>
        </w:tc>
      </w:tr>
      <w:tr w:rsidR="00A77FE3" w:rsidTr="00295B39">
        <w:trPr>
          <w:trHeight w:val="288"/>
        </w:trPr>
        <w:tc>
          <w:tcPr>
            <w:tcW w:w="7938" w:type="dxa"/>
          </w:tcPr>
          <w:p w:rsidR="00A77FE3" w:rsidRPr="00295B39" w:rsidRDefault="006E7B7A" w:rsidP="00295B39">
            <w:pPr>
              <w:pStyle w:val="ListParagraph"/>
              <w:numPr>
                <w:ilvl w:val="0"/>
                <w:numId w:val="27"/>
              </w:numPr>
              <w:spacing w:line="240" w:lineRule="auto"/>
              <w:ind w:left="450" w:hanging="450"/>
              <w:rPr>
                <w:b/>
              </w:rPr>
            </w:pPr>
            <w:r w:rsidRPr="006E7B7A">
              <w:t>Special Circumstances Relating to the Guideline of 5 CFR 1320.5</w:t>
            </w:r>
          </w:p>
        </w:tc>
        <w:tc>
          <w:tcPr>
            <w:tcW w:w="810" w:type="dxa"/>
            <w:tcBorders>
              <w:left w:val="nil"/>
            </w:tcBorders>
          </w:tcPr>
          <w:p w:rsidR="00A77FE3" w:rsidRPr="00A839E4" w:rsidRDefault="00EE3307" w:rsidP="00295B39">
            <w:pPr>
              <w:spacing w:line="240" w:lineRule="auto"/>
              <w:ind w:left="0"/>
              <w:jc w:val="right"/>
            </w:pPr>
            <w:r w:rsidRPr="00A839E4">
              <w:t>1</w:t>
            </w:r>
            <w:r>
              <w:t>2</w:t>
            </w:r>
          </w:p>
        </w:tc>
      </w:tr>
      <w:tr w:rsidR="00A77FE3" w:rsidTr="00295B39">
        <w:trPr>
          <w:trHeight w:val="288"/>
        </w:trPr>
        <w:tc>
          <w:tcPr>
            <w:tcW w:w="7938" w:type="dxa"/>
          </w:tcPr>
          <w:p w:rsidR="00F33D6C" w:rsidRPr="00295B39" w:rsidRDefault="006E7B7A" w:rsidP="00295B39">
            <w:pPr>
              <w:pStyle w:val="ListParagraph"/>
              <w:numPr>
                <w:ilvl w:val="0"/>
                <w:numId w:val="27"/>
              </w:numPr>
              <w:spacing w:line="240" w:lineRule="auto"/>
              <w:ind w:left="450" w:hanging="450"/>
              <w:rPr>
                <w:b/>
              </w:rPr>
            </w:pPr>
            <w:r>
              <w:t xml:space="preserve">Comments </w:t>
            </w:r>
            <w:r w:rsidR="00A839E4">
              <w:t>in</w:t>
            </w:r>
            <w:r>
              <w:t xml:space="preserve"> Response </w:t>
            </w:r>
            <w:r w:rsidR="00F33D6C">
              <w:t>t</w:t>
            </w:r>
            <w:r>
              <w:t>o the Federal Register Notice and Efforts to Consult Outside the Agency</w:t>
            </w:r>
          </w:p>
          <w:p w:rsidR="00F33D6C" w:rsidRPr="00295B39" w:rsidRDefault="00F33D6C" w:rsidP="00295B39">
            <w:pPr>
              <w:pStyle w:val="ListParagraph"/>
              <w:spacing w:line="240" w:lineRule="auto"/>
              <w:ind w:left="450"/>
              <w:rPr>
                <w:b/>
              </w:rPr>
            </w:pPr>
          </w:p>
        </w:tc>
        <w:tc>
          <w:tcPr>
            <w:tcW w:w="810" w:type="dxa"/>
          </w:tcPr>
          <w:p w:rsidR="00A77FE3" w:rsidRPr="00A839E4" w:rsidRDefault="00A839E4" w:rsidP="00295B39">
            <w:pPr>
              <w:spacing w:line="240" w:lineRule="auto"/>
              <w:ind w:left="0"/>
              <w:jc w:val="right"/>
            </w:pPr>
            <w:r w:rsidRPr="00A839E4">
              <w:t>1</w:t>
            </w:r>
            <w:r w:rsidR="00BB71AA">
              <w:t>3</w:t>
            </w:r>
          </w:p>
        </w:tc>
      </w:tr>
      <w:tr w:rsidR="00A77FE3" w:rsidTr="00295B39">
        <w:trPr>
          <w:trHeight w:val="288"/>
        </w:trPr>
        <w:tc>
          <w:tcPr>
            <w:tcW w:w="7938" w:type="dxa"/>
          </w:tcPr>
          <w:p w:rsidR="00A77FE3" w:rsidRPr="00A839E4" w:rsidRDefault="00A839E4" w:rsidP="00295B39">
            <w:pPr>
              <w:pStyle w:val="ListParagraph"/>
              <w:numPr>
                <w:ilvl w:val="0"/>
                <w:numId w:val="27"/>
              </w:numPr>
              <w:spacing w:line="240" w:lineRule="auto"/>
              <w:ind w:left="450" w:hanging="450"/>
            </w:pPr>
            <w:r>
              <w:t>Explanation of Any Payment of Gift to Respondents</w:t>
            </w:r>
          </w:p>
        </w:tc>
        <w:tc>
          <w:tcPr>
            <w:tcW w:w="810" w:type="dxa"/>
          </w:tcPr>
          <w:p w:rsidR="00A77FE3" w:rsidRPr="00A839E4" w:rsidRDefault="00A839E4" w:rsidP="00295B39">
            <w:pPr>
              <w:spacing w:line="240" w:lineRule="auto"/>
              <w:ind w:left="0"/>
              <w:jc w:val="right"/>
            </w:pPr>
            <w:r w:rsidRPr="00A839E4">
              <w:t>1</w:t>
            </w:r>
            <w:r w:rsidR="00EE3307">
              <w:t>3</w:t>
            </w:r>
          </w:p>
        </w:tc>
      </w:tr>
      <w:tr w:rsidR="00A77FE3" w:rsidRPr="00A839E4" w:rsidTr="00295B39">
        <w:trPr>
          <w:trHeight w:val="288"/>
        </w:trPr>
        <w:tc>
          <w:tcPr>
            <w:tcW w:w="7938" w:type="dxa"/>
          </w:tcPr>
          <w:p w:rsidR="00A77FE3" w:rsidRPr="00A839E4" w:rsidRDefault="00A839E4" w:rsidP="00295B39">
            <w:pPr>
              <w:pStyle w:val="ListParagraph"/>
              <w:numPr>
                <w:ilvl w:val="0"/>
                <w:numId w:val="27"/>
              </w:numPr>
              <w:spacing w:line="240" w:lineRule="auto"/>
              <w:ind w:left="450" w:hanging="450"/>
            </w:pPr>
            <w:r>
              <w:t>Assurance of Confidentiality Provided to Respondents</w:t>
            </w:r>
          </w:p>
        </w:tc>
        <w:tc>
          <w:tcPr>
            <w:tcW w:w="810" w:type="dxa"/>
          </w:tcPr>
          <w:p w:rsidR="00A77FE3" w:rsidRPr="00A839E4" w:rsidRDefault="00A839E4" w:rsidP="00295B39">
            <w:pPr>
              <w:spacing w:line="240" w:lineRule="auto"/>
              <w:ind w:left="0"/>
              <w:jc w:val="right"/>
            </w:pPr>
            <w:r>
              <w:t>1</w:t>
            </w:r>
            <w:r w:rsidR="00EE3307">
              <w:t>3</w:t>
            </w:r>
          </w:p>
        </w:tc>
      </w:tr>
      <w:tr w:rsidR="00A77FE3" w:rsidRPr="00A839E4" w:rsidTr="00295B39">
        <w:trPr>
          <w:trHeight w:val="288"/>
        </w:trPr>
        <w:tc>
          <w:tcPr>
            <w:tcW w:w="7938" w:type="dxa"/>
          </w:tcPr>
          <w:p w:rsidR="00A77FE3" w:rsidRPr="00A839E4" w:rsidRDefault="000148C5" w:rsidP="00295B39">
            <w:pPr>
              <w:pStyle w:val="ListParagraph"/>
              <w:numPr>
                <w:ilvl w:val="0"/>
                <w:numId w:val="27"/>
              </w:numPr>
              <w:spacing w:line="240" w:lineRule="auto"/>
              <w:ind w:left="450" w:hanging="450"/>
            </w:pPr>
            <w:r>
              <w:t>Justification for Sensitive Questions</w:t>
            </w:r>
          </w:p>
        </w:tc>
        <w:tc>
          <w:tcPr>
            <w:tcW w:w="810" w:type="dxa"/>
          </w:tcPr>
          <w:p w:rsidR="00A77FE3" w:rsidRPr="00A839E4" w:rsidRDefault="000148C5" w:rsidP="00295B39">
            <w:pPr>
              <w:spacing w:line="240" w:lineRule="auto"/>
              <w:ind w:left="0"/>
              <w:jc w:val="right"/>
            </w:pPr>
            <w:r>
              <w:t>1</w:t>
            </w:r>
            <w:r w:rsidR="00EE3307">
              <w:t>4</w:t>
            </w:r>
          </w:p>
        </w:tc>
      </w:tr>
      <w:tr w:rsidR="000148C5" w:rsidRPr="00A839E4" w:rsidTr="00295B39">
        <w:trPr>
          <w:trHeight w:val="288"/>
        </w:trPr>
        <w:tc>
          <w:tcPr>
            <w:tcW w:w="7938" w:type="dxa"/>
          </w:tcPr>
          <w:p w:rsidR="000148C5" w:rsidRPr="00A839E4" w:rsidRDefault="000148C5" w:rsidP="00295B39">
            <w:pPr>
              <w:pStyle w:val="ListParagraph"/>
              <w:numPr>
                <w:ilvl w:val="0"/>
                <w:numId w:val="27"/>
              </w:numPr>
              <w:spacing w:line="240" w:lineRule="auto"/>
              <w:ind w:left="450" w:hanging="450"/>
            </w:pPr>
            <w:r>
              <w:t xml:space="preserve">Estimates of </w:t>
            </w:r>
            <w:proofErr w:type="spellStart"/>
            <w:r>
              <w:t>Hour</w:t>
            </w:r>
            <w:proofErr w:type="spellEnd"/>
            <w:r>
              <w:t xml:space="preserve"> Burden Including Annualized Hourly Costs</w:t>
            </w:r>
          </w:p>
        </w:tc>
        <w:tc>
          <w:tcPr>
            <w:tcW w:w="810" w:type="dxa"/>
          </w:tcPr>
          <w:p w:rsidR="000148C5" w:rsidRPr="00A839E4" w:rsidRDefault="006D0751" w:rsidP="00295B39">
            <w:pPr>
              <w:spacing w:line="240" w:lineRule="auto"/>
              <w:ind w:left="0"/>
              <w:jc w:val="right"/>
            </w:pPr>
            <w:r>
              <w:t>15</w:t>
            </w:r>
          </w:p>
        </w:tc>
      </w:tr>
      <w:tr w:rsidR="000148C5" w:rsidRPr="00A839E4" w:rsidTr="00295B39">
        <w:trPr>
          <w:trHeight w:val="288"/>
        </w:trPr>
        <w:tc>
          <w:tcPr>
            <w:tcW w:w="7938" w:type="dxa"/>
          </w:tcPr>
          <w:p w:rsidR="000148C5" w:rsidRDefault="000148C5" w:rsidP="00295B39">
            <w:pPr>
              <w:pStyle w:val="ListParagraph"/>
              <w:numPr>
                <w:ilvl w:val="0"/>
                <w:numId w:val="27"/>
              </w:numPr>
              <w:spacing w:line="240" w:lineRule="auto"/>
              <w:ind w:left="450" w:hanging="450"/>
            </w:pPr>
            <w:r>
              <w:t>Estimate of Other Total Annual Cost Burden to Respondents or Record Keepers</w:t>
            </w:r>
          </w:p>
          <w:p w:rsidR="00B103DF" w:rsidRPr="00A839E4" w:rsidRDefault="00B103DF" w:rsidP="00295B39">
            <w:pPr>
              <w:spacing w:line="240" w:lineRule="auto"/>
              <w:ind w:left="0"/>
            </w:pPr>
          </w:p>
        </w:tc>
        <w:tc>
          <w:tcPr>
            <w:tcW w:w="810" w:type="dxa"/>
          </w:tcPr>
          <w:p w:rsidR="000148C5" w:rsidRPr="00A839E4" w:rsidRDefault="009C259A" w:rsidP="00295B39">
            <w:pPr>
              <w:spacing w:line="240" w:lineRule="auto"/>
              <w:ind w:left="0"/>
              <w:jc w:val="right"/>
            </w:pPr>
            <w:r>
              <w:t>2</w:t>
            </w:r>
            <w:r w:rsidR="00BB71AA">
              <w:t>0</w:t>
            </w:r>
          </w:p>
        </w:tc>
      </w:tr>
      <w:tr w:rsidR="00F0497A" w:rsidRPr="00A839E4" w:rsidTr="00295B39">
        <w:trPr>
          <w:trHeight w:val="288"/>
        </w:trPr>
        <w:tc>
          <w:tcPr>
            <w:tcW w:w="7938" w:type="dxa"/>
          </w:tcPr>
          <w:p w:rsidR="00F0497A" w:rsidRDefault="00F0497A" w:rsidP="00295B39">
            <w:pPr>
              <w:pStyle w:val="ListParagraph"/>
              <w:numPr>
                <w:ilvl w:val="0"/>
                <w:numId w:val="27"/>
              </w:numPr>
              <w:spacing w:line="240" w:lineRule="auto"/>
              <w:ind w:left="450" w:hanging="450"/>
            </w:pPr>
            <w:r>
              <w:t>Annualized Cost to the Federal Government</w:t>
            </w:r>
          </w:p>
        </w:tc>
        <w:tc>
          <w:tcPr>
            <w:tcW w:w="810" w:type="dxa"/>
          </w:tcPr>
          <w:p w:rsidR="00F0497A" w:rsidRDefault="00755E70" w:rsidP="00295B39">
            <w:pPr>
              <w:spacing w:line="240" w:lineRule="auto"/>
              <w:ind w:left="0"/>
              <w:jc w:val="right"/>
            </w:pPr>
            <w:r>
              <w:t>2</w:t>
            </w:r>
            <w:r w:rsidR="006D0751">
              <w:t>0</w:t>
            </w:r>
          </w:p>
        </w:tc>
      </w:tr>
      <w:tr w:rsidR="000148C5" w:rsidRPr="00A839E4" w:rsidTr="00295B39">
        <w:trPr>
          <w:trHeight w:val="288"/>
        </w:trPr>
        <w:tc>
          <w:tcPr>
            <w:tcW w:w="7938" w:type="dxa"/>
          </w:tcPr>
          <w:p w:rsidR="000148C5" w:rsidRPr="00A839E4" w:rsidRDefault="00F0497A" w:rsidP="00295B39">
            <w:pPr>
              <w:pStyle w:val="ListParagraph"/>
              <w:numPr>
                <w:ilvl w:val="0"/>
                <w:numId w:val="27"/>
              </w:numPr>
              <w:spacing w:line="240" w:lineRule="auto"/>
              <w:ind w:left="450" w:hanging="450"/>
            </w:pPr>
            <w:r>
              <w:t>Explanation for Program Changes or Adjustments</w:t>
            </w:r>
          </w:p>
        </w:tc>
        <w:tc>
          <w:tcPr>
            <w:tcW w:w="810" w:type="dxa"/>
          </w:tcPr>
          <w:p w:rsidR="000148C5" w:rsidRPr="00A839E4" w:rsidRDefault="006D0751" w:rsidP="00295B39">
            <w:pPr>
              <w:spacing w:line="240" w:lineRule="auto"/>
              <w:ind w:left="0"/>
              <w:jc w:val="right"/>
            </w:pPr>
            <w:r>
              <w:t>21</w:t>
            </w:r>
          </w:p>
        </w:tc>
      </w:tr>
      <w:tr w:rsidR="009A4EA6" w:rsidRPr="00A839E4" w:rsidTr="00295B39">
        <w:trPr>
          <w:trHeight w:val="288"/>
        </w:trPr>
        <w:tc>
          <w:tcPr>
            <w:tcW w:w="7938" w:type="dxa"/>
          </w:tcPr>
          <w:p w:rsidR="009A4EA6" w:rsidRDefault="009A4EA6" w:rsidP="00295B39">
            <w:pPr>
              <w:pStyle w:val="ListParagraph"/>
              <w:numPr>
                <w:ilvl w:val="0"/>
                <w:numId w:val="27"/>
              </w:numPr>
              <w:spacing w:line="240" w:lineRule="auto"/>
              <w:ind w:left="450" w:hanging="450"/>
            </w:pPr>
            <w:r>
              <w:t>Plans for Tabulation and Publication and Project Time Schedule</w:t>
            </w:r>
          </w:p>
        </w:tc>
        <w:tc>
          <w:tcPr>
            <w:tcW w:w="810" w:type="dxa"/>
          </w:tcPr>
          <w:p w:rsidR="009A4EA6" w:rsidRDefault="00755E70" w:rsidP="00295B39">
            <w:pPr>
              <w:spacing w:line="240" w:lineRule="auto"/>
              <w:ind w:left="0"/>
              <w:jc w:val="right"/>
            </w:pPr>
            <w:r>
              <w:t>2</w:t>
            </w:r>
            <w:r w:rsidR="00BB71AA">
              <w:t>3</w:t>
            </w:r>
          </w:p>
        </w:tc>
      </w:tr>
      <w:tr w:rsidR="000148C5" w:rsidRPr="00A839E4" w:rsidTr="00295B39">
        <w:trPr>
          <w:trHeight w:val="288"/>
        </w:trPr>
        <w:tc>
          <w:tcPr>
            <w:tcW w:w="7938" w:type="dxa"/>
          </w:tcPr>
          <w:p w:rsidR="000148C5" w:rsidRPr="00A839E4" w:rsidRDefault="000148C5" w:rsidP="00295B39">
            <w:pPr>
              <w:pStyle w:val="ListParagraph"/>
              <w:numPr>
                <w:ilvl w:val="0"/>
                <w:numId w:val="27"/>
              </w:numPr>
              <w:spacing w:line="240" w:lineRule="auto"/>
              <w:ind w:left="450" w:hanging="450"/>
            </w:pPr>
            <w:r>
              <w:t>Reason(s) Display of OMB Expiration Date is Inappropriate</w:t>
            </w:r>
          </w:p>
        </w:tc>
        <w:tc>
          <w:tcPr>
            <w:tcW w:w="810" w:type="dxa"/>
          </w:tcPr>
          <w:p w:rsidR="000148C5" w:rsidRPr="00A839E4" w:rsidRDefault="00755E70" w:rsidP="00295B39">
            <w:pPr>
              <w:spacing w:line="240" w:lineRule="auto"/>
              <w:ind w:left="0"/>
              <w:jc w:val="right"/>
            </w:pPr>
            <w:r>
              <w:t>2</w:t>
            </w:r>
            <w:r w:rsidR="00BB71AA">
              <w:t>3</w:t>
            </w:r>
          </w:p>
        </w:tc>
      </w:tr>
      <w:tr w:rsidR="000148C5" w:rsidRPr="00A839E4" w:rsidTr="00295B39">
        <w:trPr>
          <w:trHeight w:val="288"/>
        </w:trPr>
        <w:tc>
          <w:tcPr>
            <w:tcW w:w="7938" w:type="dxa"/>
          </w:tcPr>
          <w:p w:rsidR="000148C5" w:rsidRPr="00A839E4" w:rsidRDefault="000148C5" w:rsidP="00295B39">
            <w:pPr>
              <w:pStyle w:val="ListParagraph"/>
              <w:numPr>
                <w:ilvl w:val="0"/>
                <w:numId w:val="27"/>
              </w:numPr>
              <w:spacing w:line="240" w:lineRule="auto"/>
              <w:ind w:left="450" w:hanging="450"/>
            </w:pPr>
            <w:r>
              <w:t>Exceptions to Certification for Paperwork Reduction Act Submissions</w:t>
            </w:r>
          </w:p>
        </w:tc>
        <w:tc>
          <w:tcPr>
            <w:tcW w:w="810" w:type="dxa"/>
          </w:tcPr>
          <w:p w:rsidR="000148C5" w:rsidRPr="00A839E4" w:rsidRDefault="00755E70" w:rsidP="00295B39">
            <w:pPr>
              <w:spacing w:line="240" w:lineRule="auto"/>
              <w:ind w:left="0"/>
              <w:jc w:val="right"/>
            </w:pPr>
            <w:r>
              <w:t>2</w:t>
            </w:r>
            <w:r w:rsidR="00CF70E1">
              <w:t>3</w:t>
            </w:r>
          </w:p>
        </w:tc>
      </w:tr>
      <w:tr w:rsidR="0009656D" w:rsidRPr="00A839E4" w:rsidTr="00295B39">
        <w:trPr>
          <w:trHeight w:val="495"/>
        </w:trPr>
        <w:tc>
          <w:tcPr>
            <w:tcW w:w="7938" w:type="dxa"/>
          </w:tcPr>
          <w:p w:rsidR="0009656D" w:rsidRDefault="0009656D" w:rsidP="00295B39">
            <w:pPr>
              <w:spacing w:line="240" w:lineRule="auto"/>
              <w:ind w:left="0"/>
            </w:pPr>
            <w:r w:rsidRPr="00295B39">
              <w:rPr>
                <w:b/>
              </w:rPr>
              <w:t xml:space="preserve">Attachments </w:t>
            </w:r>
          </w:p>
        </w:tc>
        <w:tc>
          <w:tcPr>
            <w:tcW w:w="810" w:type="dxa"/>
          </w:tcPr>
          <w:p w:rsidR="0009656D" w:rsidRDefault="0009656D" w:rsidP="00295B39">
            <w:pPr>
              <w:spacing w:line="240" w:lineRule="auto"/>
              <w:ind w:left="0"/>
              <w:jc w:val="right"/>
            </w:pPr>
          </w:p>
        </w:tc>
      </w:tr>
      <w:tr w:rsidR="0009656D" w:rsidRPr="00A839E4" w:rsidTr="00295B39">
        <w:trPr>
          <w:trHeight w:val="495"/>
        </w:trPr>
        <w:tc>
          <w:tcPr>
            <w:tcW w:w="7938" w:type="dxa"/>
          </w:tcPr>
          <w:p w:rsidR="0009656D" w:rsidRDefault="0009656D" w:rsidP="00295B39">
            <w:pPr>
              <w:spacing w:line="240" w:lineRule="auto"/>
              <w:ind w:left="0"/>
            </w:pPr>
            <w:r>
              <w:t xml:space="preserve">Attachment A - </w:t>
            </w:r>
            <w:r w:rsidRPr="00691C11">
              <w:t>Food Stamp (SNAP) Certification Provisions of the Food Security and Rural Reinvestment Act of 2002 (FSRIA)</w:t>
            </w:r>
          </w:p>
          <w:p w:rsidR="0009656D" w:rsidRPr="00691C11" w:rsidRDefault="0009656D" w:rsidP="00295B39">
            <w:pPr>
              <w:spacing w:line="240" w:lineRule="auto"/>
              <w:ind w:left="0"/>
            </w:pPr>
            <w:r>
              <w:t xml:space="preserve">Attachment B Part 1 - </w:t>
            </w:r>
            <w:r w:rsidRPr="00691C11">
              <w:t xml:space="preserve">7 CFR 272.2 – State Plan of Operations  </w:t>
            </w:r>
          </w:p>
          <w:p w:rsidR="0009656D" w:rsidRDefault="0009656D" w:rsidP="00295B39">
            <w:pPr>
              <w:spacing w:line="240" w:lineRule="auto"/>
              <w:ind w:left="0"/>
            </w:pPr>
            <w:r>
              <w:t xml:space="preserve">Attachment B Part 2 - </w:t>
            </w:r>
            <w:r w:rsidRPr="00691C11">
              <w:t>7 CFR 273.2 – Office operations and Application</w:t>
            </w:r>
            <w:r>
              <w:t xml:space="preserve"> </w:t>
            </w:r>
            <w:r w:rsidRPr="00691C11">
              <w:t>Processing</w:t>
            </w:r>
          </w:p>
        </w:tc>
        <w:tc>
          <w:tcPr>
            <w:tcW w:w="810" w:type="dxa"/>
          </w:tcPr>
          <w:p w:rsidR="0009656D" w:rsidRDefault="0009656D" w:rsidP="00295B39">
            <w:pPr>
              <w:spacing w:line="240" w:lineRule="auto"/>
              <w:ind w:left="0"/>
              <w:jc w:val="right"/>
            </w:pPr>
          </w:p>
        </w:tc>
      </w:tr>
      <w:tr w:rsidR="0009656D" w:rsidRPr="00A839E4" w:rsidTr="00295B39">
        <w:trPr>
          <w:trHeight w:val="495"/>
        </w:trPr>
        <w:tc>
          <w:tcPr>
            <w:tcW w:w="7938" w:type="dxa"/>
          </w:tcPr>
          <w:p w:rsidR="0009656D" w:rsidRDefault="0009656D" w:rsidP="00295B39">
            <w:pPr>
              <w:spacing w:line="240" w:lineRule="auto"/>
              <w:ind w:left="0"/>
            </w:pPr>
            <w:r>
              <w:t xml:space="preserve">Attachment C - </w:t>
            </w:r>
            <w:r w:rsidRPr="005A287B">
              <w:t>Proposed Rule</w:t>
            </w:r>
            <w:r>
              <w:t xml:space="preserve"> </w:t>
            </w:r>
            <w:r w:rsidRPr="005A287B">
              <w:t>7 C</w:t>
            </w:r>
            <w:r w:rsidRPr="00295B39">
              <w:rPr>
                <w:bCs/>
              </w:rPr>
              <w:t>FR Parts 272 and 273 - Food Stamp Program: Eligibility and Certification Provisions of the Farm Security and Rural Investment Act of 2002</w:t>
            </w:r>
            <w:r w:rsidR="00B87CA8" w:rsidRPr="00295B39">
              <w:rPr>
                <w:bCs/>
              </w:rPr>
              <w:t>,</w:t>
            </w:r>
            <w:r w:rsidRPr="00295B39">
              <w:rPr>
                <w:bCs/>
              </w:rPr>
              <w:t xml:space="preserve"> Published in the Federal Register on April 16, 2004 at 69 FR 20724</w:t>
            </w:r>
          </w:p>
          <w:p w:rsidR="00E1292D" w:rsidRPr="00295B39" w:rsidRDefault="0009656D" w:rsidP="00295B39">
            <w:pPr>
              <w:spacing w:line="240" w:lineRule="auto"/>
              <w:ind w:left="0"/>
              <w:rPr>
                <w:bCs/>
              </w:rPr>
            </w:pPr>
            <w:r>
              <w:t xml:space="preserve">Attachment D - </w:t>
            </w:r>
            <w:proofErr w:type="spellStart"/>
            <w:r w:rsidRPr="00295B39">
              <w:rPr>
                <w:bCs/>
              </w:rPr>
              <w:t>Toelle</w:t>
            </w:r>
            <w:proofErr w:type="spellEnd"/>
            <w:r w:rsidRPr="00295B39">
              <w:rPr>
                <w:bCs/>
              </w:rPr>
              <w:t xml:space="preserve"> Comment Letter on the Proposed Rule</w:t>
            </w:r>
          </w:p>
          <w:p w:rsidR="00E1292D" w:rsidRDefault="0009656D" w:rsidP="00295B39">
            <w:pPr>
              <w:spacing w:line="240" w:lineRule="auto"/>
              <w:ind w:left="0"/>
            </w:pPr>
            <w:r w:rsidRPr="00295B39">
              <w:rPr>
                <w:bCs/>
              </w:rPr>
              <w:t xml:space="preserve"> </w:t>
            </w:r>
            <w:r w:rsidR="00E1292D" w:rsidRPr="001865FB">
              <w:t>Att</w:t>
            </w:r>
            <w:r w:rsidR="00E1292D">
              <w:t xml:space="preserve">achment E - </w:t>
            </w:r>
            <w:r w:rsidR="00E1292D" w:rsidRPr="00295B39">
              <w:rPr>
                <w:bCs/>
              </w:rPr>
              <w:t xml:space="preserve">Food and Nutrition Service Response to </w:t>
            </w:r>
            <w:proofErr w:type="spellStart"/>
            <w:r w:rsidR="00E1292D" w:rsidRPr="00295B39">
              <w:rPr>
                <w:bCs/>
              </w:rPr>
              <w:t>Toelle</w:t>
            </w:r>
            <w:proofErr w:type="spellEnd"/>
            <w:r w:rsidR="00E1292D" w:rsidRPr="00295B39">
              <w:rPr>
                <w:bCs/>
              </w:rPr>
              <w:t xml:space="preserve"> Comment Letter</w:t>
            </w:r>
          </w:p>
          <w:p w:rsidR="00E1292D" w:rsidRDefault="00E1292D" w:rsidP="00295B39">
            <w:pPr>
              <w:spacing w:line="240" w:lineRule="auto"/>
              <w:ind w:left="0"/>
            </w:pPr>
            <w:r>
              <w:t>Attachment F</w:t>
            </w:r>
            <w:r w:rsidRPr="00295B39">
              <w:rPr>
                <w:rFonts w:eastAsia="Calibri"/>
                <w:spacing w:val="0"/>
                <w:sz w:val="28"/>
                <w:szCs w:val="28"/>
              </w:rPr>
              <w:t xml:space="preserve"> - </w:t>
            </w:r>
            <w:r w:rsidRPr="00691C11">
              <w:t xml:space="preserve">USDA/FNS System of Records Notice </w:t>
            </w:r>
            <w:r>
              <w:t xml:space="preserve"> </w:t>
            </w:r>
          </w:p>
          <w:p w:rsidR="0009656D" w:rsidRDefault="00E1292D" w:rsidP="00295B39">
            <w:pPr>
              <w:spacing w:line="240" w:lineRule="auto"/>
              <w:ind w:left="0"/>
            </w:pPr>
            <w:r>
              <w:t xml:space="preserve">Attachment G - </w:t>
            </w:r>
            <w:r w:rsidRPr="005A287B">
              <w:t>Estimate of the Information Collection for the Supplemental Nutrition Assistance</w:t>
            </w:r>
            <w:r w:rsidR="00B87CA8">
              <w:t xml:space="preserve"> Program</w:t>
            </w:r>
          </w:p>
        </w:tc>
        <w:tc>
          <w:tcPr>
            <w:tcW w:w="810" w:type="dxa"/>
          </w:tcPr>
          <w:p w:rsidR="0009656D" w:rsidRDefault="0009656D" w:rsidP="00295B39">
            <w:pPr>
              <w:spacing w:line="240" w:lineRule="auto"/>
              <w:ind w:left="0"/>
              <w:jc w:val="right"/>
            </w:pPr>
          </w:p>
        </w:tc>
      </w:tr>
      <w:tr w:rsidR="0009656D" w:rsidRPr="00B103DF" w:rsidTr="00295B39">
        <w:tc>
          <w:tcPr>
            <w:tcW w:w="7938" w:type="dxa"/>
          </w:tcPr>
          <w:p w:rsidR="0009656D" w:rsidRPr="00295B39" w:rsidRDefault="0009656D" w:rsidP="00295B39">
            <w:pPr>
              <w:spacing w:line="240" w:lineRule="auto"/>
              <w:ind w:left="0"/>
              <w:rPr>
                <w:b/>
              </w:rPr>
            </w:pPr>
          </w:p>
        </w:tc>
        <w:tc>
          <w:tcPr>
            <w:tcW w:w="810" w:type="dxa"/>
          </w:tcPr>
          <w:p w:rsidR="0009656D" w:rsidRPr="00295B39" w:rsidRDefault="0009656D" w:rsidP="00295B39">
            <w:pPr>
              <w:spacing w:line="240" w:lineRule="auto"/>
              <w:ind w:left="0"/>
              <w:jc w:val="right"/>
              <w:rPr>
                <w:b/>
              </w:rPr>
            </w:pPr>
          </w:p>
        </w:tc>
      </w:tr>
    </w:tbl>
    <w:p w:rsidR="00B43D2F" w:rsidRPr="00B103DF" w:rsidRDefault="00B43D2F" w:rsidP="0052157C">
      <w:pPr>
        <w:pStyle w:val="EndnoteText"/>
        <w:tabs>
          <w:tab w:val="center" w:pos="4680"/>
        </w:tabs>
        <w:ind w:left="0"/>
        <w:rPr>
          <w:b/>
        </w:rPr>
      </w:pPr>
    </w:p>
    <w:p w:rsidR="00C96D97" w:rsidRPr="00A839E4" w:rsidRDefault="00C96D97" w:rsidP="00B103DF">
      <w:pPr>
        <w:pStyle w:val="Title"/>
        <w:widowControl/>
        <w:ind w:left="0"/>
        <w:jc w:val="left"/>
        <w:rPr>
          <w:b w:val="0"/>
        </w:rPr>
      </w:pPr>
    </w:p>
    <w:p w:rsidR="008C5411" w:rsidRPr="00D671C1" w:rsidRDefault="00C96D97" w:rsidP="00D671C1">
      <w:pPr>
        <w:widowControl/>
        <w:ind w:hanging="720"/>
        <w:rPr>
          <w:b/>
        </w:rPr>
      </w:pPr>
      <w:r w:rsidRPr="00D671C1">
        <w:rPr>
          <w:b/>
        </w:rPr>
        <w:t>A.</w:t>
      </w:r>
      <w:r w:rsidRPr="00D671C1">
        <w:rPr>
          <w:b/>
        </w:rPr>
        <w:tab/>
        <w:t>Justification</w:t>
      </w:r>
    </w:p>
    <w:p w:rsidR="002461B1" w:rsidRDefault="00E0136B" w:rsidP="00E0136B">
      <w:pPr>
        <w:pStyle w:val="BodyText2"/>
        <w:widowControl/>
        <w:numPr>
          <w:ilvl w:val="0"/>
          <w:numId w:val="22"/>
        </w:numPr>
        <w:ind w:left="450" w:hanging="450"/>
      </w:pPr>
      <w:r>
        <w:t>C</w:t>
      </w:r>
      <w:r w:rsidRPr="002461B1">
        <w:t>ircumstances making</w:t>
      </w:r>
      <w:r w:rsidR="00C96D97" w:rsidRPr="002461B1">
        <w:t xml:space="preserve"> the collection of information necessary</w:t>
      </w:r>
      <w:r w:rsidR="002461B1">
        <w:t>.</w:t>
      </w:r>
    </w:p>
    <w:p w:rsidR="00565859" w:rsidRPr="00367295" w:rsidRDefault="00C96D97" w:rsidP="00EE3307">
      <w:pPr>
        <w:pStyle w:val="BodyText2"/>
        <w:ind w:left="450"/>
        <w:rPr>
          <w:b w:val="0"/>
        </w:rPr>
      </w:pPr>
      <w:r w:rsidRPr="002461B1">
        <w:t xml:space="preserve"> </w:t>
      </w:r>
      <w:bookmarkStart w:id="0" w:name="OLE_LINK1"/>
      <w:bookmarkStart w:id="1" w:name="OLE_LINK2"/>
      <w:r w:rsidR="002461B1" w:rsidRPr="00367295">
        <w:rPr>
          <w:b w:val="0"/>
        </w:rPr>
        <w:t xml:space="preserve">This is a revision </w:t>
      </w:r>
      <w:r w:rsidR="004F1A1E" w:rsidRPr="00367295">
        <w:rPr>
          <w:b w:val="0"/>
        </w:rPr>
        <w:t xml:space="preserve">to </w:t>
      </w:r>
      <w:r w:rsidR="002461B1" w:rsidRPr="00367295">
        <w:rPr>
          <w:b w:val="0"/>
        </w:rPr>
        <w:t>a currently</w:t>
      </w:r>
      <w:r w:rsidR="005F2217" w:rsidRPr="00367295">
        <w:rPr>
          <w:b w:val="0"/>
        </w:rPr>
        <w:t xml:space="preserve"> </w:t>
      </w:r>
      <w:r w:rsidR="002461B1" w:rsidRPr="00367295">
        <w:rPr>
          <w:b w:val="0"/>
        </w:rPr>
        <w:t xml:space="preserve">approved </w:t>
      </w:r>
      <w:r w:rsidR="00831048" w:rsidRPr="00367295">
        <w:rPr>
          <w:b w:val="0"/>
        </w:rPr>
        <w:t xml:space="preserve">information </w:t>
      </w:r>
      <w:r w:rsidR="002461B1" w:rsidRPr="00367295">
        <w:rPr>
          <w:b w:val="0"/>
        </w:rPr>
        <w:t xml:space="preserve">collection </w:t>
      </w:r>
      <w:r w:rsidR="00831048" w:rsidRPr="00367295">
        <w:rPr>
          <w:b w:val="0"/>
        </w:rPr>
        <w:t xml:space="preserve">burden under </w:t>
      </w:r>
      <w:r w:rsidR="002461B1" w:rsidRPr="00367295">
        <w:rPr>
          <w:b w:val="0"/>
        </w:rPr>
        <w:t>OMB No. 0584-0064</w:t>
      </w:r>
      <w:r w:rsidR="008C1EC4" w:rsidRPr="00367295">
        <w:rPr>
          <w:b w:val="0"/>
        </w:rPr>
        <w:t xml:space="preserve">, Food Stamp Forms: Applications, Periodic Reporting, and Notices, expiration 12/31/2010, </w:t>
      </w:r>
      <w:r w:rsidR="00831048" w:rsidRPr="00367295">
        <w:rPr>
          <w:b w:val="0"/>
        </w:rPr>
        <w:t xml:space="preserve"> for the Supplemental Nutrition Assistance Program (SNAP)  to reflect reporting and recordkeeping requirements and changes contained in the final rule “</w:t>
      </w:r>
      <w:r w:rsidR="004F1A1E" w:rsidRPr="00367295">
        <w:rPr>
          <w:b w:val="0"/>
        </w:rPr>
        <w:t xml:space="preserve">Food Stamp Program: Eligibility and Certification Provisions of the Farm Security and Rural Investment Act of 2002,” </w:t>
      </w:r>
      <w:r w:rsidR="005F2217" w:rsidRPr="00367295">
        <w:rPr>
          <w:b w:val="0"/>
        </w:rPr>
        <w:t xml:space="preserve"> (FSRIA) </w:t>
      </w:r>
      <w:r w:rsidR="004F1A1E" w:rsidRPr="00367295">
        <w:rPr>
          <w:b w:val="0"/>
        </w:rPr>
        <w:t>which is currently</w:t>
      </w:r>
      <w:r w:rsidR="00BF4B16" w:rsidRPr="00367295">
        <w:rPr>
          <w:b w:val="0"/>
        </w:rPr>
        <w:t xml:space="preserve"> under review at the Office of Management and Budget</w:t>
      </w:r>
      <w:r w:rsidR="004F1A1E" w:rsidRPr="00367295">
        <w:rPr>
          <w:b w:val="0"/>
        </w:rPr>
        <w:t xml:space="preserve">.  </w:t>
      </w:r>
      <w:r w:rsidR="00125146" w:rsidRPr="00367295">
        <w:rPr>
          <w:b w:val="0"/>
        </w:rPr>
        <w:t xml:space="preserve"> The statutory provisions are included in Attachment A.  </w:t>
      </w:r>
      <w:r w:rsidR="005F2217" w:rsidRPr="00367295">
        <w:rPr>
          <w:b w:val="0"/>
        </w:rPr>
        <w:t>Please note that although the final rule continues to refer to the program name as the Food Stamp Program, this request uses the new program name, Supplemental Nutrition Assistance Program or SNAP, which was made effective on October 1, 2008 by the Food, Conservation and Energy Act of 2008</w:t>
      </w:r>
      <w:r w:rsidR="00DA52D6" w:rsidRPr="00367295">
        <w:rPr>
          <w:b w:val="0"/>
        </w:rPr>
        <w:t xml:space="preserve"> (FC</w:t>
      </w:r>
      <w:r w:rsidR="00CA3190" w:rsidRPr="00367295">
        <w:rPr>
          <w:b w:val="0"/>
        </w:rPr>
        <w:t>E</w:t>
      </w:r>
      <w:r w:rsidR="00DA52D6" w:rsidRPr="00367295">
        <w:rPr>
          <w:b w:val="0"/>
        </w:rPr>
        <w:t>A)</w:t>
      </w:r>
      <w:r w:rsidR="005F2217" w:rsidRPr="00367295">
        <w:rPr>
          <w:b w:val="0"/>
        </w:rPr>
        <w:t xml:space="preserve">.  </w:t>
      </w:r>
      <w:r w:rsidR="00E13050" w:rsidRPr="00367295">
        <w:rPr>
          <w:b w:val="0"/>
        </w:rPr>
        <w:t xml:space="preserve">This document also includes changes resulting from the above-referenced rule to </w:t>
      </w:r>
      <w:r w:rsidR="00E74837" w:rsidRPr="00367295">
        <w:rPr>
          <w:b w:val="0"/>
        </w:rPr>
        <w:t>the currently</w:t>
      </w:r>
      <w:r w:rsidR="00BF4B16" w:rsidRPr="00367295">
        <w:rPr>
          <w:b w:val="0"/>
        </w:rPr>
        <w:t xml:space="preserve"> </w:t>
      </w:r>
      <w:r w:rsidR="00E13050" w:rsidRPr="00367295">
        <w:rPr>
          <w:b w:val="0"/>
        </w:rPr>
        <w:t>approved information collection burdens under OMB No. 0584-0496</w:t>
      </w:r>
      <w:r w:rsidR="00E74837" w:rsidRPr="00367295">
        <w:rPr>
          <w:b w:val="0"/>
        </w:rPr>
        <w:t xml:space="preserve">, </w:t>
      </w:r>
      <w:r w:rsidR="005A6B0D" w:rsidRPr="00367295">
        <w:rPr>
          <w:b w:val="0"/>
        </w:rPr>
        <w:t>State Agency Options</w:t>
      </w:r>
      <w:r w:rsidR="00E74837" w:rsidRPr="00367295">
        <w:rPr>
          <w:b w:val="0"/>
        </w:rPr>
        <w:t xml:space="preserve">, expiration October 31, 2010 </w:t>
      </w:r>
      <w:r w:rsidR="00E13050" w:rsidRPr="00367295">
        <w:rPr>
          <w:b w:val="0"/>
        </w:rPr>
        <w:t xml:space="preserve">and OMB </w:t>
      </w:r>
      <w:r w:rsidR="005F2217" w:rsidRPr="00367295">
        <w:rPr>
          <w:b w:val="0"/>
        </w:rPr>
        <w:t>N</w:t>
      </w:r>
      <w:r w:rsidR="00E13050" w:rsidRPr="00367295">
        <w:rPr>
          <w:b w:val="0"/>
        </w:rPr>
        <w:t xml:space="preserve">o. </w:t>
      </w:r>
      <w:r w:rsidR="007E630B" w:rsidRPr="00367295">
        <w:rPr>
          <w:b w:val="0"/>
        </w:rPr>
        <w:t>0</w:t>
      </w:r>
      <w:r w:rsidR="00E13050" w:rsidRPr="00367295">
        <w:rPr>
          <w:b w:val="0"/>
        </w:rPr>
        <w:t>584-0083</w:t>
      </w:r>
      <w:r w:rsidR="00E74837" w:rsidRPr="00367295">
        <w:rPr>
          <w:b w:val="0"/>
        </w:rPr>
        <w:t xml:space="preserve">, </w:t>
      </w:r>
      <w:r w:rsidR="005A6B0D" w:rsidRPr="00367295">
        <w:rPr>
          <w:b w:val="0"/>
        </w:rPr>
        <w:t>Operating Guidelines, Forms and Waivers</w:t>
      </w:r>
      <w:r w:rsidR="00E74837" w:rsidRPr="00367295">
        <w:rPr>
          <w:b w:val="0"/>
        </w:rPr>
        <w:t>, expiration October 31, 2010</w:t>
      </w:r>
      <w:r w:rsidR="003905D8">
        <w:rPr>
          <w:b w:val="0"/>
        </w:rPr>
        <w:t>, which will be merged into these packages once this collection is approved by OMB.</w:t>
      </w:r>
    </w:p>
    <w:p w:rsidR="00767998" w:rsidRDefault="00E13050" w:rsidP="00EE3307">
      <w:pPr>
        <w:ind w:left="450" w:hanging="270"/>
      </w:pPr>
      <w:r>
        <w:t xml:space="preserve">   </w:t>
      </w:r>
      <w:r w:rsidR="00767998">
        <w:t xml:space="preserve"> </w:t>
      </w:r>
    </w:p>
    <w:bookmarkEnd w:id="0"/>
    <w:bookmarkEnd w:id="1"/>
    <w:p w:rsidR="004645BA" w:rsidRDefault="00C96D97" w:rsidP="00EE3307">
      <w:pPr>
        <w:ind w:left="450"/>
      </w:pPr>
      <w:r>
        <w:t xml:space="preserve">The Food </w:t>
      </w:r>
      <w:r w:rsidR="00C14FA3">
        <w:t xml:space="preserve">and </w:t>
      </w:r>
      <w:r w:rsidR="002461B1">
        <w:t>Nutrition Act</w:t>
      </w:r>
      <w:r w:rsidR="00C14FA3">
        <w:t xml:space="preserve"> of 2008</w:t>
      </w:r>
      <w:r>
        <w:t xml:space="preserve"> (the Act) establishes </w:t>
      </w:r>
      <w:r w:rsidR="00181885">
        <w:t>S</w:t>
      </w:r>
      <w:r w:rsidR="004645BA">
        <w:t>NAP</w:t>
      </w:r>
      <w:r w:rsidR="00181885">
        <w:t xml:space="preserve">, </w:t>
      </w:r>
      <w:r>
        <w:t xml:space="preserve">a </w:t>
      </w:r>
      <w:r w:rsidR="002461B1">
        <w:t xml:space="preserve">means-tested </w:t>
      </w:r>
      <w:r>
        <w:t xml:space="preserve">program </w:t>
      </w:r>
      <w:r w:rsidR="00212104">
        <w:t xml:space="preserve">that </w:t>
      </w:r>
      <w:r w:rsidR="004645BA">
        <w:t xml:space="preserve">provides supplemental food assistance to needy households.  In order to receive benefits, </w:t>
      </w:r>
      <w:r>
        <w:t xml:space="preserve">households </w:t>
      </w:r>
      <w:r w:rsidR="003F2518">
        <w:t xml:space="preserve">must submit an application </w:t>
      </w:r>
      <w:r>
        <w:t xml:space="preserve">for </w:t>
      </w:r>
      <w:r w:rsidR="004645BA">
        <w:t xml:space="preserve">assistance </w:t>
      </w:r>
      <w:r>
        <w:t xml:space="preserve">and </w:t>
      </w:r>
      <w:r w:rsidR="004645BA">
        <w:t xml:space="preserve">meet the program’s eligibility criteria.  </w:t>
      </w:r>
      <w:r w:rsidR="00181885">
        <w:t>The Act</w:t>
      </w:r>
      <w:r>
        <w:t xml:space="preserve"> specifies national eligibility standards and imposes certain administrative </w:t>
      </w:r>
      <w:r>
        <w:lastRenderedPageBreak/>
        <w:t xml:space="preserve">requirements on State agencies in administering the program.  </w:t>
      </w:r>
      <w:r w:rsidR="00D51AD1">
        <w:t xml:space="preserve">SNAP </w:t>
      </w:r>
      <w:r w:rsidR="00181885">
        <w:t>is directly administered by State welfare agencies</w:t>
      </w:r>
      <w:r w:rsidR="00D1324B">
        <w:t xml:space="preserve">, which are responsible for determining the eligibility of applicant households and issuing benefits to those households </w:t>
      </w:r>
      <w:r w:rsidR="00066830">
        <w:t>entitled under</w:t>
      </w:r>
      <w:r w:rsidR="00D1324B">
        <w:t xml:space="preserve"> the Act. </w:t>
      </w:r>
      <w:r w:rsidR="00181885">
        <w:t xml:space="preserve"> </w:t>
      </w:r>
    </w:p>
    <w:p w:rsidR="00393BD6" w:rsidRDefault="00393BD6" w:rsidP="00CA3190"/>
    <w:p w:rsidR="00C96D97" w:rsidRDefault="00181885" w:rsidP="00EE3307">
      <w:pPr>
        <w:ind w:left="450"/>
      </w:pPr>
      <w:r>
        <w:t>This i</w:t>
      </w:r>
      <w:r w:rsidR="00C96D97">
        <w:t xml:space="preserve">nformation </w:t>
      </w:r>
      <w:r>
        <w:t xml:space="preserve">collection is necessary to ensure that </w:t>
      </w:r>
      <w:r w:rsidR="004645BA">
        <w:t xml:space="preserve">applicant and participating </w:t>
      </w:r>
      <w:r w:rsidR="00C96D97">
        <w:t xml:space="preserve">households are </w:t>
      </w:r>
      <w:r w:rsidR="004645BA">
        <w:t xml:space="preserve">in fact </w:t>
      </w:r>
      <w:r w:rsidR="00C96D97">
        <w:t xml:space="preserve">eligible for </w:t>
      </w:r>
      <w:r>
        <w:t>assistance and that program participants</w:t>
      </w:r>
      <w:r w:rsidR="00C96D97">
        <w:t xml:space="preserve"> receive the correct amount of </w:t>
      </w:r>
      <w:r w:rsidR="00D1324B">
        <w:t>assistance</w:t>
      </w:r>
      <w:r>
        <w:t xml:space="preserve"> to which they </w:t>
      </w:r>
      <w:r w:rsidR="00527632">
        <w:t>are entitled</w:t>
      </w:r>
      <w:r w:rsidR="00C96D97">
        <w:t xml:space="preserve">. </w:t>
      </w:r>
      <w:r w:rsidR="00F71C52">
        <w:t xml:space="preserve"> </w:t>
      </w:r>
      <w:r w:rsidR="00D51AD1">
        <w:t>In addition to information provided by households, this information collection also includes information that the Act requires State agencies to provide to applicant and participating households in order to comply with statutory and regulatory procedures governing the certification process.  For example, the Act requires State agencies to notify households prior to changing the amount of a household’s assistance or terminating benefits as a result of changes which affect eligibility for assistance or benefit amounts.</w:t>
      </w:r>
      <w:r w:rsidR="00CA3190">
        <w:t xml:space="preserve">  </w:t>
      </w:r>
      <w:r w:rsidR="00C96D97">
        <w:t>Information collected is limited to th</w:t>
      </w:r>
      <w:r w:rsidR="00F71C52">
        <w:t xml:space="preserve">e items </w:t>
      </w:r>
      <w:r w:rsidR="00C96D97">
        <w:t xml:space="preserve">necessary for the administration and enforcement of the </w:t>
      </w:r>
      <w:r>
        <w:t>SNAP</w:t>
      </w:r>
      <w:r w:rsidR="00F71C52">
        <w:t xml:space="preserve"> in accordance with applicable laws and regulations</w:t>
      </w:r>
      <w:r w:rsidR="00C96D97">
        <w:t xml:space="preserve">. </w:t>
      </w:r>
      <w:r>
        <w:t xml:space="preserve"> </w:t>
      </w:r>
    </w:p>
    <w:p w:rsidR="00E3529D" w:rsidRDefault="00E3529D" w:rsidP="00EE3307">
      <w:pPr>
        <w:widowControl/>
        <w:ind w:left="450"/>
      </w:pPr>
    </w:p>
    <w:p w:rsidR="000C4DBC" w:rsidRPr="000C4DBC" w:rsidRDefault="00204555" w:rsidP="00EE3307">
      <w:pPr>
        <w:widowControl/>
        <w:ind w:left="450"/>
      </w:pPr>
      <w:r>
        <w:t xml:space="preserve">The full </w:t>
      </w:r>
      <w:r w:rsidR="00CA3190">
        <w:t>impact of these changes is</w:t>
      </w:r>
      <w:r w:rsidR="00571D3F">
        <w:t xml:space="preserve"> </w:t>
      </w:r>
      <w:r>
        <w:t xml:space="preserve">discussed in detail in Section 12 of this Supporting Statement. </w:t>
      </w:r>
      <w:r w:rsidR="00F81290">
        <w:t xml:space="preserve">  </w:t>
      </w:r>
      <w:r w:rsidR="000C4DBC" w:rsidRPr="000C4DBC">
        <w:t xml:space="preserve"> </w:t>
      </w:r>
    </w:p>
    <w:p w:rsidR="00C14FA3" w:rsidRDefault="00C14FA3" w:rsidP="00EE3307">
      <w:pPr>
        <w:widowControl/>
        <w:ind w:left="450"/>
      </w:pPr>
    </w:p>
    <w:p w:rsidR="00C96D97" w:rsidRDefault="00C96D97" w:rsidP="00EE3307">
      <w:pPr>
        <w:widowControl/>
        <w:ind w:left="450"/>
      </w:pPr>
      <w:r>
        <w:t>The Federal procedures for implementing the application and certification procedures in the Act are in Title 7 of the Code of Federal Register</w:t>
      </w:r>
      <w:r w:rsidR="006F1B60">
        <w:t xml:space="preserve"> (CFR) Parts 271, 272, and 273</w:t>
      </w:r>
      <w:r>
        <w:t xml:space="preserve">.  Part 271 contains general information and definitions, Part 272 contains requirements for participating State agencies, and Part 273 contains procedures for the certification of eligible households.  </w:t>
      </w:r>
      <w:r w:rsidR="006F1B60">
        <w:t xml:space="preserve">(A copy </w:t>
      </w:r>
      <w:r>
        <w:t>of the</w:t>
      </w:r>
      <w:r w:rsidR="001C6893">
        <w:t xml:space="preserve"> relevant sections of these</w:t>
      </w:r>
      <w:r>
        <w:t xml:space="preserve"> Parts</w:t>
      </w:r>
      <w:r w:rsidR="006F1B60">
        <w:t xml:space="preserve"> is provided as Attachment B)</w:t>
      </w:r>
      <w:r>
        <w:t>.</w:t>
      </w:r>
    </w:p>
    <w:p w:rsidR="00C96D97" w:rsidRPr="00CF5601" w:rsidRDefault="00C96D97" w:rsidP="00FB2515">
      <w:pPr>
        <w:widowControl/>
        <w:tabs>
          <w:tab w:val="left" w:pos="720"/>
        </w:tabs>
        <w:ind w:hanging="720"/>
        <w:rPr>
          <w:b/>
        </w:rPr>
      </w:pPr>
      <w:r w:rsidRPr="00CF5601">
        <w:rPr>
          <w:b/>
        </w:rPr>
        <w:lastRenderedPageBreak/>
        <w:t>2.</w:t>
      </w:r>
      <w:r w:rsidRPr="00CF5601">
        <w:rPr>
          <w:b/>
        </w:rPr>
        <w:tab/>
      </w:r>
      <w:r w:rsidR="003F4B60" w:rsidRPr="00CF5601">
        <w:rPr>
          <w:b/>
        </w:rPr>
        <w:t xml:space="preserve">Purpose and Use of </w:t>
      </w:r>
      <w:r w:rsidRPr="00CF5601">
        <w:rPr>
          <w:b/>
        </w:rPr>
        <w:t xml:space="preserve">the </w:t>
      </w:r>
      <w:r w:rsidR="003F4B60" w:rsidRPr="00CF5601">
        <w:rPr>
          <w:b/>
        </w:rPr>
        <w:t>I</w:t>
      </w:r>
      <w:r w:rsidRPr="00CF5601">
        <w:rPr>
          <w:b/>
        </w:rPr>
        <w:t xml:space="preserve">nformation  </w:t>
      </w:r>
    </w:p>
    <w:p w:rsidR="00870BFA" w:rsidRDefault="0009629B" w:rsidP="00FB2515">
      <w:pPr>
        <w:widowControl/>
      </w:pPr>
      <w:r>
        <w:t xml:space="preserve">This information collection contains several </w:t>
      </w:r>
      <w:r w:rsidR="00870BFA">
        <w:t>specific components</w:t>
      </w:r>
      <w:r>
        <w:t xml:space="preserve">.  For each component, the </w:t>
      </w:r>
      <w:r w:rsidR="00870BFA">
        <w:t xml:space="preserve">respondents subject </w:t>
      </w:r>
      <w:r>
        <w:t xml:space="preserve">to </w:t>
      </w:r>
      <w:r w:rsidR="00870BFA">
        <w:t xml:space="preserve">the information collection, </w:t>
      </w:r>
      <w:r>
        <w:t xml:space="preserve">the information </w:t>
      </w:r>
      <w:r w:rsidR="00870BFA">
        <w:t>included</w:t>
      </w:r>
      <w:r>
        <w:t xml:space="preserve">, </w:t>
      </w:r>
      <w:r w:rsidR="00870BFA">
        <w:t xml:space="preserve">and </w:t>
      </w:r>
      <w:r>
        <w:t xml:space="preserve">the uses of that information are discussed below.  </w:t>
      </w:r>
      <w:r w:rsidR="00E13050">
        <w:t>Unless otherwise mentioned the information collections listed below are included in OMB No. 0584-0064.</w:t>
      </w:r>
    </w:p>
    <w:p w:rsidR="00571D3F" w:rsidRPr="00571D3F" w:rsidRDefault="00571D3F" w:rsidP="00FB2515">
      <w:pPr>
        <w:widowControl/>
        <w:rPr>
          <w:b/>
        </w:rPr>
      </w:pPr>
      <w:r>
        <w:rPr>
          <w:b/>
        </w:rPr>
        <w:t>What Will Be Collected and From Whom?</w:t>
      </w:r>
    </w:p>
    <w:p w:rsidR="001C6893" w:rsidRDefault="005B2CED" w:rsidP="00FB2515">
      <w:pPr>
        <w:widowControl/>
        <w:rPr>
          <w:u w:val="single"/>
        </w:rPr>
      </w:pPr>
      <w:bookmarkStart w:id="2" w:name="OLE_LINK5"/>
      <w:bookmarkStart w:id="3" w:name="OLE_LINK6"/>
      <w:proofErr w:type="gramStart"/>
      <w:r>
        <w:rPr>
          <w:u w:val="single"/>
        </w:rPr>
        <w:t xml:space="preserve">Initial </w:t>
      </w:r>
      <w:r w:rsidR="00445E03" w:rsidRPr="00445E03">
        <w:rPr>
          <w:u w:val="single"/>
        </w:rPr>
        <w:t xml:space="preserve">Application </w:t>
      </w:r>
      <w:r w:rsidR="000E5F3F">
        <w:rPr>
          <w:u w:val="single"/>
        </w:rPr>
        <w:t xml:space="preserve">for </w:t>
      </w:r>
      <w:r w:rsidR="00870BFA">
        <w:rPr>
          <w:u w:val="single"/>
        </w:rPr>
        <w:t>SNAP</w:t>
      </w:r>
      <w:r w:rsidR="00445E03" w:rsidRPr="00445E03">
        <w:t>.</w:t>
      </w:r>
      <w:proofErr w:type="gramEnd"/>
      <w:r w:rsidR="00445E03" w:rsidRPr="00445E03">
        <w:t xml:space="preserve">  </w:t>
      </w:r>
      <w:r w:rsidR="002233E9">
        <w:t xml:space="preserve">Section </w:t>
      </w:r>
      <w:r w:rsidR="001E6F10">
        <w:t>273.2 of</w:t>
      </w:r>
      <w:r w:rsidR="00393BD6">
        <w:t xml:space="preserve"> the SNAP regulations </w:t>
      </w:r>
      <w:r w:rsidR="002233E9">
        <w:t>requires that e</w:t>
      </w:r>
      <w:r w:rsidR="000E5F3F">
        <w:t xml:space="preserve">ach applicant household complete and file an </w:t>
      </w:r>
      <w:r w:rsidR="00445E03" w:rsidRPr="00445E03">
        <w:t>application</w:t>
      </w:r>
      <w:r w:rsidR="000E5F3F">
        <w:t xml:space="preserve">, either in paper or electronic </w:t>
      </w:r>
      <w:r w:rsidR="00870BFA">
        <w:t>form</w:t>
      </w:r>
      <w:r w:rsidR="000E5F3F">
        <w:t>.</w:t>
      </w:r>
      <w:r w:rsidR="00870BFA">
        <w:t xml:space="preserve"> </w:t>
      </w:r>
      <w:r w:rsidR="000E5F3F">
        <w:t xml:space="preserve">The application </w:t>
      </w:r>
      <w:r w:rsidR="00870BFA">
        <w:t xml:space="preserve">contains </w:t>
      </w:r>
      <w:r w:rsidR="000E5F3F">
        <w:t xml:space="preserve">detailed </w:t>
      </w:r>
      <w:r w:rsidR="00870BFA">
        <w:t xml:space="preserve">information </w:t>
      </w:r>
      <w:r w:rsidR="000E5F3F">
        <w:t xml:space="preserve">about each household member, income, and resources that is </w:t>
      </w:r>
      <w:r w:rsidR="00870BFA">
        <w:t>necessary to determine if the applicant household is entitled to assistance and</w:t>
      </w:r>
      <w:r w:rsidR="000E5F3F">
        <w:t xml:space="preserve">, if so, the benefit amount.  This information </w:t>
      </w:r>
      <w:r w:rsidR="00445E03" w:rsidRPr="00445E03">
        <w:t>is used by the State agencies that administer the program to determine household eligibility</w:t>
      </w:r>
      <w:r w:rsidR="000E5F3F">
        <w:t xml:space="preserve"> and benefit amounts</w:t>
      </w:r>
      <w:r w:rsidR="00445E03" w:rsidRPr="00445E03">
        <w:t>.</w:t>
      </w:r>
      <w:r w:rsidR="00445E03" w:rsidRPr="00445E03">
        <w:rPr>
          <w:u w:val="single"/>
        </w:rPr>
        <w:t xml:space="preserve">  </w:t>
      </w:r>
    </w:p>
    <w:p w:rsidR="00822A2F" w:rsidRPr="00822A2F" w:rsidRDefault="00822A2F" w:rsidP="00FB2515">
      <w:pPr>
        <w:widowControl/>
        <w:rPr>
          <w:iCs/>
        </w:rPr>
      </w:pPr>
      <w:proofErr w:type="gramStart"/>
      <w:r w:rsidRPr="00822A2F">
        <w:rPr>
          <w:u w:val="single"/>
        </w:rPr>
        <w:t xml:space="preserve">Application for </w:t>
      </w:r>
      <w:r w:rsidR="005B2CED">
        <w:rPr>
          <w:u w:val="single"/>
        </w:rPr>
        <w:t xml:space="preserve">SNAP </w:t>
      </w:r>
      <w:r w:rsidR="001C6893" w:rsidRPr="00822A2F">
        <w:rPr>
          <w:u w:val="single"/>
        </w:rPr>
        <w:t>Recertification</w:t>
      </w:r>
      <w:r w:rsidR="005B2CED">
        <w:rPr>
          <w:u w:val="single"/>
        </w:rPr>
        <w:t>.</w:t>
      </w:r>
      <w:proofErr w:type="gramEnd"/>
      <w:r w:rsidR="001C6893" w:rsidRPr="00822A2F">
        <w:t xml:space="preserve"> Under</w:t>
      </w:r>
      <w:r w:rsidR="00870BFA">
        <w:t xml:space="preserve"> the Act</w:t>
      </w:r>
      <w:r w:rsidR="002233E9">
        <w:t xml:space="preserve"> and section 273.10(f) of the regulations</w:t>
      </w:r>
      <w:r w:rsidR="000E5F3F">
        <w:t>,</w:t>
      </w:r>
      <w:r w:rsidR="00870BFA">
        <w:t xml:space="preserve"> a</w:t>
      </w:r>
      <w:r w:rsidRPr="00822A2F">
        <w:t xml:space="preserve">ll households </w:t>
      </w:r>
      <w:r w:rsidR="00870BFA">
        <w:t>participating in SNAP must be</w:t>
      </w:r>
      <w:r w:rsidRPr="00822A2F">
        <w:t xml:space="preserve"> assigned certification periods</w:t>
      </w:r>
      <w:r w:rsidR="000E5F3F">
        <w:t xml:space="preserve"> of a definite length</w:t>
      </w:r>
      <w:r w:rsidRPr="00822A2F">
        <w:t xml:space="preserve">. </w:t>
      </w:r>
      <w:r w:rsidR="002233E9">
        <w:t xml:space="preserve">Under section 273.14, </w:t>
      </w:r>
      <w:r w:rsidR="002233E9" w:rsidRPr="00822A2F">
        <w:t>in</w:t>
      </w:r>
      <w:r w:rsidR="002233E9">
        <w:t xml:space="preserve"> </w:t>
      </w:r>
      <w:r w:rsidRPr="00822A2F">
        <w:t xml:space="preserve">order to continue participating in </w:t>
      </w:r>
      <w:r w:rsidR="0087070A">
        <w:t>SNAP</w:t>
      </w:r>
      <w:r w:rsidRPr="00822A2F">
        <w:t>, ongoing household</w:t>
      </w:r>
      <w:r w:rsidR="00870BFA">
        <w:t>s</w:t>
      </w:r>
      <w:r w:rsidRPr="00822A2F">
        <w:t xml:space="preserve"> must apply for recertification</w:t>
      </w:r>
      <w:r w:rsidR="004E78FF">
        <w:t xml:space="preserve"> prior to the end of their current certification periods</w:t>
      </w:r>
      <w:r w:rsidR="005B2CED">
        <w:t xml:space="preserve">.  </w:t>
      </w:r>
      <w:r w:rsidR="004E78FF">
        <w:t>Th</w:t>
      </w:r>
      <w:r w:rsidR="005B2CED">
        <w:t xml:space="preserve">e recertification </w:t>
      </w:r>
      <w:r w:rsidR="004E78FF">
        <w:t xml:space="preserve">form is </w:t>
      </w:r>
      <w:r w:rsidRPr="00822A2F">
        <w:t xml:space="preserve">similar to the </w:t>
      </w:r>
      <w:r w:rsidR="005B2CED">
        <w:t xml:space="preserve">initial </w:t>
      </w:r>
      <w:r w:rsidRPr="00822A2F">
        <w:t xml:space="preserve">application </w:t>
      </w:r>
      <w:r w:rsidR="00870BFA">
        <w:t xml:space="preserve">and is </w:t>
      </w:r>
      <w:r w:rsidR="005B2CED">
        <w:t xml:space="preserve">completed and </w:t>
      </w:r>
      <w:r w:rsidR="00870BFA">
        <w:t>used in the same manner</w:t>
      </w:r>
      <w:r w:rsidRPr="00822A2F">
        <w:t>.</w:t>
      </w:r>
      <w:r w:rsidR="001C6893">
        <w:t xml:space="preserve"> </w:t>
      </w:r>
    </w:p>
    <w:p w:rsidR="001C6893" w:rsidRDefault="00822A2F" w:rsidP="00FB2515">
      <w:pPr>
        <w:widowControl/>
      </w:pPr>
      <w:proofErr w:type="gramStart"/>
      <w:r w:rsidRPr="00822A2F">
        <w:rPr>
          <w:u w:val="single"/>
        </w:rPr>
        <w:t xml:space="preserve">Monthly </w:t>
      </w:r>
      <w:r w:rsidR="004E78FF" w:rsidRPr="00822A2F">
        <w:rPr>
          <w:u w:val="single"/>
        </w:rPr>
        <w:t>Report</w:t>
      </w:r>
      <w:r w:rsidR="005B2CED">
        <w:rPr>
          <w:u w:val="single"/>
        </w:rPr>
        <w:t>.</w:t>
      </w:r>
      <w:proofErr w:type="gramEnd"/>
      <w:r w:rsidR="004E78FF">
        <w:t xml:space="preserve"> </w:t>
      </w:r>
      <w:r w:rsidR="005B2CED">
        <w:t xml:space="preserve"> </w:t>
      </w:r>
      <w:r w:rsidR="00C4191C">
        <w:t xml:space="preserve">Currently, </w:t>
      </w:r>
      <w:r w:rsidR="004A4C72">
        <w:t xml:space="preserve">three </w:t>
      </w:r>
      <w:r w:rsidR="00C4191C">
        <w:t>State agencies</w:t>
      </w:r>
      <w:r w:rsidR="004A4C72">
        <w:t>, Massachusetts, Oregon and Minnesota,</w:t>
      </w:r>
      <w:r w:rsidR="00C4191C">
        <w:t xml:space="preserve"> are using monthly reporting</w:t>
      </w:r>
      <w:r w:rsidR="004A4C72">
        <w:t xml:space="preserve"> for a portion of their caseloads</w:t>
      </w:r>
      <w:r w:rsidR="00C4191C">
        <w:t xml:space="preserve">.  </w:t>
      </w:r>
      <w:r w:rsidR="002233E9">
        <w:t>Under section 273.21, h</w:t>
      </w:r>
      <w:r w:rsidR="004A4C72">
        <w:t>ouseholds subject to monthly</w:t>
      </w:r>
      <w:r w:rsidR="005B2CED">
        <w:t xml:space="preserve"> </w:t>
      </w:r>
      <w:r w:rsidR="004A4C72">
        <w:t xml:space="preserve">reporting are required to submit reports of their circumstances on </w:t>
      </w:r>
      <w:r w:rsidR="000716E6">
        <w:t>a monthly basis.  The report requests the information necessary to determine eligibility and benefits of affected households.</w:t>
      </w:r>
      <w:r w:rsidR="005B2CED">
        <w:t xml:space="preserve">  </w:t>
      </w:r>
      <w:r w:rsidR="000716E6">
        <w:t xml:space="preserve">Households subject to monthly reporting are assigned </w:t>
      </w:r>
      <w:r w:rsidR="000716E6">
        <w:lastRenderedPageBreak/>
        <w:t xml:space="preserve">certification periods of 12-months and submit 11 monthly reports a year plus the application for recertification. </w:t>
      </w:r>
    </w:p>
    <w:p w:rsidR="00F9294B" w:rsidRDefault="00822A2F" w:rsidP="00FB2515">
      <w:pPr>
        <w:widowControl/>
        <w:rPr>
          <w:u w:val="single"/>
        </w:rPr>
      </w:pPr>
      <w:proofErr w:type="gramStart"/>
      <w:r w:rsidRPr="00822A2F">
        <w:rPr>
          <w:u w:val="single"/>
        </w:rPr>
        <w:t xml:space="preserve">Quarterly </w:t>
      </w:r>
      <w:r w:rsidR="0043180F" w:rsidRPr="00822A2F">
        <w:rPr>
          <w:u w:val="single"/>
        </w:rPr>
        <w:t>Report</w:t>
      </w:r>
      <w:r w:rsidR="0043180F">
        <w:rPr>
          <w:u w:val="single"/>
        </w:rPr>
        <w:t>.</w:t>
      </w:r>
      <w:proofErr w:type="gramEnd"/>
      <w:r w:rsidR="0043180F" w:rsidRPr="00822A2F">
        <w:t xml:space="preserve"> </w:t>
      </w:r>
      <w:r w:rsidR="002233E9">
        <w:t>Under section 273.12 (a</w:t>
      </w:r>
      <w:proofErr w:type="gramStart"/>
      <w:r w:rsidR="002233E9">
        <w:t>)(</w:t>
      </w:r>
      <w:proofErr w:type="gramEnd"/>
      <w:r w:rsidR="002233E9">
        <w:t xml:space="preserve">4) State agencies may require households to report changes on a quarterly basis. </w:t>
      </w:r>
      <w:r w:rsidR="0043180F" w:rsidRPr="00822A2F">
        <w:t>Currently</w:t>
      </w:r>
      <w:r w:rsidRPr="00822A2F">
        <w:t>, California</w:t>
      </w:r>
      <w:r w:rsidR="005B2CED">
        <w:t xml:space="preserve"> is the only State that </w:t>
      </w:r>
      <w:r w:rsidRPr="00822A2F">
        <w:t xml:space="preserve">requires households to report changes in circumstances on a quarterly basis.  Since households are not required to submit a separate quarterly report when they submit an application for recertification, the </w:t>
      </w:r>
      <w:r w:rsidR="005B2CED">
        <w:t xml:space="preserve">quarterly </w:t>
      </w:r>
      <w:r w:rsidRPr="00822A2F">
        <w:t xml:space="preserve">report is submitted </w:t>
      </w:r>
      <w:r w:rsidR="008744B3">
        <w:t xml:space="preserve">3 </w:t>
      </w:r>
      <w:r w:rsidRPr="00822A2F">
        <w:t>times a year</w:t>
      </w:r>
      <w:r w:rsidR="005B2CED">
        <w:t xml:space="preserve"> for households in California</w:t>
      </w:r>
      <w:r w:rsidRPr="00822A2F">
        <w:t>.</w:t>
      </w:r>
      <w:r w:rsidRPr="00822A2F">
        <w:rPr>
          <w:u w:val="single"/>
        </w:rPr>
        <w:t xml:space="preserve">  </w:t>
      </w:r>
    </w:p>
    <w:p w:rsidR="0014254A" w:rsidRDefault="00822A2F" w:rsidP="00FB2515">
      <w:pPr>
        <w:widowControl/>
      </w:pPr>
      <w:proofErr w:type="gramStart"/>
      <w:r w:rsidRPr="00822A2F">
        <w:rPr>
          <w:u w:val="single"/>
        </w:rPr>
        <w:t xml:space="preserve">Simplified </w:t>
      </w:r>
      <w:r w:rsidR="00555363" w:rsidRPr="00822A2F">
        <w:rPr>
          <w:u w:val="single"/>
        </w:rPr>
        <w:t>Report</w:t>
      </w:r>
      <w:r w:rsidR="00555363">
        <w:rPr>
          <w:u w:val="single"/>
        </w:rPr>
        <w:t>.</w:t>
      </w:r>
      <w:proofErr w:type="gramEnd"/>
      <w:r w:rsidR="00555363" w:rsidRPr="00822A2F">
        <w:t xml:space="preserve"> </w:t>
      </w:r>
      <w:r w:rsidR="0080142B">
        <w:t>Section 273.12(a)</w:t>
      </w:r>
      <w:r w:rsidR="00530833">
        <w:t>(5)</w:t>
      </w:r>
      <w:r w:rsidR="00393BD6">
        <w:t xml:space="preserve"> in the final rule</w:t>
      </w:r>
      <w:r w:rsidR="00530833">
        <w:t>, formerly Section 273.12(a)</w:t>
      </w:r>
      <w:r w:rsidR="0080142B">
        <w:t>(1)(vii)</w:t>
      </w:r>
      <w:r w:rsidR="00125146">
        <w:t>,</w:t>
      </w:r>
      <w:r w:rsidR="0080142B">
        <w:t xml:space="preserve"> allows State agencies to establish a</w:t>
      </w:r>
      <w:r w:rsidR="009E6BCC">
        <w:t xml:space="preserve"> </w:t>
      </w:r>
      <w:r w:rsidR="00F9294B">
        <w:t>simplified reporting (SR)</w:t>
      </w:r>
      <w:r w:rsidR="0080142B">
        <w:t xml:space="preserve"> system</w:t>
      </w:r>
      <w:r w:rsidR="009E6BCC">
        <w:t xml:space="preserve">, </w:t>
      </w:r>
      <w:r w:rsidR="0080142B">
        <w:t xml:space="preserve">under which </w:t>
      </w:r>
      <w:r w:rsidR="00212104">
        <w:t>most</w:t>
      </w:r>
      <w:r w:rsidR="00FC4253">
        <w:t xml:space="preserve"> </w:t>
      </w:r>
      <w:r w:rsidR="009E6BCC">
        <w:t>households</w:t>
      </w:r>
      <w:r w:rsidR="00F9294B">
        <w:t xml:space="preserve"> are only required to report when the household’s gross income exceeds 130 percent of the Federal poverty level.  </w:t>
      </w:r>
      <w:r w:rsidR="0080142B">
        <w:t xml:space="preserve">Prior to FSRIA, </w:t>
      </w:r>
      <w:r w:rsidR="00393BD6">
        <w:t xml:space="preserve">only working households were permitted to be on SR, and </w:t>
      </w:r>
      <w:r w:rsidR="0080142B">
        <w:t xml:space="preserve">households </w:t>
      </w:r>
      <w:r w:rsidR="00393BD6">
        <w:t xml:space="preserve">with earned income that were assigned certification periods of longer than 6 months </w:t>
      </w:r>
      <w:r w:rsidR="0080142B">
        <w:t>were required to submit an interim report</w:t>
      </w:r>
      <w:r w:rsidR="00393BD6">
        <w:t xml:space="preserve"> in the sixth month</w:t>
      </w:r>
      <w:r w:rsidR="0080142B">
        <w:t>. Under the final rule implementing FSRIA</w:t>
      </w:r>
      <w:r w:rsidR="00393BD6">
        <w:t>,</w:t>
      </w:r>
      <w:r w:rsidR="0080142B">
        <w:t xml:space="preserve"> State agencies were given the option of including most households </w:t>
      </w:r>
      <w:r w:rsidR="003B3751">
        <w:t xml:space="preserve">assigned </w:t>
      </w:r>
      <w:r w:rsidR="003B4A46">
        <w:t xml:space="preserve">a certification period of at least 4 months </w:t>
      </w:r>
      <w:r w:rsidR="0080142B">
        <w:t>in their SR systems</w:t>
      </w:r>
      <w:r w:rsidR="003B4A46">
        <w:t xml:space="preserve">; </w:t>
      </w:r>
      <w:r w:rsidR="00393BD6">
        <w:t xml:space="preserve">households assigned certification periods greater than 6 months </w:t>
      </w:r>
      <w:r w:rsidR="003B4A46">
        <w:t xml:space="preserve">must </w:t>
      </w:r>
      <w:r w:rsidR="00393BD6">
        <w:t>submit an interim report</w:t>
      </w:r>
      <w:r w:rsidR="0080142B">
        <w:t xml:space="preserve"> </w:t>
      </w:r>
      <w:r w:rsidR="00393BD6">
        <w:t xml:space="preserve">by the sixth month.  </w:t>
      </w:r>
      <w:r w:rsidR="003B4A46">
        <w:t>Because the final rule</w:t>
      </w:r>
      <w:r w:rsidR="00393BD6">
        <w:t xml:space="preserve"> permits State agencies to assign </w:t>
      </w:r>
      <w:r w:rsidR="0080142B">
        <w:t xml:space="preserve">certification periods of </w:t>
      </w:r>
      <w:r w:rsidR="008744B3">
        <w:t xml:space="preserve">6 </w:t>
      </w:r>
      <w:r w:rsidR="0080142B">
        <w:t>months or less</w:t>
      </w:r>
      <w:r w:rsidR="003B4A46">
        <w:t>,</w:t>
      </w:r>
      <w:r w:rsidR="0080142B">
        <w:t xml:space="preserve"> </w:t>
      </w:r>
      <w:r w:rsidR="003B4A46">
        <w:t xml:space="preserve">they can </w:t>
      </w:r>
      <w:r w:rsidR="0080142B">
        <w:t>eliminat</w:t>
      </w:r>
      <w:r w:rsidR="003B4A46">
        <w:t>e</w:t>
      </w:r>
      <w:r w:rsidR="0080142B">
        <w:t xml:space="preserve"> the </w:t>
      </w:r>
      <w:r w:rsidR="00393BD6">
        <w:t xml:space="preserve">regulatory requirement for submission of an interim </w:t>
      </w:r>
      <w:r w:rsidR="0080142B">
        <w:t xml:space="preserve">report. </w:t>
      </w:r>
      <w:r w:rsidR="00393BD6">
        <w:t>However, State agencies may opt to require</w:t>
      </w:r>
      <w:r w:rsidR="003B4A46">
        <w:t xml:space="preserve"> households to submit </w:t>
      </w:r>
      <w:r w:rsidR="00393BD6">
        <w:t>i</w:t>
      </w:r>
      <w:r w:rsidR="003B4A46">
        <w:t>nterim reports at</w:t>
      </w:r>
      <w:r w:rsidR="00393BD6">
        <w:t xml:space="preserve"> intervals </w:t>
      </w:r>
      <w:r w:rsidR="003B4A46">
        <w:t xml:space="preserve">from every 4 months to every </w:t>
      </w:r>
      <w:r w:rsidR="00393BD6">
        <w:t xml:space="preserve">6 months.  </w:t>
      </w:r>
      <w:r w:rsidR="00212104">
        <w:t>The on</w:t>
      </w:r>
      <w:r w:rsidR="00F32BBF">
        <w:t>ly other mandatory reporting requirement applies</w:t>
      </w:r>
      <w:r w:rsidR="00212104">
        <w:t xml:space="preserve"> to </w:t>
      </w:r>
      <w:r w:rsidR="00F32BBF">
        <w:t xml:space="preserve">certain </w:t>
      </w:r>
      <w:r w:rsidR="00212104" w:rsidRPr="004A4C72">
        <w:t>a</w:t>
      </w:r>
      <w:r w:rsidR="00FC4253">
        <w:t>ble-</w:t>
      </w:r>
      <w:r w:rsidR="00F32BBF">
        <w:t>bodied adults</w:t>
      </w:r>
      <w:r w:rsidR="00FC4253">
        <w:t xml:space="preserve"> without dependents (ABAWDs)</w:t>
      </w:r>
      <w:r w:rsidR="00212104">
        <w:t>.  Under</w:t>
      </w:r>
      <w:r w:rsidR="00FC4253">
        <w:t xml:space="preserve"> Section 6(o) of the </w:t>
      </w:r>
      <w:r w:rsidR="00212104">
        <w:t xml:space="preserve">Act and 7 CFR 273.24, </w:t>
      </w:r>
      <w:r w:rsidR="00F32BBF">
        <w:t xml:space="preserve">ABAWDs are limited to </w:t>
      </w:r>
      <w:r w:rsidR="008744B3">
        <w:t xml:space="preserve">3 </w:t>
      </w:r>
      <w:r w:rsidR="00F32BBF">
        <w:t xml:space="preserve">months of SNAP eligibility in a 36-month period unless they are employed an average of </w:t>
      </w:r>
      <w:r w:rsidR="00F32BBF">
        <w:lastRenderedPageBreak/>
        <w:t>the 80 hours a month</w:t>
      </w:r>
      <w:r w:rsidR="0026558C">
        <w:t xml:space="preserve"> or participating in a qualifying work program</w:t>
      </w:r>
      <w:r w:rsidR="00F32BBF">
        <w:t xml:space="preserve">.  ABAWDs, regardless of their household’s reporting system, </w:t>
      </w:r>
      <w:r w:rsidR="003A3A9B">
        <w:t xml:space="preserve">are </w:t>
      </w:r>
      <w:r w:rsidR="00FC4253">
        <w:t xml:space="preserve">required to report changes in their employment status </w:t>
      </w:r>
      <w:r w:rsidR="004A4C72">
        <w:t xml:space="preserve">that </w:t>
      </w:r>
      <w:r w:rsidR="00F32BBF">
        <w:t xml:space="preserve">may affect their eligibility. </w:t>
      </w:r>
      <w:r w:rsidR="00FC4253">
        <w:t xml:space="preserve"> </w:t>
      </w:r>
      <w:r w:rsidR="00F9294B">
        <w:t>Currently</w:t>
      </w:r>
      <w:r w:rsidR="005B2CED">
        <w:t>,</w:t>
      </w:r>
      <w:r w:rsidR="00F9294B">
        <w:t xml:space="preserve"> </w:t>
      </w:r>
      <w:r w:rsidR="000E2DF9">
        <w:t>5</w:t>
      </w:r>
      <w:r w:rsidR="00530833">
        <w:t>0</w:t>
      </w:r>
      <w:r w:rsidRPr="00822A2F">
        <w:t xml:space="preserve"> State</w:t>
      </w:r>
      <w:r w:rsidR="008744B3">
        <w:t xml:space="preserve"> agencies </w:t>
      </w:r>
      <w:r w:rsidR="00F9294B">
        <w:t xml:space="preserve">have adopted simplified reporting </w:t>
      </w:r>
      <w:r w:rsidR="005B2CED">
        <w:t>for all or some of the households within the State.  O</w:t>
      </w:r>
      <w:r w:rsidR="00F9294B">
        <w:t>f th</w:t>
      </w:r>
      <w:r w:rsidR="004A4C72">
        <w:t>e</w:t>
      </w:r>
      <w:r w:rsidR="00F9294B">
        <w:t xml:space="preserve"> </w:t>
      </w:r>
      <w:r w:rsidR="005B2CED">
        <w:t xml:space="preserve">States using SR, </w:t>
      </w:r>
      <w:r w:rsidR="00F32BBF">
        <w:t xml:space="preserve">18 </w:t>
      </w:r>
      <w:r w:rsidR="00F9294B">
        <w:t xml:space="preserve">assign certification periods of 6 months or less to SR households, </w:t>
      </w:r>
      <w:r w:rsidR="005B2CED">
        <w:t xml:space="preserve">thereby </w:t>
      </w:r>
      <w:r w:rsidR="00F9294B">
        <w:t>eliminating the need for the interim report</w:t>
      </w:r>
      <w:r w:rsidR="004244BA">
        <w:t>.  These households would, instead, be required to complete a recertification application.  Ten</w:t>
      </w:r>
      <w:r w:rsidR="00F32BBF">
        <w:t xml:space="preserve"> States assign certification periods of 12 months and the remaining States assign certification periods of different lengths depending on household circumstances.  </w:t>
      </w:r>
    </w:p>
    <w:p w:rsidR="001C6893" w:rsidRDefault="00EF4BBF" w:rsidP="00FB2515">
      <w:pPr>
        <w:widowControl/>
      </w:pPr>
      <w:r>
        <w:rPr>
          <w:u w:val="single"/>
        </w:rPr>
        <w:t>Change Report Form</w:t>
      </w:r>
      <w:r w:rsidRPr="00EF4BBF">
        <w:rPr>
          <w:u w:val="single"/>
        </w:rPr>
        <w:t>.</w:t>
      </w:r>
      <w:r w:rsidRPr="00EF4BBF">
        <w:t xml:space="preserve">  </w:t>
      </w:r>
      <w:r w:rsidR="0080142B">
        <w:t>Under section 273.12(a)(1)</w:t>
      </w:r>
      <w:r w:rsidR="008744B3">
        <w:t>,</w:t>
      </w:r>
      <w:r w:rsidR="0080142B">
        <w:t xml:space="preserve"> h</w:t>
      </w:r>
      <w:r w:rsidR="00163FC3" w:rsidRPr="00EF4BBF">
        <w:t>o</w:t>
      </w:r>
      <w:r w:rsidR="00163FC3">
        <w:t>u</w:t>
      </w:r>
      <w:r w:rsidR="00163FC3" w:rsidRPr="00EF4BBF">
        <w:t>seholds</w:t>
      </w:r>
      <w:r w:rsidRPr="00EF4BBF">
        <w:t xml:space="preserve"> not subject to monthly, quarterly reporting or </w:t>
      </w:r>
      <w:r w:rsidR="00C4191C">
        <w:t xml:space="preserve">simplified </w:t>
      </w:r>
      <w:r w:rsidRPr="00EF4BBF">
        <w:t>reporting must report most changes in household circumstances with</w:t>
      </w:r>
      <w:r w:rsidR="00F1016D">
        <w:t>in</w:t>
      </w:r>
      <w:r w:rsidRPr="00EF4BBF">
        <w:t xml:space="preserve"> 10 days </w:t>
      </w:r>
      <w:r w:rsidR="00F1016D">
        <w:t xml:space="preserve">from </w:t>
      </w:r>
      <w:r w:rsidRPr="00EF4BBF">
        <w:t xml:space="preserve">the date that the change becomes known to the household.   </w:t>
      </w:r>
      <w:r w:rsidR="00F32BBF">
        <w:t xml:space="preserve">Currently, 31 States utilize </w:t>
      </w:r>
      <w:r w:rsidR="003A3A9B">
        <w:t>change</w:t>
      </w:r>
      <w:r w:rsidR="00F32BBF">
        <w:t xml:space="preserve"> reporting for portions of their caseloads</w:t>
      </w:r>
      <w:r w:rsidRPr="00EF4BBF">
        <w:t xml:space="preserve">.  </w:t>
      </w:r>
      <w:r w:rsidR="009E6BCC">
        <w:t xml:space="preserve"> Wyoming </w:t>
      </w:r>
      <w:r w:rsidR="00C4191C">
        <w:t xml:space="preserve">is the only state that </w:t>
      </w:r>
      <w:r w:rsidR="00F91BED">
        <w:t>uses change</w:t>
      </w:r>
      <w:r w:rsidR="009E6BCC">
        <w:t xml:space="preserve"> reporting</w:t>
      </w:r>
      <w:r w:rsidR="00FC4253">
        <w:t xml:space="preserve"> for the majority of its caseload</w:t>
      </w:r>
      <w:r w:rsidR="009E6BCC">
        <w:t>.</w:t>
      </w:r>
      <w:r w:rsidR="005E582D">
        <w:t xml:space="preserve"> </w:t>
      </w:r>
      <w:r w:rsidR="00FC4253">
        <w:t xml:space="preserve"> </w:t>
      </w:r>
    </w:p>
    <w:p w:rsidR="00DD1300" w:rsidRDefault="00EF4BBF" w:rsidP="00FB2515">
      <w:pPr>
        <w:widowControl/>
      </w:pPr>
      <w:r w:rsidRPr="00EF4BBF">
        <w:t xml:space="preserve"> </w:t>
      </w:r>
      <w:proofErr w:type="gramStart"/>
      <w:r w:rsidR="00891F18" w:rsidRPr="00891F18">
        <w:rPr>
          <w:u w:val="single"/>
        </w:rPr>
        <w:t>Notice of Eligibility or Denial</w:t>
      </w:r>
      <w:r w:rsidR="00F1016D">
        <w:rPr>
          <w:u w:val="single"/>
        </w:rPr>
        <w:t>.</w:t>
      </w:r>
      <w:proofErr w:type="gramEnd"/>
      <w:r w:rsidR="00891F18" w:rsidRPr="00891F18">
        <w:t xml:space="preserve"> </w:t>
      </w:r>
      <w:r w:rsidR="004E78FF">
        <w:t xml:space="preserve"> </w:t>
      </w:r>
      <w:r w:rsidR="00891F18" w:rsidRPr="00891F18">
        <w:t xml:space="preserve"> </w:t>
      </w:r>
      <w:r w:rsidR="00B543C3">
        <w:t>This notice is used by State agencies to advise households of the disposition of their application for initial certification or recertification.</w:t>
      </w:r>
      <w:r w:rsidR="000E2DF9">
        <w:t xml:space="preserve">  </w:t>
      </w:r>
      <w:r w:rsidR="00C4191C">
        <w:t>If the household is denied, t</w:t>
      </w:r>
      <w:r w:rsidR="000E2DF9">
        <w:t>he notice contains the reason(s) for the denial and advises the household of</w:t>
      </w:r>
      <w:r w:rsidR="004E78FF">
        <w:t xml:space="preserve"> </w:t>
      </w:r>
      <w:r w:rsidR="001C6893">
        <w:t>its right</w:t>
      </w:r>
      <w:r w:rsidR="000E2DF9">
        <w:t xml:space="preserve"> to appeal</w:t>
      </w:r>
      <w:r w:rsidR="005E582D">
        <w:t xml:space="preserve">. </w:t>
      </w:r>
    </w:p>
    <w:p w:rsidR="00DD1300" w:rsidRDefault="00DD1300" w:rsidP="00FB2515">
      <w:pPr>
        <w:widowControl/>
      </w:pPr>
      <w:proofErr w:type="gramStart"/>
      <w:r>
        <w:rPr>
          <w:u w:val="single"/>
        </w:rPr>
        <w:t>Notice of Missing or Incomplete Report</w:t>
      </w:r>
      <w:r w:rsidR="00C4191C">
        <w:rPr>
          <w:u w:val="single"/>
        </w:rPr>
        <w:t>.</w:t>
      </w:r>
      <w:proofErr w:type="gramEnd"/>
      <w:r w:rsidRPr="005E582D">
        <w:t xml:space="preserve"> </w:t>
      </w:r>
      <w:r w:rsidR="005E582D">
        <w:t xml:space="preserve"> </w:t>
      </w:r>
      <w:r w:rsidR="005E582D" w:rsidRPr="005E582D">
        <w:t xml:space="preserve"> </w:t>
      </w:r>
      <w:r>
        <w:t xml:space="preserve">This notice is used by State agencies to advise ongoing households </w:t>
      </w:r>
      <w:r w:rsidR="005E582D">
        <w:t>when</w:t>
      </w:r>
      <w:r>
        <w:t xml:space="preserve"> they </w:t>
      </w:r>
      <w:r w:rsidR="005E582D">
        <w:t xml:space="preserve">have </w:t>
      </w:r>
      <w:r>
        <w:t xml:space="preserve">failed to submit </w:t>
      </w:r>
      <w:r w:rsidR="005E582D">
        <w:t xml:space="preserve">the </w:t>
      </w:r>
      <w:r>
        <w:t xml:space="preserve">required monthly, quarterly or semiannual report </w:t>
      </w:r>
      <w:r w:rsidR="00C4191C">
        <w:t xml:space="preserve">altogether </w:t>
      </w:r>
      <w:r>
        <w:t>or</w:t>
      </w:r>
      <w:r w:rsidR="00C4191C">
        <w:t>, if the household submitted the report,</w:t>
      </w:r>
      <w:r>
        <w:t xml:space="preserve"> that some of the information required to be included in such report</w:t>
      </w:r>
      <w:r w:rsidR="004E78FF">
        <w:t>s</w:t>
      </w:r>
      <w:r>
        <w:t xml:space="preserve"> </w:t>
      </w:r>
      <w:r w:rsidR="00C4191C">
        <w:t xml:space="preserve">was not provided.  </w:t>
      </w:r>
      <w:r w:rsidR="005E582D">
        <w:t xml:space="preserve">  </w:t>
      </w:r>
    </w:p>
    <w:p w:rsidR="00DD52C1" w:rsidRDefault="0033140B" w:rsidP="00FB2515">
      <w:pPr>
        <w:widowControl/>
      </w:pPr>
      <w:r>
        <w:rPr>
          <w:u w:val="single"/>
        </w:rPr>
        <w:lastRenderedPageBreak/>
        <w:t>Request for Contact (RFC).</w:t>
      </w:r>
      <w:r>
        <w:t xml:space="preserve">  The </w:t>
      </w:r>
      <w:r w:rsidR="00C4191C">
        <w:t xml:space="preserve">RFC </w:t>
      </w:r>
      <w:r>
        <w:t xml:space="preserve">notice is used to </w:t>
      </w:r>
      <w:r w:rsidR="0027797D">
        <w:t>contact the household when the State agency receives information regarding a potential change in a household’s eligibility or benefits and such information is not sufficient for the State agency to determine</w:t>
      </w:r>
      <w:r w:rsidR="00DD1300">
        <w:t xml:space="preserve"> </w:t>
      </w:r>
      <w:r w:rsidR="0027797D">
        <w:t>exactly how the household’s status would be affected.  Examples of situations in which the State agency would issue an RFC include, but are not limited to, an incomplete change report form</w:t>
      </w:r>
      <w:r w:rsidR="00C62B0F">
        <w:t xml:space="preserve"> or a computer match </w:t>
      </w:r>
      <w:r w:rsidR="00C4191C">
        <w:t xml:space="preserve">indicating a change that </w:t>
      </w:r>
      <w:r w:rsidR="00C62B0F">
        <w:t>requir</w:t>
      </w:r>
      <w:r w:rsidR="00C4191C">
        <w:t>es</w:t>
      </w:r>
      <w:r w:rsidR="00C62B0F">
        <w:t xml:space="preserve"> additional clarification from the household. </w:t>
      </w:r>
      <w:r w:rsidR="005E582D">
        <w:t xml:space="preserve"> </w:t>
      </w:r>
    </w:p>
    <w:p w:rsidR="00C16026" w:rsidRDefault="00DD52C1" w:rsidP="00FB2515">
      <w:pPr>
        <w:widowControl/>
      </w:pPr>
      <w:proofErr w:type="gramStart"/>
      <w:r w:rsidRPr="00DD52C1">
        <w:rPr>
          <w:u w:val="single"/>
        </w:rPr>
        <w:t>Notice of Missed Interview (NOMI)</w:t>
      </w:r>
      <w:r>
        <w:rPr>
          <w:u w:val="single"/>
        </w:rPr>
        <w:t>.</w:t>
      </w:r>
      <w:proofErr w:type="gramEnd"/>
      <w:r w:rsidR="000E2DF9">
        <w:t xml:space="preserve">   As the name implies</w:t>
      </w:r>
      <w:r w:rsidR="00C4191C">
        <w:t>,</w:t>
      </w:r>
      <w:r>
        <w:t xml:space="preserve"> t</w:t>
      </w:r>
      <w:r w:rsidR="00C4191C">
        <w:t xml:space="preserve">he NOMI </w:t>
      </w:r>
      <w:r>
        <w:t>is issued</w:t>
      </w:r>
      <w:r w:rsidR="00975EDC">
        <w:t xml:space="preserve"> by State agencies</w:t>
      </w:r>
      <w:r>
        <w:t xml:space="preserve"> to households that fail to appear for their scheduled initial or recertification interview</w:t>
      </w:r>
      <w:r w:rsidR="000E2DF9">
        <w:t>, or in the case of households subject to telephone interviews, fail to contact the State agency or receive telephone calls initiated by the local office</w:t>
      </w:r>
      <w:r>
        <w:t xml:space="preserve">.  </w:t>
      </w:r>
      <w:r w:rsidR="00C4191C">
        <w:t xml:space="preserve">The </w:t>
      </w:r>
      <w:r w:rsidR="00975EDC">
        <w:t xml:space="preserve">household </w:t>
      </w:r>
      <w:r w:rsidR="00C4191C">
        <w:t xml:space="preserve">may </w:t>
      </w:r>
      <w:r w:rsidR="00975EDC">
        <w:t xml:space="preserve">respond to the notice by requesting that </w:t>
      </w:r>
      <w:r w:rsidR="00C4191C">
        <w:t xml:space="preserve">the </w:t>
      </w:r>
      <w:r w:rsidR="00975EDC">
        <w:t xml:space="preserve">interview be rescheduled.  </w:t>
      </w:r>
    </w:p>
    <w:p w:rsidR="00441394" w:rsidRPr="00441394" w:rsidRDefault="00C16026" w:rsidP="00FB2515">
      <w:pPr>
        <w:widowControl/>
      </w:pPr>
      <w:proofErr w:type="gramStart"/>
      <w:r w:rsidRPr="00C16026">
        <w:rPr>
          <w:u w:val="single"/>
        </w:rPr>
        <w:t>Notice of Expiration (NOE).</w:t>
      </w:r>
      <w:proofErr w:type="gramEnd"/>
      <w:r w:rsidR="00A907DB">
        <w:t xml:space="preserve">  </w:t>
      </w:r>
      <w:r w:rsidR="002E11F0">
        <w:t xml:space="preserve">State agencies </w:t>
      </w:r>
      <w:r w:rsidR="00163FC3">
        <w:t xml:space="preserve">are required to </w:t>
      </w:r>
      <w:r w:rsidR="002E11F0">
        <w:t xml:space="preserve">mail </w:t>
      </w:r>
      <w:r w:rsidR="008B16B6">
        <w:t xml:space="preserve">a </w:t>
      </w:r>
      <w:r w:rsidR="00086B98">
        <w:t xml:space="preserve">NOE </w:t>
      </w:r>
      <w:r w:rsidR="00D9776F">
        <w:t xml:space="preserve">to currently participating households at least 30 days prior to the expiration of their </w:t>
      </w:r>
      <w:r w:rsidR="00704B6D">
        <w:t xml:space="preserve">current </w:t>
      </w:r>
      <w:r w:rsidR="00D9776F">
        <w:t xml:space="preserve">certification period. </w:t>
      </w:r>
      <w:r w:rsidR="00163FC3">
        <w:t>The NOE</w:t>
      </w:r>
      <w:r w:rsidR="00D9776F">
        <w:t xml:space="preserve"> is usually accompanied by the </w:t>
      </w:r>
      <w:bookmarkStart w:id="4" w:name="OLE_LINK3"/>
      <w:bookmarkStart w:id="5" w:name="OLE_LINK4"/>
      <w:r w:rsidR="00D9776F">
        <w:t>Application for Recertification</w:t>
      </w:r>
      <w:bookmarkEnd w:id="4"/>
      <w:bookmarkEnd w:id="5"/>
      <w:r w:rsidR="00D9776F">
        <w:t>.</w:t>
      </w:r>
      <w:r w:rsidR="000E2DF9">
        <w:t xml:space="preserve">  The NOE advises the household that its certification period is expiring and that to continue receiving </w:t>
      </w:r>
      <w:proofErr w:type="gramStart"/>
      <w:r w:rsidR="008B16B6">
        <w:t>assistance,</w:t>
      </w:r>
      <w:proofErr w:type="gramEnd"/>
      <w:r w:rsidR="000E2DF9">
        <w:t xml:space="preserve"> the household must file its Application for Recertification in a timely manner. </w:t>
      </w:r>
    </w:p>
    <w:p w:rsidR="00735990" w:rsidRPr="00826F24" w:rsidRDefault="00441394" w:rsidP="000F4F50">
      <w:pPr>
        <w:widowControl/>
        <w:tabs>
          <w:tab w:val="left" w:pos="0"/>
        </w:tabs>
      </w:pPr>
      <w:proofErr w:type="gramStart"/>
      <w:r w:rsidRPr="00441394">
        <w:rPr>
          <w:u w:val="single"/>
        </w:rPr>
        <w:t>Notice of Adverse Action (NOAA)</w:t>
      </w:r>
      <w:r w:rsidR="00704B6D">
        <w:rPr>
          <w:u w:val="single"/>
        </w:rPr>
        <w:t>.</w:t>
      </w:r>
      <w:proofErr w:type="gramEnd"/>
      <w:r w:rsidR="00704B6D">
        <w:rPr>
          <w:u w:val="single"/>
        </w:rPr>
        <w:t xml:space="preserve"> </w:t>
      </w:r>
      <w:r w:rsidR="00826F24">
        <w:t xml:space="preserve"> The NOAA is issued by State agencies to participating </w:t>
      </w:r>
      <w:r w:rsidR="000716E6">
        <w:t xml:space="preserve">households whose benefits will be reduced or terminated as the result of a change in household circumstances.  The NOAA is </w:t>
      </w:r>
      <w:r w:rsidR="00704B6D">
        <w:t xml:space="preserve">typically </w:t>
      </w:r>
      <w:r w:rsidR="000716E6">
        <w:t xml:space="preserve">used when the change was not reported directly by the household.  </w:t>
      </w:r>
      <w:r w:rsidR="005E582D">
        <w:t xml:space="preserve"> </w:t>
      </w:r>
    </w:p>
    <w:p w:rsidR="00EE3307" w:rsidRDefault="005E582D" w:rsidP="003A36BA">
      <w:proofErr w:type="gramStart"/>
      <w:r>
        <w:rPr>
          <w:u w:val="single"/>
        </w:rPr>
        <w:t>Adequate Notice</w:t>
      </w:r>
      <w:r w:rsidR="00704B6D">
        <w:rPr>
          <w:u w:val="single"/>
        </w:rPr>
        <w:t>.</w:t>
      </w:r>
      <w:proofErr w:type="gramEnd"/>
      <w:r w:rsidRPr="005E582D">
        <w:t xml:space="preserve"> </w:t>
      </w:r>
      <w:r w:rsidR="00441394" w:rsidRPr="005E582D">
        <w:rPr>
          <w:b/>
        </w:rPr>
        <w:t xml:space="preserve"> </w:t>
      </w:r>
      <w:r>
        <w:rPr>
          <w:b/>
        </w:rPr>
        <w:t xml:space="preserve"> </w:t>
      </w:r>
      <w:r w:rsidR="00BC4D5C" w:rsidRPr="00BC4D5C">
        <w:t>The adequate notice is</w:t>
      </w:r>
      <w:r w:rsidR="00BC4D5C">
        <w:t xml:space="preserve"> sent to households by the State agency when the household</w:t>
      </w:r>
      <w:r>
        <w:t>’</w:t>
      </w:r>
      <w:r w:rsidR="00BC4D5C">
        <w:t>s benefits are reduced or terminated based</w:t>
      </w:r>
      <w:r w:rsidR="00441394">
        <w:t xml:space="preserve"> on information reported by the </w:t>
      </w:r>
      <w:r w:rsidR="00441394">
        <w:lastRenderedPageBreak/>
        <w:t xml:space="preserve">household itself.  </w:t>
      </w:r>
      <w:bookmarkEnd w:id="2"/>
      <w:bookmarkEnd w:id="3"/>
    </w:p>
    <w:p w:rsidR="003A36BA" w:rsidRDefault="001F592A" w:rsidP="003A36BA">
      <w:r>
        <w:rPr>
          <w:u w:val="single"/>
        </w:rPr>
        <w:t>Transitional Benefits Notice</w:t>
      </w:r>
      <w:r w:rsidR="008744B3">
        <w:rPr>
          <w:u w:val="single"/>
        </w:rPr>
        <w:t xml:space="preserve"> (TN</w:t>
      </w:r>
      <w:proofErr w:type="gramStart"/>
      <w:r w:rsidR="008744B3">
        <w:rPr>
          <w:u w:val="single"/>
        </w:rPr>
        <w:t xml:space="preserve">) </w:t>
      </w:r>
      <w:r w:rsidR="003C36A3">
        <w:rPr>
          <w:u w:val="single"/>
        </w:rPr>
        <w:t>.</w:t>
      </w:r>
      <w:proofErr w:type="gramEnd"/>
      <w:r w:rsidR="003C36A3" w:rsidRPr="003C36A3">
        <w:t xml:space="preserve">   FSRIA amended the Act to provide for an option for States to provide transitional benefits to families leaving the </w:t>
      </w:r>
      <w:r w:rsidR="00C86373" w:rsidRPr="003C36A3">
        <w:t>T</w:t>
      </w:r>
      <w:r w:rsidR="00C86373">
        <w:t xml:space="preserve">emporary Assistance for </w:t>
      </w:r>
      <w:r w:rsidR="003C36A3" w:rsidRPr="003C36A3">
        <w:t>N</w:t>
      </w:r>
      <w:r w:rsidR="00C86373">
        <w:t xml:space="preserve">eedy </w:t>
      </w:r>
      <w:r w:rsidR="003C36A3" w:rsidRPr="003C36A3">
        <w:t>F</w:t>
      </w:r>
      <w:r w:rsidR="00C86373">
        <w:t>amilies</w:t>
      </w:r>
      <w:r w:rsidR="003C36A3" w:rsidRPr="003C36A3">
        <w:t xml:space="preserve"> program.  The Act amended and expanded the transitional benefit alternative provided pursuant to the regulatory authority.    State agencies that opt to provide transitional benefits must provide </w:t>
      </w:r>
      <w:r w:rsidR="00AD5702">
        <w:t xml:space="preserve">eligible </w:t>
      </w:r>
      <w:r w:rsidR="003C36A3" w:rsidRPr="003C36A3">
        <w:t>families a</w:t>
      </w:r>
      <w:r w:rsidR="008744B3">
        <w:t xml:space="preserve"> </w:t>
      </w:r>
      <w:r w:rsidR="00060959">
        <w:t xml:space="preserve">TN </w:t>
      </w:r>
      <w:r w:rsidR="00060959" w:rsidRPr="003C36A3">
        <w:t>that</w:t>
      </w:r>
      <w:r w:rsidR="003C36A3" w:rsidRPr="003C36A3">
        <w:t xml:space="preserve"> includes detailed and specific information about the household’s transitional benefits and rights. </w:t>
      </w:r>
      <w:r w:rsidR="003C36A3">
        <w:t xml:space="preserve"> Because the </w:t>
      </w:r>
      <w:r w:rsidR="00AD5702">
        <w:t xml:space="preserve">TN </w:t>
      </w:r>
      <w:r w:rsidR="003C36A3">
        <w:t xml:space="preserve">and the NOE are very similar, the reporting burden associated with the </w:t>
      </w:r>
      <w:r w:rsidR="00AD5702">
        <w:t xml:space="preserve">TN </w:t>
      </w:r>
      <w:r w:rsidR="003C36A3">
        <w:t>is included in the reporting burden for the NOE.</w:t>
      </w:r>
      <w:r w:rsidR="00E451E0">
        <w:t xml:space="preserve">  State agencies have also incurred startup costs associate with developing</w:t>
      </w:r>
      <w:r w:rsidR="00AD5702">
        <w:t xml:space="preserve"> transitional benefits</w:t>
      </w:r>
      <w:r w:rsidR="00E451E0">
        <w:t xml:space="preserve">.  Because these costs were a one-time only expense and have already been incurred we have not included them in this information collection. </w:t>
      </w:r>
    </w:p>
    <w:p w:rsidR="00086B98" w:rsidRDefault="00086B98" w:rsidP="003A36BA">
      <w:pPr>
        <w:rPr>
          <w:u w:val="single"/>
        </w:rPr>
      </w:pPr>
    </w:p>
    <w:p w:rsidR="00144A98" w:rsidRDefault="00144A98" w:rsidP="003A36BA">
      <w:r>
        <w:rPr>
          <w:u w:val="single"/>
        </w:rPr>
        <w:t>OMB</w:t>
      </w:r>
      <w:r w:rsidR="00086B98">
        <w:rPr>
          <w:u w:val="single"/>
        </w:rPr>
        <w:t xml:space="preserve"> No.</w:t>
      </w:r>
      <w:r>
        <w:rPr>
          <w:u w:val="single"/>
        </w:rPr>
        <w:t xml:space="preserve"> 0584-</w:t>
      </w:r>
      <w:r w:rsidRPr="00144A98">
        <w:rPr>
          <w:u w:val="single"/>
        </w:rPr>
        <w:t xml:space="preserve">0496 </w:t>
      </w:r>
    </w:p>
    <w:p w:rsidR="00921DCC" w:rsidRPr="005373FA" w:rsidRDefault="00921DCC" w:rsidP="003A36BA">
      <w:r w:rsidRPr="005373FA">
        <w:rPr>
          <w:bCs/>
          <w:u w:val="single"/>
        </w:rPr>
        <w:t>Homeless shelter estimate.</w:t>
      </w:r>
      <w:r w:rsidRPr="005373FA">
        <w:rPr>
          <w:bCs/>
        </w:rPr>
        <w:t xml:space="preserve">  State agencies will no longer need to collect information on shelter costs for homeless households.    FSRIA requires that State agencies choosing to use the homeless shelter deduction must set the deduction at $143 monthly.  </w:t>
      </w:r>
      <w:r>
        <w:rPr>
          <w:bCs/>
        </w:rPr>
        <w:t>Because the amount of the homeless shelter is fixed, this provision will not impose any future reporting or record keeping burden.</w:t>
      </w:r>
    </w:p>
    <w:p w:rsidR="00921DCC" w:rsidRPr="00127896" w:rsidRDefault="00921DCC" w:rsidP="003A36BA">
      <w:pPr>
        <w:rPr>
          <w:u w:val="single"/>
        </w:rPr>
      </w:pPr>
      <w:r w:rsidRPr="00127896">
        <w:rPr>
          <w:u w:val="single"/>
        </w:rPr>
        <w:t>Establishing and reviewing standard utility allowances</w:t>
      </w:r>
      <w:r w:rsidR="007E630B">
        <w:rPr>
          <w:u w:val="single"/>
        </w:rPr>
        <w:t xml:space="preserve"> (SUAs)</w:t>
      </w:r>
      <w:r w:rsidRPr="00127896">
        <w:rPr>
          <w:u w:val="single"/>
        </w:rPr>
        <w:t>.</w:t>
      </w:r>
      <w:r w:rsidRPr="00127896">
        <w:t xml:space="preserve">  </w:t>
      </w:r>
      <w:r w:rsidR="007E630B">
        <w:t xml:space="preserve">This requirement is mandated by </w:t>
      </w:r>
      <w:r w:rsidR="00AD5702">
        <w:t xml:space="preserve">the SNAP regulations at 7 CFR </w:t>
      </w:r>
      <w:r w:rsidR="007E630B">
        <w:t>273.9(d</w:t>
      </w:r>
      <w:proofErr w:type="gramStart"/>
      <w:r w:rsidR="007E630B">
        <w:t>)(</w:t>
      </w:r>
      <w:proofErr w:type="gramEnd"/>
      <w:r w:rsidR="007E630B">
        <w:t xml:space="preserve">6).  </w:t>
      </w:r>
      <w:r w:rsidRPr="00127896">
        <w:t xml:space="preserve">Many State agencies already have one or more approved standards, which they update annually.  State agencies may use information already available from case files, quality control reviews or other sources and from utility companies.  State agencies may make adjustments based on cost-of-living </w:t>
      </w:r>
      <w:r w:rsidRPr="00127896">
        <w:lastRenderedPageBreak/>
        <w:t xml:space="preserve">increases.  The information will be used to establish standards to be used in place of actual utility costs in the computation of the excess shelter deduction.  State agencies are required to submit the amounts of these standards and methodologies used in developing and updating the standards to FNS when they are developed or changed.  </w:t>
      </w:r>
    </w:p>
    <w:p w:rsidR="00921DCC" w:rsidRPr="00127896" w:rsidRDefault="00921DCC" w:rsidP="003A36BA">
      <w:pPr>
        <w:rPr>
          <w:u w:val="single"/>
        </w:rPr>
      </w:pPr>
      <w:proofErr w:type="gramStart"/>
      <w:r w:rsidRPr="00127896">
        <w:rPr>
          <w:u w:val="single"/>
        </w:rPr>
        <w:t>Mandatory utility standards.</w:t>
      </w:r>
      <w:proofErr w:type="gramEnd"/>
      <w:r w:rsidRPr="00127896">
        <w:t xml:space="preserve">  </w:t>
      </w:r>
      <w:r w:rsidR="007E630B">
        <w:t xml:space="preserve">FSRIA provided </w:t>
      </w:r>
      <w:r w:rsidRPr="00127896">
        <w:t xml:space="preserve">State agencies </w:t>
      </w:r>
      <w:r w:rsidR="007E630B">
        <w:t>with the option of mandating the use of the SUA.  State agencies are permitted to establish</w:t>
      </w:r>
      <w:r w:rsidR="007E630B" w:rsidRPr="00127896">
        <w:t xml:space="preserve"> additional</w:t>
      </w:r>
      <w:r w:rsidRPr="00127896">
        <w:t xml:space="preserve"> standards to implement this provision.  They must show that mandatory utility standards will not increase program costs.  Request for FNS approval to use a standard for a single utility must include the cost figures upon which the standard is based.  If the State wants to mandate use of utility standards but does not want individual standards for each utility, the State needs to submit information showing the approximate number of food stamp households that would be entitled to the </w:t>
      </w:r>
      <w:proofErr w:type="spellStart"/>
      <w:r w:rsidRPr="00127896">
        <w:t>nonheating</w:t>
      </w:r>
      <w:proofErr w:type="spellEnd"/>
      <w:r w:rsidRPr="00127896">
        <w:t xml:space="preserve"> and </w:t>
      </w:r>
      <w:proofErr w:type="spellStart"/>
      <w:r w:rsidRPr="00127896">
        <w:t>noncooling</w:t>
      </w:r>
      <w:proofErr w:type="spellEnd"/>
      <w:r w:rsidRPr="00127896">
        <w:t xml:space="preserve"> standard and the average cost of their actual utility costs now plus the standards that State proposes to use and an explanation of how they were computed.  If the State does not have actual data, it will need to pull a sample of cases to obtain it. </w:t>
      </w:r>
    </w:p>
    <w:p w:rsidR="00921DCC" w:rsidRDefault="00921DCC" w:rsidP="003A36BA">
      <w:r>
        <w:rPr>
          <w:u w:val="single"/>
        </w:rPr>
        <w:t>Self-employment costs.</w:t>
      </w:r>
      <w:r>
        <w:t xml:space="preserve">  State agencies may submit a request to FNS to use a method of producing a reasonable estimate of the costs of producing self-employment income in lieu of calculating the actual costs for each household with such income.  Different methods may be proposed for different types of self-employment.  The proposal shall include a description of the proposed method, the number and type of households and percent of the caseload affected, and documentation indicating that the proposed procedure will not increase program costs.  State agencies may collect this data from household case records or other sources that may be available.  </w:t>
      </w:r>
    </w:p>
    <w:p w:rsidR="00AF4B6E" w:rsidRPr="00087DBA" w:rsidRDefault="00087DBA" w:rsidP="003A36BA">
      <w:pPr>
        <w:rPr>
          <w:u w:val="single"/>
        </w:rPr>
      </w:pPr>
      <w:r>
        <w:rPr>
          <w:u w:val="single"/>
        </w:rPr>
        <w:lastRenderedPageBreak/>
        <w:t xml:space="preserve">OMB </w:t>
      </w:r>
      <w:r w:rsidR="00086B98">
        <w:rPr>
          <w:u w:val="single"/>
        </w:rPr>
        <w:t xml:space="preserve">No. </w:t>
      </w:r>
      <w:r>
        <w:rPr>
          <w:u w:val="single"/>
        </w:rPr>
        <w:t>0584-0083</w:t>
      </w:r>
    </w:p>
    <w:p w:rsidR="00AF4B6E" w:rsidRPr="00AF4B6E" w:rsidRDefault="00AF4B6E" w:rsidP="003A36BA">
      <w:pPr>
        <w:rPr>
          <w:u w:val="single"/>
        </w:rPr>
      </w:pPr>
      <w:r w:rsidRPr="00AF4B6E">
        <w:rPr>
          <w:u w:val="single"/>
        </w:rPr>
        <w:t xml:space="preserve">Amendments to the State of Plan of Operations </w:t>
      </w:r>
    </w:p>
    <w:p w:rsidR="001F592A" w:rsidRDefault="00AF4B6E" w:rsidP="000F4F50">
      <w:pPr>
        <w:widowControl/>
        <w:tabs>
          <w:tab w:val="left" w:pos="0"/>
        </w:tabs>
      </w:pPr>
      <w:r>
        <w:t xml:space="preserve">The changes mandated by FSRIA will require a one-time amendment to the State Plan of Operations.   </w:t>
      </w:r>
    </w:p>
    <w:p w:rsidR="005E582D" w:rsidRDefault="005E582D" w:rsidP="000F4F50">
      <w:pPr>
        <w:widowControl/>
        <w:tabs>
          <w:tab w:val="left" w:pos="0"/>
        </w:tabs>
      </w:pPr>
    </w:p>
    <w:p w:rsidR="00446FFB" w:rsidRPr="00D671C1" w:rsidRDefault="00C96D97" w:rsidP="000F4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hanging="720"/>
        <w:rPr>
          <w:b/>
        </w:rPr>
      </w:pPr>
      <w:r w:rsidRPr="00D671C1">
        <w:rPr>
          <w:b/>
        </w:rPr>
        <w:t>3.</w:t>
      </w:r>
      <w:r w:rsidRPr="00D671C1">
        <w:rPr>
          <w:b/>
        </w:rPr>
        <w:tab/>
      </w:r>
      <w:r w:rsidR="00446FFB" w:rsidRPr="00D671C1">
        <w:rPr>
          <w:b/>
        </w:rPr>
        <w:t xml:space="preserve">Use of </w:t>
      </w:r>
      <w:r w:rsidR="00F032D4" w:rsidRPr="00D671C1">
        <w:rPr>
          <w:b/>
        </w:rPr>
        <w:t>I</w:t>
      </w:r>
      <w:r w:rsidR="00446FFB" w:rsidRPr="00D671C1">
        <w:rPr>
          <w:b/>
        </w:rPr>
        <w:t xml:space="preserve">nformation </w:t>
      </w:r>
      <w:r w:rsidR="00F032D4" w:rsidRPr="00D671C1">
        <w:rPr>
          <w:b/>
        </w:rPr>
        <w:t>T</w:t>
      </w:r>
      <w:r w:rsidR="00446FFB" w:rsidRPr="00D671C1">
        <w:rPr>
          <w:b/>
        </w:rPr>
        <w:t xml:space="preserve">echnology </w:t>
      </w:r>
      <w:r w:rsidR="00F032D4" w:rsidRPr="00D671C1">
        <w:rPr>
          <w:b/>
        </w:rPr>
        <w:t>and B</w:t>
      </w:r>
      <w:r w:rsidR="00446FFB" w:rsidRPr="00D671C1">
        <w:rPr>
          <w:b/>
        </w:rPr>
        <w:t xml:space="preserve">urden </w:t>
      </w:r>
      <w:r w:rsidR="00504E7A" w:rsidRPr="00D671C1">
        <w:rPr>
          <w:b/>
        </w:rPr>
        <w:t>Reduction</w:t>
      </w:r>
      <w:r w:rsidR="00446FFB" w:rsidRPr="00D671C1">
        <w:rPr>
          <w:b/>
        </w:rPr>
        <w:t>.</w:t>
      </w:r>
    </w:p>
    <w:p w:rsidR="00C96D97" w:rsidRDefault="00446FFB" w:rsidP="00087DBA">
      <w:pPr>
        <w:widowControl/>
      </w:pPr>
      <w:r w:rsidRPr="00282BF4">
        <w:rPr>
          <w:szCs w:val="24"/>
        </w:rPr>
        <w:t xml:space="preserve">In compliance with </w:t>
      </w:r>
      <w:r w:rsidRPr="00753EB4">
        <w:rPr>
          <w:szCs w:val="24"/>
        </w:rPr>
        <w:t>E-Government Act of 2002</w:t>
      </w:r>
      <w:r w:rsidR="00087DBA">
        <w:rPr>
          <w:szCs w:val="24"/>
        </w:rPr>
        <w:t xml:space="preserve"> (E-Gov)</w:t>
      </w:r>
      <w:r w:rsidRPr="00282BF4">
        <w:rPr>
          <w:color w:val="0000FF"/>
          <w:szCs w:val="24"/>
        </w:rPr>
        <w:t>,</w:t>
      </w:r>
      <w:r>
        <w:rPr>
          <w:rFonts w:ascii="Arial" w:hAnsi="Arial" w:cs="Arial"/>
          <w:color w:val="0000FF"/>
          <w:sz w:val="20"/>
        </w:rPr>
        <w:t xml:space="preserve"> </w:t>
      </w:r>
      <w:r>
        <w:t>State agencies have the authority to use the technology that best suits the needs of their individual or unique systems of operation to comply with the information collection and reporting requirements contained in this submission.</w:t>
      </w:r>
      <w:r w:rsidR="006A214B">
        <w:t xml:space="preserve"> </w:t>
      </w:r>
      <w:r w:rsidR="00C96D97">
        <w:t>Food and Nutrition Service (FNS) has made every effort to provide for electronic submission as an alternative to paper submission in compliance with the</w:t>
      </w:r>
      <w:r w:rsidR="00087DBA">
        <w:t xml:space="preserve"> E-Gov</w:t>
      </w:r>
      <w:r w:rsidR="00C96D97">
        <w:t>.  FNS provides funding to support the development of electronic systems through Federal matching of States’ administrative costs.</w:t>
      </w:r>
    </w:p>
    <w:p w:rsidR="00C96D97" w:rsidRDefault="00C96D97" w:rsidP="00D671C1">
      <w:pPr>
        <w:widowControl/>
        <w:ind w:left="1440" w:hanging="720"/>
      </w:pPr>
    </w:p>
    <w:p w:rsidR="00127EE1" w:rsidRDefault="00127EE1" w:rsidP="00127EE1">
      <w:pPr>
        <w:pStyle w:val="BodyText"/>
        <w:widowControl/>
      </w:pPr>
      <w:r>
        <w:t>FSRIA requires all States that maintain a website to post a copy of their application for SNAP assistance on the website in each language that the State provides applications. State agencies have the authority to use the information technology that best suits the needs of their individual or unique systems of operation to comply with the information collection and reporting requirements contained in this submission.  All State agencies (100%) have automated their SNAP eligibility systems.   States send aggregate level data on participation, benefits issued, and other basic program information to FNS using the Food Programs Reporting System (FPRS)</w:t>
      </w:r>
      <w:r w:rsidR="00937562">
        <w:t xml:space="preserve"> via this website: </w:t>
      </w:r>
      <w:hyperlink r:id="rId9" w:history="1">
        <w:r w:rsidR="00937562">
          <w:rPr>
            <w:rStyle w:val="Hyperlink"/>
          </w:rPr>
          <w:t>https://fprs.fns.usda.gov</w:t>
        </w:r>
      </w:hyperlink>
      <w:r w:rsidR="00B54DFB">
        <w:t>.</w:t>
      </w:r>
      <w:r>
        <w:t xml:space="preserve"> FNS does not receive client-specific data, such as applications or individual case records.  </w:t>
      </w:r>
    </w:p>
    <w:p w:rsidR="00C96D97" w:rsidRDefault="00C96D97" w:rsidP="000F4F50">
      <w:pPr>
        <w:widowControl/>
      </w:pPr>
    </w:p>
    <w:p w:rsidR="00504E7A" w:rsidRPr="00D671C1" w:rsidRDefault="00C96D97" w:rsidP="000F4F50">
      <w:pPr>
        <w:widowControl/>
        <w:ind w:hanging="720"/>
        <w:rPr>
          <w:b/>
        </w:rPr>
      </w:pPr>
      <w:r w:rsidRPr="00D671C1">
        <w:rPr>
          <w:b/>
        </w:rPr>
        <w:t>4.</w:t>
      </w:r>
      <w:r w:rsidRPr="00D671C1">
        <w:rPr>
          <w:b/>
        </w:rPr>
        <w:tab/>
      </w:r>
      <w:r w:rsidR="00F032D4" w:rsidRPr="00D671C1">
        <w:rPr>
          <w:b/>
        </w:rPr>
        <w:t>E</w:t>
      </w:r>
      <w:r w:rsidRPr="00D671C1">
        <w:rPr>
          <w:b/>
        </w:rPr>
        <w:t xml:space="preserve">fforts to </w:t>
      </w:r>
      <w:r w:rsidR="00F032D4" w:rsidRPr="00D671C1">
        <w:rPr>
          <w:b/>
        </w:rPr>
        <w:t>I</w:t>
      </w:r>
      <w:r w:rsidRPr="00D671C1">
        <w:rPr>
          <w:b/>
        </w:rPr>
        <w:t xml:space="preserve">dentify </w:t>
      </w:r>
      <w:r w:rsidR="00F032D4" w:rsidRPr="00D671C1">
        <w:rPr>
          <w:b/>
        </w:rPr>
        <w:t>D</w:t>
      </w:r>
      <w:r w:rsidRPr="00D671C1">
        <w:rPr>
          <w:b/>
        </w:rPr>
        <w:t>uplication</w:t>
      </w:r>
      <w:r w:rsidR="00F032D4" w:rsidRPr="00D671C1">
        <w:rPr>
          <w:b/>
        </w:rPr>
        <w:t xml:space="preserve"> and Use of Similar Information</w:t>
      </w:r>
      <w:r w:rsidRPr="00D671C1">
        <w:rPr>
          <w:b/>
        </w:rPr>
        <w:t xml:space="preserve">. </w:t>
      </w:r>
    </w:p>
    <w:p w:rsidR="00C96D97" w:rsidRDefault="00C96D97" w:rsidP="000F4F50">
      <w:pPr>
        <w:pStyle w:val="BodyText"/>
        <w:widowControl/>
      </w:pPr>
      <w:r>
        <w:t>Because of the numerous Federal or State means-tested programs</w:t>
      </w:r>
      <w:r w:rsidR="0071174B">
        <w:t xml:space="preserve"> each with its own eligibility rules and benefit criteria</w:t>
      </w:r>
      <w:r>
        <w:t>, duplication of information collect</w:t>
      </w:r>
      <w:r w:rsidR="0071174B">
        <w:t>ion</w:t>
      </w:r>
      <w:r>
        <w:t xml:space="preserve"> and reporting can </w:t>
      </w:r>
      <w:r w:rsidR="00C52B01">
        <w:t xml:space="preserve">inevitably </w:t>
      </w:r>
      <w:r>
        <w:t xml:space="preserve">result for both States and households. </w:t>
      </w:r>
      <w:r w:rsidR="00504E7A">
        <w:t xml:space="preserve"> </w:t>
      </w:r>
      <w:r>
        <w:t xml:space="preserve">For </w:t>
      </w:r>
      <w:r w:rsidR="00D37469">
        <w:t>SNAP</w:t>
      </w:r>
      <w:r>
        <w:t xml:space="preserve"> purposes, States are required to limit collection to information necessary to comply with the </w:t>
      </w:r>
      <w:r w:rsidR="00446FFB">
        <w:t>SNAP</w:t>
      </w:r>
      <w:r>
        <w:t xml:space="preserve"> statutory requirements and to protect program integrity without imposing undue burden on respondents.  However, State agencies may design multi-program forms and notices</w:t>
      </w:r>
      <w:r w:rsidR="0071174B">
        <w:t xml:space="preserve"> and often do so</w:t>
      </w:r>
      <w:r>
        <w:t xml:space="preserve">.  Most States use a joint application for the Temporary Assistance to Needy Families Program (TANF) and </w:t>
      </w:r>
      <w:r w:rsidR="00446FFB">
        <w:t>SNAP</w:t>
      </w:r>
      <w:r w:rsidR="0071174B">
        <w:t>, allowing applicants to apply for both programs with a single application form</w:t>
      </w:r>
      <w:r>
        <w:t xml:space="preserve">.  Some States </w:t>
      </w:r>
      <w:r w:rsidR="0071174B">
        <w:t xml:space="preserve">also </w:t>
      </w:r>
      <w:r>
        <w:t>include applications for the Medicaid program and general assistance programs with the TANF/</w:t>
      </w:r>
      <w:r w:rsidR="002E5E8E">
        <w:t>SNAP</w:t>
      </w:r>
      <w:r>
        <w:t xml:space="preserve"> application.  </w:t>
      </w:r>
      <w:r w:rsidR="00C52B01">
        <w:t>While this may reduce the reporting burden for some information, i</w:t>
      </w:r>
      <w:r>
        <w:t xml:space="preserve">f applications for too many programs are included in the same form, the forms may become </w:t>
      </w:r>
      <w:r w:rsidR="00C52B01">
        <w:t xml:space="preserve">too </w:t>
      </w:r>
      <w:r>
        <w:t>long and co</w:t>
      </w:r>
      <w:r w:rsidR="00C52B01">
        <w:t>mplicated and may deter h</w:t>
      </w:r>
      <w:r>
        <w:t>ousehold</w:t>
      </w:r>
      <w:r w:rsidR="00C52B01">
        <w:t xml:space="preserve">s from </w:t>
      </w:r>
      <w:r>
        <w:t>apply</w:t>
      </w:r>
      <w:r w:rsidR="00C52B01">
        <w:t xml:space="preserve">ing.  </w:t>
      </w:r>
      <w:r>
        <w:t>State agencies are in the best position to determine which applications and forms can efficiently be combined considering the similarities among the various programs and the State agency’s application processing systems.</w:t>
      </w:r>
    </w:p>
    <w:p w:rsidR="00C96D97" w:rsidRDefault="00C96D97" w:rsidP="000F4F50">
      <w:pPr>
        <w:widowControl/>
      </w:pPr>
    </w:p>
    <w:p w:rsidR="00C96D97" w:rsidRPr="008C4EEF" w:rsidRDefault="00C96D97" w:rsidP="008C4EEF">
      <w:pPr>
        <w:ind w:hanging="630"/>
        <w:rPr>
          <w:b/>
        </w:rPr>
      </w:pPr>
      <w:r w:rsidRPr="008C4EEF">
        <w:rPr>
          <w:b/>
        </w:rPr>
        <w:t>5.</w:t>
      </w:r>
      <w:r w:rsidRPr="008C4EEF">
        <w:rPr>
          <w:b/>
        </w:rPr>
        <w:tab/>
      </w:r>
      <w:r w:rsidR="00C52B01" w:rsidRPr="008C4EEF">
        <w:rPr>
          <w:b/>
        </w:rPr>
        <w:t>I</w:t>
      </w:r>
      <w:r w:rsidRPr="008C4EEF">
        <w:rPr>
          <w:b/>
        </w:rPr>
        <w:t xml:space="preserve">mpacts </w:t>
      </w:r>
      <w:r w:rsidR="00C52B01" w:rsidRPr="008C4EEF">
        <w:rPr>
          <w:b/>
        </w:rPr>
        <w:t>S</w:t>
      </w:r>
      <w:r w:rsidRPr="008C4EEF">
        <w:rPr>
          <w:b/>
        </w:rPr>
        <w:t xml:space="preserve">mall </w:t>
      </w:r>
      <w:r w:rsidR="00C52B01" w:rsidRPr="008C4EEF">
        <w:rPr>
          <w:b/>
        </w:rPr>
        <w:t>B</w:t>
      </w:r>
      <w:r w:rsidRPr="008C4EEF">
        <w:rPr>
          <w:b/>
        </w:rPr>
        <w:t xml:space="preserve">usinesses or </w:t>
      </w:r>
      <w:r w:rsidR="00C52B01" w:rsidRPr="008C4EEF">
        <w:rPr>
          <w:b/>
        </w:rPr>
        <w:t>O</w:t>
      </w:r>
      <w:r w:rsidRPr="008C4EEF">
        <w:rPr>
          <w:b/>
        </w:rPr>
        <w:t xml:space="preserve">ther </w:t>
      </w:r>
      <w:r w:rsidR="00C52B01" w:rsidRPr="008C4EEF">
        <w:rPr>
          <w:b/>
        </w:rPr>
        <w:t>S</w:t>
      </w:r>
      <w:r w:rsidRPr="008C4EEF">
        <w:rPr>
          <w:b/>
        </w:rPr>
        <w:t xml:space="preserve">mall </w:t>
      </w:r>
      <w:r w:rsidR="00C52B01" w:rsidRPr="008C4EEF">
        <w:rPr>
          <w:b/>
        </w:rPr>
        <w:t>E</w:t>
      </w:r>
      <w:r w:rsidRPr="008C4EEF">
        <w:rPr>
          <w:b/>
        </w:rPr>
        <w:t>ntities.</w:t>
      </w:r>
    </w:p>
    <w:p w:rsidR="00C96D97" w:rsidRDefault="00D37469" w:rsidP="008C4EEF">
      <w:pPr>
        <w:pStyle w:val="BodyText"/>
      </w:pPr>
      <w:r w:rsidRPr="00D37469">
        <w:t>Information being requested or required has been held to the minimum required for the intended use</w:t>
      </w:r>
      <w:bookmarkStart w:id="6" w:name="OLE_LINK7"/>
      <w:bookmarkStart w:id="7" w:name="OLE_LINK8"/>
      <w:r w:rsidR="00711F47">
        <w:t xml:space="preserve">.  </w:t>
      </w:r>
    </w:p>
    <w:bookmarkEnd w:id="6"/>
    <w:bookmarkEnd w:id="7"/>
    <w:p w:rsidR="00C96D97" w:rsidRDefault="00C96D97" w:rsidP="000748BE"/>
    <w:p w:rsidR="00C96D97" w:rsidRPr="008C4EEF" w:rsidRDefault="00C96D97" w:rsidP="008C4EEF">
      <w:pPr>
        <w:ind w:hanging="630"/>
        <w:rPr>
          <w:b/>
        </w:rPr>
      </w:pPr>
      <w:r w:rsidRPr="008C4EEF">
        <w:rPr>
          <w:b/>
        </w:rPr>
        <w:t>6.</w:t>
      </w:r>
      <w:r w:rsidRPr="008C4EEF">
        <w:rPr>
          <w:b/>
        </w:rPr>
        <w:tab/>
      </w:r>
      <w:r w:rsidR="00D37469" w:rsidRPr="008C4EEF">
        <w:rPr>
          <w:b/>
        </w:rPr>
        <w:t xml:space="preserve">Consequences </w:t>
      </w:r>
      <w:r w:rsidR="00C52B01" w:rsidRPr="008C4EEF">
        <w:rPr>
          <w:b/>
        </w:rPr>
        <w:t xml:space="preserve">of </w:t>
      </w:r>
      <w:r w:rsidR="00504E7A" w:rsidRPr="008C4EEF">
        <w:rPr>
          <w:b/>
        </w:rPr>
        <w:t>Collecting the</w:t>
      </w:r>
      <w:r w:rsidR="00C52B01" w:rsidRPr="008C4EEF">
        <w:rPr>
          <w:b/>
        </w:rPr>
        <w:t xml:space="preserve"> Information L</w:t>
      </w:r>
      <w:r w:rsidR="00D37469" w:rsidRPr="008C4EEF">
        <w:rPr>
          <w:b/>
        </w:rPr>
        <w:t xml:space="preserve">ess </w:t>
      </w:r>
      <w:r w:rsidR="00C52B01" w:rsidRPr="008C4EEF">
        <w:rPr>
          <w:b/>
        </w:rPr>
        <w:t>F</w:t>
      </w:r>
      <w:r w:rsidR="00D37469" w:rsidRPr="008C4EEF">
        <w:rPr>
          <w:b/>
        </w:rPr>
        <w:t>requently</w:t>
      </w:r>
    </w:p>
    <w:p w:rsidR="00C96D97" w:rsidRDefault="00C96D97" w:rsidP="008C4EEF">
      <w:r>
        <w:lastRenderedPageBreak/>
        <w:t xml:space="preserve">Not collecting information necessary to certify households in accordance with the Act or changing the frequency of information collection or reporting requirements as they relate to the application, certification, and continued eligibility of households would result in a direct violation of the Act and its implementing regulations (e.g. the Act sets the eligibility standards and allows State agencies to set certification periods for most household up to 12 months).  </w:t>
      </w:r>
      <w:r w:rsidR="009C3633">
        <w:t xml:space="preserve"> </w:t>
      </w:r>
      <w:r>
        <w:t xml:space="preserve">Further, benefits could be </w:t>
      </w:r>
      <w:proofErr w:type="spellStart"/>
      <w:r>
        <w:t>overissued</w:t>
      </w:r>
      <w:proofErr w:type="spellEnd"/>
      <w:r w:rsidR="009C3633">
        <w:t xml:space="preserve">, </w:t>
      </w:r>
      <w:proofErr w:type="spellStart"/>
      <w:r>
        <w:t>underissued</w:t>
      </w:r>
      <w:proofErr w:type="spellEnd"/>
      <w:r w:rsidR="009C3633">
        <w:t>, or provided to ineligible households</w:t>
      </w:r>
      <w:r>
        <w:t xml:space="preserve"> if </w:t>
      </w:r>
      <w:r w:rsidR="009C3633">
        <w:t xml:space="preserve">the </w:t>
      </w:r>
      <w:r>
        <w:t xml:space="preserve">necessary information is not collected or actions are not taken timely.  </w:t>
      </w:r>
    </w:p>
    <w:p w:rsidR="00C96D97" w:rsidRDefault="00C96D97" w:rsidP="000748BE">
      <w:pPr>
        <w:pStyle w:val="BodyText"/>
      </w:pPr>
    </w:p>
    <w:p w:rsidR="00C96D97" w:rsidRPr="008C4EEF" w:rsidRDefault="00C96D97" w:rsidP="008C4EEF">
      <w:pPr>
        <w:ind w:hanging="900"/>
        <w:rPr>
          <w:b/>
        </w:rPr>
      </w:pPr>
      <w:r w:rsidRPr="008C4EEF">
        <w:rPr>
          <w:b/>
        </w:rPr>
        <w:t>7.</w:t>
      </w:r>
      <w:r w:rsidRPr="008C4EEF">
        <w:rPr>
          <w:b/>
        </w:rPr>
        <w:tab/>
      </w:r>
      <w:r w:rsidR="009C3633" w:rsidRPr="008C4EEF">
        <w:rPr>
          <w:b/>
        </w:rPr>
        <w:t>S</w:t>
      </w:r>
      <w:r w:rsidRPr="008C4EEF">
        <w:rPr>
          <w:b/>
        </w:rPr>
        <w:t xml:space="preserve">pecial </w:t>
      </w:r>
      <w:r w:rsidR="009C3633" w:rsidRPr="008C4EEF">
        <w:rPr>
          <w:b/>
        </w:rPr>
        <w:t>C</w:t>
      </w:r>
      <w:r w:rsidRPr="008C4EEF">
        <w:rPr>
          <w:b/>
        </w:rPr>
        <w:t xml:space="preserve">ircumstances </w:t>
      </w:r>
      <w:r w:rsidR="009C3633" w:rsidRPr="008C4EEF">
        <w:rPr>
          <w:b/>
        </w:rPr>
        <w:t xml:space="preserve">Relating to the Guideline of </w:t>
      </w:r>
      <w:r w:rsidRPr="008C4EEF">
        <w:rPr>
          <w:b/>
        </w:rPr>
        <w:t>5 CFR 1320.</w:t>
      </w:r>
      <w:r w:rsidR="009C3633" w:rsidRPr="008C4EEF">
        <w:rPr>
          <w:b/>
        </w:rPr>
        <w:t>5</w:t>
      </w:r>
      <w:r w:rsidRPr="008C4EEF">
        <w:rPr>
          <w:b/>
        </w:rPr>
        <w:t>.</w:t>
      </w:r>
    </w:p>
    <w:p w:rsidR="00C96D97" w:rsidRDefault="00C96D97" w:rsidP="008C4EEF">
      <w:pPr>
        <w:pStyle w:val="BodyText"/>
      </w:pPr>
      <w:r>
        <w:t xml:space="preserve">Section 6(c) of the </w:t>
      </w:r>
      <w:r w:rsidR="009C3633">
        <w:t xml:space="preserve">Act </w:t>
      </w:r>
      <w:r>
        <w:t xml:space="preserve">authorizes monthly reporting by households and authorizes the Secretary to prescribe such regulations as the Secretary may deem appropriate.  Quarterly and </w:t>
      </w:r>
      <w:r w:rsidR="00AD5702">
        <w:t xml:space="preserve">simplified </w:t>
      </w:r>
      <w:r>
        <w:t xml:space="preserve">reporting will not suffice because the law allows households to report on a monthly basis.  </w:t>
      </w:r>
      <w:r w:rsidR="009C3633">
        <w:t xml:space="preserve">However, the </w:t>
      </w:r>
      <w:r>
        <w:t xml:space="preserve">number of monthly reporting households has decreased with the expansion of quarterly </w:t>
      </w:r>
      <w:r w:rsidR="00D35C03">
        <w:t>and simplified</w:t>
      </w:r>
      <w:r w:rsidR="00AD5702">
        <w:t xml:space="preserve"> </w:t>
      </w:r>
      <w:r>
        <w:t>reporting waivers</w:t>
      </w:r>
      <w:r w:rsidR="009C3633">
        <w:t>, so this has become less significant</w:t>
      </w:r>
      <w:r>
        <w:t xml:space="preserve">.  </w:t>
      </w:r>
      <w:r w:rsidR="008617ED">
        <w:t>There are no other special circumstances.  The collection of information is conducted in a manner consistent with the guidelines in 5CFR 1320.5.</w:t>
      </w:r>
    </w:p>
    <w:p w:rsidR="00C96D97" w:rsidRDefault="00C96D97" w:rsidP="000748BE"/>
    <w:p w:rsidR="00C00767" w:rsidRPr="008C4EEF" w:rsidRDefault="00C96D97" w:rsidP="008C4EEF">
      <w:pPr>
        <w:ind w:left="540" w:hanging="540"/>
        <w:rPr>
          <w:b/>
        </w:rPr>
      </w:pPr>
      <w:r w:rsidRPr="008C4EEF">
        <w:rPr>
          <w:b/>
        </w:rPr>
        <w:t>8.</w:t>
      </w:r>
      <w:r w:rsidR="008C4EEF">
        <w:rPr>
          <w:b/>
        </w:rPr>
        <w:t xml:space="preserve">      </w:t>
      </w:r>
      <w:r w:rsidR="009E116F" w:rsidRPr="008C4EEF">
        <w:rPr>
          <w:b/>
        </w:rPr>
        <w:t xml:space="preserve">Comments in Response </w:t>
      </w:r>
      <w:r w:rsidR="009C3633" w:rsidRPr="008C4EEF">
        <w:rPr>
          <w:b/>
        </w:rPr>
        <w:t xml:space="preserve">to </w:t>
      </w:r>
      <w:r w:rsidR="009E116F" w:rsidRPr="008C4EEF">
        <w:rPr>
          <w:b/>
        </w:rPr>
        <w:t xml:space="preserve">the Federal Register Notice and Efforts to Consult Outside Agency.  </w:t>
      </w:r>
    </w:p>
    <w:p w:rsidR="002B422A" w:rsidRPr="002B422A" w:rsidRDefault="00343F0A" w:rsidP="002B422A">
      <w:pPr>
        <w:ind w:left="540"/>
      </w:pPr>
      <w:r>
        <w:t>FNS published</w:t>
      </w:r>
      <w:r w:rsidR="0074767F">
        <w:t xml:space="preserve"> </w:t>
      </w:r>
      <w:r>
        <w:t xml:space="preserve">a notice </w:t>
      </w:r>
      <w:r w:rsidR="0074767F">
        <w:t>in the Federal Register on June 22, 2007, at 72 FR 3447</w:t>
      </w:r>
      <w:r>
        <w:t xml:space="preserve"> soliciting comments on this information collection</w:t>
      </w:r>
      <w:r w:rsidR="00F313D7">
        <w:t>.</w:t>
      </w:r>
      <w:r w:rsidR="00A36ED4">
        <w:t xml:space="preserve"> </w:t>
      </w:r>
      <w:r w:rsidR="008617ED">
        <w:t xml:space="preserve"> </w:t>
      </w:r>
      <w:r w:rsidR="00FC5BC4">
        <w:t xml:space="preserve">No comments were received in response to this notice.  FNS also solicited comments </w:t>
      </w:r>
      <w:r w:rsidR="00093B77">
        <w:t xml:space="preserve">on this information collection </w:t>
      </w:r>
      <w:r w:rsidR="00FC5BC4">
        <w:t xml:space="preserve">in the proposed rule </w:t>
      </w:r>
      <w:r w:rsidR="00932832">
        <w:t>implementing FSRIA</w:t>
      </w:r>
      <w:r w:rsidR="00093B77">
        <w:t>, published in the Federal Register o</w:t>
      </w:r>
      <w:r w:rsidR="00060959">
        <w:t xml:space="preserve">n April 16, 2004 at 69 FR </w:t>
      </w:r>
      <w:r w:rsidR="00EE3307">
        <w:t xml:space="preserve">20724 </w:t>
      </w:r>
      <w:r w:rsidR="00EE3307">
        <w:lastRenderedPageBreak/>
        <w:t>(</w:t>
      </w:r>
      <w:r w:rsidR="00060959">
        <w:t>see</w:t>
      </w:r>
      <w:r w:rsidR="00CA1F83">
        <w:t xml:space="preserve"> Attachment </w:t>
      </w:r>
      <w:r w:rsidR="001B24B2">
        <w:t>C</w:t>
      </w:r>
      <w:r w:rsidR="00CA1F83">
        <w:t>)</w:t>
      </w:r>
      <w:r w:rsidR="00BB71AA">
        <w:t xml:space="preserve">. </w:t>
      </w:r>
      <w:r w:rsidR="00CA1F83">
        <w:t xml:space="preserve"> </w:t>
      </w:r>
      <w:r w:rsidR="00AD5702">
        <w:t>FNS received one comment</w:t>
      </w:r>
      <w:r w:rsidR="00093B77">
        <w:t xml:space="preserve"> </w:t>
      </w:r>
      <w:r w:rsidR="001B24B2">
        <w:t xml:space="preserve">on </w:t>
      </w:r>
      <w:r w:rsidR="00093B77">
        <w:t xml:space="preserve">the </w:t>
      </w:r>
      <w:r w:rsidR="00EE3307">
        <w:t xml:space="preserve">rule </w:t>
      </w:r>
      <w:r w:rsidR="001C248F">
        <w:t xml:space="preserve">(Attachment </w:t>
      </w:r>
      <w:r w:rsidR="00596945">
        <w:t>D)</w:t>
      </w:r>
      <w:r w:rsidR="00210D23">
        <w:t xml:space="preserve">, </w:t>
      </w:r>
      <w:r w:rsidR="00596945">
        <w:t xml:space="preserve">which </w:t>
      </w:r>
      <w:r w:rsidR="00596945" w:rsidRPr="00777FE8">
        <w:t xml:space="preserve">was not </w:t>
      </w:r>
      <w:r w:rsidR="00596945">
        <w:t xml:space="preserve">directly </w:t>
      </w:r>
      <w:r w:rsidR="00596945" w:rsidRPr="00777FE8">
        <w:t>related to the burden estimate</w:t>
      </w:r>
      <w:r w:rsidR="00596945">
        <w:t xml:space="preserve">; </w:t>
      </w:r>
      <w:r w:rsidR="00210D23">
        <w:t>our response to the commenter is attached (Attachment E)</w:t>
      </w:r>
      <w:r w:rsidR="001C248F">
        <w:t xml:space="preserve">.  </w:t>
      </w:r>
      <w:r w:rsidR="002B422A">
        <w:t xml:space="preserve">FNS National </w:t>
      </w:r>
      <w:r w:rsidR="00C957D0">
        <w:t>Office</w:t>
      </w:r>
      <w:r w:rsidR="00C957D0" w:rsidRPr="002B422A">
        <w:t xml:space="preserve"> </w:t>
      </w:r>
      <w:r w:rsidR="00BB71AA">
        <w:t>staff meets</w:t>
      </w:r>
      <w:r w:rsidR="00711F47">
        <w:t xml:space="preserve"> with staff from FNS </w:t>
      </w:r>
      <w:r w:rsidR="002B422A" w:rsidRPr="002B422A">
        <w:t xml:space="preserve">regional offices, state offices, </w:t>
      </w:r>
      <w:r w:rsidR="00711F47">
        <w:t xml:space="preserve">and public interest </w:t>
      </w:r>
      <w:r w:rsidR="00BB71AA">
        <w:t xml:space="preserve">groups </w:t>
      </w:r>
      <w:r w:rsidR="00711F47">
        <w:t>to discuss a variety of subject</w:t>
      </w:r>
      <w:r w:rsidR="00C957D0">
        <w:t>s</w:t>
      </w:r>
      <w:r w:rsidR="00711F47">
        <w:t xml:space="preserve"> related to SNAP, including the application process</w:t>
      </w:r>
      <w:r w:rsidR="002B422A" w:rsidRPr="002B422A">
        <w:t xml:space="preserve">. </w:t>
      </w:r>
    </w:p>
    <w:p w:rsidR="00C96D97" w:rsidRDefault="00C96D97" w:rsidP="000748BE"/>
    <w:p w:rsidR="00C96D97" w:rsidRPr="00FC4253" w:rsidRDefault="00C96D97" w:rsidP="00F44476">
      <w:pPr>
        <w:ind w:hanging="720"/>
        <w:rPr>
          <w:b/>
        </w:rPr>
      </w:pPr>
      <w:r w:rsidRPr="00FC4253">
        <w:rPr>
          <w:b/>
        </w:rPr>
        <w:t>9.</w:t>
      </w:r>
      <w:r w:rsidRPr="00FC4253">
        <w:rPr>
          <w:b/>
        </w:rPr>
        <w:tab/>
      </w:r>
      <w:r w:rsidR="000A4715" w:rsidRPr="00FC4253">
        <w:rPr>
          <w:b/>
        </w:rPr>
        <w:t xml:space="preserve">Explanation of </w:t>
      </w:r>
      <w:r w:rsidR="00301D9B" w:rsidRPr="00FC4253">
        <w:rPr>
          <w:b/>
        </w:rPr>
        <w:t>A</w:t>
      </w:r>
      <w:r w:rsidR="000A4715" w:rsidRPr="00FC4253">
        <w:rPr>
          <w:b/>
        </w:rPr>
        <w:t xml:space="preserve">ny </w:t>
      </w:r>
      <w:r w:rsidR="00301D9B" w:rsidRPr="00FC4253">
        <w:rPr>
          <w:b/>
        </w:rPr>
        <w:t>P</w:t>
      </w:r>
      <w:r w:rsidR="000A4715" w:rsidRPr="00FC4253">
        <w:rPr>
          <w:b/>
        </w:rPr>
        <w:t xml:space="preserve">ayment or </w:t>
      </w:r>
      <w:r w:rsidR="00301D9B" w:rsidRPr="00FC4253">
        <w:rPr>
          <w:b/>
        </w:rPr>
        <w:t>G</w:t>
      </w:r>
      <w:r w:rsidR="000A4715" w:rsidRPr="00FC4253">
        <w:rPr>
          <w:b/>
        </w:rPr>
        <w:t>ift</w:t>
      </w:r>
      <w:r w:rsidR="00301D9B" w:rsidRPr="00FC4253">
        <w:rPr>
          <w:b/>
        </w:rPr>
        <w:t xml:space="preserve"> </w:t>
      </w:r>
      <w:r w:rsidR="000A4715" w:rsidRPr="00FC4253">
        <w:rPr>
          <w:b/>
        </w:rPr>
        <w:t xml:space="preserve">to </w:t>
      </w:r>
      <w:r w:rsidR="00301D9B" w:rsidRPr="00FC4253">
        <w:rPr>
          <w:b/>
        </w:rPr>
        <w:t>R</w:t>
      </w:r>
      <w:r w:rsidR="000A4715" w:rsidRPr="00FC4253">
        <w:rPr>
          <w:b/>
        </w:rPr>
        <w:t>espondents.</w:t>
      </w:r>
    </w:p>
    <w:p w:rsidR="00C96D97" w:rsidRDefault="000A4715" w:rsidP="00F44476">
      <w:pPr>
        <w:ind w:left="1440" w:hanging="720"/>
      </w:pPr>
      <w:r>
        <w:t xml:space="preserve">No payments or gifts are provided to respondents under this collection. </w:t>
      </w:r>
    </w:p>
    <w:p w:rsidR="00C96D97" w:rsidRDefault="00C96D97" w:rsidP="00EE3307">
      <w:pPr>
        <w:ind w:left="1440" w:hanging="720"/>
      </w:pPr>
    </w:p>
    <w:p w:rsidR="00C96D97" w:rsidRPr="00097625" w:rsidRDefault="00C96D97" w:rsidP="00F44476">
      <w:pPr>
        <w:ind w:hanging="720"/>
        <w:rPr>
          <w:b/>
        </w:rPr>
      </w:pPr>
      <w:r w:rsidRPr="00097625">
        <w:rPr>
          <w:b/>
        </w:rPr>
        <w:t>10.</w:t>
      </w:r>
      <w:r w:rsidRPr="00097625">
        <w:rPr>
          <w:b/>
        </w:rPr>
        <w:tab/>
      </w:r>
      <w:r w:rsidR="000F3DC6" w:rsidRPr="00097625">
        <w:rPr>
          <w:b/>
        </w:rPr>
        <w:t>A</w:t>
      </w:r>
      <w:r w:rsidR="000A4715" w:rsidRPr="00097625">
        <w:rPr>
          <w:b/>
        </w:rPr>
        <w:t xml:space="preserve">ssurance of </w:t>
      </w:r>
      <w:r w:rsidR="00301D9B" w:rsidRPr="00097625">
        <w:rPr>
          <w:b/>
        </w:rPr>
        <w:t>C</w:t>
      </w:r>
      <w:r w:rsidR="000A4715" w:rsidRPr="00097625">
        <w:rPr>
          <w:b/>
        </w:rPr>
        <w:t xml:space="preserve">onfidentiality </w:t>
      </w:r>
      <w:r w:rsidR="00301D9B" w:rsidRPr="00097625">
        <w:rPr>
          <w:b/>
        </w:rPr>
        <w:t>P</w:t>
      </w:r>
      <w:r w:rsidR="000A4715" w:rsidRPr="00097625">
        <w:rPr>
          <w:b/>
        </w:rPr>
        <w:t xml:space="preserve">rovided to </w:t>
      </w:r>
      <w:r w:rsidR="00301D9B" w:rsidRPr="00097625">
        <w:rPr>
          <w:b/>
        </w:rPr>
        <w:t>R</w:t>
      </w:r>
      <w:r w:rsidR="000A4715" w:rsidRPr="00097625">
        <w:rPr>
          <w:b/>
        </w:rPr>
        <w:t>espondents.</w:t>
      </w:r>
    </w:p>
    <w:p w:rsidR="00C96D97" w:rsidRDefault="00C96D97" w:rsidP="003676FC">
      <w:pPr>
        <w:widowControl/>
      </w:pPr>
      <w:r>
        <w:t xml:space="preserve">Section 11(e)(8) of the Act and </w:t>
      </w:r>
      <w:r w:rsidR="003A3A9B">
        <w:t>7 CFR 272.1</w:t>
      </w:r>
      <w:r>
        <w:t xml:space="preserve">(c) limit the use or disclosure of information obtained from applicant households or contained in the case files of participating households to persons directly connected with the administration of the </w:t>
      </w:r>
      <w:r w:rsidR="00A66077">
        <w:t>SNAP</w:t>
      </w:r>
      <w:r>
        <w:t xml:space="preserve">; other Federal or federally-assisted means-tested programs; </w:t>
      </w:r>
      <w:r w:rsidR="00301D9B">
        <w:t xml:space="preserve"> </w:t>
      </w:r>
      <w:r>
        <w:t xml:space="preserve">persons directly connected with the verification of immigration status of aliens; </w:t>
      </w:r>
      <w:r w:rsidR="00301D9B">
        <w:t xml:space="preserve"> </w:t>
      </w:r>
      <w:r>
        <w:t xml:space="preserve">the Office of the Comptroller General of the U.S. for audit and examination authorized by any other provisions of law; </w:t>
      </w:r>
      <w:r w:rsidR="00301D9B">
        <w:t xml:space="preserve"> </w:t>
      </w:r>
      <w:r>
        <w:t xml:space="preserve">local, State, or Federal law enforcement officials for the purpose of investigating an alleged violation of the Act or regulations; agencies of the Federal Government for purposes of collecting the amount of an </w:t>
      </w:r>
      <w:proofErr w:type="spellStart"/>
      <w:r>
        <w:t>overissuance</w:t>
      </w:r>
      <w:proofErr w:type="spellEnd"/>
      <w:r>
        <w:t xml:space="preserve"> from Federal pay; and any Federal, State or local law enforcement officer if the member is a fleeing felon or a parole violator.  </w:t>
      </w:r>
      <w:r w:rsidR="001B24B2">
        <w:t xml:space="preserve">The </w:t>
      </w:r>
      <w:r w:rsidR="00CF70E1">
        <w:t>application for benefits contains</w:t>
      </w:r>
      <w:r w:rsidR="001B24B2">
        <w:t xml:space="preserve"> personal identifying information on individuals doing business with FNS.  Therefore, FNS published a Privacy Act Notice System of Records Notice (SORN)</w:t>
      </w:r>
      <w:r w:rsidR="00045035">
        <w:t xml:space="preserve"> March 31, 2000, in the </w:t>
      </w:r>
      <w:r w:rsidR="00045035">
        <w:lastRenderedPageBreak/>
        <w:t>Federal Register, 65 FR 17251, to specify the uses to be made of the information collected (Attachment F).</w:t>
      </w:r>
    </w:p>
    <w:p w:rsidR="006D714A" w:rsidRDefault="006D714A" w:rsidP="003676FC">
      <w:pPr>
        <w:widowControl/>
      </w:pPr>
    </w:p>
    <w:p w:rsidR="00C96D97" w:rsidRDefault="00C96D97" w:rsidP="00F44476">
      <w:pPr>
        <w:ind w:hanging="720"/>
      </w:pPr>
      <w:r>
        <w:t>11.</w:t>
      </w:r>
      <w:r>
        <w:tab/>
      </w:r>
      <w:r w:rsidR="007C456E" w:rsidRPr="009B5AFC">
        <w:rPr>
          <w:b/>
        </w:rPr>
        <w:t xml:space="preserve">Justification for </w:t>
      </w:r>
      <w:r w:rsidR="008367C2" w:rsidRPr="009B5AFC">
        <w:rPr>
          <w:b/>
        </w:rPr>
        <w:t>Sensitive Questions.</w:t>
      </w:r>
      <w:r w:rsidR="008367C2">
        <w:t xml:space="preserve">  </w:t>
      </w:r>
    </w:p>
    <w:p w:rsidR="00F313D7" w:rsidRDefault="00F313D7" w:rsidP="00F313D7">
      <w:r>
        <w:t xml:space="preserve">Section 5 of the Act specifies basic SNAP eligibility requirements, including but not limited to, those relating to income, resources, and expenses.   Section 16 (e) requires State agencies to collect social security numbers as a condition of eligibility and provides that State agencies shall use such numbers in the administration of the program and State agencies shall have access to the Social Security Administration’s computerized information system for purposes of determining or verifying a household’s eligibility and benefit level.  </w:t>
      </w:r>
    </w:p>
    <w:p w:rsidR="00F313D7" w:rsidRDefault="00F313D7" w:rsidP="00F44476">
      <w:pPr>
        <w:ind w:hanging="720"/>
      </w:pPr>
    </w:p>
    <w:p w:rsidR="00C96D97" w:rsidRDefault="00C96D97" w:rsidP="00F44476">
      <w:r>
        <w:t xml:space="preserve">In order to comply with the Computer Matching and Privacy Acts, the </w:t>
      </w:r>
      <w:r w:rsidR="00045035">
        <w:t xml:space="preserve">final </w:t>
      </w:r>
      <w:r>
        <w:t xml:space="preserve">regulation continue to require that State-designed </w:t>
      </w:r>
      <w:r w:rsidR="0087070A">
        <w:t>SNAP</w:t>
      </w:r>
      <w:r>
        <w:t xml:space="preserve"> application forms contain a statement informing households that their social security numbers will be used in the administration of the program to check the identity of household members, prevent duplicate participation, and to facilitate making mass changes.  A statement must also be included on State-designed applications informing households that other information provided by the household will be used in computer matching with other agencies such as the Department of Health and Human Services, the Social Security Administration, and the Immigration and Naturalization Service, and program reviews and audits to make sure the household is eligible for </w:t>
      </w:r>
      <w:r w:rsidR="0087070A">
        <w:t xml:space="preserve">SNAP  benefits </w:t>
      </w:r>
      <w:r>
        <w:t xml:space="preserve">and that such checks may result in criminal or civil action or administrative claims against persons fraudulently participating in the program.  </w:t>
      </w:r>
    </w:p>
    <w:p w:rsidR="00F313D7" w:rsidRDefault="00F313D7" w:rsidP="00F44476"/>
    <w:p w:rsidR="00C96D97" w:rsidRDefault="00C96D97" w:rsidP="00F44476">
      <w:r>
        <w:lastRenderedPageBreak/>
        <w:t xml:space="preserve">In order to comply with Civil Rights requirements, State-designed applications must contain a nondiscrimination statement and solicit racial/ethnic information from applicants.  The applicant must be notified that reporting the information is voluntary, and it will not affect the household’s eligibility or benefit determination.  </w:t>
      </w:r>
    </w:p>
    <w:p w:rsidR="00210D23" w:rsidRDefault="00210D23" w:rsidP="00F44476"/>
    <w:p w:rsidR="00C96D97" w:rsidRPr="00F44476" w:rsidRDefault="007C456E" w:rsidP="00F44476">
      <w:pPr>
        <w:ind w:hanging="720"/>
        <w:rPr>
          <w:b/>
        </w:rPr>
      </w:pPr>
      <w:r w:rsidRPr="00F44476">
        <w:rPr>
          <w:b/>
        </w:rPr>
        <w:t>12</w:t>
      </w:r>
      <w:r w:rsidR="00C96D97" w:rsidRPr="00F44476">
        <w:rPr>
          <w:b/>
        </w:rPr>
        <w:t>.</w:t>
      </w:r>
      <w:r w:rsidR="00C96D97" w:rsidRPr="00F44476">
        <w:rPr>
          <w:b/>
        </w:rPr>
        <w:tab/>
      </w:r>
      <w:r w:rsidR="008367C2" w:rsidRPr="00F44476">
        <w:rPr>
          <w:b/>
        </w:rPr>
        <w:t>Es</w:t>
      </w:r>
      <w:r w:rsidRPr="00F44476">
        <w:rPr>
          <w:b/>
        </w:rPr>
        <w:t xml:space="preserve">timates of </w:t>
      </w:r>
      <w:proofErr w:type="spellStart"/>
      <w:r w:rsidR="0005718B" w:rsidRPr="00F44476">
        <w:rPr>
          <w:b/>
        </w:rPr>
        <w:t>Hour</w:t>
      </w:r>
      <w:proofErr w:type="spellEnd"/>
      <w:r w:rsidRPr="00F44476">
        <w:rPr>
          <w:b/>
        </w:rPr>
        <w:t xml:space="preserve"> </w:t>
      </w:r>
      <w:r w:rsidR="008367C2" w:rsidRPr="00F44476">
        <w:rPr>
          <w:b/>
        </w:rPr>
        <w:t>B</w:t>
      </w:r>
      <w:r w:rsidRPr="00F44476">
        <w:rPr>
          <w:b/>
        </w:rPr>
        <w:t>urden</w:t>
      </w:r>
      <w:r w:rsidR="00AD5702">
        <w:rPr>
          <w:b/>
        </w:rPr>
        <w:t>s</w:t>
      </w:r>
      <w:r w:rsidRPr="00F44476">
        <w:rPr>
          <w:b/>
        </w:rPr>
        <w:t xml:space="preserve"> </w:t>
      </w:r>
      <w:r w:rsidR="008367C2" w:rsidRPr="00F44476">
        <w:rPr>
          <w:b/>
        </w:rPr>
        <w:t xml:space="preserve">Including Annualized Hourly Costs. </w:t>
      </w:r>
    </w:p>
    <w:p w:rsidR="003676FC" w:rsidRDefault="002B4EAD" w:rsidP="00FC4253">
      <w:r>
        <w:t>The estimated reporting burden for each individual component of this information collection</w:t>
      </w:r>
      <w:r w:rsidR="00210D23">
        <w:t xml:space="preserve"> affected by the final rule</w:t>
      </w:r>
      <w:r>
        <w:t xml:space="preserve">, including the number of respondents, frequency of response, average time to respond and annual hour burden are shown in </w:t>
      </w:r>
      <w:r w:rsidR="00210D23">
        <w:t xml:space="preserve">the following </w:t>
      </w:r>
      <w:r>
        <w:t>Table</w:t>
      </w:r>
      <w:r w:rsidR="008C01D2">
        <w:t>s</w:t>
      </w:r>
      <w:r w:rsidR="00210D23">
        <w:t>.</w:t>
      </w:r>
      <w:r>
        <w:t xml:space="preserve"> </w:t>
      </w:r>
      <w:r w:rsidR="00045035">
        <w:t>The burden narrative (</w:t>
      </w:r>
      <w:r w:rsidR="00210D23">
        <w:t>A</w:t>
      </w:r>
      <w:r w:rsidR="00045035">
        <w:t xml:space="preserve">ttachment </w:t>
      </w:r>
      <w:r w:rsidR="00BB71AA">
        <w:t>G</w:t>
      </w:r>
      <w:r w:rsidR="00045035">
        <w:t xml:space="preserve">) details the reporting and recordkeeping </w:t>
      </w:r>
      <w:r w:rsidR="009302F2">
        <w:t>burden.</w:t>
      </w:r>
    </w:p>
    <w:p w:rsidR="00C020FC" w:rsidRDefault="00C020FC" w:rsidP="00C020FC">
      <w:pPr>
        <w:spacing w:line="240" w:lineRule="auto"/>
      </w:pPr>
    </w:p>
    <w:p w:rsidR="008E74DD" w:rsidRDefault="008E74DD" w:rsidP="00C020FC">
      <w:pPr>
        <w:spacing w:line="240" w:lineRule="auto"/>
      </w:pPr>
    </w:p>
    <w:p w:rsidR="008E74DD" w:rsidRDefault="008E74DD" w:rsidP="00C020FC">
      <w:pPr>
        <w:spacing w:line="240" w:lineRule="auto"/>
      </w:pPr>
    </w:p>
    <w:p w:rsidR="008E74DD" w:rsidRDefault="008E74DD" w:rsidP="00C020FC">
      <w:pPr>
        <w:spacing w:line="240" w:lineRule="auto"/>
      </w:pPr>
    </w:p>
    <w:p w:rsidR="00C020FC" w:rsidRPr="004062EE" w:rsidRDefault="00C020FC" w:rsidP="00C020FC">
      <w:pPr>
        <w:spacing w:line="240" w:lineRule="auto"/>
        <w:ind w:left="0"/>
        <w:rPr>
          <w:b/>
          <w:bCs/>
          <w:color w:val="000000"/>
          <w:spacing w:val="0"/>
          <w:szCs w:val="24"/>
        </w:rPr>
      </w:pPr>
      <w:r w:rsidRPr="004062EE">
        <w:rPr>
          <w:b/>
          <w:bCs/>
          <w:color w:val="000000"/>
          <w:spacing w:val="0"/>
          <w:szCs w:val="24"/>
        </w:rPr>
        <w:t>0584-0064 - Application and Certification of Food Stamp Program Households</w:t>
      </w:r>
    </w:p>
    <w:tbl>
      <w:tblPr>
        <w:tblW w:w="5121" w:type="pct"/>
        <w:jc w:val="center"/>
        <w:tblLayout w:type="fixed"/>
        <w:tblLook w:val="04A0"/>
      </w:tblPr>
      <w:tblGrid>
        <w:gridCol w:w="1293"/>
        <w:gridCol w:w="2007"/>
        <w:gridCol w:w="1155"/>
        <w:gridCol w:w="1169"/>
        <w:gridCol w:w="1081"/>
        <w:gridCol w:w="1128"/>
        <w:gridCol w:w="957"/>
        <w:gridCol w:w="1018"/>
      </w:tblGrid>
      <w:tr w:rsidR="00CB6A38" w:rsidRPr="004062EE" w:rsidTr="00771ABB">
        <w:trPr>
          <w:trHeight w:val="795"/>
          <w:jc w:val="center"/>
        </w:trPr>
        <w:tc>
          <w:tcPr>
            <w:tcW w:w="6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bookmarkStart w:id="8" w:name="RANGE!A3:H25"/>
            <w:r w:rsidRPr="006D7A87">
              <w:rPr>
                <w:b/>
                <w:bCs/>
                <w:spacing w:val="0"/>
                <w:sz w:val="18"/>
                <w:szCs w:val="18"/>
              </w:rPr>
              <w:t>OMB #0584-0064</w:t>
            </w:r>
            <w:bookmarkEnd w:id="8"/>
          </w:p>
        </w:tc>
        <w:tc>
          <w:tcPr>
            <w:tcW w:w="1023" w:type="pct"/>
            <w:tcBorders>
              <w:top w:val="single" w:sz="4" w:space="0" w:color="auto"/>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Requirement</w:t>
            </w:r>
          </w:p>
        </w:tc>
        <w:tc>
          <w:tcPr>
            <w:tcW w:w="589"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No. Respondents</w:t>
            </w:r>
          </w:p>
        </w:tc>
        <w:tc>
          <w:tcPr>
            <w:tcW w:w="596"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Avg. No. Responses Per Respondent</w:t>
            </w:r>
          </w:p>
        </w:tc>
        <w:tc>
          <w:tcPr>
            <w:tcW w:w="551"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7A6198">
            <w:pPr>
              <w:widowControl/>
              <w:tabs>
                <w:tab w:val="clear" w:pos="-720"/>
              </w:tabs>
              <w:suppressAutoHyphens w:val="0"/>
              <w:spacing w:line="240" w:lineRule="auto"/>
              <w:ind w:left="0"/>
              <w:rPr>
                <w:spacing w:val="0"/>
                <w:sz w:val="18"/>
                <w:szCs w:val="18"/>
              </w:rPr>
            </w:pPr>
            <w:r w:rsidRPr="004062EE">
              <w:rPr>
                <w:spacing w:val="0"/>
                <w:sz w:val="18"/>
                <w:szCs w:val="18"/>
              </w:rPr>
              <w:t>Frequency of Responses</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center"/>
              <w:rPr>
                <w:spacing w:val="0"/>
                <w:sz w:val="18"/>
                <w:szCs w:val="18"/>
              </w:rPr>
            </w:pPr>
            <w:r w:rsidRPr="004062EE">
              <w:rPr>
                <w:spacing w:val="0"/>
                <w:sz w:val="18"/>
                <w:szCs w:val="18"/>
              </w:rPr>
              <w:t>Total Annual Responses</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Hours Per Response</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rsidR="007A6198"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r>
              <w:rPr>
                <w:spacing w:val="0"/>
                <w:sz w:val="18"/>
                <w:szCs w:val="18"/>
              </w:rPr>
              <w:t xml:space="preserve">Annual </w:t>
            </w:r>
          </w:p>
          <w:p w:rsidR="007A6198" w:rsidRPr="004062EE" w:rsidRDefault="007A6198" w:rsidP="009C4848">
            <w:pPr>
              <w:widowControl/>
              <w:tabs>
                <w:tab w:val="clear" w:pos="-720"/>
              </w:tabs>
              <w:suppressAutoHyphens w:val="0"/>
              <w:spacing w:line="240" w:lineRule="auto"/>
              <w:ind w:left="0"/>
              <w:jc w:val="center"/>
              <w:rPr>
                <w:spacing w:val="0"/>
                <w:sz w:val="18"/>
                <w:szCs w:val="18"/>
              </w:rPr>
            </w:pPr>
            <w:r>
              <w:rPr>
                <w:spacing w:val="0"/>
                <w:sz w:val="18"/>
                <w:szCs w:val="18"/>
              </w:rPr>
              <w:t>Burden hrs</w:t>
            </w:r>
          </w:p>
        </w:tc>
      </w:tr>
      <w:tr w:rsidR="00273813"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Affected Public</w:t>
            </w:r>
          </w:p>
        </w:tc>
        <w:tc>
          <w:tcPr>
            <w:tcW w:w="1023" w:type="pct"/>
            <w:tcBorders>
              <w:top w:val="single" w:sz="4" w:space="0" w:color="auto"/>
              <w:lef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89" w:type="pct"/>
            <w:tcBorders>
              <w:top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96" w:type="pct"/>
            <w:tcBorders>
              <w:top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51" w:type="pct"/>
            <w:tcBorders>
              <w:top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75" w:type="pct"/>
            <w:tcBorders>
              <w:top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488" w:type="pct"/>
            <w:tcBorders>
              <w:top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19" w:type="pct"/>
            <w:tcBorders>
              <w:top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r>
      <w:tr w:rsidR="00273813"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State Agenc</w:t>
            </w:r>
            <w:r>
              <w:rPr>
                <w:b/>
                <w:bCs/>
                <w:spacing w:val="0"/>
                <w:sz w:val="18"/>
                <w:szCs w:val="18"/>
              </w:rPr>
              <w:t>ies</w:t>
            </w:r>
          </w:p>
        </w:tc>
        <w:tc>
          <w:tcPr>
            <w:tcW w:w="1023" w:type="pct"/>
            <w:tcBorders>
              <w:lef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89" w:type="pct"/>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96" w:type="pct"/>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51" w:type="pct"/>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75" w:type="pct"/>
            <w:shd w:val="clear" w:color="auto" w:fill="auto"/>
            <w:vAlign w:val="bottom"/>
          </w:tcPr>
          <w:p w:rsidR="007A6198" w:rsidRPr="004062EE" w:rsidRDefault="007A6198" w:rsidP="007A619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488" w:type="pct"/>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19" w:type="pct"/>
            <w:tcBorders>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r>
      <w:tr w:rsidR="00273813"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 </w:t>
            </w:r>
          </w:p>
        </w:tc>
        <w:tc>
          <w:tcPr>
            <w:tcW w:w="1023" w:type="pct"/>
            <w:tcBorders>
              <w:left w:val="single" w:sz="4" w:space="0" w:color="auto"/>
              <w:bottom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89" w:type="pct"/>
            <w:tcBorders>
              <w:bottom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96" w:type="pct"/>
            <w:tcBorders>
              <w:bottom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51" w:type="pct"/>
            <w:tcBorders>
              <w:bottom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75" w:type="pct"/>
            <w:tcBorders>
              <w:bottom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488" w:type="pct"/>
            <w:tcBorders>
              <w:bottom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c>
          <w:tcPr>
            <w:tcW w:w="519" w:type="pct"/>
            <w:tcBorders>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center"/>
              <w:rPr>
                <w:spacing w:val="0"/>
                <w:sz w:val="18"/>
                <w:szCs w:val="18"/>
              </w:rPr>
            </w:pPr>
            <w:r w:rsidRPr="004062EE">
              <w:rPr>
                <w:spacing w:val="0"/>
                <w:sz w:val="18"/>
                <w:szCs w:val="18"/>
              </w:rPr>
              <w:t> </w:t>
            </w:r>
          </w:p>
        </w:tc>
      </w:tr>
      <w:tr w:rsidR="00CB6A38" w:rsidRPr="004062EE" w:rsidTr="00771ABB">
        <w:trPr>
          <w:cantSplit/>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Reporting Burden</w:t>
            </w:r>
          </w:p>
        </w:tc>
        <w:tc>
          <w:tcPr>
            <w:tcW w:w="1023" w:type="pct"/>
            <w:tcBorders>
              <w:top w:val="single" w:sz="4" w:space="0" w:color="auto"/>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Child Support Payment</w:t>
            </w:r>
          </w:p>
        </w:tc>
        <w:tc>
          <w:tcPr>
            <w:tcW w:w="589"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5</w:t>
            </w:r>
          </w:p>
        </w:tc>
        <w:tc>
          <w:tcPr>
            <w:tcW w:w="596"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51" w:type="pct"/>
            <w:tcBorders>
              <w:top w:val="single" w:sz="4" w:space="0" w:color="auto"/>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right"/>
              <w:rPr>
                <w:spacing w:val="0"/>
                <w:sz w:val="18"/>
                <w:szCs w:val="18"/>
              </w:rPr>
            </w:pPr>
            <w:r w:rsidRPr="004062EE">
              <w:rPr>
                <w:spacing w:val="0"/>
                <w:sz w:val="18"/>
                <w:szCs w:val="18"/>
              </w:rPr>
              <w:t>5</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20</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100</w:t>
            </w:r>
          </w:p>
        </w:tc>
      </w:tr>
      <w:tr w:rsidR="00CB6A38" w:rsidRPr="004062EE" w:rsidTr="00771ABB">
        <w:trPr>
          <w:trHeight w:val="255"/>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Simplified Reporting</w:t>
            </w:r>
          </w:p>
        </w:tc>
        <w:tc>
          <w:tcPr>
            <w:tcW w:w="58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50</w:t>
            </w:r>
          </w:p>
        </w:tc>
        <w:tc>
          <w:tcPr>
            <w:tcW w:w="596"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78,806</w:t>
            </w:r>
            <w:r>
              <w:rPr>
                <w:spacing w:val="0"/>
                <w:sz w:val="18"/>
                <w:szCs w:val="18"/>
              </w:rPr>
              <w:t>.14</w:t>
            </w:r>
          </w:p>
        </w:tc>
        <w:tc>
          <w:tcPr>
            <w:tcW w:w="551"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right"/>
              <w:rPr>
                <w:spacing w:val="0"/>
                <w:sz w:val="18"/>
                <w:szCs w:val="18"/>
              </w:rPr>
            </w:pPr>
            <w:r w:rsidRPr="004062EE">
              <w:rPr>
                <w:spacing w:val="0"/>
                <w:sz w:val="18"/>
                <w:szCs w:val="18"/>
              </w:rPr>
              <w:t>3,940,307</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0.1837</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723,834</w:t>
            </w:r>
          </w:p>
        </w:tc>
      </w:tr>
      <w:tr w:rsidR="00CB6A38" w:rsidRPr="004062EE" w:rsidTr="00771ABB">
        <w:trPr>
          <w:trHeight w:val="510"/>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Postponing changes in deductions - Reporting forms</w:t>
            </w:r>
          </w:p>
        </w:tc>
        <w:tc>
          <w:tcPr>
            <w:tcW w:w="589" w:type="pct"/>
            <w:tcBorders>
              <w:top w:val="nil"/>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5</w:t>
            </w:r>
          </w:p>
        </w:tc>
        <w:tc>
          <w:tcPr>
            <w:tcW w:w="596" w:type="pct"/>
            <w:tcBorders>
              <w:top w:val="nil"/>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51" w:type="pct"/>
            <w:tcBorders>
              <w:top w:val="nil"/>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right"/>
              <w:rPr>
                <w:spacing w:val="0"/>
                <w:sz w:val="18"/>
                <w:szCs w:val="18"/>
              </w:rPr>
            </w:pPr>
            <w:r w:rsidRPr="004062EE">
              <w:rPr>
                <w:spacing w:val="0"/>
                <w:sz w:val="18"/>
                <w:szCs w:val="18"/>
              </w:rPr>
              <w:t>5</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20</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100</w:t>
            </w:r>
          </w:p>
        </w:tc>
      </w:tr>
      <w:tr w:rsidR="00CB6A38" w:rsidRPr="004062EE" w:rsidTr="00771ABB">
        <w:trPr>
          <w:trHeight w:val="255"/>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xml:space="preserve">Transition Notice </w:t>
            </w:r>
          </w:p>
        </w:tc>
        <w:tc>
          <w:tcPr>
            <w:tcW w:w="58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6</w:t>
            </w:r>
          </w:p>
        </w:tc>
        <w:tc>
          <w:tcPr>
            <w:tcW w:w="596"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51"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jc w:val="right"/>
              <w:rPr>
                <w:spacing w:val="0"/>
                <w:sz w:val="18"/>
                <w:szCs w:val="18"/>
              </w:rPr>
            </w:pPr>
            <w:r w:rsidRPr="004062EE">
              <w:rPr>
                <w:spacing w:val="0"/>
                <w:sz w:val="18"/>
                <w:szCs w:val="18"/>
              </w:rPr>
              <w:t>6</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20</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120</w:t>
            </w:r>
          </w:p>
        </w:tc>
      </w:tr>
      <w:tr w:rsidR="00CB6A38" w:rsidRPr="004062EE" w:rsidTr="00771ABB">
        <w:trPr>
          <w:trHeight w:val="402"/>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8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r w:rsidR="00273813" w:rsidRPr="004062EE" w:rsidTr="00771ABB">
        <w:trPr>
          <w:trHeight w:val="402"/>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Total SA Reporting Burden</w:t>
            </w:r>
          </w:p>
        </w:tc>
        <w:tc>
          <w:tcPr>
            <w:tcW w:w="589" w:type="pct"/>
            <w:tcBorders>
              <w:top w:val="nil"/>
              <w:left w:val="nil"/>
              <w:bottom w:val="single" w:sz="4" w:space="0" w:color="auto"/>
              <w:right w:val="single" w:sz="4" w:space="0" w:color="auto"/>
            </w:tcBorders>
            <w:shd w:val="clear" w:color="auto" w:fill="auto"/>
            <w:noWrap/>
            <w:vAlign w:val="bottom"/>
            <w:hideMark/>
          </w:tcPr>
          <w:p w:rsidR="007A6198" w:rsidRPr="00237651" w:rsidRDefault="001E1F5F" w:rsidP="009C4848">
            <w:pPr>
              <w:widowControl/>
              <w:tabs>
                <w:tab w:val="clear" w:pos="-720"/>
              </w:tabs>
              <w:suppressAutoHyphens w:val="0"/>
              <w:spacing w:line="240" w:lineRule="auto"/>
              <w:ind w:left="0"/>
              <w:jc w:val="right"/>
              <w:rPr>
                <w:b/>
                <w:spacing w:val="0"/>
                <w:sz w:val="18"/>
                <w:szCs w:val="18"/>
              </w:rPr>
            </w:pPr>
            <w:r>
              <w:rPr>
                <w:b/>
                <w:spacing w:val="0"/>
                <w:sz w:val="18"/>
                <w:szCs w:val="18"/>
              </w:rPr>
              <w:t>50</w:t>
            </w:r>
          </w:p>
        </w:tc>
        <w:tc>
          <w:tcPr>
            <w:tcW w:w="596"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xml:space="preserve"> </w:t>
            </w:r>
          </w:p>
        </w:tc>
        <w:tc>
          <w:tcPr>
            <w:tcW w:w="551"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244BA" w:rsidRDefault="007A6198" w:rsidP="007A6198">
            <w:pPr>
              <w:widowControl/>
              <w:tabs>
                <w:tab w:val="clear" w:pos="-720"/>
              </w:tabs>
              <w:suppressAutoHyphens w:val="0"/>
              <w:spacing w:line="240" w:lineRule="auto"/>
              <w:ind w:left="0"/>
              <w:jc w:val="right"/>
              <w:rPr>
                <w:b/>
                <w:spacing w:val="0"/>
                <w:sz w:val="18"/>
                <w:szCs w:val="18"/>
              </w:rPr>
            </w:pPr>
            <w:r w:rsidRPr="004244BA">
              <w:rPr>
                <w:b/>
                <w:spacing w:val="0"/>
                <w:sz w:val="18"/>
                <w:szCs w:val="18"/>
              </w:rPr>
              <w:t>3,940,323</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xml:space="preserve"> </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b/>
                <w:bCs/>
                <w:spacing w:val="0"/>
                <w:sz w:val="18"/>
                <w:szCs w:val="18"/>
              </w:rPr>
            </w:pPr>
            <w:r w:rsidRPr="004062EE">
              <w:rPr>
                <w:b/>
                <w:bCs/>
                <w:spacing w:val="0"/>
                <w:sz w:val="20"/>
                <w:szCs w:val="18"/>
              </w:rPr>
              <w:t>724,154</w:t>
            </w:r>
          </w:p>
        </w:tc>
      </w:tr>
      <w:tr w:rsidR="00CB6A38" w:rsidRPr="004062EE" w:rsidTr="00771ABB">
        <w:trPr>
          <w:trHeight w:val="402"/>
          <w:jc w:val="center"/>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jc w:val="right"/>
              <w:rPr>
                <w:b/>
                <w:bCs/>
                <w:spacing w:val="0"/>
                <w:sz w:val="18"/>
                <w:szCs w:val="18"/>
              </w:rPr>
            </w:pPr>
            <w:r w:rsidRPr="004062EE">
              <w:rPr>
                <w:b/>
                <w:bCs/>
                <w:spacing w:val="0"/>
                <w:sz w:val="18"/>
                <w:szCs w:val="18"/>
              </w:rPr>
              <w:t> </w:t>
            </w:r>
          </w:p>
        </w:tc>
        <w:tc>
          <w:tcPr>
            <w:tcW w:w="58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7A6198" w:rsidRPr="004062EE" w:rsidRDefault="007A619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top w:val="nil"/>
              <w:left w:val="nil"/>
              <w:bottom w:val="single" w:sz="4" w:space="0" w:color="auto"/>
              <w:right w:val="single" w:sz="4" w:space="0" w:color="auto"/>
            </w:tcBorders>
            <w:shd w:val="clear" w:color="auto" w:fill="auto"/>
            <w:noWrap/>
            <w:vAlign w:val="bottom"/>
            <w:hideMark/>
          </w:tcPr>
          <w:p w:rsidR="007A6198" w:rsidRPr="004062EE" w:rsidRDefault="007A619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r w:rsidR="00CB6A38" w:rsidRPr="004062EE" w:rsidTr="00771ABB">
        <w:trPr>
          <w:trHeight w:val="402"/>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Households</w:t>
            </w:r>
          </w:p>
        </w:tc>
        <w:tc>
          <w:tcPr>
            <w:tcW w:w="1023" w:type="pct"/>
            <w:tcBorders>
              <w:top w:val="single" w:sz="4" w:space="0" w:color="auto"/>
              <w:lef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b/>
                <w:bCs/>
                <w:spacing w:val="0"/>
                <w:sz w:val="18"/>
                <w:szCs w:val="18"/>
              </w:rPr>
            </w:pPr>
            <w:r w:rsidRPr="004062EE">
              <w:rPr>
                <w:b/>
                <w:bCs/>
                <w:spacing w:val="0"/>
                <w:sz w:val="18"/>
                <w:szCs w:val="18"/>
              </w:rPr>
              <w:t> </w:t>
            </w:r>
          </w:p>
        </w:tc>
        <w:tc>
          <w:tcPr>
            <w:tcW w:w="589" w:type="pct"/>
            <w:tcBorders>
              <w:top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top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top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tcBorders>
            <w:shd w:val="clear" w:color="auto" w:fill="auto"/>
            <w:vAlign w:val="bottom"/>
          </w:tcPr>
          <w:p w:rsidR="00CB6A38" w:rsidRPr="004062EE" w:rsidRDefault="00CB6A3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top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top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r w:rsidR="00273813"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p>
        </w:tc>
        <w:tc>
          <w:tcPr>
            <w:tcW w:w="1023" w:type="pct"/>
            <w:tcBorders>
              <w:left w:val="single" w:sz="4" w:space="0" w:color="auto"/>
              <w:bottom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b/>
                <w:bCs/>
                <w:spacing w:val="0"/>
                <w:sz w:val="18"/>
                <w:szCs w:val="18"/>
              </w:rPr>
            </w:pPr>
            <w:r w:rsidRPr="004062EE">
              <w:rPr>
                <w:b/>
                <w:bCs/>
                <w:spacing w:val="0"/>
                <w:sz w:val="18"/>
                <w:szCs w:val="18"/>
              </w:rPr>
              <w:t> </w:t>
            </w:r>
          </w:p>
        </w:tc>
        <w:tc>
          <w:tcPr>
            <w:tcW w:w="589" w:type="pct"/>
            <w:tcBorders>
              <w:bottom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bottom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bottom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bottom w:val="single" w:sz="4" w:space="0" w:color="auto"/>
            </w:tcBorders>
            <w:shd w:val="clear" w:color="auto" w:fill="auto"/>
            <w:vAlign w:val="bottom"/>
          </w:tcPr>
          <w:p w:rsidR="00CB6A38" w:rsidRPr="004062EE" w:rsidRDefault="00CB6A3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bottom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r w:rsidR="00CB6A38"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lastRenderedPageBreak/>
              <w:t>Reporting Burden</w:t>
            </w:r>
          </w:p>
        </w:tc>
        <w:tc>
          <w:tcPr>
            <w:tcW w:w="1023" w:type="pct"/>
            <w:tcBorders>
              <w:top w:val="single" w:sz="4" w:space="0" w:color="auto"/>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Simplified Reporting</w:t>
            </w:r>
          </w:p>
        </w:tc>
        <w:tc>
          <w:tcPr>
            <w:tcW w:w="589" w:type="pct"/>
            <w:tcBorders>
              <w:top w:val="single" w:sz="4" w:space="0" w:color="auto"/>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3,940,307</w:t>
            </w:r>
          </w:p>
        </w:tc>
        <w:tc>
          <w:tcPr>
            <w:tcW w:w="596" w:type="pct"/>
            <w:tcBorders>
              <w:top w:val="single" w:sz="4" w:space="0" w:color="auto"/>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1</w:t>
            </w:r>
          </w:p>
        </w:tc>
        <w:tc>
          <w:tcPr>
            <w:tcW w:w="551" w:type="pct"/>
            <w:tcBorders>
              <w:top w:val="single" w:sz="4" w:space="0" w:color="auto"/>
              <w:left w:val="nil"/>
              <w:bottom w:val="single" w:sz="4" w:space="0" w:color="auto"/>
              <w:right w:val="single" w:sz="4" w:space="0" w:color="auto"/>
            </w:tcBorders>
            <w:shd w:val="clear" w:color="auto" w:fill="auto"/>
            <w:noWrap/>
            <w:vAlign w:val="bottom"/>
            <w:hideMark/>
          </w:tcPr>
          <w:p w:rsidR="00CB6A38" w:rsidRPr="004062EE" w:rsidRDefault="00CB6A38" w:rsidP="00C43086">
            <w:pPr>
              <w:widowControl/>
              <w:tabs>
                <w:tab w:val="clear" w:pos="-720"/>
              </w:tabs>
              <w:suppressAutoHyphens w:val="0"/>
              <w:spacing w:line="240" w:lineRule="auto"/>
              <w:ind w:left="0"/>
              <w:jc w:val="right"/>
              <w:rPr>
                <w:spacing w:val="0"/>
                <w:sz w:val="18"/>
                <w:szCs w:val="18"/>
              </w:rPr>
            </w:pPr>
            <w:r w:rsidRPr="004062EE">
              <w:rPr>
                <w:spacing w:val="0"/>
                <w:sz w:val="18"/>
                <w:szCs w:val="18"/>
              </w:rPr>
              <w:t> </w:t>
            </w:r>
            <w:r>
              <w:rPr>
                <w:spacing w:val="0"/>
                <w:sz w:val="18"/>
                <w:szCs w:val="18"/>
              </w:rPr>
              <w:t>1</w:t>
            </w:r>
          </w:p>
        </w:tc>
        <w:tc>
          <w:tcPr>
            <w:tcW w:w="575" w:type="pct"/>
            <w:tcBorders>
              <w:top w:val="single" w:sz="4" w:space="0" w:color="auto"/>
              <w:left w:val="nil"/>
              <w:bottom w:val="single" w:sz="4" w:space="0" w:color="auto"/>
              <w:right w:val="single" w:sz="4" w:space="0" w:color="auto"/>
            </w:tcBorders>
            <w:shd w:val="clear" w:color="auto" w:fill="auto"/>
            <w:vAlign w:val="bottom"/>
          </w:tcPr>
          <w:p w:rsidR="00CB6A38" w:rsidRPr="004062EE" w:rsidRDefault="00CB6A38" w:rsidP="007A6198">
            <w:pPr>
              <w:widowControl/>
              <w:tabs>
                <w:tab w:val="clear" w:pos="-720"/>
              </w:tabs>
              <w:suppressAutoHyphens w:val="0"/>
              <w:spacing w:line="240" w:lineRule="auto"/>
              <w:ind w:left="0"/>
              <w:jc w:val="right"/>
              <w:rPr>
                <w:spacing w:val="0"/>
                <w:sz w:val="18"/>
                <w:szCs w:val="18"/>
              </w:rPr>
            </w:pPr>
            <w:r w:rsidRPr="004062EE">
              <w:rPr>
                <w:spacing w:val="0"/>
                <w:sz w:val="18"/>
                <w:szCs w:val="18"/>
              </w:rPr>
              <w:t>3,940,307</w:t>
            </w:r>
          </w:p>
        </w:tc>
        <w:tc>
          <w:tcPr>
            <w:tcW w:w="4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0.1336</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spacing w:val="0"/>
                <w:sz w:val="18"/>
                <w:szCs w:val="18"/>
              </w:rPr>
            </w:pPr>
            <w:r w:rsidRPr="004062EE">
              <w:rPr>
                <w:spacing w:val="0"/>
                <w:sz w:val="18"/>
                <w:szCs w:val="18"/>
              </w:rPr>
              <w:t>526,425</w:t>
            </w:r>
          </w:p>
        </w:tc>
      </w:tr>
      <w:tr w:rsidR="00CB6A38" w:rsidRPr="004062EE" w:rsidTr="00771ABB">
        <w:trPr>
          <w:trHeight w:val="402"/>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89"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CB6A38" w:rsidRPr="004062EE" w:rsidRDefault="00CB6A3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r w:rsidR="00273813" w:rsidRPr="004062EE" w:rsidTr="00771ABB">
        <w:trPr>
          <w:trHeight w:val="402"/>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 xml:space="preserve">Total Household </w:t>
            </w:r>
            <w:r w:rsidR="00673BCE">
              <w:rPr>
                <w:b/>
                <w:bCs/>
                <w:spacing w:val="0"/>
                <w:sz w:val="18"/>
                <w:szCs w:val="18"/>
              </w:rPr>
              <w:t>Reporting</w:t>
            </w:r>
            <w:r w:rsidR="0007648C">
              <w:rPr>
                <w:b/>
                <w:bCs/>
                <w:spacing w:val="0"/>
                <w:sz w:val="18"/>
                <w:szCs w:val="18"/>
              </w:rPr>
              <w:t xml:space="preserve"> </w:t>
            </w:r>
            <w:r w:rsidRPr="004062EE">
              <w:rPr>
                <w:b/>
                <w:bCs/>
                <w:spacing w:val="0"/>
                <w:sz w:val="18"/>
                <w:szCs w:val="18"/>
              </w:rPr>
              <w:t>Burden</w:t>
            </w:r>
          </w:p>
        </w:tc>
        <w:tc>
          <w:tcPr>
            <w:tcW w:w="589" w:type="pct"/>
            <w:tcBorders>
              <w:top w:val="nil"/>
              <w:left w:val="nil"/>
              <w:bottom w:val="single" w:sz="4" w:space="0" w:color="auto"/>
              <w:right w:val="single" w:sz="4" w:space="0" w:color="auto"/>
            </w:tcBorders>
            <w:shd w:val="clear" w:color="auto" w:fill="auto"/>
            <w:noWrap/>
            <w:vAlign w:val="bottom"/>
            <w:hideMark/>
          </w:tcPr>
          <w:p w:rsidR="00CB6A38" w:rsidRPr="00BA43DE" w:rsidRDefault="00A35B75" w:rsidP="009C4848">
            <w:pPr>
              <w:widowControl/>
              <w:tabs>
                <w:tab w:val="clear" w:pos="-720"/>
              </w:tabs>
              <w:suppressAutoHyphens w:val="0"/>
              <w:spacing w:line="240" w:lineRule="auto"/>
              <w:ind w:left="0"/>
              <w:jc w:val="right"/>
              <w:rPr>
                <w:b/>
                <w:spacing w:val="0"/>
                <w:sz w:val="18"/>
                <w:szCs w:val="18"/>
              </w:rPr>
            </w:pPr>
            <w:r w:rsidRPr="00A35B75">
              <w:rPr>
                <w:b/>
                <w:spacing w:val="0"/>
                <w:sz w:val="18"/>
                <w:szCs w:val="18"/>
              </w:rPr>
              <w:t>3,940,307</w:t>
            </w:r>
          </w:p>
        </w:tc>
        <w:tc>
          <w:tcPr>
            <w:tcW w:w="596"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spacing w:val="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CB6A38" w:rsidRPr="004244BA" w:rsidRDefault="00CB6A38" w:rsidP="007A6198">
            <w:pPr>
              <w:widowControl/>
              <w:tabs>
                <w:tab w:val="clear" w:pos="-720"/>
              </w:tabs>
              <w:suppressAutoHyphens w:val="0"/>
              <w:spacing w:line="240" w:lineRule="auto"/>
              <w:ind w:left="0"/>
              <w:jc w:val="right"/>
              <w:rPr>
                <w:b/>
                <w:spacing w:val="0"/>
                <w:sz w:val="18"/>
                <w:szCs w:val="18"/>
              </w:rPr>
            </w:pPr>
            <w:r w:rsidRPr="004244BA">
              <w:rPr>
                <w:b/>
                <w:spacing w:val="0"/>
                <w:sz w:val="18"/>
                <w:szCs w:val="18"/>
              </w:rPr>
              <w:t>3,940,307</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xml:space="preserve"> </w:t>
            </w:r>
          </w:p>
        </w:tc>
        <w:tc>
          <w:tcPr>
            <w:tcW w:w="519"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jc w:val="right"/>
              <w:rPr>
                <w:b/>
                <w:bCs/>
                <w:spacing w:val="0"/>
                <w:sz w:val="18"/>
                <w:szCs w:val="18"/>
              </w:rPr>
            </w:pPr>
            <w:r w:rsidRPr="004062EE">
              <w:rPr>
                <w:b/>
                <w:bCs/>
                <w:spacing w:val="0"/>
                <w:sz w:val="20"/>
                <w:szCs w:val="18"/>
              </w:rPr>
              <w:t>526,425</w:t>
            </w:r>
          </w:p>
        </w:tc>
      </w:tr>
      <w:tr w:rsidR="00CB6A38" w:rsidRPr="004062EE" w:rsidTr="00771ABB">
        <w:trPr>
          <w:trHeight w:val="255"/>
          <w:jc w:val="center"/>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1023"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b/>
                <w:bCs/>
                <w:spacing w:val="0"/>
                <w:sz w:val="18"/>
                <w:szCs w:val="18"/>
              </w:rPr>
            </w:pPr>
            <w:r w:rsidRPr="004062EE">
              <w:rPr>
                <w:b/>
                <w:bCs/>
                <w:spacing w:val="0"/>
                <w:sz w:val="18"/>
                <w:szCs w:val="18"/>
              </w:rPr>
              <w:t> </w:t>
            </w:r>
          </w:p>
        </w:tc>
        <w:tc>
          <w:tcPr>
            <w:tcW w:w="589"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96"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75" w:type="pct"/>
            <w:tcBorders>
              <w:top w:val="single" w:sz="4" w:space="0" w:color="auto"/>
              <w:left w:val="nil"/>
              <w:bottom w:val="single" w:sz="4" w:space="0" w:color="auto"/>
              <w:right w:val="single" w:sz="4" w:space="0" w:color="auto"/>
            </w:tcBorders>
            <w:shd w:val="clear" w:color="auto" w:fill="auto"/>
            <w:vAlign w:val="bottom"/>
          </w:tcPr>
          <w:p w:rsidR="00CB6A38" w:rsidRPr="004062EE" w:rsidRDefault="00CB6A38" w:rsidP="007A619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c>
          <w:tcPr>
            <w:tcW w:w="519" w:type="pct"/>
            <w:tcBorders>
              <w:top w:val="nil"/>
              <w:left w:val="nil"/>
              <w:bottom w:val="single" w:sz="4" w:space="0" w:color="auto"/>
              <w:right w:val="single" w:sz="4" w:space="0" w:color="auto"/>
            </w:tcBorders>
            <w:shd w:val="clear" w:color="auto" w:fill="auto"/>
            <w:noWrap/>
            <w:vAlign w:val="bottom"/>
            <w:hideMark/>
          </w:tcPr>
          <w:p w:rsidR="00CB6A38" w:rsidRPr="004062EE" w:rsidRDefault="00CB6A38" w:rsidP="009C4848">
            <w:pPr>
              <w:widowControl/>
              <w:tabs>
                <w:tab w:val="clear" w:pos="-720"/>
              </w:tabs>
              <w:suppressAutoHyphens w:val="0"/>
              <w:spacing w:line="240" w:lineRule="auto"/>
              <w:ind w:left="0"/>
              <w:rPr>
                <w:spacing w:val="0"/>
                <w:sz w:val="18"/>
                <w:szCs w:val="18"/>
              </w:rPr>
            </w:pPr>
            <w:r w:rsidRPr="004062EE">
              <w:rPr>
                <w:spacing w:val="0"/>
                <w:sz w:val="18"/>
                <w:szCs w:val="18"/>
              </w:rPr>
              <w:t> </w:t>
            </w:r>
          </w:p>
        </w:tc>
      </w:tr>
    </w:tbl>
    <w:p w:rsidR="00937562" w:rsidRDefault="00AF57AD">
      <w:pPr>
        <w:spacing w:line="240" w:lineRule="auto"/>
        <w:ind w:left="0"/>
        <w:rPr>
          <w:b/>
          <w:bCs/>
          <w:color w:val="000000"/>
          <w:spacing w:val="0"/>
          <w:szCs w:val="24"/>
        </w:rPr>
      </w:pPr>
      <w:r w:rsidRPr="001D186C">
        <w:rPr>
          <w:sz w:val="20"/>
        </w:rPr>
        <w:t>** Rounde</w:t>
      </w:r>
      <w:r w:rsidR="008252AA" w:rsidRPr="008252AA">
        <w:rPr>
          <w:sz w:val="20"/>
        </w:rPr>
        <w:t>d</w:t>
      </w:r>
    </w:p>
    <w:p w:rsidR="00937562" w:rsidRDefault="00937562">
      <w:pPr>
        <w:spacing w:line="240" w:lineRule="auto"/>
        <w:ind w:left="0"/>
        <w:rPr>
          <w:b/>
          <w:bCs/>
          <w:color w:val="000000"/>
          <w:spacing w:val="0"/>
          <w:szCs w:val="24"/>
        </w:rPr>
      </w:pPr>
    </w:p>
    <w:p w:rsidR="00937562" w:rsidRDefault="00937562">
      <w:pPr>
        <w:spacing w:line="240" w:lineRule="auto"/>
        <w:ind w:left="0"/>
        <w:rPr>
          <w:b/>
          <w:bCs/>
          <w:color w:val="000000"/>
          <w:spacing w:val="0"/>
          <w:szCs w:val="24"/>
        </w:rPr>
      </w:pPr>
    </w:p>
    <w:p w:rsidR="00937562" w:rsidRDefault="00937562">
      <w:pPr>
        <w:spacing w:line="240" w:lineRule="auto"/>
        <w:ind w:left="0"/>
        <w:rPr>
          <w:b/>
          <w:bCs/>
          <w:color w:val="000000"/>
          <w:spacing w:val="0"/>
          <w:szCs w:val="24"/>
        </w:rPr>
      </w:pPr>
    </w:p>
    <w:p w:rsidR="00937562" w:rsidRDefault="00937562">
      <w:pPr>
        <w:spacing w:line="240" w:lineRule="auto"/>
        <w:ind w:left="0"/>
        <w:rPr>
          <w:b/>
          <w:bCs/>
          <w:color w:val="000000"/>
          <w:spacing w:val="0"/>
          <w:szCs w:val="24"/>
        </w:rPr>
      </w:pPr>
    </w:p>
    <w:p w:rsidR="00937562" w:rsidRDefault="00C020FC">
      <w:pPr>
        <w:spacing w:line="240" w:lineRule="auto"/>
        <w:ind w:left="0"/>
        <w:rPr>
          <w:b/>
          <w:bCs/>
          <w:color w:val="000000"/>
          <w:spacing w:val="0"/>
          <w:szCs w:val="24"/>
        </w:rPr>
      </w:pPr>
      <w:r w:rsidRPr="004062EE">
        <w:rPr>
          <w:b/>
          <w:bCs/>
          <w:color w:val="000000"/>
          <w:spacing w:val="0"/>
          <w:szCs w:val="24"/>
        </w:rPr>
        <w:t>0584-0496 – Food Stamp Forms: State Agency Options</w:t>
      </w:r>
    </w:p>
    <w:tbl>
      <w:tblPr>
        <w:tblW w:w="5000" w:type="pct"/>
        <w:shd w:val="clear" w:color="auto" w:fill="FFFFFF"/>
        <w:tblLayout w:type="fixed"/>
        <w:tblLook w:val="04A0"/>
      </w:tblPr>
      <w:tblGrid>
        <w:gridCol w:w="1548"/>
        <w:gridCol w:w="1440"/>
        <w:gridCol w:w="1170"/>
        <w:gridCol w:w="1597"/>
        <w:gridCol w:w="1199"/>
        <w:gridCol w:w="1768"/>
        <w:gridCol w:w="854"/>
      </w:tblGrid>
      <w:tr w:rsidR="000271BD" w:rsidRPr="004062EE" w:rsidTr="00593993">
        <w:trPr>
          <w:trHeight w:val="737"/>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0271BD" w:rsidRPr="006D7A87" w:rsidRDefault="000271BD" w:rsidP="009C4848">
            <w:pPr>
              <w:widowControl/>
              <w:tabs>
                <w:tab w:val="clear" w:pos="-720"/>
              </w:tabs>
              <w:suppressAutoHyphens w:val="0"/>
              <w:spacing w:line="240" w:lineRule="auto"/>
              <w:ind w:left="0"/>
              <w:rPr>
                <w:b/>
                <w:color w:val="000000"/>
                <w:spacing w:val="0"/>
                <w:sz w:val="18"/>
                <w:szCs w:val="18"/>
              </w:rPr>
            </w:pPr>
            <w:r w:rsidRPr="004062EE">
              <w:rPr>
                <w:b/>
                <w:color w:val="000000"/>
                <w:spacing w:val="0"/>
                <w:sz w:val="18"/>
                <w:szCs w:val="18"/>
              </w:rPr>
              <w:t> </w:t>
            </w:r>
            <w:r w:rsidRPr="006D7A87">
              <w:rPr>
                <w:b/>
                <w:color w:val="000000"/>
                <w:spacing w:val="0"/>
                <w:sz w:val="18"/>
                <w:szCs w:val="18"/>
              </w:rPr>
              <w:t xml:space="preserve">OMB # </w:t>
            </w:r>
          </w:p>
          <w:p w:rsidR="000271BD" w:rsidRPr="004062EE" w:rsidRDefault="000271BD" w:rsidP="009C4848">
            <w:pPr>
              <w:widowControl/>
              <w:tabs>
                <w:tab w:val="clear" w:pos="-720"/>
              </w:tabs>
              <w:suppressAutoHyphens w:val="0"/>
              <w:spacing w:line="240" w:lineRule="auto"/>
              <w:ind w:left="0"/>
              <w:rPr>
                <w:b/>
                <w:bCs/>
                <w:color w:val="000000"/>
                <w:spacing w:val="0"/>
                <w:sz w:val="18"/>
                <w:szCs w:val="18"/>
              </w:rPr>
            </w:pPr>
            <w:r w:rsidRPr="006D7A87">
              <w:rPr>
                <w:b/>
                <w:bCs/>
                <w:color w:val="000000"/>
                <w:spacing w:val="0"/>
                <w:sz w:val="18"/>
                <w:szCs w:val="18"/>
              </w:rPr>
              <w:t>0584-0496</w:t>
            </w:r>
          </w:p>
        </w:tc>
        <w:tc>
          <w:tcPr>
            <w:tcW w:w="75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0271BD" w:rsidRDefault="000271BD" w:rsidP="009C4848">
            <w:pPr>
              <w:widowControl/>
              <w:tabs>
                <w:tab w:val="clear" w:pos="-720"/>
              </w:tabs>
              <w:suppressAutoHyphens w:val="0"/>
              <w:spacing w:line="240" w:lineRule="auto"/>
              <w:ind w:left="0"/>
              <w:rPr>
                <w:bCs/>
                <w:color w:val="000000"/>
                <w:spacing w:val="0"/>
                <w:sz w:val="18"/>
                <w:szCs w:val="18"/>
              </w:rPr>
            </w:pPr>
            <w:r w:rsidRPr="000271BD">
              <w:rPr>
                <w:bCs/>
                <w:color w:val="000000"/>
                <w:spacing w:val="0"/>
                <w:sz w:val="18"/>
                <w:szCs w:val="18"/>
              </w:rPr>
              <w:t>Requirement</w:t>
            </w:r>
          </w:p>
        </w:tc>
        <w:tc>
          <w:tcPr>
            <w:tcW w:w="611" w:type="pct"/>
            <w:tcBorders>
              <w:top w:val="single" w:sz="4" w:space="0" w:color="auto"/>
              <w:left w:val="nil"/>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jc w:val="center"/>
              <w:rPr>
                <w:color w:val="000000"/>
                <w:spacing w:val="0"/>
                <w:sz w:val="18"/>
                <w:szCs w:val="18"/>
              </w:rPr>
            </w:pPr>
            <w:r>
              <w:rPr>
                <w:spacing w:val="0"/>
                <w:sz w:val="18"/>
                <w:szCs w:val="18"/>
              </w:rPr>
              <w:t>Estimated #  R</w:t>
            </w:r>
            <w:r w:rsidRPr="004062EE">
              <w:rPr>
                <w:spacing w:val="0"/>
                <w:sz w:val="18"/>
                <w:szCs w:val="18"/>
              </w:rPr>
              <w:t>espondents</w:t>
            </w:r>
          </w:p>
        </w:tc>
        <w:tc>
          <w:tcPr>
            <w:tcW w:w="834" w:type="pct"/>
            <w:tcBorders>
              <w:top w:val="single" w:sz="4" w:space="0" w:color="auto"/>
              <w:left w:val="nil"/>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jc w:val="center"/>
              <w:rPr>
                <w:color w:val="000000"/>
                <w:spacing w:val="0"/>
                <w:sz w:val="18"/>
                <w:szCs w:val="18"/>
              </w:rPr>
            </w:pPr>
            <w:r w:rsidRPr="004062EE">
              <w:rPr>
                <w:color w:val="000000"/>
                <w:spacing w:val="0"/>
                <w:sz w:val="18"/>
                <w:szCs w:val="18"/>
              </w:rPr>
              <w:t>Response annually per respondent</w:t>
            </w:r>
          </w:p>
        </w:tc>
        <w:tc>
          <w:tcPr>
            <w:tcW w:w="626" w:type="pct"/>
            <w:tcBorders>
              <w:top w:val="single" w:sz="4" w:space="0" w:color="auto"/>
              <w:left w:val="nil"/>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jc w:val="center"/>
              <w:rPr>
                <w:color w:val="000000"/>
                <w:spacing w:val="0"/>
                <w:sz w:val="18"/>
                <w:szCs w:val="18"/>
              </w:rPr>
            </w:pPr>
            <w:r w:rsidRPr="004062EE">
              <w:rPr>
                <w:color w:val="000000"/>
                <w:spacing w:val="0"/>
                <w:sz w:val="18"/>
                <w:szCs w:val="18"/>
              </w:rPr>
              <w:t>Total Annual Responses</w:t>
            </w:r>
          </w:p>
        </w:tc>
        <w:tc>
          <w:tcPr>
            <w:tcW w:w="923" w:type="pct"/>
            <w:tcBorders>
              <w:top w:val="single" w:sz="4" w:space="0" w:color="auto"/>
              <w:left w:val="nil"/>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jc w:val="center"/>
              <w:rPr>
                <w:color w:val="000000"/>
                <w:spacing w:val="0"/>
                <w:sz w:val="18"/>
                <w:szCs w:val="18"/>
              </w:rPr>
            </w:pPr>
            <w:r w:rsidRPr="004062EE">
              <w:rPr>
                <w:color w:val="000000"/>
                <w:spacing w:val="0"/>
                <w:sz w:val="18"/>
                <w:szCs w:val="18"/>
              </w:rPr>
              <w:t>Hours Per Response</w:t>
            </w:r>
          </w:p>
        </w:tc>
        <w:tc>
          <w:tcPr>
            <w:tcW w:w="446" w:type="pct"/>
            <w:tcBorders>
              <w:top w:val="single" w:sz="4" w:space="0" w:color="auto"/>
              <w:left w:val="nil"/>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jc w:val="center"/>
              <w:rPr>
                <w:color w:val="000000"/>
                <w:spacing w:val="0"/>
                <w:sz w:val="18"/>
                <w:szCs w:val="18"/>
              </w:rPr>
            </w:pPr>
            <w:r w:rsidRPr="004062EE">
              <w:rPr>
                <w:color w:val="000000"/>
                <w:spacing w:val="0"/>
                <w:sz w:val="18"/>
                <w:szCs w:val="18"/>
              </w:rPr>
              <w:t xml:space="preserve">Annual Burden Hours  </w:t>
            </w:r>
          </w:p>
        </w:tc>
      </w:tr>
      <w:tr w:rsidR="000271BD" w:rsidRPr="004062EE" w:rsidTr="00593993">
        <w:trPr>
          <w:cantSplit/>
          <w:trHeight w:val="260"/>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4062EE">
              <w:rPr>
                <w:color w:val="000000"/>
                <w:spacing w:val="0"/>
                <w:sz w:val="18"/>
                <w:szCs w:val="18"/>
              </w:rPr>
              <w:t xml:space="preserve"> Affected Public</w:t>
            </w:r>
          </w:p>
        </w:tc>
        <w:tc>
          <w:tcPr>
            <w:tcW w:w="752" w:type="pct"/>
            <w:tcBorders>
              <w:top w:val="single" w:sz="4" w:space="0" w:color="auto"/>
              <w:lef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611" w:type="pct"/>
            <w:tcBorders>
              <w:top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tcBorders>
              <w:top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tcBorders>
              <w:top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cantSplit/>
          <w:trHeight w:val="260"/>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0271BD" w:rsidRPr="004062EE" w:rsidRDefault="000271BD" w:rsidP="009C4848">
            <w:pPr>
              <w:widowControl/>
              <w:tabs>
                <w:tab w:val="clear" w:pos="-720"/>
              </w:tabs>
              <w:suppressAutoHyphens w:val="0"/>
              <w:spacing w:line="240" w:lineRule="auto"/>
              <w:ind w:left="0"/>
              <w:rPr>
                <w:b/>
                <w:color w:val="000000"/>
                <w:spacing w:val="0"/>
                <w:sz w:val="18"/>
                <w:szCs w:val="18"/>
              </w:rPr>
            </w:pPr>
            <w:r>
              <w:rPr>
                <w:b/>
                <w:color w:val="000000"/>
                <w:spacing w:val="0"/>
                <w:sz w:val="18"/>
                <w:szCs w:val="18"/>
              </w:rPr>
              <w:t>State Agencies</w:t>
            </w:r>
          </w:p>
        </w:tc>
        <w:tc>
          <w:tcPr>
            <w:tcW w:w="752" w:type="pct"/>
            <w:tcBorders>
              <w:lef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color w:val="000000"/>
                <w:spacing w:val="0"/>
                <w:sz w:val="18"/>
                <w:szCs w:val="18"/>
              </w:rPr>
            </w:pPr>
          </w:p>
        </w:tc>
        <w:tc>
          <w:tcPr>
            <w:tcW w:w="611" w:type="pct"/>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626" w:type="pct"/>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cantSplit/>
          <w:trHeight w:val="260"/>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0271BD" w:rsidRPr="000271BD" w:rsidRDefault="000271BD" w:rsidP="009C4848">
            <w:pPr>
              <w:widowControl/>
              <w:tabs>
                <w:tab w:val="clear" w:pos="-720"/>
              </w:tabs>
              <w:suppressAutoHyphens w:val="0"/>
              <w:spacing w:line="240" w:lineRule="auto"/>
              <w:ind w:left="0"/>
              <w:rPr>
                <w:b/>
                <w:color w:val="000000"/>
                <w:spacing w:val="0"/>
                <w:sz w:val="18"/>
                <w:szCs w:val="18"/>
              </w:rPr>
            </w:pPr>
          </w:p>
        </w:tc>
        <w:tc>
          <w:tcPr>
            <w:tcW w:w="752" w:type="pct"/>
            <w:tcBorders>
              <w:left w:val="single" w:sz="4" w:space="0" w:color="auto"/>
              <w:bottom w:val="single" w:sz="4" w:space="0" w:color="auto"/>
            </w:tcBorders>
            <w:shd w:val="clear" w:color="auto" w:fill="FFFFFF"/>
            <w:vAlign w:val="bottom"/>
            <w:hideMark/>
          </w:tcPr>
          <w:p w:rsidR="000271BD" w:rsidRPr="000271BD" w:rsidRDefault="000271BD" w:rsidP="009C4848">
            <w:pPr>
              <w:widowControl/>
              <w:tabs>
                <w:tab w:val="clear" w:pos="-720"/>
              </w:tabs>
              <w:suppressAutoHyphens w:val="0"/>
              <w:spacing w:line="240" w:lineRule="auto"/>
              <w:ind w:left="0"/>
              <w:rPr>
                <w:b/>
                <w:color w:val="000000"/>
                <w:spacing w:val="0"/>
                <w:sz w:val="18"/>
                <w:szCs w:val="18"/>
              </w:rPr>
            </w:pPr>
          </w:p>
        </w:tc>
        <w:tc>
          <w:tcPr>
            <w:tcW w:w="611" w:type="pct"/>
            <w:tcBorders>
              <w:bottom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tcBorders>
              <w:bottom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bottom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tcBorders>
              <w:bottom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cantSplit/>
          <w:trHeight w:val="525"/>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0271BD">
              <w:rPr>
                <w:b/>
                <w:color w:val="000000"/>
                <w:spacing w:val="0"/>
                <w:sz w:val="18"/>
                <w:szCs w:val="18"/>
              </w:rPr>
              <w:t>Reporting Burden</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4062EE">
              <w:rPr>
                <w:color w:val="000000"/>
                <w:spacing w:val="0"/>
                <w:sz w:val="18"/>
                <w:szCs w:val="18"/>
              </w:rPr>
              <w:t>Standard Utility Allowance</w:t>
            </w: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52</w:t>
            </w: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w:t>
            </w: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52</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2.5</w:t>
            </w: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130</w:t>
            </w:r>
          </w:p>
        </w:tc>
      </w:tr>
      <w:tr w:rsidR="000271BD" w:rsidRPr="004062EE" w:rsidTr="00593993">
        <w:trPr>
          <w:cantSplit/>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4062EE">
              <w:rPr>
                <w:color w:val="000000"/>
                <w:spacing w:val="0"/>
                <w:sz w:val="18"/>
                <w:szCs w:val="18"/>
              </w:rPr>
              <w:t>Self-employment costs</w:t>
            </w:r>
          </w:p>
        </w:tc>
        <w:tc>
          <w:tcPr>
            <w:tcW w:w="61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10</w:t>
            </w:r>
          </w:p>
        </w:tc>
        <w:tc>
          <w:tcPr>
            <w:tcW w:w="834"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w:t>
            </w:r>
          </w:p>
        </w:tc>
        <w:tc>
          <w:tcPr>
            <w:tcW w:w="62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10</w:t>
            </w:r>
          </w:p>
        </w:tc>
        <w:tc>
          <w:tcPr>
            <w:tcW w:w="923"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10</w:t>
            </w:r>
          </w:p>
        </w:tc>
        <w:tc>
          <w:tcPr>
            <w:tcW w:w="44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100</w:t>
            </w: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r w:rsidRPr="004062EE">
              <w:rPr>
                <w:b/>
                <w:bCs/>
                <w:color w:val="000000"/>
                <w:spacing w:val="0"/>
                <w:sz w:val="18"/>
                <w:szCs w:val="18"/>
              </w:rPr>
              <w:t>Reporting Totals</w:t>
            </w: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565859" w:rsidRDefault="009C28AF">
            <w:pPr>
              <w:widowControl/>
              <w:tabs>
                <w:tab w:val="clear" w:pos="-720"/>
              </w:tabs>
              <w:suppressAutoHyphens w:val="0"/>
              <w:spacing w:line="240" w:lineRule="auto"/>
              <w:ind w:left="0"/>
              <w:jc w:val="right"/>
              <w:rPr>
                <w:b/>
                <w:color w:val="000000"/>
                <w:spacing w:val="0"/>
                <w:sz w:val="18"/>
                <w:szCs w:val="18"/>
              </w:rPr>
            </w:pPr>
            <w:r>
              <w:rPr>
                <w:b/>
                <w:color w:val="000000"/>
                <w:spacing w:val="0"/>
                <w:sz w:val="18"/>
                <w:szCs w:val="18"/>
              </w:rPr>
              <w:t>5</w:t>
            </w:r>
            <w:r w:rsidR="00BA43DE">
              <w:rPr>
                <w:b/>
                <w:color w:val="000000"/>
                <w:spacing w:val="0"/>
                <w:sz w:val="18"/>
                <w:szCs w:val="18"/>
              </w:rPr>
              <w:t>2</w:t>
            </w: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4062EE">
              <w:rPr>
                <w:color w:val="000000"/>
                <w:spacing w:val="0"/>
                <w:sz w:val="18"/>
                <w:szCs w:val="18"/>
              </w:rPr>
              <w:t> </w:t>
            </w: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37107B" w:rsidRDefault="000271BD" w:rsidP="000271BD">
            <w:pPr>
              <w:widowControl/>
              <w:tabs>
                <w:tab w:val="clear" w:pos="-720"/>
              </w:tabs>
              <w:suppressAutoHyphens w:val="0"/>
              <w:spacing w:line="240" w:lineRule="auto"/>
              <w:ind w:left="0"/>
              <w:jc w:val="right"/>
              <w:rPr>
                <w:b/>
                <w:color w:val="000000"/>
                <w:spacing w:val="0"/>
                <w:sz w:val="18"/>
                <w:szCs w:val="18"/>
              </w:rPr>
            </w:pPr>
            <w:r w:rsidRPr="004062EE">
              <w:rPr>
                <w:color w:val="000000"/>
                <w:spacing w:val="0"/>
                <w:sz w:val="18"/>
                <w:szCs w:val="18"/>
              </w:rPr>
              <w:t> </w:t>
            </w:r>
            <w:r w:rsidRPr="0037107B">
              <w:rPr>
                <w:b/>
                <w:color w:val="000000"/>
                <w:spacing w:val="0"/>
                <w:sz w:val="18"/>
                <w:szCs w:val="18"/>
              </w:rPr>
              <w:t>62</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r w:rsidRPr="004062EE">
              <w:rPr>
                <w:color w:val="000000"/>
                <w:spacing w:val="0"/>
                <w:sz w:val="18"/>
                <w:szCs w:val="18"/>
              </w:rPr>
              <w:t> </w:t>
            </w: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702BD" w:rsidRDefault="000271BD" w:rsidP="009C4848">
            <w:pPr>
              <w:widowControl/>
              <w:tabs>
                <w:tab w:val="clear" w:pos="-720"/>
              </w:tabs>
              <w:suppressAutoHyphens w:val="0"/>
              <w:spacing w:line="240" w:lineRule="auto"/>
              <w:ind w:left="0"/>
              <w:jc w:val="right"/>
              <w:rPr>
                <w:b/>
                <w:color w:val="000000"/>
                <w:spacing w:val="0"/>
                <w:sz w:val="18"/>
                <w:szCs w:val="18"/>
              </w:rPr>
            </w:pPr>
            <w:r w:rsidRPr="007705B9">
              <w:rPr>
                <w:b/>
                <w:color w:val="000000"/>
                <w:spacing w:val="0"/>
                <w:sz w:val="20"/>
                <w:szCs w:val="18"/>
              </w:rPr>
              <w:t> 230</w:t>
            </w: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color w:val="000000"/>
                <w:spacing w:val="0"/>
                <w:sz w:val="18"/>
                <w:szCs w:val="18"/>
              </w:rPr>
            </w:pP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0271BD" w:rsidRDefault="000271BD" w:rsidP="009C4848">
            <w:pPr>
              <w:widowControl/>
              <w:tabs>
                <w:tab w:val="clear" w:pos="-720"/>
              </w:tabs>
              <w:suppressAutoHyphens w:val="0"/>
              <w:spacing w:line="240" w:lineRule="auto"/>
              <w:ind w:left="0"/>
              <w:rPr>
                <w:b/>
                <w:color w:val="000000"/>
                <w:spacing w:val="0"/>
                <w:sz w:val="18"/>
                <w:szCs w:val="18"/>
              </w:rPr>
            </w:pPr>
            <w:r w:rsidRPr="000271BD">
              <w:rPr>
                <w:b/>
                <w:color w:val="000000"/>
                <w:spacing w:val="0"/>
                <w:sz w:val="18"/>
                <w:szCs w:val="18"/>
              </w:rPr>
              <w:t>Recordkeeping</w:t>
            </w:r>
            <w:r>
              <w:rPr>
                <w:b/>
                <w:color w:val="000000"/>
                <w:spacing w:val="0"/>
                <w:sz w:val="18"/>
                <w:szCs w:val="18"/>
              </w:rPr>
              <w:t xml:space="preserve"> Burden</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0271BD" w:rsidRDefault="000271BD" w:rsidP="00D97A45">
            <w:pPr>
              <w:widowControl/>
              <w:tabs>
                <w:tab w:val="clear" w:pos="-720"/>
              </w:tabs>
              <w:suppressAutoHyphens w:val="0"/>
              <w:spacing w:line="240" w:lineRule="auto"/>
              <w:ind w:left="0"/>
              <w:rPr>
                <w:color w:val="000000"/>
                <w:spacing w:val="0"/>
                <w:sz w:val="18"/>
                <w:szCs w:val="18"/>
              </w:rPr>
            </w:pPr>
            <w:r>
              <w:rPr>
                <w:color w:val="000000"/>
                <w:spacing w:val="0"/>
                <w:sz w:val="18"/>
                <w:szCs w:val="18"/>
              </w:rPr>
              <w:t>Record</w:t>
            </w:r>
            <w:r w:rsidR="00D97A45">
              <w:rPr>
                <w:color w:val="000000"/>
                <w:spacing w:val="0"/>
                <w:sz w:val="18"/>
                <w:szCs w:val="18"/>
              </w:rPr>
              <w:t>keeping</w:t>
            </w: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53</w:t>
            </w: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w:t>
            </w: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53</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.1169</w:t>
            </w: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r w:rsidRPr="004062EE">
              <w:rPr>
                <w:color w:val="000000"/>
                <w:spacing w:val="0"/>
                <w:sz w:val="18"/>
                <w:szCs w:val="18"/>
              </w:rPr>
              <w:t>6</w:t>
            </w: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trHeight w:val="300"/>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p>
        </w:tc>
        <w:tc>
          <w:tcPr>
            <w:tcW w:w="75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r w:rsidRPr="004062EE">
              <w:rPr>
                <w:b/>
                <w:bCs/>
                <w:color w:val="000000"/>
                <w:spacing w:val="0"/>
                <w:sz w:val="18"/>
                <w:szCs w:val="18"/>
              </w:rPr>
              <w:t>Recordkeeping Totals</w:t>
            </w:r>
          </w:p>
        </w:tc>
        <w:tc>
          <w:tcPr>
            <w:tcW w:w="611"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237651" w:rsidRDefault="00BA43DE" w:rsidP="009C4848">
            <w:pPr>
              <w:widowControl/>
              <w:tabs>
                <w:tab w:val="clear" w:pos="-720"/>
              </w:tabs>
              <w:suppressAutoHyphens w:val="0"/>
              <w:spacing w:line="240" w:lineRule="auto"/>
              <w:ind w:left="0"/>
              <w:jc w:val="right"/>
              <w:rPr>
                <w:b/>
                <w:color w:val="000000"/>
                <w:spacing w:val="0"/>
                <w:sz w:val="18"/>
                <w:szCs w:val="18"/>
              </w:rPr>
            </w:pPr>
            <w:r>
              <w:rPr>
                <w:b/>
                <w:color w:val="000000"/>
                <w:spacing w:val="0"/>
                <w:sz w:val="18"/>
                <w:szCs w:val="18"/>
              </w:rPr>
              <w:t>53</w:t>
            </w:r>
          </w:p>
        </w:tc>
        <w:tc>
          <w:tcPr>
            <w:tcW w:w="834"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37107B" w:rsidRDefault="000271BD" w:rsidP="009C4848">
            <w:pPr>
              <w:widowControl/>
              <w:tabs>
                <w:tab w:val="clear" w:pos="-720"/>
              </w:tabs>
              <w:suppressAutoHyphens w:val="0"/>
              <w:spacing w:line="240" w:lineRule="auto"/>
              <w:ind w:left="0"/>
              <w:jc w:val="right"/>
              <w:rPr>
                <w:b/>
                <w:color w:val="000000"/>
                <w:spacing w:val="0"/>
                <w:sz w:val="18"/>
                <w:szCs w:val="18"/>
              </w:rPr>
            </w:pPr>
            <w:r w:rsidRPr="0037107B">
              <w:rPr>
                <w:b/>
                <w:color w:val="000000"/>
                <w:spacing w:val="0"/>
                <w:sz w:val="18"/>
                <w:szCs w:val="18"/>
              </w:rPr>
              <w:t>53</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0271BD" w:rsidRPr="004702BD" w:rsidRDefault="000271BD" w:rsidP="009C4848">
            <w:pPr>
              <w:widowControl/>
              <w:tabs>
                <w:tab w:val="clear" w:pos="-720"/>
              </w:tabs>
              <w:suppressAutoHyphens w:val="0"/>
              <w:spacing w:line="240" w:lineRule="auto"/>
              <w:ind w:left="0"/>
              <w:jc w:val="right"/>
              <w:rPr>
                <w:b/>
                <w:color w:val="000000"/>
                <w:spacing w:val="0"/>
                <w:sz w:val="18"/>
                <w:szCs w:val="18"/>
              </w:rPr>
            </w:pPr>
            <w:r w:rsidRPr="004702BD">
              <w:rPr>
                <w:b/>
                <w:color w:val="000000"/>
                <w:spacing w:val="0"/>
                <w:sz w:val="20"/>
                <w:szCs w:val="18"/>
              </w:rPr>
              <w:t> 6</w:t>
            </w:r>
          </w:p>
        </w:tc>
      </w:tr>
      <w:tr w:rsidR="000271BD" w:rsidRPr="004062EE" w:rsidTr="00593993">
        <w:trPr>
          <w:cantSplit/>
          <w:trHeight w:val="300"/>
        </w:trPr>
        <w:tc>
          <w:tcPr>
            <w:tcW w:w="808" w:type="pct"/>
            <w:tcBorders>
              <w:top w:val="nil"/>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spacing w:val="0"/>
                <w:sz w:val="18"/>
                <w:szCs w:val="18"/>
              </w:rPr>
            </w:pPr>
          </w:p>
        </w:tc>
        <w:tc>
          <w:tcPr>
            <w:tcW w:w="752" w:type="pct"/>
            <w:tcBorders>
              <w:top w:val="nil"/>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spacing w:val="0"/>
                <w:sz w:val="18"/>
                <w:szCs w:val="18"/>
              </w:rPr>
            </w:pPr>
          </w:p>
        </w:tc>
        <w:tc>
          <w:tcPr>
            <w:tcW w:w="611"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834"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923"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r>
      <w:tr w:rsidR="000271BD" w:rsidRPr="004062EE" w:rsidTr="00593993">
        <w:trPr>
          <w:cantSplit/>
          <w:trHeight w:val="300"/>
        </w:trPr>
        <w:tc>
          <w:tcPr>
            <w:tcW w:w="808" w:type="pct"/>
            <w:tcBorders>
              <w:top w:val="nil"/>
              <w:left w:val="single" w:sz="4" w:space="0" w:color="auto"/>
              <w:bottom w:val="single" w:sz="4" w:space="0" w:color="auto"/>
              <w:right w:val="single" w:sz="4" w:space="0" w:color="auto"/>
            </w:tcBorders>
            <w:shd w:val="clear" w:color="auto" w:fill="FFFFFF"/>
          </w:tcPr>
          <w:p w:rsidR="000271BD" w:rsidRPr="004062EE" w:rsidRDefault="000271BD" w:rsidP="009C4848">
            <w:pPr>
              <w:widowControl/>
              <w:tabs>
                <w:tab w:val="clear" w:pos="-720"/>
              </w:tabs>
              <w:suppressAutoHyphens w:val="0"/>
              <w:spacing w:line="240" w:lineRule="auto"/>
              <w:ind w:left="0"/>
              <w:rPr>
                <w:b/>
                <w:bCs/>
                <w:spacing w:val="0"/>
                <w:sz w:val="18"/>
                <w:szCs w:val="18"/>
              </w:rPr>
            </w:pPr>
          </w:p>
        </w:tc>
        <w:tc>
          <w:tcPr>
            <w:tcW w:w="752" w:type="pct"/>
            <w:tcBorders>
              <w:top w:val="nil"/>
              <w:left w:val="single" w:sz="4" w:space="0" w:color="auto"/>
              <w:bottom w:val="single" w:sz="4" w:space="0" w:color="auto"/>
              <w:right w:val="single" w:sz="4" w:space="0" w:color="auto"/>
            </w:tcBorders>
            <w:shd w:val="clear" w:color="auto" w:fill="FFFFFF"/>
            <w:vAlign w:val="bottom"/>
            <w:hideMark/>
          </w:tcPr>
          <w:p w:rsidR="000271BD" w:rsidRPr="004062EE" w:rsidRDefault="000271BD" w:rsidP="009C4848">
            <w:pPr>
              <w:widowControl/>
              <w:tabs>
                <w:tab w:val="clear" w:pos="-720"/>
              </w:tabs>
              <w:suppressAutoHyphens w:val="0"/>
              <w:spacing w:line="240" w:lineRule="auto"/>
              <w:ind w:left="0"/>
              <w:rPr>
                <w:b/>
                <w:bCs/>
                <w:color w:val="000000"/>
                <w:spacing w:val="0"/>
                <w:sz w:val="18"/>
                <w:szCs w:val="18"/>
              </w:rPr>
            </w:pPr>
            <w:r w:rsidRPr="004062EE">
              <w:rPr>
                <w:b/>
                <w:bCs/>
                <w:spacing w:val="0"/>
                <w:sz w:val="18"/>
                <w:szCs w:val="18"/>
              </w:rPr>
              <w:t>Total Recordkeeping and Reporting Burden</w:t>
            </w:r>
          </w:p>
        </w:tc>
        <w:tc>
          <w:tcPr>
            <w:tcW w:w="611" w:type="pct"/>
            <w:tcBorders>
              <w:top w:val="nil"/>
              <w:left w:val="nil"/>
              <w:bottom w:val="single" w:sz="4" w:space="0" w:color="auto"/>
              <w:right w:val="single" w:sz="4" w:space="0" w:color="auto"/>
            </w:tcBorders>
            <w:shd w:val="clear" w:color="auto" w:fill="FFFFFF"/>
            <w:noWrap/>
            <w:vAlign w:val="bottom"/>
            <w:hideMark/>
          </w:tcPr>
          <w:p w:rsidR="000271BD" w:rsidRPr="0037107B" w:rsidRDefault="009C28AF" w:rsidP="009C4848">
            <w:pPr>
              <w:widowControl/>
              <w:tabs>
                <w:tab w:val="clear" w:pos="-720"/>
              </w:tabs>
              <w:suppressAutoHyphens w:val="0"/>
              <w:spacing w:line="240" w:lineRule="auto"/>
              <w:ind w:left="0"/>
              <w:jc w:val="right"/>
              <w:rPr>
                <w:b/>
                <w:color w:val="000000"/>
                <w:spacing w:val="0"/>
                <w:sz w:val="18"/>
                <w:szCs w:val="18"/>
              </w:rPr>
            </w:pPr>
            <w:r>
              <w:rPr>
                <w:b/>
                <w:color w:val="000000"/>
                <w:spacing w:val="0"/>
                <w:sz w:val="18"/>
                <w:szCs w:val="18"/>
              </w:rPr>
              <w:t>53</w:t>
            </w:r>
          </w:p>
        </w:tc>
        <w:tc>
          <w:tcPr>
            <w:tcW w:w="834"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626" w:type="pct"/>
            <w:tcBorders>
              <w:top w:val="nil"/>
              <w:left w:val="nil"/>
              <w:bottom w:val="single" w:sz="4" w:space="0" w:color="auto"/>
              <w:right w:val="single" w:sz="4" w:space="0" w:color="auto"/>
            </w:tcBorders>
            <w:shd w:val="clear" w:color="auto" w:fill="FFFFFF"/>
            <w:noWrap/>
            <w:vAlign w:val="bottom"/>
            <w:hideMark/>
          </w:tcPr>
          <w:p w:rsidR="000271BD" w:rsidRPr="0037107B" w:rsidRDefault="0037107B" w:rsidP="009C4848">
            <w:pPr>
              <w:widowControl/>
              <w:tabs>
                <w:tab w:val="clear" w:pos="-720"/>
              </w:tabs>
              <w:suppressAutoHyphens w:val="0"/>
              <w:spacing w:line="240" w:lineRule="auto"/>
              <w:ind w:left="0"/>
              <w:jc w:val="right"/>
              <w:rPr>
                <w:b/>
                <w:color w:val="000000"/>
                <w:spacing w:val="0"/>
                <w:sz w:val="18"/>
                <w:szCs w:val="18"/>
              </w:rPr>
            </w:pPr>
            <w:r w:rsidRPr="0037107B">
              <w:rPr>
                <w:b/>
                <w:color w:val="000000"/>
                <w:spacing w:val="0"/>
                <w:sz w:val="18"/>
                <w:szCs w:val="18"/>
              </w:rPr>
              <w:t>115</w:t>
            </w:r>
          </w:p>
        </w:tc>
        <w:tc>
          <w:tcPr>
            <w:tcW w:w="923" w:type="pct"/>
            <w:tcBorders>
              <w:top w:val="nil"/>
              <w:left w:val="nil"/>
              <w:bottom w:val="single" w:sz="4" w:space="0" w:color="auto"/>
              <w:right w:val="single" w:sz="4" w:space="0" w:color="auto"/>
            </w:tcBorders>
            <w:shd w:val="clear" w:color="auto" w:fill="FFFFFF"/>
            <w:noWrap/>
            <w:vAlign w:val="bottom"/>
            <w:hideMark/>
          </w:tcPr>
          <w:p w:rsidR="000271BD" w:rsidRPr="004062EE" w:rsidRDefault="000271BD" w:rsidP="009C4848">
            <w:pPr>
              <w:widowControl/>
              <w:tabs>
                <w:tab w:val="clear" w:pos="-720"/>
              </w:tabs>
              <w:suppressAutoHyphens w:val="0"/>
              <w:spacing w:line="240" w:lineRule="auto"/>
              <w:ind w:left="0"/>
              <w:jc w:val="right"/>
              <w:rPr>
                <w:color w:val="000000"/>
                <w:spacing w:val="0"/>
                <w:sz w:val="18"/>
                <w:szCs w:val="18"/>
              </w:rPr>
            </w:pPr>
          </w:p>
        </w:tc>
        <w:tc>
          <w:tcPr>
            <w:tcW w:w="446" w:type="pct"/>
            <w:tcBorders>
              <w:top w:val="nil"/>
              <w:left w:val="nil"/>
              <w:bottom w:val="single" w:sz="4" w:space="0" w:color="auto"/>
              <w:right w:val="single" w:sz="4" w:space="0" w:color="auto"/>
            </w:tcBorders>
            <w:shd w:val="clear" w:color="auto" w:fill="FFFFFF"/>
            <w:noWrap/>
            <w:vAlign w:val="bottom"/>
            <w:hideMark/>
          </w:tcPr>
          <w:p w:rsidR="000271BD" w:rsidRPr="004702BD" w:rsidRDefault="000271BD" w:rsidP="009C4848">
            <w:pPr>
              <w:widowControl/>
              <w:tabs>
                <w:tab w:val="clear" w:pos="-720"/>
              </w:tabs>
              <w:suppressAutoHyphens w:val="0"/>
              <w:spacing w:line="240" w:lineRule="auto"/>
              <w:ind w:left="0"/>
              <w:jc w:val="right"/>
              <w:rPr>
                <w:b/>
                <w:color w:val="000000"/>
                <w:spacing w:val="0"/>
                <w:sz w:val="18"/>
                <w:szCs w:val="18"/>
              </w:rPr>
            </w:pPr>
            <w:r w:rsidRPr="007705B9">
              <w:rPr>
                <w:b/>
                <w:color w:val="000000"/>
                <w:spacing w:val="0"/>
                <w:sz w:val="20"/>
                <w:szCs w:val="18"/>
              </w:rPr>
              <w:t>236</w:t>
            </w:r>
          </w:p>
        </w:tc>
      </w:tr>
      <w:tr w:rsidR="009C28AF" w:rsidRPr="004062EE" w:rsidTr="00593993">
        <w:trPr>
          <w:cantSplit/>
          <w:trHeight w:val="300"/>
        </w:trPr>
        <w:tc>
          <w:tcPr>
            <w:tcW w:w="808" w:type="pct"/>
            <w:tcBorders>
              <w:top w:val="nil"/>
              <w:left w:val="single" w:sz="4" w:space="0" w:color="auto"/>
              <w:bottom w:val="single" w:sz="4" w:space="0" w:color="auto"/>
              <w:right w:val="single" w:sz="4" w:space="0" w:color="auto"/>
            </w:tcBorders>
            <w:shd w:val="clear" w:color="auto" w:fill="FFFFFF"/>
          </w:tcPr>
          <w:p w:rsidR="009C28AF" w:rsidRPr="004062EE" w:rsidRDefault="009C28AF" w:rsidP="009C28AF">
            <w:pPr>
              <w:widowControl/>
              <w:tabs>
                <w:tab w:val="clear" w:pos="-720"/>
              </w:tabs>
              <w:suppressAutoHyphens w:val="0"/>
              <w:spacing w:line="240" w:lineRule="auto"/>
              <w:ind w:left="0"/>
              <w:rPr>
                <w:b/>
                <w:bCs/>
                <w:spacing w:val="0"/>
                <w:sz w:val="18"/>
                <w:szCs w:val="18"/>
              </w:rPr>
            </w:pPr>
          </w:p>
        </w:tc>
        <w:tc>
          <w:tcPr>
            <w:tcW w:w="752" w:type="pct"/>
            <w:tcBorders>
              <w:top w:val="nil"/>
              <w:left w:val="single" w:sz="4" w:space="0" w:color="auto"/>
              <w:bottom w:val="single" w:sz="4" w:space="0" w:color="auto"/>
              <w:right w:val="single" w:sz="4" w:space="0" w:color="auto"/>
            </w:tcBorders>
            <w:shd w:val="clear" w:color="auto" w:fill="FFFFFF"/>
            <w:vAlign w:val="bottom"/>
            <w:hideMark/>
          </w:tcPr>
          <w:p w:rsidR="009C28AF" w:rsidRPr="004062EE" w:rsidRDefault="00593993" w:rsidP="009C28AF">
            <w:pPr>
              <w:widowControl/>
              <w:tabs>
                <w:tab w:val="clear" w:pos="-720"/>
              </w:tabs>
              <w:suppressAutoHyphens w:val="0"/>
              <w:spacing w:line="240" w:lineRule="auto"/>
              <w:ind w:left="0"/>
              <w:rPr>
                <w:b/>
                <w:bCs/>
                <w:spacing w:val="0"/>
                <w:sz w:val="18"/>
                <w:szCs w:val="18"/>
              </w:rPr>
            </w:pPr>
            <w:r>
              <w:rPr>
                <w:b/>
                <w:bCs/>
                <w:spacing w:val="0"/>
                <w:sz w:val="18"/>
                <w:szCs w:val="18"/>
              </w:rPr>
              <w:t xml:space="preserve">Total </w:t>
            </w:r>
            <w:r w:rsidR="009C28AF">
              <w:rPr>
                <w:b/>
                <w:bCs/>
                <w:spacing w:val="0"/>
                <w:sz w:val="18"/>
                <w:szCs w:val="18"/>
              </w:rPr>
              <w:t>Number of Record Keepers</w:t>
            </w:r>
          </w:p>
        </w:tc>
        <w:tc>
          <w:tcPr>
            <w:tcW w:w="611" w:type="pct"/>
            <w:tcBorders>
              <w:top w:val="nil"/>
              <w:left w:val="nil"/>
              <w:bottom w:val="single" w:sz="4" w:space="0" w:color="auto"/>
              <w:right w:val="single" w:sz="4" w:space="0" w:color="auto"/>
            </w:tcBorders>
            <w:shd w:val="clear" w:color="auto" w:fill="FFFFFF"/>
            <w:noWrap/>
            <w:vAlign w:val="bottom"/>
            <w:hideMark/>
          </w:tcPr>
          <w:p w:rsidR="009C28AF" w:rsidRPr="009C28AF" w:rsidRDefault="009C28AF" w:rsidP="009C28AF">
            <w:pPr>
              <w:widowControl/>
              <w:tabs>
                <w:tab w:val="clear" w:pos="-720"/>
              </w:tabs>
              <w:suppressAutoHyphens w:val="0"/>
              <w:spacing w:line="240" w:lineRule="auto"/>
              <w:ind w:left="0"/>
              <w:jc w:val="right"/>
              <w:rPr>
                <w:b/>
                <w:color w:val="000000"/>
                <w:spacing w:val="0"/>
                <w:sz w:val="18"/>
                <w:szCs w:val="18"/>
              </w:rPr>
            </w:pPr>
            <w:r>
              <w:rPr>
                <w:b/>
                <w:color w:val="000000"/>
                <w:spacing w:val="0"/>
                <w:sz w:val="18"/>
                <w:szCs w:val="18"/>
              </w:rPr>
              <w:t>53</w:t>
            </w:r>
          </w:p>
        </w:tc>
        <w:tc>
          <w:tcPr>
            <w:tcW w:w="834" w:type="pct"/>
            <w:tcBorders>
              <w:top w:val="nil"/>
              <w:left w:val="nil"/>
              <w:bottom w:val="single" w:sz="4" w:space="0" w:color="auto"/>
              <w:right w:val="single" w:sz="4" w:space="0" w:color="auto"/>
            </w:tcBorders>
            <w:shd w:val="clear" w:color="auto" w:fill="FFFFFF"/>
            <w:noWrap/>
            <w:vAlign w:val="bottom"/>
            <w:hideMark/>
          </w:tcPr>
          <w:p w:rsidR="009C28AF" w:rsidRPr="004062EE" w:rsidRDefault="009C28AF" w:rsidP="009C28AF">
            <w:pPr>
              <w:widowControl/>
              <w:tabs>
                <w:tab w:val="clear" w:pos="-720"/>
              </w:tabs>
              <w:suppressAutoHyphens w:val="0"/>
              <w:spacing w:line="240" w:lineRule="auto"/>
              <w:ind w:left="0"/>
              <w:jc w:val="right"/>
              <w:rPr>
                <w:color w:val="000000"/>
                <w:spacing w:val="0"/>
                <w:sz w:val="18"/>
                <w:szCs w:val="18"/>
              </w:rPr>
            </w:pPr>
          </w:p>
        </w:tc>
        <w:tc>
          <w:tcPr>
            <w:tcW w:w="626" w:type="pct"/>
            <w:tcBorders>
              <w:top w:val="nil"/>
              <w:left w:val="nil"/>
              <w:bottom w:val="single" w:sz="4" w:space="0" w:color="auto"/>
              <w:right w:val="single" w:sz="4" w:space="0" w:color="auto"/>
            </w:tcBorders>
            <w:shd w:val="clear" w:color="auto" w:fill="FFFFFF"/>
            <w:noWrap/>
            <w:vAlign w:val="bottom"/>
            <w:hideMark/>
          </w:tcPr>
          <w:p w:rsidR="002952F6" w:rsidRPr="009C28AF" w:rsidRDefault="002952F6" w:rsidP="002952F6">
            <w:pPr>
              <w:widowControl/>
              <w:tabs>
                <w:tab w:val="clear" w:pos="-720"/>
              </w:tabs>
              <w:suppressAutoHyphens w:val="0"/>
              <w:spacing w:line="240" w:lineRule="auto"/>
              <w:ind w:left="0"/>
              <w:jc w:val="right"/>
              <w:rPr>
                <w:b/>
                <w:color w:val="000000"/>
                <w:spacing w:val="0"/>
                <w:sz w:val="18"/>
                <w:szCs w:val="18"/>
              </w:rPr>
            </w:pPr>
          </w:p>
        </w:tc>
        <w:tc>
          <w:tcPr>
            <w:tcW w:w="923" w:type="pct"/>
            <w:tcBorders>
              <w:top w:val="nil"/>
              <w:left w:val="nil"/>
              <w:bottom w:val="single" w:sz="4" w:space="0" w:color="auto"/>
              <w:right w:val="single" w:sz="4" w:space="0" w:color="auto"/>
            </w:tcBorders>
            <w:shd w:val="clear" w:color="auto" w:fill="FFFFFF"/>
            <w:noWrap/>
            <w:vAlign w:val="bottom"/>
            <w:hideMark/>
          </w:tcPr>
          <w:p w:rsidR="009C28AF" w:rsidRPr="004062EE" w:rsidRDefault="009C28AF" w:rsidP="009C28AF">
            <w:pPr>
              <w:widowControl/>
              <w:tabs>
                <w:tab w:val="clear" w:pos="-720"/>
              </w:tabs>
              <w:suppressAutoHyphens w:val="0"/>
              <w:spacing w:line="240" w:lineRule="auto"/>
              <w:ind w:left="0"/>
              <w:jc w:val="right"/>
              <w:rPr>
                <w:color w:val="000000"/>
                <w:spacing w:val="0"/>
                <w:sz w:val="18"/>
                <w:szCs w:val="18"/>
              </w:rPr>
            </w:pPr>
          </w:p>
        </w:tc>
        <w:tc>
          <w:tcPr>
            <w:tcW w:w="446" w:type="pct"/>
            <w:tcBorders>
              <w:top w:val="nil"/>
              <w:left w:val="nil"/>
              <w:bottom w:val="single" w:sz="4" w:space="0" w:color="auto"/>
              <w:right w:val="single" w:sz="4" w:space="0" w:color="auto"/>
            </w:tcBorders>
            <w:shd w:val="clear" w:color="auto" w:fill="FFFFFF"/>
            <w:noWrap/>
            <w:vAlign w:val="bottom"/>
            <w:hideMark/>
          </w:tcPr>
          <w:p w:rsidR="009C28AF" w:rsidRPr="009C28AF" w:rsidRDefault="009C28AF" w:rsidP="009C28AF">
            <w:pPr>
              <w:widowControl/>
              <w:tabs>
                <w:tab w:val="clear" w:pos="-720"/>
              </w:tabs>
              <w:suppressAutoHyphens w:val="0"/>
              <w:spacing w:line="240" w:lineRule="auto"/>
              <w:ind w:left="0"/>
              <w:jc w:val="right"/>
              <w:rPr>
                <w:b/>
                <w:color w:val="000000"/>
                <w:spacing w:val="0"/>
                <w:sz w:val="20"/>
                <w:szCs w:val="18"/>
              </w:rPr>
            </w:pPr>
          </w:p>
        </w:tc>
      </w:tr>
    </w:tbl>
    <w:p w:rsidR="00CE3B90" w:rsidRDefault="00CE3B90" w:rsidP="00CE3B90">
      <w:pPr>
        <w:rPr>
          <w:rFonts w:ascii="Arial" w:hAnsi="Arial" w:cs="Arial"/>
          <w:b/>
          <w:bCs/>
          <w:color w:val="000000"/>
          <w:spacing w:val="0"/>
          <w:sz w:val="20"/>
        </w:rPr>
      </w:pPr>
    </w:p>
    <w:p w:rsidR="008E74DD" w:rsidRDefault="008E74DD" w:rsidP="00CE3B90">
      <w:pPr>
        <w:rPr>
          <w:rFonts w:ascii="Arial" w:hAnsi="Arial" w:cs="Arial"/>
          <w:b/>
          <w:bCs/>
          <w:color w:val="000000"/>
          <w:spacing w:val="0"/>
          <w:sz w:val="20"/>
        </w:rPr>
      </w:pPr>
    </w:p>
    <w:p w:rsidR="00771ABB" w:rsidRDefault="00771ABB" w:rsidP="00CE3B90">
      <w:pPr>
        <w:rPr>
          <w:rFonts w:ascii="Arial" w:hAnsi="Arial" w:cs="Arial"/>
          <w:b/>
          <w:bCs/>
          <w:color w:val="000000"/>
          <w:spacing w:val="0"/>
          <w:sz w:val="20"/>
        </w:rPr>
      </w:pPr>
    </w:p>
    <w:p w:rsidR="00771ABB" w:rsidRDefault="00771ABB" w:rsidP="00CE3B90">
      <w:pPr>
        <w:rPr>
          <w:rFonts w:ascii="Arial" w:hAnsi="Arial" w:cs="Arial"/>
          <w:b/>
          <w:bCs/>
          <w:color w:val="000000"/>
          <w:spacing w:val="0"/>
          <w:sz w:val="20"/>
        </w:rPr>
      </w:pPr>
    </w:p>
    <w:p w:rsidR="00CD744C" w:rsidRDefault="00CD744C" w:rsidP="00C020FC">
      <w:pPr>
        <w:spacing w:line="240" w:lineRule="auto"/>
        <w:ind w:hanging="720"/>
        <w:rPr>
          <w:b/>
          <w:bCs/>
          <w:color w:val="000000"/>
          <w:spacing w:val="0"/>
          <w:szCs w:val="24"/>
        </w:rPr>
      </w:pPr>
    </w:p>
    <w:p w:rsidR="00CD744C" w:rsidRDefault="00CD744C" w:rsidP="00C020FC">
      <w:pPr>
        <w:spacing w:line="240" w:lineRule="auto"/>
        <w:ind w:hanging="720"/>
        <w:rPr>
          <w:b/>
          <w:bCs/>
          <w:color w:val="000000"/>
          <w:spacing w:val="0"/>
          <w:szCs w:val="24"/>
        </w:rPr>
      </w:pPr>
    </w:p>
    <w:p w:rsidR="00CD744C" w:rsidRDefault="00CD744C" w:rsidP="00C020FC">
      <w:pPr>
        <w:spacing w:line="240" w:lineRule="auto"/>
        <w:ind w:hanging="720"/>
        <w:rPr>
          <w:b/>
          <w:bCs/>
          <w:color w:val="000000"/>
          <w:spacing w:val="0"/>
          <w:szCs w:val="24"/>
        </w:rPr>
      </w:pPr>
    </w:p>
    <w:p w:rsidR="00C020FC" w:rsidRPr="00164271" w:rsidRDefault="00C020FC" w:rsidP="00C020FC">
      <w:pPr>
        <w:spacing w:line="240" w:lineRule="auto"/>
        <w:ind w:hanging="720"/>
        <w:rPr>
          <w:szCs w:val="24"/>
        </w:rPr>
      </w:pPr>
      <w:r w:rsidRPr="00164271">
        <w:rPr>
          <w:b/>
          <w:bCs/>
          <w:color w:val="000000"/>
          <w:spacing w:val="0"/>
          <w:szCs w:val="24"/>
        </w:rPr>
        <w:lastRenderedPageBreak/>
        <w:t>0584-0083 - Food Stamp Program:  State Plans of Operation</w:t>
      </w:r>
    </w:p>
    <w:tbl>
      <w:tblPr>
        <w:tblW w:w="9540" w:type="dxa"/>
        <w:tblInd w:w="18" w:type="dxa"/>
        <w:shd w:val="clear" w:color="auto" w:fill="FFFFFF"/>
        <w:tblLayout w:type="fixed"/>
        <w:tblLook w:val="04A0"/>
      </w:tblPr>
      <w:tblGrid>
        <w:gridCol w:w="2880"/>
        <w:gridCol w:w="1260"/>
        <w:gridCol w:w="1620"/>
        <w:gridCol w:w="1170"/>
        <w:gridCol w:w="1800"/>
        <w:gridCol w:w="810"/>
      </w:tblGrid>
      <w:tr w:rsidR="00C020FC" w:rsidRPr="00164271" w:rsidTr="00AF57AD">
        <w:trPr>
          <w:trHeight w:val="593"/>
        </w:trPr>
        <w:tc>
          <w:tcPr>
            <w:tcW w:w="28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b/>
                <w:color w:val="000000"/>
                <w:spacing w:val="0"/>
                <w:sz w:val="20"/>
              </w:rPr>
            </w:pPr>
            <w:r w:rsidRPr="00164271">
              <w:rPr>
                <w:color w:val="000000"/>
                <w:spacing w:val="0"/>
                <w:sz w:val="20"/>
              </w:rPr>
              <w:t> </w:t>
            </w:r>
            <w:r w:rsidRPr="006D7A87">
              <w:rPr>
                <w:b/>
                <w:color w:val="000000"/>
                <w:spacing w:val="0"/>
                <w:sz w:val="20"/>
              </w:rPr>
              <w:t xml:space="preserve">OMB # </w:t>
            </w:r>
            <w:r w:rsidRPr="006D7A87">
              <w:rPr>
                <w:b/>
                <w:bCs/>
                <w:color w:val="000000"/>
                <w:spacing w:val="0"/>
                <w:sz w:val="20"/>
              </w:rPr>
              <w:t>0584-0083</w:t>
            </w:r>
            <w:r w:rsidRPr="00164271">
              <w:rPr>
                <w:b/>
                <w:bCs/>
                <w:color w:val="000000"/>
                <w:spacing w:val="0"/>
                <w:sz w:val="20"/>
              </w:rPr>
              <w:t xml:space="preserve"> </w:t>
            </w:r>
          </w:p>
        </w:tc>
        <w:tc>
          <w:tcPr>
            <w:tcW w:w="126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center"/>
              <w:rPr>
                <w:color w:val="000000"/>
                <w:spacing w:val="0"/>
                <w:sz w:val="20"/>
              </w:rPr>
            </w:pPr>
            <w:r w:rsidRPr="00164271">
              <w:rPr>
                <w:spacing w:val="0"/>
                <w:sz w:val="20"/>
              </w:rPr>
              <w:t>Estimated #  respondents</w:t>
            </w:r>
          </w:p>
        </w:tc>
        <w:tc>
          <w:tcPr>
            <w:tcW w:w="162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center"/>
              <w:rPr>
                <w:color w:val="000000"/>
                <w:spacing w:val="0"/>
                <w:sz w:val="20"/>
              </w:rPr>
            </w:pPr>
            <w:r w:rsidRPr="00164271">
              <w:rPr>
                <w:color w:val="000000"/>
                <w:spacing w:val="0"/>
                <w:sz w:val="20"/>
              </w:rPr>
              <w:t>Response annually per respondent</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center"/>
              <w:rPr>
                <w:color w:val="000000"/>
                <w:spacing w:val="0"/>
                <w:sz w:val="20"/>
              </w:rPr>
            </w:pPr>
            <w:r w:rsidRPr="00164271">
              <w:rPr>
                <w:color w:val="000000"/>
                <w:spacing w:val="0"/>
                <w:sz w:val="20"/>
              </w:rPr>
              <w:t>Total Annual Responses</w:t>
            </w:r>
          </w:p>
        </w:tc>
        <w:tc>
          <w:tcPr>
            <w:tcW w:w="180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center"/>
              <w:rPr>
                <w:color w:val="000000"/>
                <w:spacing w:val="0"/>
                <w:sz w:val="20"/>
              </w:rPr>
            </w:pPr>
            <w:r w:rsidRPr="00164271">
              <w:rPr>
                <w:color w:val="000000"/>
                <w:spacing w:val="0"/>
                <w:sz w:val="20"/>
              </w:rPr>
              <w:t>Hours Per Response</w:t>
            </w:r>
          </w:p>
        </w:tc>
        <w:tc>
          <w:tcPr>
            <w:tcW w:w="81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center"/>
              <w:rPr>
                <w:color w:val="000000"/>
                <w:spacing w:val="0"/>
                <w:sz w:val="20"/>
              </w:rPr>
            </w:pPr>
            <w:r w:rsidRPr="00164271">
              <w:rPr>
                <w:color w:val="000000"/>
                <w:spacing w:val="0"/>
                <w:sz w:val="20"/>
              </w:rPr>
              <w:t xml:space="preserve">Annual hours </w:t>
            </w:r>
          </w:p>
        </w:tc>
      </w:tr>
      <w:tr w:rsidR="00C020FC" w:rsidRPr="00164271" w:rsidTr="00AF57AD">
        <w:trPr>
          <w:trHeight w:val="233"/>
        </w:trPr>
        <w:tc>
          <w:tcPr>
            <w:tcW w:w="28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Affected Public</w:t>
            </w:r>
          </w:p>
        </w:tc>
        <w:tc>
          <w:tcPr>
            <w:tcW w:w="1260" w:type="dxa"/>
            <w:tcBorders>
              <w:top w:val="single" w:sz="4" w:space="0" w:color="auto"/>
              <w:lef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620" w:type="dxa"/>
            <w:tcBorders>
              <w:top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170" w:type="dxa"/>
            <w:tcBorders>
              <w:top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800" w:type="dxa"/>
            <w:tcBorders>
              <w:top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810" w:type="dxa"/>
            <w:tcBorders>
              <w:top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p>
        </w:tc>
      </w:tr>
      <w:tr w:rsidR="00C020FC" w:rsidRPr="00164271" w:rsidTr="00AF57AD">
        <w:trPr>
          <w:trHeight w:val="242"/>
        </w:trPr>
        <w:tc>
          <w:tcPr>
            <w:tcW w:w="28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20FC" w:rsidRPr="00164271" w:rsidRDefault="00C020FC" w:rsidP="000271BD">
            <w:pPr>
              <w:widowControl/>
              <w:tabs>
                <w:tab w:val="clear" w:pos="-720"/>
              </w:tabs>
              <w:suppressAutoHyphens w:val="0"/>
              <w:spacing w:line="240" w:lineRule="auto"/>
              <w:ind w:left="0"/>
              <w:rPr>
                <w:b/>
                <w:color w:val="000000"/>
                <w:spacing w:val="0"/>
                <w:sz w:val="20"/>
              </w:rPr>
            </w:pPr>
            <w:r w:rsidRPr="00164271">
              <w:rPr>
                <w:b/>
                <w:color w:val="000000"/>
                <w:spacing w:val="0"/>
                <w:sz w:val="20"/>
              </w:rPr>
              <w:t>State Agenc</w:t>
            </w:r>
            <w:r w:rsidR="000271BD">
              <w:rPr>
                <w:b/>
                <w:color w:val="000000"/>
                <w:spacing w:val="0"/>
                <w:sz w:val="20"/>
              </w:rPr>
              <w:t>ies</w:t>
            </w:r>
          </w:p>
        </w:tc>
        <w:tc>
          <w:tcPr>
            <w:tcW w:w="1260" w:type="dxa"/>
            <w:tcBorders>
              <w:top w:val="nil"/>
              <w:lef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620" w:type="dxa"/>
            <w:tcBorders>
              <w:top w:val="nil"/>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170" w:type="dxa"/>
            <w:tcBorders>
              <w:top w:val="nil"/>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800" w:type="dxa"/>
            <w:tcBorders>
              <w:top w:val="nil"/>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810" w:type="dxa"/>
            <w:tcBorders>
              <w:top w:val="nil"/>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p>
        </w:tc>
      </w:tr>
      <w:tr w:rsidR="00C020FC" w:rsidRPr="00164271" w:rsidTr="00AF57AD">
        <w:trPr>
          <w:trHeight w:val="260"/>
        </w:trPr>
        <w:tc>
          <w:tcPr>
            <w:tcW w:w="28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p>
        </w:tc>
        <w:tc>
          <w:tcPr>
            <w:tcW w:w="1260" w:type="dxa"/>
            <w:tcBorders>
              <w:top w:val="nil"/>
              <w:left w:val="single" w:sz="4" w:space="0" w:color="auto"/>
              <w:bottom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620" w:type="dxa"/>
            <w:tcBorders>
              <w:top w:val="nil"/>
              <w:bottom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170" w:type="dxa"/>
            <w:tcBorders>
              <w:top w:val="nil"/>
              <w:bottom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1800" w:type="dxa"/>
            <w:tcBorders>
              <w:top w:val="nil"/>
              <w:bottom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p>
        </w:tc>
        <w:tc>
          <w:tcPr>
            <w:tcW w:w="810" w:type="dxa"/>
            <w:tcBorders>
              <w:top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p>
        </w:tc>
      </w:tr>
      <w:tr w:rsidR="00C020FC" w:rsidRPr="00164271" w:rsidTr="00AF57AD">
        <w:trPr>
          <w:trHeight w:val="332"/>
        </w:trPr>
        <w:tc>
          <w:tcPr>
            <w:tcW w:w="288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Amendment to the State Plan of Operation</w:t>
            </w:r>
          </w:p>
        </w:tc>
        <w:tc>
          <w:tcPr>
            <w:tcW w:w="126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r w:rsidRPr="00164271">
              <w:rPr>
                <w:color w:val="000000"/>
                <w:spacing w:val="0"/>
                <w:sz w:val="20"/>
              </w:rPr>
              <w:t> 53</w:t>
            </w:r>
          </w:p>
        </w:tc>
        <w:tc>
          <w:tcPr>
            <w:tcW w:w="162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r w:rsidRPr="00164271">
              <w:rPr>
                <w:color w:val="000000"/>
                <w:spacing w:val="0"/>
                <w:sz w:val="20"/>
              </w:rPr>
              <w:t> 3</w:t>
            </w:r>
          </w:p>
        </w:tc>
        <w:tc>
          <w:tcPr>
            <w:tcW w:w="117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r w:rsidRPr="00164271">
              <w:rPr>
                <w:color w:val="000000"/>
                <w:spacing w:val="0"/>
                <w:sz w:val="20"/>
              </w:rPr>
              <w:t> 159</w:t>
            </w:r>
          </w:p>
        </w:tc>
        <w:tc>
          <w:tcPr>
            <w:tcW w:w="180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color w:val="000000"/>
                <w:spacing w:val="0"/>
                <w:sz w:val="20"/>
              </w:rPr>
            </w:pPr>
            <w:r w:rsidRPr="00164271">
              <w:rPr>
                <w:color w:val="000000"/>
                <w:spacing w:val="0"/>
                <w:sz w:val="20"/>
              </w:rPr>
              <w:t> .25</w:t>
            </w:r>
          </w:p>
        </w:tc>
        <w:tc>
          <w:tcPr>
            <w:tcW w:w="810" w:type="dxa"/>
            <w:tcBorders>
              <w:top w:val="single" w:sz="4" w:space="0" w:color="auto"/>
              <w:left w:val="nil"/>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40</w:t>
            </w:r>
          </w:p>
        </w:tc>
      </w:tr>
      <w:tr w:rsidR="00C020FC" w:rsidRPr="00164271" w:rsidTr="00AF57AD">
        <w:trPr>
          <w:trHeight w:val="332"/>
        </w:trPr>
        <w:tc>
          <w:tcPr>
            <w:tcW w:w="2880" w:type="dxa"/>
            <w:tcBorders>
              <w:top w:val="nil"/>
              <w:left w:val="single" w:sz="4" w:space="0" w:color="auto"/>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jc w:val="right"/>
              <w:rPr>
                <w:b/>
                <w:bCs/>
                <w:color w:val="000000"/>
                <w:spacing w:val="0"/>
                <w:sz w:val="20"/>
              </w:rPr>
            </w:pPr>
            <w:r w:rsidRPr="00164271">
              <w:rPr>
                <w:b/>
                <w:bCs/>
                <w:color w:val="000000"/>
                <w:spacing w:val="0"/>
                <w:sz w:val="20"/>
              </w:rPr>
              <w:t> </w:t>
            </w:r>
          </w:p>
        </w:tc>
        <w:tc>
          <w:tcPr>
            <w:tcW w:w="126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w:t>
            </w:r>
          </w:p>
        </w:tc>
        <w:tc>
          <w:tcPr>
            <w:tcW w:w="162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w:t>
            </w:r>
          </w:p>
        </w:tc>
        <w:tc>
          <w:tcPr>
            <w:tcW w:w="117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w:t>
            </w:r>
          </w:p>
        </w:tc>
        <w:tc>
          <w:tcPr>
            <w:tcW w:w="180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w:t>
            </w:r>
          </w:p>
        </w:tc>
        <w:tc>
          <w:tcPr>
            <w:tcW w:w="81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9C4848">
            <w:pPr>
              <w:widowControl/>
              <w:tabs>
                <w:tab w:val="clear" w:pos="-720"/>
              </w:tabs>
              <w:suppressAutoHyphens w:val="0"/>
              <w:spacing w:line="240" w:lineRule="auto"/>
              <w:ind w:left="0"/>
              <w:rPr>
                <w:color w:val="000000"/>
                <w:spacing w:val="0"/>
                <w:sz w:val="20"/>
              </w:rPr>
            </w:pPr>
            <w:r w:rsidRPr="00164271">
              <w:rPr>
                <w:color w:val="000000"/>
                <w:spacing w:val="0"/>
                <w:sz w:val="20"/>
              </w:rPr>
              <w:t> </w:t>
            </w:r>
          </w:p>
        </w:tc>
      </w:tr>
      <w:tr w:rsidR="00C020FC" w:rsidRPr="00164271" w:rsidTr="00AF57AD">
        <w:trPr>
          <w:trHeight w:val="332"/>
        </w:trPr>
        <w:tc>
          <w:tcPr>
            <w:tcW w:w="2880" w:type="dxa"/>
            <w:tcBorders>
              <w:top w:val="nil"/>
              <w:left w:val="single" w:sz="4" w:space="0" w:color="auto"/>
              <w:bottom w:val="single" w:sz="4" w:space="0" w:color="auto"/>
              <w:right w:val="single" w:sz="4" w:space="0" w:color="auto"/>
            </w:tcBorders>
            <w:shd w:val="clear" w:color="auto" w:fill="FFFFFF"/>
            <w:vAlign w:val="bottom"/>
            <w:hideMark/>
          </w:tcPr>
          <w:p w:rsidR="00C020FC" w:rsidRPr="00164271" w:rsidRDefault="00C020FC" w:rsidP="009C4848">
            <w:pPr>
              <w:widowControl/>
              <w:tabs>
                <w:tab w:val="clear" w:pos="-720"/>
              </w:tabs>
              <w:suppressAutoHyphens w:val="0"/>
              <w:spacing w:line="240" w:lineRule="auto"/>
              <w:ind w:left="0"/>
              <w:rPr>
                <w:b/>
                <w:bCs/>
                <w:color w:val="000000"/>
                <w:spacing w:val="0"/>
                <w:sz w:val="20"/>
              </w:rPr>
            </w:pPr>
            <w:r w:rsidRPr="00164271">
              <w:rPr>
                <w:b/>
                <w:bCs/>
                <w:spacing w:val="0"/>
                <w:sz w:val="20"/>
              </w:rPr>
              <w:t>Total Reporting Burden</w:t>
            </w:r>
          </w:p>
        </w:tc>
        <w:tc>
          <w:tcPr>
            <w:tcW w:w="1260" w:type="dxa"/>
            <w:tcBorders>
              <w:top w:val="nil"/>
              <w:left w:val="nil"/>
              <w:bottom w:val="single" w:sz="4" w:space="0" w:color="auto"/>
              <w:right w:val="single" w:sz="4" w:space="0" w:color="auto"/>
            </w:tcBorders>
            <w:shd w:val="clear" w:color="auto" w:fill="FFFFFF"/>
            <w:noWrap/>
            <w:vAlign w:val="bottom"/>
            <w:hideMark/>
          </w:tcPr>
          <w:p w:rsidR="00C020FC" w:rsidRPr="0037107B" w:rsidRDefault="0037107B" w:rsidP="009C4848">
            <w:pPr>
              <w:widowControl/>
              <w:tabs>
                <w:tab w:val="clear" w:pos="-720"/>
              </w:tabs>
              <w:suppressAutoHyphens w:val="0"/>
              <w:spacing w:line="240" w:lineRule="auto"/>
              <w:ind w:left="0"/>
              <w:jc w:val="right"/>
              <w:rPr>
                <w:b/>
                <w:color w:val="000000"/>
                <w:spacing w:val="0"/>
                <w:sz w:val="20"/>
              </w:rPr>
            </w:pPr>
            <w:r w:rsidRPr="0037107B">
              <w:rPr>
                <w:b/>
                <w:color w:val="000000"/>
                <w:spacing w:val="0"/>
                <w:sz w:val="20"/>
              </w:rPr>
              <w:t>53</w:t>
            </w:r>
          </w:p>
        </w:tc>
        <w:tc>
          <w:tcPr>
            <w:tcW w:w="162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6351EE">
            <w:pPr>
              <w:widowControl/>
              <w:tabs>
                <w:tab w:val="clear" w:pos="-720"/>
              </w:tabs>
              <w:suppressAutoHyphens w:val="0"/>
              <w:spacing w:line="240" w:lineRule="auto"/>
              <w:ind w:left="0"/>
              <w:jc w:val="right"/>
              <w:rPr>
                <w:color w:val="000000"/>
                <w:spacing w:val="0"/>
                <w:sz w:val="20"/>
              </w:rPr>
            </w:pPr>
            <w:r w:rsidRPr="00164271">
              <w:rPr>
                <w:color w:val="000000"/>
                <w:spacing w:val="0"/>
                <w:sz w:val="20"/>
              </w:rPr>
              <w:t> </w:t>
            </w:r>
          </w:p>
        </w:tc>
        <w:tc>
          <w:tcPr>
            <w:tcW w:w="1170" w:type="dxa"/>
            <w:tcBorders>
              <w:top w:val="nil"/>
              <w:left w:val="nil"/>
              <w:bottom w:val="single" w:sz="4" w:space="0" w:color="auto"/>
              <w:right w:val="single" w:sz="4" w:space="0" w:color="auto"/>
            </w:tcBorders>
            <w:shd w:val="clear" w:color="auto" w:fill="FFFFFF"/>
            <w:noWrap/>
            <w:vAlign w:val="bottom"/>
            <w:hideMark/>
          </w:tcPr>
          <w:p w:rsidR="00C020FC" w:rsidRPr="0037107B" w:rsidRDefault="0037107B" w:rsidP="009C4848">
            <w:pPr>
              <w:widowControl/>
              <w:tabs>
                <w:tab w:val="clear" w:pos="-720"/>
              </w:tabs>
              <w:suppressAutoHyphens w:val="0"/>
              <w:spacing w:line="240" w:lineRule="auto"/>
              <w:ind w:left="0"/>
              <w:jc w:val="right"/>
              <w:rPr>
                <w:b/>
                <w:color w:val="000000"/>
                <w:spacing w:val="0"/>
                <w:sz w:val="20"/>
              </w:rPr>
            </w:pPr>
            <w:r w:rsidRPr="0037107B">
              <w:rPr>
                <w:b/>
                <w:color w:val="000000"/>
                <w:spacing w:val="0"/>
                <w:sz w:val="20"/>
              </w:rPr>
              <w:t>159</w:t>
            </w:r>
          </w:p>
        </w:tc>
        <w:tc>
          <w:tcPr>
            <w:tcW w:w="1800" w:type="dxa"/>
            <w:tcBorders>
              <w:top w:val="nil"/>
              <w:left w:val="nil"/>
              <w:bottom w:val="single" w:sz="4" w:space="0" w:color="auto"/>
              <w:right w:val="single" w:sz="4" w:space="0" w:color="auto"/>
            </w:tcBorders>
            <w:shd w:val="clear" w:color="auto" w:fill="FFFFFF"/>
            <w:noWrap/>
            <w:vAlign w:val="bottom"/>
            <w:hideMark/>
          </w:tcPr>
          <w:p w:rsidR="00C020FC" w:rsidRPr="00164271" w:rsidRDefault="00C020FC" w:rsidP="006351EE">
            <w:pPr>
              <w:widowControl/>
              <w:tabs>
                <w:tab w:val="clear" w:pos="-720"/>
              </w:tabs>
              <w:suppressAutoHyphens w:val="0"/>
              <w:spacing w:line="240" w:lineRule="auto"/>
              <w:ind w:left="0"/>
              <w:jc w:val="right"/>
              <w:rPr>
                <w:color w:val="000000"/>
                <w:spacing w:val="0"/>
                <w:sz w:val="20"/>
              </w:rPr>
            </w:pPr>
            <w:r w:rsidRPr="00164271">
              <w:rPr>
                <w:color w:val="000000"/>
                <w:spacing w:val="0"/>
                <w:sz w:val="20"/>
              </w:rPr>
              <w:t> </w:t>
            </w:r>
          </w:p>
        </w:tc>
        <w:tc>
          <w:tcPr>
            <w:tcW w:w="810" w:type="dxa"/>
            <w:tcBorders>
              <w:top w:val="nil"/>
              <w:left w:val="nil"/>
              <w:bottom w:val="single" w:sz="4" w:space="0" w:color="auto"/>
              <w:right w:val="single" w:sz="4" w:space="0" w:color="auto"/>
            </w:tcBorders>
            <w:shd w:val="clear" w:color="auto" w:fill="FFFFFF"/>
            <w:noWrap/>
            <w:vAlign w:val="bottom"/>
            <w:hideMark/>
          </w:tcPr>
          <w:p w:rsidR="00C020FC" w:rsidRPr="007705B9" w:rsidRDefault="00C020FC" w:rsidP="009C4848">
            <w:pPr>
              <w:widowControl/>
              <w:tabs>
                <w:tab w:val="clear" w:pos="-720"/>
              </w:tabs>
              <w:suppressAutoHyphens w:val="0"/>
              <w:spacing w:line="240" w:lineRule="auto"/>
              <w:ind w:left="0"/>
              <w:rPr>
                <w:b/>
                <w:color w:val="000000"/>
                <w:spacing w:val="0"/>
                <w:sz w:val="20"/>
              </w:rPr>
            </w:pPr>
            <w:r w:rsidRPr="007705B9">
              <w:rPr>
                <w:color w:val="000000"/>
                <w:spacing w:val="0"/>
                <w:sz w:val="18"/>
              </w:rPr>
              <w:t> </w:t>
            </w:r>
            <w:r w:rsidRPr="007705B9">
              <w:rPr>
                <w:b/>
                <w:color w:val="000000"/>
                <w:spacing w:val="0"/>
                <w:sz w:val="20"/>
              </w:rPr>
              <w:t>40</w:t>
            </w:r>
            <w:r w:rsidR="00B47169">
              <w:rPr>
                <w:b/>
                <w:color w:val="000000"/>
                <w:spacing w:val="0"/>
                <w:sz w:val="20"/>
              </w:rPr>
              <w:t>*</w:t>
            </w:r>
            <w:r w:rsidR="00367295">
              <w:rPr>
                <w:b/>
                <w:color w:val="000000"/>
                <w:spacing w:val="0"/>
                <w:sz w:val="20"/>
              </w:rPr>
              <w:t>*</w:t>
            </w:r>
          </w:p>
        </w:tc>
      </w:tr>
    </w:tbl>
    <w:p w:rsidR="00C020FC" w:rsidRPr="00164271" w:rsidRDefault="00C020FC" w:rsidP="00C020FC">
      <w:pPr>
        <w:ind w:hanging="720"/>
        <w:rPr>
          <w:sz w:val="20"/>
        </w:rPr>
      </w:pPr>
      <w:r w:rsidRPr="00164271">
        <w:rPr>
          <w:sz w:val="20"/>
        </w:rPr>
        <w:t>*</w:t>
      </w:r>
      <w:r w:rsidR="00367295">
        <w:rPr>
          <w:sz w:val="20"/>
        </w:rPr>
        <w:t>*</w:t>
      </w:r>
      <w:r w:rsidR="00913845">
        <w:rPr>
          <w:sz w:val="20"/>
        </w:rPr>
        <w:t>Rounded</w:t>
      </w:r>
    </w:p>
    <w:p w:rsidR="00C020FC" w:rsidRDefault="00C020FC" w:rsidP="00C020FC">
      <w:proofErr w:type="gramStart"/>
      <w:r w:rsidRPr="006D7A87">
        <w:t>Total Recordkeeping and Reporting Burden.</w:t>
      </w:r>
      <w:proofErr w:type="gramEnd"/>
      <w:r>
        <w:t xml:space="preserve">  </w:t>
      </w:r>
    </w:p>
    <w:p w:rsidR="00C020FC" w:rsidRDefault="00C020FC" w:rsidP="00C020FC"/>
    <w:p w:rsidR="00C020FC" w:rsidRDefault="00C020FC" w:rsidP="00C020FC">
      <w:pPr>
        <w:rPr>
          <w:bCs/>
        </w:rPr>
      </w:pPr>
      <w:r w:rsidRPr="00F61279">
        <w:rPr>
          <w:bCs/>
        </w:rPr>
        <w:t xml:space="preserve">The total recordkeeping and reporting burden </w:t>
      </w:r>
      <w:r w:rsidR="00F33D6C">
        <w:rPr>
          <w:bCs/>
        </w:rPr>
        <w:t xml:space="preserve">associated with the final rule </w:t>
      </w:r>
      <w:r w:rsidRPr="00F61279">
        <w:rPr>
          <w:bCs/>
        </w:rPr>
        <w:t xml:space="preserve">for this information collection is estimated at </w:t>
      </w:r>
      <w:bookmarkStart w:id="9" w:name="OLE_LINK10"/>
      <w:bookmarkStart w:id="10" w:name="OLE_LINK11"/>
      <w:r w:rsidR="00550695" w:rsidRPr="004278A4">
        <w:rPr>
          <w:bCs/>
        </w:rPr>
        <w:t>1,250,855</w:t>
      </w:r>
      <w:r w:rsidR="00251A00">
        <w:rPr>
          <w:bCs/>
        </w:rPr>
        <w:t xml:space="preserve"> </w:t>
      </w:r>
      <w:bookmarkEnd w:id="9"/>
      <w:bookmarkEnd w:id="10"/>
      <w:r w:rsidRPr="00CF4D38">
        <w:rPr>
          <w:bCs/>
        </w:rPr>
        <w:t>hours</w:t>
      </w:r>
      <w:r w:rsidR="00251A00">
        <w:rPr>
          <w:bCs/>
        </w:rPr>
        <w:t xml:space="preserve"> based an estimated </w:t>
      </w:r>
      <w:r w:rsidR="003E427F">
        <w:rPr>
          <w:bCs/>
        </w:rPr>
        <w:t>3,940,</w:t>
      </w:r>
      <w:r w:rsidR="00673BCE">
        <w:rPr>
          <w:bCs/>
        </w:rPr>
        <w:t>360</w:t>
      </w:r>
      <w:r w:rsidR="003E427F">
        <w:rPr>
          <w:bCs/>
        </w:rPr>
        <w:t xml:space="preserve"> </w:t>
      </w:r>
      <w:r w:rsidRPr="00CF4D38">
        <w:rPr>
          <w:bCs/>
        </w:rPr>
        <w:t>respondents</w:t>
      </w:r>
      <w:r>
        <w:t xml:space="preserve"> and annual responses totaling </w:t>
      </w:r>
      <w:r w:rsidR="003E427F">
        <w:rPr>
          <w:bCs/>
        </w:rPr>
        <w:t>7,880,904</w:t>
      </w:r>
      <w:r w:rsidRPr="00CF4D38">
        <w:rPr>
          <w:bCs/>
        </w:rPr>
        <w:t>.</w:t>
      </w:r>
    </w:p>
    <w:p w:rsidR="00203D86" w:rsidRDefault="00203D86" w:rsidP="00C020FC">
      <w:pPr>
        <w:rPr>
          <w:bCs/>
        </w:rPr>
      </w:pPr>
    </w:p>
    <w:p w:rsidR="00C96D97" w:rsidRDefault="00095C9A" w:rsidP="00F44476">
      <w:pPr>
        <w:widowControl/>
      </w:pPr>
      <w:r>
        <w:t>A</w:t>
      </w:r>
      <w:r w:rsidR="00C96D97">
        <w:t xml:space="preserve">nnualized </w:t>
      </w:r>
      <w:r>
        <w:t>C</w:t>
      </w:r>
      <w:r w:rsidR="00C96D97">
        <w:t xml:space="preserve">ost to </w:t>
      </w:r>
      <w:r>
        <w:t>R</w:t>
      </w:r>
      <w:r w:rsidR="00C96D97">
        <w:t>espondents</w:t>
      </w:r>
      <w:r>
        <w:t>.</w:t>
      </w:r>
    </w:p>
    <w:p w:rsidR="00C21657" w:rsidRDefault="00C21657" w:rsidP="00F44476">
      <w:pPr>
        <w:widowControl/>
      </w:pPr>
      <w:r>
        <w:t xml:space="preserve">OMB </w:t>
      </w:r>
      <w:r w:rsidR="00A756D5">
        <w:t>N</w:t>
      </w:r>
      <w:r>
        <w:t xml:space="preserve">o. </w:t>
      </w:r>
      <w:r w:rsidR="00DA7BCF">
        <w:t>0</w:t>
      </w:r>
      <w:r>
        <w:t>584-0064</w:t>
      </w:r>
    </w:p>
    <w:p w:rsidR="008534F7" w:rsidRDefault="008C53FD" w:rsidP="00F44476">
      <w:pPr>
        <w:pStyle w:val="BodyText"/>
        <w:widowControl/>
      </w:pPr>
      <w:r>
        <w:t>SNAP</w:t>
      </w:r>
      <w:r w:rsidR="00C96D97">
        <w:t xml:space="preserve"> information collection requirements described herein are imposed </w:t>
      </w:r>
      <w:r w:rsidR="008C7060">
        <w:t xml:space="preserve">primarily </w:t>
      </w:r>
      <w:r w:rsidR="00C96D97">
        <w:t xml:space="preserve">on State welfare agency clerks and eligibility workers.  Standard wage rate categories used in determining </w:t>
      </w:r>
      <w:r w:rsidR="00337F58">
        <w:t xml:space="preserve">annualized </w:t>
      </w:r>
      <w:r w:rsidR="00C96D97">
        <w:t xml:space="preserve">burden costs </w:t>
      </w:r>
      <w:r w:rsidR="00337F58">
        <w:t xml:space="preserve">are </w:t>
      </w:r>
      <w:r w:rsidR="00C96D97">
        <w:t xml:space="preserve">based on the Bureau of Labor and Statistics (BLS) website which indicates the employment cost of </w:t>
      </w:r>
      <w:r w:rsidR="008D595B" w:rsidRPr="008D595B">
        <w:rPr>
          <w:b/>
          <w:bCs/>
        </w:rPr>
        <w:t>$</w:t>
      </w:r>
      <w:r w:rsidR="00ED0201">
        <w:rPr>
          <w:bCs/>
        </w:rPr>
        <w:t>18.90</w:t>
      </w:r>
      <w:r w:rsidR="008D595B" w:rsidRPr="008D595B">
        <w:rPr>
          <w:b/>
          <w:bCs/>
        </w:rPr>
        <w:t xml:space="preserve"> </w:t>
      </w:r>
      <w:r w:rsidR="00F5157F" w:rsidRPr="008D595B">
        <w:t>per</w:t>
      </w:r>
      <w:r w:rsidR="00C96D97">
        <w:t xml:space="preserve"> hour for State and </w:t>
      </w:r>
      <w:r w:rsidR="00ED0201">
        <w:t xml:space="preserve">local eligibility workers and </w:t>
      </w:r>
      <w:r w:rsidR="00C96D97">
        <w:t>administrative support staff</w:t>
      </w:r>
      <w:r w:rsidR="008D595B">
        <w:t>.  The value used is $</w:t>
      </w:r>
      <w:r w:rsidR="00ED0201">
        <w:rPr>
          <w:bCs/>
        </w:rPr>
        <w:t>9.45</w:t>
      </w:r>
      <w:r w:rsidR="008D595B">
        <w:rPr>
          <w:bCs/>
        </w:rPr>
        <w:t xml:space="preserve"> per hour to reflect that one-half of the total State cost is reimbursed by the Federal government. </w:t>
      </w:r>
      <w:r w:rsidR="00C96D97" w:rsidRPr="008D595B">
        <w:t xml:space="preserve">  </w:t>
      </w:r>
      <w:r w:rsidR="00C96D97">
        <w:t>T</w:t>
      </w:r>
      <w:r w:rsidR="00BA5EA8">
        <w:t xml:space="preserve">he </w:t>
      </w:r>
      <w:r w:rsidR="00337F58">
        <w:t xml:space="preserve">current </w:t>
      </w:r>
      <w:r w:rsidR="00BA5EA8">
        <w:t>minimum wage rate of $</w:t>
      </w:r>
      <w:r w:rsidR="0044512A">
        <w:t>7</w:t>
      </w:r>
      <w:r w:rsidR="00C74D89">
        <w:t>.</w:t>
      </w:r>
      <w:r w:rsidR="0044512A">
        <w:t>2</w:t>
      </w:r>
      <w:r w:rsidR="00C74D89">
        <w:t>5</w:t>
      </w:r>
      <w:r w:rsidR="00C96D97">
        <w:t xml:space="preserve"> per hour </w:t>
      </w:r>
      <w:r w:rsidR="00337F58">
        <w:t xml:space="preserve">is used to calculate annualized costs for </w:t>
      </w:r>
      <w:r w:rsidR="00C96D97">
        <w:t xml:space="preserve">individuals applying for </w:t>
      </w:r>
      <w:r>
        <w:t>SNAP</w:t>
      </w:r>
      <w:r w:rsidR="00C96D97">
        <w:t xml:space="preserve"> benefits.  </w:t>
      </w:r>
      <w:r w:rsidR="00337F58">
        <w:t>Annualized costs for each collection based on these w</w:t>
      </w:r>
      <w:r w:rsidR="00C96D97">
        <w:t>age rates are shown in the table below.</w:t>
      </w:r>
      <w:r w:rsidR="008D595B">
        <w:t xml:space="preserve">  </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2"/>
        <w:gridCol w:w="4675"/>
        <w:gridCol w:w="1906"/>
        <w:gridCol w:w="1116"/>
      </w:tblGrid>
      <w:tr w:rsidR="003D59B9" w:rsidRPr="00280C85" w:rsidTr="003E427F">
        <w:trPr>
          <w:trHeight w:val="270"/>
        </w:trPr>
        <w:tc>
          <w:tcPr>
            <w:tcW w:w="1040" w:type="pct"/>
            <w:tcBorders>
              <w:bottom w:val="single" w:sz="4" w:space="0" w:color="auto"/>
            </w:tcBorders>
            <w:shd w:val="clear" w:color="000000" w:fill="FFFFFF"/>
            <w:noWrap/>
            <w:vAlign w:val="bottom"/>
            <w:hideMark/>
          </w:tcPr>
          <w:p w:rsidR="00240B47" w:rsidRPr="00280C85" w:rsidRDefault="00240B47" w:rsidP="00280C85">
            <w:pPr>
              <w:widowControl/>
              <w:tabs>
                <w:tab w:val="clear" w:pos="-720"/>
              </w:tabs>
              <w:suppressAutoHyphens w:val="0"/>
              <w:spacing w:line="240" w:lineRule="auto"/>
              <w:ind w:left="0"/>
              <w:jc w:val="center"/>
              <w:rPr>
                <w:b/>
                <w:bCs/>
                <w:spacing w:val="0"/>
                <w:sz w:val="18"/>
                <w:szCs w:val="18"/>
              </w:rPr>
            </w:pPr>
            <w:r w:rsidRPr="006D7A87">
              <w:rPr>
                <w:b/>
                <w:bCs/>
                <w:spacing w:val="0"/>
                <w:sz w:val="18"/>
                <w:szCs w:val="18"/>
              </w:rPr>
              <w:lastRenderedPageBreak/>
              <w:t>ANNUALIZED COSTS</w:t>
            </w:r>
          </w:p>
        </w:tc>
        <w:tc>
          <w:tcPr>
            <w:tcW w:w="2353" w:type="pct"/>
            <w:tcBorders>
              <w:bottom w:val="single" w:sz="4" w:space="0" w:color="auto"/>
            </w:tcBorders>
            <w:shd w:val="clear" w:color="000000" w:fill="FFFFFF"/>
            <w:noWrap/>
            <w:vAlign w:val="bottom"/>
            <w:hideMark/>
          </w:tcPr>
          <w:p w:rsidR="00240B47" w:rsidRPr="00280C85" w:rsidRDefault="00240B47"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Activity</w:t>
            </w:r>
          </w:p>
        </w:tc>
        <w:tc>
          <w:tcPr>
            <w:tcW w:w="961" w:type="pct"/>
            <w:tcBorders>
              <w:bottom w:val="single" w:sz="4" w:space="0" w:color="auto"/>
            </w:tcBorders>
            <w:shd w:val="clear" w:color="000000" w:fill="FFFFFF"/>
            <w:noWrap/>
            <w:vAlign w:val="bottom"/>
            <w:hideMark/>
          </w:tcPr>
          <w:p w:rsidR="00240B47" w:rsidRPr="00280C85" w:rsidRDefault="00240B47"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Anticipated Total Hrs</w:t>
            </w:r>
          </w:p>
        </w:tc>
        <w:tc>
          <w:tcPr>
            <w:tcW w:w="646" w:type="pct"/>
            <w:tcBorders>
              <w:bottom w:val="single" w:sz="4" w:space="0" w:color="auto"/>
            </w:tcBorders>
            <w:shd w:val="clear" w:color="000000" w:fill="FFFFFF"/>
            <w:noWrap/>
            <w:vAlign w:val="bottom"/>
            <w:hideMark/>
          </w:tcPr>
          <w:p w:rsidR="003E427F" w:rsidRDefault="00240B47"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xml:space="preserve">Labor </w:t>
            </w:r>
          </w:p>
          <w:p w:rsidR="00240B47" w:rsidRPr="00280C85" w:rsidRDefault="00240B47"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(US $)</w:t>
            </w:r>
          </w:p>
        </w:tc>
      </w:tr>
      <w:tr w:rsidR="003D59B9" w:rsidRPr="00280C85" w:rsidTr="003E427F">
        <w:trPr>
          <w:trHeight w:val="255"/>
        </w:trPr>
        <w:tc>
          <w:tcPr>
            <w:tcW w:w="1040" w:type="pct"/>
            <w:tcBorders>
              <w:right w:val="single" w:sz="4" w:space="0" w:color="auto"/>
            </w:tcBorders>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Household</w:t>
            </w:r>
          </w:p>
        </w:tc>
        <w:tc>
          <w:tcPr>
            <w:tcW w:w="2353" w:type="pct"/>
            <w:tcBorders>
              <w:top w:val="single" w:sz="4" w:space="0" w:color="auto"/>
              <w:left w:val="single" w:sz="4" w:space="0" w:color="auto"/>
              <w:bottom w:val="nil"/>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961" w:type="pct"/>
            <w:tcBorders>
              <w:top w:val="single" w:sz="4" w:space="0" w:color="auto"/>
              <w:left w:val="nil"/>
              <w:bottom w:val="nil"/>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646" w:type="pct"/>
            <w:tcBorders>
              <w:top w:val="single" w:sz="4" w:space="0" w:color="auto"/>
              <w:left w:val="nil"/>
              <w:bottom w:val="nil"/>
              <w:right w:val="single" w:sz="4" w:space="0" w:color="auto"/>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r>
      <w:tr w:rsidR="003D59B9" w:rsidRPr="00280C85" w:rsidTr="003E427F">
        <w:trPr>
          <w:trHeight w:val="255"/>
        </w:trPr>
        <w:tc>
          <w:tcPr>
            <w:tcW w:w="1040" w:type="pct"/>
            <w:tcBorders>
              <w:right w:val="single" w:sz="4" w:space="0" w:color="auto"/>
            </w:tcBorders>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Members</w:t>
            </w:r>
          </w:p>
        </w:tc>
        <w:tc>
          <w:tcPr>
            <w:tcW w:w="2353" w:type="pct"/>
            <w:tcBorders>
              <w:top w:val="nil"/>
              <w:left w:val="single" w:sz="4" w:space="0" w:color="auto"/>
              <w:bottom w:val="nil"/>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961" w:type="pct"/>
            <w:tcBorders>
              <w:top w:val="nil"/>
              <w:left w:val="nil"/>
              <w:bottom w:val="nil"/>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646" w:type="pct"/>
            <w:tcBorders>
              <w:top w:val="nil"/>
              <w:left w:val="nil"/>
              <w:bottom w:val="nil"/>
              <w:right w:val="single" w:sz="4" w:space="0" w:color="auto"/>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r>
      <w:tr w:rsidR="003D59B9" w:rsidRPr="00280C85" w:rsidTr="003E427F">
        <w:trPr>
          <w:trHeight w:val="255"/>
        </w:trPr>
        <w:tc>
          <w:tcPr>
            <w:tcW w:w="1040" w:type="pct"/>
            <w:tcBorders>
              <w:right w:val="single" w:sz="4" w:space="0" w:color="auto"/>
            </w:tcBorders>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$7.25</w:t>
            </w:r>
          </w:p>
        </w:tc>
        <w:tc>
          <w:tcPr>
            <w:tcW w:w="2353" w:type="pct"/>
            <w:tcBorders>
              <w:top w:val="nil"/>
              <w:left w:val="single" w:sz="4" w:space="0" w:color="auto"/>
              <w:bottom w:val="single" w:sz="4" w:space="0" w:color="auto"/>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961" w:type="pct"/>
            <w:tcBorders>
              <w:top w:val="nil"/>
              <w:left w:val="nil"/>
              <w:bottom w:val="single" w:sz="4" w:space="0" w:color="auto"/>
              <w:right w:val="nil"/>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c>
          <w:tcPr>
            <w:tcW w:w="646" w:type="pct"/>
            <w:tcBorders>
              <w:top w:val="nil"/>
              <w:left w:val="nil"/>
              <w:bottom w:val="single" w:sz="4" w:space="0" w:color="auto"/>
              <w:right w:val="single" w:sz="4" w:space="0" w:color="auto"/>
            </w:tcBorders>
            <w:vAlign w:val="bottom"/>
          </w:tcPr>
          <w:p w:rsidR="00711CCE" w:rsidRPr="00280C85" w:rsidRDefault="003D59B9">
            <w:pPr>
              <w:widowControl/>
              <w:tabs>
                <w:tab w:val="clear" w:pos="-720"/>
              </w:tabs>
              <w:suppressAutoHyphens w:val="0"/>
              <w:spacing w:line="240" w:lineRule="auto"/>
              <w:ind w:left="0"/>
            </w:pPr>
            <w:r>
              <w:rPr>
                <w:b/>
                <w:bCs/>
                <w:spacing w:val="0"/>
                <w:sz w:val="18"/>
                <w:szCs w:val="18"/>
              </w:rPr>
              <w:t xml:space="preserve"> </w:t>
            </w:r>
          </w:p>
        </w:tc>
      </w:tr>
      <w:tr w:rsidR="00711CCE" w:rsidRPr="00280C85" w:rsidTr="003E427F">
        <w:trPr>
          <w:trHeight w:val="255"/>
        </w:trPr>
        <w:tc>
          <w:tcPr>
            <w:tcW w:w="1040"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w:t>
            </w:r>
          </w:p>
        </w:tc>
        <w:tc>
          <w:tcPr>
            <w:tcW w:w="2353"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spacing w:val="0"/>
                <w:sz w:val="18"/>
                <w:szCs w:val="18"/>
              </w:rPr>
            </w:pPr>
            <w:r w:rsidRPr="00280C85">
              <w:rPr>
                <w:spacing w:val="0"/>
                <w:sz w:val="18"/>
                <w:szCs w:val="18"/>
              </w:rPr>
              <w:t xml:space="preserve"> Simplified reports data collection</w:t>
            </w:r>
          </w:p>
        </w:tc>
        <w:tc>
          <w:tcPr>
            <w:tcW w:w="961"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spacing w:val="0"/>
                <w:sz w:val="18"/>
                <w:szCs w:val="18"/>
              </w:rPr>
            </w:pPr>
            <w:r w:rsidRPr="00280C85">
              <w:rPr>
                <w:spacing w:val="0"/>
                <w:sz w:val="18"/>
                <w:szCs w:val="18"/>
              </w:rPr>
              <w:t>526,425</w:t>
            </w:r>
          </w:p>
        </w:tc>
        <w:tc>
          <w:tcPr>
            <w:tcW w:w="646"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spacing w:val="0"/>
                <w:sz w:val="18"/>
                <w:szCs w:val="18"/>
              </w:rPr>
            </w:pPr>
            <w:r w:rsidRPr="00280C85">
              <w:rPr>
                <w:spacing w:val="0"/>
                <w:sz w:val="18"/>
                <w:szCs w:val="18"/>
              </w:rPr>
              <w:t>3,816,581</w:t>
            </w:r>
          </w:p>
        </w:tc>
      </w:tr>
      <w:tr w:rsidR="00711CCE" w:rsidRPr="00280C85" w:rsidTr="003E427F">
        <w:trPr>
          <w:trHeight w:val="255"/>
        </w:trPr>
        <w:tc>
          <w:tcPr>
            <w:tcW w:w="1040"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w:t>
            </w:r>
          </w:p>
        </w:tc>
        <w:tc>
          <w:tcPr>
            <w:tcW w:w="2353"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spacing w:val="0"/>
                <w:sz w:val="18"/>
                <w:szCs w:val="18"/>
              </w:rPr>
            </w:pPr>
            <w:r w:rsidRPr="00280C85">
              <w:rPr>
                <w:spacing w:val="0"/>
                <w:sz w:val="18"/>
                <w:szCs w:val="18"/>
              </w:rPr>
              <w:t> </w:t>
            </w:r>
          </w:p>
        </w:tc>
        <w:tc>
          <w:tcPr>
            <w:tcW w:w="961"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646"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r>
      <w:tr w:rsidR="00711CCE" w:rsidRPr="00280C85" w:rsidTr="003E427F">
        <w:trPr>
          <w:trHeight w:val="255"/>
        </w:trPr>
        <w:tc>
          <w:tcPr>
            <w:tcW w:w="1040"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w:t>
            </w:r>
          </w:p>
        </w:tc>
        <w:tc>
          <w:tcPr>
            <w:tcW w:w="2353"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rPr>
                <w:b/>
                <w:bCs/>
                <w:spacing w:val="0"/>
                <w:sz w:val="18"/>
                <w:szCs w:val="18"/>
              </w:rPr>
            </w:pPr>
            <w:r w:rsidRPr="00280C85">
              <w:rPr>
                <w:b/>
                <w:bCs/>
                <w:spacing w:val="0"/>
                <w:sz w:val="18"/>
                <w:szCs w:val="18"/>
              </w:rPr>
              <w:t xml:space="preserve"> Total annual burden to households</w:t>
            </w:r>
          </w:p>
        </w:tc>
        <w:tc>
          <w:tcPr>
            <w:tcW w:w="961" w:type="pct"/>
            <w:shd w:val="clear" w:color="auto" w:fill="auto"/>
            <w:noWrap/>
            <w:vAlign w:val="bottom"/>
            <w:hideMark/>
          </w:tcPr>
          <w:p w:rsidR="00711CCE" w:rsidRPr="00711CCE" w:rsidRDefault="00A35B75" w:rsidP="00280C85">
            <w:pPr>
              <w:widowControl/>
              <w:tabs>
                <w:tab w:val="clear" w:pos="-720"/>
              </w:tabs>
              <w:suppressAutoHyphens w:val="0"/>
              <w:spacing w:line="240" w:lineRule="auto"/>
              <w:ind w:left="0"/>
              <w:jc w:val="right"/>
              <w:rPr>
                <w:b/>
                <w:bCs/>
                <w:spacing w:val="0"/>
                <w:sz w:val="18"/>
                <w:szCs w:val="18"/>
              </w:rPr>
            </w:pPr>
            <w:r w:rsidRPr="00A35B75">
              <w:rPr>
                <w:b/>
                <w:spacing w:val="0"/>
                <w:sz w:val="18"/>
                <w:szCs w:val="18"/>
              </w:rPr>
              <w:t>526,425</w:t>
            </w:r>
          </w:p>
        </w:tc>
        <w:tc>
          <w:tcPr>
            <w:tcW w:w="646"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b/>
                <w:bCs/>
                <w:spacing w:val="0"/>
                <w:sz w:val="18"/>
                <w:szCs w:val="18"/>
              </w:rPr>
            </w:pPr>
            <w:r w:rsidRPr="00280C85">
              <w:rPr>
                <w:b/>
                <w:bCs/>
                <w:spacing w:val="0"/>
                <w:sz w:val="18"/>
                <w:szCs w:val="18"/>
              </w:rPr>
              <w:t> </w:t>
            </w:r>
          </w:p>
        </w:tc>
      </w:tr>
      <w:tr w:rsidR="00711CCE" w:rsidRPr="00280C85" w:rsidTr="003E427F">
        <w:trPr>
          <w:trHeight w:val="270"/>
        </w:trPr>
        <w:tc>
          <w:tcPr>
            <w:tcW w:w="1040"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w:t>
            </w:r>
          </w:p>
        </w:tc>
        <w:tc>
          <w:tcPr>
            <w:tcW w:w="2353"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xml:space="preserve"> Total cost to households</w:t>
            </w:r>
          </w:p>
        </w:tc>
        <w:tc>
          <w:tcPr>
            <w:tcW w:w="961"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b/>
                <w:bCs/>
                <w:spacing w:val="0"/>
                <w:sz w:val="18"/>
                <w:szCs w:val="18"/>
              </w:rPr>
            </w:pPr>
            <w:r w:rsidRPr="00280C85">
              <w:rPr>
                <w:b/>
                <w:bCs/>
                <w:spacing w:val="0"/>
                <w:sz w:val="18"/>
                <w:szCs w:val="18"/>
              </w:rPr>
              <w:t> </w:t>
            </w:r>
          </w:p>
        </w:tc>
        <w:tc>
          <w:tcPr>
            <w:tcW w:w="646" w:type="pct"/>
            <w:shd w:val="clear" w:color="auto" w:fill="auto"/>
            <w:noWrap/>
            <w:vAlign w:val="bottom"/>
            <w:hideMark/>
          </w:tcPr>
          <w:p w:rsidR="00F81D1C" w:rsidRDefault="00711CCE">
            <w:pPr>
              <w:widowControl/>
              <w:tabs>
                <w:tab w:val="clear" w:pos="-720"/>
              </w:tabs>
              <w:suppressAutoHyphens w:val="0"/>
              <w:spacing w:line="240" w:lineRule="auto"/>
              <w:ind w:left="0"/>
              <w:jc w:val="right"/>
              <w:rPr>
                <w:b/>
                <w:bCs/>
                <w:spacing w:val="0"/>
                <w:sz w:val="18"/>
                <w:szCs w:val="18"/>
              </w:rPr>
            </w:pPr>
            <w:r w:rsidRPr="00280C85">
              <w:rPr>
                <w:b/>
                <w:bCs/>
                <w:spacing w:val="0"/>
                <w:sz w:val="18"/>
                <w:szCs w:val="18"/>
              </w:rPr>
              <w:t>$</w:t>
            </w:r>
            <w:r>
              <w:rPr>
                <w:b/>
                <w:bCs/>
                <w:spacing w:val="0"/>
                <w:sz w:val="18"/>
                <w:szCs w:val="18"/>
              </w:rPr>
              <w:t>3,816,581</w:t>
            </w:r>
            <w:r w:rsidRPr="00280C85">
              <w:rPr>
                <w:b/>
                <w:bCs/>
                <w:spacing w:val="0"/>
                <w:sz w:val="18"/>
                <w:szCs w:val="18"/>
              </w:rPr>
              <w:t xml:space="preserve"> </w:t>
            </w:r>
          </w:p>
        </w:tc>
      </w:tr>
      <w:tr w:rsidR="007D14EA" w:rsidRPr="00280C85" w:rsidTr="003E427F">
        <w:trPr>
          <w:trHeight w:val="270"/>
        </w:trPr>
        <w:tc>
          <w:tcPr>
            <w:tcW w:w="1040"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center"/>
              <w:rPr>
                <w:b/>
                <w:bCs/>
                <w:spacing w:val="0"/>
                <w:sz w:val="18"/>
                <w:szCs w:val="18"/>
              </w:rPr>
            </w:pP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b/>
                <w:bCs/>
                <w:spacing w:val="0"/>
                <w:sz w:val="18"/>
                <w:szCs w:val="18"/>
              </w:rPr>
            </w:pP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b/>
                <w:bCs/>
                <w:spacing w:val="0"/>
                <w:sz w:val="18"/>
                <w:szCs w:val="18"/>
              </w:rPr>
            </w:pPr>
          </w:p>
        </w:tc>
        <w:tc>
          <w:tcPr>
            <w:tcW w:w="646"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b/>
                <w:bCs/>
                <w:spacing w:val="0"/>
                <w:sz w:val="18"/>
                <w:szCs w:val="18"/>
              </w:rPr>
            </w:pPr>
          </w:p>
        </w:tc>
      </w:tr>
      <w:tr w:rsidR="00711CCE" w:rsidRPr="00280C85" w:rsidTr="003E427F">
        <w:trPr>
          <w:trHeight w:val="270"/>
        </w:trPr>
        <w:tc>
          <w:tcPr>
            <w:tcW w:w="1040"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State agency</w:t>
            </w:r>
          </w:p>
        </w:tc>
        <w:tc>
          <w:tcPr>
            <w:tcW w:w="2353"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both"/>
              <w:rPr>
                <w:b/>
                <w:bCs/>
                <w:spacing w:val="0"/>
                <w:sz w:val="18"/>
                <w:szCs w:val="18"/>
              </w:rPr>
            </w:pPr>
            <w:r w:rsidRPr="00280C85">
              <w:rPr>
                <w:b/>
                <w:bCs/>
                <w:spacing w:val="0"/>
                <w:sz w:val="18"/>
                <w:szCs w:val="18"/>
              </w:rPr>
              <w:t> </w:t>
            </w:r>
          </w:p>
        </w:tc>
        <w:tc>
          <w:tcPr>
            <w:tcW w:w="961"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b/>
                <w:bCs/>
                <w:spacing w:val="0"/>
                <w:sz w:val="18"/>
                <w:szCs w:val="18"/>
              </w:rPr>
            </w:pPr>
            <w:r w:rsidRPr="00280C85">
              <w:rPr>
                <w:b/>
                <w:bCs/>
                <w:spacing w:val="0"/>
                <w:sz w:val="18"/>
                <w:szCs w:val="18"/>
              </w:rPr>
              <w:t> </w:t>
            </w:r>
          </w:p>
        </w:tc>
        <w:tc>
          <w:tcPr>
            <w:tcW w:w="646" w:type="pct"/>
            <w:shd w:val="clear" w:color="auto" w:fill="auto"/>
            <w:noWrap/>
            <w:vAlign w:val="bottom"/>
            <w:hideMark/>
          </w:tcPr>
          <w:p w:rsidR="00711CCE" w:rsidRPr="00280C85" w:rsidRDefault="00711CCE" w:rsidP="00280C85">
            <w:pPr>
              <w:widowControl/>
              <w:tabs>
                <w:tab w:val="clear" w:pos="-720"/>
              </w:tabs>
              <w:suppressAutoHyphens w:val="0"/>
              <w:spacing w:line="240" w:lineRule="auto"/>
              <w:ind w:left="0"/>
              <w:jc w:val="right"/>
              <w:rPr>
                <w:b/>
                <w:bCs/>
                <w:spacing w:val="0"/>
                <w:sz w:val="18"/>
                <w:szCs w:val="18"/>
              </w:rPr>
            </w:pPr>
            <w:r w:rsidRPr="00280C85">
              <w:rPr>
                <w:b/>
                <w:bCs/>
                <w:spacing w:val="0"/>
                <w:sz w:val="18"/>
                <w:szCs w:val="18"/>
              </w:rPr>
              <w:t> </w:t>
            </w:r>
          </w:p>
        </w:tc>
      </w:tr>
      <w:tr w:rsidR="003D59B9" w:rsidRPr="00280C85" w:rsidTr="003E427F">
        <w:trPr>
          <w:trHeight w:val="255"/>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Clerks or</w:t>
            </w:r>
          </w:p>
        </w:tc>
        <w:tc>
          <w:tcPr>
            <w:tcW w:w="2353" w:type="pct"/>
            <w:vAlign w:val="bottom"/>
          </w:tcPr>
          <w:p w:rsidR="003D59B9" w:rsidRPr="00280C85" w:rsidRDefault="003D59B9">
            <w:pPr>
              <w:widowControl/>
              <w:tabs>
                <w:tab w:val="clear" w:pos="-720"/>
              </w:tabs>
              <w:suppressAutoHyphens w:val="0"/>
              <w:spacing w:line="240" w:lineRule="auto"/>
              <w:ind w:left="0"/>
            </w:pPr>
            <w:r w:rsidRPr="00280C85">
              <w:rPr>
                <w:spacing w:val="0"/>
                <w:sz w:val="18"/>
                <w:szCs w:val="18"/>
              </w:rPr>
              <w:t>Simplified reports processing</w:t>
            </w:r>
          </w:p>
        </w:tc>
        <w:tc>
          <w:tcPr>
            <w:tcW w:w="961" w:type="pct"/>
            <w:vAlign w:val="bottom"/>
          </w:tcPr>
          <w:p w:rsidR="00F81D1C" w:rsidRDefault="003D59B9">
            <w:pPr>
              <w:widowControl/>
              <w:tabs>
                <w:tab w:val="clear" w:pos="-720"/>
              </w:tabs>
              <w:suppressAutoHyphens w:val="0"/>
              <w:spacing w:line="240" w:lineRule="auto"/>
              <w:ind w:left="0"/>
              <w:jc w:val="right"/>
            </w:pPr>
            <w:r w:rsidRPr="00280C85">
              <w:rPr>
                <w:spacing w:val="0"/>
                <w:sz w:val="18"/>
                <w:szCs w:val="18"/>
              </w:rPr>
              <w:t>723,834</w:t>
            </w:r>
          </w:p>
        </w:tc>
        <w:tc>
          <w:tcPr>
            <w:tcW w:w="646" w:type="pct"/>
            <w:vAlign w:val="bottom"/>
          </w:tcPr>
          <w:p w:rsidR="00F81D1C" w:rsidRDefault="008C1EC0">
            <w:pPr>
              <w:widowControl/>
              <w:tabs>
                <w:tab w:val="clear" w:pos="-720"/>
              </w:tabs>
              <w:suppressAutoHyphens w:val="0"/>
              <w:spacing w:line="240" w:lineRule="auto"/>
              <w:ind w:left="0"/>
              <w:jc w:val="right"/>
            </w:pPr>
            <w:r>
              <w:rPr>
                <w:spacing w:val="0"/>
                <w:sz w:val="18"/>
                <w:szCs w:val="18"/>
              </w:rPr>
              <w:t>$</w:t>
            </w:r>
            <w:r w:rsidR="003D59B9" w:rsidRPr="00280C85">
              <w:rPr>
                <w:spacing w:val="0"/>
                <w:sz w:val="18"/>
                <w:szCs w:val="18"/>
              </w:rPr>
              <w:t>6,840,231</w:t>
            </w:r>
          </w:p>
        </w:tc>
      </w:tr>
      <w:tr w:rsidR="003D59B9" w:rsidRPr="00280C85" w:rsidTr="003E427F">
        <w:trPr>
          <w:trHeight w:val="255"/>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Eligibility</w:t>
            </w:r>
          </w:p>
        </w:tc>
        <w:tc>
          <w:tcPr>
            <w:tcW w:w="2353" w:type="pct"/>
            <w:vAlign w:val="bottom"/>
          </w:tcPr>
          <w:p w:rsidR="003D59B9" w:rsidRPr="00280C85" w:rsidRDefault="003D59B9">
            <w:pPr>
              <w:widowControl/>
              <w:tabs>
                <w:tab w:val="clear" w:pos="-720"/>
              </w:tabs>
              <w:suppressAutoHyphens w:val="0"/>
              <w:spacing w:line="240" w:lineRule="auto"/>
              <w:ind w:left="0"/>
            </w:pPr>
            <w:r w:rsidRPr="00280C85">
              <w:rPr>
                <w:spacing w:val="0"/>
                <w:sz w:val="18"/>
                <w:szCs w:val="18"/>
              </w:rPr>
              <w:t>Determination of Child Support</w:t>
            </w:r>
          </w:p>
        </w:tc>
        <w:tc>
          <w:tcPr>
            <w:tcW w:w="961" w:type="pct"/>
            <w:vAlign w:val="bottom"/>
          </w:tcPr>
          <w:p w:rsidR="00F81D1C" w:rsidRDefault="003D59B9">
            <w:pPr>
              <w:widowControl/>
              <w:tabs>
                <w:tab w:val="clear" w:pos="-720"/>
              </w:tabs>
              <w:suppressAutoHyphens w:val="0"/>
              <w:spacing w:line="240" w:lineRule="auto"/>
              <w:ind w:left="0"/>
              <w:jc w:val="right"/>
            </w:pPr>
            <w:r w:rsidRPr="00280C85">
              <w:rPr>
                <w:spacing w:val="0"/>
                <w:sz w:val="18"/>
                <w:szCs w:val="18"/>
              </w:rPr>
              <w:t>100</w:t>
            </w:r>
          </w:p>
        </w:tc>
        <w:tc>
          <w:tcPr>
            <w:tcW w:w="646" w:type="pct"/>
            <w:vAlign w:val="bottom"/>
          </w:tcPr>
          <w:p w:rsidR="00F81D1C" w:rsidRDefault="008C1EC0">
            <w:pPr>
              <w:widowControl/>
              <w:tabs>
                <w:tab w:val="clear" w:pos="-720"/>
              </w:tabs>
              <w:suppressAutoHyphens w:val="0"/>
              <w:spacing w:line="240" w:lineRule="auto"/>
              <w:ind w:left="0"/>
              <w:jc w:val="right"/>
            </w:pPr>
            <w:r>
              <w:rPr>
                <w:spacing w:val="0"/>
                <w:sz w:val="18"/>
                <w:szCs w:val="18"/>
              </w:rPr>
              <w:t>$</w:t>
            </w:r>
            <w:r w:rsidR="003D59B9" w:rsidRPr="00280C85">
              <w:rPr>
                <w:spacing w:val="0"/>
                <w:sz w:val="18"/>
                <w:szCs w:val="18"/>
              </w:rPr>
              <w:t>945</w:t>
            </w:r>
          </w:p>
        </w:tc>
      </w:tr>
      <w:tr w:rsidR="003D59B9" w:rsidRPr="00280C85" w:rsidTr="003E427F">
        <w:trPr>
          <w:trHeight w:val="255"/>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Staff</w:t>
            </w:r>
          </w:p>
        </w:tc>
        <w:tc>
          <w:tcPr>
            <w:tcW w:w="2353" w:type="pct"/>
            <w:vAlign w:val="bottom"/>
          </w:tcPr>
          <w:p w:rsidR="003D59B9" w:rsidRPr="00280C85" w:rsidRDefault="003D59B9">
            <w:pPr>
              <w:widowControl/>
              <w:tabs>
                <w:tab w:val="clear" w:pos="-720"/>
              </w:tabs>
              <w:suppressAutoHyphens w:val="0"/>
              <w:spacing w:line="240" w:lineRule="auto"/>
              <w:ind w:left="0"/>
            </w:pPr>
            <w:r w:rsidRPr="00280C85">
              <w:rPr>
                <w:spacing w:val="0"/>
                <w:sz w:val="18"/>
                <w:szCs w:val="18"/>
              </w:rPr>
              <w:t>Notice on reporting forms to disregard changes in deductions</w:t>
            </w:r>
          </w:p>
        </w:tc>
        <w:tc>
          <w:tcPr>
            <w:tcW w:w="961" w:type="pct"/>
            <w:vAlign w:val="bottom"/>
          </w:tcPr>
          <w:p w:rsidR="00F81D1C" w:rsidRDefault="003D59B9">
            <w:pPr>
              <w:widowControl/>
              <w:tabs>
                <w:tab w:val="clear" w:pos="-720"/>
              </w:tabs>
              <w:suppressAutoHyphens w:val="0"/>
              <w:spacing w:line="240" w:lineRule="auto"/>
              <w:ind w:left="0"/>
              <w:jc w:val="right"/>
            </w:pPr>
            <w:r w:rsidRPr="00280C85">
              <w:rPr>
                <w:spacing w:val="0"/>
                <w:sz w:val="18"/>
                <w:szCs w:val="18"/>
              </w:rPr>
              <w:t>100</w:t>
            </w:r>
          </w:p>
        </w:tc>
        <w:tc>
          <w:tcPr>
            <w:tcW w:w="646" w:type="pct"/>
            <w:vAlign w:val="bottom"/>
          </w:tcPr>
          <w:p w:rsidR="00F81D1C" w:rsidRDefault="008C1EC0">
            <w:pPr>
              <w:widowControl/>
              <w:tabs>
                <w:tab w:val="clear" w:pos="-720"/>
              </w:tabs>
              <w:suppressAutoHyphens w:val="0"/>
              <w:spacing w:line="240" w:lineRule="auto"/>
              <w:ind w:left="0"/>
              <w:jc w:val="right"/>
            </w:pPr>
            <w:r>
              <w:rPr>
                <w:spacing w:val="0"/>
                <w:sz w:val="18"/>
                <w:szCs w:val="18"/>
              </w:rPr>
              <w:t>$</w:t>
            </w:r>
            <w:r w:rsidR="003D59B9" w:rsidRPr="00280C85">
              <w:rPr>
                <w:spacing w:val="0"/>
                <w:sz w:val="18"/>
                <w:szCs w:val="18"/>
              </w:rPr>
              <w:t>945</w:t>
            </w:r>
          </w:p>
        </w:tc>
      </w:tr>
      <w:tr w:rsidR="003D59B9" w:rsidRPr="00280C85" w:rsidTr="003E427F">
        <w:trPr>
          <w:trHeight w:val="255"/>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$9.45</w:t>
            </w:r>
          </w:p>
        </w:tc>
        <w:tc>
          <w:tcPr>
            <w:tcW w:w="2353" w:type="pct"/>
            <w:vAlign w:val="bottom"/>
          </w:tcPr>
          <w:p w:rsidR="003D59B9" w:rsidRPr="00280C85" w:rsidRDefault="003D59B9">
            <w:pPr>
              <w:widowControl/>
              <w:tabs>
                <w:tab w:val="clear" w:pos="-720"/>
              </w:tabs>
              <w:suppressAutoHyphens w:val="0"/>
              <w:spacing w:line="240" w:lineRule="auto"/>
              <w:ind w:left="0"/>
            </w:pPr>
            <w:r w:rsidRPr="00280C85">
              <w:rPr>
                <w:spacing w:val="0"/>
                <w:sz w:val="18"/>
                <w:szCs w:val="18"/>
              </w:rPr>
              <w:t>Transition Notice</w:t>
            </w:r>
          </w:p>
        </w:tc>
        <w:tc>
          <w:tcPr>
            <w:tcW w:w="961" w:type="pct"/>
            <w:vAlign w:val="bottom"/>
          </w:tcPr>
          <w:p w:rsidR="00F81D1C" w:rsidRDefault="003D59B9">
            <w:pPr>
              <w:widowControl/>
              <w:tabs>
                <w:tab w:val="clear" w:pos="-720"/>
              </w:tabs>
              <w:suppressAutoHyphens w:val="0"/>
              <w:spacing w:line="240" w:lineRule="auto"/>
              <w:ind w:left="0"/>
              <w:jc w:val="right"/>
            </w:pPr>
            <w:r w:rsidRPr="00280C85">
              <w:rPr>
                <w:spacing w:val="0"/>
                <w:sz w:val="18"/>
                <w:szCs w:val="18"/>
              </w:rPr>
              <w:t>120</w:t>
            </w:r>
          </w:p>
        </w:tc>
        <w:tc>
          <w:tcPr>
            <w:tcW w:w="646" w:type="pct"/>
            <w:vAlign w:val="bottom"/>
          </w:tcPr>
          <w:p w:rsidR="00F81D1C" w:rsidRDefault="008C1EC0">
            <w:pPr>
              <w:widowControl/>
              <w:tabs>
                <w:tab w:val="clear" w:pos="-720"/>
              </w:tabs>
              <w:suppressAutoHyphens w:val="0"/>
              <w:spacing w:line="240" w:lineRule="auto"/>
              <w:ind w:left="0"/>
              <w:jc w:val="right"/>
            </w:pPr>
            <w:r>
              <w:rPr>
                <w:spacing w:val="0"/>
                <w:sz w:val="18"/>
                <w:szCs w:val="18"/>
              </w:rPr>
              <w:t>$</w:t>
            </w:r>
            <w:r w:rsidR="003D59B9" w:rsidRPr="00280C85">
              <w:rPr>
                <w:spacing w:val="0"/>
                <w:sz w:val="18"/>
                <w:szCs w:val="18"/>
              </w:rPr>
              <w:t>1134</w:t>
            </w:r>
          </w:p>
        </w:tc>
      </w:tr>
      <w:tr w:rsidR="003D59B9" w:rsidRPr="00280C85" w:rsidTr="003E427F">
        <w:trPr>
          <w:trHeight w:val="450"/>
        </w:trPr>
        <w:tc>
          <w:tcPr>
            <w:tcW w:w="1040" w:type="pct"/>
            <w:shd w:val="clear" w:color="auto" w:fill="auto"/>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18.90 - 50% Federal Reimbursement</w:t>
            </w:r>
          </w:p>
        </w:tc>
        <w:tc>
          <w:tcPr>
            <w:tcW w:w="2353"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both"/>
              <w:rPr>
                <w:spacing w:val="0"/>
                <w:sz w:val="18"/>
                <w:szCs w:val="18"/>
              </w:rPr>
            </w:pPr>
          </w:p>
        </w:tc>
        <w:tc>
          <w:tcPr>
            <w:tcW w:w="961" w:type="pct"/>
            <w:shd w:val="clear" w:color="auto" w:fill="auto"/>
            <w:noWrap/>
            <w:vAlign w:val="bottom"/>
            <w:hideMark/>
          </w:tcPr>
          <w:p w:rsidR="00F81D1C" w:rsidRDefault="00F81D1C">
            <w:pPr>
              <w:widowControl/>
              <w:tabs>
                <w:tab w:val="clear" w:pos="-720"/>
              </w:tabs>
              <w:suppressAutoHyphens w:val="0"/>
              <w:spacing w:line="240" w:lineRule="auto"/>
              <w:ind w:left="0"/>
              <w:jc w:val="right"/>
              <w:rPr>
                <w:spacing w:val="0"/>
                <w:sz w:val="18"/>
                <w:szCs w:val="18"/>
              </w:rPr>
            </w:pPr>
          </w:p>
        </w:tc>
        <w:tc>
          <w:tcPr>
            <w:tcW w:w="646" w:type="pct"/>
            <w:shd w:val="clear" w:color="auto" w:fill="auto"/>
            <w:noWrap/>
            <w:vAlign w:val="bottom"/>
            <w:hideMark/>
          </w:tcPr>
          <w:p w:rsidR="00F81D1C" w:rsidRDefault="00F81D1C">
            <w:pPr>
              <w:widowControl/>
              <w:tabs>
                <w:tab w:val="clear" w:pos="-720"/>
              </w:tabs>
              <w:suppressAutoHyphens w:val="0"/>
              <w:spacing w:line="240" w:lineRule="auto"/>
              <w:ind w:left="0"/>
              <w:jc w:val="right"/>
              <w:rPr>
                <w:spacing w:val="0"/>
                <w:sz w:val="18"/>
                <w:szCs w:val="18"/>
              </w:rPr>
            </w:pPr>
          </w:p>
        </w:tc>
      </w:tr>
      <w:tr w:rsidR="003D59B9" w:rsidRPr="00280C85" w:rsidTr="003E427F">
        <w:trPr>
          <w:trHeight w:val="360"/>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p>
        </w:tc>
        <w:tc>
          <w:tcPr>
            <w:tcW w:w="2353"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rPr>
                <w:spacing w:val="0"/>
                <w:sz w:val="18"/>
                <w:szCs w:val="18"/>
              </w:rPr>
            </w:pPr>
          </w:p>
        </w:tc>
        <w:tc>
          <w:tcPr>
            <w:tcW w:w="961"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right"/>
              <w:rPr>
                <w:spacing w:val="0"/>
                <w:sz w:val="18"/>
                <w:szCs w:val="18"/>
              </w:rPr>
            </w:pPr>
          </w:p>
        </w:tc>
        <w:tc>
          <w:tcPr>
            <w:tcW w:w="646"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right"/>
              <w:rPr>
                <w:spacing w:val="0"/>
                <w:sz w:val="18"/>
                <w:szCs w:val="18"/>
              </w:rPr>
            </w:pPr>
          </w:p>
        </w:tc>
      </w:tr>
      <w:tr w:rsidR="003D59B9" w:rsidRPr="00280C85" w:rsidTr="003E427F">
        <w:trPr>
          <w:trHeight w:val="255"/>
        </w:trPr>
        <w:tc>
          <w:tcPr>
            <w:tcW w:w="1040"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center"/>
              <w:rPr>
                <w:b/>
                <w:bCs/>
                <w:spacing w:val="0"/>
                <w:sz w:val="18"/>
                <w:szCs w:val="18"/>
              </w:rPr>
            </w:pPr>
            <w:r w:rsidRPr="00280C85">
              <w:rPr>
                <w:b/>
                <w:bCs/>
                <w:color w:val="000000"/>
                <w:spacing w:val="0"/>
                <w:sz w:val="18"/>
                <w:szCs w:val="18"/>
              </w:rPr>
              <w:t> </w:t>
            </w:r>
          </w:p>
        </w:tc>
        <w:tc>
          <w:tcPr>
            <w:tcW w:w="2353"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rPr>
                <w:spacing w:val="0"/>
                <w:sz w:val="18"/>
                <w:szCs w:val="18"/>
              </w:rPr>
            </w:pPr>
            <w:r w:rsidRPr="00280C85">
              <w:rPr>
                <w:b/>
                <w:bCs/>
                <w:color w:val="000000"/>
                <w:spacing w:val="0"/>
                <w:sz w:val="18"/>
                <w:szCs w:val="18"/>
              </w:rPr>
              <w:t>Total annual State burden</w:t>
            </w:r>
          </w:p>
        </w:tc>
        <w:tc>
          <w:tcPr>
            <w:tcW w:w="961" w:type="pct"/>
            <w:shd w:val="clear" w:color="auto" w:fill="auto"/>
            <w:noWrap/>
            <w:vAlign w:val="bottom"/>
            <w:hideMark/>
          </w:tcPr>
          <w:p w:rsidR="003D59B9" w:rsidRPr="007D14EA" w:rsidRDefault="00251A00" w:rsidP="00280C85">
            <w:pPr>
              <w:widowControl/>
              <w:tabs>
                <w:tab w:val="clear" w:pos="-720"/>
              </w:tabs>
              <w:suppressAutoHyphens w:val="0"/>
              <w:spacing w:line="240" w:lineRule="auto"/>
              <w:ind w:left="0"/>
              <w:jc w:val="right"/>
              <w:rPr>
                <w:b/>
                <w:spacing w:val="0"/>
                <w:sz w:val="18"/>
                <w:szCs w:val="18"/>
              </w:rPr>
            </w:pPr>
            <w:r>
              <w:rPr>
                <w:b/>
                <w:spacing w:val="0"/>
                <w:sz w:val="18"/>
                <w:szCs w:val="18"/>
              </w:rPr>
              <w:t>724,154</w:t>
            </w:r>
          </w:p>
        </w:tc>
        <w:tc>
          <w:tcPr>
            <w:tcW w:w="646" w:type="pct"/>
            <w:shd w:val="clear" w:color="auto" w:fill="auto"/>
            <w:noWrap/>
            <w:vAlign w:val="bottom"/>
            <w:hideMark/>
          </w:tcPr>
          <w:p w:rsidR="003D59B9" w:rsidRPr="00280C85" w:rsidRDefault="003D59B9" w:rsidP="00280C85">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r>
      <w:tr w:rsidR="007D14EA" w:rsidRPr="00280C85" w:rsidTr="003E427F">
        <w:trPr>
          <w:trHeight w:val="255"/>
        </w:trPr>
        <w:tc>
          <w:tcPr>
            <w:tcW w:w="1040"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center"/>
              <w:rPr>
                <w:b/>
                <w:bCs/>
                <w:color w:val="000000"/>
                <w:spacing w:val="0"/>
                <w:sz w:val="18"/>
                <w:szCs w:val="18"/>
              </w:rPr>
            </w:pP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b/>
                <w:bCs/>
                <w:color w:val="000000"/>
                <w:spacing w:val="0"/>
                <w:sz w:val="18"/>
                <w:szCs w:val="18"/>
              </w:rPr>
            </w:pPr>
            <w:r w:rsidRPr="00280C85">
              <w:rPr>
                <w:b/>
                <w:bCs/>
                <w:color w:val="000000"/>
                <w:spacing w:val="0"/>
                <w:sz w:val="18"/>
                <w:szCs w:val="18"/>
              </w:rPr>
              <w:t>Total cost to State agencies</w:t>
            </w: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b/>
                <w:bCs/>
                <w:color w:val="000000"/>
                <w:spacing w:val="0"/>
                <w:sz w:val="18"/>
                <w:szCs w:val="18"/>
              </w:rPr>
            </w:pPr>
            <w:r w:rsidRPr="00280C85">
              <w:rPr>
                <w:b/>
                <w:bCs/>
                <w:color w:val="000000"/>
                <w:spacing w:val="0"/>
                <w:sz w:val="18"/>
                <w:szCs w:val="18"/>
              </w:rPr>
              <w:t> </w:t>
            </w:r>
          </w:p>
        </w:tc>
        <w:tc>
          <w:tcPr>
            <w:tcW w:w="646" w:type="pct"/>
            <w:shd w:val="clear" w:color="auto" w:fill="auto"/>
            <w:noWrap/>
            <w:vAlign w:val="bottom"/>
            <w:hideMark/>
          </w:tcPr>
          <w:p w:rsidR="00F81D1C" w:rsidRDefault="007D14EA">
            <w:pPr>
              <w:widowControl/>
              <w:tabs>
                <w:tab w:val="clear" w:pos="-720"/>
              </w:tabs>
              <w:suppressAutoHyphens w:val="0"/>
              <w:spacing w:line="240" w:lineRule="auto"/>
              <w:ind w:left="0"/>
              <w:jc w:val="right"/>
              <w:rPr>
                <w:b/>
                <w:color w:val="000000"/>
                <w:spacing w:val="0"/>
                <w:sz w:val="18"/>
                <w:szCs w:val="18"/>
              </w:rPr>
            </w:pPr>
            <w:r>
              <w:rPr>
                <w:b/>
                <w:color w:val="000000"/>
                <w:spacing w:val="0"/>
                <w:sz w:val="18"/>
                <w:szCs w:val="18"/>
              </w:rPr>
              <w:t>$</w:t>
            </w:r>
            <w:r w:rsidR="00EA128C">
              <w:rPr>
                <w:b/>
                <w:color w:val="000000"/>
                <w:spacing w:val="0"/>
                <w:sz w:val="18"/>
                <w:szCs w:val="18"/>
              </w:rPr>
              <w:t>6,843,255</w:t>
            </w:r>
          </w:p>
        </w:tc>
      </w:tr>
      <w:tr w:rsidR="007D14EA" w:rsidRPr="00280C85" w:rsidTr="003E427F">
        <w:trPr>
          <w:trHeight w:val="255"/>
        </w:trPr>
        <w:tc>
          <w:tcPr>
            <w:tcW w:w="1040"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center"/>
              <w:rPr>
                <w:b/>
                <w:bCs/>
                <w:spacing w:val="0"/>
                <w:sz w:val="18"/>
                <w:szCs w:val="18"/>
              </w:rPr>
            </w:pPr>
            <w:r>
              <w:rPr>
                <w:b/>
                <w:bCs/>
                <w:color w:val="000000"/>
                <w:spacing w:val="0"/>
                <w:sz w:val="18"/>
                <w:szCs w:val="18"/>
              </w:rPr>
              <w:t xml:space="preserve"> </w:t>
            </w: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spacing w:val="0"/>
                <w:sz w:val="18"/>
                <w:szCs w:val="18"/>
              </w:rPr>
            </w:pPr>
            <w:r>
              <w:rPr>
                <w:b/>
                <w:bCs/>
                <w:color w:val="000000"/>
                <w:spacing w:val="0"/>
                <w:sz w:val="18"/>
                <w:szCs w:val="18"/>
              </w:rPr>
              <w:t xml:space="preserve"> </w:t>
            </w: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r w:rsidRPr="00280C85">
              <w:rPr>
                <w:b/>
                <w:bCs/>
                <w:color w:val="000000"/>
                <w:spacing w:val="0"/>
                <w:sz w:val="18"/>
                <w:szCs w:val="18"/>
              </w:rPr>
              <w:t> </w:t>
            </w:r>
          </w:p>
        </w:tc>
        <w:tc>
          <w:tcPr>
            <w:tcW w:w="646"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r>
              <w:rPr>
                <w:b/>
                <w:color w:val="000000"/>
                <w:spacing w:val="0"/>
                <w:sz w:val="18"/>
                <w:szCs w:val="18"/>
              </w:rPr>
              <w:t xml:space="preserve"> </w:t>
            </w:r>
          </w:p>
        </w:tc>
      </w:tr>
      <w:tr w:rsidR="007D14EA" w:rsidRPr="00280C85" w:rsidTr="003E427F">
        <w:trPr>
          <w:trHeight w:val="255"/>
        </w:trPr>
        <w:tc>
          <w:tcPr>
            <w:tcW w:w="1040"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center"/>
              <w:rPr>
                <w:b/>
                <w:bCs/>
                <w:spacing w:val="0"/>
                <w:sz w:val="18"/>
                <w:szCs w:val="18"/>
              </w:rPr>
            </w:pPr>
            <w:r w:rsidRPr="00280C85">
              <w:rPr>
                <w:b/>
                <w:bCs/>
                <w:color w:val="000000"/>
                <w:spacing w:val="0"/>
                <w:sz w:val="18"/>
                <w:szCs w:val="18"/>
              </w:rPr>
              <w:t> </w:t>
            </w: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spacing w:val="0"/>
                <w:sz w:val="18"/>
                <w:szCs w:val="18"/>
              </w:rPr>
            </w:pPr>
            <w:r w:rsidRPr="00280C85">
              <w:rPr>
                <w:b/>
                <w:bCs/>
                <w:color w:val="000000"/>
                <w:spacing w:val="0"/>
                <w:sz w:val="18"/>
                <w:szCs w:val="18"/>
              </w:rPr>
              <w:t>Cost to Federal Government (Federal share of State costs)</w:t>
            </w: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r w:rsidRPr="00280C85">
              <w:rPr>
                <w:b/>
                <w:bCs/>
                <w:color w:val="000000"/>
                <w:spacing w:val="0"/>
                <w:sz w:val="18"/>
                <w:szCs w:val="18"/>
              </w:rPr>
              <w:t> </w:t>
            </w:r>
          </w:p>
        </w:tc>
        <w:tc>
          <w:tcPr>
            <w:tcW w:w="646"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r w:rsidRPr="00280C85">
              <w:rPr>
                <w:b/>
                <w:color w:val="000000"/>
                <w:spacing w:val="0"/>
                <w:sz w:val="18"/>
                <w:szCs w:val="18"/>
              </w:rPr>
              <w:t>$</w:t>
            </w:r>
            <w:r w:rsidR="00EA128C">
              <w:rPr>
                <w:b/>
                <w:color w:val="000000"/>
                <w:spacing w:val="0"/>
                <w:sz w:val="18"/>
                <w:szCs w:val="18"/>
              </w:rPr>
              <w:t>6,843,255</w:t>
            </w:r>
          </w:p>
        </w:tc>
      </w:tr>
      <w:tr w:rsidR="007D14EA" w:rsidRPr="00280C85" w:rsidTr="003E427F">
        <w:trPr>
          <w:trHeight w:val="255"/>
        </w:trPr>
        <w:tc>
          <w:tcPr>
            <w:tcW w:w="1040"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center"/>
              <w:rPr>
                <w:b/>
                <w:bCs/>
                <w:color w:val="000000"/>
                <w:spacing w:val="0"/>
                <w:sz w:val="18"/>
                <w:szCs w:val="18"/>
              </w:rPr>
            </w:pP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b/>
                <w:bCs/>
                <w:color w:val="000000"/>
                <w:spacing w:val="0"/>
                <w:sz w:val="18"/>
                <w:szCs w:val="18"/>
              </w:rPr>
            </w:pP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b/>
                <w:bCs/>
                <w:color w:val="000000"/>
                <w:spacing w:val="0"/>
                <w:sz w:val="18"/>
                <w:szCs w:val="18"/>
              </w:rPr>
            </w:pPr>
          </w:p>
        </w:tc>
        <w:tc>
          <w:tcPr>
            <w:tcW w:w="646"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b/>
                <w:bCs/>
                <w:color w:val="000000"/>
                <w:spacing w:val="0"/>
                <w:sz w:val="18"/>
                <w:szCs w:val="18"/>
              </w:rPr>
            </w:pPr>
          </w:p>
        </w:tc>
      </w:tr>
      <w:tr w:rsidR="007D14EA" w:rsidRPr="00280C85" w:rsidTr="003E427F">
        <w:trPr>
          <w:trHeight w:val="255"/>
        </w:trPr>
        <w:tc>
          <w:tcPr>
            <w:tcW w:w="1040"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center"/>
              <w:rPr>
                <w:b/>
                <w:bCs/>
                <w:spacing w:val="0"/>
                <w:sz w:val="18"/>
                <w:szCs w:val="18"/>
              </w:rPr>
            </w:pPr>
            <w:r w:rsidRPr="00280C85">
              <w:rPr>
                <w:b/>
                <w:bCs/>
                <w:color w:val="000000"/>
                <w:spacing w:val="0"/>
                <w:sz w:val="18"/>
                <w:szCs w:val="18"/>
              </w:rPr>
              <w:t> </w:t>
            </w:r>
          </w:p>
        </w:tc>
        <w:tc>
          <w:tcPr>
            <w:tcW w:w="2353"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spacing w:val="0"/>
                <w:sz w:val="18"/>
                <w:szCs w:val="18"/>
              </w:rPr>
            </w:pPr>
            <w:r w:rsidRPr="00280C85">
              <w:rPr>
                <w:b/>
                <w:bCs/>
                <w:color w:val="000000"/>
                <w:spacing w:val="0"/>
                <w:sz w:val="18"/>
                <w:szCs w:val="18"/>
              </w:rPr>
              <w:t>Total cost to State &amp; Federal agencies</w:t>
            </w:r>
          </w:p>
        </w:tc>
        <w:tc>
          <w:tcPr>
            <w:tcW w:w="961"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r w:rsidRPr="00280C85">
              <w:rPr>
                <w:b/>
                <w:bCs/>
                <w:color w:val="000000"/>
                <w:spacing w:val="0"/>
                <w:sz w:val="18"/>
                <w:szCs w:val="18"/>
              </w:rPr>
              <w:t> </w:t>
            </w:r>
          </w:p>
        </w:tc>
        <w:tc>
          <w:tcPr>
            <w:tcW w:w="646" w:type="pct"/>
            <w:shd w:val="clear" w:color="auto" w:fill="auto"/>
            <w:noWrap/>
            <w:vAlign w:val="bottom"/>
            <w:hideMark/>
          </w:tcPr>
          <w:p w:rsidR="00F81D1C" w:rsidRDefault="007D14EA" w:rsidP="002952F6">
            <w:pPr>
              <w:widowControl/>
              <w:tabs>
                <w:tab w:val="clear" w:pos="-720"/>
              </w:tabs>
              <w:suppressAutoHyphens w:val="0"/>
              <w:spacing w:line="240" w:lineRule="auto"/>
              <w:ind w:left="0"/>
              <w:jc w:val="right"/>
              <w:rPr>
                <w:spacing w:val="0"/>
                <w:sz w:val="18"/>
                <w:szCs w:val="18"/>
              </w:rPr>
            </w:pPr>
            <w:r w:rsidRPr="00280C85">
              <w:rPr>
                <w:b/>
                <w:bCs/>
                <w:color w:val="000000"/>
                <w:spacing w:val="0"/>
                <w:sz w:val="18"/>
                <w:szCs w:val="18"/>
              </w:rPr>
              <w:t>$</w:t>
            </w:r>
            <w:r w:rsidR="002952F6">
              <w:rPr>
                <w:b/>
                <w:bCs/>
                <w:color w:val="000000"/>
                <w:spacing w:val="0"/>
                <w:sz w:val="18"/>
                <w:szCs w:val="18"/>
              </w:rPr>
              <w:t>13,686,510</w:t>
            </w:r>
          </w:p>
        </w:tc>
      </w:tr>
      <w:tr w:rsidR="007D14EA" w:rsidRPr="00280C85" w:rsidTr="003E427F">
        <w:trPr>
          <w:trHeight w:val="255"/>
        </w:trPr>
        <w:tc>
          <w:tcPr>
            <w:tcW w:w="1040"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center"/>
              <w:rPr>
                <w:b/>
                <w:bCs/>
                <w:spacing w:val="0"/>
                <w:sz w:val="18"/>
                <w:szCs w:val="18"/>
              </w:rPr>
            </w:pPr>
            <w:r w:rsidRPr="00280C85">
              <w:rPr>
                <w:b/>
                <w:bCs/>
                <w:color w:val="000000"/>
                <w:spacing w:val="0"/>
                <w:sz w:val="18"/>
                <w:szCs w:val="18"/>
              </w:rPr>
              <w:t> </w:t>
            </w:r>
          </w:p>
        </w:tc>
        <w:tc>
          <w:tcPr>
            <w:tcW w:w="2353"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both"/>
              <w:rPr>
                <w:spacing w:val="0"/>
                <w:sz w:val="18"/>
                <w:szCs w:val="18"/>
              </w:rPr>
            </w:pPr>
            <w:r w:rsidRPr="00280C85">
              <w:rPr>
                <w:b/>
                <w:bCs/>
                <w:color w:val="000000"/>
                <w:spacing w:val="0"/>
                <w:sz w:val="18"/>
                <w:szCs w:val="18"/>
              </w:rPr>
              <w:t xml:space="preserve"> TOTAL ANNUAL BURDEN</w:t>
            </w:r>
          </w:p>
        </w:tc>
        <w:tc>
          <w:tcPr>
            <w:tcW w:w="961" w:type="pct"/>
            <w:shd w:val="clear" w:color="000000" w:fill="FFFFFF"/>
            <w:noWrap/>
            <w:vAlign w:val="bottom"/>
            <w:hideMark/>
          </w:tcPr>
          <w:p w:rsidR="007D14EA" w:rsidRPr="00280C85" w:rsidRDefault="00AE0848" w:rsidP="00280C85">
            <w:pPr>
              <w:widowControl/>
              <w:tabs>
                <w:tab w:val="clear" w:pos="-720"/>
              </w:tabs>
              <w:suppressAutoHyphens w:val="0"/>
              <w:spacing w:line="240" w:lineRule="auto"/>
              <w:ind w:left="0"/>
              <w:jc w:val="right"/>
              <w:rPr>
                <w:spacing w:val="0"/>
                <w:sz w:val="18"/>
                <w:szCs w:val="18"/>
              </w:rPr>
            </w:pPr>
            <w:r w:rsidRPr="00941B40">
              <w:rPr>
                <w:b/>
                <w:bCs/>
                <w:color w:val="000000"/>
                <w:spacing w:val="0"/>
                <w:sz w:val="18"/>
                <w:szCs w:val="18"/>
              </w:rPr>
              <w:t>1,250,579</w:t>
            </w:r>
          </w:p>
        </w:tc>
        <w:tc>
          <w:tcPr>
            <w:tcW w:w="646"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right"/>
              <w:rPr>
                <w:spacing w:val="0"/>
                <w:sz w:val="18"/>
                <w:szCs w:val="18"/>
              </w:rPr>
            </w:pPr>
          </w:p>
        </w:tc>
      </w:tr>
      <w:tr w:rsidR="007D14EA" w:rsidRPr="00280C85" w:rsidTr="003E427F">
        <w:trPr>
          <w:trHeight w:val="270"/>
        </w:trPr>
        <w:tc>
          <w:tcPr>
            <w:tcW w:w="1040" w:type="pct"/>
            <w:shd w:val="clear" w:color="auto" w:fill="auto"/>
            <w:noWrap/>
            <w:vAlign w:val="bottom"/>
            <w:hideMark/>
          </w:tcPr>
          <w:p w:rsidR="007D14EA" w:rsidRPr="00280C85" w:rsidRDefault="007D14EA" w:rsidP="00280C85">
            <w:pPr>
              <w:widowControl/>
              <w:tabs>
                <w:tab w:val="clear" w:pos="-720"/>
              </w:tabs>
              <w:suppressAutoHyphens w:val="0"/>
              <w:spacing w:line="240" w:lineRule="auto"/>
              <w:ind w:left="0"/>
              <w:jc w:val="both"/>
              <w:rPr>
                <w:b/>
                <w:bCs/>
                <w:color w:val="000000"/>
                <w:spacing w:val="0"/>
                <w:sz w:val="18"/>
                <w:szCs w:val="18"/>
              </w:rPr>
            </w:pPr>
            <w:r w:rsidRPr="00280C85">
              <w:rPr>
                <w:spacing w:val="0"/>
                <w:sz w:val="18"/>
                <w:szCs w:val="18"/>
              </w:rPr>
              <w:t> </w:t>
            </w:r>
          </w:p>
        </w:tc>
        <w:tc>
          <w:tcPr>
            <w:tcW w:w="2353"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both"/>
              <w:rPr>
                <w:color w:val="000000"/>
                <w:spacing w:val="0"/>
                <w:sz w:val="18"/>
                <w:szCs w:val="18"/>
              </w:rPr>
            </w:pPr>
            <w:r w:rsidRPr="00280C85">
              <w:rPr>
                <w:b/>
                <w:bCs/>
                <w:color w:val="000000"/>
                <w:spacing w:val="0"/>
                <w:sz w:val="18"/>
                <w:szCs w:val="18"/>
              </w:rPr>
              <w:t xml:space="preserve"> TOTAL COSTS</w:t>
            </w:r>
          </w:p>
        </w:tc>
        <w:tc>
          <w:tcPr>
            <w:tcW w:w="961"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right"/>
              <w:rPr>
                <w:color w:val="000000"/>
                <w:spacing w:val="0"/>
                <w:sz w:val="18"/>
                <w:szCs w:val="18"/>
              </w:rPr>
            </w:pPr>
            <w:r w:rsidRPr="00280C85">
              <w:rPr>
                <w:b/>
                <w:bCs/>
                <w:color w:val="000000"/>
                <w:spacing w:val="0"/>
                <w:sz w:val="18"/>
                <w:szCs w:val="18"/>
              </w:rPr>
              <w:t> </w:t>
            </w:r>
          </w:p>
        </w:tc>
        <w:tc>
          <w:tcPr>
            <w:tcW w:w="646" w:type="pct"/>
            <w:shd w:val="clear" w:color="000000" w:fill="FFFFFF"/>
            <w:noWrap/>
            <w:vAlign w:val="bottom"/>
            <w:hideMark/>
          </w:tcPr>
          <w:p w:rsidR="00F81D1C" w:rsidRDefault="007D14EA" w:rsidP="002952F6">
            <w:pPr>
              <w:widowControl/>
              <w:tabs>
                <w:tab w:val="clear" w:pos="-720"/>
              </w:tabs>
              <w:suppressAutoHyphens w:val="0"/>
              <w:spacing w:line="240" w:lineRule="auto"/>
              <w:ind w:left="0"/>
              <w:jc w:val="right"/>
              <w:rPr>
                <w:spacing w:val="0"/>
                <w:sz w:val="18"/>
                <w:szCs w:val="18"/>
              </w:rPr>
            </w:pPr>
            <w:r w:rsidRPr="00280C85">
              <w:rPr>
                <w:b/>
                <w:color w:val="000000"/>
                <w:spacing w:val="0"/>
                <w:sz w:val="18"/>
                <w:szCs w:val="18"/>
              </w:rPr>
              <w:t>$</w:t>
            </w:r>
            <w:r w:rsidR="00D32DB1">
              <w:rPr>
                <w:b/>
                <w:color w:val="000000"/>
                <w:spacing w:val="0"/>
                <w:sz w:val="18"/>
                <w:szCs w:val="18"/>
              </w:rPr>
              <w:t>17,503,091</w:t>
            </w:r>
          </w:p>
        </w:tc>
      </w:tr>
      <w:tr w:rsidR="007D14EA" w:rsidRPr="00280C85" w:rsidTr="003E427F">
        <w:trPr>
          <w:trHeight w:val="270"/>
        </w:trPr>
        <w:tc>
          <w:tcPr>
            <w:tcW w:w="1040"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both"/>
              <w:rPr>
                <w:b/>
                <w:bCs/>
                <w:color w:val="000000"/>
                <w:spacing w:val="0"/>
                <w:sz w:val="18"/>
                <w:szCs w:val="18"/>
              </w:rPr>
            </w:pPr>
          </w:p>
        </w:tc>
        <w:tc>
          <w:tcPr>
            <w:tcW w:w="2353"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both"/>
              <w:rPr>
                <w:b/>
                <w:bCs/>
                <w:color w:val="000000"/>
                <w:spacing w:val="0"/>
                <w:sz w:val="18"/>
                <w:szCs w:val="18"/>
              </w:rPr>
            </w:pPr>
          </w:p>
        </w:tc>
        <w:tc>
          <w:tcPr>
            <w:tcW w:w="961"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right"/>
              <w:rPr>
                <w:b/>
                <w:bCs/>
                <w:color w:val="000000"/>
                <w:spacing w:val="0"/>
                <w:sz w:val="18"/>
                <w:szCs w:val="18"/>
              </w:rPr>
            </w:pPr>
          </w:p>
        </w:tc>
        <w:tc>
          <w:tcPr>
            <w:tcW w:w="646" w:type="pct"/>
            <w:shd w:val="clear" w:color="000000" w:fill="FFFFFF"/>
            <w:noWrap/>
            <w:vAlign w:val="bottom"/>
            <w:hideMark/>
          </w:tcPr>
          <w:p w:rsidR="007D14EA" w:rsidRPr="00280C85" w:rsidRDefault="007D14EA" w:rsidP="00280C85">
            <w:pPr>
              <w:widowControl/>
              <w:tabs>
                <w:tab w:val="clear" w:pos="-720"/>
              </w:tabs>
              <w:suppressAutoHyphens w:val="0"/>
              <w:spacing w:line="240" w:lineRule="auto"/>
              <w:ind w:left="0"/>
              <w:jc w:val="right"/>
              <w:rPr>
                <w:b/>
                <w:bCs/>
                <w:color w:val="000000"/>
                <w:spacing w:val="0"/>
                <w:sz w:val="18"/>
                <w:szCs w:val="18"/>
              </w:rPr>
            </w:pPr>
          </w:p>
        </w:tc>
      </w:tr>
    </w:tbl>
    <w:p w:rsidR="003E427F" w:rsidRDefault="003E427F" w:rsidP="00C21657">
      <w:pPr>
        <w:pStyle w:val="BodyText"/>
        <w:widowControl/>
        <w:ind w:hanging="90"/>
      </w:pPr>
    </w:p>
    <w:p w:rsidR="00C21657" w:rsidRDefault="00C21657" w:rsidP="00C21657">
      <w:pPr>
        <w:pStyle w:val="BodyText"/>
        <w:widowControl/>
        <w:ind w:hanging="90"/>
      </w:pPr>
      <w:r>
        <w:t xml:space="preserve">OMB </w:t>
      </w:r>
      <w:r w:rsidR="004C22BA">
        <w:t>N</w:t>
      </w:r>
      <w:r>
        <w:t>o. 0584-0496</w:t>
      </w:r>
    </w:p>
    <w:p w:rsidR="00212D02" w:rsidRDefault="00C21657" w:rsidP="00C21657">
      <w:pPr>
        <w:pStyle w:val="BodyText"/>
        <w:widowControl/>
        <w:ind w:left="630"/>
      </w:pPr>
      <w:r>
        <w:t xml:space="preserve">SNAP information collection requirements described herein are imposed primarily on State welfare agency staff at the </w:t>
      </w:r>
      <w:r w:rsidR="00DB035E">
        <w:t>State level</w:t>
      </w:r>
      <w:r w:rsidR="008D2F67">
        <w:t>.</w:t>
      </w:r>
      <w:r>
        <w:t xml:space="preserve">  Standard wage rate categories used in determining annualized burden costs are based on the </w:t>
      </w:r>
      <w:r w:rsidR="003E427F">
        <w:t>BLS</w:t>
      </w:r>
      <w:r>
        <w:t xml:space="preserve"> website which indicates the employment cost of </w:t>
      </w:r>
      <w:r w:rsidRPr="008D595B">
        <w:rPr>
          <w:b/>
          <w:bCs/>
        </w:rPr>
        <w:t>$</w:t>
      </w:r>
      <w:r>
        <w:rPr>
          <w:bCs/>
        </w:rPr>
        <w:t xml:space="preserve">22.22 </w:t>
      </w:r>
      <w:r w:rsidRPr="008D595B">
        <w:t>per</w:t>
      </w:r>
      <w:r>
        <w:t xml:space="preserve"> hour for State staff.  The value used is $</w:t>
      </w:r>
      <w:r>
        <w:rPr>
          <w:bCs/>
        </w:rPr>
        <w:t xml:space="preserve">11.11 per hour to reflect that one-half of the total State cost is reimbursed by the Federal government. </w:t>
      </w:r>
      <w:r w:rsidRPr="008D595B">
        <w:t xml:space="preserve">  </w:t>
      </w:r>
    </w:p>
    <w:p w:rsidR="00A61276" w:rsidRDefault="00A61276" w:rsidP="00C21657">
      <w:pPr>
        <w:pStyle w:val="BodyText"/>
        <w:widowControl/>
        <w:ind w:left="630"/>
      </w:pPr>
    </w:p>
    <w:tbl>
      <w:tblPr>
        <w:tblW w:w="5000" w:type="pct"/>
        <w:tblLook w:val="04A0"/>
      </w:tblPr>
      <w:tblGrid>
        <w:gridCol w:w="2307"/>
        <w:gridCol w:w="3867"/>
        <w:gridCol w:w="1931"/>
        <w:gridCol w:w="1471"/>
      </w:tblGrid>
      <w:tr w:rsidR="008D2F67" w:rsidRPr="00280C85" w:rsidTr="00A61276">
        <w:trPr>
          <w:trHeight w:val="480"/>
        </w:trPr>
        <w:tc>
          <w:tcPr>
            <w:tcW w:w="1205" w:type="pct"/>
            <w:tcBorders>
              <w:top w:val="single" w:sz="4" w:space="0" w:color="auto"/>
              <w:left w:val="single" w:sz="4" w:space="0" w:color="auto"/>
              <w:bottom w:val="single" w:sz="4" w:space="0" w:color="auto"/>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6D7A87">
              <w:rPr>
                <w:b/>
                <w:bCs/>
                <w:spacing w:val="0"/>
                <w:sz w:val="18"/>
                <w:szCs w:val="18"/>
              </w:rPr>
              <w:t>ANNUALIZED COSTS</w:t>
            </w:r>
          </w:p>
        </w:tc>
        <w:tc>
          <w:tcPr>
            <w:tcW w:w="201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Activity</w:t>
            </w:r>
          </w:p>
        </w:tc>
        <w:tc>
          <w:tcPr>
            <w:tcW w:w="1008" w:type="pct"/>
            <w:tcBorders>
              <w:top w:val="single" w:sz="4" w:space="0" w:color="auto"/>
              <w:left w:val="nil"/>
              <w:bottom w:val="single" w:sz="4" w:space="0" w:color="auto"/>
              <w:right w:val="single" w:sz="4" w:space="0" w:color="auto"/>
            </w:tcBorders>
            <w:shd w:val="clear" w:color="000000" w:fill="FFFFFF"/>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Anticipated Total Hrs</w:t>
            </w:r>
          </w:p>
        </w:tc>
        <w:tc>
          <w:tcPr>
            <w:tcW w:w="768" w:type="pct"/>
            <w:tcBorders>
              <w:top w:val="single" w:sz="4" w:space="0" w:color="auto"/>
              <w:left w:val="nil"/>
              <w:bottom w:val="single" w:sz="4" w:space="0" w:color="auto"/>
              <w:right w:val="single" w:sz="4" w:space="0" w:color="auto"/>
            </w:tcBorders>
            <w:shd w:val="clear" w:color="000000" w:fill="FFFFFF"/>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Labor (US $)</w:t>
            </w:r>
          </w:p>
        </w:tc>
      </w:tr>
      <w:tr w:rsidR="008D2F67" w:rsidRPr="00280C85" w:rsidTr="00A61276">
        <w:trPr>
          <w:trHeight w:val="288"/>
        </w:trPr>
        <w:tc>
          <w:tcPr>
            <w:tcW w:w="1205" w:type="pct"/>
            <w:tcBorders>
              <w:top w:val="single" w:sz="4" w:space="0" w:color="auto"/>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xml:space="preserve">State Level </w:t>
            </w:r>
          </w:p>
        </w:tc>
        <w:tc>
          <w:tcPr>
            <w:tcW w:w="2019" w:type="pct"/>
            <w:tcBorders>
              <w:top w:val="single" w:sz="4" w:space="0" w:color="auto"/>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rPr>
                <w:color w:val="000000"/>
                <w:spacing w:val="0"/>
                <w:sz w:val="18"/>
                <w:szCs w:val="18"/>
              </w:rPr>
            </w:pPr>
            <w:r w:rsidRPr="00280C85">
              <w:rPr>
                <w:color w:val="000000"/>
                <w:spacing w:val="0"/>
                <w:sz w:val="18"/>
                <w:szCs w:val="18"/>
              </w:rPr>
              <w:t>Homeless shelter estimate</w:t>
            </w:r>
          </w:p>
        </w:tc>
        <w:tc>
          <w:tcPr>
            <w:tcW w:w="1008" w:type="pct"/>
            <w:tcBorders>
              <w:top w:val="single" w:sz="4" w:space="0" w:color="auto"/>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0</w:t>
            </w: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color w:val="000000"/>
                <w:spacing w:val="0"/>
                <w:sz w:val="18"/>
                <w:szCs w:val="18"/>
              </w:rPr>
            </w:pPr>
            <w:r w:rsidRPr="00280C85">
              <w:rPr>
                <w:color w:val="000000"/>
                <w:spacing w:val="0"/>
                <w:sz w:val="18"/>
                <w:szCs w:val="18"/>
              </w:rPr>
              <w:t>0</w:t>
            </w:r>
          </w:p>
        </w:tc>
      </w:tr>
      <w:tr w:rsidR="008D2F67" w:rsidRPr="00280C85" w:rsidTr="00A61276">
        <w:trPr>
          <w:trHeight w:val="288"/>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lastRenderedPageBreak/>
              <w:t>Staff</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rPr>
                <w:color w:val="000000"/>
                <w:spacing w:val="0"/>
                <w:sz w:val="18"/>
                <w:szCs w:val="18"/>
              </w:rPr>
            </w:pPr>
            <w:r w:rsidRPr="00280C85">
              <w:rPr>
                <w:color w:val="000000"/>
                <w:spacing w:val="0"/>
                <w:sz w:val="18"/>
                <w:szCs w:val="18"/>
              </w:rPr>
              <w:t>Establishing and reviewing utility standards</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130</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1,444</w:t>
            </w:r>
          </w:p>
        </w:tc>
      </w:tr>
      <w:tr w:rsidR="008D2F67" w:rsidRPr="00280C85" w:rsidTr="00A61276">
        <w:trPr>
          <w:trHeight w:val="288"/>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$11.11</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rPr>
                <w:color w:val="000000"/>
                <w:spacing w:val="0"/>
                <w:sz w:val="18"/>
                <w:szCs w:val="18"/>
              </w:rPr>
            </w:pPr>
            <w:r w:rsidRPr="00280C85">
              <w:rPr>
                <w:color w:val="000000"/>
                <w:spacing w:val="0"/>
                <w:sz w:val="18"/>
                <w:szCs w:val="18"/>
              </w:rPr>
              <w:t>Mandatory utility  standards</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0</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0</w:t>
            </w:r>
          </w:p>
        </w:tc>
      </w:tr>
      <w:tr w:rsidR="008D2F67" w:rsidRPr="00280C85" w:rsidTr="00A61276">
        <w:trPr>
          <w:trHeight w:val="288"/>
        </w:trPr>
        <w:tc>
          <w:tcPr>
            <w:tcW w:w="1205" w:type="pct"/>
            <w:tcBorders>
              <w:top w:val="nil"/>
              <w:left w:val="single" w:sz="4" w:space="0" w:color="auto"/>
              <w:bottom w:val="nil"/>
              <w:right w:val="nil"/>
            </w:tcBorders>
            <w:shd w:val="clear" w:color="auto" w:fill="auto"/>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22.22 - 50% Federal Reimbursement</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jc w:val="both"/>
              <w:rPr>
                <w:color w:val="000000"/>
                <w:spacing w:val="0"/>
                <w:sz w:val="18"/>
                <w:szCs w:val="18"/>
              </w:rPr>
            </w:pPr>
            <w:r w:rsidRPr="00280C85">
              <w:rPr>
                <w:color w:val="000000"/>
                <w:spacing w:val="0"/>
                <w:sz w:val="18"/>
                <w:szCs w:val="18"/>
              </w:rPr>
              <w:t>Self-employment costs</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100</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1,111</w:t>
            </w:r>
          </w:p>
        </w:tc>
      </w:tr>
      <w:tr w:rsidR="008D2F67" w:rsidRPr="00280C85" w:rsidTr="00A61276">
        <w:trPr>
          <w:trHeight w:val="315"/>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rPr>
                <w:color w:val="000000"/>
                <w:spacing w:val="0"/>
                <w:sz w:val="18"/>
                <w:szCs w:val="18"/>
              </w:rPr>
            </w:pPr>
            <w:r w:rsidRPr="00280C85">
              <w:rPr>
                <w:color w:val="000000"/>
                <w:spacing w:val="0"/>
                <w:sz w:val="18"/>
                <w:szCs w:val="18"/>
              </w:rPr>
              <w:t> </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jc w:val="both"/>
              <w:rPr>
                <w:color w:val="000000"/>
                <w:spacing w:val="0"/>
                <w:sz w:val="18"/>
                <w:szCs w:val="18"/>
              </w:rPr>
            </w:pPr>
            <w:r w:rsidRPr="00280C85">
              <w:rPr>
                <w:color w:val="000000"/>
                <w:spacing w:val="0"/>
                <w:sz w:val="18"/>
                <w:szCs w:val="18"/>
              </w:rPr>
              <w:t>Recordkeeping</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6</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67</w:t>
            </w:r>
          </w:p>
        </w:tc>
      </w:tr>
      <w:tr w:rsidR="008D2F67" w:rsidRPr="00280C85" w:rsidTr="00A61276">
        <w:trPr>
          <w:trHeight w:val="315"/>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jc w:val="both"/>
              <w:rPr>
                <w:b/>
                <w:bCs/>
                <w:color w:val="000000"/>
                <w:spacing w:val="0"/>
                <w:sz w:val="18"/>
                <w:szCs w:val="18"/>
              </w:rPr>
            </w:pPr>
            <w:r w:rsidRPr="00280C85">
              <w:rPr>
                <w:b/>
                <w:bCs/>
                <w:color w:val="000000"/>
                <w:spacing w:val="0"/>
                <w:sz w:val="18"/>
                <w:szCs w:val="18"/>
              </w:rPr>
              <w:t>State Agency Cost</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3E427F" w:rsidRDefault="008D2F67" w:rsidP="008D2F67">
            <w:pPr>
              <w:widowControl/>
              <w:tabs>
                <w:tab w:val="clear" w:pos="-720"/>
              </w:tabs>
              <w:suppressAutoHyphens w:val="0"/>
              <w:spacing w:line="240" w:lineRule="auto"/>
              <w:ind w:left="0"/>
              <w:jc w:val="right"/>
              <w:rPr>
                <w:b/>
                <w:spacing w:val="0"/>
                <w:sz w:val="18"/>
                <w:szCs w:val="18"/>
              </w:rPr>
            </w:pPr>
            <w:r w:rsidRPr="003E427F">
              <w:rPr>
                <w:b/>
                <w:spacing w:val="0"/>
                <w:sz w:val="18"/>
                <w:szCs w:val="18"/>
              </w:rPr>
              <w:t>2,622</w:t>
            </w:r>
          </w:p>
        </w:tc>
      </w:tr>
      <w:tr w:rsidR="008D2F67" w:rsidRPr="00280C85" w:rsidTr="00A61276">
        <w:trPr>
          <w:trHeight w:val="315"/>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jc w:val="both"/>
              <w:rPr>
                <w:b/>
                <w:bCs/>
                <w:color w:val="000000"/>
                <w:spacing w:val="0"/>
                <w:sz w:val="18"/>
                <w:szCs w:val="18"/>
              </w:rPr>
            </w:pPr>
            <w:r w:rsidRPr="00280C85">
              <w:rPr>
                <w:b/>
                <w:bCs/>
                <w:color w:val="000000"/>
                <w:spacing w:val="0"/>
                <w:sz w:val="18"/>
                <w:szCs w:val="18"/>
              </w:rPr>
              <w:t xml:space="preserve"> Federal Costs</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3E427F" w:rsidRDefault="008D2F67" w:rsidP="008D2F67">
            <w:pPr>
              <w:widowControl/>
              <w:tabs>
                <w:tab w:val="clear" w:pos="-720"/>
              </w:tabs>
              <w:suppressAutoHyphens w:val="0"/>
              <w:spacing w:line="240" w:lineRule="auto"/>
              <w:ind w:left="0"/>
              <w:jc w:val="right"/>
              <w:rPr>
                <w:b/>
                <w:spacing w:val="0"/>
                <w:sz w:val="18"/>
                <w:szCs w:val="18"/>
              </w:rPr>
            </w:pPr>
            <w:r w:rsidRPr="003E427F">
              <w:rPr>
                <w:b/>
                <w:spacing w:val="0"/>
                <w:sz w:val="18"/>
                <w:szCs w:val="18"/>
              </w:rPr>
              <w:t>2,622</w:t>
            </w:r>
          </w:p>
        </w:tc>
      </w:tr>
      <w:tr w:rsidR="008D2F67" w:rsidRPr="00280C85" w:rsidTr="00A61276">
        <w:trPr>
          <w:trHeight w:val="288"/>
        </w:trPr>
        <w:tc>
          <w:tcPr>
            <w:tcW w:w="1205" w:type="pct"/>
            <w:tcBorders>
              <w:top w:val="nil"/>
              <w:left w:val="single" w:sz="4" w:space="0" w:color="auto"/>
              <w:bottom w:val="nil"/>
              <w:right w:val="nil"/>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w:t>
            </w:r>
          </w:p>
        </w:tc>
        <w:tc>
          <w:tcPr>
            <w:tcW w:w="2019" w:type="pct"/>
            <w:tcBorders>
              <w:top w:val="nil"/>
              <w:left w:val="single" w:sz="8" w:space="0" w:color="auto"/>
              <w:bottom w:val="single" w:sz="8" w:space="0" w:color="auto"/>
              <w:right w:val="single" w:sz="4" w:space="0" w:color="auto"/>
            </w:tcBorders>
            <w:shd w:val="clear" w:color="auto" w:fill="auto"/>
            <w:hideMark/>
          </w:tcPr>
          <w:p w:rsidR="008D2F67" w:rsidRPr="00280C85" w:rsidRDefault="008D2F67" w:rsidP="008D2F67">
            <w:pPr>
              <w:widowControl/>
              <w:tabs>
                <w:tab w:val="clear" w:pos="-720"/>
              </w:tabs>
              <w:suppressAutoHyphens w:val="0"/>
              <w:spacing w:line="240" w:lineRule="auto"/>
              <w:ind w:left="0"/>
              <w:rPr>
                <w:b/>
                <w:bCs/>
                <w:color w:val="000000"/>
                <w:spacing w:val="0"/>
                <w:sz w:val="18"/>
                <w:szCs w:val="18"/>
              </w:rPr>
            </w:pPr>
            <w:r w:rsidRPr="00280C85">
              <w:rPr>
                <w:b/>
                <w:bCs/>
                <w:color w:val="000000"/>
                <w:spacing w:val="0"/>
                <w:sz w:val="18"/>
                <w:szCs w:val="18"/>
              </w:rPr>
              <w:t>Total Governmental Cost</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3E427F" w:rsidRDefault="00F31076" w:rsidP="008D2F67">
            <w:pPr>
              <w:widowControl/>
              <w:tabs>
                <w:tab w:val="clear" w:pos="-720"/>
              </w:tabs>
              <w:suppressAutoHyphens w:val="0"/>
              <w:spacing w:line="240" w:lineRule="auto"/>
              <w:ind w:left="0"/>
              <w:jc w:val="right"/>
              <w:rPr>
                <w:b/>
                <w:spacing w:val="0"/>
                <w:sz w:val="18"/>
                <w:szCs w:val="18"/>
              </w:rPr>
            </w:pPr>
            <w:r w:rsidRPr="003E427F">
              <w:rPr>
                <w:b/>
                <w:spacing w:val="0"/>
                <w:sz w:val="18"/>
                <w:szCs w:val="18"/>
              </w:rPr>
              <w:t>$</w:t>
            </w:r>
            <w:r w:rsidR="008D2F67" w:rsidRPr="003E427F">
              <w:rPr>
                <w:b/>
                <w:spacing w:val="0"/>
                <w:sz w:val="18"/>
                <w:szCs w:val="18"/>
              </w:rPr>
              <w:t>5,244</w:t>
            </w:r>
          </w:p>
        </w:tc>
      </w:tr>
      <w:tr w:rsidR="008D2F67" w:rsidRPr="00280C85" w:rsidTr="00A61276">
        <w:trPr>
          <w:trHeight w:val="300"/>
        </w:trPr>
        <w:tc>
          <w:tcPr>
            <w:tcW w:w="12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Total Annual Burden</w:t>
            </w:r>
          </w:p>
        </w:tc>
        <w:tc>
          <w:tcPr>
            <w:tcW w:w="2019" w:type="pct"/>
            <w:tcBorders>
              <w:top w:val="single" w:sz="4" w:space="0" w:color="auto"/>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rPr>
                <w:spacing w:val="0"/>
                <w:sz w:val="18"/>
                <w:szCs w:val="18"/>
              </w:rPr>
            </w:pPr>
            <w:r w:rsidRPr="00280C85">
              <w:rPr>
                <w:spacing w:val="0"/>
                <w:sz w:val="18"/>
                <w:szCs w:val="18"/>
              </w:rPr>
              <w:t> </w:t>
            </w:r>
          </w:p>
        </w:tc>
        <w:tc>
          <w:tcPr>
            <w:tcW w:w="1008" w:type="pct"/>
            <w:tcBorders>
              <w:top w:val="nil"/>
              <w:left w:val="nil"/>
              <w:bottom w:val="single" w:sz="4" w:space="0" w:color="auto"/>
              <w:right w:val="single" w:sz="4" w:space="0" w:color="auto"/>
            </w:tcBorders>
            <w:shd w:val="clear" w:color="auto" w:fill="auto"/>
            <w:noWrap/>
            <w:vAlign w:val="bottom"/>
            <w:hideMark/>
          </w:tcPr>
          <w:p w:rsidR="008D2F67" w:rsidRPr="003E427F" w:rsidRDefault="008D2F67" w:rsidP="008D2F67">
            <w:pPr>
              <w:widowControl/>
              <w:tabs>
                <w:tab w:val="clear" w:pos="-720"/>
              </w:tabs>
              <w:suppressAutoHyphens w:val="0"/>
              <w:spacing w:line="240" w:lineRule="auto"/>
              <w:ind w:left="0"/>
              <w:jc w:val="right"/>
              <w:rPr>
                <w:b/>
                <w:spacing w:val="0"/>
                <w:sz w:val="18"/>
                <w:szCs w:val="18"/>
              </w:rPr>
            </w:pPr>
            <w:r w:rsidRPr="003E427F">
              <w:rPr>
                <w:b/>
                <w:spacing w:val="0"/>
                <w:sz w:val="18"/>
                <w:szCs w:val="18"/>
              </w:rPr>
              <w:t>236</w:t>
            </w:r>
          </w:p>
        </w:tc>
        <w:tc>
          <w:tcPr>
            <w:tcW w:w="768" w:type="pct"/>
            <w:tcBorders>
              <w:top w:val="nil"/>
              <w:left w:val="nil"/>
              <w:bottom w:val="single" w:sz="4" w:space="0" w:color="auto"/>
              <w:right w:val="single" w:sz="4" w:space="0" w:color="auto"/>
            </w:tcBorders>
            <w:shd w:val="clear" w:color="auto" w:fill="auto"/>
            <w:noWrap/>
            <w:vAlign w:val="bottom"/>
            <w:hideMark/>
          </w:tcPr>
          <w:p w:rsidR="008D2F67" w:rsidRPr="00280C85" w:rsidRDefault="008D2F67" w:rsidP="008D2F67">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r>
    </w:tbl>
    <w:p w:rsidR="00C21657" w:rsidRDefault="00C21657" w:rsidP="00C21657">
      <w:pPr>
        <w:pStyle w:val="BodyText"/>
        <w:widowControl/>
        <w:ind w:left="630"/>
      </w:pPr>
    </w:p>
    <w:p w:rsidR="00F31076" w:rsidRDefault="00F31076" w:rsidP="00F31076">
      <w:pPr>
        <w:pStyle w:val="BodyText"/>
        <w:widowControl/>
        <w:ind w:left="630" w:hanging="630"/>
      </w:pPr>
      <w:r>
        <w:t xml:space="preserve">OMB </w:t>
      </w:r>
      <w:r w:rsidR="00435594">
        <w:t>N</w:t>
      </w:r>
      <w:r>
        <w:t xml:space="preserve">o. </w:t>
      </w:r>
      <w:r w:rsidR="00435594">
        <w:t>0</w:t>
      </w:r>
      <w:r>
        <w:t>584-0083</w:t>
      </w:r>
    </w:p>
    <w:tbl>
      <w:tblPr>
        <w:tblW w:w="9375" w:type="dxa"/>
        <w:tblInd w:w="93" w:type="dxa"/>
        <w:tblLook w:val="04A0"/>
      </w:tblPr>
      <w:tblGrid>
        <w:gridCol w:w="2260"/>
        <w:gridCol w:w="3785"/>
        <w:gridCol w:w="1890"/>
        <w:gridCol w:w="1440"/>
      </w:tblGrid>
      <w:tr w:rsidR="00F31076" w:rsidRPr="00280C85" w:rsidTr="006673FF">
        <w:trPr>
          <w:trHeight w:val="480"/>
        </w:trPr>
        <w:tc>
          <w:tcPr>
            <w:tcW w:w="2260" w:type="dxa"/>
            <w:tcBorders>
              <w:top w:val="single" w:sz="4" w:space="0" w:color="auto"/>
              <w:left w:val="single" w:sz="4" w:space="0" w:color="auto"/>
              <w:bottom w:val="single" w:sz="8" w:space="0" w:color="auto"/>
              <w:right w:val="nil"/>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6D7A87">
              <w:rPr>
                <w:b/>
                <w:bCs/>
                <w:spacing w:val="0"/>
                <w:sz w:val="18"/>
                <w:szCs w:val="18"/>
              </w:rPr>
              <w:t>ANNUALIZED COSTS</w:t>
            </w:r>
          </w:p>
        </w:tc>
        <w:tc>
          <w:tcPr>
            <w:tcW w:w="37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Activity</w:t>
            </w:r>
          </w:p>
        </w:tc>
        <w:tc>
          <w:tcPr>
            <w:tcW w:w="1890" w:type="dxa"/>
            <w:tcBorders>
              <w:top w:val="single" w:sz="4" w:space="0" w:color="auto"/>
              <w:left w:val="nil"/>
              <w:bottom w:val="single" w:sz="4" w:space="0" w:color="auto"/>
              <w:right w:val="single" w:sz="4" w:space="0" w:color="auto"/>
            </w:tcBorders>
            <w:shd w:val="clear" w:color="000000" w:fill="FFFFFF"/>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Anticipated Total Hrs</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Labor (US $)</w:t>
            </w:r>
          </w:p>
        </w:tc>
      </w:tr>
      <w:tr w:rsidR="00F31076" w:rsidRPr="00280C85" w:rsidTr="006673FF">
        <w:trPr>
          <w:trHeight w:val="288"/>
        </w:trPr>
        <w:tc>
          <w:tcPr>
            <w:tcW w:w="2260" w:type="dxa"/>
            <w:tcBorders>
              <w:top w:val="nil"/>
              <w:left w:val="single" w:sz="4" w:space="0" w:color="auto"/>
              <w:bottom w:val="nil"/>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State Agency State level Staff</w:t>
            </w:r>
          </w:p>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$11.11</w:t>
            </w:r>
          </w:p>
        </w:tc>
        <w:tc>
          <w:tcPr>
            <w:tcW w:w="37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1076" w:rsidRPr="00280C85" w:rsidRDefault="00F31076" w:rsidP="00F31076">
            <w:pPr>
              <w:widowControl/>
              <w:tabs>
                <w:tab w:val="clear" w:pos="-720"/>
              </w:tabs>
              <w:suppressAutoHyphens w:val="0"/>
              <w:spacing w:line="240" w:lineRule="auto"/>
              <w:ind w:left="0"/>
              <w:rPr>
                <w:color w:val="000000"/>
                <w:spacing w:val="0"/>
                <w:sz w:val="18"/>
                <w:szCs w:val="18"/>
              </w:rPr>
            </w:pPr>
            <w:r w:rsidRPr="00280C85">
              <w:rPr>
                <w:color w:val="000000"/>
                <w:spacing w:val="0"/>
                <w:sz w:val="18"/>
                <w:szCs w:val="18"/>
              </w:rPr>
              <w:t>Amendment to State Plan of Operations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right"/>
              <w:rPr>
                <w:spacing w:val="0"/>
                <w:sz w:val="18"/>
                <w:szCs w:val="18"/>
              </w:rPr>
            </w:pPr>
            <w:r w:rsidRPr="00280C85">
              <w:rPr>
                <w:spacing w:val="0"/>
                <w:sz w:val="18"/>
                <w:szCs w:val="18"/>
              </w:rPr>
              <w:t>40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6673FF">
            <w:pPr>
              <w:jc w:val="right"/>
              <w:rPr>
                <w:color w:val="000000"/>
                <w:spacing w:val="0"/>
                <w:sz w:val="18"/>
                <w:szCs w:val="18"/>
              </w:rPr>
            </w:pPr>
          </w:p>
        </w:tc>
      </w:tr>
      <w:tr w:rsidR="00F31076" w:rsidRPr="00280C85" w:rsidTr="00694BCF">
        <w:trPr>
          <w:trHeight w:val="315"/>
        </w:trPr>
        <w:tc>
          <w:tcPr>
            <w:tcW w:w="2260" w:type="dxa"/>
            <w:tcBorders>
              <w:top w:val="nil"/>
              <w:left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22.22 - 50% Federal Reimbursement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F31076" w:rsidRPr="00280C85" w:rsidRDefault="00F31076" w:rsidP="00F31076">
            <w:pPr>
              <w:widowControl/>
              <w:tabs>
                <w:tab w:val="clear" w:pos="-720"/>
              </w:tabs>
              <w:suppressAutoHyphens w:val="0"/>
              <w:spacing w:line="240" w:lineRule="auto"/>
              <w:ind w:left="0"/>
              <w:jc w:val="both"/>
              <w:rPr>
                <w:b/>
                <w:bCs/>
                <w:color w:val="000000"/>
                <w:spacing w:val="0"/>
                <w:sz w:val="18"/>
                <w:szCs w:val="18"/>
              </w:rPr>
            </w:pPr>
            <w:r w:rsidRPr="00280C85">
              <w:rPr>
                <w:b/>
                <w:bCs/>
                <w:color w:val="000000"/>
                <w:spacing w:val="0"/>
                <w:sz w:val="18"/>
                <w:szCs w:val="18"/>
              </w:rPr>
              <w:t>State Agency Cost</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31076" w:rsidRPr="003E427F" w:rsidRDefault="006673FF" w:rsidP="00F31076">
            <w:pPr>
              <w:widowControl/>
              <w:tabs>
                <w:tab w:val="clear" w:pos="-720"/>
              </w:tabs>
              <w:suppressAutoHyphens w:val="0"/>
              <w:spacing w:line="240" w:lineRule="auto"/>
              <w:ind w:left="0"/>
              <w:jc w:val="right"/>
              <w:rPr>
                <w:b/>
                <w:spacing w:val="0"/>
                <w:sz w:val="18"/>
                <w:szCs w:val="18"/>
              </w:rPr>
            </w:pPr>
            <w:r w:rsidRPr="003E427F">
              <w:rPr>
                <w:b/>
                <w:spacing w:val="0"/>
                <w:sz w:val="18"/>
                <w:szCs w:val="18"/>
              </w:rPr>
              <w:t>$444</w:t>
            </w:r>
          </w:p>
        </w:tc>
      </w:tr>
      <w:tr w:rsidR="00F31076" w:rsidRPr="00280C85" w:rsidTr="00694BCF">
        <w:trPr>
          <w:trHeight w:val="315"/>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F31076" w:rsidRPr="00280C85" w:rsidRDefault="00F31076" w:rsidP="00F31076">
            <w:pPr>
              <w:widowControl/>
              <w:tabs>
                <w:tab w:val="clear" w:pos="-720"/>
              </w:tabs>
              <w:suppressAutoHyphens w:val="0"/>
              <w:spacing w:line="240" w:lineRule="auto"/>
              <w:ind w:left="0"/>
              <w:jc w:val="both"/>
              <w:rPr>
                <w:b/>
                <w:bCs/>
                <w:color w:val="000000"/>
                <w:spacing w:val="0"/>
                <w:sz w:val="18"/>
                <w:szCs w:val="18"/>
              </w:rPr>
            </w:pPr>
            <w:r w:rsidRPr="00280C85">
              <w:rPr>
                <w:b/>
                <w:bCs/>
                <w:color w:val="000000"/>
                <w:spacing w:val="0"/>
                <w:sz w:val="18"/>
                <w:szCs w:val="18"/>
              </w:rPr>
              <w:t xml:space="preserve"> Federal Costs</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31076" w:rsidRPr="003E427F" w:rsidRDefault="006673FF" w:rsidP="00F31076">
            <w:pPr>
              <w:widowControl/>
              <w:tabs>
                <w:tab w:val="clear" w:pos="-720"/>
              </w:tabs>
              <w:suppressAutoHyphens w:val="0"/>
              <w:spacing w:line="240" w:lineRule="auto"/>
              <w:ind w:left="0"/>
              <w:jc w:val="right"/>
              <w:rPr>
                <w:b/>
                <w:spacing w:val="0"/>
                <w:sz w:val="18"/>
                <w:szCs w:val="18"/>
              </w:rPr>
            </w:pPr>
            <w:r w:rsidRPr="003E427F">
              <w:rPr>
                <w:b/>
                <w:spacing w:val="0"/>
                <w:sz w:val="18"/>
                <w:szCs w:val="18"/>
              </w:rPr>
              <w:t>$444</w:t>
            </w:r>
          </w:p>
        </w:tc>
      </w:tr>
      <w:tr w:rsidR="00F31076" w:rsidRPr="00280C85" w:rsidTr="00694BCF">
        <w:trPr>
          <w:trHeight w:val="288"/>
        </w:trPr>
        <w:tc>
          <w:tcPr>
            <w:tcW w:w="2260" w:type="dxa"/>
            <w:tcBorders>
              <w:top w:val="single" w:sz="4" w:space="0" w:color="auto"/>
              <w:left w:val="single" w:sz="4" w:space="0" w:color="auto"/>
              <w:bottom w:val="nil"/>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 </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F31076" w:rsidRPr="00280C85" w:rsidRDefault="00F31076" w:rsidP="00F31076">
            <w:pPr>
              <w:widowControl/>
              <w:tabs>
                <w:tab w:val="clear" w:pos="-720"/>
              </w:tabs>
              <w:suppressAutoHyphens w:val="0"/>
              <w:spacing w:line="240" w:lineRule="auto"/>
              <w:ind w:left="0"/>
              <w:rPr>
                <w:b/>
                <w:bCs/>
                <w:color w:val="000000"/>
                <w:spacing w:val="0"/>
                <w:sz w:val="18"/>
                <w:szCs w:val="18"/>
              </w:rPr>
            </w:pPr>
            <w:r w:rsidRPr="00280C85">
              <w:rPr>
                <w:b/>
                <w:bCs/>
                <w:color w:val="000000"/>
                <w:spacing w:val="0"/>
                <w:sz w:val="18"/>
                <w:szCs w:val="18"/>
              </w:rPr>
              <w:t>Total Governmental Cost</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31076" w:rsidRPr="003E427F" w:rsidRDefault="006673FF" w:rsidP="009A4EA6">
            <w:pPr>
              <w:widowControl/>
              <w:tabs>
                <w:tab w:val="clear" w:pos="-720"/>
              </w:tabs>
              <w:suppressAutoHyphens w:val="0"/>
              <w:spacing w:line="240" w:lineRule="auto"/>
              <w:ind w:left="0"/>
              <w:jc w:val="right"/>
              <w:rPr>
                <w:b/>
                <w:spacing w:val="0"/>
                <w:sz w:val="18"/>
                <w:szCs w:val="18"/>
              </w:rPr>
            </w:pPr>
            <w:r w:rsidRPr="003E427F">
              <w:rPr>
                <w:b/>
                <w:spacing w:val="0"/>
                <w:sz w:val="18"/>
                <w:szCs w:val="18"/>
              </w:rPr>
              <w:t>$88</w:t>
            </w:r>
            <w:r w:rsidR="009A4EA6" w:rsidRPr="003E427F">
              <w:rPr>
                <w:b/>
                <w:spacing w:val="0"/>
                <w:sz w:val="18"/>
                <w:szCs w:val="18"/>
              </w:rPr>
              <w:t>8</w:t>
            </w:r>
          </w:p>
        </w:tc>
      </w:tr>
      <w:tr w:rsidR="00F31076" w:rsidRPr="00280C85" w:rsidTr="006673FF">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center"/>
              <w:rPr>
                <w:b/>
                <w:bCs/>
                <w:spacing w:val="0"/>
                <w:sz w:val="18"/>
                <w:szCs w:val="18"/>
              </w:rPr>
            </w:pPr>
            <w:r w:rsidRPr="00280C85">
              <w:rPr>
                <w:b/>
                <w:bCs/>
                <w:spacing w:val="0"/>
                <w:sz w:val="18"/>
                <w:szCs w:val="18"/>
              </w:rPr>
              <w:t>Total Annual Burden</w:t>
            </w:r>
          </w:p>
        </w:tc>
        <w:tc>
          <w:tcPr>
            <w:tcW w:w="3785"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rPr>
                <w:spacing w:val="0"/>
                <w:sz w:val="18"/>
                <w:szCs w:val="18"/>
              </w:rPr>
            </w:pPr>
            <w:r w:rsidRPr="00280C85">
              <w:rPr>
                <w:spacing w:val="0"/>
                <w:sz w:val="18"/>
                <w:szCs w:val="18"/>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31076" w:rsidRPr="003E427F" w:rsidRDefault="00F31076" w:rsidP="00F31076">
            <w:pPr>
              <w:widowControl/>
              <w:tabs>
                <w:tab w:val="clear" w:pos="-720"/>
              </w:tabs>
              <w:suppressAutoHyphens w:val="0"/>
              <w:spacing w:line="240" w:lineRule="auto"/>
              <w:ind w:left="0"/>
              <w:jc w:val="right"/>
              <w:rPr>
                <w:b/>
                <w:spacing w:val="0"/>
                <w:sz w:val="18"/>
                <w:szCs w:val="18"/>
              </w:rPr>
            </w:pPr>
            <w:r w:rsidRPr="003E427F">
              <w:rPr>
                <w:b/>
                <w:spacing w:val="0"/>
                <w:sz w:val="18"/>
                <w:szCs w:val="18"/>
              </w:rPr>
              <w:t>40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31076" w:rsidRPr="00280C85" w:rsidRDefault="00F31076" w:rsidP="00F31076">
            <w:pPr>
              <w:widowControl/>
              <w:tabs>
                <w:tab w:val="clear" w:pos="-720"/>
              </w:tabs>
              <w:suppressAutoHyphens w:val="0"/>
              <w:spacing w:line="240" w:lineRule="auto"/>
              <w:ind w:left="0"/>
              <w:jc w:val="right"/>
              <w:rPr>
                <w:spacing w:val="0"/>
                <w:sz w:val="18"/>
                <w:szCs w:val="18"/>
              </w:rPr>
            </w:pPr>
            <w:r w:rsidRPr="00280C85">
              <w:rPr>
                <w:spacing w:val="0"/>
                <w:sz w:val="18"/>
                <w:szCs w:val="18"/>
              </w:rPr>
              <w:t> </w:t>
            </w:r>
          </w:p>
        </w:tc>
      </w:tr>
    </w:tbl>
    <w:p w:rsidR="00F31076" w:rsidRDefault="00F31076" w:rsidP="00C21657">
      <w:pPr>
        <w:pStyle w:val="BodyText"/>
        <w:widowControl/>
        <w:ind w:left="630"/>
      </w:pPr>
    </w:p>
    <w:p w:rsidR="00A61276" w:rsidRDefault="00A61276" w:rsidP="00C21657">
      <w:pPr>
        <w:pStyle w:val="BodyText"/>
        <w:widowControl/>
        <w:ind w:left="630"/>
      </w:pPr>
    </w:p>
    <w:p w:rsidR="003676FC" w:rsidRDefault="00526243" w:rsidP="00EA617E">
      <w:pPr>
        <w:widowControl/>
        <w:ind w:hanging="720"/>
      </w:pPr>
      <w:r w:rsidRPr="008534F7">
        <w:rPr>
          <w:b/>
        </w:rPr>
        <w:t xml:space="preserve">13.  </w:t>
      </w:r>
      <w:r w:rsidR="008738C3" w:rsidRPr="008534F7">
        <w:rPr>
          <w:b/>
        </w:rPr>
        <w:t xml:space="preserve">     </w:t>
      </w:r>
      <w:r w:rsidR="00ED15BC" w:rsidRPr="008534F7">
        <w:rPr>
          <w:b/>
        </w:rPr>
        <w:t>Es</w:t>
      </w:r>
      <w:r w:rsidRPr="008534F7">
        <w:rPr>
          <w:b/>
        </w:rPr>
        <w:t xml:space="preserve">timate of </w:t>
      </w:r>
      <w:r w:rsidR="00ED15BC" w:rsidRPr="008534F7">
        <w:rPr>
          <w:b/>
        </w:rPr>
        <w:t xml:space="preserve">Other Total Annual Cost Burden to Respondents or Record Keepers.  </w:t>
      </w:r>
    </w:p>
    <w:p w:rsidR="00526243" w:rsidRDefault="008738C3" w:rsidP="008534F7">
      <w:pPr>
        <w:widowControl/>
        <w:ind w:hanging="720"/>
      </w:pPr>
      <w:r>
        <w:tab/>
      </w:r>
      <w:r w:rsidR="00526243">
        <w:t>There are no capital</w:t>
      </w:r>
      <w:r w:rsidR="00ED15BC">
        <w:t>/</w:t>
      </w:r>
      <w:r w:rsidR="00526243">
        <w:t>start</w:t>
      </w:r>
      <w:r w:rsidR="00ED15BC">
        <w:t>-</w:t>
      </w:r>
      <w:r w:rsidR="00526243">
        <w:t xml:space="preserve">up </w:t>
      </w:r>
      <w:r w:rsidR="00ED15BC">
        <w:t xml:space="preserve">or ongoing operation or maintenance </w:t>
      </w:r>
      <w:r w:rsidR="00526243">
        <w:t>costs associated with this information collection</w:t>
      </w:r>
      <w:r w:rsidR="00ED15BC">
        <w:t>.</w:t>
      </w:r>
    </w:p>
    <w:p w:rsidR="00C96D97" w:rsidRDefault="00C96D97" w:rsidP="008534F7">
      <w:pPr>
        <w:pStyle w:val="BodyText2"/>
        <w:widowControl/>
        <w:ind w:hanging="630"/>
      </w:pPr>
      <w:r>
        <w:t xml:space="preserve">14.  </w:t>
      </w:r>
      <w:r w:rsidR="00ED15BC">
        <w:t>An</w:t>
      </w:r>
      <w:r>
        <w:t xml:space="preserve">nualized </w:t>
      </w:r>
      <w:r w:rsidR="00ED15BC">
        <w:t>C</w:t>
      </w:r>
      <w:r>
        <w:t xml:space="preserve">ost </w:t>
      </w:r>
      <w:r w:rsidR="00ED15BC">
        <w:t xml:space="preserve">to </w:t>
      </w:r>
      <w:r>
        <w:t xml:space="preserve">Federal </w:t>
      </w:r>
      <w:r w:rsidR="00ED15BC">
        <w:t>G</w:t>
      </w:r>
      <w:r>
        <w:t xml:space="preserve">overnment.  </w:t>
      </w:r>
    </w:p>
    <w:p w:rsidR="00747FE0" w:rsidRDefault="00C96D97" w:rsidP="009A4EA6">
      <w:pPr>
        <w:pStyle w:val="BodyText"/>
        <w:widowControl/>
        <w:tabs>
          <w:tab w:val="clear" w:pos="-720"/>
        </w:tabs>
        <w:ind w:left="547"/>
      </w:pPr>
      <w:r>
        <w:t xml:space="preserve">Fifty percent of the </w:t>
      </w:r>
      <w:r w:rsidR="00CD29E2">
        <w:t xml:space="preserve">administrative </w:t>
      </w:r>
      <w:r>
        <w:t xml:space="preserve">costs incurred by State welfare agencies are reimbursed by FNS.  Thus, the </w:t>
      </w:r>
      <w:r w:rsidR="00CD29E2">
        <w:t xml:space="preserve">estimated </w:t>
      </w:r>
      <w:r>
        <w:t>wage rates for State agency staffs noted above and reflected on the attached spreadsheet have been reduced by 50%</w:t>
      </w:r>
      <w:r w:rsidR="00CD29E2">
        <w:t xml:space="preserve"> to reflect cost sharing</w:t>
      </w:r>
      <w:r>
        <w:t xml:space="preserve">.  Costs associated with </w:t>
      </w:r>
      <w:r w:rsidR="00CD29E2">
        <w:t xml:space="preserve">the </w:t>
      </w:r>
      <w:r>
        <w:t xml:space="preserve">burden imposed on </w:t>
      </w:r>
      <w:r w:rsidR="001E2A1E">
        <w:t>SNAP</w:t>
      </w:r>
      <w:r>
        <w:t xml:space="preserve"> applicants and recipients are not reimbursed.  </w:t>
      </w:r>
    </w:p>
    <w:p w:rsidR="00280C85" w:rsidRDefault="00CE5EDB" w:rsidP="00280C85">
      <w:pPr>
        <w:pStyle w:val="BodyText"/>
        <w:widowControl/>
        <w:tabs>
          <w:tab w:val="clear" w:pos="-720"/>
        </w:tabs>
        <w:ind w:left="547"/>
      </w:pPr>
      <w:r>
        <w:tab/>
      </w:r>
      <w:r>
        <w:tab/>
      </w:r>
      <w:r>
        <w:tab/>
      </w:r>
      <w:r>
        <w:tab/>
      </w:r>
      <w:r w:rsidR="00280C85" w:rsidRPr="006D7A87">
        <w:t>OMB No. 0584-0064</w:t>
      </w:r>
    </w:p>
    <w:p w:rsidR="00F81D1C" w:rsidRDefault="00280C85">
      <w:pPr>
        <w:widowControl/>
        <w:tabs>
          <w:tab w:val="left" w:pos="1440"/>
          <w:tab w:val="decimal" w:pos="5040"/>
        </w:tabs>
        <w:rPr>
          <w:b/>
          <w:bCs/>
          <w:snapToGrid w:val="0"/>
        </w:rPr>
      </w:pPr>
      <w:r>
        <w:lastRenderedPageBreak/>
        <w:tab/>
      </w:r>
      <w:r>
        <w:tab/>
        <w:t xml:space="preserve">            </w:t>
      </w:r>
      <w:r w:rsidR="00A61276">
        <w:t xml:space="preserve">             </w:t>
      </w:r>
      <w:r>
        <w:t xml:space="preserve">Total governmental costs:      </w:t>
      </w:r>
      <w:r>
        <w:tab/>
      </w:r>
      <w:r w:rsidR="00A35B75" w:rsidRPr="00A35B75">
        <w:rPr>
          <w:b/>
          <w:bCs/>
          <w:snapToGrid w:val="0"/>
        </w:rPr>
        <w:t>= $</w:t>
      </w:r>
      <w:r w:rsidR="00220CF8" w:rsidRPr="00220CF8">
        <w:rPr>
          <w:b/>
          <w:bCs/>
          <w:snapToGrid w:val="0"/>
        </w:rPr>
        <w:t>13,686,510</w:t>
      </w:r>
    </w:p>
    <w:p w:rsidR="00280C85" w:rsidRPr="00A61276" w:rsidRDefault="00A35B75" w:rsidP="00280C85">
      <w:pPr>
        <w:widowControl/>
        <w:tabs>
          <w:tab w:val="left" w:pos="1440"/>
          <w:tab w:val="decimal" w:pos="5040"/>
        </w:tabs>
        <w:rPr>
          <w:b/>
          <w:bCs/>
          <w:snapToGrid w:val="0"/>
        </w:rPr>
      </w:pPr>
      <w:r w:rsidRPr="00A35B75">
        <w:rPr>
          <w:b/>
          <w:bCs/>
          <w:snapToGrid w:val="0"/>
        </w:rPr>
        <w:tab/>
      </w:r>
      <w:r w:rsidRPr="00A35B75">
        <w:rPr>
          <w:b/>
          <w:bCs/>
          <w:snapToGrid w:val="0"/>
        </w:rPr>
        <w:tab/>
      </w:r>
      <w:r w:rsidRPr="00A35B75">
        <w:t>State Share @ 50%</w:t>
      </w:r>
      <w:r w:rsidRPr="00A35B75">
        <w:rPr>
          <w:b/>
          <w:bCs/>
          <w:snapToGrid w:val="0"/>
        </w:rPr>
        <w:t xml:space="preserve"> </w:t>
      </w:r>
      <w:r w:rsidRPr="00A35B75">
        <w:rPr>
          <w:b/>
          <w:bCs/>
          <w:snapToGrid w:val="0"/>
        </w:rPr>
        <w:tab/>
        <w:t xml:space="preserve">= </w:t>
      </w:r>
      <w:r w:rsidR="00280C85" w:rsidRPr="00055B73">
        <w:rPr>
          <w:b/>
          <w:bCs/>
          <w:snapToGrid w:val="0"/>
        </w:rPr>
        <w:t>$</w:t>
      </w:r>
      <w:r w:rsidR="00220CF8" w:rsidRPr="00220CF8">
        <w:rPr>
          <w:b/>
          <w:bCs/>
          <w:snapToGrid w:val="0"/>
        </w:rPr>
        <w:t>6,843,255</w:t>
      </w:r>
    </w:p>
    <w:p w:rsidR="00280C85" w:rsidRDefault="00A35B75" w:rsidP="00280C85">
      <w:pPr>
        <w:widowControl/>
        <w:tabs>
          <w:tab w:val="left" w:pos="1440"/>
          <w:tab w:val="decimal" w:pos="5040"/>
        </w:tabs>
        <w:rPr>
          <w:b/>
          <w:bCs/>
          <w:color w:val="000000"/>
          <w:spacing w:val="0"/>
          <w:szCs w:val="24"/>
        </w:rPr>
      </w:pPr>
      <w:r w:rsidRPr="00A35B75">
        <w:rPr>
          <w:b/>
          <w:bCs/>
          <w:snapToGrid w:val="0"/>
        </w:rPr>
        <w:tab/>
      </w:r>
      <w:r w:rsidRPr="00A35B75">
        <w:rPr>
          <w:b/>
          <w:bCs/>
          <w:snapToGrid w:val="0"/>
        </w:rPr>
        <w:tab/>
      </w:r>
      <w:r w:rsidRPr="00A35B75">
        <w:t>Federal share @ 50%</w:t>
      </w:r>
      <w:r w:rsidRPr="00A35B75">
        <w:rPr>
          <w:b/>
          <w:bCs/>
          <w:snapToGrid w:val="0"/>
        </w:rPr>
        <w:tab/>
        <w:t xml:space="preserve">= </w:t>
      </w:r>
      <w:r w:rsidR="00280C85" w:rsidRPr="00212D02">
        <w:rPr>
          <w:b/>
          <w:bCs/>
          <w:snapToGrid w:val="0"/>
        </w:rPr>
        <w:t>$</w:t>
      </w:r>
      <w:r w:rsidR="00220CF8" w:rsidRPr="00220CF8">
        <w:rPr>
          <w:b/>
          <w:bCs/>
          <w:snapToGrid w:val="0"/>
        </w:rPr>
        <w:t>6,843,255</w:t>
      </w:r>
    </w:p>
    <w:p w:rsidR="00280C85" w:rsidRDefault="00280C85" w:rsidP="00280C85">
      <w:pPr>
        <w:pStyle w:val="BodyText"/>
        <w:widowControl/>
        <w:tabs>
          <w:tab w:val="clear" w:pos="-720"/>
        </w:tabs>
        <w:ind w:left="2707" w:firstLine="173"/>
      </w:pPr>
      <w:r>
        <w:t>OMB No. 0584-0496</w:t>
      </w:r>
    </w:p>
    <w:p w:rsidR="00280C85" w:rsidRPr="004D7EAE" w:rsidRDefault="00280C85" w:rsidP="00280C85">
      <w:pPr>
        <w:widowControl/>
        <w:tabs>
          <w:tab w:val="clear" w:pos="-720"/>
        </w:tabs>
        <w:suppressAutoHyphens w:val="0"/>
        <w:rPr>
          <w:rFonts w:ascii="Arial" w:hAnsi="Arial" w:cs="Arial"/>
          <w:b/>
          <w:bCs/>
          <w:color w:val="000000"/>
          <w:spacing w:val="0"/>
          <w:sz w:val="16"/>
          <w:szCs w:val="16"/>
        </w:rPr>
      </w:pPr>
      <w:r>
        <w:tab/>
      </w:r>
      <w:r>
        <w:tab/>
        <w:t xml:space="preserve">            Total governmental costs:      </w:t>
      </w:r>
      <w:r>
        <w:tab/>
        <w:t xml:space="preserve">= </w:t>
      </w:r>
      <w:r w:rsidRPr="00C22BCB">
        <w:rPr>
          <w:b/>
          <w:bCs/>
        </w:rPr>
        <w:t>$</w:t>
      </w:r>
      <w:r>
        <w:rPr>
          <w:b/>
          <w:bCs/>
        </w:rPr>
        <w:t>5,244</w:t>
      </w:r>
    </w:p>
    <w:p w:rsidR="00280C85" w:rsidRPr="001A172E" w:rsidRDefault="00280C85" w:rsidP="00280C85">
      <w:pPr>
        <w:widowControl/>
        <w:tabs>
          <w:tab w:val="left" w:pos="1440"/>
          <w:tab w:val="decimal" w:pos="5040"/>
        </w:tabs>
        <w:rPr>
          <w:snapToGrid w:val="0"/>
        </w:rPr>
      </w:pPr>
      <w:r>
        <w:tab/>
      </w:r>
      <w:r>
        <w:tab/>
        <w:t xml:space="preserve">State Share @ 50% </w:t>
      </w:r>
      <w:r>
        <w:tab/>
        <w:t xml:space="preserve">= </w:t>
      </w:r>
      <w:r w:rsidRPr="00055B73">
        <w:rPr>
          <w:b/>
          <w:bCs/>
          <w:snapToGrid w:val="0"/>
        </w:rPr>
        <w:t>$</w:t>
      </w:r>
      <w:r>
        <w:rPr>
          <w:b/>
          <w:bCs/>
          <w:snapToGrid w:val="0"/>
        </w:rPr>
        <w:t>2,622</w:t>
      </w:r>
    </w:p>
    <w:p w:rsidR="00280C85" w:rsidRDefault="00280C85" w:rsidP="00280C85">
      <w:pPr>
        <w:widowControl/>
        <w:tabs>
          <w:tab w:val="left" w:pos="1440"/>
          <w:tab w:val="decimal" w:pos="5040"/>
        </w:tabs>
        <w:rPr>
          <w:b/>
          <w:bCs/>
          <w:color w:val="000000"/>
          <w:spacing w:val="0"/>
          <w:szCs w:val="24"/>
        </w:rPr>
      </w:pPr>
      <w:r>
        <w:tab/>
      </w:r>
      <w:r>
        <w:tab/>
        <w:t>Federal share @ 50%</w:t>
      </w:r>
      <w:r>
        <w:tab/>
        <w:t xml:space="preserve">= </w:t>
      </w:r>
      <w:r w:rsidRPr="00212D02">
        <w:rPr>
          <w:b/>
          <w:bCs/>
          <w:snapToGrid w:val="0"/>
        </w:rPr>
        <w:t>$</w:t>
      </w:r>
      <w:r>
        <w:rPr>
          <w:b/>
          <w:bCs/>
          <w:snapToGrid w:val="0"/>
        </w:rPr>
        <w:t>2,622</w:t>
      </w:r>
    </w:p>
    <w:p w:rsidR="00280C85" w:rsidRDefault="00280C85" w:rsidP="00280C85">
      <w:pPr>
        <w:pStyle w:val="BodyText"/>
        <w:widowControl/>
        <w:tabs>
          <w:tab w:val="clear" w:pos="-720"/>
        </w:tabs>
        <w:ind w:left="2707" w:firstLine="173"/>
      </w:pPr>
      <w:r>
        <w:t>OMB No. 0584-0083</w:t>
      </w:r>
    </w:p>
    <w:p w:rsidR="00280C85" w:rsidRPr="004D7EAE" w:rsidRDefault="00280C85" w:rsidP="00280C85">
      <w:pPr>
        <w:widowControl/>
        <w:tabs>
          <w:tab w:val="clear" w:pos="-720"/>
        </w:tabs>
        <w:suppressAutoHyphens w:val="0"/>
        <w:rPr>
          <w:rFonts w:ascii="Arial" w:hAnsi="Arial" w:cs="Arial"/>
          <w:b/>
          <w:bCs/>
          <w:color w:val="000000"/>
          <w:spacing w:val="0"/>
          <w:sz w:val="16"/>
          <w:szCs w:val="16"/>
        </w:rPr>
      </w:pPr>
      <w:r>
        <w:tab/>
      </w:r>
      <w:r>
        <w:tab/>
        <w:t xml:space="preserve">            Total governmental costs:      </w:t>
      </w:r>
      <w:r>
        <w:tab/>
        <w:t xml:space="preserve">= </w:t>
      </w:r>
      <w:r w:rsidRPr="00C22BCB">
        <w:rPr>
          <w:b/>
          <w:bCs/>
        </w:rPr>
        <w:t>$</w:t>
      </w:r>
      <w:r>
        <w:rPr>
          <w:b/>
          <w:bCs/>
        </w:rPr>
        <w:t>888</w:t>
      </w:r>
    </w:p>
    <w:p w:rsidR="00280C85" w:rsidRPr="001A172E" w:rsidRDefault="00280C85" w:rsidP="00280C85">
      <w:pPr>
        <w:widowControl/>
        <w:tabs>
          <w:tab w:val="left" w:pos="1440"/>
          <w:tab w:val="decimal" w:pos="5040"/>
        </w:tabs>
        <w:rPr>
          <w:snapToGrid w:val="0"/>
        </w:rPr>
      </w:pPr>
      <w:r>
        <w:tab/>
      </w:r>
      <w:r>
        <w:tab/>
        <w:t xml:space="preserve">State Share @ 50% </w:t>
      </w:r>
      <w:r>
        <w:tab/>
        <w:t xml:space="preserve">= </w:t>
      </w:r>
      <w:r w:rsidRPr="00055B73">
        <w:rPr>
          <w:b/>
          <w:bCs/>
          <w:snapToGrid w:val="0"/>
        </w:rPr>
        <w:t>$</w:t>
      </w:r>
      <w:r>
        <w:rPr>
          <w:b/>
          <w:bCs/>
          <w:snapToGrid w:val="0"/>
        </w:rPr>
        <w:t>44</w:t>
      </w:r>
      <w:r>
        <w:rPr>
          <w:b/>
          <w:bCs/>
          <w:color w:val="000000"/>
          <w:spacing w:val="0"/>
          <w:szCs w:val="24"/>
        </w:rPr>
        <w:t>4</w:t>
      </w:r>
    </w:p>
    <w:p w:rsidR="00280C85" w:rsidRDefault="00280C85" w:rsidP="00280C85">
      <w:pPr>
        <w:widowControl/>
        <w:tabs>
          <w:tab w:val="left" w:pos="1440"/>
          <w:tab w:val="decimal" w:pos="5040"/>
        </w:tabs>
      </w:pPr>
      <w:r>
        <w:tab/>
      </w:r>
      <w:r>
        <w:tab/>
        <w:t>Federal share @ 50%</w:t>
      </w:r>
      <w:r>
        <w:tab/>
        <w:t xml:space="preserve">= </w:t>
      </w:r>
      <w:r w:rsidRPr="00212D02">
        <w:rPr>
          <w:b/>
          <w:bCs/>
          <w:snapToGrid w:val="0"/>
        </w:rPr>
        <w:t>$</w:t>
      </w:r>
      <w:r>
        <w:rPr>
          <w:b/>
          <w:bCs/>
          <w:color w:val="000000"/>
          <w:spacing w:val="0"/>
          <w:szCs w:val="24"/>
        </w:rPr>
        <w:t>444</w:t>
      </w:r>
    </w:p>
    <w:p w:rsidR="00582485" w:rsidRDefault="00D514F4" w:rsidP="00CD504D">
      <w:pPr>
        <w:widowControl/>
        <w:tabs>
          <w:tab w:val="left" w:pos="1440"/>
          <w:tab w:val="decimal" w:pos="5040"/>
        </w:tabs>
        <w:ind w:left="270" w:firstLine="450"/>
      </w:pPr>
      <w:r>
        <w:tab/>
        <w:t xml:space="preserve">    </w:t>
      </w:r>
      <w:r w:rsidR="00673BCE">
        <w:t>Cost to Headquarters for staff support</w:t>
      </w:r>
      <w:r w:rsidR="00673BCE">
        <w:tab/>
      </w:r>
      <w:r>
        <w:t>=</w:t>
      </w:r>
      <w:r w:rsidR="008252AA" w:rsidRPr="008252AA">
        <w:rPr>
          <w:b/>
        </w:rPr>
        <w:t xml:space="preserve"> $9,406</w:t>
      </w:r>
    </w:p>
    <w:p w:rsidR="00CD504D" w:rsidRPr="00CD504D" w:rsidRDefault="00280C85" w:rsidP="00CD504D">
      <w:pPr>
        <w:widowControl/>
        <w:tabs>
          <w:tab w:val="left" w:pos="1440"/>
          <w:tab w:val="decimal" w:pos="5040"/>
        </w:tabs>
        <w:ind w:left="270" w:firstLine="450"/>
      </w:pPr>
      <w:r>
        <w:t xml:space="preserve">Total Cost </w:t>
      </w:r>
      <w:proofErr w:type="gramStart"/>
      <w:r>
        <w:t>To</w:t>
      </w:r>
      <w:proofErr w:type="gramEnd"/>
      <w:r>
        <w:t xml:space="preserve"> Federal Government</w:t>
      </w:r>
      <w:r w:rsidR="00CD504D">
        <w:t xml:space="preserve"> </w:t>
      </w:r>
      <w:r>
        <w:tab/>
      </w:r>
      <w:r>
        <w:tab/>
      </w:r>
      <w:r w:rsidRPr="00CD504D">
        <w:rPr>
          <w:b/>
        </w:rPr>
        <w:t>$</w:t>
      </w:r>
      <w:r w:rsidR="00673BCE">
        <w:rPr>
          <w:b/>
        </w:rPr>
        <w:t xml:space="preserve"> 6,855,727</w:t>
      </w:r>
    </w:p>
    <w:p w:rsidR="00C96D97" w:rsidRDefault="00C96D97" w:rsidP="008534F7">
      <w:pPr>
        <w:widowControl/>
        <w:ind w:hanging="720"/>
      </w:pPr>
    </w:p>
    <w:p w:rsidR="00C96D97" w:rsidRDefault="00CD29E2" w:rsidP="008534F7">
      <w:pPr>
        <w:pStyle w:val="BodyTextIndent"/>
        <w:widowControl/>
        <w:ind w:left="0"/>
      </w:pPr>
      <w:r>
        <w:tab/>
      </w:r>
      <w:r w:rsidR="00C96D97">
        <w:t xml:space="preserve">15.  </w:t>
      </w:r>
      <w:r w:rsidR="00C96D97">
        <w:tab/>
      </w:r>
      <w:r w:rsidR="00AE41B2" w:rsidRPr="00B27BE0">
        <w:t>Explanation for Program Changes or Adjustments.</w:t>
      </w:r>
    </w:p>
    <w:p w:rsidR="0063354F" w:rsidRDefault="0063354F" w:rsidP="0063354F">
      <w:r>
        <w:t>This is a revision of a currently approved data collection.  The changes in the information collection burden reflect the changes contained in the final rule “Food Stamp Program: Eligibility and Certification Provisions of the Farm Security and Rural Investment Act of 2002” as well as those changes resulting changes in State policy and caseload growth.  The current burden for 0584-0064 is 23,642,768 which have increased by 1,250</w:t>
      </w:r>
      <w:r w:rsidRPr="0063354F">
        <w:t>,579 [0584-0496 increased by 236 hours and 0584-0083 increased by 40 hours for a total of 1,250,855 for this request (due to the FSRIA Final Rule)] for a total of 24,893,623 burden hours for</w:t>
      </w:r>
      <w:r>
        <w:t xml:space="preserve"> 0584-0064.</w:t>
      </w:r>
    </w:p>
    <w:p w:rsidR="001D186C" w:rsidRPr="00CD29E2" w:rsidRDefault="001D186C" w:rsidP="008534F7">
      <w:pPr>
        <w:widowControl/>
      </w:pPr>
    </w:p>
    <w:p w:rsidR="001C0D66" w:rsidRDefault="00C96D97" w:rsidP="008534F7">
      <w:pPr>
        <w:widowControl/>
        <w:rPr>
          <w:u w:val="single"/>
        </w:rPr>
      </w:pPr>
      <w:r>
        <w:t xml:space="preserve">Program </w:t>
      </w:r>
      <w:r w:rsidR="001C0D66">
        <w:t>Changes:</w:t>
      </w:r>
      <w:r w:rsidR="001C0D66">
        <w:rPr>
          <w:u w:val="single"/>
        </w:rPr>
        <w:t xml:space="preserve"> </w:t>
      </w:r>
      <w:r w:rsidR="009302F2">
        <w:rPr>
          <w:u w:val="single"/>
        </w:rPr>
        <w:t>0584-0064</w:t>
      </w:r>
    </w:p>
    <w:p w:rsidR="00D81846" w:rsidRDefault="00D81846" w:rsidP="008534F7">
      <w:pPr>
        <w:widowControl/>
        <w:rPr>
          <w:u w:val="single"/>
        </w:rPr>
      </w:pPr>
      <w:r>
        <w:rPr>
          <w:u w:val="single"/>
        </w:rPr>
        <w:t>Reporting</w:t>
      </w:r>
    </w:p>
    <w:p w:rsidR="00C96D97" w:rsidRDefault="001C0D66" w:rsidP="00D81846">
      <w:pPr>
        <w:widowControl/>
      </w:pPr>
      <w:r>
        <w:rPr>
          <w:u w:val="single"/>
        </w:rPr>
        <w:t>Program</w:t>
      </w:r>
      <w:r w:rsidR="00C96D97">
        <w:rPr>
          <w:u w:val="single"/>
        </w:rPr>
        <w:t xml:space="preserve"> increases.</w:t>
      </w:r>
      <w:r w:rsidR="00C96D97">
        <w:t xml:space="preserve">  </w:t>
      </w:r>
      <w:r w:rsidR="008252AA" w:rsidRPr="008252AA">
        <w:t>Section 273.12(a</w:t>
      </w:r>
      <w:proofErr w:type="gramStart"/>
      <w:r w:rsidR="008252AA" w:rsidRPr="008252AA">
        <w:t>)(</w:t>
      </w:r>
      <w:proofErr w:type="gramEnd"/>
      <w:r w:rsidR="008252AA" w:rsidRPr="008252AA">
        <w:t xml:space="preserve">1)(vi) </w:t>
      </w:r>
      <w:r w:rsidR="00947668">
        <w:t>child</w:t>
      </w:r>
      <w:r w:rsidR="00EA2147">
        <w:t xml:space="preserve"> support payment exclusion/deduction. </w:t>
      </w:r>
      <w:r w:rsidR="002654E8">
        <w:t xml:space="preserve">This provision allows State agencies to rely solely on the </w:t>
      </w:r>
      <w:r w:rsidR="00BA7A01">
        <w:t>State’s Child Support Enforcement (</w:t>
      </w:r>
      <w:r w:rsidR="002654E8">
        <w:t>CSE</w:t>
      </w:r>
      <w:r w:rsidR="00BA7A01">
        <w:t>)</w:t>
      </w:r>
      <w:r w:rsidR="002654E8">
        <w:t xml:space="preserve"> agency </w:t>
      </w:r>
      <w:r w:rsidR="002654E8" w:rsidRPr="00777FE8">
        <w:t>in determining a household’s obligation and actual child support payments</w:t>
      </w:r>
      <w:r w:rsidR="002654E8">
        <w:t xml:space="preserve">. </w:t>
      </w:r>
      <w:r w:rsidR="002654E8" w:rsidRPr="00D20BE1">
        <w:t xml:space="preserve">FNS anticipates 5 State agencies in each of the next 3 years will choose this option, resulting in a </w:t>
      </w:r>
      <w:r w:rsidR="002654E8">
        <w:t>burden increase of 100 burden hours</w:t>
      </w:r>
      <w:r w:rsidR="002654E8" w:rsidRPr="00D20BE1">
        <w:t xml:space="preserve"> (5 States X 20 hours = 100 hours).</w:t>
      </w:r>
    </w:p>
    <w:p w:rsidR="001150CE" w:rsidRDefault="00C86C16" w:rsidP="001150CE">
      <w:pPr>
        <w:widowControl/>
      </w:pPr>
      <w:r>
        <w:t xml:space="preserve">Sections </w:t>
      </w:r>
      <w:r w:rsidR="008252AA" w:rsidRPr="008252AA">
        <w:t>273.12(b</w:t>
      </w:r>
      <w:proofErr w:type="gramStart"/>
      <w:r w:rsidR="008252AA" w:rsidRPr="008252AA">
        <w:t>)(</w:t>
      </w:r>
      <w:proofErr w:type="gramEnd"/>
      <w:r w:rsidR="008252AA" w:rsidRPr="008252AA">
        <w:t>1), 273.12 (b)(2), and 273.12(h)(2)</w:t>
      </w:r>
      <w:r w:rsidR="00947668" w:rsidRPr="00777FE8">
        <w:t xml:space="preserve"> give States the option to postpone acting on changes that would affect the amount of deductions</w:t>
      </w:r>
      <w:r w:rsidR="00947668">
        <w:t>. If a</w:t>
      </w:r>
      <w:r w:rsidR="00947668" w:rsidRPr="00777FE8">
        <w:t xml:space="preserve"> State ado</w:t>
      </w:r>
      <w:r w:rsidR="00947668">
        <w:t xml:space="preserve">pts this option, it must revise </w:t>
      </w:r>
      <w:r w:rsidR="00947668" w:rsidRPr="00777FE8">
        <w:t>all report</w:t>
      </w:r>
      <w:r w:rsidR="00947668">
        <w:t>ing</w:t>
      </w:r>
      <w:r w:rsidR="00947668" w:rsidRPr="00777FE8">
        <w:t xml:space="preserve"> forms</w:t>
      </w:r>
      <w:r w:rsidR="00947668">
        <w:t>.</w:t>
      </w:r>
      <w:r w:rsidR="001150CE">
        <w:t xml:space="preserve"> </w:t>
      </w:r>
      <w:r w:rsidR="001150CE" w:rsidRPr="00D20BE1">
        <w:t xml:space="preserve">FNS anticipates 5 State agencies in each of the next 3 years will choose this option, resulting in a </w:t>
      </w:r>
      <w:r w:rsidR="001150CE">
        <w:t>burden increase of 100 burden hours</w:t>
      </w:r>
      <w:r w:rsidR="001150CE" w:rsidRPr="00D20BE1">
        <w:t xml:space="preserve"> (5 States X 20 hours = 100 hours).</w:t>
      </w:r>
    </w:p>
    <w:p w:rsidR="001150CE" w:rsidRDefault="00C86C16" w:rsidP="001150CE">
      <w:pPr>
        <w:widowControl/>
      </w:pPr>
      <w:r>
        <w:t>Section</w:t>
      </w:r>
      <w:r w:rsidR="008252AA" w:rsidRPr="008252AA">
        <w:t xml:space="preserve"> 273.29</w:t>
      </w:r>
      <w:r w:rsidR="00DB3D40" w:rsidRPr="00777FE8">
        <w:t xml:space="preserve"> </w:t>
      </w:r>
      <w:r w:rsidR="00DB3D40">
        <w:t>provides State agencies</w:t>
      </w:r>
      <w:r w:rsidR="00DB3D40" w:rsidRPr="00777FE8">
        <w:t xml:space="preserve"> the option to </w:t>
      </w:r>
      <w:r w:rsidR="00DB3D40">
        <w:t>offer</w:t>
      </w:r>
      <w:r w:rsidR="00DB3D40" w:rsidRPr="00777FE8">
        <w:t xml:space="preserve"> transitional benefits to families leaving the </w:t>
      </w:r>
      <w:r w:rsidR="00672294">
        <w:t>Temporary Assistance for Needy Families (</w:t>
      </w:r>
      <w:r w:rsidR="00DB3D40" w:rsidRPr="00777FE8">
        <w:t>TANF</w:t>
      </w:r>
      <w:r w:rsidR="00672294">
        <w:t>)</w:t>
      </w:r>
      <w:r w:rsidR="00DB3D40" w:rsidRPr="00777FE8">
        <w:t xml:space="preserve"> program</w:t>
      </w:r>
      <w:r w:rsidR="00DB3D40">
        <w:t xml:space="preserve">. </w:t>
      </w:r>
      <w:r w:rsidR="009E3124" w:rsidRPr="00777FE8">
        <w:t xml:space="preserve">State agencies that </w:t>
      </w:r>
      <w:r w:rsidR="009E3124">
        <w:t>choose this option must</w:t>
      </w:r>
      <w:r w:rsidR="009E3124" w:rsidRPr="00777FE8">
        <w:t xml:space="preserve"> provide </w:t>
      </w:r>
      <w:r w:rsidR="00672294">
        <w:t xml:space="preserve">a transitional notice to </w:t>
      </w:r>
      <w:r w:rsidR="009E3124" w:rsidRPr="00777FE8">
        <w:t>families eligibl</w:t>
      </w:r>
      <w:r w:rsidR="009E3124">
        <w:t xml:space="preserve">e for transitional benefits. </w:t>
      </w:r>
      <w:r w:rsidR="008252AA" w:rsidRPr="008252AA">
        <w:t xml:space="preserve">FNS calculated an </w:t>
      </w:r>
      <w:r w:rsidR="009E3124">
        <w:t xml:space="preserve">increase in </w:t>
      </w:r>
      <w:r w:rsidR="008252AA" w:rsidRPr="008252AA">
        <w:t>burden of 120 hours each year (6 X 20 hours = 120 hours) based on 6 States adopting this option each year over a 3 year period.</w:t>
      </w:r>
    </w:p>
    <w:p w:rsidR="008E74DD" w:rsidRDefault="008E74DD" w:rsidP="001150CE">
      <w:pPr>
        <w:widowControl/>
      </w:pPr>
    </w:p>
    <w:p w:rsidR="00FB524B" w:rsidRDefault="00C96D97" w:rsidP="000748BE">
      <w:r>
        <w:rPr>
          <w:u w:val="single"/>
        </w:rPr>
        <w:t>Program decreases</w:t>
      </w:r>
      <w:r>
        <w:t xml:space="preserve">.  </w:t>
      </w:r>
      <w:r w:rsidR="008252AA" w:rsidRPr="008252AA">
        <w:t>Section 273.12(a</w:t>
      </w:r>
      <w:proofErr w:type="gramStart"/>
      <w:r w:rsidR="008252AA" w:rsidRPr="008252AA">
        <w:t>)(</w:t>
      </w:r>
      <w:proofErr w:type="gramEnd"/>
      <w:r w:rsidR="008252AA" w:rsidRPr="008252AA">
        <w:t>1)(vii) simplified reporting. This provision remove</w:t>
      </w:r>
      <w:r w:rsidR="00672294">
        <w:t>s</w:t>
      </w:r>
      <w:r w:rsidR="008252AA" w:rsidRPr="008252AA">
        <w:t xml:space="preserve"> restrictions placed on the participation of certain households in simplified reporting, allows State agencies the option to require households to submit a report if their income exceeds 130 percent of the Federal poverty level, and allows State agencies the option to assign </w:t>
      </w:r>
      <w:r w:rsidR="008252AA" w:rsidRPr="008252AA">
        <w:lastRenderedPageBreak/>
        <w:t xml:space="preserve">certification periods of 6 months or less, thus eliminating the need for interim reports. </w:t>
      </w:r>
      <w:r w:rsidR="00F441FD">
        <w:t>Changes resulting from this provision led to</w:t>
      </w:r>
      <w:r w:rsidR="008252AA" w:rsidRPr="008252AA">
        <w:t xml:space="preserve"> a decrease</w:t>
      </w:r>
      <w:r w:rsidR="00F441FD">
        <w:t xml:space="preserve"> </w:t>
      </w:r>
      <w:r w:rsidR="008252AA" w:rsidRPr="008252AA">
        <w:t xml:space="preserve">of 496,465 </w:t>
      </w:r>
      <w:r w:rsidR="00F441FD">
        <w:t>State burden hours</w:t>
      </w:r>
      <w:r w:rsidR="008252AA" w:rsidRPr="008252AA">
        <w:t xml:space="preserve"> and a decrease of 653,958 household</w:t>
      </w:r>
      <w:r w:rsidR="00F441FD">
        <w:t xml:space="preserve"> burden hours</w:t>
      </w:r>
      <w:r w:rsidR="008252AA" w:rsidRPr="008252AA">
        <w:t xml:space="preserve">.  </w:t>
      </w:r>
      <w:r w:rsidR="00ED3681">
        <w:t>Because</w:t>
      </w:r>
      <w:r w:rsidR="008252AA" w:rsidRPr="008252AA">
        <w:t xml:space="preserve"> of simplified reporting</w:t>
      </w:r>
      <w:r w:rsidR="00ED3681">
        <w:t>,</w:t>
      </w:r>
      <w:r w:rsidR="008252AA" w:rsidRPr="008252AA">
        <w:t xml:space="preserve"> the number of </w:t>
      </w:r>
      <w:proofErr w:type="gramStart"/>
      <w:r w:rsidR="008252AA" w:rsidRPr="008252AA">
        <w:t>States utilizing</w:t>
      </w:r>
      <w:proofErr w:type="gramEnd"/>
      <w:r w:rsidR="008252AA" w:rsidRPr="008252AA">
        <w:t xml:space="preserve"> both quarterly and change reporting has decreased since the proposed rule was published</w:t>
      </w:r>
      <w:r w:rsidR="00ED3681">
        <w:t>,</w:t>
      </w:r>
      <w:r w:rsidR="008252AA" w:rsidRPr="008252AA">
        <w:t xml:space="preserve"> resulting in a burden reduction of 1,150,423 hours.</w:t>
      </w:r>
      <w:r w:rsidR="006A214B">
        <w:t xml:space="preserve"> </w:t>
      </w:r>
      <w:r w:rsidR="00A53A72">
        <w:t xml:space="preserve"> </w:t>
      </w:r>
    </w:p>
    <w:p w:rsidR="002A4A4A" w:rsidRDefault="00B4252E" w:rsidP="002A4A4A">
      <w:pPr>
        <w:widowControl/>
      </w:pPr>
      <w:r w:rsidRPr="00B4252E">
        <w:t>Program changes</w:t>
      </w:r>
      <w:r w:rsidR="00903FED">
        <w:t xml:space="preserve"> </w:t>
      </w:r>
      <w:r w:rsidRPr="00B4252E">
        <w:t xml:space="preserve">result in a total burden hour </w:t>
      </w:r>
      <w:r w:rsidR="0008118F">
        <w:t xml:space="preserve">increase of 320 hours and a </w:t>
      </w:r>
      <w:r w:rsidRPr="00B4252E">
        <w:t>decrease of</w:t>
      </w:r>
      <w:r w:rsidR="00DD0C38">
        <w:t xml:space="preserve"> </w:t>
      </w:r>
      <w:r w:rsidR="00F81D1C">
        <w:t>1,150,423</w:t>
      </w:r>
      <w:r w:rsidR="0008118F">
        <w:t xml:space="preserve"> hours</w:t>
      </w:r>
      <w:r w:rsidR="00DF1B69">
        <w:t>.</w:t>
      </w:r>
      <w:r w:rsidR="002A4A4A">
        <w:t xml:space="preserve">  </w:t>
      </w:r>
    </w:p>
    <w:p w:rsidR="00036C9D" w:rsidRDefault="00036C9D" w:rsidP="002A4A4A">
      <w:pPr>
        <w:widowControl/>
      </w:pPr>
    </w:p>
    <w:p w:rsidR="00036C9D" w:rsidRDefault="00036C9D" w:rsidP="00036C9D">
      <w:pPr>
        <w:widowControl/>
        <w:rPr>
          <w:u w:val="single"/>
        </w:rPr>
      </w:pPr>
      <w:r>
        <w:t>Program Changes:</w:t>
      </w:r>
      <w:r>
        <w:rPr>
          <w:u w:val="single"/>
        </w:rPr>
        <w:t xml:space="preserve"> 0584-0496</w:t>
      </w:r>
    </w:p>
    <w:p w:rsidR="00036C9D" w:rsidRDefault="00036C9D" w:rsidP="00036C9D">
      <w:pPr>
        <w:widowControl/>
        <w:rPr>
          <w:u w:val="single"/>
        </w:rPr>
      </w:pPr>
      <w:r>
        <w:rPr>
          <w:u w:val="single"/>
        </w:rPr>
        <w:t>Reporting</w:t>
      </w:r>
    </w:p>
    <w:p w:rsidR="00036C9D" w:rsidRDefault="00036C9D" w:rsidP="00036C9D">
      <w:pPr>
        <w:widowControl/>
        <w:rPr>
          <w:b/>
        </w:rPr>
      </w:pPr>
      <w:r>
        <w:rPr>
          <w:u w:val="single"/>
        </w:rPr>
        <w:t>Program increases.</w:t>
      </w:r>
      <w:r>
        <w:t xml:space="preserve">  </w:t>
      </w:r>
      <w:r w:rsidR="004A4F27">
        <w:t>Section</w:t>
      </w:r>
      <w:r w:rsidR="008252AA" w:rsidRPr="008252AA">
        <w:t xml:space="preserve"> 273.9(d</w:t>
      </w:r>
      <w:proofErr w:type="gramStart"/>
      <w:r w:rsidR="008252AA" w:rsidRPr="008252AA">
        <w:t>)(</w:t>
      </w:r>
      <w:proofErr w:type="gramEnd"/>
      <w:r w:rsidR="008252AA" w:rsidRPr="008252AA">
        <w:t>6)(iii)(B)</w:t>
      </w:r>
      <w:r w:rsidR="004A4F27">
        <w:t xml:space="preserve"> standard utility allowance</w:t>
      </w:r>
      <w:r w:rsidR="008C70C3">
        <w:t>s</w:t>
      </w:r>
      <w:r w:rsidR="004A4F27">
        <w:t xml:space="preserve"> (SUAs). This provision a</w:t>
      </w:r>
      <w:r w:rsidR="004A4F27" w:rsidRPr="00777FE8">
        <w:t xml:space="preserve">llows State agencies to establish </w:t>
      </w:r>
      <w:r w:rsidR="004A4F27">
        <w:t>SUAs</w:t>
      </w:r>
      <w:r w:rsidR="004A4F27" w:rsidRPr="00777FE8">
        <w:t xml:space="preserve"> and requires </w:t>
      </w:r>
      <w:r w:rsidR="004A4F27">
        <w:t>them</w:t>
      </w:r>
      <w:r w:rsidR="004A4F27" w:rsidRPr="00777FE8">
        <w:t xml:space="preserve"> to review and adjust established SUAs annually</w:t>
      </w:r>
      <w:r w:rsidR="004A4F27">
        <w:t>. FNS</w:t>
      </w:r>
      <w:r w:rsidR="008252AA" w:rsidRPr="008252AA">
        <w:t xml:space="preserve"> </w:t>
      </w:r>
      <w:r w:rsidR="00941B40" w:rsidRPr="008252AA">
        <w:t>estimate</w:t>
      </w:r>
      <w:r w:rsidR="00941B40">
        <w:t>s</w:t>
      </w:r>
      <w:r w:rsidR="00941B40" w:rsidRPr="008252AA">
        <w:t xml:space="preserve"> a</w:t>
      </w:r>
      <w:r w:rsidR="005317E3">
        <w:t xml:space="preserve"> </w:t>
      </w:r>
      <w:r w:rsidR="008252AA" w:rsidRPr="008252AA">
        <w:t xml:space="preserve">burden </w:t>
      </w:r>
      <w:r w:rsidR="004A4F27">
        <w:t>increase of</w:t>
      </w:r>
      <w:r w:rsidR="008252AA" w:rsidRPr="008252AA">
        <w:t xml:space="preserve"> 130 hours per year.</w:t>
      </w:r>
      <w:r w:rsidR="004A4F27" w:rsidRPr="00BD198A">
        <w:rPr>
          <w:b/>
        </w:rPr>
        <w:t xml:space="preserve">  </w:t>
      </w:r>
    </w:p>
    <w:p w:rsidR="005628DD" w:rsidRDefault="005628DD" w:rsidP="00036C9D">
      <w:pPr>
        <w:widowControl/>
      </w:pPr>
      <w:r>
        <w:t>Section</w:t>
      </w:r>
      <w:r w:rsidR="008252AA" w:rsidRPr="008252AA">
        <w:t xml:space="preserve"> 273.11(b)</w:t>
      </w:r>
      <w:r w:rsidRPr="00777FE8">
        <w:t xml:space="preserve"> allows self-employment gross income to be reduced by the cost of producing such income.  The </w:t>
      </w:r>
      <w:r>
        <w:t xml:space="preserve">provision </w:t>
      </w:r>
      <w:r w:rsidRPr="00777FE8">
        <w:t>allow</w:t>
      </w:r>
      <w:r>
        <w:t>s</w:t>
      </w:r>
      <w:r w:rsidRPr="00777FE8">
        <w:t xml:space="preserve"> State agencies, with approval from FNS, to establish the methodology for offsetting the costs of producing self-employment income</w:t>
      </w:r>
      <w:r>
        <w:t xml:space="preserve">. </w:t>
      </w:r>
      <w:r w:rsidR="008252AA" w:rsidRPr="008252AA">
        <w:t>FNS estimates a total burden increase of 100 hours annually.</w:t>
      </w:r>
    </w:p>
    <w:p w:rsidR="008E74DD" w:rsidRDefault="008E74DD" w:rsidP="00036C9D">
      <w:pPr>
        <w:widowControl/>
      </w:pPr>
    </w:p>
    <w:p w:rsidR="00720EE3" w:rsidRDefault="00720EE3" w:rsidP="00720EE3">
      <w:pPr>
        <w:widowControl/>
        <w:rPr>
          <w:u w:val="single"/>
        </w:rPr>
      </w:pPr>
      <w:r>
        <w:rPr>
          <w:u w:val="single"/>
        </w:rPr>
        <w:t xml:space="preserve">Recordkeeping </w:t>
      </w:r>
    </w:p>
    <w:p w:rsidR="00720EE3" w:rsidRDefault="008252AA" w:rsidP="00720EE3">
      <w:pPr>
        <w:widowControl/>
      </w:pPr>
      <w:r w:rsidRPr="008252AA">
        <w:rPr>
          <w:u w:val="single"/>
        </w:rPr>
        <w:t>Program increases.</w:t>
      </w:r>
      <w:r w:rsidRPr="008252AA">
        <w:t xml:space="preserve">  State agencies are required to keep records of the information gathered concerning SUAs and self-employment costs.  FNS estimates a total of 6 burden hours annually.  </w:t>
      </w:r>
    </w:p>
    <w:p w:rsidR="00561E9F" w:rsidRDefault="00750338" w:rsidP="00720EE3">
      <w:pPr>
        <w:widowControl/>
      </w:pPr>
      <w:r w:rsidRPr="00B4252E">
        <w:t>Program changes</w:t>
      </w:r>
      <w:r>
        <w:t xml:space="preserve"> </w:t>
      </w:r>
      <w:r w:rsidRPr="00B4252E">
        <w:t xml:space="preserve">result in a total burden hour </w:t>
      </w:r>
      <w:r>
        <w:t>increase of 236 hours.</w:t>
      </w:r>
    </w:p>
    <w:p w:rsidR="00750338" w:rsidRDefault="00750338" w:rsidP="00720EE3">
      <w:pPr>
        <w:widowControl/>
      </w:pPr>
    </w:p>
    <w:p w:rsidR="009D09EA" w:rsidRDefault="009D09EA" w:rsidP="009D09EA">
      <w:pPr>
        <w:widowControl/>
        <w:rPr>
          <w:u w:val="single"/>
        </w:rPr>
      </w:pPr>
      <w:r>
        <w:t>Program Changes:</w:t>
      </w:r>
      <w:r>
        <w:rPr>
          <w:u w:val="single"/>
        </w:rPr>
        <w:t xml:space="preserve"> 0584-0083</w:t>
      </w:r>
    </w:p>
    <w:p w:rsidR="009D09EA" w:rsidRDefault="009D09EA" w:rsidP="009D09EA">
      <w:pPr>
        <w:widowControl/>
        <w:rPr>
          <w:u w:val="single"/>
        </w:rPr>
      </w:pPr>
      <w:r>
        <w:rPr>
          <w:u w:val="single"/>
        </w:rPr>
        <w:t>Reporting</w:t>
      </w:r>
    </w:p>
    <w:p w:rsidR="009D09EA" w:rsidRDefault="008252AA" w:rsidP="009D09EA">
      <w:pPr>
        <w:widowControl/>
      </w:pPr>
      <w:r w:rsidRPr="008252AA">
        <w:rPr>
          <w:u w:val="single"/>
        </w:rPr>
        <w:t>Program increases</w:t>
      </w:r>
      <w:r w:rsidRPr="008252AA">
        <w:t>.</w:t>
      </w:r>
      <w:r w:rsidR="009D09EA">
        <w:t xml:space="preserve">  </w:t>
      </w:r>
      <w:proofErr w:type="gramStart"/>
      <w:r w:rsidR="00677351">
        <w:t>Section</w:t>
      </w:r>
      <w:r w:rsidRPr="008252AA">
        <w:t xml:space="preserve"> 272.2</w:t>
      </w:r>
      <w:r w:rsidR="00677351">
        <w:t xml:space="preserve"> amendment to the State </w:t>
      </w:r>
      <w:r w:rsidR="008C70C3">
        <w:t>P</w:t>
      </w:r>
      <w:r w:rsidR="00677351">
        <w:t xml:space="preserve">lan of </w:t>
      </w:r>
      <w:r w:rsidR="008C70C3">
        <w:t>O</w:t>
      </w:r>
      <w:r w:rsidR="00677351">
        <w:t>peration.</w:t>
      </w:r>
      <w:proofErr w:type="gramEnd"/>
      <w:r w:rsidR="00677351">
        <w:t xml:space="preserve"> </w:t>
      </w:r>
      <w:r w:rsidR="00677351" w:rsidRPr="00777FE8">
        <w:t xml:space="preserve">State agencies </w:t>
      </w:r>
      <w:r w:rsidR="00677351">
        <w:t xml:space="preserve">are required to </w:t>
      </w:r>
      <w:r w:rsidR="00677351" w:rsidRPr="00777FE8">
        <w:t>plan and budget program operations and establish objectives for each year</w:t>
      </w:r>
      <w:r w:rsidR="00677351">
        <w:t xml:space="preserve">. </w:t>
      </w:r>
      <w:r w:rsidR="008C70C3">
        <w:t xml:space="preserve"> State agencies that choose to implement optional provisions </w:t>
      </w:r>
      <w:r w:rsidR="000479BA">
        <w:t xml:space="preserve">of FSRIA </w:t>
      </w:r>
      <w:r w:rsidR="008C70C3">
        <w:t xml:space="preserve">must include these options in their State Plans of Operation. </w:t>
      </w:r>
      <w:r w:rsidR="000479BA">
        <w:t xml:space="preserve"> </w:t>
      </w:r>
      <w:r w:rsidRPr="008252AA">
        <w:t xml:space="preserve">The total </w:t>
      </w:r>
      <w:r w:rsidR="00677351">
        <w:t xml:space="preserve">increased </w:t>
      </w:r>
      <w:r w:rsidRPr="008252AA">
        <w:t>burden for this collection is 40 hours</w:t>
      </w:r>
      <w:r w:rsidR="005317E3">
        <w:t>.</w:t>
      </w:r>
    </w:p>
    <w:p w:rsidR="00750338" w:rsidRDefault="00750338" w:rsidP="00750338">
      <w:pPr>
        <w:widowControl/>
      </w:pPr>
      <w:r w:rsidRPr="00B4252E">
        <w:t>Program changes</w:t>
      </w:r>
      <w:r>
        <w:t xml:space="preserve"> </w:t>
      </w:r>
      <w:r w:rsidRPr="00B4252E">
        <w:t xml:space="preserve">result in a total burden hour </w:t>
      </w:r>
      <w:r>
        <w:t>increase of 40 hours.</w:t>
      </w:r>
    </w:p>
    <w:p w:rsidR="00BB3A5F" w:rsidRDefault="00BB3A5F" w:rsidP="00750338">
      <w:pPr>
        <w:widowControl/>
      </w:pPr>
    </w:p>
    <w:p w:rsidR="00BB3A5F" w:rsidRDefault="00BB3A5F" w:rsidP="00BB3A5F">
      <w:pPr>
        <w:widowControl/>
      </w:pPr>
      <w:r>
        <w:t>Program changes for all three collections (0584-0064, 0584-0496, 0584-0083) resulted in a total burden hour decrease of 1,149,827.</w:t>
      </w:r>
    </w:p>
    <w:p w:rsidR="001D186C" w:rsidRDefault="001D186C" w:rsidP="00BB3A5F">
      <w:bookmarkStart w:id="11" w:name="OLE_LINK9"/>
      <w:bookmarkEnd w:id="11"/>
    </w:p>
    <w:p w:rsidR="00C96D97" w:rsidRPr="000860E2" w:rsidRDefault="00C96D97" w:rsidP="000860E2">
      <w:pPr>
        <w:ind w:hanging="720"/>
        <w:rPr>
          <w:b/>
        </w:rPr>
      </w:pPr>
      <w:r w:rsidRPr="000860E2">
        <w:rPr>
          <w:b/>
        </w:rPr>
        <w:t xml:space="preserve">16. </w:t>
      </w:r>
      <w:r w:rsidRPr="000860E2">
        <w:rPr>
          <w:b/>
        </w:rPr>
        <w:tab/>
      </w:r>
      <w:r w:rsidR="00E91313" w:rsidRPr="000860E2">
        <w:rPr>
          <w:b/>
        </w:rPr>
        <w:t>Plans for Tabulation and Publication and Project Time Schedule.</w:t>
      </w:r>
    </w:p>
    <w:p w:rsidR="00C96D97" w:rsidRDefault="00ED15BC" w:rsidP="000860E2">
      <w:r>
        <w:t xml:space="preserve">There are </w:t>
      </w:r>
      <w:r w:rsidR="00E91313">
        <w:t xml:space="preserve">no plans to </w:t>
      </w:r>
      <w:r w:rsidR="00E91313" w:rsidRPr="00B27BE0">
        <w:t xml:space="preserve">publish </w:t>
      </w:r>
      <w:r w:rsidR="00E91313" w:rsidRPr="001078AD">
        <w:t>statistical analyses.</w:t>
      </w:r>
    </w:p>
    <w:p w:rsidR="00E91313" w:rsidRPr="000860E2" w:rsidRDefault="00C96D97" w:rsidP="000860E2">
      <w:pPr>
        <w:ind w:hanging="720"/>
        <w:rPr>
          <w:b/>
        </w:rPr>
      </w:pPr>
      <w:r w:rsidRPr="000860E2">
        <w:rPr>
          <w:b/>
        </w:rPr>
        <w:t>17.</w:t>
      </w:r>
      <w:r w:rsidRPr="000860E2">
        <w:rPr>
          <w:b/>
        </w:rPr>
        <w:tab/>
      </w:r>
      <w:r w:rsidR="00E91313" w:rsidRPr="000860E2">
        <w:rPr>
          <w:b/>
        </w:rPr>
        <w:t>Reason(s) Display of OMB Expiration Date is Inappropriate.</w:t>
      </w:r>
    </w:p>
    <w:p w:rsidR="00C96D97" w:rsidRDefault="00E91313" w:rsidP="000860E2">
      <w:r w:rsidRPr="00025066">
        <w:t>The agency plans to display the expiration date for OMB approval of the information collection on all instruments.</w:t>
      </w:r>
    </w:p>
    <w:p w:rsidR="00C96D97" w:rsidRPr="000860E2" w:rsidRDefault="00C96D97" w:rsidP="000860E2">
      <w:pPr>
        <w:ind w:hanging="720"/>
        <w:rPr>
          <w:b/>
        </w:rPr>
      </w:pPr>
      <w:r w:rsidRPr="000860E2">
        <w:rPr>
          <w:b/>
        </w:rPr>
        <w:t>18.</w:t>
      </w:r>
      <w:r w:rsidRPr="000860E2">
        <w:rPr>
          <w:b/>
        </w:rPr>
        <w:tab/>
      </w:r>
      <w:r w:rsidR="00E91313" w:rsidRPr="000860E2">
        <w:rPr>
          <w:b/>
        </w:rPr>
        <w:t>Exceptions to Certification for Paperwork Reduction Act Submissions.</w:t>
      </w:r>
    </w:p>
    <w:p w:rsidR="00C96D97" w:rsidRDefault="000860E2" w:rsidP="00BB3A5F">
      <w:pPr>
        <w:widowControl/>
        <w:ind w:left="0"/>
      </w:pPr>
      <w:r>
        <w:tab/>
      </w:r>
      <w:r w:rsidR="00C96D97">
        <w:t>There are no exceptions to the certification statement.</w:t>
      </w:r>
    </w:p>
    <w:sectPr w:rsidR="00C96D97" w:rsidSect="00F06F7B">
      <w:footerReference w:type="even" r:id="rId10"/>
      <w:footerReference w:type="default" r:id="rId11"/>
      <w:footerReference w:type="first" r:id="rId12"/>
      <w:endnotePr>
        <w:numFmt w:val="decimal"/>
      </w:endnotePr>
      <w:pgSz w:w="12240" w:h="15840" w:code="1"/>
      <w:pgMar w:top="1440" w:right="1440" w:bottom="1440" w:left="1440" w:header="720" w:footer="72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54F" w:rsidRDefault="0063354F"/>
  </w:endnote>
  <w:endnote w:type="continuationSeparator" w:id="1">
    <w:p w:rsidR="0063354F" w:rsidRDefault="0063354F">
      <w:r>
        <w:t xml:space="preserve"> </w:t>
      </w:r>
    </w:p>
  </w:endnote>
  <w:endnote w:type="continuationNotice" w:id="2">
    <w:p w:rsidR="0063354F" w:rsidRDefault="0063354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4F" w:rsidRDefault="007B3A27">
    <w:pPr>
      <w:pStyle w:val="Footer"/>
      <w:rPr>
        <w:rStyle w:val="PageNumber"/>
        <w:sz w:val="24"/>
      </w:rPr>
    </w:pPr>
    <w:r>
      <w:rPr>
        <w:rStyle w:val="PageNumber"/>
        <w:sz w:val="24"/>
      </w:rPr>
      <w:fldChar w:fldCharType="begin"/>
    </w:r>
    <w:r w:rsidR="0063354F">
      <w:rPr>
        <w:rStyle w:val="PageNumber"/>
        <w:sz w:val="24"/>
      </w:rPr>
      <w:instrText xml:space="preserve">page  </w:instrText>
    </w:r>
    <w:r>
      <w:rPr>
        <w:rStyle w:val="PageNumber"/>
        <w:sz w:val="24"/>
      </w:rPr>
      <w:fldChar w:fldCharType="separate"/>
    </w:r>
    <w:r w:rsidR="0063354F">
      <w:rPr>
        <w:rStyle w:val="PageNumber"/>
        <w:sz w:val="24"/>
      </w:rPr>
      <w:t>18</w:t>
    </w:r>
    <w:r>
      <w:rPr>
        <w:rStyle w:val="PageNumber"/>
        <w:sz w:val="24"/>
      </w:rPr>
      <w:fldChar w:fldCharType="end"/>
    </w:r>
  </w:p>
  <w:p w:rsidR="0063354F" w:rsidRDefault="006335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4F" w:rsidRDefault="007B3A27" w:rsidP="000748BE">
    <w:pPr>
      <w:pStyle w:val="Footer"/>
    </w:pPr>
    <w:fldSimple w:instr=" PAGE   \* MERGEFORMAT ">
      <w:r w:rsidR="002877C0">
        <w:rPr>
          <w:noProof/>
        </w:rPr>
        <w:t>6</w:t>
      </w:r>
    </w:fldSimple>
  </w:p>
  <w:p w:rsidR="0063354F" w:rsidRDefault="0063354F" w:rsidP="000748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4F" w:rsidRDefault="0063354F" w:rsidP="000748BE">
    <w:pPr>
      <w:pStyle w:val="Footer"/>
    </w:pPr>
  </w:p>
  <w:p w:rsidR="0063354F" w:rsidRDefault="0063354F" w:rsidP="00074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54F" w:rsidRDefault="0063354F" w:rsidP="000748BE">
      <w:r>
        <w:separator/>
      </w:r>
    </w:p>
  </w:footnote>
  <w:footnote w:type="continuationSeparator" w:id="1">
    <w:p w:rsidR="0063354F" w:rsidRDefault="0063354F" w:rsidP="00074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CF420EB"/>
    <w:multiLevelType w:val="hybridMultilevel"/>
    <w:tmpl w:val="82F6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4">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277715"/>
    <w:multiLevelType w:val="hybridMultilevel"/>
    <w:tmpl w:val="9FCC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3">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4">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5">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17">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19">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22">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23">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26">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12"/>
  </w:num>
  <w:num w:numId="3">
    <w:abstractNumId w:val="21"/>
  </w:num>
  <w:num w:numId="4">
    <w:abstractNumId w:val="22"/>
  </w:num>
  <w:num w:numId="5">
    <w:abstractNumId w:val="13"/>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7"/>
  </w:num>
  <w:num w:numId="8">
    <w:abstractNumId w:val="27"/>
  </w:num>
  <w:num w:numId="9">
    <w:abstractNumId w:val="3"/>
  </w:num>
  <w:num w:numId="10">
    <w:abstractNumId w:val="9"/>
  </w:num>
  <w:num w:numId="11">
    <w:abstractNumId w:val="4"/>
  </w:num>
  <w:num w:numId="12">
    <w:abstractNumId w:val="26"/>
  </w:num>
  <w:num w:numId="13">
    <w:abstractNumId w:val="24"/>
  </w:num>
  <w:num w:numId="14">
    <w:abstractNumId w:val="19"/>
  </w:num>
  <w:num w:numId="15">
    <w:abstractNumId w:val="20"/>
  </w:num>
  <w:num w:numId="16">
    <w:abstractNumId w:val="23"/>
  </w:num>
  <w:num w:numId="17">
    <w:abstractNumId w:val="15"/>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6"/>
  </w:num>
  <w:num w:numId="20">
    <w:abstractNumId w:val="14"/>
  </w:num>
  <w:num w:numId="21">
    <w:abstractNumId w:val="10"/>
  </w:num>
  <w:num w:numId="22">
    <w:abstractNumId w:val="11"/>
  </w:num>
  <w:num w:numId="23">
    <w:abstractNumId w:val="6"/>
  </w:num>
  <w:num w:numId="24">
    <w:abstractNumId w:val="25"/>
  </w:num>
  <w:num w:numId="25">
    <w:abstractNumId w:val="8"/>
  </w:num>
  <w:num w:numId="26">
    <w:abstractNumId w:val="2"/>
  </w:num>
  <w:num w:numId="27">
    <w:abstractNumId w:val="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efaultTabStop w:val="72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197633"/>
  </w:hdrShapeDefaults>
  <w:footnotePr>
    <w:footnote w:id="0"/>
    <w:footnote w:id="1"/>
  </w:footnotePr>
  <w:endnotePr>
    <w:numFmt w:val="decimal"/>
    <w:endnote w:id="0"/>
    <w:endnote w:id="1"/>
    <w:endnote w:id="2"/>
  </w:endnotePr>
  <w:compat/>
  <w:rsids>
    <w:rsidRoot w:val="00700515"/>
    <w:rsid w:val="0000228F"/>
    <w:rsid w:val="00004F6E"/>
    <w:rsid w:val="00014074"/>
    <w:rsid w:val="000148C5"/>
    <w:rsid w:val="00021037"/>
    <w:rsid w:val="00024DDC"/>
    <w:rsid w:val="00026DA5"/>
    <w:rsid w:val="000271BD"/>
    <w:rsid w:val="00031D10"/>
    <w:rsid w:val="0003477C"/>
    <w:rsid w:val="000355BB"/>
    <w:rsid w:val="00036C9D"/>
    <w:rsid w:val="00037E31"/>
    <w:rsid w:val="00043C83"/>
    <w:rsid w:val="00045035"/>
    <w:rsid w:val="000479BA"/>
    <w:rsid w:val="00047D92"/>
    <w:rsid w:val="00055B73"/>
    <w:rsid w:val="0005718B"/>
    <w:rsid w:val="00060959"/>
    <w:rsid w:val="000625E8"/>
    <w:rsid w:val="000660F1"/>
    <w:rsid w:val="00066830"/>
    <w:rsid w:val="00066A01"/>
    <w:rsid w:val="00066FAC"/>
    <w:rsid w:val="000716E6"/>
    <w:rsid w:val="00073524"/>
    <w:rsid w:val="000748BE"/>
    <w:rsid w:val="0007648C"/>
    <w:rsid w:val="0007692D"/>
    <w:rsid w:val="0008118F"/>
    <w:rsid w:val="00081E14"/>
    <w:rsid w:val="000854AC"/>
    <w:rsid w:val="000860E2"/>
    <w:rsid w:val="00086B98"/>
    <w:rsid w:val="00086E50"/>
    <w:rsid w:val="00087DBA"/>
    <w:rsid w:val="000900B5"/>
    <w:rsid w:val="00092265"/>
    <w:rsid w:val="00092817"/>
    <w:rsid w:val="00093B77"/>
    <w:rsid w:val="00095C9A"/>
    <w:rsid w:val="0009629B"/>
    <w:rsid w:val="0009656D"/>
    <w:rsid w:val="00097625"/>
    <w:rsid w:val="000A43F5"/>
    <w:rsid w:val="000A4715"/>
    <w:rsid w:val="000B510D"/>
    <w:rsid w:val="000B6916"/>
    <w:rsid w:val="000B6E64"/>
    <w:rsid w:val="000B7170"/>
    <w:rsid w:val="000B749D"/>
    <w:rsid w:val="000B7D90"/>
    <w:rsid w:val="000B7DDB"/>
    <w:rsid w:val="000C05DC"/>
    <w:rsid w:val="000C0E59"/>
    <w:rsid w:val="000C21E3"/>
    <w:rsid w:val="000C3433"/>
    <w:rsid w:val="000C4DBC"/>
    <w:rsid w:val="000C6456"/>
    <w:rsid w:val="000C7D9F"/>
    <w:rsid w:val="000D161B"/>
    <w:rsid w:val="000D5E8A"/>
    <w:rsid w:val="000D6E33"/>
    <w:rsid w:val="000E0937"/>
    <w:rsid w:val="000E2DF9"/>
    <w:rsid w:val="000E5896"/>
    <w:rsid w:val="000E5F3F"/>
    <w:rsid w:val="000F35DF"/>
    <w:rsid w:val="000F3DC6"/>
    <w:rsid w:val="000F4F50"/>
    <w:rsid w:val="001028FC"/>
    <w:rsid w:val="00105840"/>
    <w:rsid w:val="00107992"/>
    <w:rsid w:val="001150CE"/>
    <w:rsid w:val="00117727"/>
    <w:rsid w:val="0012092D"/>
    <w:rsid w:val="00125146"/>
    <w:rsid w:val="00127EE1"/>
    <w:rsid w:val="00137D75"/>
    <w:rsid w:val="00137FE5"/>
    <w:rsid w:val="0014254A"/>
    <w:rsid w:val="00142652"/>
    <w:rsid w:val="00144A98"/>
    <w:rsid w:val="00145F85"/>
    <w:rsid w:val="0014771C"/>
    <w:rsid w:val="001504F9"/>
    <w:rsid w:val="00152263"/>
    <w:rsid w:val="00153262"/>
    <w:rsid w:val="0015329F"/>
    <w:rsid w:val="00154E36"/>
    <w:rsid w:val="00156951"/>
    <w:rsid w:val="001576CE"/>
    <w:rsid w:val="00157EA2"/>
    <w:rsid w:val="001616A3"/>
    <w:rsid w:val="001626E4"/>
    <w:rsid w:val="00163FC3"/>
    <w:rsid w:val="0016439D"/>
    <w:rsid w:val="00171F71"/>
    <w:rsid w:val="00171FF8"/>
    <w:rsid w:val="0018028F"/>
    <w:rsid w:val="00181885"/>
    <w:rsid w:val="001821DC"/>
    <w:rsid w:val="00182ADB"/>
    <w:rsid w:val="00185BC8"/>
    <w:rsid w:val="001865FB"/>
    <w:rsid w:val="00186B02"/>
    <w:rsid w:val="001A0379"/>
    <w:rsid w:val="001A0BCC"/>
    <w:rsid w:val="001A15B9"/>
    <w:rsid w:val="001A172E"/>
    <w:rsid w:val="001A5655"/>
    <w:rsid w:val="001B24B2"/>
    <w:rsid w:val="001B2C9A"/>
    <w:rsid w:val="001B3EC3"/>
    <w:rsid w:val="001B53AB"/>
    <w:rsid w:val="001C0D66"/>
    <w:rsid w:val="001C248F"/>
    <w:rsid w:val="001C3250"/>
    <w:rsid w:val="001C59AF"/>
    <w:rsid w:val="001C6893"/>
    <w:rsid w:val="001D0145"/>
    <w:rsid w:val="001D186C"/>
    <w:rsid w:val="001D2132"/>
    <w:rsid w:val="001D3D36"/>
    <w:rsid w:val="001D7BB5"/>
    <w:rsid w:val="001E0035"/>
    <w:rsid w:val="001E0FCC"/>
    <w:rsid w:val="001E1F5F"/>
    <w:rsid w:val="001E2A1E"/>
    <w:rsid w:val="001E4D89"/>
    <w:rsid w:val="001E6F10"/>
    <w:rsid w:val="001F2B2F"/>
    <w:rsid w:val="001F5073"/>
    <w:rsid w:val="001F592A"/>
    <w:rsid w:val="001F6D3C"/>
    <w:rsid w:val="00201B1C"/>
    <w:rsid w:val="00203D86"/>
    <w:rsid w:val="00204555"/>
    <w:rsid w:val="00207CE1"/>
    <w:rsid w:val="00210D23"/>
    <w:rsid w:val="00212104"/>
    <w:rsid w:val="00212D02"/>
    <w:rsid w:val="00214DBA"/>
    <w:rsid w:val="00220CF8"/>
    <w:rsid w:val="0022114A"/>
    <w:rsid w:val="002233E9"/>
    <w:rsid w:val="00227E11"/>
    <w:rsid w:val="00237651"/>
    <w:rsid w:val="00240B47"/>
    <w:rsid w:val="002430E0"/>
    <w:rsid w:val="00245EB8"/>
    <w:rsid w:val="002461B1"/>
    <w:rsid w:val="00246B28"/>
    <w:rsid w:val="00251A00"/>
    <w:rsid w:val="00252E4E"/>
    <w:rsid w:val="002557AE"/>
    <w:rsid w:val="00262F7C"/>
    <w:rsid w:val="00265274"/>
    <w:rsid w:val="002654E8"/>
    <w:rsid w:val="0026558C"/>
    <w:rsid w:val="00270829"/>
    <w:rsid w:val="00270D30"/>
    <w:rsid w:val="00273813"/>
    <w:rsid w:val="00274260"/>
    <w:rsid w:val="0027593A"/>
    <w:rsid w:val="0027797D"/>
    <w:rsid w:val="00280085"/>
    <w:rsid w:val="002802F4"/>
    <w:rsid w:val="00280C85"/>
    <w:rsid w:val="0028127E"/>
    <w:rsid w:val="00283142"/>
    <w:rsid w:val="002861AE"/>
    <w:rsid w:val="002869F9"/>
    <w:rsid w:val="002877C0"/>
    <w:rsid w:val="00294E0D"/>
    <w:rsid w:val="002952F6"/>
    <w:rsid w:val="00295536"/>
    <w:rsid w:val="00295B39"/>
    <w:rsid w:val="002A0507"/>
    <w:rsid w:val="002A4A4A"/>
    <w:rsid w:val="002B422A"/>
    <w:rsid w:val="002B4EAD"/>
    <w:rsid w:val="002B5B73"/>
    <w:rsid w:val="002B7FBD"/>
    <w:rsid w:val="002C4D6D"/>
    <w:rsid w:val="002D233D"/>
    <w:rsid w:val="002D301D"/>
    <w:rsid w:val="002D4374"/>
    <w:rsid w:val="002D4AFA"/>
    <w:rsid w:val="002D6CBE"/>
    <w:rsid w:val="002D76EC"/>
    <w:rsid w:val="002E04C4"/>
    <w:rsid w:val="002E11F0"/>
    <w:rsid w:val="002E1209"/>
    <w:rsid w:val="002E2940"/>
    <w:rsid w:val="002E3C82"/>
    <w:rsid w:val="002E5E8E"/>
    <w:rsid w:val="002E61B6"/>
    <w:rsid w:val="002E6F49"/>
    <w:rsid w:val="002F3477"/>
    <w:rsid w:val="00301D9B"/>
    <w:rsid w:val="003029F1"/>
    <w:rsid w:val="00303C00"/>
    <w:rsid w:val="0030570C"/>
    <w:rsid w:val="00310A3A"/>
    <w:rsid w:val="003115D3"/>
    <w:rsid w:val="00314217"/>
    <w:rsid w:val="00316671"/>
    <w:rsid w:val="00320FBC"/>
    <w:rsid w:val="0033140B"/>
    <w:rsid w:val="00337F58"/>
    <w:rsid w:val="003413B4"/>
    <w:rsid w:val="00341E2A"/>
    <w:rsid w:val="00343F0A"/>
    <w:rsid w:val="00346542"/>
    <w:rsid w:val="003511D1"/>
    <w:rsid w:val="00357202"/>
    <w:rsid w:val="0036316A"/>
    <w:rsid w:val="0036338B"/>
    <w:rsid w:val="00364DA3"/>
    <w:rsid w:val="00365D0A"/>
    <w:rsid w:val="00367295"/>
    <w:rsid w:val="003676FC"/>
    <w:rsid w:val="00367725"/>
    <w:rsid w:val="00367CC3"/>
    <w:rsid w:val="0037107B"/>
    <w:rsid w:val="0037111F"/>
    <w:rsid w:val="00372F6E"/>
    <w:rsid w:val="00373EF1"/>
    <w:rsid w:val="00384858"/>
    <w:rsid w:val="00385AD2"/>
    <w:rsid w:val="0038614D"/>
    <w:rsid w:val="00386887"/>
    <w:rsid w:val="00386C05"/>
    <w:rsid w:val="003905D8"/>
    <w:rsid w:val="003913D3"/>
    <w:rsid w:val="00392554"/>
    <w:rsid w:val="00393BD6"/>
    <w:rsid w:val="00396483"/>
    <w:rsid w:val="0039742E"/>
    <w:rsid w:val="003979FA"/>
    <w:rsid w:val="003A23D7"/>
    <w:rsid w:val="003A36BA"/>
    <w:rsid w:val="003A3A9B"/>
    <w:rsid w:val="003A5F45"/>
    <w:rsid w:val="003B3751"/>
    <w:rsid w:val="003B4A46"/>
    <w:rsid w:val="003C2962"/>
    <w:rsid w:val="003C36A3"/>
    <w:rsid w:val="003C3D6A"/>
    <w:rsid w:val="003D0385"/>
    <w:rsid w:val="003D0BD6"/>
    <w:rsid w:val="003D59B9"/>
    <w:rsid w:val="003E0051"/>
    <w:rsid w:val="003E3744"/>
    <w:rsid w:val="003E3C62"/>
    <w:rsid w:val="003E427F"/>
    <w:rsid w:val="003E5954"/>
    <w:rsid w:val="003E5AF8"/>
    <w:rsid w:val="003E6B1F"/>
    <w:rsid w:val="003F2518"/>
    <w:rsid w:val="003F30B0"/>
    <w:rsid w:val="003F4B60"/>
    <w:rsid w:val="003F6DD4"/>
    <w:rsid w:val="00404E5A"/>
    <w:rsid w:val="00414657"/>
    <w:rsid w:val="0041593D"/>
    <w:rsid w:val="0041766D"/>
    <w:rsid w:val="004244BA"/>
    <w:rsid w:val="00424F62"/>
    <w:rsid w:val="00426599"/>
    <w:rsid w:val="004278A4"/>
    <w:rsid w:val="004307E3"/>
    <w:rsid w:val="0043180F"/>
    <w:rsid w:val="004333A2"/>
    <w:rsid w:val="00434DBE"/>
    <w:rsid w:val="00435594"/>
    <w:rsid w:val="004375FD"/>
    <w:rsid w:val="00441394"/>
    <w:rsid w:val="0044395E"/>
    <w:rsid w:val="0044512A"/>
    <w:rsid w:val="004454AC"/>
    <w:rsid w:val="00445E03"/>
    <w:rsid w:val="00446325"/>
    <w:rsid w:val="00446FFB"/>
    <w:rsid w:val="00450D84"/>
    <w:rsid w:val="00455C85"/>
    <w:rsid w:val="004573C4"/>
    <w:rsid w:val="00463402"/>
    <w:rsid w:val="004645BA"/>
    <w:rsid w:val="00465DDD"/>
    <w:rsid w:val="00470778"/>
    <w:rsid w:val="00474B87"/>
    <w:rsid w:val="004817EA"/>
    <w:rsid w:val="00482443"/>
    <w:rsid w:val="0048590A"/>
    <w:rsid w:val="004875D5"/>
    <w:rsid w:val="0049019C"/>
    <w:rsid w:val="00492163"/>
    <w:rsid w:val="00492CC1"/>
    <w:rsid w:val="0049302F"/>
    <w:rsid w:val="004930A0"/>
    <w:rsid w:val="004944FB"/>
    <w:rsid w:val="00494BCA"/>
    <w:rsid w:val="00497A6E"/>
    <w:rsid w:val="004A4C72"/>
    <w:rsid w:val="004A4D18"/>
    <w:rsid w:val="004A4F27"/>
    <w:rsid w:val="004A7130"/>
    <w:rsid w:val="004B4488"/>
    <w:rsid w:val="004B61CE"/>
    <w:rsid w:val="004B7A68"/>
    <w:rsid w:val="004C22BA"/>
    <w:rsid w:val="004D4555"/>
    <w:rsid w:val="004D56B1"/>
    <w:rsid w:val="004D5C05"/>
    <w:rsid w:val="004D624C"/>
    <w:rsid w:val="004D6B49"/>
    <w:rsid w:val="004D7EAE"/>
    <w:rsid w:val="004E6728"/>
    <w:rsid w:val="004E6815"/>
    <w:rsid w:val="004E78FF"/>
    <w:rsid w:val="004F1270"/>
    <w:rsid w:val="004F1A1E"/>
    <w:rsid w:val="00504E7A"/>
    <w:rsid w:val="005074D3"/>
    <w:rsid w:val="00510006"/>
    <w:rsid w:val="00510F18"/>
    <w:rsid w:val="00514AC3"/>
    <w:rsid w:val="00517584"/>
    <w:rsid w:val="00517BBE"/>
    <w:rsid w:val="0052157C"/>
    <w:rsid w:val="005241A4"/>
    <w:rsid w:val="00526243"/>
    <w:rsid w:val="00527344"/>
    <w:rsid w:val="00527632"/>
    <w:rsid w:val="00530833"/>
    <w:rsid w:val="00530951"/>
    <w:rsid w:val="00531337"/>
    <w:rsid w:val="0053138E"/>
    <w:rsid w:val="005317E3"/>
    <w:rsid w:val="00536B89"/>
    <w:rsid w:val="005402F7"/>
    <w:rsid w:val="005402F9"/>
    <w:rsid w:val="0054355E"/>
    <w:rsid w:val="00550531"/>
    <w:rsid w:val="00550695"/>
    <w:rsid w:val="00555363"/>
    <w:rsid w:val="0055684F"/>
    <w:rsid w:val="00561E9F"/>
    <w:rsid w:val="005628DD"/>
    <w:rsid w:val="00564C2A"/>
    <w:rsid w:val="00565859"/>
    <w:rsid w:val="00570C92"/>
    <w:rsid w:val="00571D3F"/>
    <w:rsid w:val="00573933"/>
    <w:rsid w:val="00574809"/>
    <w:rsid w:val="00580807"/>
    <w:rsid w:val="00581392"/>
    <w:rsid w:val="00581974"/>
    <w:rsid w:val="00582485"/>
    <w:rsid w:val="00590D1F"/>
    <w:rsid w:val="005910CA"/>
    <w:rsid w:val="00591A35"/>
    <w:rsid w:val="00593993"/>
    <w:rsid w:val="00596945"/>
    <w:rsid w:val="005A6B0D"/>
    <w:rsid w:val="005B2CED"/>
    <w:rsid w:val="005B351A"/>
    <w:rsid w:val="005B3621"/>
    <w:rsid w:val="005C771F"/>
    <w:rsid w:val="005D05F3"/>
    <w:rsid w:val="005D313E"/>
    <w:rsid w:val="005D68B3"/>
    <w:rsid w:val="005D6F7A"/>
    <w:rsid w:val="005E06BE"/>
    <w:rsid w:val="005E10D6"/>
    <w:rsid w:val="005E582D"/>
    <w:rsid w:val="005F0322"/>
    <w:rsid w:val="005F0574"/>
    <w:rsid w:val="005F2217"/>
    <w:rsid w:val="005F2D10"/>
    <w:rsid w:val="005F2D9B"/>
    <w:rsid w:val="005F5633"/>
    <w:rsid w:val="00601599"/>
    <w:rsid w:val="006034E5"/>
    <w:rsid w:val="00605B0D"/>
    <w:rsid w:val="00606E01"/>
    <w:rsid w:val="00612946"/>
    <w:rsid w:val="00621EE5"/>
    <w:rsid w:val="00623143"/>
    <w:rsid w:val="0063354F"/>
    <w:rsid w:val="006342B7"/>
    <w:rsid w:val="006351EE"/>
    <w:rsid w:val="00636C0D"/>
    <w:rsid w:val="00642373"/>
    <w:rsid w:val="006424E5"/>
    <w:rsid w:val="00642A41"/>
    <w:rsid w:val="00655420"/>
    <w:rsid w:val="00661FFA"/>
    <w:rsid w:val="00663A0F"/>
    <w:rsid w:val="0066510A"/>
    <w:rsid w:val="006673FF"/>
    <w:rsid w:val="00671D45"/>
    <w:rsid w:val="00672294"/>
    <w:rsid w:val="006725D6"/>
    <w:rsid w:val="00673BCE"/>
    <w:rsid w:val="0067481A"/>
    <w:rsid w:val="00675335"/>
    <w:rsid w:val="00677351"/>
    <w:rsid w:val="00680BDB"/>
    <w:rsid w:val="00682859"/>
    <w:rsid w:val="00694BCF"/>
    <w:rsid w:val="006A0B27"/>
    <w:rsid w:val="006A0C3F"/>
    <w:rsid w:val="006A1A44"/>
    <w:rsid w:val="006A214B"/>
    <w:rsid w:val="006A49A7"/>
    <w:rsid w:val="006A4DF3"/>
    <w:rsid w:val="006A5DB4"/>
    <w:rsid w:val="006B266F"/>
    <w:rsid w:val="006B2D98"/>
    <w:rsid w:val="006C0046"/>
    <w:rsid w:val="006C2817"/>
    <w:rsid w:val="006C63A9"/>
    <w:rsid w:val="006D0751"/>
    <w:rsid w:val="006D4334"/>
    <w:rsid w:val="006D56D2"/>
    <w:rsid w:val="006D714A"/>
    <w:rsid w:val="006D7A87"/>
    <w:rsid w:val="006E7B7A"/>
    <w:rsid w:val="006F1B60"/>
    <w:rsid w:val="00700515"/>
    <w:rsid w:val="0070105B"/>
    <w:rsid w:val="00704B6D"/>
    <w:rsid w:val="00705D66"/>
    <w:rsid w:val="00705FD3"/>
    <w:rsid w:val="007076AF"/>
    <w:rsid w:val="0071174B"/>
    <w:rsid w:val="00711CCE"/>
    <w:rsid w:val="00711E70"/>
    <w:rsid w:val="00711F47"/>
    <w:rsid w:val="00713980"/>
    <w:rsid w:val="00713AB1"/>
    <w:rsid w:val="00714C17"/>
    <w:rsid w:val="0071560E"/>
    <w:rsid w:val="00720EE3"/>
    <w:rsid w:val="00721C14"/>
    <w:rsid w:val="00727812"/>
    <w:rsid w:val="007321C7"/>
    <w:rsid w:val="00734C2B"/>
    <w:rsid w:val="00735990"/>
    <w:rsid w:val="00740303"/>
    <w:rsid w:val="0074677D"/>
    <w:rsid w:val="0074767F"/>
    <w:rsid w:val="00747FE0"/>
    <w:rsid w:val="00750338"/>
    <w:rsid w:val="00750751"/>
    <w:rsid w:val="007511CD"/>
    <w:rsid w:val="00751CC9"/>
    <w:rsid w:val="00752678"/>
    <w:rsid w:val="007527C9"/>
    <w:rsid w:val="00755E70"/>
    <w:rsid w:val="007572CD"/>
    <w:rsid w:val="00767998"/>
    <w:rsid w:val="00771ABB"/>
    <w:rsid w:val="007731DF"/>
    <w:rsid w:val="007804DD"/>
    <w:rsid w:val="00780C36"/>
    <w:rsid w:val="00781B5C"/>
    <w:rsid w:val="00792591"/>
    <w:rsid w:val="007A4956"/>
    <w:rsid w:val="007A6198"/>
    <w:rsid w:val="007B104A"/>
    <w:rsid w:val="007B1AE8"/>
    <w:rsid w:val="007B3A27"/>
    <w:rsid w:val="007B53FC"/>
    <w:rsid w:val="007C014A"/>
    <w:rsid w:val="007C456E"/>
    <w:rsid w:val="007D0B2B"/>
    <w:rsid w:val="007D14EA"/>
    <w:rsid w:val="007D4568"/>
    <w:rsid w:val="007D5580"/>
    <w:rsid w:val="007E3198"/>
    <w:rsid w:val="007E3454"/>
    <w:rsid w:val="007E4DF1"/>
    <w:rsid w:val="007E630B"/>
    <w:rsid w:val="007F3AC2"/>
    <w:rsid w:val="007F5424"/>
    <w:rsid w:val="007F6E1B"/>
    <w:rsid w:val="0080142B"/>
    <w:rsid w:val="00802894"/>
    <w:rsid w:val="00806D9C"/>
    <w:rsid w:val="00811D44"/>
    <w:rsid w:val="00822A2F"/>
    <w:rsid w:val="0082498B"/>
    <w:rsid w:val="008252AA"/>
    <w:rsid w:val="0082657C"/>
    <w:rsid w:val="00826F24"/>
    <w:rsid w:val="00830789"/>
    <w:rsid w:val="00830FD8"/>
    <w:rsid w:val="00831048"/>
    <w:rsid w:val="0083350D"/>
    <w:rsid w:val="00834DC5"/>
    <w:rsid w:val="008364B4"/>
    <w:rsid w:val="008367C2"/>
    <w:rsid w:val="00837B55"/>
    <w:rsid w:val="008419C1"/>
    <w:rsid w:val="00843EAA"/>
    <w:rsid w:val="00847AC6"/>
    <w:rsid w:val="00847EF8"/>
    <w:rsid w:val="00851CEE"/>
    <w:rsid w:val="00852ECB"/>
    <w:rsid w:val="008534F7"/>
    <w:rsid w:val="0085520E"/>
    <w:rsid w:val="00857F9F"/>
    <w:rsid w:val="00861275"/>
    <w:rsid w:val="008617ED"/>
    <w:rsid w:val="008650B1"/>
    <w:rsid w:val="00865892"/>
    <w:rsid w:val="0087070A"/>
    <w:rsid w:val="00870BFA"/>
    <w:rsid w:val="008730E1"/>
    <w:rsid w:val="008738C3"/>
    <w:rsid w:val="008744B3"/>
    <w:rsid w:val="00874A3B"/>
    <w:rsid w:val="00882E61"/>
    <w:rsid w:val="0088442A"/>
    <w:rsid w:val="00885F6F"/>
    <w:rsid w:val="00886F91"/>
    <w:rsid w:val="00891F18"/>
    <w:rsid w:val="0089207B"/>
    <w:rsid w:val="00893F08"/>
    <w:rsid w:val="008947A1"/>
    <w:rsid w:val="00896C85"/>
    <w:rsid w:val="008976B5"/>
    <w:rsid w:val="008A592D"/>
    <w:rsid w:val="008A701D"/>
    <w:rsid w:val="008B16B6"/>
    <w:rsid w:val="008B3739"/>
    <w:rsid w:val="008B4D43"/>
    <w:rsid w:val="008B7DF4"/>
    <w:rsid w:val="008C01D2"/>
    <w:rsid w:val="008C1EC0"/>
    <w:rsid w:val="008C1EC4"/>
    <w:rsid w:val="008C4EEF"/>
    <w:rsid w:val="008C53FD"/>
    <w:rsid w:val="008C5411"/>
    <w:rsid w:val="008C7060"/>
    <w:rsid w:val="008C70C3"/>
    <w:rsid w:val="008C7E39"/>
    <w:rsid w:val="008D1C35"/>
    <w:rsid w:val="008D2F67"/>
    <w:rsid w:val="008D595B"/>
    <w:rsid w:val="008D7060"/>
    <w:rsid w:val="008E07AF"/>
    <w:rsid w:val="008E203C"/>
    <w:rsid w:val="008E7486"/>
    <w:rsid w:val="008E74DD"/>
    <w:rsid w:val="008F126C"/>
    <w:rsid w:val="008F4F5C"/>
    <w:rsid w:val="008F58A8"/>
    <w:rsid w:val="008F655B"/>
    <w:rsid w:val="00901BE7"/>
    <w:rsid w:val="00902747"/>
    <w:rsid w:val="00903FED"/>
    <w:rsid w:val="00907C73"/>
    <w:rsid w:val="00907D36"/>
    <w:rsid w:val="00910014"/>
    <w:rsid w:val="00913032"/>
    <w:rsid w:val="00913845"/>
    <w:rsid w:val="00917641"/>
    <w:rsid w:val="00920C0D"/>
    <w:rsid w:val="00921DCC"/>
    <w:rsid w:val="009271B4"/>
    <w:rsid w:val="009302F2"/>
    <w:rsid w:val="00932832"/>
    <w:rsid w:val="00937562"/>
    <w:rsid w:val="00941B40"/>
    <w:rsid w:val="009459A9"/>
    <w:rsid w:val="00945B03"/>
    <w:rsid w:val="00947668"/>
    <w:rsid w:val="00953726"/>
    <w:rsid w:val="00956A76"/>
    <w:rsid w:val="0097015F"/>
    <w:rsid w:val="00971134"/>
    <w:rsid w:val="00972228"/>
    <w:rsid w:val="00975EDC"/>
    <w:rsid w:val="009806D7"/>
    <w:rsid w:val="00997989"/>
    <w:rsid w:val="009A4EA6"/>
    <w:rsid w:val="009B10A5"/>
    <w:rsid w:val="009B2699"/>
    <w:rsid w:val="009B292B"/>
    <w:rsid w:val="009B4F2A"/>
    <w:rsid w:val="009B5AFC"/>
    <w:rsid w:val="009B6FDC"/>
    <w:rsid w:val="009C0BCB"/>
    <w:rsid w:val="009C259A"/>
    <w:rsid w:val="009C28AF"/>
    <w:rsid w:val="009C3633"/>
    <w:rsid w:val="009C4848"/>
    <w:rsid w:val="009D09EA"/>
    <w:rsid w:val="009D1809"/>
    <w:rsid w:val="009D7D62"/>
    <w:rsid w:val="009E116F"/>
    <w:rsid w:val="009E3124"/>
    <w:rsid w:val="009E6BCC"/>
    <w:rsid w:val="009F5BF8"/>
    <w:rsid w:val="00A0003B"/>
    <w:rsid w:val="00A01620"/>
    <w:rsid w:val="00A023CF"/>
    <w:rsid w:val="00A04BEF"/>
    <w:rsid w:val="00A128CE"/>
    <w:rsid w:val="00A14C32"/>
    <w:rsid w:val="00A16823"/>
    <w:rsid w:val="00A16E68"/>
    <w:rsid w:val="00A17B95"/>
    <w:rsid w:val="00A26B7B"/>
    <w:rsid w:val="00A3044B"/>
    <w:rsid w:val="00A31A17"/>
    <w:rsid w:val="00A34425"/>
    <w:rsid w:val="00A35B75"/>
    <w:rsid w:val="00A36ED4"/>
    <w:rsid w:val="00A4370B"/>
    <w:rsid w:val="00A52C83"/>
    <w:rsid w:val="00A52E56"/>
    <w:rsid w:val="00A53684"/>
    <w:rsid w:val="00A53A72"/>
    <w:rsid w:val="00A5730B"/>
    <w:rsid w:val="00A57D20"/>
    <w:rsid w:val="00A61276"/>
    <w:rsid w:val="00A64D24"/>
    <w:rsid w:val="00A65F32"/>
    <w:rsid w:val="00A66077"/>
    <w:rsid w:val="00A6759D"/>
    <w:rsid w:val="00A7140E"/>
    <w:rsid w:val="00A715F7"/>
    <w:rsid w:val="00A71C74"/>
    <w:rsid w:val="00A756D5"/>
    <w:rsid w:val="00A7637F"/>
    <w:rsid w:val="00A76EAE"/>
    <w:rsid w:val="00A77FE3"/>
    <w:rsid w:val="00A801A2"/>
    <w:rsid w:val="00A839E4"/>
    <w:rsid w:val="00A85932"/>
    <w:rsid w:val="00A8658F"/>
    <w:rsid w:val="00A878E5"/>
    <w:rsid w:val="00A907DB"/>
    <w:rsid w:val="00A9085B"/>
    <w:rsid w:val="00AA2385"/>
    <w:rsid w:val="00AA2728"/>
    <w:rsid w:val="00AA2D83"/>
    <w:rsid w:val="00AA38D7"/>
    <w:rsid w:val="00AA7081"/>
    <w:rsid w:val="00AB1625"/>
    <w:rsid w:val="00AB3ED7"/>
    <w:rsid w:val="00AB5658"/>
    <w:rsid w:val="00AB6506"/>
    <w:rsid w:val="00AC3AB0"/>
    <w:rsid w:val="00AD11E6"/>
    <w:rsid w:val="00AD2193"/>
    <w:rsid w:val="00AD5702"/>
    <w:rsid w:val="00AD6A63"/>
    <w:rsid w:val="00AE064B"/>
    <w:rsid w:val="00AE0848"/>
    <w:rsid w:val="00AE22E1"/>
    <w:rsid w:val="00AE3241"/>
    <w:rsid w:val="00AE37A1"/>
    <w:rsid w:val="00AE41B2"/>
    <w:rsid w:val="00AF2432"/>
    <w:rsid w:val="00AF4B6E"/>
    <w:rsid w:val="00AF57AD"/>
    <w:rsid w:val="00AF5FEA"/>
    <w:rsid w:val="00B02A25"/>
    <w:rsid w:val="00B02CA4"/>
    <w:rsid w:val="00B041B2"/>
    <w:rsid w:val="00B04940"/>
    <w:rsid w:val="00B103DF"/>
    <w:rsid w:val="00B12BE2"/>
    <w:rsid w:val="00B14A8D"/>
    <w:rsid w:val="00B16A4E"/>
    <w:rsid w:val="00B20BE5"/>
    <w:rsid w:val="00B22874"/>
    <w:rsid w:val="00B2541D"/>
    <w:rsid w:val="00B26FD1"/>
    <w:rsid w:val="00B33837"/>
    <w:rsid w:val="00B3606A"/>
    <w:rsid w:val="00B367A4"/>
    <w:rsid w:val="00B36C27"/>
    <w:rsid w:val="00B41040"/>
    <w:rsid w:val="00B41969"/>
    <w:rsid w:val="00B4252E"/>
    <w:rsid w:val="00B42E4F"/>
    <w:rsid w:val="00B43D2F"/>
    <w:rsid w:val="00B44893"/>
    <w:rsid w:val="00B47169"/>
    <w:rsid w:val="00B47B75"/>
    <w:rsid w:val="00B51A76"/>
    <w:rsid w:val="00B51E24"/>
    <w:rsid w:val="00B543C3"/>
    <w:rsid w:val="00B54DFB"/>
    <w:rsid w:val="00B60C1C"/>
    <w:rsid w:val="00B61CA1"/>
    <w:rsid w:val="00B666F7"/>
    <w:rsid w:val="00B66BAF"/>
    <w:rsid w:val="00B671A3"/>
    <w:rsid w:val="00B6789E"/>
    <w:rsid w:val="00B73E32"/>
    <w:rsid w:val="00B83363"/>
    <w:rsid w:val="00B87CA8"/>
    <w:rsid w:val="00B87F93"/>
    <w:rsid w:val="00B9079C"/>
    <w:rsid w:val="00B95B24"/>
    <w:rsid w:val="00BA43DE"/>
    <w:rsid w:val="00BA553F"/>
    <w:rsid w:val="00BA5EA8"/>
    <w:rsid w:val="00BA6A48"/>
    <w:rsid w:val="00BA7A01"/>
    <w:rsid w:val="00BB0A26"/>
    <w:rsid w:val="00BB3A5F"/>
    <w:rsid w:val="00BB71AA"/>
    <w:rsid w:val="00BB747F"/>
    <w:rsid w:val="00BC2CDA"/>
    <w:rsid w:val="00BC41E3"/>
    <w:rsid w:val="00BC4D5C"/>
    <w:rsid w:val="00BC64F7"/>
    <w:rsid w:val="00BD0B0D"/>
    <w:rsid w:val="00BD0F0E"/>
    <w:rsid w:val="00BD4910"/>
    <w:rsid w:val="00BD7E57"/>
    <w:rsid w:val="00BE0DAB"/>
    <w:rsid w:val="00BE16F8"/>
    <w:rsid w:val="00BE413D"/>
    <w:rsid w:val="00BE4157"/>
    <w:rsid w:val="00BE757B"/>
    <w:rsid w:val="00BF3236"/>
    <w:rsid w:val="00BF3724"/>
    <w:rsid w:val="00BF4B16"/>
    <w:rsid w:val="00BF5046"/>
    <w:rsid w:val="00BF5ADC"/>
    <w:rsid w:val="00BF741C"/>
    <w:rsid w:val="00C00767"/>
    <w:rsid w:val="00C020FC"/>
    <w:rsid w:val="00C033AB"/>
    <w:rsid w:val="00C03561"/>
    <w:rsid w:val="00C050FB"/>
    <w:rsid w:val="00C05DCE"/>
    <w:rsid w:val="00C06596"/>
    <w:rsid w:val="00C10AC2"/>
    <w:rsid w:val="00C10CA9"/>
    <w:rsid w:val="00C14FA3"/>
    <w:rsid w:val="00C15048"/>
    <w:rsid w:val="00C16026"/>
    <w:rsid w:val="00C21657"/>
    <w:rsid w:val="00C22BCB"/>
    <w:rsid w:val="00C26F8D"/>
    <w:rsid w:val="00C35E58"/>
    <w:rsid w:val="00C37B3C"/>
    <w:rsid w:val="00C40E67"/>
    <w:rsid w:val="00C412E3"/>
    <w:rsid w:val="00C4191C"/>
    <w:rsid w:val="00C43086"/>
    <w:rsid w:val="00C518B8"/>
    <w:rsid w:val="00C52B01"/>
    <w:rsid w:val="00C60FCA"/>
    <w:rsid w:val="00C62B0F"/>
    <w:rsid w:val="00C62E7A"/>
    <w:rsid w:val="00C666E6"/>
    <w:rsid w:val="00C67C8F"/>
    <w:rsid w:val="00C73200"/>
    <w:rsid w:val="00C74D1D"/>
    <w:rsid w:val="00C74D89"/>
    <w:rsid w:val="00C839F8"/>
    <w:rsid w:val="00C843DB"/>
    <w:rsid w:val="00C86373"/>
    <w:rsid w:val="00C86C16"/>
    <w:rsid w:val="00C920B7"/>
    <w:rsid w:val="00C93D44"/>
    <w:rsid w:val="00C957D0"/>
    <w:rsid w:val="00C96D97"/>
    <w:rsid w:val="00CA15B9"/>
    <w:rsid w:val="00CA1F83"/>
    <w:rsid w:val="00CA3190"/>
    <w:rsid w:val="00CA342C"/>
    <w:rsid w:val="00CA4B36"/>
    <w:rsid w:val="00CA751D"/>
    <w:rsid w:val="00CB209A"/>
    <w:rsid w:val="00CB32C5"/>
    <w:rsid w:val="00CB6A38"/>
    <w:rsid w:val="00CB6FAF"/>
    <w:rsid w:val="00CC4955"/>
    <w:rsid w:val="00CC5FA5"/>
    <w:rsid w:val="00CC799A"/>
    <w:rsid w:val="00CD2714"/>
    <w:rsid w:val="00CD29E2"/>
    <w:rsid w:val="00CD2D6C"/>
    <w:rsid w:val="00CD504D"/>
    <w:rsid w:val="00CD5EEB"/>
    <w:rsid w:val="00CD744C"/>
    <w:rsid w:val="00CD7F60"/>
    <w:rsid w:val="00CE3B90"/>
    <w:rsid w:val="00CE549F"/>
    <w:rsid w:val="00CE5EDB"/>
    <w:rsid w:val="00CF088B"/>
    <w:rsid w:val="00CF4ADB"/>
    <w:rsid w:val="00CF4D38"/>
    <w:rsid w:val="00CF5601"/>
    <w:rsid w:val="00CF6FE6"/>
    <w:rsid w:val="00CF70E1"/>
    <w:rsid w:val="00D03F28"/>
    <w:rsid w:val="00D0621D"/>
    <w:rsid w:val="00D117A4"/>
    <w:rsid w:val="00D1324B"/>
    <w:rsid w:val="00D16791"/>
    <w:rsid w:val="00D210E0"/>
    <w:rsid w:val="00D215B5"/>
    <w:rsid w:val="00D23C81"/>
    <w:rsid w:val="00D247E9"/>
    <w:rsid w:val="00D32DB1"/>
    <w:rsid w:val="00D35543"/>
    <w:rsid w:val="00D35C03"/>
    <w:rsid w:val="00D35F69"/>
    <w:rsid w:val="00D36E0D"/>
    <w:rsid w:val="00D36FC6"/>
    <w:rsid w:val="00D37469"/>
    <w:rsid w:val="00D514F4"/>
    <w:rsid w:val="00D51AD1"/>
    <w:rsid w:val="00D57820"/>
    <w:rsid w:val="00D619D8"/>
    <w:rsid w:val="00D64798"/>
    <w:rsid w:val="00D66029"/>
    <w:rsid w:val="00D66CD1"/>
    <w:rsid w:val="00D671C1"/>
    <w:rsid w:val="00D7151D"/>
    <w:rsid w:val="00D76D5F"/>
    <w:rsid w:val="00D81846"/>
    <w:rsid w:val="00D90E1D"/>
    <w:rsid w:val="00D9776F"/>
    <w:rsid w:val="00D9785F"/>
    <w:rsid w:val="00D97A45"/>
    <w:rsid w:val="00DA52D6"/>
    <w:rsid w:val="00DA7BCF"/>
    <w:rsid w:val="00DB035E"/>
    <w:rsid w:val="00DB0772"/>
    <w:rsid w:val="00DB256C"/>
    <w:rsid w:val="00DB3D40"/>
    <w:rsid w:val="00DB66A0"/>
    <w:rsid w:val="00DC1461"/>
    <w:rsid w:val="00DC14CD"/>
    <w:rsid w:val="00DC1700"/>
    <w:rsid w:val="00DC1F84"/>
    <w:rsid w:val="00DC43A2"/>
    <w:rsid w:val="00DD0C38"/>
    <w:rsid w:val="00DD1300"/>
    <w:rsid w:val="00DD3BBE"/>
    <w:rsid w:val="00DD4526"/>
    <w:rsid w:val="00DD49ED"/>
    <w:rsid w:val="00DD52C1"/>
    <w:rsid w:val="00DE136C"/>
    <w:rsid w:val="00DF1B69"/>
    <w:rsid w:val="00DF4B9F"/>
    <w:rsid w:val="00E0136B"/>
    <w:rsid w:val="00E1292D"/>
    <w:rsid w:val="00E13050"/>
    <w:rsid w:val="00E16170"/>
    <w:rsid w:val="00E21940"/>
    <w:rsid w:val="00E21BDC"/>
    <w:rsid w:val="00E30594"/>
    <w:rsid w:val="00E307F5"/>
    <w:rsid w:val="00E3529D"/>
    <w:rsid w:val="00E44C04"/>
    <w:rsid w:val="00E451E0"/>
    <w:rsid w:val="00E46046"/>
    <w:rsid w:val="00E54517"/>
    <w:rsid w:val="00E629D3"/>
    <w:rsid w:val="00E63157"/>
    <w:rsid w:val="00E63C05"/>
    <w:rsid w:val="00E6493E"/>
    <w:rsid w:val="00E65063"/>
    <w:rsid w:val="00E66848"/>
    <w:rsid w:val="00E6690C"/>
    <w:rsid w:val="00E70B48"/>
    <w:rsid w:val="00E71221"/>
    <w:rsid w:val="00E714A4"/>
    <w:rsid w:val="00E72A1C"/>
    <w:rsid w:val="00E74837"/>
    <w:rsid w:val="00E81E64"/>
    <w:rsid w:val="00E826E5"/>
    <w:rsid w:val="00E83562"/>
    <w:rsid w:val="00E906E4"/>
    <w:rsid w:val="00E91313"/>
    <w:rsid w:val="00E91DA2"/>
    <w:rsid w:val="00E9223E"/>
    <w:rsid w:val="00E928EB"/>
    <w:rsid w:val="00E933CE"/>
    <w:rsid w:val="00EA128C"/>
    <w:rsid w:val="00EA2147"/>
    <w:rsid w:val="00EA28F5"/>
    <w:rsid w:val="00EA4928"/>
    <w:rsid w:val="00EA4E89"/>
    <w:rsid w:val="00EA617E"/>
    <w:rsid w:val="00EB2B53"/>
    <w:rsid w:val="00EB4044"/>
    <w:rsid w:val="00ED0201"/>
    <w:rsid w:val="00ED15BC"/>
    <w:rsid w:val="00ED1F7C"/>
    <w:rsid w:val="00ED2A85"/>
    <w:rsid w:val="00ED3681"/>
    <w:rsid w:val="00EE1777"/>
    <w:rsid w:val="00EE3307"/>
    <w:rsid w:val="00EE61B3"/>
    <w:rsid w:val="00EF0CBB"/>
    <w:rsid w:val="00EF2DDB"/>
    <w:rsid w:val="00EF4BBF"/>
    <w:rsid w:val="00EF6849"/>
    <w:rsid w:val="00F00916"/>
    <w:rsid w:val="00F032D4"/>
    <w:rsid w:val="00F038E1"/>
    <w:rsid w:val="00F0497A"/>
    <w:rsid w:val="00F06F7B"/>
    <w:rsid w:val="00F07EEA"/>
    <w:rsid w:val="00F1016D"/>
    <w:rsid w:val="00F11A4E"/>
    <w:rsid w:val="00F14B67"/>
    <w:rsid w:val="00F17577"/>
    <w:rsid w:val="00F220D4"/>
    <w:rsid w:val="00F22E98"/>
    <w:rsid w:val="00F26295"/>
    <w:rsid w:val="00F27B42"/>
    <w:rsid w:val="00F31076"/>
    <w:rsid w:val="00F313D7"/>
    <w:rsid w:val="00F31DE1"/>
    <w:rsid w:val="00F32BBF"/>
    <w:rsid w:val="00F32BFF"/>
    <w:rsid w:val="00F33D6C"/>
    <w:rsid w:val="00F34557"/>
    <w:rsid w:val="00F36035"/>
    <w:rsid w:val="00F40408"/>
    <w:rsid w:val="00F431BD"/>
    <w:rsid w:val="00F441FD"/>
    <w:rsid w:val="00F44476"/>
    <w:rsid w:val="00F5157F"/>
    <w:rsid w:val="00F65789"/>
    <w:rsid w:val="00F7081E"/>
    <w:rsid w:val="00F71C52"/>
    <w:rsid w:val="00F73EEF"/>
    <w:rsid w:val="00F74790"/>
    <w:rsid w:val="00F775C1"/>
    <w:rsid w:val="00F80DFB"/>
    <w:rsid w:val="00F80FD9"/>
    <w:rsid w:val="00F81290"/>
    <w:rsid w:val="00F81B9F"/>
    <w:rsid w:val="00F81D1C"/>
    <w:rsid w:val="00F82986"/>
    <w:rsid w:val="00F91BED"/>
    <w:rsid w:val="00F9294B"/>
    <w:rsid w:val="00F943AA"/>
    <w:rsid w:val="00F95868"/>
    <w:rsid w:val="00F958FE"/>
    <w:rsid w:val="00FA180F"/>
    <w:rsid w:val="00FA2633"/>
    <w:rsid w:val="00FB2515"/>
    <w:rsid w:val="00FB2AF3"/>
    <w:rsid w:val="00FB2FE3"/>
    <w:rsid w:val="00FB3603"/>
    <w:rsid w:val="00FB3A32"/>
    <w:rsid w:val="00FB4D20"/>
    <w:rsid w:val="00FB510E"/>
    <w:rsid w:val="00FB524B"/>
    <w:rsid w:val="00FC04C5"/>
    <w:rsid w:val="00FC4253"/>
    <w:rsid w:val="00FC51BC"/>
    <w:rsid w:val="00FC5BC4"/>
    <w:rsid w:val="00FC6967"/>
    <w:rsid w:val="00FD059D"/>
    <w:rsid w:val="00FD1B22"/>
    <w:rsid w:val="00FD34E5"/>
    <w:rsid w:val="00FD48DC"/>
    <w:rsid w:val="00FD6910"/>
    <w:rsid w:val="00FD6987"/>
    <w:rsid w:val="00FE43D9"/>
    <w:rsid w:val="00FF0B4C"/>
    <w:rsid w:val="00FF119B"/>
    <w:rsid w:val="00FF5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8BE"/>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link w:val="BodyTextChar"/>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b/>
      <w:bCs/>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148C5"/>
    <w:pPr>
      <w:contextualSpacing/>
    </w:pPr>
  </w:style>
  <w:style w:type="paragraph" w:styleId="HTMLPreformatted">
    <w:name w:val="HTML Preformatted"/>
    <w:basedOn w:val="Normal"/>
    <w:link w:val="HTMLPreformattedChar"/>
    <w:rsid w:val="008C1EC4"/>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8C1EC4"/>
    <w:rPr>
      <w:rFonts w:ascii="Consolas" w:hAnsi="Consolas"/>
      <w:spacing w:val="-3"/>
    </w:rPr>
  </w:style>
  <w:style w:type="character" w:customStyle="1" w:styleId="BodyTextChar">
    <w:name w:val="Body Text Char"/>
    <w:basedOn w:val="DefaultParagraphFont"/>
    <w:link w:val="BodyText"/>
    <w:rsid w:val="00127EE1"/>
    <w:rPr>
      <w:spacing w:val="-3"/>
      <w:sz w:val="24"/>
    </w:rPr>
  </w:style>
  <w:style w:type="character" w:styleId="FollowedHyperlink">
    <w:name w:val="FollowedHyperlink"/>
    <w:basedOn w:val="DefaultParagraphFont"/>
    <w:rsid w:val="006A0C3F"/>
    <w:rPr>
      <w:color w:val="800080"/>
      <w:u w:val="single"/>
    </w:rPr>
  </w:style>
</w:styles>
</file>

<file path=word/webSettings.xml><?xml version="1.0" encoding="utf-8"?>
<w:webSettings xmlns:r="http://schemas.openxmlformats.org/officeDocument/2006/relationships" xmlns:w="http://schemas.openxmlformats.org/wordprocessingml/2006/main">
  <w:divs>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86600221">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277226697">
      <w:bodyDiv w:val="1"/>
      <w:marLeft w:val="0"/>
      <w:marRight w:val="0"/>
      <w:marTop w:val="0"/>
      <w:marBottom w:val="0"/>
      <w:divBdr>
        <w:top w:val="none" w:sz="0" w:space="0" w:color="auto"/>
        <w:left w:val="none" w:sz="0" w:space="0" w:color="auto"/>
        <w:bottom w:val="none" w:sz="0" w:space="0" w:color="auto"/>
        <w:right w:val="none" w:sz="0" w:space="0" w:color="auto"/>
      </w:divBdr>
    </w:div>
    <w:div w:id="320086194">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36797986">
      <w:bodyDiv w:val="1"/>
      <w:marLeft w:val="0"/>
      <w:marRight w:val="0"/>
      <w:marTop w:val="0"/>
      <w:marBottom w:val="0"/>
      <w:divBdr>
        <w:top w:val="none" w:sz="0" w:space="0" w:color="auto"/>
        <w:left w:val="none" w:sz="0" w:space="0" w:color="auto"/>
        <w:bottom w:val="none" w:sz="0" w:space="0" w:color="auto"/>
        <w:right w:val="none" w:sz="0" w:space="0" w:color="auto"/>
      </w:divBdr>
    </w:div>
    <w:div w:id="437912832">
      <w:bodyDiv w:val="1"/>
      <w:marLeft w:val="0"/>
      <w:marRight w:val="0"/>
      <w:marTop w:val="0"/>
      <w:marBottom w:val="0"/>
      <w:divBdr>
        <w:top w:val="none" w:sz="0" w:space="0" w:color="auto"/>
        <w:left w:val="none" w:sz="0" w:space="0" w:color="auto"/>
        <w:bottom w:val="none" w:sz="0" w:space="0" w:color="auto"/>
        <w:right w:val="none" w:sz="0" w:space="0" w:color="auto"/>
      </w:divBdr>
    </w:div>
    <w:div w:id="437989315">
      <w:bodyDiv w:val="1"/>
      <w:marLeft w:val="0"/>
      <w:marRight w:val="0"/>
      <w:marTop w:val="0"/>
      <w:marBottom w:val="0"/>
      <w:divBdr>
        <w:top w:val="none" w:sz="0" w:space="0" w:color="auto"/>
        <w:left w:val="none" w:sz="0" w:space="0" w:color="auto"/>
        <w:bottom w:val="none" w:sz="0" w:space="0" w:color="auto"/>
        <w:right w:val="none" w:sz="0" w:space="0" w:color="auto"/>
      </w:divBdr>
    </w:div>
    <w:div w:id="444157513">
      <w:bodyDiv w:val="1"/>
      <w:marLeft w:val="0"/>
      <w:marRight w:val="0"/>
      <w:marTop w:val="0"/>
      <w:marBottom w:val="0"/>
      <w:divBdr>
        <w:top w:val="none" w:sz="0" w:space="0" w:color="auto"/>
        <w:left w:val="none" w:sz="0" w:space="0" w:color="auto"/>
        <w:bottom w:val="none" w:sz="0" w:space="0" w:color="auto"/>
        <w:right w:val="none" w:sz="0" w:space="0" w:color="auto"/>
      </w:divBdr>
      <w:divsChild>
        <w:div w:id="303242219">
          <w:marLeft w:val="75"/>
          <w:marRight w:val="0"/>
          <w:marTop w:val="120"/>
          <w:marBottom w:val="0"/>
          <w:divBdr>
            <w:top w:val="none" w:sz="0" w:space="0" w:color="auto"/>
            <w:left w:val="none" w:sz="0" w:space="0" w:color="auto"/>
            <w:bottom w:val="none" w:sz="0" w:space="0" w:color="auto"/>
            <w:right w:val="none" w:sz="0" w:space="0" w:color="auto"/>
          </w:divBdr>
        </w:div>
      </w:divsChild>
    </w:div>
    <w:div w:id="469328293">
      <w:bodyDiv w:val="1"/>
      <w:marLeft w:val="0"/>
      <w:marRight w:val="0"/>
      <w:marTop w:val="0"/>
      <w:marBottom w:val="0"/>
      <w:divBdr>
        <w:top w:val="none" w:sz="0" w:space="0" w:color="auto"/>
        <w:left w:val="none" w:sz="0" w:space="0" w:color="auto"/>
        <w:bottom w:val="none" w:sz="0" w:space="0" w:color="auto"/>
        <w:right w:val="none" w:sz="0" w:space="0" w:color="auto"/>
      </w:divBdr>
    </w:div>
    <w:div w:id="492381110">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678508370">
      <w:bodyDiv w:val="1"/>
      <w:marLeft w:val="0"/>
      <w:marRight w:val="0"/>
      <w:marTop w:val="0"/>
      <w:marBottom w:val="0"/>
      <w:divBdr>
        <w:top w:val="none" w:sz="0" w:space="0" w:color="auto"/>
        <w:left w:val="none" w:sz="0" w:space="0" w:color="auto"/>
        <w:bottom w:val="none" w:sz="0" w:space="0" w:color="auto"/>
        <w:right w:val="none" w:sz="0" w:space="0" w:color="auto"/>
      </w:divBdr>
      <w:divsChild>
        <w:div w:id="9063133">
          <w:marLeft w:val="75"/>
          <w:marRight w:val="0"/>
          <w:marTop w:val="120"/>
          <w:marBottom w:val="0"/>
          <w:divBdr>
            <w:top w:val="none" w:sz="0" w:space="0" w:color="auto"/>
            <w:left w:val="none" w:sz="0" w:space="0" w:color="auto"/>
            <w:bottom w:val="none" w:sz="0" w:space="0" w:color="auto"/>
            <w:right w:val="none" w:sz="0" w:space="0" w:color="auto"/>
          </w:divBdr>
        </w:div>
      </w:divsChild>
    </w:div>
    <w:div w:id="687023569">
      <w:bodyDiv w:val="1"/>
      <w:marLeft w:val="0"/>
      <w:marRight w:val="0"/>
      <w:marTop w:val="0"/>
      <w:marBottom w:val="0"/>
      <w:divBdr>
        <w:top w:val="none" w:sz="0" w:space="0" w:color="auto"/>
        <w:left w:val="none" w:sz="0" w:space="0" w:color="auto"/>
        <w:bottom w:val="none" w:sz="0" w:space="0" w:color="auto"/>
        <w:right w:val="none" w:sz="0" w:space="0" w:color="auto"/>
      </w:divBdr>
    </w:div>
    <w:div w:id="691028901">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049229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761878346">
      <w:bodyDiv w:val="1"/>
      <w:marLeft w:val="0"/>
      <w:marRight w:val="0"/>
      <w:marTop w:val="0"/>
      <w:marBottom w:val="0"/>
      <w:divBdr>
        <w:top w:val="none" w:sz="0" w:space="0" w:color="auto"/>
        <w:left w:val="none" w:sz="0" w:space="0" w:color="auto"/>
        <w:bottom w:val="none" w:sz="0" w:space="0" w:color="auto"/>
        <w:right w:val="none" w:sz="0" w:space="0" w:color="auto"/>
      </w:divBdr>
    </w:div>
    <w:div w:id="789319351">
      <w:bodyDiv w:val="1"/>
      <w:marLeft w:val="0"/>
      <w:marRight w:val="0"/>
      <w:marTop w:val="0"/>
      <w:marBottom w:val="0"/>
      <w:divBdr>
        <w:top w:val="none" w:sz="0" w:space="0" w:color="auto"/>
        <w:left w:val="none" w:sz="0" w:space="0" w:color="auto"/>
        <w:bottom w:val="none" w:sz="0" w:space="0" w:color="auto"/>
        <w:right w:val="none" w:sz="0" w:space="0" w:color="auto"/>
      </w:divBdr>
    </w:div>
    <w:div w:id="794494197">
      <w:bodyDiv w:val="1"/>
      <w:marLeft w:val="0"/>
      <w:marRight w:val="0"/>
      <w:marTop w:val="0"/>
      <w:marBottom w:val="0"/>
      <w:divBdr>
        <w:top w:val="none" w:sz="0" w:space="0" w:color="auto"/>
        <w:left w:val="none" w:sz="0" w:space="0" w:color="auto"/>
        <w:bottom w:val="none" w:sz="0" w:space="0" w:color="auto"/>
        <w:right w:val="none" w:sz="0" w:space="0" w:color="auto"/>
      </w:divBdr>
    </w:div>
    <w:div w:id="805506694">
      <w:bodyDiv w:val="1"/>
      <w:marLeft w:val="0"/>
      <w:marRight w:val="0"/>
      <w:marTop w:val="0"/>
      <w:marBottom w:val="0"/>
      <w:divBdr>
        <w:top w:val="none" w:sz="0" w:space="0" w:color="auto"/>
        <w:left w:val="none" w:sz="0" w:space="0" w:color="auto"/>
        <w:bottom w:val="none" w:sz="0" w:space="0" w:color="auto"/>
        <w:right w:val="none" w:sz="0" w:space="0" w:color="auto"/>
      </w:divBdr>
    </w:div>
    <w:div w:id="813596508">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76816463">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9732187">
      <w:bodyDiv w:val="1"/>
      <w:marLeft w:val="0"/>
      <w:marRight w:val="0"/>
      <w:marTop w:val="0"/>
      <w:marBottom w:val="0"/>
      <w:divBdr>
        <w:top w:val="none" w:sz="0" w:space="0" w:color="auto"/>
        <w:left w:val="none" w:sz="0" w:space="0" w:color="auto"/>
        <w:bottom w:val="none" w:sz="0" w:space="0" w:color="auto"/>
        <w:right w:val="none" w:sz="0" w:space="0" w:color="auto"/>
      </w:divBdr>
    </w:div>
    <w:div w:id="910385326">
      <w:bodyDiv w:val="1"/>
      <w:marLeft w:val="0"/>
      <w:marRight w:val="0"/>
      <w:marTop w:val="0"/>
      <w:marBottom w:val="0"/>
      <w:divBdr>
        <w:top w:val="none" w:sz="0" w:space="0" w:color="auto"/>
        <w:left w:val="none" w:sz="0" w:space="0" w:color="auto"/>
        <w:bottom w:val="none" w:sz="0" w:space="0" w:color="auto"/>
        <w:right w:val="none" w:sz="0" w:space="0" w:color="auto"/>
      </w:divBdr>
    </w:div>
    <w:div w:id="926036674">
      <w:bodyDiv w:val="1"/>
      <w:marLeft w:val="0"/>
      <w:marRight w:val="0"/>
      <w:marTop w:val="0"/>
      <w:marBottom w:val="0"/>
      <w:divBdr>
        <w:top w:val="none" w:sz="0" w:space="0" w:color="auto"/>
        <w:left w:val="none" w:sz="0" w:space="0" w:color="auto"/>
        <w:bottom w:val="none" w:sz="0" w:space="0" w:color="auto"/>
        <w:right w:val="none" w:sz="0" w:space="0" w:color="auto"/>
      </w:divBdr>
    </w:div>
    <w:div w:id="927234310">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2873204">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060516954">
      <w:bodyDiv w:val="1"/>
      <w:marLeft w:val="0"/>
      <w:marRight w:val="0"/>
      <w:marTop w:val="0"/>
      <w:marBottom w:val="0"/>
      <w:divBdr>
        <w:top w:val="none" w:sz="0" w:space="0" w:color="auto"/>
        <w:left w:val="none" w:sz="0" w:space="0" w:color="auto"/>
        <w:bottom w:val="none" w:sz="0" w:space="0" w:color="auto"/>
        <w:right w:val="none" w:sz="0" w:space="0" w:color="auto"/>
      </w:divBdr>
    </w:div>
    <w:div w:id="1065569849">
      <w:bodyDiv w:val="1"/>
      <w:marLeft w:val="0"/>
      <w:marRight w:val="0"/>
      <w:marTop w:val="0"/>
      <w:marBottom w:val="0"/>
      <w:divBdr>
        <w:top w:val="none" w:sz="0" w:space="0" w:color="auto"/>
        <w:left w:val="none" w:sz="0" w:space="0" w:color="auto"/>
        <w:bottom w:val="none" w:sz="0" w:space="0" w:color="auto"/>
        <w:right w:val="none" w:sz="0" w:space="0" w:color="auto"/>
      </w:divBdr>
    </w:div>
    <w:div w:id="1131367028">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2308084">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39096604">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77129642">
      <w:bodyDiv w:val="1"/>
      <w:marLeft w:val="0"/>
      <w:marRight w:val="0"/>
      <w:marTop w:val="0"/>
      <w:marBottom w:val="0"/>
      <w:divBdr>
        <w:top w:val="none" w:sz="0" w:space="0" w:color="auto"/>
        <w:left w:val="none" w:sz="0" w:space="0" w:color="auto"/>
        <w:bottom w:val="none" w:sz="0" w:space="0" w:color="auto"/>
        <w:right w:val="none" w:sz="0" w:space="0" w:color="auto"/>
      </w:divBdr>
    </w:div>
    <w:div w:id="1313221322">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5454324">
      <w:bodyDiv w:val="1"/>
      <w:marLeft w:val="0"/>
      <w:marRight w:val="0"/>
      <w:marTop w:val="0"/>
      <w:marBottom w:val="0"/>
      <w:divBdr>
        <w:top w:val="none" w:sz="0" w:space="0" w:color="auto"/>
        <w:left w:val="none" w:sz="0" w:space="0" w:color="auto"/>
        <w:bottom w:val="none" w:sz="0" w:space="0" w:color="auto"/>
        <w:right w:val="none" w:sz="0" w:space="0" w:color="auto"/>
      </w:divBdr>
    </w:div>
    <w:div w:id="1340814473">
      <w:bodyDiv w:val="1"/>
      <w:marLeft w:val="0"/>
      <w:marRight w:val="0"/>
      <w:marTop w:val="0"/>
      <w:marBottom w:val="0"/>
      <w:divBdr>
        <w:top w:val="none" w:sz="0" w:space="0" w:color="auto"/>
        <w:left w:val="none" w:sz="0" w:space="0" w:color="auto"/>
        <w:bottom w:val="none" w:sz="0" w:space="0" w:color="auto"/>
        <w:right w:val="none" w:sz="0" w:space="0" w:color="auto"/>
      </w:divBdr>
    </w:div>
    <w:div w:id="1354762897">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19594185">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79229243">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76235313">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629700020">
      <w:bodyDiv w:val="1"/>
      <w:marLeft w:val="0"/>
      <w:marRight w:val="0"/>
      <w:marTop w:val="0"/>
      <w:marBottom w:val="0"/>
      <w:divBdr>
        <w:top w:val="none" w:sz="0" w:space="0" w:color="auto"/>
        <w:left w:val="none" w:sz="0" w:space="0" w:color="auto"/>
        <w:bottom w:val="none" w:sz="0" w:space="0" w:color="auto"/>
        <w:right w:val="none" w:sz="0" w:space="0" w:color="auto"/>
      </w:divBdr>
    </w:div>
    <w:div w:id="1651132785">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46759040">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80372168">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2290568">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10521077">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136293616">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ry.Tropp@fn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AAD9-E0BA-472A-B081-1DFFDF85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5446</Words>
  <Characters>31590</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36963</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2818048</vt:i4>
      </vt:variant>
      <vt:variant>
        <vt:i4>0</vt:i4>
      </vt:variant>
      <vt:variant>
        <vt:i4>0</vt:i4>
      </vt:variant>
      <vt:variant>
        <vt:i4>5</vt:i4>
      </vt:variant>
      <vt:variant>
        <vt:lpwstr>mailto:Larry.Tropp@fns.usda.gov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subject/>
  <dc:creator>Patrick Waldron</dc:creator>
  <cp:keywords/>
  <dc:description/>
  <cp:lastModifiedBy>rgreene</cp:lastModifiedBy>
  <cp:revision>8</cp:revision>
  <cp:lastPrinted>2010-02-25T13:29:00Z</cp:lastPrinted>
  <dcterms:created xsi:type="dcterms:W3CDTF">2010-02-22T20:10:00Z</dcterms:created>
  <dcterms:modified xsi:type="dcterms:W3CDTF">2010-02-25T13:34:00Z</dcterms:modified>
</cp:coreProperties>
</file>