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BD5" w:rsidRDefault="00FA3BD5" w:rsidP="00432BB7">
      <w:pPr>
        <w:outlineLvl w:val="0"/>
        <w:rPr>
          <w:b/>
          <w:sz w:val="22"/>
          <w:szCs w:val="22"/>
        </w:rPr>
      </w:pPr>
    </w:p>
    <w:p w:rsidR="00FA3BD5" w:rsidRDefault="00FA3BD5" w:rsidP="00432BB7">
      <w:pPr>
        <w:outlineLvl w:val="0"/>
        <w:rPr>
          <w:b/>
          <w:sz w:val="22"/>
          <w:szCs w:val="22"/>
        </w:rPr>
      </w:pPr>
    </w:p>
    <w:p w:rsidR="00BB0A87" w:rsidRPr="00813DF5" w:rsidRDefault="00BB0A87" w:rsidP="00432BB7">
      <w:pPr>
        <w:outlineLvl w:val="0"/>
        <w:rPr>
          <w:sz w:val="22"/>
          <w:szCs w:val="22"/>
        </w:rPr>
      </w:pPr>
      <w:r w:rsidRPr="00813DF5">
        <w:rPr>
          <w:b/>
          <w:sz w:val="22"/>
          <w:szCs w:val="22"/>
        </w:rPr>
        <w:t xml:space="preserve">User Feedback Survey: </w:t>
      </w:r>
      <w:proofErr w:type="spellStart"/>
      <w:r w:rsidRPr="00813DF5">
        <w:rPr>
          <w:b/>
          <w:sz w:val="22"/>
          <w:szCs w:val="22"/>
        </w:rPr>
        <w:t>Groundfish</w:t>
      </w:r>
      <w:proofErr w:type="spellEnd"/>
      <w:r w:rsidRPr="00813DF5">
        <w:rPr>
          <w:b/>
          <w:sz w:val="22"/>
          <w:szCs w:val="22"/>
        </w:rPr>
        <w:t xml:space="preserve"> SAFE Economic Status Report</w:t>
      </w:r>
    </w:p>
    <w:p w:rsidR="0080418F" w:rsidRPr="00813DF5" w:rsidRDefault="0080418F" w:rsidP="0080418F">
      <w:pPr>
        <w:rPr>
          <w:sz w:val="22"/>
          <w:szCs w:val="22"/>
        </w:rPr>
      </w:pPr>
    </w:p>
    <w:p w:rsidR="00BB0A87" w:rsidRPr="00813DF5" w:rsidRDefault="00A56F8A" w:rsidP="0080418F">
      <w:pPr>
        <w:rPr>
          <w:rFonts w:ascii="Times New Roman" w:hAnsi="Times New Roman" w:cs="Times New Roman"/>
          <w:sz w:val="22"/>
          <w:szCs w:val="22"/>
        </w:rPr>
      </w:pPr>
      <w:r w:rsidRPr="00813DF5">
        <w:rPr>
          <w:rFonts w:ascii="Times New Roman" w:hAnsi="Times New Roman" w:cs="Times New Roman"/>
          <w:sz w:val="22"/>
          <w:szCs w:val="22"/>
        </w:rPr>
        <w:t>AFSC i</w:t>
      </w:r>
      <w:r w:rsidR="00BB0A87" w:rsidRPr="00813DF5">
        <w:rPr>
          <w:rFonts w:ascii="Times New Roman" w:hAnsi="Times New Roman" w:cs="Times New Roman"/>
          <w:sz w:val="22"/>
          <w:szCs w:val="22"/>
        </w:rPr>
        <w:t xml:space="preserve">nvites all users of the </w:t>
      </w:r>
      <w:proofErr w:type="spellStart"/>
      <w:r w:rsidR="00BB0A87" w:rsidRPr="00813DF5">
        <w:rPr>
          <w:rFonts w:ascii="Times New Roman" w:hAnsi="Times New Roman" w:cs="Times New Roman"/>
          <w:sz w:val="22"/>
          <w:szCs w:val="22"/>
        </w:rPr>
        <w:t>Groundfish</w:t>
      </w:r>
      <w:proofErr w:type="spellEnd"/>
      <w:r w:rsidR="00BB0A87" w:rsidRPr="00813DF5">
        <w:rPr>
          <w:rFonts w:ascii="Times New Roman" w:hAnsi="Times New Roman" w:cs="Times New Roman"/>
          <w:sz w:val="22"/>
          <w:szCs w:val="22"/>
        </w:rPr>
        <w:t xml:space="preserve"> SAFE Economic Status Report to provide comments and feedback on the Report.</w:t>
      </w:r>
      <w:r w:rsidRPr="00813DF5">
        <w:rPr>
          <w:rFonts w:ascii="Times New Roman" w:hAnsi="Times New Roman" w:cs="Times New Roman"/>
          <w:sz w:val="22"/>
          <w:szCs w:val="22"/>
        </w:rPr>
        <w:t xml:space="preserve"> AFSC’s Economi</w:t>
      </w:r>
      <w:r w:rsidR="00040331" w:rsidRPr="00813DF5">
        <w:rPr>
          <w:rFonts w:ascii="Times New Roman" w:hAnsi="Times New Roman" w:cs="Times New Roman"/>
          <w:sz w:val="22"/>
          <w:szCs w:val="22"/>
        </w:rPr>
        <w:t>c and Social Science</w:t>
      </w:r>
      <w:r w:rsidR="00333433" w:rsidRPr="00813DF5">
        <w:rPr>
          <w:rFonts w:ascii="Times New Roman" w:hAnsi="Times New Roman" w:cs="Times New Roman"/>
          <w:sz w:val="22"/>
          <w:szCs w:val="22"/>
        </w:rPr>
        <w:t>s</w:t>
      </w:r>
      <w:r w:rsidR="00040331" w:rsidRPr="00813DF5">
        <w:rPr>
          <w:rFonts w:ascii="Times New Roman" w:hAnsi="Times New Roman" w:cs="Times New Roman"/>
          <w:sz w:val="22"/>
          <w:szCs w:val="22"/>
        </w:rPr>
        <w:t xml:space="preserve"> Research P</w:t>
      </w:r>
      <w:r w:rsidRPr="00813DF5">
        <w:rPr>
          <w:rFonts w:ascii="Times New Roman" w:hAnsi="Times New Roman" w:cs="Times New Roman"/>
          <w:sz w:val="22"/>
          <w:szCs w:val="22"/>
        </w:rPr>
        <w:t>rogram staff have begun an initiative to re</w:t>
      </w:r>
      <w:r w:rsidR="004655C9" w:rsidRPr="00813DF5">
        <w:rPr>
          <w:rFonts w:ascii="Times New Roman" w:hAnsi="Times New Roman" w:cs="Times New Roman"/>
          <w:sz w:val="22"/>
          <w:szCs w:val="22"/>
        </w:rPr>
        <w:t>vise</w:t>
      </w:r>
      <w:r w:rsidRPr="00813DF5">
        <w:rPr>
          <w:rFonts w:ascii="Times New Roman" w:hAnsi="Times New Roman" w:cs="Times New Roman"/>
          <w:sz w:val="22"/>
          <w:szCs w:val="22"/>
        </w:rPr>
        <w:t xml:space="preserve"> the SAFE Economic Status Reports for the </w:t>
      </w:r>
      <w:r w:rsidR="009357A2">
        <w:rPr>
          <w:rFonts w:ascii="Times New Roman" w:hAnsi="Times New Roman" w:cs="Times New Roman"/>
          <w:sz w:val="22"/>
          <w:szCs w:val="22"/>
        </w:rPr>
        <w:t>Bering Sea/Aleutian Islands (</w:t>
      </w:r>
      <w:r w:rsidRPr="00813DF5">
        <w:rPr>
          <w:rFonts w:ascii="Times New Roman" w:hAnsi="Times New Roman" w:cs="Times New Roman"/>
          <w:sz w:val="22"/>
          <w:szCs w:val="22"/>
        </w:rPr>
        <w:t>BSAI</w:t>
      </w:r>
      <w:r w:rsidR="009357A2">
        <w:rPr>
          <w:rFonts w:ascii="Times New Roman" w:hAnsi="Times New Roman" w:cs="Times New Roman"/>
          <w:sz w:val="22"/>
          <w:szCs w:val="22"/>
        </w:rPr>
        <w:t>)</w:t>
      </w:r>
      <w:r w:rsidRPr="00813DF5">
        <w:rPr>
          <w:rFonts w:ascii="Times New Roman" w:hAnsi="Times New Roman" w:cs="Times New Roman"/>
          <w:sz w:val="22"/>
          <w:szCs w:val="22"/>
        </w:rPr>
        <w:t xml:space="preserve"> Crab</w:t>
      </w:r>
      <w:r w:rsidR="004655C9" w:rsidRPr="00813DF5">
        <w:rPr>
          <w:rFonts w:ascii="Times New Roman" w:hAnsi="Times New Roman" w:cs="Times New Roman"/>
          <w:sz w:val="22"/>
          <w:szCs w:val="22"/>
        </w:rPr>
        <w:t xml:space="preserve"> and </w:t>
      </w:r>
      <w:proofErr w:type="spellStart"/>
      <w:r w:rsidR="004655C9" w:rsidRPr="00813DF5">
        <w:rPr>
          <w:rFonts w:ascii="Times New Roman" w:hAnsi="Times New Roman" w:cs="Times New Roman"/>
          <w:sz w:val="22"/>
          <w:szCs w:val="22"/>
        </w:rPr>
        <w:t>Groundfish</w:t>
      </w:r>
      <w:proofErr w:type="spellEnd"/>
      <w:r w:rsidR="004655C9" w:rsidRPr="00813DF5">
        <w:rPr>
          <w:rFonts w:ascii="Times New Roman" w:hAnsi="Times New Roman" w:cs="Times New Roman"/>
          <w:sz w:val="22"/>
          <w:szCs w:val="22"/>
        </w:rPr>
        <w:t>, to incorporate additional analytical content and synthesis</w:t>
      </w:r>
      <w:r w:rsidR="008558A7" w:rsidRPr="00813DF5">
        <w:rPr>
          <w:rFonts w:ascii="Times New Roman" w:hAnsi="Times New Roman" w:cs="Times New Roman"/>
          <w:sz w:val="22"/>
          <w:szCs w:val="22"/>
        </w:rPr>
        <w:t xml:space="preserve">, improve online accessibility of public data in electronic formats, and otherwise improve the utility of the reports to users. </w:t>
      </w:r>
      <w:r w:rsidR="00375219" w:rsidRPr="00813DF5">
        <w:rPr>
          <w:rFonts w:ascii="Times New Roman" w:hAnsi="Times New Roman" w:cs="Times New Roman"/>
          <w:sz w:val="22"/>
          <w:szCs w:val="22"/>
        </w:rPr>
        <w:t xml:space="preserve">We welcome any and all comments and suggestions for improvements in the analysis and presentation of information and data contained in the report, and the accessibility of data files and other online resources provided on the report website, </w:t>
      </w:r>
      <w:hyperlink r:id="rId7" w:history="1">
        <w:r w:rsidR="00375219" w:rsidRPr="00813DF5">
          <w:rPr>
            <w:rFonts w:ascii="Times New Roman" w:hAnsi="Times New Roman" w:cs="Times New Roman"/>
            <w:color w:val="0F399F"/>
            <w:sz w:val="22"/>
            <w:szCs w:val="22"/>
            <w:u w:val="single" w:color="0F399F"/>
          </w:rPr>
          <w:t>http://www.afsc.noaa.gov/REFM/Socioeconomics/documents.php</w:t>
        </w:r>
      </w:hyperlink>
      <w:r w:rsidR="00375219" w:rsidRPr="00813DF5">
        <w:rPr>
          <w:rFonts w:ascii="Times New Roman" w:hAnsi="Times New Roman" w:cs="Times New Roman"/>
          <w:sz w:val="22"/>
          <w:szCs w:val="22"/>
        </w:rPr>
        <w:t>.</w:t>
      </w:r>
    </w:p>
    <w:p w:rsidR="00375219" w:rsidRPr="00813DF5" w:rsidRDefault="00375219" w:rsidP="0080418F">
      <w:pPr>
        <w:rPr>
          <w:sz w:val="22"/>
          <w:szCs w:val="22"/>
        </w:rPr>
      </w:pPr>
    </w:p>
    <w:p w:rsidR="0080418F" w:rsidRPr="00813DF5" w:rsidRDefault="0080418F" w:rsidP="0080418F">
      <w:pPr>
        <w:rPr>
          <w:sz w:val="22"/>
          <w:szCs w:val="22"/>
        </w:rPr>
      </w:pPr>
      <w:r w:rsidRPr="00813DF5">
        <w:rPr>
          <w:sz w:val="22"/>
          <w:szCs w:val="22"/>
        </w:rPr>
        <w:t>Circle the number that indicates your degree of satisfaction</w:t>
      </w:r>
      <w:r w:rsidR="00375219" w:rsidRPr="00813DF5">
        <w:rPr>
          <w:sz w:val="22"/>
          <w:szCs w:val="22"/>
        </w:rPr>
        <w:t xml:space="preserve"> with the following aspects of the </w:t>
      </w:r>
      <w:proofErr w:type="spellStart"/>
      <w:r w:rsidR="00E44A7B" w:rsidRPr="00813DF5">
        <w:rPr>
          <w:sz w:val="22"/>
          <w:szCs w:val="22"/>
        </w:rPr>
        <w:t>Groundfish</w:t>
      </w:r>
      <w:proofErr w:type="spellEnd"/>
      <w:r w:rsidR="00E44A7B" w:rsidRPr="00813DF5">
        <w:rPr>
          <w:sz w:val="22"/>
          <w:szCs w:val="22"/>
        </w:rPr>
        <w:t xml:space="preserve"> </w:t>
      </w:r>
      <w:r w:rsidR="00375219" w:rsidRPr="00813DF5">
        <w:rPr>
          <w:rFonts w:ascii="Times New Roman" w:hAnsi="Times New Roman" w:cs="Times New Roman"/>
          <w:sz w:val="22"/>
          <w:szCs w:val="22"/>
        </w:rPr>
        <w:t>SAFE Economic Status Report</w:t>
      </w:r>
      <w:r w:rsidRPr="00813DF5">
        <w:rPr>
          <w:sz w:val="22"/>
          <w:szCs w:val="22"/>
        </w:rPr>
        <w:t>.</w:t>
      </w:r>
    </w:p>
    <w:p w:rsidR="00E44A7B" w:rsidRPr="00813DF5" w:rsidRDefault="00E44A7B" w:rsidP="0080418F">
      <w:pPr>
        <w:rPr>
          <w:sz w:val="22"/>
          <w:szCs w:val="22"/>
        </w:rPr>
      </w:pPr>
    </w:p>
    <w:tbl>
      <w:tblPr>
        <w:tblStyle w:val="TableGrid"/>
        <w:tblW w:w="9810" w:type="dxa"/>
        <w:tblInd w:w="-72" w:type="dxa"/>
        <w:tblBorders>
          <w:left w:val="none" w:sz="0" w:space="0" w:color="auto"/>
          <w:right w:val="none" w:sz="0" w:space="0" w:color="auto"/>
          <w:insideH w:val="none" w:sz="0" w:space="0" w:color="auto"/>
          <w:insideV w:val="none" w:sz="0" w:space="0" w:color="auto"/>
        </w:tblBorders>
        <w:tblLayout w:type="fixed"/>
        <w:tblLook w:val="04A0"/>
      </w:tblPr>
      <w:tblGrid>
        <w:gridCol w:w="3600"/>
        <w:gridCol w:w="990"/>
        <w:gridCol w:w="990"/>
        <w:gridCol w:w="900"/>
        <w:gridCol w:w="990"/>
        <w:gridCol w:w="1170"/>
        <w:gridCol w:w="1170"/>
      </w:tblGrid>
      <w:tr w:rsidR="00783F61" w:rsidRPr="00813DF5" w:rsidTr="005A31BE">
        <w:tc>
          <w:tcPr>
            <w:tcW w:w="3600" w:type="dxa"/>
            <w:tcBorders>
              <w:top w:val="single" w:sz="4" w:space="0" w:color="auto"/>
              <w:bottom w:val="single" w:sz="4" w:space="0" w:color="auto"/>
            </w:tcBorders>
          </w:tcPr>
          <w:p w:rsidR="00095647" w:rsidRPr="00813DF5" w:rsidRDefault="00095647" w:rsidP="00783F61">
            <w:pPr>
              <w:ind w:left="288" w:hanging="288"/>
              <w:rPr>
                <w:sz w:val="22"/>
                <w:szCs w:val="22"/>
              </w:rPr>
            </w:pPr>
          </w:p>
        </w:tc>
        <w:tc>
          <w:tcPr>
            <w:tcW w:w="990" w:type="dxa"/>
            <w:tcBorders>
              <w:top w:val="single" w:sz="4" w:space="0" w:color="auto"/>
              <w:bottom w:val="single" w:sz="4" w:space="0" w:color="auto"/>
            </w:tcBorders>
            <w:vAlign w:val="center"/>
          </w:tcPr>
          <w:p w:rsidR="00095647" w:rsidRPr="00813DF5" w:rsidRDefault="00095647" w:rsidP="00377E0D">
            <w:pPr>
              <w:jc w:val="center"/>
              <w:rPr>
                <w:sz w:val="20"/>
                <w:szCs w:val="20"/>
              </w:rPr>
            </w:pPr>
            <w:r w:rsidRPr="00813DF5">
              <w:rPr>
                <w:sz w:val="20"/>
                <w:szCs w:val="20"/>
              </w:rPr>
              <w:t>Not at all satisfied</w:t>
            </w:r>
          </w:p>
        </w:tc>
        <w:tc>
          <w:tcPr>
            <w:tcW w:w="990" w:type="dxa"/>
            <w:tcBorders>
              <w:top w:val="single" w:sz="4" w:space="0" w:color="auto"/>
              <w:bottom w:val="single" w:sz="4" w:space="0" w:color="auto"/>
            </w:tcBorders>
            <w:vAlign w:val="center"/>
          </w:tcPr>
          <w:p w:rsidR="00095647" w:rsidRPr="00813DF5" w:rsidRDefault="00095647" w:rsidP="00377E0D">
            <w:pPr>
              <w:jc w:val="center"/>
              <w:rPr>
                <w:sz w:val="20"/>
                <w:szCs w:val="20"/>
              </w:rPr>
            </w:pPr>
            <w:r w:rsidRPr="00813DF5">
              <w:rPr>
                <w:sz w:val="20"/>
                <w:szCs w:val="20"/>
              </w:rPr>
              <w:t>Not satisfied</w:t>
            </w:r>
          </w:p>
        </w:tc>
        <w:tc>
          <w:tcPr>
            <w:tcW w:w="900" w:type="dxa"/>
            <w:tcBorders>
              <w:top w:val="single" w:sz="4" w:space="0" w:color="auto"/>
              <w:bottom w:val="single" w:sz="4" w:space="0" w:color="auto"/>
            </w:tcBorders>
            <w:vAlign w:val="center"/>
          </w:tcPr>
          <w:p w:rsidR="00095647" w:rsidRPr="00813DF5" w:rsidRDefault="00095647" w:rsidP="00377E0D">
            <w:pPr>
              <w:jc w:val="center"/>
              <w:rPr>
                <w:sz w:val="20"/>
                <w:szCs w:val="20"/>
              </w:rPr>
            </w:pPr>
            <w:r w:rsidRPr="00813DF5">
              <w:rPr>
                <w:sz w:val="20"/>
                <w:szCs w:val="20"/>
              </w:rPr>
              <w:t>No opinion</w:t>
            </w:r>
          </w:p>
        </w:tc>
        <w:tc>
          <w:tcPr>
            <w:tcW w:w="990" w:type="dxa"/>
            <w:tcBorders>
              <w:top w:val="single" w:sz="4" w:space="0" w:color="auto"/>
              <w:bottom w:val="single" w:sz="4" w:space="0" w:color="auto"/>
            </w:tcBorders>
            <w:vAlign w:val="center"/>
          </w:tcPr>
          <w:p w:rsidR="00095647" w:rsidRPr="00813DF5" w:rsidRDefault="00095647" w:rsidP="00377E0D">
            <w:pPr>
              <w:jc w:val="center"/>
              <w:rPr>
                <w:sz w:val="20"/>
                <w:szCs w:val="20"/>
              </w:rPr>
            </w:pPr>
            <w:r w:rsidRPr="00813DF5">
              <w:rPr>
                <w:sz w:val="20"/>
                <w:szCs w:val="20"/>
              </w:rPr>
              <w:t>Satisfied</w:t>
            </w:r>
          </w:p>
        </w:tc>
        <w:tc>
          <w:tcPr>
            <w:tcW w:w="1170" w:type="dxa"/>
            <w:tcBorders>
              <w:top w:val="single" w:sz="4" w:space="0" w:color="auto"/>
              <w:bottom w:val="single" w:sz="4" w:space="0" w:color="auto"/>
            </w:tcBorders>
            <w:vAlign w:val="center"/>
          </w:tcPr>
          <w:p w:rsidR="00095647" w:rsidRPr="00813DF5" w:rsidRDefault="00095647" w:rsidP="00377E0D">
            <w:pPr>
              <w:jc w:val="center"/>
              <w:rPr>
                <w:sz w:val="20"/>
                <w:szCs w:val="20"/>
              </w:rPr>
            </w:pPr>
            <w:r w:rsidRPr="00813DF5">
              <w:rPr>
                <w:sz w:val="20"/>
                <w:szCs w:val="20"/>
              </w:rPr>
              <w:t>Extremely satisfied</w:t>
            </w:r>
          </w:p>
        </w:tc>
        <w:tc>
          <w:tcPr>
            <w:tcW w:w="1170" w:type="dxa"/>
            <w:tcBorders>
              <w:top w:val="single" w:sz="4" w:space="0" w:color="auto"/>
              <w:bottom w:val="single" w:sz="4" w:space="0" w:color="auto"/>
            </w:tcBorders>
            <w:vAlign w:val="center"/>
          </w:tcPr>
          <w:p w:rsidR="00095647" w:rsidRPr="00813DF5" w:rsidRDefault="00095647" w:rsidP="00377E0D">
            <w:pPr>
              <w:jc w:val="center"/>
              <w:rPr>
                <w:sz w:val="20"/>
                <w:szCs w:val="20"/>
              </w:rPr>
            </w:pPr>
            <w:r w:rsidRPr="00813DF5">
              <w:rPr>
                <w:sz w:val="20"/>
                <w:szCs w:val="20"/>
              </w:rPr>
              <w:t>Not applicable</w:t>
            </w:r>
          </w:p>
        </w:tc>
      </w:tr>
      <w:tr w:rsidR="00783F61" w:rsidRPr="00813DF5" w:rsidTr="005A31BE">
        <w:tc>
          <w:tcPr>
            <w:tcW w:w="3600" w:type="dxa"/>
            <w:tcBorders>
              <w:top w:val="single" w:sz="4" w:space="0" w:color="auto"/>
            </w:tcBorders>
            <w:vAlign w:val="center"/>
          </w:tcPr>
          <w:p w:rsidR="00095647" w:rsidRPr="00813DF5" w:rsidRDefault="00783F61" w:rsidP="00E44A7B">
            <w:pPr>
              <w:keepLines/>
              <w:spacing w:after="40"/>
              <w:ind w:left="288" w:hanging="288"/>
              <w:rPr>
                <w:sz w:val="22"/>
                <w:szCs w:val="22"/>
              </w:rPr>
            </w:pPr>
            <w:r w:rsidRPr="00813DF5">
              <w:rPr>
                <w:sz w:val="22"/>
                <w:szCs w:val="22"/>
              </w:rPr>
              <w:t xml:space="preserve">1. </w:t>
            </w:r>
            <w:r w:rsidR="00095647" w:rsidRPr="00813DF5">
              <w:rPr>
                <w:sz w:val="22"/>
                <w:szCs w:val="22"/>
              </w:rPr>
              <w:t>Overall qualit</w:t>
            </w:r>
            <w:r w:rsidR="00377E0D" w:rsidRPr="00813DF5">
              <w:rPr>
                <w:sz w:val="22"/>
                <w:szCs w:val="22"/>
              </w:rPr>
              <w:t>y of the Economic Status Report</w:t>
            </w:r>
            <w:r w:rsidR="00095647" w:rsidRPr="00813DF5">
              <w:rPr>
                <w:sz w:val="22"/>
                <w:szCs w:val="22"/>
              </w:rPr>
              <w:t xml:space="preserve"> </w:t>
            </w:r>
          </w:p>
        </w:tc>
        <w:tc>
          <w:tcPr>
            <w:tcW w:w="990" w:type="dxa"/>
            <w:tcBorders>
              <w:top w:val="single" w:sz="4" w:space="0" w:color="auto"/>
            </w:tcBorders>
            <w:vAlign w:val="center"/>
          </w:tcPr>
          <w:p w:rsidR="00095647" w:rsidRPr="00813DF5" w:rsidRDefault="00095647" w:rsidP="00377E0D">
            <w:pPr>
              <w:jc w:val="center"/>
              <w:rPr>
                <w:sz w:val="22"/>
                <w:szCs w:val="22"/>
              </w:rPr>
            </w:pPr>
            <w:r w:rsidRPr="00813DF5">
              <w:rPr>
                <w:sz w:val="22"/>
                <w:szCs w:val="22"/>
              </w:rPr>
              <w:t>1</w:t>
            </w:r>
          </w:p>
        </w:tc>
        <w:tc>
          <w:tcPr>
            <w:tcW w:w="990" w:type="dxa"/>
            <w:tcBorders>
              <w:top w:val="single" w:sz="4" w:space="0" w:color="auto"/>
            </w:tcBorders>
            <w:vAlign w:val="center"/>
          </w:tcPr>
          <w:p w:rsidR="00095647" w:rsidRPr="00813DF5" w:rsidRDefault="00095647" w:rsidP="00377E0D">
            <w:pPr>
              <w:jc w:val="center"/>
              <w:rPr>
                <w:sz w:val="22"/>
                <w:szCs w:val="22"/>
              </w:rPr>
            </w:pPr>
            <w:r w:rsidRPr="00813DF5">
              <w:rPr>
                <w:sz w:val="22"/>
                <w:szCs w:val="22"/>
              </w:rPr>
              <w:t>2</w:t>
            </w:r>
          </w:p>
        </w:tc>
        <w:tc>
          <w:tcPr>
            <w:tcW w:w="900" w:type="dxa"/>
            <w:tcBorders>
              <w:top w:val="single" w:sz="4" w:space="0" w:color="auto"/>
            </w:tcBorders>
            <w:vAlign w:val="center"/>
          </w:tcPr>
          <w:p w:rsidR="00095647" w:rsidRPr="00813DF5" w:rsidRDefault="00095647" w:rsidP="00377E0D">
            <w:pPr>
              <w:jc w:val="center"/>
              <w:rPr>
                <w:sz w:val="22"/>
                <w:szCs w:val="22"/>
              </w:rPr>
            </w:pPr>
            <w:r w:rsidRPr="00813DF5">
              <w:rPr>
                <w:sz w:val="22"/>
                <w:szCs w:val="22"/>
              </w:rPr>
              <w:t>3</w:t>
            </w:r>
          </w:p>
        </w:tc>
        <w:tc>
          <w:tcPr>
            <w:tcW w:w="990" w:type="dxa"/>
            <w:tcBorders>
              <w:top w:val="single" w:sz="4" w:space="0" w:color="auto"/>
            </w:tcBorders>
            <w:vAlign w:val="center"/>
          </w:tcPr>
          <w:p w:rsidR="00095647" w:rsidRPr="00813DF5" w:rsidRDefault="00095647" w:rsidP="00377E0D">
            <w:pPr>
              <w:jc w:val="center"/>
              <w:rPr>
                <w:sz w:val="22"/>
                <w:szCs w:val="22"/>
              </w:rPr>
            </w:pPr>
            <w:r w:rsidRPr="00813DF5">
              <w:rPr>
                <w:sz w:val="22"/>
                <w:szCs w:val="22"/>
              </w:rPr>
              <w:t>4</w:t>
            </w:r>
          </w:p>
        </w:tc>
        <w:tc>
          <w:tcPr>
            <w:tcW w:w="1170" w:type="dxa"/>
            <w:tcBorders>
              <w:top w:val="single" w:sz="4" w:space="0" w:color="auto"/>
            </w:tcBorders>
            <w:vAlign w:val="center"/>
          </w:tcPr>
          <w:p w:rsidR="00095647" w:rsidRPr="00813DF5" w:rsidRDefault="00095647" w:rsidP="00377E0D">
            <w:pPr>
              <w:jc w:val="center"/>
              <w:rPr>
                <w:sz w:val="22"/>
                <w:szCs w:val="22"/>
              </w:rPr>
            </w:pPr>
            <w:r w:rsidRPr="00813DF5">
              <w:rPr>
                <w:sz w:val="22"/>
                <w:szCs w:val="22"/>
              </w:rPr>
              <w:t>5</w:t>
            </w:r>
          </w:p>
        </w:tc>
        <w:tc>
          <w:tcPr>
            <w:tcW w:w="1170" w:type="dxa"/>
            <w:tcBorders>
              <w:top w:val="single" w:sz="4" w:space="0" w:color="auto"/>
            </w:tcBorders>
            <w:vAlign w:val="center"/>
          </w:tcPr>
          <w:p w:rsidR="00095647" w:rsidRPr="00813DF5" w:rsidRDefault="00095647" w:rsidP="00377E0D">
            <w:pPr>
              <w:jc w:val="center"/>
              <w:rPr>
                <w:sz w:val="22"/>
                <w:szCs w:val="22"/>
              </w:rPr>
            </w:pPr>
            <w:r w:rsidRPr="00813DF5">
              <w:rPr>
                <w:sz w:val="22"/>
                <w:szCs w:val="22"/>
              </w:rPr>
              <w:t>N/A</w:t>
            </w:r>
          </w:p>
        </w:tc>
      </w:tr>
      <w:tr w:rsidR="00783F61" w:rsidRPr="00813DF5" w:rsidTr="005A31BE">
        <w:tc>
          <w:tcPr>
            <w:tcW w:w="3600" w:type="dxa"/>
            <w:vAlign w:val="center"/>
          </w:tcPr>
          <w:p w:rsidR="00095647" w:rsidRPr="00813DF5" w:rsidRDefault="00783F61" w:rsidP="00E44A7B">
            <w:pPr>
              <w:keepLines/>
              <w:spacing w:after="40"/>
              <w:ind w:left="288" w:hanging="288"/>
              <w:rPr>
                <w:sz w:val="22"/>
                <w:szCs w:val="22"/>
              </w:rPr>
            </w:pPr>
            <w:r w:rsidRPr="00813DF5">
              <w:rPr>
                <w:sz w:val="22"/>
                <w:szCs w:val="22"/>
              </w:rPr>
              <w:t xml:space="preserve">2. </w:t>
            </w:r>
            <w:r w:rsidR="00095647" w:rsidRPr="00813DF5">
              <w:rPr>
                <w:sz w:val="22"/>
                <w:szCs w:val="22"/>
              </w:rPr>
              <w:t xml:space="preserve">Quality of data contained in the report, including </w:t>
            </w:r>
            <w:r w:rsidR="0058587B" w:rsidRPr="00813DF5">
              <w:rPr>
                <w:sz w:val="22"/>
                <w:szCs w:val="22"/>
              </w:rPr>
              <w:t>electronic data files</w:t>
            </w:r>
            <w:r w:rsidR="00095647" w:rsidRPr="00813DF5">
              <w:rPr>
                <w:sz w:val="22"/>
                <w:szCs w:val="22"/>
              </w:rPr>
              <w:t xml:space="preserve"> available for download on the report website</w:t>
            </w:r>
          </w:p>
        </w:tc>
        <w:tc>
          <w:tcPr>
            <w:tcW w:w="990" w:type="dxa"/>
            <w:vAlign w:val="center"/>
          </w:tcPr>
          <w:p w:rsidR="00095647" w:rsidRPr="00813DF5" w:rsidRDefault="00095647" w:rsidP="00377E0D">
            <w:pPr>
              <w:jc w:val="center"/>
              <w:rPr>
                <w:sz w:val="22"/>
                <w:szCs w:val="22"/>
              </w:rPr>
            </w:pPr>
            <w:r w:rsidRPr="00813DF5">
              <w:rPr>
                <w:sz w:val="22"/>
                <w:szCs w:val="22"/>
              </w:rPr>
              <w:t>1</w:t>
            </w:r>
          </w:p>
        </w:tc>
        <w:tc>
          <w:tcPr>
            <w:tcW w:w="990" w:type="dxa"/>
            <w:vAlign w:val="center"/>
          </w:tcPr>
          <w:p w:rsidR="00095647" w:rsidRPr="00813DF5" w:rsidRDefault="00095647" w:rsidP="00377E0D">
            <w:pPr>
              <w:jc w:val="center"/>
              <w:rPr>
                <w:sz w:val="22"/>
                <w:szCs w:val="22"/>
              </w:rPr>
            </w:pPr>
            <w:r w:rsidRPr="00813DF5">
              <w:rPr>
                <w:sz w:val="22"/>
                <w:szCs w:val="22"/>
              </w:rPr>
              <w:t>2</w:t>
            </w:r>
          </w:p>
        </w:tc>
        <w:tc>
          <w:tcPr>
            <w:tcW w:w="900" w:type="dxa"/>
            <w:vAlign w:val="center"/>
          </w:tcPr>
          <w:p w:rsidR="00095647" w:rsidRPr="00813DF5" w:rsidRDefault="00095647" w:rsidP="00377E0D">
            <w:pPr>
              <w:jc w:val="center"/>
              <w:rPr>
                <w:sz w:val="22"/>
                <w:szCs w:val="22"/>
              </w:rPr>
            </w:pPr>
            <w:r w:rsidRPr="00813DF5">
              <w:rPr>
                <w:sz w:val="22"/>
                <w:szCs w:val="22"/>
              </w:rPr>
              <w:t>3</w:t>
            </w:r>
          </w:p>
        </w:tc>
        <w:tc>
          <w:tcPr>
            <w:tcW w:w="990" w:type="dxa"/>
            <w:vAlign w:val="center"/>
          </w:tcPr>
          <w:p w:rsidR="00095647" w:rsidRPr="00813DF5" w:rsidRDefault="00095647" w:rsidP="00377E0D">
            <w:pPr>
              <w:jc w:val="center"/>
              <w:rPr>
                <w:sz w:val="22"/>
                <w:szCs w:val="22"/>
              </w:rPr>
            </w:pPr>
            <w:r w:rsidRPr="00813DF5">
              <w:rPr>
                <w:sz w:val="22"/>
                <w:szCs w:val="22"/>
              </w:rPr>
              <w:t>4</w:t>
            </w:r>
          </w:p>
        </w:tc>
        <w:tc>
          <w:tcPr>
            <w:tcW w:w="1170" w:type="dxa"/>
            <w:vAlign w:val="center"/>
          </w:tcPr>
          <w:p w:rsidR="00095647" w:rsidRPr="00813DF5" w:rsidRDefault="00095647" w:rsidP="00377E0D">
            <w:pPr>
              <w:jc w:val="center"/>
              <w:rPr>
                <w:sz w:val="22"/>
                <w:szCs w:val="22"/>
              </w:rPr>
            </w:pPr>
            <w:r w:rsidRPr="00813DF5">
              <w:rPr>
                <w:sz w:val="22"/>
                <w:szCs w:val="22"/>
              </w:rPr>
              <w:t>5</w:t>
            </w:r>
          </w:p>
        </w:tc>
        <w:tc>
          <w:tcPr>
            <w:tcW w:w="1170" w:type="dxa"/>
            <w:vAlign w:val="center"/>
          </w:tcPr>
          <w:p w:rsidR="00095647" w:rsidRPr="00813DF5" w:rsidRDefault="00095647" w:rsidP="00377E0D">
            <w:pPr>
              <w:jc w:val="center"/>
              <w:rPr>
                <w:sz w:val="22"/>
                <w:szCs w:val="22"/>
              </w:rPr>
            </w:pPr>
            <w:r w:rsidRPr="00813DF5">
              <w:rPr>
                <w:sz w:val="22"/>
                <w:szCs w:val="22"/>
              </w:rPr>
              <w:t>N/A</w:t>
            </w:r>
          </w:p>
        </w:tc>
      </w:tr>
      <w:tr w:rsidR="00783F61" w:rsidRPr="00813DF5" w:rsidTr="005A31BE">
        <w:tc>
          <w:tcPr>
            <w:tcW w:w="3600" w:type="dxa"/>
            <w:vAlign w:val="center"/>
          </w:tcPr>
          <w:p w:rsidR="00095647" w:rsidRPr="00813DF5" w:rsidRDefault="00783F61" w:rsidP="00E44A7B">
            <w:pPr>
              <w:keepLines/>
              <w:spacing w:after="40"/>
              <w:ind w:left="288" w:hanging="288"/>
              <w:rPr>
                <w:sz w:val="22"/>
                <w:szCs w:val="22"/>
              </w:rPr>
            </w:pPr>
            <w:r w:rsidRPr="00813DF5">
              <w:rPr>
                <w:sz w:val="22"/>
                <w:szCs w:val="22"/>
              </w:rPr>
              <w:t xml:space="preserve">3. </w:t>
            </w:r>
            <w:r w:rsidR="0058587B" w:rsidRPr="00813DF5">
              <w:rPr>
                <w:sz w:val="22"/>
                <w:szCs w:val="22"/>
              </w:rPr>
              <w:t>Timeliness of the report</w:t>
            </w:r>
          </w:p>
        </w:tc>
        <w:tc>
          <w:tcPr>
            <w:tcW w:w="990" w:type="dxa"/>
            <w:vAlign w:val="center"/>
          </w:tcPr>
          <w:p w:rsidR="00095647" w:rsidRPr="00813DF5" w:rsidRDefault="00095647" w:rsidP="00377E0D">
            <w:pPr>
              <w:jc w:val="center"/>
              <w:rPr>
                <w:sz w:val="22"/>
                <w:szCs w:val="22"/>
              </w:rPr>
            </w:pPr>
            <w:r w:rsidRPr="00813DF5">
              <w:rPr>
                <w:sz w:val="22"/>
                <w:szCs w:val="22"/>
              </w:rPr>
              <w:t>1</w:t>
            </w:r>
          </w:p>
        </w:tc>
        <w:tc>
          <w:tcPr>
            <w:tcW w:w="990" w:type="dxa"/>
            <w:vAlign w:val="center"/>
          </w:tcPr>
          <w:p w:rsidR="00095647" w:rsidRPr="00813DF5" w:rsidRDefault="00095647" w:rsidP="00377E0D">
            <w:pPr>
              <w:jc w:val="center"/>
              <w:rPr>
                <w:sz w:val="22"/>
                <w:szCs w:val="22"/>
              </w:rPr>
            </w:pPr>
            <w:r w:rsidRPr="00813DF5">
              <w:rPr>
                <w:sz w:val="22"/>
                <w:szCs w:val="22"/>
              </w:rPr>
              <w:t>2</w:t>
            </w:r>
          </w:p>
        </w:tc>
        <w:tc>
          <w:tcPr>
            <w:tcW w:w="900" w:type="dxa"/>
            <w:vAlign w:val="center"/>
          </w:tcPr>
          <w:p w:rsidR="00095647" w:rsidRPr="00813DF5" w:rsidRDefault="00095647" w:rsidP="00377E0D">
            <w:pPr>
              <w:jc w:val="center"/>
              <w:rPr>
                <w:sz w:val="22"/>
                <w:szCs w:val="22"/>
              </w:rPr>
            </w:pPr>
            <w:r w:rsidRPr="00813DF5">
              <w:rPr>
                <w:sz w:val="22"/>
                <w:szCs w:val="22"/>
              </w:rPr>
              <w:t>3</w:t>
            </w:r>
          </w:p>
        </w:tc>
        <w:tc>
          <w:tcPr>
            <w:tcW w:w="990" w:type="dxa"/>
            <w:vAlign w:val="center"/>
          </w:tcPr>
          <w:p w:rsidR="00095647" w:rsidRPr="00813DF5" w:rsidRDefault="00095647" w:rsidP="00377E0D">
            <w:pPr>
              <w:jc w:val="center"/>
              <w:rPr>
                <w:sz w:val="22"/>
                <w:szCs w:val="22"/>
              </w:rPr>
            </w:pPr>
            <w:r w:rsidRPr="00813DF5">
              <w:rPr>
                <w:sz w:val="22"/>
                <w:szCs w:val="22"/>
              </w:rPr>
              <w:t>4</w:t>
            </w:r>
          </w:p>
        </w:tc>
        <w:tc>
          <w:tcPr>
            <w:tcW w:w="1170" w:type="dxa"/>
            <w:vAlign w:val="center"/>
          </w:tcPr>
          <w:p w:rsidR="00095647" w:rsidRPr="00813DF5" w:rsidRDefault="00095647" w:rsidP="00377E0D">
            <w:pPr>
              <w:jc w:val="center"/>
              <w:rPr>
                <w:sz w:val="22"/>
                <w:szCs w:val="22"/>
              </w:rPr>
            </w:pPr>
            <w:r w:rsidRPr="00813DF5">
              <w:rPr>
                <w:sz w:val="22"/>
                <w:szCs w:val="22"/>
              </w:rPr>
              <w:t>5</w:t>
            </w:r>
          </w:p>
        </w:tc>
        <w:tc>
          <w:tcPr>
            <w:tcW w:w="1170" w:type="dxa"/>
            <w:vAlign w:val="center"/>
          </w:tcPr>
          <w:p w:rsidR="00095647" w:rsidRPr="00813DF5" w:rsidRDefault="00095647" w:rsidP="00377E0D">
            <w:pPr>
              <w:jc w:val="center"/>
              <w:rPr>
                <w:sz w:val="22"/>
                <w:szCs w:val="22"/>
              </w:rPr>
            </w:pPr>
            <w:r w:rsidRPr="00813DF5">
              <w:rPr>
                <w:sz w:val="22"/>
                <w:szCs w:val="22"/>
              </w:rPr>
              <w:t>N/A</w:t>
            </w:r>
          </w:p>
        </w:tc>
      </w:tr>
      <w:tr w:rsidR="00783F61" w:rsidRPr="00813DF5" w:rsidTr="005A31BE">
        <w:tc>
          <w:tcPr>
            <w:tcW w:w="3600" w:type="dxa"/>
            <w:vAlign w:val="center"/>
          </w:tcPr>
          <w:p w:rsidR="00095647" w:rsidRPr="00813DF5" w:rsidRDefault="00783F61" w:rsidP="00E44A7B">
            <w:pPr>
              <w:keepLines/>
              <w:spacing w:after="40"/>
              <w:ind w:left="288" w:hanging="288"/>
              <w:rPr>
                <w:sz w:val="22"/>
                <w:szCs w:val="22"/>
              </w:rPr>
            </w:pPr>
            <w:r w:rsidRPr="00813DF5">
              <w:rPr>
                <w:sz w:val="22"/>
                <w:szCs w:val="22"/>
              </w:rPr>
              <w:t xml:space="preserve">4. </w:t>
            </w:r>
            <w:r w:rsidR="00095647" w:rsidRPr="00813DF5">
              <w:rPr>
                <w:sz w:val="22"/>
                <w:szCs w:val="22"/>
              </w:rPr>
              <w:t>Degree that the r</w:t>
            </w:r>
            <w:r w:rsidR="00377E0D" w:rsidRPr="00813DF5">
              <w:rPr>
                <w:sz w:val="22"/>
                <w:szCs w:val="22"/>
              </w:rPr>
              <w:t>eport met your need</w:t>
            </w:r>
          </w:p>
        </w:tc>
        <w:tc>
          <w:tcPr>
            <w:tcW w:w="990" w:type="dxa"/>
            <w:vAlign w:val="center"/>
          </w:tcPr>
          <w:p w:rsidR="00095647" w:rsidRPr="00813DF5" w:rsidRDefault="00095647" w:rsidP="00377E0D">
            <w:pPr>
              <w:jc w:val="center"/>
              <w:rPr>
                <w:sz w:val="22"/>
                <w:szCs w:val="22"/>
              </w:rPr>
            </w:pPr>
            <w:r w:rsidRPr="00813DF5">
              <w:rPr>
                <w:sz w:val="22"/>
                <w:szCs w:val="22"/>
              </w:rPr>
              <w:t>1</w:t>
            </w:r>
          </w:p>
        </w:tc>
        <w:tc>
          <w:tcPr>
            <w:tcW w:w="990" w:type="dxa"/>
            <w:vAlign w:val="center"/>
          </w:tcPr>
          <w:p w:rsidR="00095647" w:rsidRPr="00813DF5" w:rsidRDefault="00095647" w:rsidP="00377E0D">
            <w:pPr>
              <w:jc w:val="center"/>
              <w:rPr>
                <w:sz w:val="22"/>
                <w:szCs w:val="22"/>
              </w:rPr>
            </w:pPr>
            <w:r w:rsidRPr="00813DF5">
              <w:rPr>
                <w:sz w:val="22"/>
                <w:szCs w:val="22"/>
              </w:rPr>
              <w:t>2</w:t>
            </w:r>
          </w:p>
        </w:tc>
        <w:tc>
          <w:tcPr>
            <w:tcW w:w="900" w:type="dxa"/>
            <w:vAlign w:val="center"/>
          </w:tcPr>
          <w:p w:rsidR="00095647" w:rsidRPr="00813DF5" w:rsidRDefault="00095647" w:rsidP="00377E0D">
            <w:pPr>
              <w:jc w:val="center"/>
              <w:rPr>
                <w:sz w:val="22"/>
                <w:szCs w:val="22"/>
              </w:rPr>
            </w:pPr>
            <w:r w:rsidRPr="00813DF5">
              <w:rPr>
                <w:sz w:val="22"/>
                <w:szCs w:val="22"/>
              </w:rPr>
              <w:t>3</w:t>
            </w:r>
          </w:p>
        </w:tc>
        <w:tc>
          <w:tcPr>
            <w:tcW w:w="990" w:type="dxa"/>
            <w:vAlign w:val="center"/>
          </w:tcPr>
          <w:p w:rsidR="00095647" w:rsidRPr="00813DF5" w:rsidRDefault="00095647" w:rsidP="00377E0D">
            <w:pPr>
              <w:jc w:val="center"/>
              <w:rPr>
                <w:sz w:val="22"/>
                <w:szCs w:val="22"/>
              </w:rPr>
            </w:pPr>
            <w:r w:rsidRPr="00813DF5">
              <w:rPr>
                <w:sz w:val="22"/>
                <w:szCs w:val="22"/>
              </w:rPr>
              <w:t>4</w:t>
            </w:r>
          </w:p>
        </w:tc>
        <w:tc>
          <w:tcPr>
            <w:tcW w:w="1170" w:type="dxa"/>
            <w:vAlign w:val="center"/>
          </w:tcPr>
          <w:p w:rsidR="00095647" w:rsidRPr="00813DF5" w:rsidRDefault="00095647" w:rsidP="00377E0D">
            <w:pPr>
              <w:jc w:val="center"/>
              <w:rPr>
                <w:sz w:val="22"/>
                <w:szCs w:val="22"/>
              </w:rPr>
            </w:pPr>
            <w:r w:rsidRPr="00813DF5">
              <w:rPr>
                <w:sz w:val="22"/>
                <w:szCs w:val="22"/>
              </w:rPr>
              <w:t>5</w:t>
            </w:r>
          </w:p>
        </w:tc>
        <w:tc>
          <w:tcPr>
            <w:tcW w:w="1170" w:type="dxa"/>
            <w:vAlign w:val="center"/>
          </w:tcPr>
          <w:p w:rsidR="00095647" w:rsidRPr="00813DF5" w:rsidRDefault="00095647" w:rsidP="00377E0D">
            <w:pPr>
              <w:jc w:val="center"/>
              <w:rPr>
                <w:sz w:val="22"/>
                <w:szCs w:val="22"/>
              </w:rPr>
            </w:pPr>
            <w:r w:rsidRPr="00813DF5">
              <w:rPr>
                <w:sz w:val="22"/>
                <w:szCs w:val="22"/>
              </w:rPr>
              <w:t>N/A</w:t>
            </w:r>
          </w:p>
        </w:tc>
      </w:tr>
      <w:tr w:rsidR="00783F61" w:rsidRPr="00813DF5" w:rsidTr="005A31BE">
        <w:tc>
          <w:tcPr>
            <w:tcW w:w="3600" w:type="dxa"/>
            <w:vAlign w:val="center"/>
          </w:tcPr>
          <w:p w:rsidR="00095647" w:rsidRPr="00813DF5" w:rsidRDefault="00783F61" w:rsidP="00E44A7B">
            <w:pPr>
              <w:keepLines/>
              <w:spacing w:after="40"/>
              <w:ind w:left="288" w:hanging="288"/>
              <w:rPr>
                <w:sz w:val="22"/>
                <w:szCs w:val="22"/>
              </w:rPr>
            </w:pPr>
            <w:r w:rsidRPr="00813DF5">
              <w:rPr>
                <w:sz w:val="22"/>
                <w:szCs w:val="22"/>
              </w:rPr>
              <w:t xml:space="preserve">5. </w:t>
            </w:r>
            <w:r w:rsidR="00095647" w:rsidRPr="00813DF5">
              <w:rPr>
                <w:sz w:val="22"/>
                <w:szCs w:val="22"/>
              </w:rPr>
              <w:t>Ease in reaching correct AFSC staff to make inquiries, if any, regarding content of the Report</w:t>
            </w:r>
          </w:p>
        </w:tc>
        <w:tc>
          <w:tcPr>
            <w:tcW w:w="990" w:type="dxa"/>
            <w:vAlign w:val="center"/>
          </w:tcPr>
          <w:p w:rsidR="00095647" w:rsidRPr="00813DF5" w:rsidRDefault="00095647" w:rsidP="00377E0D">
            <w:pPr>
              <w:jc w:val="center"/>
              <w:rPr>
                <w:sz w:val="22"/>
                <w:szCs w:val="22"/>
              </w:rPr>
            </w:pPr>
            <w:r w:rsidRPr="00813DF5">
              <w:rPr>
                <w:sz w:val="22"/>
                <w:szCs w:val="22"/>
              </w:rPr>
              <w:t>1</w:t>
            </w:r>
          </w:p>
        </w:tc>
        <w:tc>
          <w:tcPr>
            <w:tcW w:w="990" w:type="dxa"/>
            <w:vAlign w:val="center"/>
          </w:tcPr>
          <w:p w:rsidR="00095647" w:rsidRPr="00813DF5" w:rsidRDefault="00095647" w:rsidP="00377E0D">
            <w:pPr>
              <w:jc w:val="center"/>
              <w:rPr>
                <w:sz w:val="22"/>
                <w:szCs w:val="22"/>
              </w:rPr>
            </w:pPr>
            <w:r w:rsidRPr="00813DF5">
              <w:rPr>
                <w:sz w:val="22"/>
                <w:szCs w:val="22"/>
              </w:rPr>
              <w:t>2</w:t>
            </w:r>
          </w:p>
        </w:tc>
        <w:tc>
          <w:tcPr>
            <w:tcW w:w="900" w:type="dxa"/>
            <w:vAlign w:val="center"/>
          </w:tcPr>
          <w:p w:rsidR="00095647" w:rsidRPr="00813DF5" w:rsidRDefault="00095647" w:rsidP="00377E0D">
            <w:pPr>
              <w:jc w:val="center"/>
              <w:rPr>
                <w:sz w:val="22"/>
                <w:szCs w:val="22"/>
              </w:rPr>
            </w:pPr>
            <w:r w:rsidRPr="00813DF5">
              <w:rPr>
                <w:sz w:val="22"/>
                <w:szCs w:val="22"/>
              </w:rPr>
              <w:t>3</w:t>
            </w:r>
          </w:p>
        </w:tc>
        <w:tc>
          <w:tcPr>
            <w:tcW w:w="990" w:type="dxa"/>
            <w:vAlign w:val="center"/>
          </w:tcPr>
          <w:p w:rsidR="00095647" w:rsidRPr="00813DF5" w:rsidRDefault="00095647" w:rsidP="00377E0D">
            <w:pPr>
              <w:jc w:val="center"/>
              <w:rPr>
                <w:sz w:val="22"/>
                <w:szCs w:val="22"/>
              </w:rPr>
            </w:pPr>
            <w:r w:rsidRPr="00813DF5">
              <w:rPr>
                <w:sz w:val="22"/>
                <w:szCs w:val="22"/>
              </w:rPr>
              <w:t>4</w:t>
            </w:r>
          </w:p>
        </w:tc>
        <w:tc>
          <w:tcPr>
            <w:tcW w:w="1170" w:type="dxa"/>
            <w:vAlign w:val="center"/>
          </w:tcPr>
          <w:p w:rsidR="00095647" w:rsidRPr="00813DF5" w:rsidRDefault="00095647" w:rsidP="00377E0D">
            <w:pPr>
              <w:jc w:val="center"/>
              <w:rPr>
                <w:sz w:val="22"/>
                <w:szCs w:val="22"/>
              </w:rPr>
            </w:pPr>
            <w:r w:rsidRPr="00813DF5">
              <w:rPr>
                <w:sz w:val="22"/>
                <w:szCs w:val="22"/>
              </w:rPr>
              <w:t>5</w:t>
            </w:r>
          </w:p>
        </w:tc>
        <w:tc>
          <w:tcPr>
            <w:tcW w:w="1170" w:type="dxa"/>
            <w:vAlign w:val="center"/>
          </w:tcPr>
          <w:p w:rsidR="00095647" w:rsidRPr="00813DF5" w:rsidRDefault="00095647" w:rsidP="00377E0D">
            <w:pPr>
              <w:jc w:val="center"/>
              <w:rPr>
                <w:sz w:val="22"/>
                <w:szCs w:val="22"/>
              </w:rPr>
            </w:pPr>
            <w:r w:rsidRPr="00813DF5">
              <w:rPr>
                <w:sz w:val="22"/>
                <w:szCs w:val="22"/>
              </w:rPr>
              <w:t>N/A</w:t>
            </w:r>
          </w:p>
        </w:tc>
      </w:tr>
      <w:tr w:rsidR="00783F61" w:rsidRPr="00813DF5" w:rsidTr="005A31BE">
        <w:tc>
          <w:tcPr>
            <w:tcW w:w="3600" w:type="dxa"/>
            <w:vAlign w:val="center"/>
          </w:tcPr>
          <w:p w:rsidR="00095647" w:rsidRPr="00813DF5" w:rsidRDefault="00783F61" w:rsidP="00E44A7B">
            <w:pPr>
              <w:keepLines/>
              <w:spacing w:after="40"/>
              <w:ind w:left="288" w:hanging="288"/>
              <w:rPr>
                <w:sz w:val="22"/>
                <w:szCs w:val="22"/>
              </w:rPr>
            </w:pPr>
            <w:r w:rsidRPr="00813DF5">
              <w:rPr>
                <w:sz w:val="22"/>
                <w:szCs w:val="22"/>
              </w:rPr>
              <w:t xml:space="preserve">6. </w:t>
            </w:r>
            <w:r w:rsidR="00095647" w:rsidRPr="00813DF5">
              <w:rPr>
                <w:sz w:val="22"/>
                <w:szCs w:val="22"/>
              </w:rPr>
              <w:t xml:space="preserve">Clarity and accuracy of responses from AFSC staff to your inquiries, if any, regarding content of the Report </w:t>
            </w:r>
          </w:p>
        </w:tc>
        <w:tc>
          <w:tcPr>
            <w:tcW w:w="990" w:type="dxa"/>
            <w:vAlign w:val="center"/>
          </w:tcPr>
          <w:p w:rsidR="00095647" w:rsidRPr="00813DF5" w:rsidRDefault="00095647" w:rsidP="00377E0D">
            <w:pPr>
              <w:jc w:val="center"/>
              <w:rPr>
                <w:sz w:val="22"/>
                <w:szCs w:val="22"/>
              </w:rPr>
            </w:pPr>
            <w:r w:rsidRPr="00813DF5">
              <w:rPr>
                <w:sz w:val="22"/>
                <w:szCs w:val="22"/>
              </w:rPr>
              <w:t>1</w:t>
            </w:r>
          </w:p>
        </w:tc>
        <w:tc>
          <w:tcPr>
            <w:tcW w:w="990" w:type="dxa"/>
            <w:vAlign w:val="center"/>
          </w:tcPr>
          <w:p w:rsidR="00095647" w:rsidRPr="00813DF5" w:rsidRDefault="00095647" w:rsidP="00377E0D">
            <w:pPr>
              <w:jc w:val="center"/>
              <w:rPr>
                <w:sz w:val="22"/>
                <w:szCs w:val="22"/>
              </w:rPr>
            </w:pPr>
            <w:r w:rsidRPr="00813DF5">
              <w:rPr>
                <w:sz w:val="22"/>
                <w:szCs w:val="22"/>
              </w:rPr>
              <w:t>2</w:t>
            </w:r>
          </w:p>
        </w:tc>
        <w:tc>
          <w:tcPr>
            <w:tcW w:w="900" w:type="dxa"/>
            <w:vAlign w:val="center"/>
          </w:tcPr>
          <w:p w:rsidR="00095647" w:rsidRPr="00813DF5" w:rsidRDefault="00095647" w:rsidP="00377E0D">
            <w:pPr>
              <w:jc w:val="center"/>
              <w:rPr>
                <w:sz w:val="22"/>
                <w:szCs w:val="22"/>
              </w:rPr>
            </w:pPr>
            <w:r w:rsidRPr="00813DF5">
              <w:rPr>
                <w:sz w:val="22"/>
                <w:szCs w:val="22"/>
              </w:rPr>
              <w:t>3</w:t>
            </w:r>
          </w:p>
        </w:tc>
        <w:tc>
          <w:tcPr>
            <w:tcW w:w="990" w:type="dxa"/>
            <w:vAlign w:val="center"/>
          </w:tcPr>
          <w:p w:rsidR="00095647" w:rsidRPr="00813DF5" w:rsidRDefault="00095647" w:rsidP="00377E0D">
            <w:pPr>
              <w:jc w:val="center"/>
              <w:rPr>
                <w:sz w:val="22"/>
                <w:szCs w:val="22"/>
              </w:rPr>
            </w:pPr>
            <w:r w:rsidRPr="00813DF5">
              <w:rPr>
                <w:sz w:val="22"/>
                <w:szCs w:val="22"/>
              </w:rPr>
              <w:t>4</w:t>
            </w:r>
          </w:p>
        </w:tc>
        <w:tc>
          <w:tcPr>
            <w:tcW w:w="1170" w:type="dxa"/>
            <w:vAlign w:val="center"/>
          </w:tcPr>
          <w:p w:rsidR="00095647" w:rsidRPr="00813DF5" w:rsidRDefault="00095647" w:rsidP="00377E0D">
            <w:pPr>
              <w:jc w:val="center"/>
              <w:rPr>
                <w:sz w:val="22"/>
                <w:szCs w:val="22"/>
              </w:rPr>
            </w:pPr>
            <w:r w:rsidRPr="00813DF5">
              <w:rPr>
                <w:sz w:val="22"/>
                <w:szCs w:val="22"/>
              </w:rPr>
              <w:t>5</w:t>
            </w:r>
          </w:p>
        </w:tc>
        <w:tc>
          <w:tcPr>
            <w:tcW w:w="1170" w:type="dxa"/>
            <w:vAlign w:val="center"/>
          </w:tcPr>
          <w:p w:rsidR="00095647" w:rsidRPr="00813DF5" w:rsidRDefault="00095647" w:rsidP="00377E0D">
            <w:pPr>
              <w:jc w:val="center"/>
              <w:rPr>
                <w:sz w:val="22"/>
                <w:szCs w:val="22"/>
              </w:rPr>
            </w:pPr>
            <w:r w:rsidRPr="00813DF5">
              <w:rPr>
                <w:sz w:val="22"/>
                <w:szCs w:val="22"/>
              </w:rPr>
              <w:t>N/A</w:t>
            </w:r>
          </w:p>
        </w:tc>
      </w:tr>
      <w:tr w:rsidR="00783F61" w:rsidRPr="00813DF5" w:rsidTr="005A31BE">
        <w:tc>
          <w:tcPr>
            <w:tcW w:w="3600" w:type="dxa"/>
            <w:vAlign w:val="center"/>
          </w:tcPr>
          <w:p w:rsidR="00095647" w:rsidRPr="00813DF5" w:rsidRDefault="00783F61" w:rsidP="00E44A7B">
            <w:pPr>
              <w:keepLines/>
              <w:spacing w:after="40"/>
              <w:ind w:left="288" w:hanging="288"/>
              <w:rPr>
                <w:sz w:val="22"/>
                <w:szCs w:val="22"/>
              </w:rPr>
            </w:pPr>
            <w:r w:rsidRPr="00813DF5">
              <w:rPr>
                <w:sz w:val="22"/>
                <w:szCs w:val="22"/>
              </w:rPr>
              <w:t xml:space="preserve">7. </w:t>
            </w:r>
            <w:r w:rsidR="00095647" w:rsidRPr="00813DF5">
              <w:rPr>
                <w:sz w:val="22"/>
                <w:szCs w:val="22"/>
              </w:rPr>
              <w:t xml:space="preserve">Accessibility of </w:t>
            </w:r>
            <w:r w:rsidR="0058587B" w:rsidRPr="00813DF5">
              <w:rPr>
                <w:sz w:val="22"/>
                <w:szCs w:val="22"/>
              </w:rPr>
              <w:t xml:space="preserve">electronic data files </w:t>
            </w:r>
            <w:r w:rsidR="00095647" w:rsidRPr="00813DF5">
              <w:rPr>
                <w:sz w:val="22"/>
                <w:szCs w:val="22"/>
              </w:rPr>
              <w:t xml:space="preserve">available for download on the report website       </w:t>
            </w:r>
            <w:r w:rsidR="00095647" w:rsidRPr="00813DF5">
              <w:rPr>
                <w:sz w:val="22"/>
                <w:szCs w:val="22"/>
              </w:rPr>
              <w:tab/>
            </w:r>
          </w:p>
        </w:tc>
        <w:tc>
          <w:tcPr>
            <w:tcW w:w="990" w:type="dxa"/>
            <w:vAlign w:val="center"/>
          </w:tcPr>
          <w:p w:rsidR="00095647" w:rsidRPr="00813DF5" w:rsidRDefault="00095647" w:rsidP="00377E0D">
            <w:pPr>
              <w:jc w:val="center"/>
              <w:rPr>
                <w:sz w:val="22"/>
                <w:szCs w:val="22"/>
              </w:rPr>
            </w:pPr>
            <w:r w:rsidRPr="00813DF5">
              <w:rPr>
                <w:sz w:val="22"/>
                <w:szCs w:val="22"/>
              </w:rPr>
              <w:t>1</w:t>
            </w:r>
          </w:p>
        </w:tc>
        <w:tc>
          <w:tcPr>
            <w:tcW w:w="990" w:type="dxa"/>
            <w:vAlign w:val="center"/>
          </w:tcPr>
          <w:p w:rsidR="00095647" w:rsidRPr="00813DF5" w:rsidRDefault="00095647" w:rsidP="00377E0D">
            <w:pPr>
              <w:jc w:val="center"/>
              <w:rPr>
                <w:sz w:val="22"/>
                <w:szCs w:val="22"/>
              </w:rPr>
            </w:pPr>
            <w:r w:rsidRPr="00813DF5">
              <w:rPr>
                <w:sz w:val="22"/>
                <w:szCs w:val="22"/>
              </w:rPr>
              <w:t>2</w:t>
            </w:r>
          </w:p>
        </w:tc>
        <w:tc>
          <w:tcPr>
            <w:tcW w:w="900" w:type="dxa"/>
            <w:vAlign w:val="center"/>
          </w:tcPr>
          <w:p w:rsidR="00095647" w:rsidRPr="00813DF5" w:rsidRDefault="00095647" w:rsidP="00377E0D">
            <w:pPr>
              <w:jc w:val="center"/>
              <w:rPr>
                <w:sz w:val="22"/>
                <w:szCs w:val="22"/>
              </w:rPr>
            </w:pPr>
            <w:r w:rsidRPr="00813DF5">
              <w:rPr>
                <w:sz w:val="22"/>
                <w:szCs w:val="22"/>
              </w:rPr>
              <w:t>3</w:t>
            </w:r>
          </w:p>
        </w:tc>
        <w:tc>
          <w:tcPr>
            <w:tcW w:w="990" w:type="dxa"/>
            <w:vAlign w:val="center"/>
          </w:tcPr>
          <w:p w:rsidR="00095647" w:rsidRPr="00813DF5" w:rsidRDefault="00095647" w:rsidP="00377E0D">
            <w:pPr>
              <w:jc w:val="center"/>
              <w:rPr>
                <w:sz w:val="22"/>
                <w:szCs w:val="22"/>
              </w:rPr>
            </w:pPr>
            <w:r w:rsidRPr="00813DF5">
              <w:rPr>
                <w:sz w:val="22"/>
                <w:szCs w:val="22"/>
              </w:rPr>
              <w:t>4</w:t>
            </w:r>
          </w:p>
        </w:tc>
        <w:tc>
          <w:tcPr>
            <w:tcW w:w="1170" w:type="dxa"/>
            <w:vAlign w:val="center"/>
          </w:tcPr>
          <w:p w:rsidR="00095647" w:rsidRPr="00813DF5" w:rsidRDefault="00095647" w:rsidP="00377E0D">
            <w:pPr>
              <w:jc w:val="center"/>
              <w:rPr>
                <w:sz w:val="22"/>
                <w:szCs w:val="22"/>
              </w:rPr>
            </w:pPr>
            <w:r w:rsidRPr="00813DF5">
              <w:rPr>
                <w:sz w:val="22"/>
                <w:szCs w:val="22"/>
              </w:rPr>
              <w:t>5</w:t>
            </w:r>
          </w:p>
        </w:tc>
        <w:tc>
          <w:tcPr>
            <w:tcW w:w="1170" w:type="dxa"/>
            <w:vAlign w:val="center"/>
          </w:tcPr>
          <w:p w:rsidR="00095647" w:rsidRPr="00813DF5" w:rsidRDefault="00095647" w:rsidP="00377E0D">
            <w:pPr>
              <w:jc w:val="center"/>
              <w:rPr>
                <w:sz w:val="22"/>
                <w:szCs w:val="22"/>
              </w:rPr>
            </w:pPr>
            <w:r w:rsidRPr="00813DF5">
              <w:rPr>
                <w:sz w:val="22"/>
                <w:szCs w:val="22"/>
              </w:rPr>
              <w:t>N/A</w:t>
            </w:r>
          </w:p>
        </w:tc>
      </w:tr>
      <w:tr w:rsidR="00783F61" w:rsidRPr="00813DF5" w:rsidTr="005A31BE">
        <w:tc>
          <w:tcPr>
            <w:tcW w:w="3600" w:type="dxa"/>
            <w:vAlign w:val="center"/>
          </w:tcPr>
          <w:p w:rsidR="00095647" w:rsidRPr="00813DF5" w:rsidRDefault="00783F61" w:rsidP="00E44A7B">
            <w:pPr>
              <w:keepLines/>
              <w:spacing w:after="40"/>
              <w:ind w:left="288" w:hanging="288"/>
              <w:rPr>
                <w:sz w:val="22"/>
                <w:szCs w:val="22"/>
              </w:rPr>
            </w:pPr>
            <w:r w:rsidRPr="00813DF5">
              <w:rPr>
                <w:sz w:val="22"/>
                <w:szCs w:val="22"/>
              </w:rPr>
              <w:t xml:space="preserve">8. </w:t>
            </w:r>
            <w:r w:rsidR="00095647" w:rsidRPr="00813DF5">
              <w:rPr>
                <w:sz w:val="22"/>
                <w:szCs w:val="22"/>
              </w:rPr>
              <w:t>Format of tabular data contained i</w:t>
            </w:r>
            <w:r w:rsidR="0058587B" w:rsidRPr="00813DF5">
              <w:rPr>
                <w:sz w:val="22"/>
                <w:szCs w:val="22"/>
              </w:rPr>
              <w:t>n the r</w:t>
            </w:r>
            <w:r w:rsidR="00095647" w:rsidRPr="00813DF5">
              <w:rPr>
                <w:sz w:val="22"/>
                <w:szCs w:val="22"/>
              </w:rPr>
              <w:t xml:space="preserve">eport, including </w:t>
            </w:r>
            <w:r w:rsidR="0058587B" w:rsidRPr="00813DF5">
              <w:rPr>
                <w:sz w:val="22"/>
                <w:szCs w:val="22"/>
              </w:rPr>
              <w:t xml:space="preserve">electronic data files </w:t>
            </w:r>
            <w:r w:rsidR="00095647" w:rsidRPr="00813DF5">
              <w:rPr>
                <w:sz w:val="22"/>
                <w:szCs w:val="22"/>
              </w:rPr>
              <w:t>available for</w:t>
            </w:r>
            <w:r w:rsidR="00783675">
              <w:rPr>
                <w:sz w:val="22"/>
                <w:szCs w:val="22"/>
              </w:rPr>
              <w:t xml:space="preserve"> download on the report website</w:t>
            </w:r>
            <w:bookmarkStart w:id="0" w:name="_GoBack"/>
            <w:bookmarkEnd w:id="0"/>
          </w:p>
        </w:tc>
        <w:tc>
          <w:tcPr>
            <w:tcW w:w="990" w:type="dxa"/>
            <w:vAlign w:val="center"/>
          </w:tcPr>
          <w:p w:rsidR="00095647" w:rsidRPr="00813DF5" w:rsidRDefault="00095647" w:rsidP="00377E0D">
            <w:pPr>
              <w:jc w:val="center"/>
              <w:rPr>
                <w:sz w:val="22"/>
                <w:szCs w:val="22"/>
              </w:rPr>
            </w:pPr>
            <w:r w:rsidRPr="00813DF5">
              <w:rPr>
                <w:sz w:val="22"/>
                <w:szCs w:val="22"/>
              </w:rPr>
              <w:t>1</w:t>
            </w:r>
          </w:p>
        </w:tc>
        <w:tc>
          <w:tcPr>
            <w:tcW w:w="990" w:type="dxa"/>
            <w:vAlign w:val="center"/>
          </w:tcPr>
          <w:p w:rsidR="00095647" w:rsidRPr="00813DF5" w:rsidRDefault="00095647" w:rsidP="00377E0D">
            <w:pPr>
              <w:jc w:val="center"/>
              <w:rPr>
                <w:sz w:val="22"/>
                <w:szCs w:val="22"/>
              </w:rPr>
            </w:pPr>
            <w:r w:rsidRPr="00813DF5">
              <w:rPr>
                <w:sz w:val="22"/>
                <w:szCs w:val="22"/>
              </w:rPr>
              <w:t>2</w:t>
            </w:r>
          </w:p>
        </w:tc>
        <w:tc>
          <w:tcPr>
            <w:tcW w:w="900" w:type="dxa"/>
            <w:vAlign w:val="center"/>
          </w:tcPr>
          <w:p w:rsidR="00095647" w:rsidRPr="00813DF5" w:rsidRDefault="00095647" w:rsidP="00377E0D">
            <w:pPr>
              <w:jc w:val="center"/>
              <w:rPr>
                <w:sz w:val="22"/>
                <w:szCs w:val="22"/>
              </w:rPr>
            </w:pPr>
            <w:r w:rsidRPr="00813DF5">
              <w:rPr>
                <w:sz w:val="22"/>
                <w:szCs w:val="22"/>
              </w:rPr>
              <w:t>3</w:t>
            </w:r>
          </w:p>
        </w:tc>
        <w:tc>
          <w:tcPr>
            <w:tcW w:w="990" w:type="dxa"/>
            <w:vAlign w:val="center"/>
          </w:tcPr>
          <w:p w:rsidR="00095647" w:rsidRPr="00813DF5" w:rsidRDefault="00095647" w:rsidP="00377E0D">
            <w:pPr>
              <w:jc w:val="center"/>
              <w:rPr>
                <w:sz w:val="22"/>
                <w:szCs w:val="22"/>
              </w:rPr>
            </w:pPr>
            <w:r w:rsidRPr="00813DF5">
              <w:rPr>
                <w:sz w:val="22"/>
                <w:szCs w:val="22"/>
              </w:rPr>
              <w:t>4</w:t>
            </w:r>
          </w:p>
        </w:tc>
        <w:tc>
          <w:tcPr>
            <w:tcW w:w="1170" w:type="dxa"/>
            <w:vAlign w:val="center"/>
          </w:tcPr>
          <w:p w:rsidR="00095647" w:rsidRPr="00813DF5" w:rsidRDefault="00095647" w:rsidP="00377E0D">
            <w:pPr>
              <w:jc w:val="center"/>
              <w:rPr>
                <w:sz w:val="22"/>
                <w:szCs w:val="22"/>
              </w:rPr>
            </w:pPr>
            <w:r w:rsidRPr="00813DF5">
              <w:rPr>
                <w:sz w:val="22"/>
                <w:szCs w:val="22"/>
              </w:rPr>
              <w:t>5</w:t>
            </w:r>
          </w:p>
        </w:tc>
        <w:tc>
          <w:tcPr>
            <w:tcW w:w="1170" w:type="dxa"/>
            <w:vAlign w:val="center"/>
          </w:tcPr>
          <w:p w:rsidR="00095647" w:rsidRPr="00813DF5" w:rsidRDefault="00095647" w:rsidP="00377E0D">
            <w:pPr>
              <w:jc w:val="center"/>
              <w:rPr>
                <w:sz w:val="22"/>
                <w:szCs w:val="22"/>
              </w:rPr>
            </w:pPr>
            <w:r w:rsidRPr="00813DF5">
              <w:rPr>
                <w:sz w:val="22"/>
                <w:szCs w:val="22"/>
              </w:rPr>
              <w:t>N/A</w:t>
            </w:r>
          </w:p>
        </w:tc>
      </w:tr>
      <w:tr w:rsidR="00783F61" w:rsidRPr="00813DF5" w:rsidTr="005A31BE">
        <w:tc>
          <w:tcPr>
            <w:tcW w:w="3600" w:type="dxa"/>
            <w:vAlign w:val="center"/>
          </w:tcPr>
          <w:p w:rsidR="00095647" w:rsidRPr="00813DF5" w:rsidRDefault="00783F61" w:rsidP="00E44A7B">
            <w:pPr>
              <w:keepLines/>
              <w:spacing w:after="40"/>
              <w:ind w:left="288" w:hanging="288"/>
              <w:rPr>
                <w:sz w:val="22"/>
                <w:szCs w:val="22"/>
              </w:rPr>
            </w:pPr>
            <w:r w:rsidRPr="00813DF5">
              <w:rPr>
                <w:sz w:val="22"/>
                <w:szCs w:val="22"/>
              </w:rPr>
              <w:t xml:space="preserve">9. </w:t>
            </w:r>
            <w:r w:rsidR="00095647" w:rsidRPr="00813DF5">
              <w:rPr>
                <w:sz w:val="22"/>
                <w:szCs w:val="22"/>
              </w:rPr>
              <w:t>Documentation o</w:t>
            </w:r>
            <w:r w:rsidR="0058587B" w:rsidRPr="00813DF5">
              <w:rPr>
                <w:sz w:val="22"/>
                <w:szCs w:val="22"/>
              </w:rPr>
              <w:t>f data contained in the report</w:t>
            </w:r>
            <w:r w:rsidR="00095647" w:rsidRPr="00813DF5">
              <w:rPr>
                <w:sz w:val="22"/>
                <w:szCs w:val="22"/>
              </w:rPr>
              <w:tab/>
            </w:r>
          </w:p>
        </w:tc>
        <w:tc>
          <w:tcPr>
            <w:tcW w:w="990" w:type="dxa"/>
            <w:vAlign w:val="center"/>
          </w:tcPr>
          <w:p w:rsidR="00095647" w:rsidRPr="00813DF5" w:rsidRDefault="00095647" w:rsidP="00377E0D">
            <w:pPr>
              <w:jc w:val="center"/>
              <w:rPr>
                <w:sz w:val="22"/>
                <w:szCs w:val="22"/>
              </w:rPr>
            </w:pPr>
            <w:r w:rsidRPr="00813DF5">
              <w:rPr>
                <w:sz w:val="22"/>
                <w:szCs w:val="22"/>
              </w:rPr>
              <w:t>1</w:t>
            </w:r>
          </w:p>
        </w:tc>
        <w:tc>
          <w:tcPr>
            <w:tcW w:w="990" w:type="dxa"/>
            <w:vAlign w:val="center"/>
          </w:tcPr>
          <w:p w:rsidR="00095647" w:rsidRPr="00813DF5" w:rsidRDefault="00095647" w:rsidP="00377E0D">
            <w:pPr>
              <w:jc w:val="center"/>
              <w:rPr>
                <w:sz w:val="22"/>
                <w:szCs w:val="22"/>
              </w:rPr>
            </w:pPr>
            <w:r w:rsidRPr="00813DF5">
              <w:rPr>
                <w:sz w:val="22"/>
                <w:szCs w:val="22"/>
              </w:rPr>
              <w:t>2</w:t>
            </w:r>
          </w:p>
        </w:tc>
        <w:tc>
          <w:tcPr>
            <w:tcW w:w="900" w:type="dxa"/>
            <w:vAlign w:val="center"/>
          </w:tcPr>
          <w:p w:rsidR="00095647" w:rsidRPr="00813DF5" w:rsidRDefault="00095647" w:rsidP="00377E0D">
            <w:pPr>
              <w:jc w:val="center"/>
              <w:rPr>
                <w:sz w:val="22"/>
                <w:szCs w:val="22"/>
              </w:rPr>
            </w:pPr>
            <w:r w:rsidRPr="00813DF5">
              <w:rPr>
                <w:sz w:val="22"/>
                <w:szCs w:val="22"/>
              </w:rPr>
              <w:t>3</w:t>
            </w:r>
          </w:p>
        </w:tc>
        <w:tc>
          <w:tcPr>
            <w:tcW w:w="990" w:type="dxa"/>
            <w:vAlign w:val="center"/>
          </w:tcPr>
          <w:p w:rsidR="00095647" w:rsidRPr="00813DF5" w:rsidRDefault="00095647" w:rsidP="00377E0D">
            <w:pPr>
              <w:jc w:val="center"/>
              <w:rPr>
                <w:sz w:val="22"/>
                <w:szCs w:val="22"/>
              </w:rPr>
            </w:pPr>
            <w:r w:rsidRPr="00813DF5">
              <w:rPr>
                <w:sz w:val="22"/>
                <w:szCs w:val="22"/>
              </w:rPr>
              <w:t>4</w:t>
            </w:r>
          </w:p>
        </w:tc>
        <w:tc>
          <w:tcPr>
            <w:tcW w:w="1170" w:type="dxa"/>
            <w:vAlign w:val="center"/>
          </w:tcPr>
          <w:p w:rsidR="00095647" w:rsidRPr="00813DF5" w:rsidRDefault="00095647" w:rsidP="00377E0D">
            <w:pPr>
              <w:jc w:val="center"/>
              <w:rPr>
                <w:sz w:val="22"/>
                <w:szCs w:val="22"/>
              </w:rPr>
            </w:pPr>
            <w:r w:rsidRPr="00813DF5">
              <w:rPr>
                <w:sz w:val="22"/>
                <w:szCs w:val="22"/>
              </w:rPr>
              <w:t>5</w:t>
            </w:r>
          </w:p>
        </w:tc>
        <w:tc>
          <w:tcPr>
            <w:tcW w:w="1170" w:type="dxa"/>
            <w:vAlign w:val="center"/>
          </w:tcPr>
          <w:p w:rsidR="00095647" w:rsidRPr="00813DF5" w:rsidRDefault="00095647" w:rsidP="00377E0D">
            <w:pPr>
              <w:jc w:val="center"/>
              <w:rPr>
                <w:sz w:val="22"/>
                <w:szCs w:val="22"/>
              </w:rPr>
            </w:pPr>
            <w:r w:rsidRPr="00813DF5">
              <w:rPr>
                <w:sz w:val="22"/>
                <w:szCs w:val="22"/>
              </w:rPr>
              <w:t>N/A</w:t>
            </w:r>
          </w:p>
        </w:tc>
      </w:tr>
      <w:tr w:rsidR="00783F61" w:rsidRPr="00813DF5" w:rsidTr="005A31BE">
        <w:tc>
          <w:tcPr>
            <w:tcW w:w="3600" w:type="dxa"/>
            <w:vAlign w:val="center"/>
          </w:tcPr>
          <w:p w:rsidR="00095647" w:rsidRPr="00813DF5" w:rsidRDefault="00783F61" w:rsidP="00E44A7B">
            <w:pPr>
              <w:keepLines/>
              <w:spacing w:after="40"/>
              <w:ind w:left="288" w:hanging="288"/>
              <w:rPr>
                <w:sz w:val="22"/>
                <w:szCs w:val="22"/>
              </w:rPr>
            </w:pPr>
            <w:r w:rsidRPr="00813DF5">
              <w:rPr>
                <w:sz w:val="22"/>
                <w:szCs w:val="22"/>
              </w:rPr>
              <w:t xml:space="preserve">10. </w:t>
            </w:r>
            <w:r w:rsidR="0058587B" w:rsidRPr="00813DF5">
              <w:rPr>
                <w:sz w:val="22"/>
                <w:szCs w:val="22"/>
              </w:rPr>
              <w:t>Overall satisfaction with the r</w:t>
            </w:r>
            <w:r w:rsidR="00095647" w:rsidRPr="00813DF5">
              <w:rPr>
                <w:sz w:val="22"/>
                <w:szCs w:val="22"/>
              </w:rPr>
              <w:t>eport</w:t>
            </w:r>
          </w:p>
        </w:tc>
        <w:tc>
          <w:tcPr>
            <w:tcW w:w="990" w:type="dxa"/>
            <w:vAlign w:val="center"/>
          </w:tcPr>
          <w:p w:rsidR="00095647" w:rsidRPr="00813DF5" w:rsidRDefault="00095647" w:rsidP="00377E0D">
            <w:pPr>
              <w:jc w:val="center"/>
              <w:rPr>
                <w:sz w:val="22"/>
                <w:szCs w:val="22"/>
              </w:rPr>
            </w:pPr>
            <w:r w:rsidRPr="00813DF5">
              <w:rPr>
                <w:sz w:val="22"/>
                <w:szCs w:val="22"/>
              </w:rPr>
              <w:t>1</w:t>
            </w:r>
          </w:p>
        </w:tc>
        <w:tc>
          <w:tcPr>
            <w:tcW w:w="990" w:type="dxa"/>
            <w:vAlign w:val="center"/>
          </w:tcPr>
          <w:p w:rsidR="00095647" w:rsidRPr="00813DF5" w:rsidRDefault="00095647" w:rsidP="00377E0D">
            <w:pPr>
              <w:jc w:val="center"/>
              <w:rPr>
                <w:sz w:val="22"/>
                <w:szCs w:val="22"/>
              </w:rPr>
            </w:pPr>
            <w:r w:rsidRPr="00813DF5">
              <w:rPr>
                <w:sz w:val="22"/>
                <w:szCs w:val="22"/>
              </w:rPr>
              <w:t>2</w:t>
            </w:r>
          </w:p>
        </w:tc>
        <w:tc>
          <w:tcPr>
            <w:tcW w:w="900" w:type="dxa"/>
            <w:vAlign w:val="center"/>
          </w:tcPr>
          <w:p w:rsidR="00095647" w:rsidRPr="00813DF5" w:rsidRDefault="00095647" w:rsidP="00377E0D">
            <w:pPr>
              <w:jc w:val="center"/>
              <w:rPr>
                <w:sz w:val="22"/>
                <w:szCs w:val="22"/>
              </w:rPr>
            </w:pPr>
            <w:r w:rsidRPr="00813DF5">
              <w:rPr>
                <w:sz w:val="22"/>
                <w:szCs w:val="22"/>
              </w:rPr>
              <w:t>3</w:t>
            </w:r>
          </w:p>
        </w:tc>
        <w:tc>
          <w:tcPr>
            <w:tcW w:w="990" w:type="dxa"/>
            <w:vAlign w:val="center"/>
          </w:tcPr>
          <w:p w:rsidR="00095647" w:rsidRPr="00813DF5" w:rsidRDefault="00095647" w:rsidP="00377E0D">
            <w:pPr>
              <w:jc w:val="center"/>
              <w:rPr>
                <w:sz w:val="22"/>
                <w:szCs w:val="22"/>
              </w:rPr>
            </w:pPr>
            <w:r w:rsidRPr="00813DF5">
              <w:rPr>
                <w:sz w:val="22"/>
                <w:szCs w:val="22"/>
              </w:rPr>
              <w:t>4</w:t>
            </w:r>
          </w:p>
        </w:tc>
        <w:tc>
          <w:tcPr>
            <w:tcW w:w="1170" w:type="dxa"/>
            <w:vAlign w:val="center"/>
          </w:tcPr>
          <w:p w:rsidR="00095647" w:rsidRPr="00813DF5" w:rsidRDefault="00095647" w:rsidP="00377E0D">
            <w:pPr>
              <w:jc w:val="center"/>
              <w:rPr>
                <w:sz w:val="22"/>
                <w:szCs w:val="22"/>
              </w:rPr>
            </w:pPr>
            <w:r w:rsidRPr="00813DF5">
              <w:rPr>
                <w:sz w:val="22"/>
                <w:szCs w:val="22"/>
              </w:rPr>
              <w:t>5</w:t>
            </w:r>
          </w:p>
        </w:tc>
        <w:tc>
          <w:tcPr>
            <w:tcW w:w="1170" w:type="dxa"/>
            <w:vAlign w:val="center"/>
          </w:tcPr>
          <w:p w:rsidR="00095647" w:rsidRPr="00813DF5" w:rsidRDefault="00095647" w:rsidP="00377E0D">
            <w:pPr>
              <w:jc w:val="center"/>
              <w:rPr>
                <w:sz w:val="22"/>
                <w:szCs w:val="22"/>
              </w:rPr>
            </w:pPr>
            <w:r w:rsidRPr="00813DF5">
              <w:rPr>
                <w:sz w:val="22"/>
                <w:szCs w:val="22"/>
              </w:rPr>
              <w:t>N/A</w:t>
            </w:r>
          </w:p>
        </w:tc>
      </w:tr>
    </w:tbl>
    <w:p w:rsidR="00FA3BD5" w:rsidRDefault="00FA3BD5" w:rsidP="00783F61">
      <w:pPr>
        <w:ind w:left="-90"/>
        <w:rPr>
          <w:sz w:val="22"/>
          <w:szCs w:val="22"/>
        </w:rPr>
      </w:pPr>
    </w:p>
    <w:p w:rsidR="00FA3BD5" w:rsidRDefault="00FA3BD5">
      <w:pPr>
        <w:rPr>
          <w:sz w:val="22"/>
          <w:szCs w:val="22"/>
        </w:rPr>
      </w:pPr>
      <w:r>
        <w:rPr>
          <w:sz w:val="22"/>
          <w:szCs w:val="22"/>
        </w:rPr>
        <w:br w:type="page"/>
      </w:r>
    </w:p>
    <w:p w:rsidR="0080418F" w:rsidRPr="00813DF5" w:rsidRDefault="002F3C97" w:rsidP="00783F61">
      <w:pPr>
        <w:ind w:left="-90"/>
        <w:rPr>
          <w:sz w:val="22"/>
          <w:szCs w:val="22"/>
        </w:rPr>
      </w:pPr>
      <w:r w:rsidRPr="00813DF5">
        <w:rPr>
          <w:sz w:val="22"/>
          <w:szCs w:val="22"/>
        </w:rPr>
        <w:lastRenderedPageBreak/>
        <w:t>1</w:t>
      </w:r>
      <w:r w:rsidR="00045A10" w:rsidRPr="00813DF5">
        <w:rPr>
          <w:sz w:val="22"/>
          <w:szCs w:val="22"/>
        </w:rPr>
        <w:t>1</w:t>
      </w:r>
      <w:r w:rsidRPr="00813DF5">
        <w:rPr>
          <w:sz w:val="22"/>
          <w:szCs w:val="22"/>
        </w:rPr>
        <w:t>. What is your affiliation?</w:t>
      </w:r>
    </w:p>
    <w:p w:rsidR="0080418F" w:rsidRPr="00813DF5" w:rsidRDefault="0080418F" w:rsidP="0080418F">
      <w:pPr>
        <w:rPr>
          <w:sz w:val="22"/>
          <w:szCs w:val="22"/>
        </w:rPr>
      </w:pPr>
    </w:p>
    <w:tbl>
      <w:tblPr>
        <w:tblStyle w:val="TableGrid"/>
        <w:tblW w:w="5000" w:type="pct"/>
        <w:tblInd w:w="295" w:type="dxa"/>
        <w:tblBorders>
          <w:left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34"/>
        <w:gridCol w:w="3960"/>
        <w:gridCol w:w="452"/>
        <w:gridCol w:w="3924"/>
      </w:tblGrid>
      <w:tr w:rsidR="00E7430C" w:rsidRPr="00813DF5" w:rsidTr="005A31BE">
        <w:trPr>
          <w:trHeight w:val="296"/>
        </w:trPr>
        <w:tc>
          <w:tcPr>
            <w:tcW w:w="301"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32" w:type="pct"/>
            <w:vAlign w:val="center"/>
          </w:tcPr>
          <w:p w:rsidR="00E7430C" w:rsidRPr="00813DF5" w:rsidRDefault="00E7430C" w:rsidP="00FF0969">
            <w:pPr>
              <w:rPr>
                <w:sz w:val="22"/>
                <w:szCs w:val="22"/>
              </w:rPr>
            </w:pPr>
            <w:r w:rsidRPr="00813DF5">
              <w:rPr>
                <w:sz w:val="22"/>
                <w:szCs w:val="22"/>
              </w:rPr>
              <w:t xml:space="preserve">Individual </w:t>
            </w:r>
          </w:p>
        </w:tc>
        <w:tc>
          <w:tcPr>
            <w:tcW w:w="255"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13" w:type="pct"/>
            <w:vAlign w:val="center"/>
          </w:tcPr>
          <w:p w:rsidR="00E7430C" w:rsidRPr="00813DF5" w:rsidRDefault="00E7430C" w:rsidP="00FF0969">
            <w:pPr>
              <w:rPr>
                <w:sz w:val="22"/>
                <w:szCs w:val="22"/>
              </w:rPr>
            </w:pPr>
            <w:r w:rsidRPr="00813DF5">
              <w:rPr>
                <w:sz w:val="22"/>
                <w:szCs w:val="22"/>
              </w:rPr>
              <w:t>University student</w:t>
            </w:r>
          </w:p>
        </w:tc>
      </w:tr>
      <w:tr w:rsidR="00E7430C" w:rsidRPr="00813DF5" w:rsidTr="005A31BE">
        <w:tc>
          <w:tcPr>
            <w:tcW w:w="301"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32" w:type="pct"/>
            <w:vAlign w:val="center"/>
          </w:tcPr>
          <w:p w:rsidR="00E7430C" w:rsidRPr="00813DF5" w:rsidRDefault="00E7430C" w:rsidP="00FF0969">
            <w:pPr>
              <w:rPr>
                <w:sz w:val="22"/>
                <w:szCs w:val="22"/>
              </w:rPr>
            </w:pPr>
            <w:r w:rsidRPr="00813DF5">
              <w:rPr>
                <w:sz w:val="22"/>
                <w:szCs w:val="22"/>
              </w:rPr>
              <w:t>Business/industry</w:t>
            </w:r>
          </w:p>
        </w:tc>
        <w:tc>
          <w:tcPr>
            <w:tcW w:w="255"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13" w:type="pct"/>
            <w:vAlign w:val="center"/>
          </w:tcPr>
          <w:p w:rsidR="00E7430C" w:rsidRPr="00813DF5" w:rsidRDefault="00E7430C" w:rsidP="00FF0969">
            <w:pPr>
              <w:rPr>
                <w:sz w:val="22"/>
                <w:szCs w:val="22"/>
              </w:rPr>
            </w:pPr>
            <w:r w:rsidRPr="00813DF5">
              <w:rPr>
                <w:sz w:val="22"/>
                <w:szCs w:val="22"/>
              </w:rPr>
              <w:t xml:space="preserve">University faculty/staff </w:t>
            </w:r>
          </w:p>
        </w:tc>
      </w:tr>
      <w:tr w:rsidR="00E7430C" w:rsidRPr="00813DF5" w:rsidTr="005A31BE">
        <w:tc>
          <w:tcPr>
            <w:tcW w:w="301"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32" w:type="pct"/>
            <w:vAlign w:val="center"/>
          </w:tcPr>
          <w:p w:rsidR="00E7430C" w:rsidRPr="00813DF5" w:rsidRDefault="00E7430C" w:rsidP="00FF0969">
            <w:pPr>
              <w:rPr>
                <w:sz w:val="22"/>
                <w:szCs w:val="22"/>
              </w:rPr>
            </w:pPr>
            <w:r w:rsidRPr="00813DF5">
              <w:rPr>
                <w:sz w:val="22"/>
                <w:szCs w:val="22"/>
              </w:rPr>
              <w:t>News media</w:t>
            </w:r>
          </w:p>
        </w:tc>
        <w:tc>
          <w:tcPr>
            <w:tcW w:w="255"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13" w:type="pct"/>
            <w:vAlign w:val="center"/>
          </w:tcPr>
          <w:p w:rsidR="00E7430C" w:rsidRPr="00813DF5" w:rsidRDefault="00E7430C" w:rsidP="00FF0969">
            <w:pPr>
              <w:rPr>
                <w:sz w:val="22"/>
                <w:szCs w:val="22"/>
              </w:rPr>
            </w:pPr>
            <w:r w:rsidRPr="00813DF5">
              <w:rPr>
                <w:sz w:val="22"/>
                <w:szCs w:val="22"/>
              </w:rPr>
              <w:t>Other educational user</w:t>
            </w:r>
          </w:p>
        </w:tc>
      </w:tr>
      <w:tr w:rsidR="00E7430C" w:rsidRPr="00813DF5" w:rsidTr="005A31BE">
        <w:tc>
          <w:tcPr>
            <w:tcW w:w="301"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32" w:type="pct"/>
            <w:vAlign w:val="center"/>
          </w:tcPr>
          <w:p w:rsidR="00E7430C" w:rsidRPr="00813DF5" w:rsidRDefault="00E7430C" w:rsidP="00FF0969">
            <w:pPr>
              <w:rPr>
                <w:sz w:val="22"/>
                <w:szCs w:val="22"/>
              </w:rPr>
            </w:pPr>
            <w:r w:rsidRPr="00813DF5">
              <w:rPr>
                <w:sz w:val="22"/>
                <w:szCs w:val="22"/>
              </w:rPr>
              <w:t xml:space="preserve">NOAA </w:t>
            </w:r>
            <w:r w:rsidRPr="00813DF5">
              <w:rPr>
                <w:sz w:val="22"/>
                <w:szCs w:val="22"/>
              </w:rPr>
              <w:tab/>
            </w:r>
          </w:p>
        </w:tc>
        <w:tc>
          <w:tcPr>
            <w:tcW w:w="255"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13" w:type="pct"/>
            <w:vAlign w:val="center"/>
          </w:tcPr>
          <w:p w:rsidR="00E7430C" w:rsidRPr="00813DF5" w:rsidRDefault="00E7430C" w:rsidP="00FF0969">
            <w:pPr>
              <w:rPr>
                <w:sz w:val="22"/>
                <w:szCs w:val="22"/>
              </w:rPr>
            </w:pPr>
            <w:r w:rsidRPr="00813DF5">
              <w:rPr>
                <w:sz w:val="22"/>
                <w:szCs w:val="22"/>
              </w:rPr>
              <w:t>Non-governmental/Environmental organization</w:t>
            </w:r>
          </w:p>
        </w:tc>
      </w:tr>
      <w:tr w:rsidR="00E7430C" w:rsidRPr="00813DF5" w:rsidTr="005A31BE">
        <w:tc>
          <w:tcPr>
            <w:tcW w:w="301"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32" w:type="pct"/>
            <w:vAlign w:val="center"/>
          </w:tcPr>
          <w:p w:rsidR="00E7430C" w:rsidRPr="00813DF5" w:rsidRDefault="00E7430C" w:rsidP="00FF0969">
            <w:pPr>
              <w:rPr>
                <w:sz w:val="22"/>
                <w:szCs w:val="22"/>
              </w:rPr>
            </w:pPr>
            <w:r w:rsidRPr="00813DF5">
              <w:rPr>
                <w:sz w:val="22"/>
                <w:szCs w:val="22"/>
              </w:rPr>
              <w:t>Other Federal government</w:t>
            </w:r>
          </w:p>
        </w:tc>
        <w:tc>
          <w:tcPr>
            <w:tcW w:w="255" w:type="pct"/>
            <w:vAlign w:val="center"/>
          </w:tcPr>
          <w:p w:rsidR="00E7430C" w:rsidRPr="00813DF5" w:rsidRDefault="00E7430C" w:rsidP="00FF0969">
            <w:pPr>
              <w:rPr>
                <w:sz w:val="22"/>
                <w:szCs w:val="22"/>
              </w:rPr>
            </w:pPr>
            <w:r w:rsidRPr="00813DF5">
              <w:rPr>
                <w:rFonts w:ascii="Menlo Bold" w:eastAsia="ＭＳ ゴシック" w:hAnsi="Menlo Bold" w:cs="Menlo Bold"/>
                <w:color w:val="000000"/>
                <w:sz w:val="22"/>
                <w:szCs w:val="22"/>
              </w:rPr>
              <w:t>☐</w:t>
            </w:r>
          </w:p>
        </w:tc>
        <w:tc>
          <w:tcPr>
            <w:tcW w:w="2213" w:type="pct"/>
            <w:vAlign w:val="center"/>
          </w:tcPr>
          <w:p w:rsidR="00E7430C" w:rsidRPr="00813DF5" w:rsidRDefault="00E7430C" w:rsidP="00FF0969">
            <w:pPr>
              <w:rPr>
                <w:sz w:val="22"/>
                <w:szCs w:val="22"/>
              </w:rPr>
            </w:pPr>
            <w:r w:rsidRPr="00813DF5">
              <w:rPr>
                <w:sz w:val="22"/>
                <w:szCs w:val="22"/>
              </w:rPr>
              <w:t>Other research institution</w:t>
            </w:r>
          </w:p>
        </w:tc>
      </w:tr>
      <w:tr w:rsidR="00E7430C" w:rsidRPr="00813DF5" w:rsidTr="005A31BE">
        <w:tc>
          <w:tcPr>
            <w:tcW w:w="301" w:type="pct"/>
            <w:vAlign w:val="center"/>
          </w:tcPr>
          <w:p w:rsidR="00E7430C" w:rsidRPr="00813DF5" w:rsidRDefault="00E7430C" w:rsidP="00FF0969">
            <w:pPr>
              <w:outlineLvl w:val="0"/>
              <w:rPr>
                <w:sz w:val="22"/>
                <w:szCs w:val="22"/>
              </w:rPr>
            </w:pPr>
            <w:r w:rsidRPr="00813DF5">
              <w:rPr>
                <w:rFonts w:ascii="Menlo Bold" w:eastAsia="ＭＳ ゴシック" w:hAnsi="Menlo Bold" w:cs="Menlo Bold"/>
                <w:color w:val="000000"/>
                <w:sz w:val="22"/>
                <w:szCs w:val="22"/>
              </w:rPr>
              <w:t>☐</w:t>
            </w:r>
          </w:p>
        </w:tc>
        <w:tc>
          <w:tcPr>
            <w:tcW w:w="2232" w:type="pct"/>
            <w:vAlign w:val="center"/>
          </w:tcPr>
          <w:p w:rsidR="00E7430C" w:rsidRPr="00813DF5" w:rsidRDefault="00E7430C" w:rsidP="00FF0969">
            <w:pPr>
              <w:outlineLvl w:val="0"/>
              <w:rPr>
                <w:sz w:val="22"/>
                <w:szCs w:val="22"/>
              </w:rPr>
            </w:pPr>
            <w:r w:rsidRPr="00813DF5">
              <w:rPr>
                <w:sz w:val="22"/>
                <w:szCs w:val="22"/>
              </w:rPr>
              <w:t xml:space="preserve">State/local government  </w:t>
            </w:r>
            <w:r w:rsidRPr="00813DF5">
              <w:rPr>
                <w:sz w:val="22"/>
                <w:szCs w:val="22"/>
              </w:rPr>
              <w:tab/>
              <w:t xml:space="preserve"> </w:t>
            </w:r>
          </w:p>
        </w:tc>
        <w:tc>
          <w:tcPr>
            <w:tcW w:w="255" w:type="pct"/>
            <w:vAlign w:val="center"/>
          </w:tcPr>
          <w:p w:rsidR="00E7430C" w:rsidRPr="00813DF5" w:rsidRDefault="00E7430C" w:rsidP="00FF0969">
            <w:pPr>
              <w:outlineLvl w:val="0"/>
              <w:rPr>
                <w:sz w:val="22"/>
                <w:szCs w:val="22"/>
              </w:rPr>
            </w:pPr>
            <w:r w:rsidRPr="00813DF5">
              <w:rPr>
                <w:rFonts w:ascii="Menlo Bold" w:eastAsia="ＭＳ ゴシック" w:hAnsi="Menlo Bold" w:cs="Menlo Bold"/>
                <w:color w:val="000000"/>
                <w:sz w:val="22"/>
                <w:szCs w:val="22"/>
              </w:rPr>
              <w:t>☐</w:t>
            </w:r>
          </w:p>
        </w:tc>
        <w:tc>
          <w:tcPr>
            <w:tcW w:w="2213" w:type="pct"/>
            <w:vAlign w:val="center"/>
          </w:tcPr>
          <w:p w:rsidR="00E7430C" w:rsidRPr="00813DF5" w:rsidRDefault="00E7430C" w:rsidP="00FF0969">
            <w:pPr>
              <w:outlineLvl w:val="0"/>
              <w:rPr>
                <w:sz w:val="22"/>
                <w:szCs w:val="22"/>
              </w:rPr>
            </w:pPr>
            <w:r w:rsidRPr="00813DF5">
              <w:rPr>
                <w:sz w:val="22"/>
                <w:szCs w:val="22"/>
              </w:rPr>
              <w:t xml:space="preserve">Other ________________________________ </w:t>
            </w:r>
          </w:p>
        </w:tc>
      </w:tr>
    </w:tbl>
    <w:p w:rsidR="00432BB7" w:rsidRPr="00813DF5" w:rsidRDefault="00432BB7" w:rsidP="002F3C97">
      <w:pPr>
        <w:rPr>
          <w:sz w:val="22"/>
          <w:szCs w:val="22"/>
        </w:rPr>
      </w:pPr>
    </w:p>
    <w:p w:rsidR="00E44A7B" w:rsidRPr="00813DF5" w:rsidRDefault="00045A10" w:rsidP="002F3C97">
      <w:pPr>
        <w:rPr>
          <w:sz w:val="22"/>
          <w:szCs w:val="22"/>
        </w:rPr>
      </w:pPr>
      <w:r w:rsidRPr="00813DF5">
        <w:rPr>
          <w:sz w:val="22"/>
          <w:szCs w:val="22"/>
        </w:rPr>
        <w:t>12</w:t>
      </w:r>
      <w:r w:rsidR="002F3C97" w:rsidRPr="00813DF5">
        <w:rPr>
          <w:sz w:val="22"/>
          <w:szCs w:val="22"/>
        </w:rPr>
        <w:t>.</w:t>
      </w:r>
      <w:r w:rsidR="00201ABB" w:rsidRPr="00813DF5">
        <w:rPr>
          <w:sz w:val="22"/>
          <w:szCs w:val="22"/>
        </w:rPr>
        <w:t xml:space="preserve"> How frequently do you use the </w:t>
      </w:r>
      <w:proofErr w:type="spellStart"/>
      <w:r w:rsidR="00201ABB" w:rsidRPr="00813DF5">
        <w:rPr>
          <w:sz w:val="22"/>
          <w:szCs w:val="22"/>
        </w:rPr>
        <w:t>G</w:t>
      </w:r>
      <w:r w:rsidR="002F3C97" w:rsidRPr="00813DF5">
        <w:rPr>
          <w:sz w:val="22"/>
          <w:szCs w:val="22"/>
        </w:rPr>
        <w:t>roundfish</w:t>
      </w:r>
      <w:proofErr w:type="spellEnd"/>
      <w:r w:rsidR="002F3C97" w:rsidRPr="00813DF5">
        <w:rPr>
          <w:sz w:val="22"/>
          <w:szCs w:val="22"/>
        </w:rPr>
        <w:t xml:space="preserve"> SAFE Economic Status Report?</w:t>
      </w:r>
    </w:p>
    <w:tbl>
      <w:tblPr>
        <w:tblStyle w:val="TableGrid"/>
        <w:tblW w:w="8838" w:type="dxa"/>
        <w:tblInd w:w="378" w:type="dxa"/>
        <w:tblBorders>
          <w:left w:val="none" w:sz="0" w:space="0" w:color="auto"/>
          <w:right w:val="none" w:sz="0" w:space="0" w:color="auto"/>
          <w:insideH w:val="none" w:sz="0" w:space="0" w:color="auto"/>
          <w:insideV w:val="none" w:sz="0" w:space="0" w:color="auto"/>
        </w:tblBorders>
        <w:tblLayout w:type="fixed"/>
        <w:tblLook w:val="04A0"/>
      </w:tblPr>
      <w:tblGrid>
        <w:gridCol w:w="433"/>
        <w:gridCol w:w="3995"/>
        <w:gridCol w:w="450"/>
        <w:gridCol w:w="3960"/>
      </w:tblGrid>
      <w:tr w:rsidR="00045A10" w:rsidRPr="00813DF5" w:rsidTr="005A31BE">
        <w:tc>
          <w:tcPr>
            <w:tcW w:w="433" w:type="dxa"/>
            <w:vAlign w:val="center"/>
          </w:tcPr>
          <w:p w:rsidR="00E7430C" w:rsidRPr="00813DF5" w:rsidRDefault="00045A10" w:rsidP="00045A10">
            <w:pPr>
              <w:rPr>
                <w:sz w:val="22"/>
                <w:szCs w:val="22"/>
              </w:rPr>
            </w:pPr>
            <w:r w:rsidRPr="00813DF5">
              <w:rPr>
                <w:rFonts w:ascii="Menlo Bold" w:eastAsia="ＭＳ ゴシック" w:hAnsi="Menlo Bold" w:cs="Menlo Bold"/>
                <w:color w:val="000000"/>
                <w:sz w:val="22"/>
                <w:szCs w:val="22"/>
              </w:rPr>
              <w:t>☐</w:t>
            </w:r>
          </w:p>
        </w:tc>
        <w:tc>
          <w:tcPr>
            <w:tcW w:w="3995" w:type="dxa"/>
            <w:vAlign w:val="center"/>
          </w:tcPr>
          <w:p w:rsidR="00E7430C" w:rsidRPr="00813DF5" w:rsidRDefault="00E7430C" w:rsidP="00045A10">
            <w:pPr>
              <w:rPr>
                <w:sz w:val="22"/>
                <w:szCs w:val="22"/>
              </w:rPr>
            </w:pPr>
            <w:r w:rsidRPr="00813DF5">
              <w:rPr>
                <w:sz w:val="22"/>
                <w:szCs w:val="22"/>
              </w:rPr>
              <w:t>Frequently (&gt;once a month)</w:t>
            </w:r>
          </w:p>
        </w:tc>
        <w:tc>
          <w:tcPr>
            <w:tcW w:w="450" w:type="dxa"/>
            <w:vAlign w:val="center"/>
          </w:tcPr>
          <w:p w:rsidR="00E7430C" w:rsidRPr="00813DF5" w:rsidRDefault="00045A10" w:rsidP="00045A10">
            <w:pPr>
              <w:rPr>
                <w:sz w:val="22"/>
                <w:szCs w:val="22"/>
              </w:rPr>
            </w:pPr>
            <w:r w:rsidRPr="00813DF5">
              <w:rPr>
                <w:rFonts w:ascii="Menlo Bold" w:eastAsia="ＭＳ ゴシック" w:hAnsi="Menlo Bold" w:cs="Menlo Bold"/>
                <w:color w:val="000000"/>
                <w:sz w:val="22"/>
                <w:szCs w:val="22"/>
              </w:rPr>
              <w:t>☐</w:t>
            </w:r>
          </w:p>
        </w:tc>
        <w:tc>
          <w:tcPr>
            <w:tcW w:w="3960" w:type="dxa"/>
            <w:vAlign w:val="center"/>
          </w:tcPr>
          <w:p w:rsidR="00E7430C" w:rsidRPr="00813DF5" w:rsidRDefault="00E7430C" w:rsidP="00045A10">
            <w:pPr>
              <w:outlineLvl w:val="0"/>
              <w:rPr>
                <w:sz w:val="22"/>
                <w:szCs w:val="22"/>
              </w:rPr>
            </w:pPr>
            <w:r w:rsidRPr="00813DF5">
              <w:rPr>
                <w:sz w:val="22"/>
                <w:szCs w:val="22"/>
              </w:rPr>
              <w:t>Regularly (&gt;twice a year)</w:t>
            </w:r>
            <w:r w:rsidR="00045A10" w:rsidRPr="00813DF5">
              <w:rPr>
                <w:sz w:val="22"/>
                <w:szCs w:val="22"/>
              </w:rPr>
              <w:t xml:space="preserve"> </w:t>
            </w:r>
          </w:p>
        </w:tc>
      </w:tr>
      <w:tr w:rsidR="00045A10" w:rsidRPr="00813DF5" w:rsidTr="005A31BE">
        <w:tc>
          <w:tcPr>
            <w:tcW w:w="433" w:type="dxa"/>
            <w:vAlign w:val="center"/>
          </w:tcPr>
          <w:p w:rsidR="00E7430C" w:rsidRPr="00813DF5" w:rsidRDefault="00045A10" w:rsidP="00045A10">
            <w:pPr>
              <w:rPr>
                <w:sz w:val="22"/>
                <w:szCs w:val="22"/>
              </w:rPr>
            </w:pPr>
            <w:r w:rsidRPr="00813DF5">
              <w:rPr>
                <w:rFonts w:ascii="Menlo Bold" w:eastAsia="ＭＳ ゴシック" w:hAnsi="Menlo Bold" w:cs="Menlo Bold"/>
                <w:color w:val="000000"/>
                <w:sz w:val="22"/>
                <w:szCs w:val="22"/>
              </w:rPr>
              <w:t>☐</w:t>
            </w:r>
          </w:p>
        </w:tc>
        <w:tc>
          <w:tcPr>
            <w:tcW w:w="3995" w:type="dxa"/>
            <w:vAlign w:val="center"/>
          </w:tcPr>
          <w:p w:rsidR="00E7430C" w:rsidRPr="00813DF5" w:rsidRDefault="00045A10" w:rsidP="00045A10">
            <w:pPr>
              <w:rPr>
                <w:sz w:val="22"/>
                <w:szCs w:val="22"/>
              </w:rPr>
            </w:pPr>
            <w:r w:rsidRPr="00813DF5">
              <w:rPr>
                <w:sz w:val="22"/>
                <w:szCs w:val="22"/>
              </w:rPr>
              <w:t>Infrequently (once a year or less)</w:t>
            </w:r>
          </w:p>
        </w:tc>
        <w:tc>
          <w:tcPr>
            <w:tcW w:w="450" w:type="dxa"/>
            <w:vAlign w:val="center"/>
          </w:tcPr>
          <w:p w:rsidR="00E7430C" w:rsidRPr="00813DF5" w:rsidRDefault="00045A10" w:rsidP="00045A10">
            <w:pPr>
              <w:rPr>
                <w:sz w:val="22"/>
                <w:szCs w:val="22"/>
              </w:rPr>
            </w:pPr>
            <w:r w:rsidRPr="00813DF5">
              <w:rPr>
                <w:rFonts w:ascii="Menlo Bold" w:eastAsia="ＭＳ ゴシック" w:hAnsi="Menlo Bold" w:cs="Menlo Bold"/>
                <w:color w:val="000000"/>
                <w:sz w:val="22"/>
                <w:szCs w:val="22"/>
              </w:rPr>
              <w:t>☐</w:t>
            </w:r>
          </w:p>
        </w:tc>
        <w:tc>
          <w:tcPr>
            <w:tcW w:w="3960" w:type="dxa"/>
            <w:vAlign w:val="center"/>
          </w:tcPr>
          <w:p w:rsidR="00E7430C" w:rsidRPr="00813DF5" w:rsidRDefault="00045A10" w:rsidP="00045A10">
            <w:pPr>
              <w:outlineLvl w:val="0"/>
              <w:rPr>
                <w:sz w:val="22"/>
                <w:szCs w:val="22"/>
              </w:rPr>
            </w:pPr>
            <w:r w:rsidRPr="00813DF5">
              <w:rPr>
                <w:sz w:val="22"/>
                <w:szCs w:val="22"/>
              </w:rPr>
              <w:t>First-time user</w:t>
            </w:r>
          </w:p>
        </w:tc>
      </w:tr>
    </w:tbl>
    <w:p w:rsidR="0080418F" w:rsidRPr="00813DF5" w:rsidRDefault="0080418F" w:rsidP="0080418F">
      <w:pPr>
        <w:rPr>
          <w:sz w:val="22"/>
          <w:szCs w:val="22"/>
        </w:rPr>
      </w:pPr>
    </w:p>
    <w:p w:rsidR="009941FD" w:rsidRDefault="00045A10" w:rsidP="005A31BE">
      <w:pPr>
        <w:ind w:left="360" w:hanging="360"/>
        <w:rPr>
          <w:sz w:val="22"/>
          <w:szCs w:val="22"/>
        </w:rPr>
      </w:pPr>
      <w:r w:rsidRPr="00813DF5">
        <w:rPr>
          <w:sz w:val="22"/>
          <w:szCs w:val="22"/>
        </w:rPr>
        <w:t>13</w:t>
      </w:r>
      <w:r w:rsidR="0080418F" w:rsidRPr="00813DF5">
        <w:rPr>
          <w:sz w:val="22"/>
          <w:szCs w:val="22"/>
        </w:rPr>
        <w:t xml:space="preserve">. </w:t>
      </w:r>
      <w:r w:rsidRPr="00813DF5">
        <w:rPr>
          <w:sz w:val="22"/>
          <w:szCs w:val="22"/>
        </w:rPr>
        <w:t xml:space="preserve">What parts of the Economic </w:t>
      </w:r>
      <w:r w:rsidR="00783F61" w:rsidRPr="00813DF5">
        <w:rPr>
          <w:sz w:val="22"/>
          <w:szCs w:val="22"/>
        </w:rPr>
        <w:t xml:space="preserve">Status Report </w:t>
      </w:r>
      <w:r w:rsidR="0072606F" w:rsidRPr="00813DF5">
        <w:rPr>
          <w:sz w:val="22"/>
          <w:szCs w:val="22"/>
        </w:rPr>
        <w:t xml:space="preserve">document </w:t>
      </w:r>
      <w:r w:rsidR="00783F61" w:rsidRPr="00813DF5">
        <w:rPr>
          <w:sz w:val="22"/>
          <w:szCs w:val="22"/>
        </w:rPr>
        <w:t>do you</w:t>
      </w:r>
      <w:r w:rsidR="0058587B" w:rsidRPr="00813DF5">
        <w:rPr>
          <w:sz w:val="22"/>
          <w:szCs w:val="22"/>
        </w:rPr>
        <w:t xml:space="preserve"> find most useful</w:t>
      </w:r>
      <w:r w:rsidR="00783F61" w:rsidRPr="00813DF5">
        <w:rPr>
          <w:sz w:val="22"/>
          <w:szCs w:val="22"/>
        </w:rPr>
        <w:t>?</w:t>
      </w:r>
      <w:r w:rsidR="00733E96" w:rsidRPr="00813DF5">
        <w:rPr>
          <w:sz w:val="22"/>
          <w:szCs w:val="22"/>
        </w:rPr>
        <w:t xml:space="preserve"> </w:t>
      </w:r>
      <w:r w:rsidR="00825386" w:rsidRPr="00813DF5">
        <w:rPr>
          <w:sz w:val="22"/>
          <w:szCs w:val="22"/>
        </w:rPr>
        <w:tab/>
        <w:t xml:space="preserve"> </w:t>
      </w:r>
    </w:p>
    <w:p w:rsidR="00783F61" w:rsidRPr="00813DF5" w:rsidRDefault="00733E96" w:rsidP="009941FD">
      <w:pPr>
        <w:ind w:left="360"/>
        <w:rPr>
          <w:sz w:val="22"/>
          <w:szCs w:val="22"/>
        </w:rPr>
      </w:pPr>
      <w:r w:rsidRPr="00813DF5">
        <w:rPr>
          <w:sz w:val="22"/>
          <w:szCs w:val="22"/>
        </w:rPr>
        <w:t>Check all that apply.</w:t>
      </w:r>
    </w:p>
    <w:tbl>
      <w:tblPr>
        <w:tblStyle w:val="TableGrid"/>
        <w:tblW w:w="8478" w:type="dxa"/>
        <w:tblInd w:w="378" w:type="dxa"/>
        <w:tblBorders>
          <w:left w:val="none" w:sz="0" w:space="0" w:color="auto"/>
          <w:right w:val="none" w:sz="0" w:space="0" w:color="auto"/>
          <w:insideV w:val="none" w:sz="0" w:space="0" w:color="auto"/>
        </w:tblBorders>
        <w:tblLook w:val="04A0"/>
      </w:tblPr>
      <w:tblGrid>
        <w:gridCol w:w="447"/>
        <w:gridCol w:w="6503"/>
        <w:gridCol w:w="1528"/>
      </w:tblGrid>
      <w:tr w:rsidR="0058587B" w:rsidRPr="00813DF5" w:rsidTr="009941FD">
        <w:trPr>
          <w:trHeight w:val="359"/>
        </w:trPr>
        <w:tc>
          <w:tcPr>
            <w:tcW w:w="447" w:type="dxa"/>
            <w:tcBorders>
              <w:top w:val="single" w:sz="4" w:space="0" w:color="auto"/>
              <w:bottom w:val="single" w:sz="4" w:space="0" w:color="auto"/>
            </w:tcBorders>
            <w:vAlign w:val="center"/>
          </w:tcPr>
          <w:p w:rsidR="0058587B" w:rsidRPr="00813DF5" w:rsidRDefault="0058587B" w:rsidP="009941FD">
            <w:pPr>
              <w:rPr>
                <w:sz w:val="22"/>
                <w:szCs w:val="22"/>
              </w:rPr>
            </w:pPr>
            <w:r w:rsidRPr="00813DF5">
              <w:rPr>
                <w:rFonts w:ascii="Menlo Bold" w:eastAsia="ＭＳ ゴシック" w:hAnsi="Menlo Bold" w:cs="Menlo Bold"/>
                <w:color w:val="000000"/>
                <w:sz w:val="22"/>
                <w:szCs w:val="22"/>
              </w:rPr>
              <w:t>☐</w:t>
            </w:r>
          </w:p>
        </w:tc>
        <w:tc>
          <w:tcPr>
            <w:tcW w:w="8031" w:type="dxa"/>
            <w:gridSpan w:val="2"/>
            <w:tcBorders>
              <w:top w:val="single" w:sz="4" w:space="0" w:color="auto"/>
              <w:bottom w:val="single" w:sz="4" w:space="0" w:color="auto"/>
            </w:tcBorders>
            <w:vAlign w:val="center"/>
          </w:tcPr>
          <w:p w:rsidR="00E44A7B" w:rsidRPr="00813DF5" w:rsidRDefault="0058587B" w:rsidP="009941FD">
            <w:pPr>
              <w:rPr>
                <w:sz w:val="22"/>
                <w:szCs w:val="22"/>
              </w:rPr>
            </w:pPr>
            <w:r w:rsidRPr="00813DF5">
              <w:rPr>
                <w:sz w:val="22"/>
                <w:szCs w:val="22"/>
              </w:rPr>
              <w:t>Descriptive information contained in the Introduction and Overview sections</w:t>
            </w:r>
          </w:p>
        </w:tc>
      </w:tr>
      <w:tr w:rsidR="0058587B" w:rsidRPr="00813DF5" w:rsidTr="009941FD">
        <w:trPr>
          <w:trHeight w:val="638"/>
        </w:trPr>
        <w:tc>
          <w:tcPr>
            <w:tcW w:w="447" w:type="dxa"/>
            <w:tcBorders>
              <w:bottom w:val="nil"/>
            </w:tcBorders>
          </w:tcPr>
          <w:p w:rsidR="0058587B" w:rsidRPr="00813DF5" w:rsidRDefault="0058587B" w:rsidP="00E44A7B">
            <w:pPr>
              <w:rPr>
                <w:sz w:val="22"/>
                <w:szCs w:val="22"/>
              </w:rPr>
            </w:pPr>
          </w:p>
        </w:tc>
        <w:tc>
          <w:tcPr>
            <w:tcW w:w="8031" w:type="dxa"/>
            <w:gridSpan w:val="2"/>
            <w:tcBorders>
              <w:bottom w:val="nil"/>
            </w:tcBorders>
            <w:vAlign w:val="center"/>
          </w:tcPr>
          <w:p w:rsidR="0058587B" w:rsidRPr="00813DF5" w:rsidRDefault="0058587B" w:rsidP="00E44A7B">
            <w:pPr>
              <w:rPr>
                <w:sz w:val="22"/>
                <w:szCs w:val="22"/>
              </w:rPr>
            </w:pPr>
            <w:r w:rsidRPr="00813DF5">
              <w:rPr>
                <w:sz w:val="22"/>
                <w:szCs w:val="22"/>
              </w:rPr>
              <w:t>Annual fishery statistics – compiled summary statistics for catch, production, revenue, effort and discard by species, fleet, sector, and other categories:</w:t>
            </w:r>
          </w:p>
        </w:tc>
      </w:tr>
      <w:tr w:rsidR="00825386" w:rsidRPr="00813DF5" w:rsidTr="009941FD">
        <w:tc>
          <w:tcPr>
            <w:tcW w:w="447" w:type="dxa"/>
            <w:tcBorders>
              <w:top w:val="nil"/>
              <w:bottom w:val="nil"/>
            </w:tcBorders>
            <w:vAlign w:val="center"/>
          </w:tcPr>
          <w:p w:rsidR="00825386" w:rsidRPr="00813DF5" w:rsidRDefault="00825386" w:rsidP="0017037A">
            <w:pPr>
              <w:rPr>
                <w:sz w:val="22"/>
                <w:szCs w:val="22"/>
              </w:rPr>
            </w:pPr>
            <w:r w:rsidRPr="00813DF5">
              <w:rPr>
                <w:rFonts w:ascii="Menlo Bold" w:eastAsia="ＭＳ ゴシック" w:hAnsi="Menlo Bold" w:cs="Menlo Bold"/>
                <w:color w:val="000000"/>
                <w:sz w:val="22"/>
                <w:szCs w:val="22"/>
              </w:rPr>
              <w:t>☐</w:t>
            </w:r>
          </w:p>
        </w:tc>
        <w:tc>
          <w:tcPr>
            <w:tcW w:w="6503" w:type="dxa"/>
            <w:tcBorders>
              <w:top w:val="nil"/>
              <w:bottom w:val="nil"/>
            </w:tcBorders>
            <w:vAlign w:val="center"/>
          </w:tcPr>
          <w:p w:rsidR="00825386" w:rsidRPr="00813DF5" w:rsidRDefault="00825386" w:rsidP="0017037A">
            <w:pPr>
              <w:rPr>
                <w:sz w:val="22"/>
                <w:szCs w:val="22"/>
              </w:rPr>
            </w:pPr>
            <w:r w:rsidRPr="00813DF5">
              <w:rPr>
                <w:sz w:val="22"/>
                <w:szCs w:val="22"/>
              </w:rPr>
              <w:t>Graphical presentation of summary statistics</w:t>
            </w:r>
          </w:p>
        </w:tc>
        <w:tc>
          <w:tcPr>
            <w:tcW w:w="1528" w:type="dxa"/>
            <w:tcBorders>
              <w:top w:val="nil"/>
              <w:bottom w:val="nil"/>
            </w:tcBorders>
            <w:vAlign w:val="center"/>
          </w:tcPr>
          <w:p w:rsidR="00825386" w:rsidRPr="00813DF5" w:rsidRDefault="00825386" w:rsidP="00E44A7B">
            <w:pPr>
              <w:rPr>
                <w:sz w:val="22"/>
                <w:szCs w:val="22"/>
              </w:rPr>
            </w:pPr>
          </w:p>
        </w:tc>
      </w:tr>
      <w:tr w:rsidR="00825386" w:rsidRPr="00813DF5" w:rsidTr="009941FD">
        <w:trPr>
          <w:trHeight w:val="225"/>
        </w:trPr>
        <w:tc>
          <w:tcPr>
            <w:tcW w:w="447" w:type="dxa"/>
            <w:tcBorders>
              <w:top w:val="nil"/>
              <w:bottom w:val="nil"/>
            </w:tcBorders>
            <w:vAlign w:val="center"/>
          </w:tcPr>
          <w:p w:rsidR="00825386" w:rsidRPr="00813DF5" w:rsidRDefault="00825386" w:rsidP="0017037A">
            <w:pPr>
              <w:rPr>
                <w:sz w:val="22"/>
                <w:szCs w:val="22"/>
              </w:rPr>
            </w:pPr>
            <w:r w:rsidRPr="00813DF5">
              <w:rPr>
                <w:rFonts w:ascii="Menlo Bold" w:eastAsia="ＭＳ ゴシック" w:hAnsi="Menlo Bold" w:cs="Menlo Bold"/>
                <w:color w:val="000000"/>
                <w:sz w:val="22"/>
                <w:szCs w:val="22"/>
              </w:rPr>
              <w:t>☐</w:t>
            </w:r>
          </w:p>
        </w:tc>
        <w:tc>
          <w:tcPr>
            <w:tcW w:w="6503" w:type="dxa"/>
            <w:tcBorders>
              <w:top w:val="nil"/>
              <w:bottom w:val="nil"/>
            </w:tcBorders>
            <w:vAlign w:val="center"/>
          </w:tcPr>
          <w:p w:rsidR="00825386" w:rsidRPr="00813DF5" w:rsidRDefault="00825386" w:rsidP="0017037A">
            <w:pPr>
              <w:rPr>
                <w:sz w:val="22"/>
                <w:szCs w:val="22"/>
              </w:rPr>
            </w:pPr>
            <w:r w:rsidRPr="00813DF5">
              <w:rPr>
                <w:sz w:val="22"/>
                <w:szCs w:val="22"/>
              </w:rPr>
              <w:t>Tabular presentation of summary statistics</w:t>
            </w:r>
          </w:p>
        </w:tc>
        <w:tc>
          <w:tcPr>
            <w:tcW w:w="1528" w:type="dxa"/>
            <w:tcBorders>
              <w:top w:val="nil"/>
              <w:bottom w:val="nil"/>
            </w:tcBorders>
            <w:vAlign w:val="center"/>
          </w:tcPr>
          <w:p w:rsidR="00825386" w:rsidRPr="00813DF5" w:rsidRDefault="00825386" w:rsidP="00E44A7B">
            <w:pPr>
              <w:rPr>
                <w:sz w:val="22"/>
                <w:szCs w:val="22"/>
              </w:rPr>
            </w:pPr>
          </w:p>
        </w:tc>
      </w:tr>
      <w:tr w:rsidR="00825386" w:rsidRPr="00813DF5" w:rsidTr="009941FD">
        <w:trPr>
          <w:trHeight w:val="243"/>
        </w:trPr>
        <w:tc>
          <w:tcPr>
            <w:tcW w:w="447" w:type="dxa"/>
            <w:tcBorders>
              <w:top w:val="nil"/>
            </w:tcBorders>
            <w:vAlign w:val="center"/>
          </w:tcPr>
          <w:p w:rsidR="00825386" w:rsidRPr="00813DF5" w:rsidRDefault="00825386" w:rsidP="0017037A">
            <w:pPr>
              <w:rPr>
                <w:sz w:val="22"/>
                <w:szCs w:val="22"/>
              </w:rPr>
            </w:pPr>
            <w:r w:rsidRPr="00813DF5">
              <w:rPr>
                <w:rFonts w:ascii="Menlo Bold" w:eastAsia="ＭＳ ゴシック" w:hAnsi="Menlo Bold" w:cs="Menlo Bold"/>
                <w:color w:val="000000"/>
                <w:sz w:val="22"/>
                <w:szCs w:val="22"/>
              </w:rPr>
              <w:t>☐</w:t>
            </w:r>
          </w:p>
        </w:tc>
        <w:tc>
          <w:tcPr>
            <w:tcW w:w="6503" w:type="dxa"/>
            <w:tcBorders>
              <w:top w:val="nil"/>
            </w:tcBorders>
            <w:vAlign w:val="center"/>
          </w:tcPr>
          <w:p w:rsidR="00825386" w:rsidRPr="00813DF5" w:rsidRDefault="00825386" w:rsidP="0017037A">
            <w:pPr>
              <w:rPr>
                <w:sz w:val="22"/>
                <w:szCs w:val="22"/>
              </w:rPr>
            </w:pPr>
            <w:r w:rsidRPr="00813DF5">
              <w:rPr>
                <w:sz w:val="22"/>
                <w:szCs w:val="22"/>
              </w:rPr>
              <w:t>Electronic data files on report website</w:t>
            </w:r>
          </w:p>
        </w:tc>
        <w:tc>
          <w:tcPr>
            <w:tcW w:w="1528" w:type="dxa"/>
            <w:tcBorders>
              <w:top w:val="nil"/>
            </w:tcBorders>
            <w:vAlign w:val="center"/>
          </w:tcPr>
          <w:p w:rsidR="00825386" w:rsidRPr="00813DF5" w:rsidRDefault="00825386" w:rsidP="00E44A7B">
            <w:pPr>
              <w:rPr>
                <w:sz w:val="22"/>
                <w:szCs w:val="22"/>
              </w:rPr>
            </w:pPr>
          </w:p>
        </w:tc>
      </w:tr>
      <w:tr w:rsidR="00DF1E19" w:rsidRPr="00813DF5" w:rsidTr="00825386">
        <w:tc>
          <w:tcPr>
            <w:tcW w:w="447" w:type="dxa"/>
          </w:tcPr>
          <w:p w:rsidR="00DF1E19" w:rsidRPr="00813DF5" w:rsidRDefault="00DF1E19" w:rsidP="00E44A7B">
            <w:pPr>
              <w:rPr>
                <w:rFonts w:ascii="Menlo Bold" w:eastAsia="ＭＳ ゴシック" w:hAnsi="Menlo Bold" w:cs="Menlo Bold"/>
                <w:color w:val="000000"/>
                <w:sz w:val="22"/>
                <w:szCs w:val="22"/>
              </w:rPr>
            </w:pPr>
            <w:r w:rsidRPr="00813DF5">
              <w:rPr>
                <w:rFonts w:ascii="Menlo Bold" w:eastAsia="ＭＳ ゴシック" w:hAnsi="Menlo Bold" w:cs="Menlo Bold"/>
                <w:color w:val="000000"/>
                <w:sz w:val="22"/>
                <w:szCs w:val="22"/>
              </w:rPr>
              <w:t>☐</w:t>
            </w:r>
          </w:p>
        </w:tc>
        <w:tc>
          <w:tcPr>
            <w:tcW w:w="8031" w:type="dxa"/>
            <w:gridSpan w:val="2"/>
            <w:vAlign w:val="center"/>
          </w:tcPr>
          <w:p w:rsidR="00DF1E19" w:rsidRPr="00813DF5" w:rsidRDefault="00A25EE1" w:rsidP="00E44A7B">
            <w:pPr>
              <w:rPr>
                <w:sz w:val="22"/>
                <w:szCs w:val="22"/>
              </w:rPr>
            </w:pPr>
            <w:r w:rsidRPr="00813DF5">
              <w:rPr>
                <w:sz w:val="22"/>
                <w:szCs w:val="22"/>
              </w:rPr>
              <w:t xml:space="preserve">Index-based Analysis of Fishery </w:t>
            </w:r>
            <w:r w:rsidR="00DF1E19" w:rsidRPr="00813DF5">
              <w:rPr>
                <w:sz w:val="22"/>
                <w:szCs w:val="22"/>
              </w:rPr>
              <w:t>Economic Performance and Change</w:t>
            </w:r>
          </w:p>
        </w:tc>
      </w:tr>
      <w:tr w:rsidR="00DF1E19" w:rsidRPr="00813DF5" w:rsidTr="00825386">
        <w:tc>
          <w:tcPr>
            <w:tcW w:w="447" w:type="dxa"/>
          </w:tcPr>
          <w:p w:rsidR="00DF1E19" w:rsidRPr="00813DF5" w:rsidRDefault="00DF1E19" w:rsidP="00E44A7B">
            <w:pPr>
              <w:rPr>
                <w:sz w:val="22"/>
                <w:szCs w:val="22"/>
              </w:rPr>
            </w:pPr>
            <w:r w:rsidRPr="00813DF5">
              <w:rPr>
                <w:rFonts w:ascii="Menlo Bold" w:eastAsia="ＭＳ ゴシック" w:hAnsi="Menlo Bold" w:cs="Menlo Bold"/>
                <w:color w:val="000000"/>
                <w:sz w:val="22"/>
                <w:szCs w:val="22"/>
              </w:rPr>
              <w:t>☐</w:t>
            </w:r>
          </w:p>
        </w:tc>
        <w:tc>
          <w:tcPr>
            <w:tcW w:w="8031" w:type="dxa"/>
            <w:gridSpan w:val="2"/>
            <w:vAlign w:val="center"/>
          </w:tcPr>
          <w:p w:rsidR="00DF1E19" w:rsidRPr="00813DF5" w:rsidRDefault="00DF1E19" w:rsidP="00E44A7B">
            <w:pPr>
              <w:rPr>
                <w:sz w:val="22"/>
                <w:szCs w:val="22"/>
              </w:rPr>
            </w:pPr>
            <w:r w:rsidRPr="00813DF5">
              <w:rPr>
                <w:sz w:val="22"/>
                <w:szCs w:val="22"/>
              </w:rPr>
              <w:t xml:space="preserve">Alaska </w:t>
            </w:r>
            <w:proofErr w:type="spellStart"/>
            <w:r w:rsidRPr="00813DF5">
              <w:rPr>
                <w:sz w:val="22"/>
                <w:szCs w:val="22"/>
              </w:rPr>
              <w:t>Groundfish</w:t>
            </w:r>
            <w:proofErr w:type="spellEnd"/>
            <w:r w:rsidRPr="00813DF5">
              <w:rPr>
                <w:sz w:val="22"/>
                <w:szCs w:val="22"/>
              </w:rPr>
              <w:t xml:space="preserve"> Market profiles</w:t>
            </w:r>
          </w:p>
        </w:tc>
      </w:tr>
      <w:tr w:rsidR="00DF1E19" w:rsidRPr="00813DF5" w:rsidTr="00825386">
        <w:tc>
          <w:tcPr>
            <w:tcW w:w="447" w:type="dxa"/>
          </w:tcPr>
          <w:p w:rsidR="00DF1E19" w:rsidRPr="00813DF5" w:rsidRDefault="00DF1E19" w:rsidP="00E44A7B">
            <w:pPr>
              <w:rPr>
                <w:sz w:val="22"/>
                <w:szCs w:val="22"/>
              </w:rPr>
            </w:pPr>
            <w:r w:rsidRPr="00813DF5">
              <w:rPr>
                <w:rFonts w:ascii="Menlo Bold" w:eastAsia="ＭＳ ゴシック" w:hAnsi="Menlo Bold" w:cs="Menlo Bold"/>
                <w:color w:val="000000"/>
                <w:sz w:val="22"/>
                <w:szCs w:val="22"/>
              </w:rPr>
              <w:t>☐</w:t>
            </w:r>
          </w:p>
        </w:tc>
        <w:tc>
          <w:tcPr>
            <w:tcW w:w="8031" w:type="dxa"/>
            <w:gridSpan w:val="2"/>
            <w:vAlign w:val="center"/>
          </w:tcPr>
          <w:p w:rsidR="00DF1E19" w:rsidRPr="00813DF5" w:rsidRDefault="00DF1E19" w:rsidP="00E44A7B">
            <w:pPr>
              <w:rPr>
                <w:sz w:val="22"/>
                <w:szCs w:val="22"/>
              </w:rPr>
            </w:pPr>
            <w:r w:rsidRPr="00813DF5">
              <w:rPr>
                <w:sz w:val="22"/>
                <w:szCs w:val="22"/>
              </w:rPr>
              <w:t>AFSC economics and social science research project descriptions and updates</w:t>
            </w:r>
          </w:p>
        </w:tc>
      </w:tr>
      <w:tr w:rsidR="00DF1E19" w:rsidRPr="00813DF5" w:rsidTr="00825386">
        <w:tc>
          <w:tcPr>
            <w:tcW w:w="447" w:type="dxa"/>
          </w:tcPr>
          <w:p w:rsidR="00DF1E19" w:rsidRPr="00813DF5" w:rsidRDefault="00DF1E19" w:rsidP="00E44A7B">
            <w:pPr>
              <w:rPr>
                <w:sz w:val="22"/>
                <w:szCs w:val="22"/>
              </w:rPr>
            </w:pPr>
            <w:r w:rsidRPr="00813DF5">
              <w:rPr>
                <w:rFonts w:ascii="Menlo Bold" w:eastAsia="ＭＳ ゴシック" w:hAnsi="Menlo Bold" w:cs="Menlo Bold"/>
                <w:color w:val="000000"/>
                <w:sz w:val="22"/>
                <w:szCs w:val="22"/>
              </w:rPr>
              <w:t>☐</w:t>
            </w:r>
          </w:p>
        </w:tc>
        <w:tc>
          <w:tcPr>
            <w:tcW w:w="8031" w:type="dxa"/>
            <w:gridSpan w:val="2"/>
            <w:vAlign w:val="center"/>
          </w:tcPr>
          <w:p w:rsidR="00DF1E19" w:rsidRPr="00813DF5" w:rsidRDefault="00DF1E19" w:rsidP="00E44A7B">
            <w:pPr>
              <w:rPr>
                <w:sz w:val="22"/>
                <w:szCs w:val="22"/>
              </w:rPr>
            </w:pPr>
            <w:r w:rsidRPr="00813DF5">
              <w:rPr>
                <w:sz w:val="22"/>
                <w:szCs w:val="22"/>
              </w:rPr>
              <w:t>Other (please describe)</w:t>
            </w:r>
          </w:p>
        </w:tc>
      </w:tr>
    </w:tbl>
    <w:p w:rsidR="00B867B6" w:rsidRPr="00813DF5" w:rsidRDefault="00B867B6" w:rsidP="00B867B6">
      <w:pPr>
        <w:rPr>
          <w:sz w:val="22"/>
          <w:szCs w:val="22"/>
        </w:rPr>
      </w:pPr>
    </w:p>
    <w:p w:rsidR="00A7100A" w:rsidRDefault="00A7100A" w:rsidP="00B867B6">
      <w:pPr>
        <w:rPr>
          <w:sz w:val="22"/>
          <w:szCs w:val="22"/>
        </w:rPr>
      </w:pPr>
    </w:p>
    <w:p w:rsidR="003E3DFA" w:rsidRPr="00813DF5" w:rsidRDefault="00B867B6" w:rsidP="00B867B6">
      <w:pPr>
        <w:rPr>
          <w:sz w:val="22"/>
          <w:szCs w:val="22"/>
        </w:rPr>
      </w:pPr>
      <w:r w:rsidRPr="00813DF5">
        <w:rPr>
          <w:sz w:val="22"/>
          <w:szCs w:val="22"/>
        </w:rPr>
        <w:t>1</w:t>
      </w:r>
      <w:r w:rsidR="00733E96" w:rsidRPr="00813DF5">
        <w:rPr>
          <w:sz w:val="22"/>
          <w:szCs w:val="22"/>
        </w:rPr>
        <w:t>4</w:t>
      </w:r>
      <w:r w:rsidRPr="00813DF5">
        <w:rPr>
          <w:sz w:val="22"/>
          <w:szCs w:val="22"/>
        </w:rPr>
        <w:t xml:space="preserve">. Do you have suggestions as to how the </w:t>
      </w:r>
      <w:r w:rsidR="00733E96" w:rsidRPr="00813DF5">
        <w:rPr>
          <w:sz w:val="22"/>
          <w:szCs w:val="22"/>
        </w:rPr>
        <w:t>r</w:t>
      </w:r>
      <w:r w:rsidRPr="00813DF5">
        <w:rPr>
          <w:sz w:val="22"/>
          <w:szCs w:val="22"/>
        </w:rPr>
        <w:t xml:space="preserve">eport authors can improve the quality or </w:t>
      </w:r>
      <w:r w:rsidR="00333433" w:rsidRPr="00813DF5">
        <w:rPr>
          <w:sz w:val="22"/>
          <w:szCs w:val="22"/>
        </w:rPr>
        <w:t>usability</w:t>
      </w:r>
      <w:r w:rsidRPr="00813DF5">
        <w:rPr>
          <w:sz w:val="22"/>
          <w:szCs w:val="22"/>
        </w:rPr>
        <w:t xml:space="preserve"> of </w:t>
      </w:r>
      <w:r w:rsidR="00733E96" w:rsidRPr="00813DF5">
        <w:rPr>
          <w:sz w:val="22"/>
          <w:szCs w:val="22"/>
        </w:rPr>
        <w:t xml:space="preserve">information currently reported in the annual </w:t>
      </w:r>
      <w:proofErr w:type="spellStart"/>
      <w:r w:rsidR="00733E96" w:rsidRPr="00813DF5">
        <w:rPr>
          <w:sz w:val="22"/>
          <w:szCs w:val="22"/>
        </w:rPr>
        <w:t>Groundfish</w:t>
      </w:r>
      <w:proofErr w:type="spellEnd"/>
      <w:r w:rsidR="00733E96" w:rsidRPr="00813DF5">
        <w:rPr>
          <w:sz w:val="22"/>
          <w:szCs w:val="22"/>
        </w:rPr>
        <w:t xml:space="preserve"> SAFE Economic Status Report</w:t>
      </w:r>
      <w:r w:rsidRPr="00813DF5">
        <w:rPr>
          <w:sz w:val="22"/>
          <w:szCs w:val="22"/>
        </w:rPr>
        <w:t>?</w:t>
      </w:r>
    </w:p>
    <w:p w:rsidR="003E3DFA" w:rsidRDefault="003E3DFA" w:rsidP="00B867B6">
      <w:pPr>
        <w:rPr>
          <w:sz w:val="22"/>
          <w:szCs w:val="22"/>
        </w:rPr>
      </w:pPr>
    </w:p>
    <w:p w:rsidR="009941FD" w:rsidRDefault="009941FD" w:rsidP="00B867B6">
      <w:pPr>
        <w:rPr>
          <w:sz w:val="22"/>
          <w:szCs w:val="22"/>
        </w:rPr>
      </w:pPr>
    </w:p>
    <w:p w:rsidR="009941FD" w:rsidRDefault="009941FD" w:rsidP="00B867B6">
      <w:pPr>
        <w:rPr>
          <w:sz w:val="22"/>
          <w:szCs w:val="22"/>
        </w:rPr>
      </w:pPr>
    </w:p>
    <w:p w:rsidR="009941FD" w:rsidRPr="00813DF5" w:rsidRDefault="009941FD" w:rsidP="00B867B6">
      <w:pPr>
        <w:rPr>
          <w:sz w:val="22"/>
          <w:szCs w:val="22"/>
        </w:rPr>
      </w:pPr>
    </w:p>
    <w:p w:rsidR="00B867B6" w:rsidRPr="00813DF5" w:rsidRDefault="00733E96" w:rsidP="00B867B6">
      <w:pPr>
        <w:rPr>
          <w:sz w:val="22"/>
          <w:szCs w:val="22"/>
        </w:rPr>
      </w:pPr>
      <w:r w:rsidRPr="00813DF5">
        <w:rPr>
          <w:sz w:val="22"/>
          <w:szCs w:val="22"/>
        </w:rPr>
        <w:t>15</w:t>
      </w:r>
      <w:r w:rsidR="00B867B6" w:rsidRPr="00813DF5">
        <w:rPr>
          <w:sz w:val="22"/>
          <w:szCs w:val="22"/>
        </w:rPr>
        <w:t xml:space="preserve">. What new information or content would you like to see offered on an annual basis in the </w:t>
      </w:r>
      <w:proofErr w:type="spellStart"/>
      <w:r w:rsidRPr="00813DF5">
        <w:rPr>
          <w:sz w:val="22"/>
          <w:szCs w:val="22"/>
        </w:rPr>
        <w:t>Groundfish</w:t>
      </w:r>
      <w:proofErr w:type="spellEnd"/>
      <w:r w:rsidRPr="00813DF5">
        <w:rPr>
          <w:sz w:val="22"/>
          <w:szCs w:val="22"/>
        </w:rPr>
        <w:t xml:space="preserve"> SAFE </w:t>
      </w:r>
      <w:r w:rsidR="00B867B6" w:rsidRPr="00813DF5">
        <w:rPr>
          <w:sz w:val="22"/>
          <w:szCs w:val="22"/>
        </w:rPr>
        <w:t xml:space="preserve">Economic Status Report? </w:t>
      </w:r>
    </w:p>
    <w:p w:rsidR="00E44A7B" w:rsidRDefault="00E44A7B" w:rsidP="00B867B6">
      <w:pPr>
        <w:rPr>
          <w:sz w:val="22"/>
          <w:szCs w:val="22"/>
        </w:rPr>
      </w:pPr>
    </w:p>
    <w:p w:rsidR="009941FD" w:rsidRDefault="009941FD" w:rsidP="00B867B6">
      <w:pPr>
        <w:rPr>
          <w:sz w:val="22"/>
          <w:szCs w:val="22"/>
        </w:rPr>
      </w:pPr>
    </w:p>
    <w:p w:rsidR="009941FD" w:rsidRDefault="009941FD" w:rsidP="00B867B6">
      <w:pPr>
        <w:rPr>
          <w:sz w:val="22"/>
          <w:szCs w:val="22"/>
        </w:rPr>
      </w:pPr>
    </w:p>
    <w:p w:rsidR="009941FD" w:rsidRDefault="009941FD" w:rsidP="00B867B6">
      <w:pPr>
        <w:rPr>
          <w:sz w:val="22"/>
          <w:szCs w:val="22"/>
        </w:rPr>
      </w:pPr>
    </w:p>
    <w:p w:rsidR="009941FD" w:rsidRPr="00813DF5" w:rsidRDefault="009941FD" w:rsidP="00B867B6">
      <w:pPr>
        <w:rPr>
          <w:sz w:val="22"/>
          <w:szCs w:val="22"/>
        </w:rPr>
      </w:pPr>
    </w:p>
    <w:p w:rsidR="000223AB" w:rsidRPr="00813DF5" w:rsidRDefault="00733E96" w:rsidP="002F3C97">
      <w:pPr>
        <w:rPr>
          <w:sz w:val="22"/>
          <w:szCs w:val="22"/>
        </w:rPr>
      </w:pPr>
      <w:r w:rsidRPr="00813DF5">
        <w:rPr>
          <w:sz w:val="22"/>
          <w:szCs w:val="22"/>
        </w:rPr>
        <w:t>16</w:t>
      </w:r>
      <w:r w:rsidR="000223AB" w:rsidRPr="00813DF5">
        <w:rPr>
          <w:sz w:val="22"/>
          <w:szCs w:val="22"/>
        </w:rPr>
        <w:t xml:space="preserve">. What online features </w:t>
      </w:r>
      <w:r w:rsidR="002F6E46" w:rsidRPr="00813DF5">
        <w:rPr>
          <w:sz w:val="22"/>
          <w:szCs w:val="22"/>
        </w:rPr>
        <w:t xml:space="preserve">or services would you like to see offered to improve access or </w:t>
      </w:r>
      <w:r w:rsidR="00333433" w:rsidRPr="00813DF5">
        <w:rPr>
          <w:sz w:val="22"/>
          <w:szCs w:val="22"/>
        </w:rPr>
        <w:t>usability</w:t>
      </w:r>
      <w:r w:rsidR="002F6E46" w:rsidRPr="00813DF5">
        <w:rPr>
          <w:sz w:val="22"/>
          <w:szCs w:val="22"/>
        </w:rPr>
        <w:t xml:space="preserve"> of Economic Status Report information? </w:t>
      </w:r>
    </w:p>
    <w:p w:rsidR="00E44A7B" w:rsidRDefault="00E44A7B" w:rsidP="002F3C97">
      <w:pPr>
        <w:rPr>
          <w:sz w:val="22"/>
          <w:szCs w:val="22"/>
        </w:rPr>
      </w:pPr>
    </w:p>
    <w:p w:rsidR="009941FD" w:rsidRDefault="009941FD" w:rsidP="002F3C97">
      <w:pPr>
        <w:rPr>
          <w:sz w:val="22"/>
          <w:szCs w:val="22"/>
        </w:rPr>
      </w:pPr>
    </w:p>
    <w:p w:rsidR="009941FD" w:rsidRDefault="009941FD" w:rsidP="002F3C97">
      <w:pPr>
        <w:rPr>
          <w:sz w:val="22"/>
          <w:szCs w:val="22"/>
        </w:rPr>
      </w:pPr>
    </w:p>
    <w:p w:rsidR="009941FD" w:rsidRPr="00813DF5" w:rsidRDefault="009941FD" w:rsidP="002F3C97">
      <w:pPr>
        <w:rPr>
          <w:sz w:val="22"/>
          <w:szCs w:val="22"/>
        </w:rPr>
      </w:pPr>
    </w:p>
    <w:p w:rsidR="00A70073" w:rsidRPr="00813DF5" w:rsidRDefault="00045A10">
      <w:pPr>
        <w:rPr>
          <w:sz w:val="22"/>
          <w:szCs w:val="22"/>
        </w:rPr>
      </w:pPr>
      <w:r w:rsidRPr="00813DF5">
        <w:rPr>
          <w:sz w:val="22"/>
          <w:szCs w:val="22"/>
        </w:rPr>
        <w:t>1</w:t>
      </w:r>
      <w:r w:rsidR="003E3DFA" w:rsidRPr="00813DF5">
        <w:rPr>
          <w:sz w:val="22"/>
          <w:szCs w:val="22"/>
        </w:rPr>
        <w:t>7</w:t>
      </w:r>
      <w:r w:rsidRPr="00813DF5">
        <w:rPr>
          <w:sz w:val="22"/>
          <w:szCs w:val="22"/>
        </w:rPr>
        <w:t>. Additional suggestions or comments</w:t>
      </w:r>
      <w:r w:rsidR="00166E6E" w:rsidRPr="00813DF5">
        <w:rPr>
          <w:sz w:val="22"/>
          <w:szCs w:val="22"/>
        </w:rPr>
        <w:t>:</w:t>
      </w:r>
      <w:r w:rsidR="00A70073" w:rsidRPr="00813DF5">
        <w:rPr>
          <w:sz w:val="22"/>
          <w:szCs w:val="22"/>
        </w:rPr>
        <w:br w:type="page"/>
      </w:r>
    </w:p>
    <w:p w:rsidR="00A7100A" w:rsidRDefault="00A7100A" w:rsidP="00A70073">
      <w:pPr>
        <w:rPr>
          <w:sz w:val="22"/>
          <w:szCs w:val="22"/>
        </w:rPr>
      </w:pPr>
    </w:p>
    <w:p w:rsidR="00A70073" w:rsidRPr="00813DF5" w:rsidRDefault="00A70073" w:rsidP="00A70073">
      <w:pPr>
        <w:rPr>
          <w:sz w:val="22"/>
          <w:szCs w:val="22"/>
        </w:rPr>
      </w:pPr>
      <w:r w:rsidRPr="00813DF5">
        <w:rPr>
          <w:sz w:val="22"/>
          <w:szCs w:val="22"/>
        </w:rPr>
        <w:t xml:space="preserve">Paperwork Reduction Act Information:  In accordance with Executive Order 12862, the National Performance Review, and good management practices, NOAA offices seek to determine whether their customers are satisfied with the services and/or products they are receiving and whether they </w:t>
      </w:r>
      <w:r w:rsidR="009357A2">
        <w:rPr>
          <w:sz w:val="22"/>
          <w:szCs w:val="22"/>
        </w:rPr>
        <w:t xml:space="preserve">have suggestions as to how the </w:t>
      </w:r>
      <w:r w:rsidRPr="00813DF5">
        <w:rPr>
          <w:sz w:val="22"/>
          <w:szCs w:val="22"/>
        </w:rPr>
        <w:t>services/products may be improved or made more useful.  The information will be used to improve NOAA’s products and services.  Responses to this survey are completely voluntary.  No confidentiality can be provided for responses, but you need not supply your name or address.  Public reporting</w:t>
      </w:r>
      <w:r w:rsidR="009357A2">
        <w:rPr>
          <w:sz w:val="22"/>
          <w:szCs w:val="22"/>
        </w:rPr>
        <w:t xml:space="preserve"> burden for this collection of </w:t>
      </w:r>
      <w:r w:rsidRPr="00813DF5">
        <w:rPr>
          <w:sz w:val="22"/>
          <w:szCs w:val="22"/>
        </w:rPr>
        <w:t xml:space="preserve">information is estimated to average 15 minutes per response.  Send comments regarding this burden estimate or any other aspect of this collection of information, including suggestions for reducing </w:t>
      </w:r>
      <w:r w:rsidR="009357A2">
        <w:rPr>
          <w:sz w:val="22"/>
          <w:szCs w:val="22"/>
        </w:rPr>
        <w:t xml:space="preserve">this burden, to </w:t>
      </w:r>
      <w:r w:rsidR="009357A2" w:rsidRPr="000F059D">
        <w:rPr>
          <w:rFonts w:ascii="Times" w:hAnsi="Times" w:cs="Times"/>
          <w:color w:val="000000"/>
          <w:sz w:val="20"/>
          <w:szCs w:val="20"/>
        </w:rPr>
        <w:t>Dr. Brian Garber-Yonts</w:t>
      </w:r>
      <w:r w:rsidR="009357A2">
        <w:rPr>
          <w:rFonts w:ascii="Times" w:hAnsi="Times" w:cs="Times"/>
          <w:color w:val="000000"/>
          <w:sz w:val="20"/>
          <w:szCs w:val="20"/>
        </w:rPr>
        <w:t>:</w:t>
      </w:r>
      <w:r w:rsidR="009357A2" w:rsidRPr="000F059D">
        <w:rPr>
          <w:rFonts w:ascii="Times" w:hAnsi="Times" w:cs="Times"/>
          <w:color w:val="000000"/>
          <w:sz w:val="20"/>
          <w:szCs w:val="20"/>
        </w:rPr>
        <w:t xml:space="preserve"> </w:t>
      </w:r>
      <w:hyperlink r:id="rId8" w:history="1">
        <w:r w:rsidR="009357A2" w:rsidRPr="000F059D">
          <w:rPr>
            <w:rStyle w:val="Hyperlink"/>
            <w:rFonts w:ascii="Times" w:hAnsi="Times" w:cs="Times"/>
            <w:sz w:val="20"/>
            <w:szCs w:val="20"/>
          </w:rPr>
          <w:t>brian.garber-yonts@noaa.gov</w:t>
        </w:r>
      </w:hyperlink>
      <w:r w:rsidR="009357A2" w:rsidRPr="000F059D">
        <w:rPr>
          <w:rFonts w:ascii="Times" w:hAnsi="Times" w:cs="Times"/>
          <w:color w:val="000000"/>
          <w:sz w:val="20"/>
          <w:szCs w:val="20"/>
        </w:rPr>
        <w:t>)</w:t>
      </w:r>
      <w:r w:rsidRPr="00813DF5">
        <w:rPr>
          <w:sz w:val="22"/>
          <w:szCs w:val="22"/>
        </w:rPr>
        <w:t xml:space="preserve">.   </w:t>
      </w:r>
    </w:p>
    <w:p w:rsidR="00166E6E" w:rsidRPr="00813DF5" w:rsidRDefault="00A70073" w:rsidP="00A70073">
      <w:pPr>
        <w:rPr>
          <w:sz w:val="22"/>
          <w:szCs w:val="22"/>
        </w:rPr>
      </w:pPr>
      <w:r w:rsidRPr="00813DF5">
        <w:rPr>
          <w:sz w:val="22"/>
          <w:szCs w:val="22"/>
        </w:rPr>
        <w:b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166E6E" w:rsidRPr="00813DF5" w:rsidSect="00E44A7B">
      <w:headerReference w:type="default" r:id="rId9"/>
      <w:pgSz w:w="12240" w:h="15840"/>
      <w:pgMar w:top="990" w:right="1800" w:bottom="99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F17" w:rsidRDefault="00D46F17" w:rsidP="00FA3BD5">
      <w:r>
        <w:separator/>
      </w:r>
    </w:p>
  </w:endnote>
  <w:endnote w:type="continuationSeparator" w:id="0">
    <w:p w:rsidR="00D46F17" w:rsidRDefault="00D46F17" w:rsidP="00FA3BD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enlo Bold">
    <w:altName w:val="Arial"/>
    <w:charset w:val="00"/>
    <w:family w:val="auto"/>
    <w:pitch w:val="variable"/>
    <w:sig w:usb0="00000000" w:usb1="D000F1FB" w:usb2="00000028" w:usb3="00000000" w:csb0="000001DF" w:csb1="00000000"/>
  </w:font>
  <w:font w:name="ＭＳ ゴシック">
    <w:charset w:val="4E"/>
    <w:family w:val="auto"/>
    <w:pitch w:val="variable"/>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F17" w:rsidRDefault="00D46F17" w:rsidP="00FA3BD5">
      <w:r>
        <w:separator/>
      </w:r>
    </w:p>
  </w:footnote>
  <w:footnote w:type="continuationSeparator" w:id="0">
    <w:p w:rsidR="00D46F17" w:rsidRDefault="00D46F17" w:rsidP="00FA3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D5" w:rsidRPr="00813DF5" w:rsidRDefault="00FA3BD5">
    <w:pPr>
      <w:pStyle w:val="Header"/>
      <w:rPr>
        <w:sz w:val="20"/>
        <w:szCs w:val="20"/>
      </w:rPr>
    </w:pPr>
    <w:r>
      <w:tab/>
    </w:r>
    <w:r>
      <w:tab/>
    </w:r>
    <w:r w:rsidRPr="00813DF5">
      <w:rPr>
        <w:sz w:val="20"/>
        <w:szCs w:val="20"/>
      </w:rPr>
      <w:t>OMB # 0648-0342</w:t>
    </w:r>
  </w:p>
  <w:p w:rsidR="00A7100A" w:rsidRPr="00813DF5" w:rsidRDefault="00FA3BD5">
    <w:pPr>
      <w:pStyle w:val="Header"/>
      <w:rPr>
        <w:sz w:val="20"/>
        <w:szCs w:val="20"/>
      </w:rPr>
    </w:pPr>
    <w:r w:rsidRPr="00813DF5">
      <w:rPr>
        <w:sz w:val="20"/>
        <w:szCs w:val="20"/>
      </w:rPr>
      <w:tab/>
    </w:r>
    <w:r w:rsidRPr="00813DF5">
      <w:rPr>
        <w:sz w:val="20"/>
        <w:szCs w:val="20"/>
      </w:rPr>
      <w:tab/>
      <w:t>Expires 12/31/201</w:t>
    </w:r>
    <w:r w:rsidR="00FB6830">
      <w:rPr>
        <w:sz w:val="20"/>
        <w:szCs w:val="20"/>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80418F"/>
    <w:rsid w:val="000223AB"/>
    <w:rsid w:val="000375F1"/>
    <w:rsid w:val="00040331"/>
    <w:rsid w:val="00045A10"/>
    <w:rsid w:val="00095647"/>
    <w:rsid w:val="00166E6E"/>
    <w:rsid w:val="0017037A"/>
    <w:rsid w:val="00195ED9"/>
    <w:rsid w:val="00201ABB"/>
    <w:rsid w:val="002D4F9B"/>
    <w:rsid w:val="002F3C97"/>
    <w:rsid w:val="002F6E46"/>
    <w:rsid w:val="00333433"/>
    <w:rsid w:val="00375219"/>
    <w:rsid w:val="00377E0D"/>
    <w:rsid w:val="003E3DFA"/>
    <w:rsid w:val="00432BB7"/>
    <w:rsid w:val="004655C9"/>
    <w:rsid w:val="004B6FC4"/>
    <w:rsid w:val="004C2590"/>
    <w:rsid w:val="00540230"/>
    <w:rsid w:val="0058587B"/>
    <w:rsid w:val="005A31BE"/>
    <w:rsid w:val="0072606F"/>
    <w:rsid w:val="00733E96"/>
    <w:rsid w:val="00783675"/>
    <w:rsid w:val="00783F61"/>
    <w:rsid w:val="00801FDE"/>
    <w:rsid w:val="0080418F"/>
    <w:rsid w:val="00813DF5"/>
    <w:rsid w:val="00825386"/>
    <w:rsid w:val="0084765B"/>
    <w:rsid w:val="008558A7"/>
    <w:rsid w:val="008D5F64"/>
    <w:rsid w:val="008E07D9"/>
    <w:rsid w:val="009357A2"/>
    <w:rsid w:val="00964F9D"/>
    <w:rsid w:val="009941FD"/>
    <w:rsid w:val="00A25EE1"/>
    <w:rsid w:val="00A56F8A"/>
    <w:rsid w:val="00A70073"/>
    <w:rsid w:val="00A7100A"/>
    <w:rsid w:val="00B162DA"/>
    <w:rsid w:val="00B20A49"/>
    <w:rsid w:val="00B475A4"/>
    <w:rsid w:val="00B566FA"/>
    <w:rsid w:val="00B72D03"/>
    <w:rsid w:val="00B867B6"/>
    <w:rsid w:val="00BB0A87"/>
    <w:rsid w:val="00CB4F2E"/>
    <w:rsid w:val="00CC2CE2"/>
    <w:rsid w:val="00D27C08"/>
    <w:rsid w:val="00D46F17"/>
    <w:rsid w:val="00D542DC"/>
    <w:rsid w:val="00DF1E19"/>
    <w:rsid w:val="00E3258A"/>
    <w:rsid w:val="00E44A7B"/>
    <w:rsid w:val="00E7430C"/>
    <w:rsid w:val="00FA3BD5"/>
    <w:rsid w:val="00FB6830"/>
    <w:rsid w:val="00FF096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3258A"/>
    <w:rPr>
      <w:rFonts w:cs="Times New Roman"/>
      <w:vertAlign w:val="superscript"/>
    </w:rPr>
  </w:style>
  <w:style w:type="paragraph" w:styleId="FootnoteText">
    <w:name w:val="footnote text"/>
    <w:basedOn w:val="Normal"/>
    <w:link w:val="FootnoteTextChar"/>
    <w:uiPriority w:val="99"/>
    <w:semiHidden/>
    <w:rsid w:val="00E3258A"/>
    <w:rPr>
      <w:rFonts w:ascii="Cambria" w:eastAsia="Cambria" w:hAnsi="Cambria" w:cs="Times New Roman"/>
    </w:rPr>
  </w:style>
  <w:style w:type="character" w:customStyle="1" w:styleId="FootnoteTextChar">
    <w:name w:val="Footnote Text Char"/>
    <w:basedOn w:val="DefaultParagraphFont"/>
    <w:link w:val="FootnoteText"/>
    <w:uiPriority w:val="99"/>
    <w:semiHidden/>
    <w:rsid w:val="00E3258A"/>
    <w:rPr>
      <w:rFonts w:ascii="Cambria" w:eastAsia="Cambria" w:hAnsi="Cambria" w:cs="Times New Roman"/>
    </w:rPr>
  </w:style>
  <w:style w:type="paragraph" w:styleId="ListParagraph">
    <w:name w:val="List Paragraph"/>
    <w:basedOn w:val="Normal"/>
    <w:uiPriority w:val="34"/>
    <w:qFormat/>
    <w:rsid w:val="002F3C97"/>
    <w:pPr>
      <w:ind w:left="720"/>
      <w:contextualSpacing/>
    </w:pPr>
  </w:style>
  <w:style w:type="table" w:styleId="TableGrid">
    <w:name w:val="Table Grid"/>
    <w:basedOn w:val="TableNormal"/>
    <w:uiPriority w:val="59"/>
    <w:rsid w:val="002F3C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3433"/>
    <w:rPr>
      <w:sz w:val="16"/>
      <w:szCs w:val="16"/>
    </w:rPr>
  </w:style>
  <w:style w:type="paragraph" w:styleId="CommentText">
    <w:name w:val="annotation text"/>
    <w:basedOn w:val="Normal"/>
    <w:link w:val="CommentTextChar"/>
    <w:uiPriority w:val="99"/>
    <w:semiHidden/>
    <w:unhideWhenUsed/>
    <w:rsid w:val="00333433"/>
    <w:rPr>
      <w:sz w:val="20"/>
      <w:szCs w:val="20"/>
    </w:rPr>
  </w:style>
  <w:style w:type="character" w:customStyle="1" w:styleId="CommentTextChar">
    <w:name w:val="Comment Text Char"/>
    <w:basedOn w:val="DefaultParagraphFont"/>
    <w:link w:val="CommentText"/>
    <w:uiPriority w:val="99"/>
    <w:semiHidden/>
    <w:rsid w:val="00333433"/>
    <w:rPr>
      <w:sz w:val="20"/>
      <w:szCs w:val="20"/>
    </w:rPr>
  </w:style>
  <w:style w:type="paragraph" w:styleId="CommentSubject">
    <w:name w:val="annotation subject"/>
    <w:basedOn w:val="CommentText"/>
    <w:next w:val="CommentText"/>
    <w:link w:val="CommentSubjectChar"/>
    <w:uiPriority w:val="99"/>
    <w:semiHidden/>
    <w:unhideWhenUsed/>
    <w:rsid w:val="00333433"/>
    <w:rPr>
      <w:b/>
      <w:bCs/>
    </w:rPr>
  </w:style>
  <w:style w:type="character" w:customStyle="1" w:styleId="CommentSubjectChar">
    <w:name w:val="Comment Subject Char"/>
    <w:basedOn w:val="CommentTextChar"/>
    <w:link w:val="CommentSubject"/>
    <w:uiPriority w:val="99"/>
    <w:semiHidden/>
    <w:rsid w:val="00333433"/>
    <w:rPr>
      <w:b/>
      <w:bCs/>
      <w:sz w:val="20"/>
      <w:szCs w:val="20"/>
    </w:rPr>
  </w:style>
  <w:style w:type="paragraph" w:styleId="BalloonText">
    <w:name w:val="Balloon Text"/>
    <w:basedOn w:val="Normal"/>
    <w:link w:val="BalloonTextChar"/>
    <w:uiPriority w:val="99"/>
    <w:semiHidden/>
    <w:unhideWhenUsed/>
    <w:rsid w:val="00333433"/>
    <w:rPr>
      <w:rFonts w:ascii="Tahoma" w:hAnsi="Tahoma" w:cs="Tahoma"/>
      <w:sz w:val="16"/>
      <w:szCs w:val="16"/>
    </w:rPr>
  </w:style>
  <w:style w:type="character" w:customStyle="1" w:styleId="BalloonTextChar">
    <w:name w:val="Balloon Text Char"/>
    <w:basedOn w:val="DefaultParagraphFont"/>
    <w:link w:val="BalloonText"/>
    <w:uiPriority w:val="99"/>
    <w:semiHidden/>
    <w:rsid w:val="00333433"/>
    <w:rPr>
      <w:rFonts w:ascii="Tahoma" w:hAnsi="Tahoma" w:cs="Tahoma"/>
      <w:sz w:val="16"/>
      <w:szCs w:val="16"/>
    </w:rPr>
  </w:style>
  <w:style w:type="paragraph" w:styleId="Header">
    <w:name w:val="header"/>
    <w:basedOn w:val="Normal"/>
    <w:link w:val="HeaderChar"/>
    <w:uiPriority w:val="99"/>
    <w:unhideWhenUsed/>
    <w:rsid w:val="00FA3BD5"/>
    <w:pPr>
      <w:tabs>
        <w:tab w:val="center" w:pos="4320"/>
        <w:tab w:val="right" w:pos="8640"/>
      </w:tabs>
    </w:pPr>
  </w:style>
  <w:style w:type="character" w:customStyle="1" w:styleId="HeaderChar">
    <w:name w:val="Header Char"/>
    <w:basedOn w:val="DefaultParagraphFont"/>
    <w:link w:val="Header"/>
    <w:uiPriority w:val="99"/>
    <w:rsid w:val="00FA3BD5"/>
  </w:style>
  <w:style w:type="paragraph" w:styleId="Footer">
    <w:name w:val="footer"/>
    <w:basedOn w:val="Normal"/>
    <w:link w:val="FooterChar"/>
    <w:uiPriority w:val="99"/>
    <w:unhideWhenUsed/>
    <w:rsid w:val="00FA3BD5"/>
    <w:pPr>
      <w:tabs>
        <w:tab w:val="center" w:pos="4320"/>
        <w:tab w:val="right" w:pos="8640"/>
      </w:tabs>
    </w:pPr>
  </w:style>
  <w:style w:type="character" w:customStyle="1" w:styleId="FooterChar">
    <w:name w:val="Footer Char"/>
    <w:basedOn w:val="DefaultParagraphFont"/>
    <w:link w:val="Footer"/>
    <w:uiPriority w:val="99"/>
    <w:rsid w:val="00FA3BD5"/>
  </w:style>
  <w:style w:type="character" w:styleId="Hyperlink">
    <w:name w:val="Hyperlink"/>
    <w:basedOn w:val="DefaultParagraphFont"/>
    <w:uiPriority w:val="99"/>
    <w:unhideWhenUsed/>
    <w:rsid w:val="009357A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3258A"/>
    <w:rPr>
      <w:rFonts w:cs="Times New Roman"/>
      <w:vertAlign w:val="superscript"/>
    </w:rPr>
  </w:style>
  <w:style w:type="paragraph" w:styleId="FootnoteText">
    <w:name w:val="footnote text"/>
    <w:basedOn w:val="Normal"/>
    <w:link w:val="FootnoteTextChar"/>
    <w:uiPriority w:val="99"/>
    <w:semiHidden/>
    <w:rsid w:val="00E3258A"/>
    <w:rPr>
      <w:rFonts w:ascii="Cambria" w:eastAsia="Cambria" w:hAnsi="Cambria" w:cs="Times New Roman"/>
    </w:rPr>
  </w:style>
  <w:style w:type="character" w:customStyle="1" w:styleId="FootnoteTextChar">
    <w:name w:val="Footnote Text Char"/>
    <w:basedOn w:val="DefaultParagraphFont"/>
    <w:link w:val="FootnoteText"/>
    <w:uiPriority w:val="99"/>
    <w:semiHidden/>
    <w:rsid w:val="00E3258A"/>
    <w:rPr>
      <w:rFonts w:ascii="Cambria" w:eastAsia="Cambria" w:hAnsi="Cambria" w:cs="Times New Roman"/>
    </w:rPr>
  </w:style>
  <w:style w:type="paragraph" w:styleId="ListParagraph">
    <w:name w:val="List Paragraph"/>
    <w:basedOn w:val="Normal"/>
    <w:uiPriority w:val="34"/>
    <w:qFormat/>
    <w:rsid w:val="002F3C97"/>
    <w:pPr>
      <w:ind w:left="720"/>
      <w:contextualSpacing/>
    </w:pPr>
  </w:style>
  <w:style w:type="table" w:styleId="TableGrid">
    <w:name w:val="Table Grid"/>
    <w:basedOn w:val="TableNormal"/>
    <w:uiPriority w:val="59"/>
    <w:rsid w:val="002F3C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3433"/>
    <w:rPr>
      <w:sz w:val="16"/>
      <w:szCs w:val="16"/>
    </w:rPr>
  </w:style>
  <w:style w:type="paragraph" w:styleId="CommentText">
    <w:name w:val="annotation text"/>
    <w:basedOn w:val="Normal"/>
    <w:link w:val="CommentTextChar"/>
    <w:uiPriority w:val="99"/>
    <w:semiHidden/>
    <w:unhideWhenUsed/>
    <w:rsid w:val="00333433"/>
    <w:rPr>
      <w:sz w:val="20"/>
      <w:szCs w:val="20"/>
    </w:rPr>
  </w:style>
  <w:style w:type="character" w:customStyle="1" w:styleId="CommentTextChar">
    <w:name w:val="Comment Text Char"/>
    <w:basedOn w:val="DefaultParagraphFont"/>
    <w:link w:val="CommentText"/>
    <w:uiPriority w:val="99"/>
    <w:semiHidden/>
    <w:rsid w:val="00333433"/>
    <w:rPr>
      <w:sz w:val="20"/>
      <w:szCs w:val="20"/>
    </w:rPr>
  </w:style>
  <w:style w:type="paragraph" w:styleId="CommentSubject">
    <w:name w:val="annotation subject"/>
    <w:basedOn w:val="CommentText"/>
    <w:next w:val="CommentText"/>
    <w:link w:val="CommentSubjectChar"/>
    <w:uiPriority w:val="99"/>
    <w:semiHidden/>
    <w:unhideWhenUsed/>
    <w:rsid w:val="00333433"/>
    <w:rPr>
      <w:b/>
      <w:bCs/>
    </w:rPr>
  </w:style>
  <w:style w:type="character" w:customStyle="1" w:styleId="CommentSubjectChar">
    <w:name w:val="Comment Subject Char"/>
    <w:basedOn w:val="CommentTextChar"/>
    <w:link w:val="CommentSubject"/>
    <w:uiPriority w:val="99"/>
    <w:semiHidden/>
    <w:rsid w:val="00333433"/>
    <w:rPr>
      <w:b/>
      <w:bCs/>
      <w:sz w:val="20"/>
      <w:szCs w:val="20"/>
    </w:rPr>
  </w:style>
  <w:style w:type="paragraph" w:styleId="BalloonText">
    <w:name w:val="Balloon Text"/>
    <w:basedOn w:val="Normal"/>
    <w:link w:val="BalloonTextChar"/>
    <w:uiPriority w:val="99"/>
    <w:semiHidden/>
    <w:unhideWhenUsed/>
    <w:rsid w:val="00333433"/>
    <w:rPr>
      <w:rFonts w:ascii="Tahoma" w:hAnsi="Tahoma" w:cs="Tahoma"/>
      <w:sz w:val="16"/>
      <w:szCs w:val="16"/>
    </w:rPr>
  </w:style>
  <w:style w:type="character" w:customStyle="1" w:styleId="BalloonTextChar">
    <w:name w:val="Balloon Text Char"/>
    <w:basedOn w:val="DefaultParagraphFont"/>
    <w:link w:val="BalloonText"/>
    <w:uiPriority w:val="99"/>
    <w:semiHidden/>
    <w:rsid w:val="00333433"/>
    <w:rPr>
      <w:rFonts w:ascii="Tahoma" w:hAnsi="Tahoma" w:cs="Tahoma"/>
      <w:sz w:val="16"/>
      <w:szCs w:val="16"/>
    </w:rPr>
  </w:style>
  <w:style w:type="paragraph" w:styleId="Header">
    <w:name w:val="header"/>
    <w:basedOn w:val="Normal"/>
    <w:link w:val="HeaderChar"/>
    <w:uiPriority w:val="99"/>
    <w:unhideWhenUsed/>
    <w:rsid w:val="00FA3BD5"/>
    <w:pPr>
      <w:tabs>
        <w:tab w:val="center" w:pos="4320"/>
        <w:tab w:val="right" w:pos="8640"/>
      </w:tabs>
    </w:pPr>
  </w:style>
  <w:style w:type="character" w:customStyle="1" w:styleId="HeaderChar">
    <w:name w:val="Header Char"/>
    <w:basedOn w:val="DefaultParagraphFont"/>
    <w:link w:val="Header"/>
    <w:uiPriority w:val="99"/>
    <w:rsid w:val="00FA3BD5"/>
  </w:style>
  <w:style w:type="paragraph" w:styleId="Footer">
    <w:name w:val="footer"/>
    <w:basedOn w:val="Normal"/>
    <w:link w:val="FooterChar"/>
    <w:uiPriority w:val="99"/>
    <w:unhideWhenUsed/>
    <w:rsid w:val="00FA3BD5"/>
    <w:pPr>
      <w:tabs>
        <w:tab w:val="center" w:pos="4320"/>
        <w:tab w:val="right" w:pos="8640"/>
      </w:tabs>
    </w:pPr>
  </w:style>
  <w:style w:type="character" w:customStyle="1" w:styleId="FooterChar">
    <w:name w:val="Footer Char"/>
    <w:basedOn w:val="DefaultParagraphFont"/>
    <w:link w:val="Footer"/>
    <w:uiPriority w:val="99"/>
    <w:rsid w:val="00FA3BD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garber-yonts@noaa.gov" TargetMode="External"/><Relationship Id="rId3" Type="http://schemas.openxmlformats.org/officeDocument/2006/relationships/settings" Target="settings.xml"/><Relationship Id="rId7" Type="http://schemas.openxmlformats.org/officeDocument/2006/relationships/hyperlink" Target="http://www.afsc.noaa.gov/REFM/Socioeconomics/documents.php"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1605-CD22-41BD-9D37-7E87EA7F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761</Words>
  <Characters>4339</Characters>
  <Application>Microsoft Office Word</Application>
  <DocSecurity>0</DocSecurity>
  <Lines>36</Lines>
  <Paragraphs>10</Paragraphs>
  <ScaleCrop>false</ScaleCrop>
  <Company>AFSC</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Garber-Yonts</dc:creator>
  <cp:lastModifiedBy>sarah.brabson</cp:lastModifiedBy>
  <cp:revision>12</cp:revision>
  <dcterms:created xsi:type="dcterms:W3CDTF">2011-11-21T16:51:00Z</dcterms:created>
  <dcterms:modified xsi:type="dcterms:W3CDTF">2011-11-28T22:02:00Z</dcterms:modified>
</cp:coreProperties>
</file>