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5FB" w:rsidRDefault="007915FB">
      <w:pPr>
        <w:pStyle w:val="BodyText2"/>
      </w:pPr>
      <w:r>
        <w:t xml:space="preserve"> SUPPORTING STATEMENT FOR NEW AND REVISED INFORMATION COLLECTIONS</w:t>
      </w:r>
    </w:p>
    <w:p w:rsidR="007915FB" w:rsidRDefault="007915FB">
      <w:pPr>
        <w:suppressAutoHyphens/>
        <w:rPr>
          <w:sz w:val="25"/>
        </w:rPr>
      </w:pPr>
    </w:p>
    <w:p w:rsidR="007915FB" w:rsidRDefault="007915FB">
      <w:pPr>
        <w:tabs>
          <w:tab w:val="center" w:pos="4680"/>
        </w:tabs>
        <w:suppressAutoHyphens/>
        <w:rPr>
          <w:sz w:val="25"/>
        </w:rPr>
      </w:pPr>
      <w:r>
        <w:rPr>
          <w:sz w:val="25"/>
        </w:rPr>
        <w:tab/>
        <w:t>OMB CONTROL NUMBER 3038-0005</w:t>
      </w:r>
    </w:p>
    <w:p w:rsidR="007915FB" w:rsidRDefault="007915FB">
      <w:pPr>
        <w:suppressAutoHyphens/>
        <w:rPr>
          <w:sz w:val="25"/>
        </w:rPr>
      </w:pPr>
    </w:p>
    <w:p w:rsidR="007915FB" w:rsidRDefault="007915FB">
      <w:pPr>
        <w:suppressAutoHyphens/>
        <w:rPr>
          <w:sz w:val="25"/>
        </w:rPr>
      </w:pPr>
    </w:p>
    <w:p w:rsidR="007915FB" w:rsidRDefault="007915FB">
      <w:pPr>
        <w:suppressAutoHyphens/>
        <w:ind w:left="720" w:hanging="720"/>
        <w:rPr>
          <w:sz w:val="25"/>
        </w:rPr>
      </w:pPr>
      <w:r>
        <w:rPr>
          <w:sz w:val="25"/>
          <w:u w:val="single"/>
        </w:rPr>
        <w:t>Justification</w:t>
      </w:r>
    </w:p>
    <w:p w:rsidR="007915FB" w:rsidRDefault="007915FB">
      <w:pPr>
        <w:suppressAutoHyphens/>
        <w:ind w:left="720" w:hanging="720"/>
        <w:rPr>
          <w:sz w:val="25"/>
        </w:rPr>
      </w:pPr>
    </w:p>
    <w:p w:rsidR="007915FB" w:rsidRDefault="007915FB">
      <w:pPr>
        <w:suppressAutoHyphens/>
        <w:ind w:left="720" w:hanging="720"/>
        <w:rPr>
          <w:sz w:val="25"/>
        </w:rPr>
      </w:pPr>
      <w:r>
        <w:rPr>
          <w:sz w:val="25"/>
        </w:rPr>
        <w:t>1.</w:t>
      </w:r>
      <w:r>
        <w:rPr>
          <w:sz w:val="25"/>
        </w:rPr>
        <w:tab/>
      </w:r>
      <w:r>
        <w:rPr>
          <w:sz w:val="25"/>
          <w:u w:val="single"/>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915FB" w:rsidRDefault="007915FB">
      <w:pPr>
        <w:suppressAutoHyphens/>
        <w:ind w:left="720" w:hanging="720"/>
        <w:rPr>
          <w:sz w:val="25"/>
          <w:u w:val="single"/>
        </w:rPr>
      </w:pPr>
    </w:p>
    <w:p w:rsidR="007915FB" w:rsidRDefault="007915FB">
      <w:pPr>
        <w:pStyle w:val="BodyText"/>
        <w:spacing w:line="240" w:lineRule="auto"/>
        <w:ind w:firstLine="720"/>
      </w:pPr>
      <w:r>
        <w:t>(a)  Part 4</w:t>
      </w:r>
    </w:p>
    <w:p w:rsidR="007915FB" w:rsidRDefault="007915FB">
      <w:pPr>
        <w:pStyle w:val="BodyText"/>
        <w:spacing w:line="240" w:lineRule="auto"/>
      </w:pPr>
    </w:p>
    <w:p w:rsidR="007915FB" w:rsidRDefault="007915FB">
      <w:pPr>
        <w:autoSpaceDE w:val="0"/>
        <w:autoSpaceDN w:val="0"/>
        <w:adjustRightInd w:val="0"/>
        <w:ind w:firstLine="720"/>
        <w:rPr>
          <w:sz w:val="24"/>
          <w:szCs w:val="24"/>
        </w:rPr>
      </w:pPr>
      <w:r>
        <w:rPr>
          <w:sz w:val="24"/>
          <w:szCs w:val="24"/>
        </w:rPr>
        <w:t>Part 4 of the Commission’s Regulations set</w:t>
      </w:r>
      <w:r w:rsidR="001568E1">
        <w:rPr>
          <w:sz w:val="24"/>
          <w:szCs w:val="24"/>
        </w:rPr>
        <w:t>s</w:t>
      </w:r>
      <w:r>
        <w:rPr>
          <w:sz w:val="24"/>
          <w:szCs w:val="24"/>
        </w:rPr>
        <w:t xml:space="preserve"> forth </w:t>
      </w:r>
      <w:r w:rsidR="001568E1">
        <w:rPr>
          <w:sz w:val="24"/>
          <w:szCs w:val="24"/>
        </w:rPr>
        <w:t xml:space="preserve">requirements regarding </w:t>
      </w:r>
      <w:r>
        <w:rPr>
          <w:sz w:val="24"/>
          <w:szCs w:val="24"/>
        </w:rPr>
        <w:t>the disclosure of risk, the filing of reports, and the keeping of books and records</w:t>
      </w:r>
      <w:r w:rsidR="001568E1">
        <w:rPr>
          <w:sz w:val="24"/>
          <w:szCs w:val="24"/>
        </w:rPr>
        <w:t xml:space="preserve"> by commodity pool operators (CPOs) and commodity trading advisors (CTAs)</w:t>
      </w:r>
      <w:r>
        <w:rPr>
          <w:sz w:val="24"/>
          <w:szCs w:val="24"/>
        </w:rPr>
        <w:t xml:space="preserve">.  Each CPO who is registered or required to be registered and solicits prospective participants in a commodity pool must, absent an exemption, deliver to prospective participants, and file with the </w:t>
      </w:r>
      <w:r w:rsidR="001568E1" w:rsidRPr="001568E1">
        <w:rPr>
          <w:sz w:val="24"/>
          <w:szCs w:val="24"/>
        </w:rPr>
        <w:t>National Futures Association (NFA)</w:t>
      </w:r>
      <w:r>
        <w:rPr>
          <w:sz w:val="24"/>
          <w:szCs w:val="24"/>
        </w:rPr>
        <w:t xml:space="preserve">, a Disclosure Document containing information specified by 4.24 and 4.25 before the CPO may accept funds or other property in exchange for participation in the pool.  CTAs must comply with the disclosure requirements of 4.34 and 4.35 before they may enter into an agreement to direct or to guide a client’s commodity interest trading account. </w:t>
      </w:r>
    </w:p>
    <w:p w:rsidR="007915FB" w:rsidRDefault="007915FB">
      <w:pPr>
        <w:autoSpaceDE w:val="0"/>
        <w:autoSpaceDN w:val="0"/>
        <w:adjustRightInd w:val="0"/>
        <w:rPr>
          <w:sz w:val="24"/>
          <w:szCs w:val="24"/>
        </w:rPr>
      </w:pPr>
    </w:p>
    <w:p w:rsidR="007915FB" w:rsidRDefault="007915FB">
      <w:pPr>
        <w:autoSpaceDE w:val="0"/>
        <w:autoSpaceDN w:val="0"/>
        <w:adjustRightInd w:val="0"/>
        <w:rPr>
          <w:sz w:val="24"/>
          <w:szCs w:val="24"/>
        </w:rPr>
      </w:pPr>
      <w:r>
        <w:rPr>
          <w:sz w:val="24"/>
          <w:szCs w:val="24"/>
        </w:rPr>
        <w:tab/>
        <w:t>Re</w:t>
      </w:r>
      <w:r w:rsidR="004F7FF0">
        <w:rPr>
          <w:sz w:val="24"/>
          <w:szCs w:val="24"/>
        </w:rPr>
        <w:t>gulation</w:t>
      </w:r>
      <w:r>
        <w:rPr>
          <w:sz w:val="24"/>
          <w:szCs w:val="24"/>
        </w:rPr>
        <w:t xml:space="preserve"> 4.22 requires that CPOs who are registered or required to be registered also must provide pool participants with an unaudited monthly or quarterly Account Statement for the pool, and an Annual Report for the pool that contains the net asset value of the pool and Statements of Financial Condition, </w:t>
      </w:r>
      <w:r w:rsidR="00303CA8">
        <w:rPr>
          <w:sz w:val="24"/>
          <w:szCs w:val="24"/>
        </w:rPr>
        <w:t>Operations</w:t>
      </w:r>
      <w:r>
        <w:rPr>
          <w:sz w:val="24"/>
          <w:szCs w:val="24"/>
        </w:rPr>
        <w:t>, Changes in Financial Position, and Changes in Ownership Equity.  Re</w:t>
      </w:r>
      <w:r w:rsidR="004F7FF0">
        <w:rPr>
          <w:sz w:val="24"/>
          <w:szCs w:val="24"/>
        </w:rPr>
        <w:t>gulation</w:t>
      </w:r>
      <w:r>
        <w:rPr>
          <w:sz w:val="24"/>
          <w:szCs w:val="24"/>
        </w:rPr>
        <w:t xml:space="preserve"> 4.23 for CPOs, and 4.33 for CTAs </w:t>
      </w:r>
      <w:r w:rsidR="001568E1">
        <w:rPr>
          <w:sz w:val="24"/>
          <w:szCs w:val="24"/>
        </w:rPr>
        <w:t xml:space="preserve">specifies </w:t>
      </w:r>
      <w:r>
        <w:rPr>
          <w:sz w:val="24"/>
          <w:szCs w:val="24"/>
        </w:rPr>
        <w:t>the books and records that must be maintained by these registrants.</w:t>
      </w:r>
    </w:p>
    <w:p w:rsidR="007915FB" w:rsidRDefault="007915FB">
      <w:pPr>
        <w:pStyle w:val="BodyText"/>
        <w:spacing w:line="240" w:lineRule="auto"/>
      </w:pPr>
    </w:p>
    <w:p w:rsidR="007915FB" w:rsidRDefault="007915FB">
      <w:pPr>
        <w:pStyle w:val="BodyText"/>
        <w:spacing w:line="240" w:lineRule="auto"/>
      </w:pPr>
      <w:r>
        <w:tab/>
        <w:t>(b)  Section 1.33(d)</w:t>
      </w:r>
    </w:p>
    <w:p w:rsidR="007915FB" w:rsidRDefault="007915FB">
      <w:pPr>
        <w:pStyle w:val="BodyText"/>
        <w:spacing w:line="240" w:lineRule="auto"/>
      </w:pPr>
    </w:p>
    <w:p w:rsidR="007915FB" w:rsidRDefault="007915FB">
      <w:pPr>
        <w:pStyle w:val="BodyText"/>
        <w:spacing w:line="240" w:lineRule="auto"/>
      </w:pPr>
      <w:r>
        <w:tab/>
        <w:t xml:space="preserve">Section 1.33(d) requires each futures commission merchant (FCM) to furnish to a person that controls the account of the FCM's customer (e.g., a CTA) the same information that the FCM </w:t>
      </w:r>
      <w:r w:rsidR="00866B92">
        <w:t xml:space="preserve">must </w:t>
      </w:r>
      <w:r>
        <w:t>furnish to the customers.  Without this data, the person controlling the account lacks critical and timely information about the trades executed for the client's account.</w:t>
      </w:r>
    </w:p>
    <w:p w:rsidR="007915FB" w:rsidRDefault="007915FB">
      <w:pPr>
        <w:pStyle w:val="BodyText"/>
        <w:spacing w:line="240" w:lineRule="auto"/>
      </w:pPr>
    </w:p>
    <w:p w:rsidR="007915FB" w:rsidRDefault="007915FB">
      <w:pPr>
        <w:tabs>
          <w:tab w:val="left" w:pos="-720"/>
        </w:tabs>
        <w:suppressAutoHyphens/>
        <w:ind w:left="720" w:hanging="720"/>
        <w:rPr>
          <w:sz w:val="25"/>
          <w:u w:val="single"/>
        </w:rPr>
      </w:pPr>
      <w:r>
        <w:rPr>
          <w:sz w:val="25"/>
        </w:rPr>
        <w:t>2.</w:t>
      </w:r>
      <w:r>
        <w:rPr>
          <w:sz w:val="25"/>
        </w:rPr>
        <w:tab/>
      </w:r>
      <w:r>
        <w:rPr>
          <w:sz w:val="25"/>
          <w:u w:val="single"/>
        </w:rPr>
        <w:t xml:space="preserve">Indicate how, by whom, and for what purpose the data would be used.  Except for a new collection, indicate the actual use the agency has made of the information received from the current collection.  </w:t>
      </w:r>
    </w:p>
    <w:p w:rsidR="007915FB" w:rsidRDefault="007915FB">
      <w:pPr>
        <w:tabs>
          <w:tab w:val="left" w:pos="-720"/>
        </w:tabs>
        <w:suppressAutoHyphens/>
        <w:rPr>
          <w:sz w:val="25"/>
          <w:u w:val="single"/>
        </w:rPr>
      </w:pPr>
    </w:p>
    <w:p w:rsidR="007915FB" w:rsidRDefault="007915FB">
      <w:pPr>
        <w:pStyle w:val="BodyText"/>
        <w:tabs>
          <w:tab w:val="left" w:pos="-720"/>
        </w:tabs>
        <w:spacing w:line="240" w:lineRule="auto"/>
      </w:pPr>
      <w:r>
        <w:tab/>
        <w:t>(a)  Part 4</w:t>
      </w:r>
    </w:p>
    <w:p w:rsidR="007915FB" w:rsidRDefault="007915FB">
      <w:pPr>
        <w:pStyle w:val="BodyText"/>
        <w:tabs>
          <w:tab w:val="left" w:pos="-720"/>
        </w:tabs>
        <w:spacing w:line="240" w:lineRule="auto"/>
      </w:pPr>
    </w:p>
    <w:p w:rsidR="007915FB" w:rsidRDefault="007915FB">
      <w:pPr>
        <w:pStyle w:val="BodyText"/>
        <w:tabs>
          <w:tab w:val="left" w:pos="-720"/>
        </w:tabs>
        <w:spacing w:line="240" w:lineRule="auto"/>
      </w:pPr>
      <w:r>
        <w:tab/>
        <w:t>The reporting and recordkeeping requirements were established to assist customers and to facilitate the Commission and NFA in monitoring compliance with the Part 4 rules.  Failure to require th</w:t>
      </w:r>
      <w:r w:rsidR="001568E1">
        <w:t>e</w:t>
      </w:r>
      <w:r>
        <w:t xml:space="preserve"> information </w:t>
      </w:r>
      <w:r w:rsidR="001568E1">
        <w:t xml:space="preserve">in this </w:t>
      </w:r>
      <w:r>
        <w:t xml:space="preserve">collection would severely hamper these efforts.  </w:t>
      </w:r>
      <w:r w:rsidR="00866B92">
        <w:t>These records also provide the Commission with its source of independent aggregated financial information concerning the commodity pool industry, which informs the Commission’s policy decision making.</w:t>
      </w:r>
    </w:p>
    <w:p w:rsidR="004F7FF0" w:rsidRDefault="004F7FF0">
      <w:pPr>
        <w:pStyle w:val="BodyText"/>
        <w:tabs>
          <w:tab w:val="left" w:pos="-720"/>
        </w:tabs>
        <w:spacing w:line="240" w:lineRule="auto"/>
      </w:pPr>
    </w:p>
    <w:p w:rsidR="007915FB" w:rsidRDefault="007915FB">
      <w:pPr>
        <w:pStyle w:val="BodyText"/>
        <w:tabs>
          <w:tab w:val="left" w:pos="-720"/>
        </w:tabs>
        <w:spacing w:line="240" w:lineRule="auto"/>
      </w:pPr>
      <w:r>
        <w:tab/>
        <w:t>(b)  Section 1.33(d)</w:t>
      </w:r>
    </w:p>
    <w:p w:rsidR="007915FB" w:rsidRDefault="007915FB">
      <w:pPr>
        <w:pStyle w:val="BodyText"/>
        <w:tabs>
          <w:tab w:val="left" w:pos="-720"/>
        </w:tabs>
        <w:spacing w:line="240" w:lineRule="auto"/>
      </w:pPr>
    </w:p>
    <w:p w:rsidR="007915FB" w:rsidRDefault="007915FB">
      <w:pPr>
        <w:pStyle w:val="BodyText"/>
        <w:tabs>
          <w:tab w:val="left" w:pos="-720"/>
        </w:tabs>
        <w:spacing w:line="240" w:lineRule="auto"/>
      </w:pPr>
      <w:r>
        <w:tab/>
        <w:t xml:space="preserve">This rule requires FCMs to provide the controllers of customer accounts (such as CTAs) with information on the trades that were executed for their customers' accounts and the execution prices thereof.  Failure to require this information collection would deprive controllers of customer's accounts of a significant monitoring tool.  </w:t>
      </w:r>
    </w:p>
    <w:p w:rsidR="007915FB" w:rsidRDefault="007915FB">
      <w:pPr>
        <w:pStyle w:val="BodyText"/>
        <w:tabs>
          <w:tab w:val="left" w:pos="-720"/>
        </w:tabs>
        <w:spacing w:line="240" w:lineRule="auto"/>
      </w:pPr>
    </w:p>
    <w:p w:rsidR="007915FB" w:rsidRDefault="007915FB">
      <w:pPr>
        <w:suppressAutoHyphens/>
        <w:ind w:left="720" w:hanging="720"/>
        <w:rPr>
          <w:sz w:val="25"/>
        </w:rPr>
      </w:pPr>
      <w:r>
        <w:rPr>
          <w:sz w:val="25"/>
        </w:rPr>
        <w:t xml:space="preserve"> 3.</w:t>
      </w:r>
      <w:r>
        <w:rPr>
          <w:sz w:val="25"/>
        </w:rPr>
        <w:tab/>
      </w:r>
      <w:r>
        <w:rPr>
          <w:sz w:val="25"/>
          <w:u w:val="single"/>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7915FB" w:rsidRDefault="007915FB">
      <w:pPr>
        <w:suppressAutoHyphens/>
        <w:rPr>
          <w:sz w:val="25"/>
        </w:rPr>
      </w:pPr>
    </w:p>
    <w:p w:rsidR="007915FB" w:rsidRDefault="007915FB">
      <w:pPr>
        <w:pStyle w:val="BodyText"/>
        <w:spacing w:line="240" w:lineRule="auto"/>
      </w:pPr>
      <w:r>
        <w:tab/>
        <w:t>(a)  Part 4</w:t>
      </w:r>
    </w:p>
    <w:p w:rsidR="007915FB" w:rsidRDefault="007915FB">
      <w:pPr>
        <w:pStyle w:val="BodyText"/>
        <w:spacing w:line="240" w:lineRule="auto"/>
      </w:pPr>
    </w:p>
    <w:p w:rsidR="007915FB" w:rsidRDefault="007915FB">
      <w:pPr>
        <w:pStyle w:val="BodyText"/>
        <w:spacing w:line="240" w:lineRule="auto"/>
      </w:pPr>
      <w:r>
        <w:tab/>
      </w:r>
      <w:r w:rsidR="00303CA8">
        <w:t>I</w:t>
      </w:r>
      <w:r w:rsidR="004F7FF0">
        <w:t>n March 2009, the Commission adopted requirements for electronic filing of CTA and CPO disclosure documents.</w:t>
      </w:r>
      <w:r>
        <w:t xml:space="preserve">  </w:t>
      </w:r>
      <w:r w:rsidR="00303CA8">
        <w:t xml:space="preserve">From 1997 to 2009, the Commission permitted voluntary electronic filing of disclosure documents submitted on behalf of CTAs and CPOs.  </w:t>
      </w:r>
      <w:r w:rsidR="004F7FF0">
        <w:t xml:space="preserve">In 2006, the </w:t>
      </w:r>
      <w:r w:rsidR="00866B92">
        <w:t xml:space="preserve">Commission </w:t>
      </w:r>
      <w:r w:rsidR="004F7FF0">
        <w:t xml:space="preserve">adopted a requirement that commodity pool </w:t>
      </w:r>
      <w:r w:rsidR="00866B92">
        <w:t>annual reports</w:t>
      </w:r>
      <w:r w:rsidR="004F7FF0">
        <w:t xml:space="preserve"> be filed electronically, and in 2007, the Commission adopted requirements that exemption notices under Part 4 be submitted electronically.  The Commission and NFA permit electronic filings to minimize the burden on registrants and to streamline the process of sending, receiving and reviewing the filings. </w:t>
      </w:r>
    </w:p>
    <w:p w:rsidR="007915FB" w:rsidRDefault="007915FB">
      <w:pPr>
        <w:pStyle w:val="BodyText"/>
        <w:spacing w:line="240" w:lineRule="auto"/>
      </w:pPr>
    </w:p>
    <w:p w:rsidR="007915FB" w:rsidRDefault="007915FB">
      <w:pPr>
        <w:pStyle w:val="BodyText"/>
        <w:spacing w:line="240" w:lineRule="auto"/>
      </w:pPr>
      <w:r>
        <w:tab/>
        <w:t>(b)  Section 1.33(d)</w:t>
      </w:r>
    </w:p>
    <w:p w:rsidR="007915FB" w:rsidRDefault="007915FB">
      <w:pPr>
        <w:pStyle w:val="BodyText"/>
        <w:spacing w:line="240" w:lineRule="auto"/>
      </w:pPr>
    </w:p>
    <w:p w:rsidR="007915FB" w:rsidRDefault="007915FB">
      <w:pPr>
        <w:pStyle w:val="BodyText"/>
        <w:spacing w:line="240" w:lineRule="auto"/>
      </w:pPr>
      <w:r>
        <w:tab/>
        <w:t xml:space="preserve">The Commission has determined that such information </w:t>
      </w:r>
      <w:r w:rsidR="00C275FC">
        <w:t xml:space="preserve">may </w:t>
      </w:r>
      <w:r>
        <w:t>be furnished in writing</w:t>
      </w:r>
      <w:r w:rsidR="00C275FC">
        <w:t xml:space="preserve"> or by electronic media</w:t>
      </w:r>
      <w:r>
        <w:t xml:space="preserve">.  </w:t>
      </w:r>
    </w:p>
    <w:p w:rsidR="007915FB" w:rsidRDefault="007915FB">
      <w:pPr>
        <w:pStyle w:val="BodyText"/>
        <w:spacing w:line="240" w:lineRule="auto"/>
      </w:pPr>
    </w:p>
    <w:p w:rsidR="007915FB" w:rsidRDefault="007915FB">
      <w:pPr>
        <w:suppressAutoHyphens/>
        <w:ind w:left="720" w:hanging="720"/>
        <w:rPr>
          <w:sz w:val="25"/>
        </w:rPr>
      </w:pPr>
      <w:r>
        <w:rPr>
          <w:sz w:val="25"/>
        </w:rPr>
        <w:t>4.</w:t>
      </w:r>
      <w:r>
        <w:rPr>
          <w:sz w:val="25"/>
        </w:rPr>
        <w:tab/>
      </w:r>
      <w:r>
        <w:rPr>
          <w:sz w:val="25"/>
          <w:u w:val="single"/>
        </w:rPr>
        <w:t xml:space="preserve">Describe efforts to identify duplication.  Show specifically why any similar information already available cannot be used or modified for use for the purposes described in Item 2 above. </w:t>
      </w:r>
    </w:p>
    <w:p w:rsidR="007915FB" w:rsidRDefault="007915FB">
      <w:pPr>
        <w:suppressAutoHyphens/>
        <w:ind w:left="720" w:hanging="720"/>
        <w:rPr>
          <w:sz w:val="25"/>
        </w:rPr>
      </w:pPr>
    </w:p>
    <w:p w:rsidR="007915FB" w:rsidRDefault="007915FB">
      <w:pPr>
        <w:pStyle w:val="Heading1"/>
        <w:tabs>
          <w:tab w:val="left" w:pos="0"/>
        </w:tabs>
        <w:spacing w:line="240" w:lineRule="auto"/>
      </w:pPr>
      <w:r>
        <w:lastRenderedPageBreak/>
        <w:tab/>
        <w:t>(a)  Part 4</w:t>
      </w:r>
    </w:p>
    <w:p w:rsidR="007915FB" w:rsidRDefault="007915FB">
      <w:pPr>
        <w:pStyle w:val="Heading1"/>
        <w:tabs>
          <w:tab w:val="left" w:pos="0"/>
        </w:tabs>
        <w:spacing w:line="240" w:lineRule="auto"/>
      </w:pPr>
    </w:p>
    <w:p w:rsidR="007915FB" w:rsidRDefault="007915FB">
      <w:pPr>
        <w:pStyle w:val="Heading1"/>
        <w:tabs>
          <w:tab w:val="left" w:pos="0"/>
        </w:tabs>
        <w:spacing w:line="240" w:lineRule="auto"/>
      </w:pPr>
      <w:r>
        <w:tab/>
        <w:t xml:space="preserve">No other Division within the agency regulates the solicitation and other activities of </w:t>
      </w:r>
    </w:p>
    <w:p w:rsidR="007915FB" w:rsidRDefault="007915FB">
      <w:pPr>
        <w:pStyle w:val="Heading1"/>
        <w:tabs>
          <w:tab w:val="left" w:pos="0"/>
        </w:tabs>
        <w:spacing w:line="240" w:lineRule="auto"/>
      </w:pPr>
      <w:r>
        <w:t xml:space="preserve">the respondents.  Therefore, duplication in-house is avoided. Some of the respondents, </w:t>
      </w:r>
    </w:p>
    <w:p w:rsidR="007915FB" w:rsidRDefault="007915FB">
      <w:pPr>
        <w:pStyle w:val="Heading1"/>
        <w:tabs>
          <w:tab w:val="left" w:pos="0"/>
        </w:tabs>
        <w:spacing w:line="240" w:lineRule="auto"/>
      </w:pPr>
      <w:r>
        <w:t xml:space="preserve">however, are also registered with the Securities and Exchange Commission (SEC), which has </w:t>
      </w:r>
    </w:p>
    <w:p w:rsidR="007915FB" w:rsidRDefault="007915FB">
      <w:pPr>
        <w:pStyle w:val="Heading1"/>
        <w:tabs>
          <w:tab w:val="left" w:pos="0"/>
        </w:tabs>
        <w:spacing w:line="240" w:lineRule="auto"/>
      </w:pPr>
      <w:r>
        <w:t xml:space="preserve">its own disclosure requirements.  The regulations include provisions designed, in part, to </w:t>
      </w:r>
    </w:p>
    <w:p w:rsidR="007915FB" w:rsidRDefault="007915FB">
      <w:pPr>
        <w:pStyle w:val="Heading1"/>
        <w:tabs>
          <w:tab w:val="left" w:pos="0"/>
        </w:tabs>
        <w:spacing w:line="240" w:lineRule="auto"/>
      </w:pPr>
      <w:r>
        <w:t xml:space="preserve">coordinate the Commission's regulations with those of the SEC applicable to public offerings </w:t>
      </w:r>
    </w:p>
    <w:p w:rsidR="007915FB" w:rsidRDefault="007915FB">
      <w:pPr>
        <w:pStyle w:val="Heading1"/>
        <w:tabs>
          <w:tab w:val="left" w:pos="0"/>
        </w:tabs>
        <w:spacing w:line="240" w:lineRule="auto"/>
      </w:pPr>
      <w:r>
        <w:t xml:space="preserve">and exempt offerings set forth in SEC Regulation D.  </w:t>
      </w:r>
    </w:p>
    <w:p w:rsidR="007915FB" w:rsidRDefault="007915FB">
      <w:pPr>
        <w:pStyle w:val="Heading1"/>
        <w:tabs>
          <w:tab w:val="left" w:pos="0"/>
        </w:tabs>
        <w:spacing w:line="240" w:lineRule="auto"/>
        <w:jc w:val="both"/>
      </w:pPr>
    </w:p>
    <w:p w:rsidR="007915FB" w:rsidRDefault="007915FB">
      <w:pPr>
        <w:pStyle w:val="Heading1"/>
        <w:tabs>
          <w:tab w:val="left" w:pos="0"/>
        </w:tabs>
        <w:spacing w:line="240" w:lineRule="auto"/>
        <w:jc w:val="both"/>
      </w:pPr>
      <w:r>
        <w:tab/>
        <w:t>(b)  Section 1.33(d)</w:t>
      </w:r>
    </w:p>
    <w:p w:rsidR="007915FB" w:rsidRDefault="007915FB">
      <w:pPr>
        <w:pStyle w:val="Heading1"/>
        <w:tabs>
          <w:tab w:val="left" w:pos="0"/>
        </w:tabs>
        <w:spacing w:line="240" w:lineRule="auto"/>
        <w:jc w:val="both"/>
      </w:pPr>
    </w:p>
    <w:p w:rsidR="007915FB" w:rsidRDefault="007915FB">
      <w:pPr>
        <w:pStyle w:val="Heading1"/>
        <w:tabs>
          <w:tab w:val="left" w:pos="0"/>
        </w:tabs>
        <w:spacing w:line="240" w:lineRule="auto"/>
        <w:jc w:val="both"/>
      </w:pPr>
      <w:r>
        <w:tab/>
        <w:t xml:space="preserve">No other Division within the agency and no other agency regulate the disclosure of </w:t>
      </w:r>
    </w:p>
    <w:p w:rsidR="007915FB" w:rsidRDefault="007915FB">
      <w:pPr>
        <w:pStyle w:val="Heading1"/>
        <w:tabs>
          <w:tab w:val="left" w:pos="0"/>
        </w:tabs>
        <w:spacing w:line="240" w:lineRule="auto"/>
        <w:jc w:val="both"/>
      </w:pPr>
      <w:r>
        <w:t xml:space="preserve">this type of information.  Therefore, duplication is avoided.  </w:t>
      </w:r>
    </w:p>
    <w:p w:rsidR="007915FB" w:rsidRDefault="007915FB">
      <w:pPr>
        <w:pStyle w:val="Heading1"/>
        <w:tabs>
          <w:tab w:val="left" w:pos="0"/>
        </w:tabs>
        <w:spacing w:line="240" w:lineRule="auto"/>
        <w:jc w:val="both"/>
      </w:pPr>
    </w:p>
    <w:p w:rsidR="007915FB" w:rsidRDefault="007915FB">
      <w:pPr>
        <w:suppressAutoHyphens/>
        <w:ind w:left="720" w:hanging="720"/>
        <w:rPr>
          <w:sz w:val="25"/>
        </w:rPr>
      </w:pPr>
      <w:r>
        <w:rPr>
          <w:sz w:val="25"/>
        </w:rPr>
        <w:t>5.</w:t>
      </w:r>
      <w:r>
        <w:rPr>
          <w:sz w:val="25"/>
        </w:rPr>
        <w:tab/>
      </w:r>
      <w:r>
        <w:rPr>
          <w:sz w:val="25"/>
          <w:u w:val="single"/>
        </w:rPr>
        <w:t>If the collection of information involves small business or other small entities (Item 5 of OMB Form 83-1), describe the methods used to minimize burden.</w:t>
      </w:r>
    </w:p>
    <w:p w:rsidR="007915FB" w:rsidRDefault="007915FB">
      <w:pPr>
        <w:suppressAutoHyphens/>
        <w:ind w:left="720" w:hanging="720"/>
        <w:rPr>
          <w:sz w:val="25"/>
        </w:rPr>
      </w:pPr>
    </w:p>
    <w:p w:rsidR="007915FB" w:rsidRDefault="007915FB">
      <w:pPr>
        <w:pStyle w:val="BodyText"/>
        <w:spacing w:line="240" w:lineRule="auto"/>
      </w:pPr>
      <w:r>
        <w:tab/>
        <w:t xml:space="preserve">The Commission has established certain definitions of "small entities" to be used by the Commission in evaluating the impact of its rules on such entities in accordance with the RFA.  The Commission determined that registered CPOs are not small entities for the purpose of the RFA.  With respect to CTAs, the Commission has stated that it would evaluate within the context of a particular rule whether all or some affected CTAs would be considered to be small entities and, if so, the economic impact on them of any rule.  The proposed Part 4 rule amendments </w:t>
      </w:r>
      <w:r w:rsidR="00866B92">
        <w:t>do not change any requirements for CTAs</w:t>
      </w:r>
      <w:r>
        <w:t xml:space="preserve">.  </w:t>
      </w:r>
    </w:p>
    <w:p w:rsidR="007915FB" w:rsidRDefault="007915FB">
      <w:pPr>
        <w:pStyle w:val="BodyText"/>
        <w:spacing w:line="240" w:lineRule="auto"/>
      </w:pPr>
    </w:p>
    <w:p w:rsidR="007915FB" w:rsidRDefault="007915FB">
      <w:pPr>
        <w:suppressAutoHyphens/>
        <w:ind w:left="720" w:hanging="660"/>
        <w:rPr>
          <w:sz w:val="25"/>
        </w:rPr>
      </w:pPr>
      <w:r>
        <w:rPr>
          <w:sz w:val="25"/>
        </w:rPr>
        <w:t>6.</w:t>
      </w:r>
      <w:r>
        <w:rPr>
          <w:sz w:val="25"/>
        </w:rPr>
        <w:tab/>
      </w:r>
      <w:r>
        <w:rPr>
          <w:sz w:val="25"/>
          <w:u w:val="single"/>
        </w:rPr>
        <w:t>Describe the consequence to the Federal program or policy activities if the collection were conducted less frequently as well as any technical or legal obstacles to reducing burden.</w:t>
      </w:r>
    </w:p>
    <w:p w:rsidR="007915FB" w:rsidRDefault="007915FB">
      <w:pPr>
        <w:suppressAutoHyphens/>
        <w:rPr>
          <w:sz w:val="25"/>
        </w:rPr>
      </w:pPr>
    </w:p>
    <w:p w:rsidR="007915FB" w:rsidRDefault="007915FB">
      <w:pPr>
        <w:pStyle w:val="BodyText"/>
        <w:spacing w:line="240" w:lineRule="auto"/>
      </w:pPr>
      <w:r>
        <w:tab/>
        <w:t xml:space="preserve">Failure to require this minimum level of disclosure could expose the investing public to </w:t>
      </w:r>
      <w:r w:rsidR="00866B92">
        <w:t xml:space="preserve">greater opportunities for </w:t>
      </w:r>
      <w:r>
        <w:t xml:space="preserve">fraud and mismanagement by entities in these two categories and would make monitoring of these entities by the Commission and NFA less effective.   </w:t>
      </w:r>
    </w:p>
    <w:p w:rsidR="007915FB" w:rsidRDefault="007915FB">
      <w:pPr>
        <w:suppressAutoHyphens/>
        <w:rPr>
          <w:sz w:val="25"/>
        </w:rPr>
      </w:pPr>
    </w:p>
    <w:p w:rsidR="007915FB" w:rsidRDefault="007915FB">
      <w:pPr>
        <w:tabs>
          <w:tab w:val="left" w:pos="-720"/>
        </w:tabs>
        <w:suppressAutoHyphens/>
        <w:ind w:left="720" w:hanging="720"/>
        <w:rPr>
          <w:sz w:val="25"/>
          <w:u w:val="single"/>
        </w:rPr>
      </w:pPr>
      <w:r>
        <w:rPr>
          <w:b/>
          <w:sz w:val="25"/>
        </w:rPr>
        <w:t>7.</w:t>
      </w:r>
      <w:r>
        <w:rPr>
          <w:b/>
          <w:sz w:val="25"/>
        </w:rPr>
        <w:tab/>
      </w:r>
      <w:r>
        <w:rPr>
          <w:sz w:val="25"/>
          <w:u w:val="single"/>
        </w:rPr>
        <w:t>Explain any special circumstances that require the collection to be conducted in a manner:</w:t>
      </w:r>
    </w:p>
    <w:p w:rsidR="007915FB" w:rsidRDefault="007915FB">
      <w:pPr>
        <w:tabs>
          <w:tab w:val="left" w:pos="-720"/>
        </w:tabs>
        <w:suppressAutoHyphens/>
        <w:ind w:left="720" w:hanging="720"/>
        <w:rPr>
          <w:b/>
          <w:sz w:val="25"/>
          <w:u w:val="single"/>
        </w:rPr>
      </w:pPr>
    </w:p>
    <w:p w:rsidR="007915FB" w:rsidRDefault="007915FB">
      <w:pPr>
        <w:tabs>
          <w:tab w:val="left" w:pos="-720"/>
        </w:tabs>
        <w:suppressAutoHyphens/>
        <w:ind w:left="720" w:hanging="720"/>
        <w:rPr>
          <w:sz w:val="25"/>
          <w:u w:val="single"/>
        </w:rPr>
      </w:pPr>
      <w:r>
        <w:rPr>
          <w:sz w:val="25"/>
        </w:rPr>
        <w:tab/>
        <w:t>-</w:t>
      </w:r>
      <w:r>
        <w:rPr>
          <w:sz w:val="25"/>
        </w:rPr>
        <w:tab/>
      </w:r>
      <w:r>
        <w:rPr>
          <w:sz w:val="25"/>
          <w:u w:val="single"/>
        </w:rPr>
        <w:t xml:space="preserve">requiring respondents to report information to the agency more often than </w:t>
      </w:r>
    </w:p>
    <w:p w:rsidR="007915FB" w:rsidRDefault="007915FB">
      <w:pPr>
        <w:tabs>
          <w:tab w:val="left" w:pos="-720"/>
        </w:tabs>
        <w:suppressAutoHyphens/>
        <w:ind w:left="720" w:hanging="720"/>
      </w:pPr>
      <w:r>
        <w:rPr>
          <w:sz w:val="25"/>
        </w:rPr>
        <w:tab/>
      </w:r>
      <w:r>
        <w:rPr>
          <w:sz w:val="25"/>
        </w:rPr>
        <w:tab/>
      </w:r>
      <w:r>
        <w:rPr>
          <w:sz w:val="25"/>
          <w:u w:val="single"/>
        </w:rPr>
        <w:t>quarterly;</w:t>
      </w:r>
    </w:p>
    <w:p w:rsidR="007915FB" w:rsidRDefault="007915FB">
      <w:pPr>
        <w:pStyle w:val="BodyText"/>
        <w:tabs>
          <w:tab w:val="left" w:pos="-720"/>
        </w:tabs>
        <w:spacing w:line="240" w:lineRule="auto"/>
      </w:pPr>
    </w:p>
    <w:p w:rsidR="007915FB" w:rsidRDefault="007915FB">
      <w:pPr>
        <w:pStyle w:val="BodyText"/>
        <w:tabs>
          <w:tab w:val="left" w:pos="-720"/>
        </w:tabs>
        <w:spacing w:line="240" w:lineRule="auto"/>
      </w:pPr>
      <w:r>
        <w:tab/>
        <w:t xml:space="preserve">The rule in question does not require the respondent to report any information to the Commission more often than monthly. </w:t>
      </w:r>
    </w:p>
    <w:p w:rsidR="007915FB" w:rsidRDefault="007915FB">
      <w:pPr>
        <w:pStyle w:val="BodyText"/>
        <w:tabs>
          <w:tab w:val="left" w:pos="-720"/>
        </w:tabs>
        <w:spacing w:line="240" w:lineRule="auto"/>
      </w:pPr>
    </w:p>
    <w:p w:rsidR="007915FB" w:rsidRDefault="007915FB">
      <w:pPr>
        <w:pStyle w:val="BodyText"/>
        <w:tabs>
          <w:tab w:val="left" w:pos="-720"/>
        </w:tabs>
        <w:spacing w:line="240" w:lineRule="auto"/>
        <w:rPr>
          <w:u w:val="single"/>
        </w:rPr>
      </w:pPr>
      <w:r>
        <w:tab/>
        <w:t>-</w:t>
      </w:r>
      <w:r>
        <w:tab/>
      </w:r>
      <w:r>
        <w:rPr>
          <w:u w:val="single"/>
        </w:rPr>
        <w:t xml:space="preserve">requiring respondents to prepare a written response to a collection of </w:t>
      </w:r>
    </w:p>
    <w:p w:rsidR="007915FB" w:rsidRDefault="007915FB">
      <w:pPr>
        <w:pStyle w:val="BodyText"/>
        <w:tabs>
          <w:tab w:val="left" w:pos="-720"/>
        </w:tabs>
        <w:spacing w:line="240" w:lineRule="auto"/>
        <w:rPr>
          <w:u w:val="single"/>
        </w:rPr>
      </w:pPr>
      <w:r>
        <w:tab/>
      </w:r>
      <w:r>
        <w:tab/>
      </w:r>
      <w:r>
        <w:rPr>
          <w:u w:val="single"/>
        </w:rPr>
        <w:t>information in fewer than 30 days after receipt of it;</w:t>
      </w:r>
    </w:p>
    <w:p w:rsidR="007915FB" w:rsidRDefault="007915FB">
      <w:pPr>
        <w:pStyle w:val="BodyText"/>
        <w:tabs>
          <w:tab w:val="left" w:pos="-720"/>
        </w:tabs>
        <w:spacing w:line="240" w:lineRule="auto"/>
      </w:pPr>
    </w:p>
    <w:p w:rsidR="007915FB" w:rsidRDefault="007915FB">
      <w:pPr>
        <w:pStyle w:val="BodyText"/>
        <w:tabs>
          <w:tab w:val="left" w:pos="-720"/>
        </w:tabs>
        <w:spacing w:line="240" w:lineRule="auto"/>
      </w:pPr>
      <w:r>
        <w:lastRenderedPageBreak/>
        <w:tab/>
        <w:t xml:space="preserve">Respondents are not required to prepare any written responses. </w:t>
      </w:r>
    </w:p>
    <w:p w:rsidR="007915FB" w:rsidRDefault="007915FB">
      <w:pPr>
        <w:pStyle w:val="BodyText"/>
        <w:tabs>
          <w:tab w:val="left" w:pos="-720"/>
        </w:tabs>
        <w:spacing w:line="240" w:lineRule="auto"/>
      </w:pPr>
    </w:p>
    <w:p w:rsidR="007915FB" w:rsidRDefault="007915FB">
      <w:pPr>
        <w:pStyle w:val="BodyText"/>
        <w:tabs>
          <w:tab w:val="left" w:pos="-720"/>
        </w:tabs>
        <w:spacing w:line="240" w:lineRule="auto"/>
        <w:rPr>
          <w:u w:val="single"/>
        </w:rPr>
      </w:pPr>
      <w:r>
        <w:tab/>
        <w:t>-</w:t>
      </w:r>
      <w:r>
        <w:tab/>
      </w:r>
      <w:r>
        <w:rPr>
          <w:u w:val="single"/>
        </w:rPr>
        <w:t xml:space="preserve">requiring respondents to submit more than an original and two copies of any </w:t>
      </w:r>
    </w:p>
    <w:p w:rsidR="007915FB" w:rsidRDefault="007915FB">
      <w:pPr>
        <w:pStyle w:val="BodyText"/>
        <w:tabs>
          <w:tab w:val="left" w:pos="-720"/>
        </w:tabs>
        <w:spacing w:line="240" w:lineRule="auto"/>
        <w:rPr>
          <w:u w:val="single"/>
        </w:rPr>
      </w:pPr>
      <w:r>
        <w:tab/>
      </w:r>
      <w:r>
        <w:tab/>
      </w:r>
      <w:r>
        <w:rPr>
          <w:u w:val="single"/>
        </w:rPr>
        <w:t>document;</w:t>
      </w:r>
    </w:p>
    <w:p w:rsidR="007915FB" w:rsidRDefault="007915FB">
      <w:pPr>
        <w:pStyle w:val="BodyText"/>
        <w:tabs>
          <w:tab w:val="left" w:pos="-720"/>
        </w:tabs>
        <w:spacing w:line="240" w:lineRule="auto"/>
        <w:rPr>
          <w:u w:val="single"/>
        </w:rPr>
      </w:pPr>
    </w:p>
    <w:p w:rsidR="007915FB" w:rsidRDefault="007915FB">
      <w:pPr>
        <w:pStyle w:val="BodyText"/>
        <w:tabs>
          <w:tab w:val="left" w:pos="-720"/>
        </w:tabs>
        <w:spacing w:line="240" w:lineRule="auto"/>
      </w:pPr>
      <w:r>
        <w:tab/>
        <w:t xml:space="preserve">Respondents are not required to submit more than an original and two copies of any document.  </w:t>
      </w:r>
    </w:p>
    <w:p w:rsidR="007915FB" w:rsidRDefault="007915FB">
      <w:pPr>
        <w:pStyle w:val="BodyText"/>
        <w:tabs>
          <w:tab w:val="left" w:pos="-720"/>
        </w:tabs>
        <w:spacing w:line="240" w:lineRule="auto"/>
      </w:pPr>
    </w:p>
    <w:p w:rsidR="007915FB" w:rsidRDefault="007915FB">
      <w:pPr>
        <w:pStyle w:val="BodyText"/>
        <w:tabs>
          <w:tab w:val="left" w:pos="-720"/>
        </w:tabs>
        <w:spacing w:line="240" w:lineRule="auto"/>
        <w:rPr>
          <w:u w:val="single"/>
        </w:rPr>
      </w:pPr>
      <w:r>
        <w:tab/>
        <w:t>-</w:t>
      </w:r>
      <w:r>
        <w:tab/>
      </w:r>
      <w:r>
        <w:rPr>
          <w:u w:val="single"/>
        </w:rPr>
        <w:t xml:space="preserve">requiring respondents to retain records other than health, medical, government </w:t>
      </w:r>
    </w:p>
    <w:p w:rsidR="007915FB" w:rsidRDefault="007915FB">
      <w:pPr>
        <w:pStyle w:val="BodyText"/>
        <w:tabs>
          <w:tab w:val="left" w:pos="-720"/>
        </w:tabs>
        <w:spacing w:line="240" w:lineRule="auto"/>
        <w:rPr>
          <w:u w:val="single"/>
        </w:rPr>
      </w:pPr>
      <w:r>
        <w:tab/>
      </w:r>
      <w:r>
        <w:tab/>
      </w:r>
      <w:r>
        <w:rPr>
          <w:u w:val="single"/>
        </w:rPr>
        <w:t>contract, grant-in-aid, or tax records, for more than three years;</w:t>
      </w:r>
    </w:p>
    <w:p w:rsidR="007915FB" w:rsidRDefault="007915FB">
      <w:pPr>
        <w:pStyle w:val="BodyText"/>
        <w:tabs>
          <w:tab w:val="left" w:pos="-720"/>
        </w:tabs>
        <w:spacing w:line="240" w:lineRule="auto"/>
        <w:rPr>
          <w:u w:val="single"/>
        </w:rPr>
      </w:pPr>
    </w:p>
    <w:p w:rsidR="007915FB" w:rsidRDefault="007915FB">
      <w:pPr>
        <w:pStyle w:val="BodyText"/>
        <w:tabs>
          <w:tab w:val="left" w:pos="-720"/>
        </w:tabs>
        <w:spacing w:line="240" w:lineRule="auto"/>
      </w:pPr>
      <w:r>
        <w:tab/>
        <w:t>Respondents must maintain certain records in order to demonstrate compliance with the Part 4 regulations.  For enforcement purposes, Commission Rule 1.31 requires that:</w:t>
      </w:r>
    </w:p>
    <w:p w:rsidR="007915FB" w:rsidRDefault="007915FB">
      <w:pPr>
        <w:pStyle w:val="BodyText"/>
        <w:tabs>
          <w:tab w:val="left" w:pos="-720"/>
        </w:tabs>
        <w:spacing w:line="240" w:lineRule="auto"/>
      </w:pPr>
    </w:p>
    <w:p w:rsidR="007915FB" w:rsidRDefault="007915FB">
      <w:pPr>
        <w:pStyle w:val="BodyText"/>
        <w:tabs>
          <w:tab w:val="left" w:pos="-720"/>
        </w:tabs>
        <w:spacing w:line="240" w:lineRule="auto"/>
        <w:ind w:left="1440"/>
      </w:pPr>
      <w:r>
        <w:t>"All books and records required to be kept by the (Commodity Exchange) Act or by these regulations shall be kept for a period of five years from the date thereof and shall be readily accessible during the first two years of the five year period.  All such books and records shall be open to inspection by any representative of the Commission or the U.S. Department of Justice."</w:t>
      </w:r>
    </w:p>
    <w:p w:rsidR="007915FB" w:rsidRDefault="007915FB">
      <w:pPr>
        <w:pStyle w:val="BodyText"/>
        <w:tabs>
          <w:tab w:val="left" w:pos="-720"/>
        </w:tabs>
        <w:spacing w:line="240" w:lineRule="auto"/>
        <w:ind w:left="720"/>
      </w:pPr>
    </w:p>
    <w:p w:rsidR="007915FB" w:rsidRDefault="007915FB">
      <w:pPr>
        <w:pStyle w:val="BodyText"/>
        <w:tabs>
          <w:tab w:val="left" w:pos="-720"/>
        </w:tabs>
        <w:spacing w:line="240" w:lineRule="auto"/>
        <w:rPr>
          <w:u w:val="single"/>
        </w:rPr>
      </w:pPr>
      <w:r>
        <w:tab/>
        <w:t>-</w:t>
      </w:r>
      <w:r>
        <w:tab/>
      </w:r>
      <w:r>
        <w:rPr>
          <w:u w:val="single"/>
        </w:rPr>
        <w:t xml:space="preserve">in connection with a statistical survey, that is not designed to produce valid </w:t>
      </w:r>
    </w:p>
    <w:p w:rsidR="007915FB" w:rsidRDefault="007915FB">
      <w:pPr>
        <w:pStyle w:val="BodyText"/>
        <w:tabs>
          <w:tab w:val="left" w:pos="-720"/>
        </w:tabs>
        <w:spacing w:line="240" w:lineRule="auto"/>
        <w:rPr>
          <w:u w:val="single"/>
        </w:rPr>
      </w:pPr>
      <w:r>
        <w:tab/>
      </w:r>
      <w:r>
        <w:tab/>
      </w:r>
      <w:r>
        <w:rPr>
          <w:u w:val="single"/>
        </w:rPr>
        <w:t>and reliable results that can be generalized to the universe of study;</w:t>
      </w:r>
    </w:p>
    <w:p w:rsidR="007915FB" w:rsidRDefault="007915FB">
      <w:pPr>
        <w:pStyle w:val="BodyText"/>
        <w:tabs>
          <w:tab w:val="left" w:pos="-720"/>
        </w:tabs>
        <w:spacing w:line="240" w:lineRule="auto"/>
      </w:pPr>
    </w:p>
    <w:p w:rsidR="007915FB" w:rsidRDefault="007915FB">
      <w:pPr>
        <w:pStyle w:val="BodyText"/>
        <w:tabs>
          <w:tab w:val="left" w:pos="-720"/>
        </w:tabs>
        <w:spacing w:line="240" w:lineRule="auto"/>
      </w:pPr>
      <w:r>
        <w:tab/>
        <w:t>The rule does not involve a statistical survey.</w:t>
      </w:r>
    </w:p>
    <w:p w:rsidR="007915FB" w:rsidRDefault="007915FB">
      <w:pPr>
        <w:pStyle w:val="BodyText"/>
        <w:tabs>
          <w:tab w:val="left" w:pos="-720"/>
        </w:tabs>
        <w:spacing w:line="240" w:lineRule="auto"/>
      </w:pPr>
    </w:p>
    <w:p w:rsidR="007915FB" w:rsidRDefault="007915FB">
      <w:pPr>
        <w:pStyle w:val="BodyText"/>
        <w:tabs>
          <w:tab w:val="left" w:pos="-720"/>
        </w:tabs>
        <w:spacing w:line="240" w:lineRule="auto"/>
        <w:ind w:left="720" w:hanging="720"/>
        <w:rPr>
          <w:u w:val="single"/>
        </w:rPr>
      </w:pPr>
      <w:r>
        <w:tab/>
        <w:t>-</w:t>
      </w:r>
      <w:r>
        <w:tab/>
      </w:r>
      <w:r>
        <w:rPr>
          <w:u w:val="single"/>
        </w:rPr>
        <w:t xml:space="preserve">requiring the use of a statistical data classification that has not been reviewed </w:t>
      </w:r>
    </w:p>
    <w:p w:rsidR="007915FB" w:rsidRDefault="007915FB">
      <w:pPr>
        <w:pStyle w:val="BodyText"/>
        <w:tabs>
          <w:tab w:val="left" w:pos="-720"/>
        </w:tabs>
        <w:spacing w:line="240" w:lineRule="auto"/>
        <w:ind w:left="720" w:hanging="720"/>
        <w:rPr>
          <w:u w:val="single"/>
        </w:rPr>
      </w:pPr>
      <w:r>
        <w:tab/>
      </w:r>
      <w:r>
        <w:tab/>
      </w:r>
      <w:r>
        <w:rPr>
          <w:u w:val="single"/>
        </w:rPr>
        <w:t>and approved by OMB;</w:t>
      </w:r>
    </w:p>
    <w:p w:rsidR="007915FB" w:rsidRDefault="007915FB">
      <w:pPr>
        <w:pStyle w:val="BodyText"/>
        <w:tabs>
          <w:tab w:val="left" w:pos="-720"/>
        </w:tabs>
        <w:spacing w:line="240" w:lineRule="auto"/>
        <w:ind w:left="720" w:hanging="720"/>
        <w:rPr>
          <w:u w:val="single"/>
        </w:rPr>
      </w:pPr>
    </w:p>
    <w:p w:rsidR="007915FB" w:rsidRDefault="007915FB">
      <w:pPr>
        <w:pStyle w:val="BodyText"/>
        <w:tabs>
          <w:tab w:val="left" w:pos="-720"/>
        </w:tabs>
        <w:spacing w:line="240" w:lineRule="auto"/>
        <w:ind w:left="720" w:hanging="720"/>
      </w:pPr>
      <w:r>
        <w:tab/>
        <w:t xml:space="preserve">The rule does not involve use of statistical data.  </w:t>
      </w:r>
    </w:p>
    <w:p w:rsidR="007915FB" w:rsidRDefault="007915FB">
      <w:pPr>
        <w:pStyle w:val="BodyText"/>
        <w:tabs>
          <w:tab w:val="left" w:pos="-720"/>
        </w:tabs>
        <w:spacing w:line="240" w:lineRule="auto"/>
        <w:ind w:left="720" w:hanging="720"/>
      </w:pPr>
    </w:p>
    <w:p w:rsidR="007915FB" w:rsidRDefault="007915FB">
      <w:pPr>
        <w:pStyle w:val="BodyText"/>
        <w:tabs>
          <w:tab w:val="left" w:pos="-720"/>
        </w:tabs>
        <w:spacing w:line="240" w:lineRule="auto"/>
        <w:ind w:left="720" w:hanging="720"/>
        <w:rPr>
          <w:u w:val="single"/>
        </w:rPr>
      </w:pPr>
      <w:r>
        <w:tab/>
        <w:t>-</w:t>
      </w:r>
      <w:r>
        <w:tab/>
      </w:r>
      <w:r>
        <w:rPr>
          <w:u w:val="single"/>
        </w:rPr>
        <w:t xml:space="preserve">that includes a pledge of confidentiality that is not supported by authority </w:t>
      </w:r>
    </w:p>
    <w:p w:rsidR="007915FB" w:rsidRDefault="007915FB">
      <w:pPr>
        <w:pStyle w:val="BodyText"/>
        <w:tabs>
          <w:tab w:val="left" w:pos="-720"/>
        </w:tabs>
        <w:spacing w:line="240" w:lineRule="auto"/>
        <w:ind w:left="1440" w:hanging="720"/>
      </w:pPr>
      <w:r>
        <w:tab/>
      </w:r>
      <w:r>
        <w:rPr>
          <w:u w:val="single"/>
        </w:rPr>
        <w:t xml:space="preserve">established in statute or regulation, that is not supported by disclosure and data security policies that are consistent with the pledge, or which unnecessarily impedes sharing of data with other agencies for compatible confidential use; or </w:t>
      </w:r>
    </w:p>
    <w:p w:rsidR="007915FB" w:rsidRDefault="007915FB">
      <w:pPr>
        <w:pStyle w:val="BodyText"/>
        <w:tabs>
          <w:tab w:val="left" w:pos="-720"/>
        </w:tabs>
        <w:spacing w:line="240" w:lineRule="auto"/>
        <w:ind w:left="1440" w:hanging="720"/>
      </w:pPr>
    </w:p>
    <w:p w:rsidR="007915FB" w:rsidRDefault="007915FB">
      <w:pPr>
        <w:pStyle w:val="BodyText"/>
        <w:tabs>
          <w:tab w:val="left" w:pos="-720"/>
        </w:tabs>
        <w:spacing w:line="240" w:lineRule="auto"/>
        <w:ind w:left="1440" w:hanging="720"/>
      </w:pPr>
      <w:r>
        <w:t xml:space="preserve">The rule does not involve a pledge of confidentiality.  </w:t>
      </w:r>
    </w:p>
    <w:p w:rsidR="007915FB" w:rsidRDefault="007915FB">
      <w:pPr>
        <w:pStyle w:val="BodyText"/>
        <w:tabs>
          <w:tab w:val="left" w:pos="-720"/>
        </w:tabs>
        <w:spacing w:line="240" w:lineRule="auto"/>
        <w:ind w:left="1440" w:hanging="720"/>
      </w:pPr>
    </w:p>
    <w:p w:rsidR="007915FB" w:rsidRDefault="007915FB">
      <w:pPr>
        <w:pStyle w:val="BodyText"/>
        <w:tabs>
          <w:tab w:val="left" w:pos="-720"/>
        </w:tabs>
        <w:spacing w:line="240" w:lineRule="auto"/>
        <w:ind w:left="1440" w:hanging="720"/>
        <w:rPr>
          <w:u w:val="single"/>
        </w:rPr>
      </w:pPr>
      <w:r>
        <w:t>-</w:t>
      </w:r>
      <w:r>
        <w:tab/>
      </w:r>
      <w:r>
        <w:rPr>
          <w:u w:val="single"/>
        </w:rPr>
        <w:t xml:space="preserve">requiring respondents to submit proprietary trade secrets, or other confidential information unless the agency can demonstrate that it has instituted procedures to protect the information’s confidentiality to the extent permitted by law.  </w:t>
      </w:r>
    </w:p>
    <w:p w:rsidR="007915FB" w:rsidRDefault="007915FB">
      <w:pPr>
        <w:pStyle w:val="BodyText"/>
        <w:tabs>
          <w:tab w:val="left" w:pos="-720"/>
        </w:tabs>
        <w:spacing w:line="240" w:lineRule="auto"/>
        <w:ind w:left="1440" w:hanging="720"/>
        <w:rPr>
          <w:u w:val="single"/>
        </w:rPr>
      </w:pPr>
    </w:p>
    <w:p w:rsidR="007915FB" w:rsidRDefault="007915FB">
      <w:pPr>
        <w:pStyle w:val="BodyText"/>
        <w:tabs>
          <w:tab w:val="left" w:pos="-720"/>
        </w:tabs>
        <w:spacing w:line="240" w:lineRule="auto"/>
        <w:ind w:left="720"/>
      </w:pPr>
      <w:r>
        <w:tab/>
        <w:t xml:space="preserve">The rule does not involve submission of proprietary trade secrets or other information to the Commission.  </w:t>
      </w:r>
    </w:p>
    <w:p w:rsidR="007915FB" w:rsidRDefault="007915FB">
      <w:pPr>
        <w:pStyle w:val="BodyText"/>
        <w:tabs>
          <w:tab w:val="left" w:pos="-720"/>
        </w:tabs>
        <w:spacing w:line="240" w:lineRule="auto"/>
      </w:pPr>
    </w:p>
    <w:p w:rsidR="007915FB" w:rsidRDefault="007915FB">
      <w:pPr>
        <w:suppressAutoHyphens/>
        <w:ind w:left="720" w:hanging="720"/>
        <w:rPr>
          <w:sz w:val="25"/>
          <w:u w:val="single"/>
        </w:rPr>
      </w:pPr>
      <w:r>
        <w:rPr>
          <w:sz w:val="25"/>
        </w:rPr>
        <w:lastRenderedPageBreak/>
        <w:t xml:space="preserve"> 8.</w:t>
      </w:r>
      <w:r>
        <w:rPr>
          <w:sz w:val="25"/>
        </w:rPr>
        <w:tab/>
      </w:r>
      <w:r>
        <w:rPr>
          <w:sz w:val="25"/>
          <w:u w:val="single"/>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7915FB" w:rsidRDefault="007915FB">
      <w:pPr>
        <w:suppressAutoHyphens/>
        <w:ind w:left="720" w:hanging="720"/>
        <w:rPr>
          <w:sz w:val="25"/>
          <w:u w:val="single"/>
        </w:rPr>
      </w:pPr>
    </w:p>
    <w:p w:rsidR="007915FB" w:rsidRDefault="007915FB">
      <w:pPr>
        <w:suppressAutoHyphens/>
        <w:ind w:left="720" w:hanging="720"/>
        <w:rPr>
          <w:sz w:val="25"/>
        </w:rPr>
      </w:pPr>
      <w:r>
        <w:rPr>
          <w:sz w:val="25"/>
        </w:rPr>
        <w:tab/>
        <w:t xml:space="preserve">The rules, and subsequent revisions thereto, were published for comment in the </w:t>
      </w:r>
    </w:p>
    <w:p w:rsidR="007915FB" w:rsidRDefault="007915FB">
      <w:pPr>
        <w:suppressAutoHyphens/>
        <w:ind w:left="720" w:hanging="720"/>
        <w:rPr>
          <w:sz w:val="25"/>
        </w:rPr>
      </w:pPr>
      <w:r>
        <w:rPr>
          <w:sz w:val="25"/>
        </w:rPr>
        <w:t>Federal Register.</w:t>
      </w:r>
    </w:p>
    <w:p w:rsidR="007915FB" w:rsidRDefault="007915FB">
      <w:pPr>
        <w:suppressAutoHyphens/>
        <w:ind w:left="720" w:hanging="720"/>
        <w:rPr>
          <w:sz w:val="25"/>
        </w:rPr>
      </w:pPr>
    </w:p>
    <w:p w:rsidR="007915FB" w:rsidRDefault="007915FB">
      <w:pPr>
        <w:suppressAutoHyphens/>
        <w:ind w:left="720" w:hanging="720"/>
        <w:rPr>
          <w:sz w:val="25"/>
          <w:u w:val="single"/>
        </w:rPr>
      </w:pPr>
      <w:r>
        <w:rPr>
          <w:sz w:val="25"/>
        </w:rPr>
        <w:tab/>
      </w:r>
      <w:r>
        <w:rPr>
          <w:sz w:val="25"/>
          <w:u w:val="single"/>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7915FB" w:rsidRDefault="007915FB">
      <w:pPr>
        <w:suppressAutoHyphens/>
        <w:ind w:left="720" w:hanging="720"/>
        <w:rPr>
          <w:sz w:val="25"/>
          <w:u w:val="single"/>
        </w:rPr>
      </w:pPr>
    </w:p>
    <w:p w:rsidR="007915FB" w:rsidRDefault="007915FB">
      <w:pPr>
        <w:pStyle w:val="BodyTextIndent"/>
        <w:spacing w:line="240" w:lineRule="auto"/>
      </w:pPr>
      <w:r>
        <w:tab/>
        <w:t xml:space="preserve">The Commission continues to consult with industry members to assure that the </w:t>
      </w:r>
    </w:p>
    <w:p w:rsidR="007915FB" w:rsidRDefault="007915FB">
      <w:pPr>
        <w:pStyle w:val="BodyTextIndent"/>
        <w:spacing w:line="240" w:lineRule="auto"/>
      </w:pPr>
      <w:r>
        <w:t xml:space="preserve">requirements of this information collection are understood and to evaluate at the staff level </w:t>
      </w:r>
    </w:p>
    <w:p w:rsidR="007915FB" w:rsidRDefault="007915FB">
      <w:pPr>
        <w:pStyle w:val="BodyTextIndent"/>
        <w:spacing w:line="240" w:lineRule="auto"/>
      </w:pPr>
      <w:r>
        <w:t xml:space="preserve">the usefulness of the data. </w:t>
      </w:r>
    </w:p>
    <w:p w:rsidR="007915FB" w:rsidRDefault="007915FB">
      <w:pPr>
        <w:suppressAutoHyphens/>
        <w:rPr>
          <w:sz w:val="25"/>
          <w:u w:val="single"/>
        </w:rPr>
      </w:pPr>
    </w:p>
    <w:p w:rsidR="007915FB" w:rsidRDefault="007915FB">
      <w:pPr>
        <w:suppressAutoHyphens/>
        <w:ind w:left="720" w:hanging="720"/>
        <w:rPr>
          <w:sz w:val="25"/>
          <w:u w:val="single"/>
        </w:rPr>
      </w:pPr>
      <w:r>
        <w:rPr>
          <w:sz w:val="25"/>
        </w:rPr>
        <w:t xml:space="preserve"> </w:t>
      </w:r>
      <w:r>
        <w:rPr>
          <w:sz w:val="25"/>
        </w:rPr>
        <w:tab/>
      </w:r>
      <w:r>
        <w:rPr>
          <w:sz w:val="25"/>
          <w:u w:val="single"/>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007915FB" w:rsidRDefault="007915FB">
      <w:pPr>
        <w:suppressAutoHyphens/>
        <w:ind w:left="720" w:hanging="720"/>
        <w:rPr>
          <w:sz w:val="25"/>
          <w:u w:val="single"/>
        </w:rPr>
      </w:pPr>
    </w:p>
    <w:p w:rsidR="007915FB" w:rsidRDefault="007915FB">
      <w:pPr>
        <w:pStyle w:val="BodyTextIndent"/>
        <w:spacing w:line="240" w:lineRule="auto"/>
      </w:pPr>
      <w:r>
        <w:tab/>
        <w:t xml:space="preserve">No such circumstances occur.  </w:t>
      </w:r>
    </w:p>
    <w:p w:rsidR="007915FB" w:rsidRDefault="007915FB">
      <w:pPr>
        <w:suppressAutoHyphens/>
        <w:ind w:left="720" w:hanging="720"/>
        <w:rPr>
          <w:sz w:val="25"/>
          <w:u w:val="single"/>
        </w:rPr>
      </w:pPr>
    </w:p>
    <w:p w:rsidR="007915FB" w:rsidRDefault="007915FB">
      <w:pPr>
        <w:suppressAutoHyphens/>
        <w:ind w:left="720" w:hanging="720"/>
        <w:rPr>
          <w:sz w:val="25"/>
        </w:rPr>
      </w:pPr>
      <w:r>
        <w:rPr>
          <w:sz w:val="25"/>
        </w:rPr>
        <w:t xml:space="preserve"> 9.</w:t>
      </w:r>
      <w:r>
        <w:rPr>
          <w:sz w:val="25"/>
        </w:rPr>
        <w:tab/>
      </w:r>
      <w:r>
        <w:rPr>
          <w:sz w:val="25"/>
          <w:u w:val="single"/>
        </w:rPr>
        <w:t>Explain any decision to provide any payment or gift to respondents, other than remuneration of contractors or grantees.</w:t>
      </w:r>
    </w:p>
    <w:p w:rsidR="007915FB" w:rsidRDefault="007915FB">
      <w:pPr>
        <w:suppressAutoHyphens/>
        <w:ind w:left="720" w:hanging="720"/>
        <w:rPr>
          <w:sz w:val="25"/>
        </w:rPr>
      </w:pPr>
    </w:p>
    <w:p w:rsidR="007915FB" w:rsidRDefault="007915FB">
      <w:pPr>
        <w:suppressAutoHyphens/>
        <w:ind w:left="720" w:hanging="720"/>
        <w:rPr>
          <w:sz w:val="25"/>
        </w:rPr>
      </w:pPr>
      <w:r>
        <w:rPr>
          <w:sz w:val="25"/>
        </w:rPr>
        <w:tab/>
        <w:t>This question does not apply.</w:t>
      </w:r>
    </w:p>
    <w:p w:rsidR="007915FB" w:rsidRDefault="007915FB">
      <w:pPr>
        <w:suppressAutoHyphens/>
        <w:ind w:left="720" w:hanging="720"/>
        <w:rPr>
          <w:sz w:val="25"/>
        </w:rPr>
      </w:pPr>
    </w:p>
    <w:p w:rsidR="007915FB" w:rsidRDefault="007915FB">
      <w:pPr>
        <w:suppressAutoHyphens/>
        <w:ind w:left="720" w:hanging="720"/>
        <w:rPr>
          <w:sz w:val="25"/>
        </w:rPr>
      </w:pPr>
      <w:r>
        <w:rPr>
          <w:sz w:val="25"/>
        </w:rPr>
        <w:t>10.</w:t>
      </w:r>
      <w:r>
        <w:rPr>
          <w:sz w:val="25"/>
        </w:rPr>
        <w:tab/>
      </w:r>
      <w:r>
        <w:rPr>
          <w:sz w:val="25"/>
          <w:u w:val="single"/>
        </w:rPr>
        <w:t>Describe any assurance of confidentiality provided to respondents and the basis for the assurance in statute, regulation, or agency policy</w:t>
      </w:r>
      <w:r>
        <w:rPr>
          <w:sz w:val="25"/>
        </w:rPr>
        <w:t>.</w:t>
      </w:r>
    </w:p>
    <w:p w:rsidR="007915FB" w:rsidRDefault="007915FB">
      <w:pPr>
        <w:suppressAutoHyphens/>
        <w:ind w:left="720" w:hanging="720"/>
        <w:rPr>
          <w:sz w:val="25"/>
          <w:u w:val="single"/>
        </w:rPr>
      </w:pPr>
    </w:p>
    <w:p w:rsidR="007915FB" w:rsidRDefault="007915FB">
      <w:pPr>
        <w:suppressAutoHyphens/>
        <w:ind w:left="720" w:hanging="720"/>
        <w:rPr>
          <w:sz w:val="25"/>
        </w:rPr>
      </w:pPr>
      <w:r>
        <w:rPr>
          <w:sz w:val="25"/>
        </w:rPr>
        <w:tab/>
        <w:t xml:space="preserve">The Commission has provided no assurance of confidentiality above that provided by </w:t>
      </w:r>
    </w:p>
    <w:p w:rsidR="007915FB" w:rsidRDefault="007915FB">
      <w:pPr>
        <w:suppressAutoHyphens/>
        <w:ind w:left="720" w:hanging="720"/>
        <w:rPr>
          <w:sz w:val="25"/>
        </w:rPr>
      </w:pPr>
      <w:r>
        <w:rPr>
          <w:sz w:val="25"/>
        </w:rPr>
        <w:t>the agency's Freedom of Information Act regulations, 17 C.F.R. Part 145.  Outside of the</w:t>
      </w:r>
    </w:p>
    <w:p w:rsidR="007915FB" w:rsidRDefault="007915FB">
      <w:pPr>
        <w:suppressAutoHyphens/>
        <w:ind w:left="720" w:hanging="720"/>
        <w:rPr>
          <w:sz w:val="25"/>
        </w:rPr>
      </w:pPr>
      <w:r>
        <w:rPr>
          <w:sz w:val="25"/>
        </w:rPr>
        <w:br w:type="page"/>
      </w:r>
      <w:r>
        <w:rPr>
          <w:sz w:val="25"/>
        </w:rPr>
        <w:lastRenderedPageBreak/>
        <w:t xml:space="preserve"> Freedom of Information Act, there is no basis for confidential treatment of any of the </w:t>
      </w:r>
    </w:p>
    <w:p w:rsidR="007915FB" w:rsidRDefault="007915FB">
      <w:pPr>
        <w:suppressAutoHyphens/>
        <w:ind w:left="720" w:hanging="720"/>
        <w:rPr>
          <w:sz w:val="25"/>
        </w:rPr>
      </w:pPr>
      <w:r>
        <w:rPr>
          <w:sz w:val="25"/>
        </w:rPr>
        <w:t xml:space="preserve">information governed by these rules. </w:t>
      </w:r>
    </w:p>
    <w:p w:rsidR="007915FB" w:rsidRDefault="007915FB">
      <w:pPr>
        <w:suppressAutoHyphens/>
        <w:rPr>
          <w:sz w:val="25"/>
        </w:rPr>
      </w:pPr>
    </w:p>
    <w:p w:rsidR="007915FB" w:rsidRDefault="007915FB">
      <w:pPr>
        <w:suppressAutoHyphens/>
        <w:ind w:left="720" w:hanging="720"/>
        <w:rPr>
          <w:sz w:val="25"/>
        </w:rPr>
      </w:pPr>
      <w:r>
        <w:rPr>
          <w:sz w:val="25"/>
        </w:rPr>
        <w:t>11.</w:t>
      </w:r>
      <w:r>
        <w:rPr>
          <w:sz w:val="25"/>
        </w:rPr>
        <w:tab/>
      </w:r>
      <w:r>
        <w:rPr>
          <w:sz w:val="25"/>
          <w:u w:val="single"/>
        </w:rPr>
        <w:t>Provide additional justification for any questions of a sensitive nature, such as sexual behavior and attitudes, religious beliefs, and other matters that are commonly considered private.  This justification should include the reasons why the agency considers the question necessary, the specific uses to be made of the information, the explanation to be given to persons from whom the information is requested, and any steps to be taken to obtain their consent</w:t>
      </w:r>
      <w:r>
        <w:rPr>
          <w:sz w:val="25"/>
        </w:rPr>
        <w:t>.</w:t>
      </w:r>
    </w:p>
    <w:p w:rsidR="007915FB" w:rsidRDefault="007915FB">
      <w:pPr>
        <w:suppressAutoHyphens/>
        <w:rPr>
          <w:sz w:val="25"/>
        </w:rPr>
      </w:pPr>
    </w:p>
    <w:p w:rsidR="007915FB" w:rsidRDefault="007915FB">
      <w:pPr>
        <w:pStyle w:val="BodyText"/>
        <w:spacing w:line="240" w:lineRule="auto"/>
      </w:pPr>
      <w:r>
        <w:tab/>
        <w:t xml:space="preserve">This question does not apply.   </w:t>
      </w:r>
    </w:p>
    <w:p w:rsidR="007915FB" w:rsidRDefault="007915FB">
      <w:pPr>
        <w:pStyle w:val="BodyText"/>
        <w:spacing w:line="240" w:lineRule="auto"/>
        <w:ind w:left="720"/>
      </w:pPr>
    </w:p>
    <w:p w:rsidR="007915FB" w:rsidRDefault="007915FB">
      <w:pPr>
        <w:suppressAutoHyphens/>
        <w:ind w:left="720" w:hanging="720"/>
        <w:rPr>
          <w:sz w:val="25"/>
          <w:u w:val="single"/>
        </w:rPr>
      </w:pPr>
      <w:r>
        <w:rPr>
          <w:sz w:val="25"/>
        </w:rPr>
        <w:t>12.</w:t>
      </w:r>
      <w:r>
        <w:rPr>
          <w:sz w:val="25"/>
        </w:rPr>
        <w:tab/>
      </w:r>
      <w:r>
        <w:rPr>
          <w:sz w:val="25"/>
          <w:u w:val="single"/>
        </w:rPr>
        <w:t xml:space="preserve">Provide estimates of the hour burden of the collection of information.  The statement </w:t>
      </w:r>
    </w:p>
    <w:p w:rsidR="007915FB" w:rsidRDefault="007915FB">
      <w:pPr>
        <w:suppressAutoHyphens/>
        <w:ind w:left="720"/>
        <w:rPr>
          <w:sz w:val="25"/>
          <w:u w:val="single"/>
        </w:rPr>
      </w:pPr>
      <w:r>
        <w:rPr>
          <w:sz w:val="25"/>
          <w:u w:val="single"/>
        </w:rPr>
        <w:t xml:space="preserve">should: </w:t>
      </w:r>
    </w:p>
    <w:p w:rsidR="007915FB" w:rsidRDefault="007915FB">
      <w:pPr>
        <w:suppressAutoHyphens/>
        <w:ind w:left="720"/>
        <w:rPr>
          <w:sz w:val="25"/>
          <w:u w:val="single"/>
        </w:rPr>
      </w:pPr>
    </w:p>
    <w:p w:rsidR="007915FB" w:rsidRDefault="007915FB">
      <w:pPr>
        <w:suppressAutoHyphens/>
        <w:ind w:left="720"/>
        <w:rPr>
          <w:sz w:val="25"/>
        </w:rPr>
      </w:pPr>
      <w:r>
        <w:rPr>
          <w:sz w:val="25"/>
        </w:rPr>
        <w:t>-</w:t>
      </w:r>
      <w:r>
        <w:rPr>
          <w:sz w:val="25"/>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 in activity, size or complexity, show the range of estimated hour burden, and explain the reasons for the variance.  Generally, estimates should not include burden hours for customary and usual business practices.  </w:t>
      </w:r>
    </w:p>
    <w:p w:rsidR="007915FB" w:rsidRDefault="007915FB">
      <w:pPr>
        <w:suppressAutoHyphens/>
        <w:ind w:left="720"/>
        <w:rPr>
          <w:sz w:val="25"/>
        </w:rPr>
      </w:pPr>
    </w:p>
    <w:p w:rsidR="007915FB" w:rsidRDefault="007915FB">
      <w:pPr>
        <w:suppressAutoHyphens/>
        <w:ind w:left="720"/>
        <w:rPr>
          <w:sz w:val="25"/>
        </w:rPr>
      </w:pPr>
      <w:r>
        <w:rPr>
          <w:sz w:val="25"/>
        </w:rPr>
        <w:t>-</w:t>
      </w:r>
      <w:r>
        <w:rPr>
          <w:sz w:val="25"/>
        </w:rPr>
        <w:tab/>
        <w:t xml:space="preserve">If the request for approval covers more than one form, provide separate hour burden estimates for each form and aggregate the hour burdens in item 13 of OMB form 83-I.  </w:t>
      </w:r>
    </w:p>
    <w:p w:rsidR="007915FB" w:rsidRDefault="007915FB">
      <w:pPr>
        <w:suppressAutoHyphens/>
        <w:ind w:left="720"/>
        <w:rPr>
          <w:sz w:val="25"/>
        </w:rPr>
      </w:pPr>
    </w:p>
    <w:p w:rsidR="007915FB" w:rsidRDefault="007915FB">
      <w:pPr>
        <w:suppressAutoHyphens/>
        <w:ind w:left="720"/>
        <w:rPr>
          <w:sz w:val="25"/>
        </w:rPr>
      </w:pPr>
      <w:r>
        <w:rPr>
          <w:sz w:val="25"/>
        </w:rPr>
        <w:t>-</w:t>
      </w:r>
      <w:r>
        <w:rPr>
          <w:sz w:val="25"/>
        </w:rPr>
        <w:tab/>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  </w:t>
      </w:r>
    </w:p>
    <w:p w:rsidR="007915FB" w:rsidRDefault="007915FB">
      <w:pPr>
        <w:suppressAutoHyphens/>
        <w:ind w:left="720"/>
        <w:rPr>
          <w:sz w:val="25"/>
        </w:rPr>
      </w:pPr>
    </w:p>
    <w:p w:rsidR="007915FB" w:rsidRDefault="007915FB">
      <w:pPr>
        <w:suppressAutoHyphens/>
        <w:ind w:left="720"/>
        <w:rPr>
          <w:sz w:val="25"/>
        </w:rPr>
      </w:pPr>
      <w:r>
        <w:rPr>
          <w:sz w:val="25"/>
        </w:rPr>
        <w:t xml:space="preserve">See Attachment A.  Depending on the technical expertise of the filer or recordkeeper, </w:t>
      </w:r>
    </w:p>
    <w:p w:rsidR="007915FB" w:rsidRDefault="007915FB">
      <w:pPr>
        <w:suppressAutoHyphens/>
        <w:rPr>
          <w:sz w:val="25"/>
        </w:rPr>
      </w:pPr>
      <w:r>
        <w:rPr>
          <w:sz w:val="25"/>
        </w:rPr>
        <w:t xml:space="preserve">the cost to the public of the hour burdens varies between $10 to $25 per hour. </w:t>
      </w:r>
    </w:p>
    <w:p w:rsidR="007915FB" w:rsidRDefault="007915FB">
      <w:pPr>
        <w:suppressAutoHyphens/>
        <w:rPr>
          <w:sz w:val="25"/>
        </w:rPr>
      </w:pPr>
    </w:p>
    <w:p w:rsidR="007915FB" w:rsidRDefault="007915FB">
      <w:pPr>
        <w:suppressAutoHyphens/>
        <w:ind w:left="720" w:hanging="720"/>
        <w:rPr>
          <w:sz w:val="25"/>
          <w:u w:val="single"/>
        </w:rPr>
      </w:pPr>
      <w:r>
        <w:rPr>
          <w:sz w:val="25"/>
        </w:rPr>
        <w:t>13.</w:t>
      </w:r>
      <w:r>
        <w:rPr>
          <w:sz w:val="25"/>
        </w:rPr>
        <w:tab/>
      </w:r>
      <w:r>
        <w:rPr>
          <w:sz w:val="25"/>
          <w:u w:val="single"/>
        </w:rPr>
        <w:t xml:space="preserve">Provide an estimate of the total annual cost burden to respondents or recordkeepers resulting from the collection of information.  (Do not include the cost of any hour burden shown in Items 12 and 14.  </w:t>
      </w:r>
    </w:p>
    <w:p w:rsidR="007915FB" w:rsidRDefault="007915FB">
      <w:pPr>
        <w:suppressAutoHyphens/>
        <w:ind w:left="720" w:hanging="720"/>
        <w:rPr>
          <w:sz w:val="25"/>
          <w:u w:val="single"/>
        </w:rPr>
      </w:pPr>
    </w:p>
    <w:p w:rsidR="007915FB" w:rsidRDefault="007915FB">
      <w:pPr>
        <w:pStyle w:val="BodyTextIndent"/>
        <w:spacing w:line="240" w:lineRule="auto"/>
        <w:ind w:left="1440"/>
      </w:pPr>
      <w:r>
        <w:t>-</w:t>
      </w:r>
      <w: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w:t>
      </w:r>
      <w:r>
        <w:lastRenderedPageBreak/>
        <w:t xml:space="preserve">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7915FB" w:rsidRDefault="007915FB">
      <w:pPr>
        <w:suppressAutoHyphens/>
        <w:ind w:left="720" w:hanging="720"/>
        <w:rPr>
          <w:sz w:val="25"/>
        </w:rPr>
      </w:pPr>
    </w:p>
    <w:p w:rsidR="007915FB" w:rsidRDefault="007915FB">
      <w:pPr>
        <w:pStyle w:val="BodyTextIndent3"/>
      </w:pPr>
      <w:r>
        <w:t>-</w:t>
      </w:r>
      <w: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 than ten), utilize the 60-day pre-OMB submission public comment process and use existing economic or regulatory impact analysis associated with the rulemaking containing the information collection, as appropriate.  </w:t>
      </w:r>
    </w:p>
    <w:p w:rsidR="007915FB" w:rsidRDefault="007915FB">
      <w:pPr>
        <w:suppressAutoHyphens/>
        <w:ind w:left="720" w:hanging="720"/>
        <w:rPr>
          <w:sz w:val="25"/>
        </w:rPr>
      </w:pPr>
    </w:p>
    <w:p w:rsidR="007915FB" w:rsidRDefault="007915FB">
      <w:pPr>
        <w:pStyle w:val="BodyTextIndent"/>
        <w:spacing w:line="240" w:lineRule="auto"/>
        <w:ind w:left="1440"/>
      </w:pPr>
      <w:r>
        <w:t>-</w:t>
      </w:r>
      <w: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rsidR="007915FB" w:rsidRDefault="007915FB">
      <w:pPr>
        <w:suppressAutoHyphens/>
        <w:ind w:left="720" w:hanging="720"/>
        <w:rPr>
          <w:sz w:val="25"/>
        </w:rPr>
      </w:pPr>
    </w:p>
    <w:p w:rsidR="007915FB" w:rsidRDefault="007915FB">
      <w:pPr>
        <w:suppressAutoHyphens/>
        <w:ind w:left="720"/>
        <w:rPr>
          <w:sz w:val="25"/>
        </w:rPr>
      </w:pPr>
      <w:r>
        <w:rPr>
          <w:sz w:val="25"/>
        </w:rPr>
        <w:t xml:space="preserve">See Attachment A. </w:t>
      </w:r>
    </w:p>
    <w:p w:rsidR="007915FB" w:rsidRDefault="007915FB">
      <w:pPr>
        <w:suppressAutoHyphens/>
        <w:ind w:left="720" w:hanging="720"/>
        <w:rPr>
          <w:sz w:val="25"/>
          <w:u w:val="single"/>
        </w:rPr>
      </w:pPr>
    </w:p>
    <w:p w:rsidR="007915FB" w:rsidRDefault="007915FB">
      <w:pPr>
        <w:suppressAutoHyphens/>
        <w:ind w:left="720" w:hanging="720"/>
        <w:rPr>
          <w:sz w:val="25"/>
          <w:u w:val="single"/>
        </w:rPr>
      </w:pPr>
      <w:r>
        <w:rPr>
          <w:sz w:val="25"/>
        </w:rPr>
        <w:t>14.</w:t>
      </w:r>
      <w:r>
        <w:rPr>
          <w:sz w:val="25"/>
        </w:rPr>
        <w:tab/>
      </w:r>
      <w:r>
        <w:rPr>
          <w:sz w:val="25"/>
          <w:u w:val="single"/>
        </w:rPr>
        <w:t xml:space="preserve">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007915FB" w:rsidRDefault="007915FB">
      <w:pPr>
        <w:suppressAutoHyphens/>
        <w:ind w:left="720" w:hanging="720"/>
        <w:rPr>
          <w:sz w:val="25"/>
          <w:u w:val="single"/>
        </w:rPr>
      </w:pPr>
    </w:p>
    <w:p w:rsidR="007915FB" w:rsidRDefault="007915FB">
      <w:pPr>
        <w:pStyle w:val="BodyTextIndent"/>
        <w:spacing w:line="240" w:lineRule="auto"/>
      </w:pPr>
      <w:r>
        <w:tab/>
      </w:r>
      <w:r>
        <w:tab/>
        <w:t>2.2 years attorney's time    @   26.41/hr. =    4591.14 (hrs)  x   $26.41</w:t>
      </w:r>
    </w:p>
    <w:p w:rsidR="007915FB" w:rsidRDefault="007915FB">
      <w:pPr>
        <w:pStyle w:val="BodyTextIndent"/>
        <w:spacing w:line="240" w:lineRule="auto"/>
      </w:pPr>
      <w:r>
        <w:tab/>
      </w:r>
      <w:r>
        <w:tab/>
      </w:r>
      <w:r>
        <w:tab/>
      </w:r>
      <w:r>
        <w:tab/>
        <w:t xml:space="preserve"> </w:t>
      </w:r>
      <w:r>
        <w:tab/>
      </w:r>
      <w:r>
        <w:tab/>
      </w:r>
      <w:r>
        <w:tab/>
      </w:r>
      <w:r>
        <w:tab/>
        <w:t xml:space="preserve">  $121,252</w:t>
      </w:r>
    </w:p>
    <w:p w:rsidR="007915FB" w:rsidRDefault="007915FB">
      <w:pPr>
        <w:pStyle w:val="BodyTextIndent"/>
        <w:spacing w:line="240" w:lineRule="auto"/>
      </w:pPr>
    </w:p>
    <w:p w:rsidR="007915FB" w:rsidRDefault="007915FB">
      <w:pPr>
        <w:pStyle w:val="BodyTextIndent"/>
        <w:spacing w:line="240" w:lineRule="auto"/>
      </w:pPr>
      <w:r>
        <w:tab/>
      </w:r>
      <w:r>
        <w:tab/>
        <w:t>1.0 years secretary's time   @    8.76/hr.  =    2087.0 (hrs)   x     8.76</w:t>
      </w:r>
    </w:p>
    <w:p w:rsidR="007915FB" w:rsidRDefault="007915FB">
      <w:pPr>
        <w:pStyle w:val="BodyTextIndent"/>
        <w:spacing w:line="240" w:lineRule="auto"/>
      </w:pPr>
      <w:r>
        <w:tab/>
      </w:r>
      <w:r>
        <w:tab/>
      </w:r>
      <w:r>
        <w:tab/>
      </w:r>
      <w:r>
        <w:tab/>
      </w:r>
      <w:r>
        <w:tab/>
      </w:r>
      <w:r>
        <w:tab/>
      </w:r>
      <w:r>
        <w:tab/>
      </w:r>
      <w:r>
        <w:tab/>
        <w:t xml:space="preserve">   $18,282.12</w:t>
      </w:r>
    </w:p>
    <w:p w:rsidR="007915FB" w:rsidRDefault="007915FB">
      <w:pPr>
        <w:pStyle w:val="BodyTextIndent"/>
        <w:spacing w:line="240" w:lineRule="auto"/>
      </w:pPr>
    </w:p>
    <w:p w:rsidR="007915FB" w:rsidRDefault="007915FB">
      <w:pPr>
        <w:pStyle w:val="BodyTextIndent"/>
        <w:spacing w:line="240" w:lineRule="auto"/>
      </w:pPr>
      <w:r>
        <w:tab/>
      </w:r>
      <w:r>
        <w:tab/>
        <w:t>2.4 years auditor's time      @   17.20/hr.  =   5008.8 (hrs)   x    17.20</w:t>
      </w:r>
    </w:p>
    <w:p w:rsidR="007915FB" w:rsidRDefault="007915FB">
      <w:pPr>
        <w:pStyle w:val="BodyTextIndent"/>
        <w:spacing w:line="240" w:lineRule="auto"/>
      </w:pPr>
      <w:r>
        <w:tab/>
      </w:r>
      <w:r>
        <w:tab/>
      </w:r>
      <w:r>
        <w:tab/>
      </w:r>
      <w:r>
        <w:tab/>
      </w:r>
      <w:r>
        <w:tab/>
      </w:r>
      <w:r>
        <w:tab/>
      </w:r>
      <w:r>
        <w:tab/>
      </w:r>
      <w:r>
        <w:tab/>
        <w:t xml:space="preserve">   $96,151.36</w:t>
      </w:r>
    </w:p>
    <w:p w:rsidR="007915FB" w:rsidRDefault="007915FB">
      <w:pPr>
        <w:pStyle w:val="BodyTextIndent"/>
        <w:spacing w:line="240" w:lineRule="auto"/>
      </w:pPr>
    </w:p>
    <w:p w:rsidR="007915FB" w:rsidRDefault="007915FB">
      <w:pPr>
        <w:pStyle w:val="BodyTextIndent"/>
        <w:spacing w:line="240" w:lineRule="auto"/>
        <w:ind w:firstLine="0"/>
      </w:pPr>
      <w:r>
        <w:tab/>
      </w:r>
      <w:r>
        <w:tab/>
      </w:r>
      <w:r>
        <w:tab/>
      </w:r>
      <w:r>
        <w:tab/>
      </w:r>
      <w:r>
        <w:tab/>
      </w:r>
      <w:r>
        <w:tab/>
        <w:t>Total =   $225,685.48</w:t>
      </w:r>
    </w:p>
    <w:p w:rsidR="007915FB" w:rsidRDefault="007915FB">
      <w:pPr>
        <w:pStyle w:val="BodyTextIndent"/>
        <w:spacing w:line="240" w:lineRule="auto"/>
        <w:ind w:firstLine="0"/>
      </w:pPr>
    </w:p>
    <w:p w:rsidR="007915FB" w:rsidRDefault="007915FB">
      <w:pPr>
        <w:tabs>
          <w:tab w:val="left" w:pos="-720"/>
        </w:tabs>
        <w:suppressAutoHyphens/>
        <w:ind w:left="720" w:hanging="720"/>
        <w:rPr>
          <w:sz w:val="25"/>
          <w:u w:val="single"/>
        </w:rPr>
      </w:pPr>
      <w:r>
        <w:rPr>
          <w:sz w:val="25"/>
        </w:rPr>
        <w:lastRenderedPageBreak/>
        <w:t>15.</w:t>
      </w:r>
      <w:r>
        <w:rPr>
          <w:sz w:val="25"/>
        </w:rPr>
        <w:tab/>
      </w:r>
      <w:r>
        <w:rPr>
          <w:sz w:val="25"/>
          <w:u w:val="single"/>
        </w:rPr>
        <w:t xml:space="preserve">Explain the reasons for any program changes or adjustments report in Items 13 or 14 of the OMB Form 83-I.  </w:t>
      </w:r>
    </w:p>
    <w:p w:rsidR="007915FB" w:rsidRDefault="007915FB">
      <w:pPr>
        <w:pStyle w:val="BodyText"/>
        <w:tabs>
          <w:tab w:val="left" w:pos="-720"/>
        </w:tabs>
        <w:spacing w:line="240" w:lineRule="auto"/>
        <w:rPr>
          <w:u w:val="single"/>
        </w:rPr>
      </w:pPr>
    </w:p>
    <w:p w:rsidR="007915FB" w:rsidRDefault="007915FB" w:rsidP="007670E6">
      <w:pPr>
        <w:pStyle w:val="BodyText"/>
        <w:tabs>
          <w:tab w:val="left" w:pos="-720"/>
        </w:tabs>
        <w:spacing w:line="240" w:lineRule="auto"/>
      </w:pPr>
      <w:r>
        <w:tab/>
      </w:r>
      <w:r w:rsidR="007670E6">
        <w:t>The proposed amendments will modify existing regulatory requirements by clarifying information that must be included in required periodic and annual reports. The expected effect of the proposed amended regulations will be to increase slightly the burden for this collection of information due to including specific fee and expense information in annual reports for funds of funds. This increase affects only annual reports for pools that invest in other funds and therefore are required to include the additional fee and expense information, and does not affect reports for pools that do not invest in other funds.  In addition, because the previous submission of this collection contained a calculation error with respect to the total number of respondents, the burden has been recalculated and the corrected numbers are included in the current estimate.</w:t>
      </w:r>
    </w:p>
    <w:p w:rsidR="007915FB" w:rsidRDefault="007915FB">
      <w:pPr>
        <w:pStyle w:val="BodyText"/>
        <w:tabs>
          <w:tab w:val="left" w:pos="-720"/>
        </w:tabs>
        <w:spacing w:line="240" w:lineRule="auto"/>
      </w:pPr>
    </w:p>
    <w:p w:rsidR="007915FB" w:rsidRDefault="007915FB">
      <w:pPr>
        <w:suppressAutoHyphens/>
        <w:ind w:left="720" w:hanging="720"/>
        <w:rPr>
          <w:sz w:val="25"/>
          <w:u w:val="single"/>
        </w:rPr>
      </w:pPr>
      <w:r>
        <w:rPr>
          <w:sz w:val="25"/>
        </w:rPr>
        <w:t>16.</w:t>
      </w:r>
      <w:r>
        <w:rPr>
          <w:sz w:val="25"/>
        </w:rPr>
        <w:tab/>
      </w:r>
      <w:r>
        <w:rPr>
          <w:sz w:val="25"/>
          <w:u w:val="single"/>
        </w:rPr>
        <w:t xml:space="preserve">For collections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 </w:t>
      </w:r>
    </w:p>
    <w:p w:rsidR="007915FB" w:rsidRDefault="007915FB">
      <w:pPr>
        <w:pStyle w:val="BodyText"/>
        <w:tabs>
          <w:tab w:val="left" w:pos="-720"/>
        </w:tabs>
        <w:spacing w:line="240" w:lineRule="auto"/>
      </w:pPr>
    </w:p>
    <w:p w:rsidR="007915FB" w:rsidRDefault="007915FB">
      <w:pPr>
        <w:pStyle w:val="BodyText"/>
        <w:tabs>
          <w:tab w:val="left" w:pos="-720"/>
        </w:tabs>
        <w:spacing w:line="240" w:lineRule="auto"/>
      </w:pPr>
      <w:r>
        <w:tab/>
        <w:t>This question does not apply.</w:t>
      </w:r>
    </w:p>
    <w:p w:rsidR="007915FB" w:rsidRDefault="007915FB">
      <w:pPr>
        <w:rPr>
          <w:sz w:val="25"/>
        </w:rPr>
      </w:pPr>
    </w:p>
    <w:p w:rsidR="007915FB" w:rsidRDefault="007915FB">
      <w:pPr>
        <w:suppressAutoHyphens/>
        <w:ind w:left="720" w:hanging="720"/>
        <w:rPr>
          <w:sz w:val="25"/>
          <w:u w:val="single"/>
        </w:rPr>
      </w:pPr>
      <w:r>
        <w:rPr>
          <w:sz w:val="25"/>
        </w:rPr>
        <w:t>17.</w:t>
      </w:r>
      <w:r>
        <w:rPr>
          <w:sz w:val="25"/>
        </w:rPr>
        <w:tab/>
      </w:r>
      <w:r>
        <w:rPr>
          <w:sz w:val="25"/>
          <w:u w:val="single"/>
        </w:rPr>
        <w:t>If seeking approval to not display the expiration date for OMB approval of the information collection, explain the reasons that display would be inappropriate.</w:t>
      </w:r>
    </w:p>
    <w:p w:rsidR="007915FB" w:rsidRDefault="007915FB">
      <w:pPr>
        <w:suppressAutoHyphens/>
        <w:rPr>
          <w:sz w:val="25"/>
          <w:u w:val="single"/>
        </w:rPr>
      </w:pPr>
    </w:p>
    <w:p w:rsidR="007915FB" w:rsidRDefault="007915FB">
      <w:pPr>
        <w:suppressAutoHyphens/>
        <w:rPr>
          <w:sz w:val="25"/>
        </w:rPr>
      </w:pPr>
      <w:r>
        <w:rPr>
          <w:sz w:val="25"/>
        </w:rPr>
        <w:tab/>
        <w:t xml:space="preserve">This question does not apply.  </w:t>
      </w:r>
    </w:p>
    <w:p w:rsidR="007915FB" w:rsidRDefault="007915FB">
      <w:pPr>
        <w:suppressAutoHyphens/>
        <w:rPr>
          <w:sz w:val="25"/>
        </w:rPr>
      </w:pPr>
    </w:p>
    <w:p w:rsidR="007915FB" w:rsidRDefault="007915FB">
      <w:pPr>
        <w:suppressAutoHyphens/>
        <w:ind w:left="720" w:hanging="720"/>
        <w:rPr>
          <w:sz w:val="25"/>
        </w:rPr>
      </w:pPr>
      <w:r>
        <w:rPr>
          <w:sz w:val="25"/>
        </w:rPr>
        <w:t>18.</w:t>
      </w:r>
      <w:r>
        <w:rPr>
          <w:sz w:val="25"/>
        </w:rPr>
        <w:tab/>
      </w:r>
      <w:r>
        <w:rPr>
          <w:sz w:val="25"/>
          <w:u w:val="single"/>
        </w:rPr>
        <w:t>Explain each exception to the certification statement identified in Item 19, “Certification for Paperwork Reduction Act Submissions,” of OMB Form 83-I.</w:t>
      </w:r>
    </w:p>
    <w:p w:rsidR="007915FB" w:rsidRDefault="007915FB">
      <w:pPr>
        <w:suppressAutoHyphens/>
        <w:rPr>
          <w:sz w:val="25"/>
        </w:rPr>
      </w:pPr>
    </w:p>
    <w:p w:rsidR="00303CA8" w:rsidRDefault="007915FB">
      <w:pPr>
        <w:suppressAutoHyphens/>
        <w:rPr>
          <w:sz w:val="25"/>
        </w:rPr>
      </w:pPr>
      <w:r>
        <w:rPr>
          <w:sz w:val="25"/>
        </w:rPr>
        <w:tab/>
        <w:t xml:space="preserve">No exceptions exist.   </w:t>
      </w:r>
    </w:p>
    <w:p w:rsidR="008A68F0" w:rsidRDefault="008A68F0" w:rsidP="00303CA8">
      <w:pPr>
        <w:rPr>
          <w:sz w:val="25"/>
        </w:rPr>
        <w:sectPr w:rsidR="008A68F0" w:rsidSect="000F0431">
          <w:headerReference w:type="default" r:id="rId6"/>
          <w:pgSz w:w="12240" w:h="15840" w:code="1"/>
          <w:pgMar w:top="1440" w:right="1440" w:bottom="1440" w:left="1440" w:header="720" w:footer="720" w:gutter="0"/>
          <w:cols w:space="720"/>
          <w:titlePg/>
        </w:sectPr>
      </w:pPr>
    </w:p>
    <w:p w:rsidR="00303CA8" w:rsidRPr="008A68F0" w:rsidRDefault="008A68F0" w:rsidP="008A68F0">
      <w:pPr>
        <w:jc w:val="center"/>
        <w:rPr>
          <w:sz w:val="24"/>
        </w:rPr>
      </w:pPr>
      <w:r w:rsidRPr="008A68F0">
        <w:rPr>
          <w:sz w:val="24"/>
        </w:rPr>
        <w:lastRenderedPageBreak/>
        <w:t>Attachment A</w:t>
      </w:r>
    </w:p>
    <w:p w:rsidR="008A68F0" w:rsidRPr="008A68F0" w:rsidRDefault="008A68F0" w:rsidP="008A68F0">
      <w:pPr>
        <w:autoSpaceDE w:val="0"/>
        <w:autoSpaceDN w:val="0"/>
        <w:adjustRightInd w:val="0"/>
        <w:jc w:val="center"/>
        <w:rPr>
          <w:b/>
          <w:szCs w:val="22"/>
        </w:rPr>
      </w:pPr>
    </w:p>
    <w:tbl>
      <w:tblPr>
        <w:tblW w:w="10980" w:type="dxa"/>
        <w:tblInd w:w="18" w:type="dxa"/>
        <w:tblLook w:val="04A0"/>
      </w:tblPr>
      <w:tblGrid>
        <w:gridCol w:w="2520"/>
        <w:gridCol w:w="266"/>
        <w:gridCol w:w="1419"/>
        <w:gridCol w:w="1327"/>
        <w:gridCol w:w="1377"/>
        <w:gridCol w:w="1161"/>
        <w:gridCol w:w="1160"/>
        <w:gridCol w:w="1750"/>
      </w:tblGrid>
      <w:tr w:rsidR="008A68F0" w:rsidRPr="00303CA8" w:rsidTr="008A68F0">
        <w:trPr>
          <w:trHeight w:val="387"/>
        </w:trPr>
        <w:tc>
          <w:tcPr>
            <w:tcW w:w="10980" w:type="dxa"/>
            <w:gridSpan w:val="8"/>
            <w:tcBorders>
              <w:top w:val="nil"/>
              <w:left w:val="nil"/>
              <w:bottom w:val="nil"/>
              <w:right w:val="nil"/>
            </w:tcBorders>
            <w:shd w:val="clear" w:color="auto" w:fill="auto"/>
            <w:vAlign w:val="bottom"/>
            <w:hideMark/>
          </w:tcPr>
          <w:p w:rsidR="008A68F0" w:rsidRPr="00303CA8" w:rsidRDefault="008A68F0" w:rsidP="008A68F0">
            <w:pPr>
              <w:jc w:val="center"/>
              <w:rPr>
                <w:rFonts w:ascii="Calibri" w:hAnsi="Calibri"/>
                <w:color w:val="000000"/>
              </w:rPr>
            </w:pPr>
            <w:r w:rsidRPr="008A68F0">
              <w:rPr>
                <w:rFonts w:ascii="Arial" w:hAnsi="Arial" w:cs="Arial"/>
                <w:szCs w:val="22"/>
              </w:rPr>
              <w:t>3038-0005 - Rules Relating to the Operations and Activities of Commodity Pool Operators and Commodity Trading Advisors and to Monthly Reporting by Futures Commission Merchants</w:t>
            </w:r>
          </w:p>
        </w:tc>
      </w:tr>
      <w:tr w:rsidR="00303CA8" w:rsidRPr="00303CA8" w:rsidTr="008A68F0">
        <w:trPr>
          <w:trHeight w:val="1737"/>
        </w:trPr>
        <w:tc>
          <w:tcPr>
            <w:tcW w:w="2520" w:type="dxa"/>
            <w:tcBorders>
              <w:top w:val="nil"/>
              <w:left w:val="nil"/>
              <w:bottom w:val="nil"/>
              <w:right w:val="nil"/>
            </w:tcBorders>
            <w:shd w:val="clear" w:color="auto" w:fill="auto"/>
            <w:vAlign w:val="bottom"/>
            <w:hideMark/>
          </w:tcPr>
          <w:p w:rsidR="00133494" w:rsidRDefault="00133494" w:rsidP="00303CA8">
            <w:pPr>
              <w:rPr>
                <w:rFonts w:ascii="Calibri" w:hAnsi="Calibri"/>
                <w:color w:val="000000"/>
              </w:rPr>
            </w:pPr>
          </w:p>
          <w:p w:rsidR="00133494" w:rsidRDefault="00133494" w:rsidP="00303CA8">
            <w:pPr>
              <w:rPr>
                <w:rFonts w:ascii="Calibri" w:hAnsi="Calibri"/>
                <w:color w:val="000000"/>
              </w:rPr>
            </w:pPr>
          </w:p>
          <w:p w:rsidR="00133494" w:rsidRDefault="00133494" w:rsidP="00303CA8">
            <w:pPr>
              <w:rPr>
                <w:rFonts w:ascii="Calibri" w:hAnsi="Calibri"/>
                <w:color w:val="000000"/>
              </w:rPr>
            </w:pPr>
          </w:p>
          <w:p w:rsidR="00133494" w:rsidRPr="00303CA8" w:rsidRDefault="00133494" w:rsidP="00303CA8">
            <w:pPr>
              <w:rPr>
                <w:rFonts w:ascii="Calibri" w:hAnsi="Calibri"/>
                <w:color w:val="000000"/>
              </w:rPr>
            </w:pPr>
          </w:p>
        </w:tc>
        <w:tc>
          <w:tcPr>
            <w:tcW w:w="266" w:type="dxa"/>
            <w:tcBorders>
              <w:top w:val="nil"/>
              <w:left w:val="nil"/>
              <w:bottom w:val="nil"/>
              <w:right w:val="nil"/>
            </w:tcBorders>
            <w:shd w:val="clear" w:color="auto" w:fill="auto"/>
            <w:vAlign w:val="bottom"/>
            <w:hideMark/>
          </w:tcPr>
          <w:p w:rsidR="00303CA8" w:rsidRPr="00303CA8" w:rsidRDefault="00303CA8" w:rsidP="00303CA8">
            <w:pPr>
              <w:rPr>
                <w:rFonts w:ascii="Calibri" w:hAnsi="Calibri"/>
                <w:color w:val="000000"/>
              </w:rPr>
            </w:pPr>
          </w:p>
        </w:tc>
        <w:tc>
          <w:tcPr>
            <w:tcW w:w="1419" w:type="dxa"/>
            <w:tcBorders>
              <w:top w:val="nil"/>
              <w:left w:val="nil"/>
              <w:bottom w:val="nil"/>
              <w:right w:val="nil"/>
            </w:tcBorders>
            <w:shd w:val="clear" w:color="auto" w:fill="auto"/>
            <w:vAlign w:val="bottom"/>
            <w:hideMark/>
          </w:tcPr>
          <w:p w:rsidR="00303CA8" w:rsidRPr="00303CA8" w:rsidRDefault="00303CA8" w:rsidP="00303CA8">
            <w:pPr>
              <w:rPr>
                <w:rFonts w:ascii="Calibri" w:hAnsi="Calibri"/>
                <w:color w:val="000000"/>
              </w:rPr>
            </w:pPr>
            <w:r w:rsidRPr="00303CA8">
              <w:rPr>
                <w:rFonts w:ascii="Calibri" w:hAnsi="Calibri"/>
                <w:color w:val="000000"/>
              </w:rPr>
              <w:t xml:space="preserve">ESTIMATED # OF RESPONDENTS OR RECORD KEEPERS PER YEAR  </w:t>
            </w:r>
          </w:p>
        </w:tc>
        <w:tc>
          <w:tcPr>
            <w:tcW w:w="1327" w:type="dxa"/>
            <w:tcBorders>
              <w:top w:val="nil"/>
              <w:left w:val="nil"/>
              <w:bottom w:val="nil"/>
              <w:right w:val="nil"/>
            </w:tcBorders>
            <w:shd w:val="clear" w:color="auto" w:fill="auto"/>
            <w:vAlign w:val="bottom"/>
            <w:hideMark/>
          </w:tcPr>
          <w:p w:rsidR="00303CA8" w:rsidRPr="00303CA8" w:rsidRDefault="00303CA8" w:rsidP="00303CA8">
            <w:pPr>
              <w:rPr>
                <w:rFonts w:ascii="Calibri" w:hAnsi="Calibri"/>
                <w:color w:val="000000"/>
              </w:rPr>
            </w:pPr>
            <w:r w:rsidRPr="00303CA8">
              <w:rPr>
                <w:rFonts w:ascii="Calibri" w:hAnsi="Calibri"/>
                <w:color w:val="000000"/>
              </w:rPr>
              <w:t>POOLS BY EACH RESPONDENT</w:t>
            </w:r>
          </w:p>
        </w:tc>
        <w:tc>
          <w:tcPr>
            <w:tcW w:w="1377" w:type="dxa"/>
            <w:tcBorders>
              <w:top w:val="nil"/>
              <w:left w:val="nil"/>
              <w:bottom w:val="nil"/>
              <w:right w:val="nil"/>
            </w:tcBorders>
            <w:shd w:val="clear" w:color="auto" w:fill="auto"/>
            <w:vAlign w:val="bottom"/>
            <w:hideMark/>
          </w:tcPr>
          <w:p w:rsidR="00303CA8" w:rsidRPr="00303CA8" w:rsidRDefault="00303CA8" w:rsidP="00303CA8">
            <w:pPr>
              <w:rPr>
                <w:rFonts w:ascii="Calibri" w:hAnsi="Calibri"/>
                <w:color w:val="000000"/>
              </w:rPr>
            </w:pPr>
            <w:r w:rsidRPr="00303CA8">
              <w:rPr>
                <w:rFonts w:ascii="Calibri" w:hAnsi="Calibri"/>
                <w:color w:val="000000"/>
              </w:rPr>
              <w:t>REPORTS ANNUALLY BY EACH POOL OR RESPONDENT, AS APPLICABLE</w:t>
            </w:r>
          </w:p>
        </w:tc>
        <w:tc>
          <w:tcPr>
            <w:tcW w:w="1161" w:type="dxa"/>
            <w:tcBorders>
              <w:top w:val="nil"/>
              <w:left w:val="nil"/>
              <w:bottom w:val="nil"/>
              <w:right w:val="nil"/>
            </w:tcBorders>
            <w:shd w:val="clear" w:color="auto" w:fill="auto"/>
            <w:vAlign w:val="bottom"/>
            <w:hideMark/>
          </w:tcPr>
          <w:p w:rsidR="00303CA8" w:rsidRPr="00303CA8" w:rsidRDefault="00303CA8" w:rsidP="00303CA8">
            <w:pPr>
              <w:rPr>
                <w:rFonts w:ascii="Calibri" w:hAnsi="Calibri"/>
                <w:color w:val="000000"/>
              </w:rPr>
            </w:pPr>
            <w:r w:rsidRPr="00303CA8">
              <w:rPr>
                <w:rFonts w:ascii="Calibri" w:hAnsi="Calibri"/>
                <w:color w:val="000000"/>
              </w:rPr>
              <w:t xml:space="preserve">TOTAL ANNUAL RESPONSES </w:t>
            </w:r>
          </w:p>
        </w:tc>
        <w:tc>
          <w:tcPr>
            <w:tcW w:w="1160" w:type="dxa"/>
            <w:tcBorders>
              <w:top w:val="nil"/>
              <w:left w:val="nil"/>
              <w:bottom w:val="nil"/>
              <w:right w:val="nil"/>
            </w:tcBorders>
            <w:shd w:val="clear" w:color="auto" w:fill="auto"/>
            <w:vAlign w:val="bottom"/>
            <w:hideMark/>
          </w:tcPr>
          <w:p w:rsidR="00303CA8" w:rsidRPr="00303CA8" w:rsidRDefault="00303CA8" w:rsidP="00303CA8">
            <w:pPr>
              <w:rPr>
                <w:rFonts w:ascii="Calibri" w:hAnsi="Calibri"/>
                <w:color w:val="000000"/>
              </w:rPr>
            </w:pPr>
            <w:r w:rsidRPr="00303CA8">
              <w:rPr>
                <w:rFonts w:ascii="Calibri" w:hAnsi="Calibri"/>
                <w:color w:val="000000"/>
              </w:rPr>
              <w:t>ESTIMATED AVERAGE NUMBER OF HOURS PER RESPONSE</w:t>
            </w:r>
          </w:p>
        </w:tc>
        <w:tc>
          <w:tcPr>
            <w:tcW w:w="1750" w:type="dxa"/>
            <w:tcBorders>
              <w:top w:val="nil"/>
              <w:left w:val="nil"/>
              <w:bottom w:val="nil"/>
              <w:right w:val="nil"/>
            </w:tcBorders>
            <w:shd w:val="clear" w:color="auto" w:fill="auto"/>
            <w:vAlign w:val="bottom"/>
            <w:hideMark/>
          </w:tcPr>
          <w:p w:rsidR="00303CA8" w:rsidRPr="00303CA8" w:rsidRDefault="00303CA8" w:rsidP="00303CA8">
            <w:pPr>
              <w:rPr>
                <w:rFonts w:ascii="Calibri" w:hAnsi="Calibri"/>
                <w:color w:val="000000"/>
              </w:rPr>
            </w:pPr>
            <w:r w:rsidRPr="00303CA8">
              <w:rPr>
                <w:rFonts w:ascii="Calibri" w:hAnsi="Calibri"/>
                <w:color w:val="000000"/>
              </w:rPr>
              <w:t>ESTIMATED TOTAL NUMBER OF  HOURS OF ANNUAL BURDEN IN FISCAL YEAR</w:t>
            </w:r>
          </w:p>
        </w:tc>
      </w:tr>
      <w:tr w:rsidR="00303CA8" w:rsidRPr="00303CA8" w:rsidTr="008A68F0">
        <w:trPr>
          <w:trHeight w:val="276"/>
        </w:trPr>
        <w:tc>
          <w:tcPr>
            <w:tcW w:w="2520" w:type="dxa"/>
            <w:tcBorders>
              <w:top w:val="nil"/>
              <w:left w:val="nil"/>
              <w:bottom w:val="nil"/>
              <w:right w:val="nil"/>
            </w:tcBorders>
            <w:shd w:val="clear" w:color="auto" w:fill="auto"/>
            <w:vAlign w:val="bottom"/>
            <w:hideMark/>
          </w:tcPr>
          <w:p w:rsidR="00303CA8" w:rsidRPr="00303CA8" w:rsidRDefault="00303CA8" w:rsidP="00303CA8">
            <w:pPr>
              <w:rPr>
                <w:rFonts w:ascii="Calibri" w:hAnsi="Calibri"/>
                <w:color w:val="000000"/>
              </w:rPr>
            </w:pPr>
            <w:r w:rsidRPr="00303CA8">
              <w:rPr>
                <w:rFonts w:ascii="Calibri" w:hAnsi="Calibri"/>
                <w:color w:val="000000"/>
              </w:rPr>
              <w:t>REPORTING</w:t>
            </w:r>
          </w:p>
        </w:tc>
        <w:tc>
          <w:tcPr>
            <w:tcW w:w="266" w:type="dxa"/>
            <w:tcBorders>
              <w:top w:val="nil"/>
              <w:left w:val="nil"/>
              <w:bottom w:val="nil"/>
              <w:right w:val="nil"/>
            </w:tcBorders>
            <w:shd w:val="clear" w:color="auto" w:fill="auto"/>
            <w:vAlign w:val="bottom"/>
            <w:hideMark/>
          </w:tcPr>
          <w:p w:rsidR="00303CA8" w:rsidRPr="00303CA8" w:rsidRDefault="00303CA8" w:rsidP="00303CA8">
            <w:pPr>
              <w:rPr>
                <w:rFonts w:ascii="Calibri" w:hAnsi="Calibri"/>
                <w:color w:val="000000"/>
              </w:rPr>
            </w:pPr>
          </w:p>
        </w:tc>
        <w:tc>
          <w:tcPr>
            <w:tcW w:w="1419" w:type="dxa"/>
            <w:tcBorders>
              <w:top w:val="nil"/>
              <w:left w:val="nil"/>
              <w:bottom w:val="nil"/>
              <w:right w:val="nil"/>
            </w:tcBorders>
            <w:shd w:val="clear" w:color="auto" w:fill="auto"/>
            <w:vAlign w:val="bottom"/>
            <w:hideMark/>
          </w:tcPr>
          <w:p w:rsidR="00303CA8" w:rsidRPr="00303CA8" w:rsidRDefault="00303CA8" w:rsidP="00303CA8">
            <w:pPr>
              <w:rPr>
                <w:rFonts w:ascii="Calibri" w:hAnsi="Calibri"/>
                <w:color w:val="000000"/>
              </w:rPr>
            </w:pPr>
          </w:p>
        </w:tc>
        <w:tc>
          <w:tcPr>
            <w:tcW w:w="1327" w:type="dxa"/>
            <w:tcBorders>
              <w:top w:val="nil"/>
              <w:left w:val="nil"/>
              <w:bottom w:val="nil"/>
              <w:right w:val="nil"/>
            </w:tcBorders>
            <w:shd w:val="clear" w:color="auto" w:fill="auto"/>
            <w:vAlign w:val="bottom"/>
            <w:hideMark/>
          </w:tcPr>
          <w:p w:rsidR="00303CA8" w:rsidRPr="00303CA8" w:rsidRDefault="00303CA8" w:rsidP="00303CA8">
            <w:pPr>
              <w:rPr>
                <w:rFonts w:ascii="Calibri" w:hAnsi="Calibri"/>
                <w:color w:val="000000"/>
              </w:rPr>
            </w:pPr>
          </w:p>
        </w:tc>
        <w:tc>
          <w:tcPr>
            <w:tcW w:w="1377" w:type="dxa"/>
            <w:tcBorders>
              <w:top w:val="nil"/>
              <w:left w:val="nil"/>
              <w:bottom w:val="nil"/>
              <w:right w:val="nil"/>
            </w:tcBorders>
            <w:shd w:val="clear" w:color="auto" w:fill="auto"/>
            <w:vAlign w:val="bottom"/>
            <w:hideMark/>
          </w:tcPr>
          <w:p w:rsidR="00303CA8" w:rsidRPr="00303CA8" w:rsidRDefault="00303CA8" w:rsidP="00303CA8">
            <w:pPr>
              <w:rPr>
                <w:rFonts w:ascii="Calibri" w:hAnsi="Calibri"/>
                <w:color w:val="000000"/>
              </w:rPr>
            </w:pPr>
          </w:p>
        </w:tc>
        <w:tc>
          <w:tcPr>
            <w:tcW w:w="1161" w:type="dxa"/>
            <w:tcBorders>
              <w:top w:val="nil"/>
              <w:left w:val="nil"/>
              <w:bottom w:val="nil"/>
              <w:right w:val="nil"/>
            </w:tcBorders>
            <w:shd w:val="clear" w:color="auto" w:fill="auto"/>
            <w:vAlign w:val="bottom"/>
            <w:hideMark/>
          </w:tcPr>
          <w:p w:rsidR="00303CA8" w:rsidRPr="00303CA8" w:rsidRDefault="00303CA8" w:rsidP="00303CA8">
            <w:pPr>
              <w:rPr>
                <w:rFonts w:ascii="Calibri" w:hAnsi="Calibri"/>
                <w:color w:val="000000"/>
              </w:rPr>
            </w:pPr>
          </w:p>
        </w:tc>
        <w:tc>
          <w:tcPr>
            <w:tcW w:w="1160" w:type="dxa"/>
            <w:tcBorders>
              <w:top w:val="nil"/>
              <w:left w:val="nil"/>
              <w:bottom w:val="nil"/>
              <w:right w:val="nil"/>
            </w:tcBorders>
            <w:shd w:val="clear" w:color="auto" w:fill="auto"/>
            <w:vAlign w:val="bottom"/>
            <w:hideMark/>
          </w:tcPr>
          <w:p w:rsidR="00303CA8" w:rsidRPr="00303CA8" w:rsidRDefault="00303CA8" w:rsidP="00303CA8">
            <w:pPr>
              <w:rPr>
                <w:rFonts w:ascii="Calibri" w:hAnsi="Calibri"/>
                <w:color w:val="000000"/>
              </w:rPr>
            </w:pPr>
          </w:p>
        </w:tc>
        <w:tc>
          <w:tcPr>
            <w:tcW w:w="1750" w:type="dxa"/>
            <w:tcBorders>
              <w:top w:val="nil"/>
              <w:left w:val="nil"/>
              <w:bottom w:val="nil"/>
              <w:right w:val="nil"/>
            </w:tcBorders>
            <w:shd w:val="clear" w:color="auto" w:fill="auto"/>
            <w:vAlign w:val="bottom"/>
            <w:hideMark/>
          </w:tcPr>
          <w:p w:rsidR="00303CA8" w:rsidRPr="00303CA8" w:rsidRDefault="00303CA8" w:rsidP="00303CA8">
            <w:pPr>
              <w:rPr>
                <w:rFonts w:ascii="Calibri" w:hAnsi="Calibri"/>
                <w:color w:val="000000"/>
              </w:rPr>
            </w:pPr>
          </w:p>
        </w:tc>
      </w:tr>
      <w:tr w:rsidR="00303CA8" w:rsidRPr="00303CA8" w:rsidTr="008A68F0">
        <w:trPr>
          <w:trHeight w:val="552"/>
        </w:trPr>
        <w:tc>
          <w:tcPr>
            <w:tcW w:w="2520" w:type="dxa"/>
            <w:tcBorders>
              <w:top w:val="nil"/>
              <w:left w:val="nil"/>
              <w:bottom w:val="nil"/>
              <w:right w:val="nil"/>
            </w:tcBorders>
            <w:shd w:val="clear" w:color="auto" w:fill="auto"/>
            <w:vAlign w:val="bottom"/>
            <w:hideMark/>
          </w:tcPr>
          <w:p w:rsidR="00303CA8" w:rsidRPr="00303CA8" w:rsidRDefault="00303CA8" w:rsidP="00303CA8">
            <w:pPr>
              <w:rPr>
                <w:rFonts w:ascii="Calibri" w:hAnsi="Calibri"/>
                <w:color w:val="000000"/>
              </w:rPr>
            </w:pPr>
            <w:r w:rsidRPr="00303CA8">
              <w:rPr>
                <w:rFonts w:ascii="Calibri" w:hAnsi="Calibri"/>
                <w:color w:val="000000"/>
              </w:rPr>
              <w:t xml:space="preserve">4.12(b) (Exemption from Certain CPO Requirements) </w:t>
            </w:r>
          </w:p>
        </w:tc>
        <w:tc>
          <w:tcPr>
            <w:tcW w:w="266" w:type="dxa"/>
            <w:tcBorders>
              <w:top w:val="nil"/>
              <w:left w:val="nil"/>
              <w:bottom w:val="nil"/>
              <w:right w:val="nil"/>
            </w:tcBorders>
            <w:shd w:val="clear" w:color="auto" w:fill="auto"/>
            <w:vAlign w:val="bottom"/>
            <w:hideMark/>
          </w:tcPr>
          <w:p w:rsidR="00303CA8" w:rsidRPr="00303CA8" w:rsidRDefault="00303CA8" w:rsidP="00303CA8">
            <w:pPr>
              <w:rPr>
                <w:rFonts w:ascii="Calibri" w:hAnsi="Calibri"/>
                <w:color w:val="000000"/>
              </w:rPr>
            </w:pPr>
          </w:p>
        </w:tc>
        <w:tc>
          <w:tcPr>
            <w:tcW w:w="1419" w:type="dxa"/>
            <w:tcBorders>
              <w:top w:val="nil"/>
              <w:left w:val="nil"/>
              <w:bottom w:val="nil"/>
              <w:right w:val="nil"/>
            </w:tcBorders>
            <w:shd w:val="clear" w:color="auto" w:fill="auto"/>
            <w:vAlign w:val="bottom"/>
            <w:hideMark/>
          </w:tcPr>
          <w:p w:rsidR="00303CA8" w:rsidRPr="00303CA8" w:rsidRDefault="00303CA8" w:rsidP="00303CA8">
            <w:pPr>
              <w:jc w:val="right"/>
              <w:rPr>
                <w:rFonts w:ascii="Calibri" w:hAnsi="Calibri"/>
                <w:color w:val="000000"/>
              </w:rPr>
            </w:pPr>
            <w:r w:rsidRPr="00303CA8">
              <w:rPr>
                <w:rFonts w:ascii="Calibri" w:hAnsi="Calibri"/>
                <w:color w:val="000000"/>
              </w:rPr>
              <w:t>25</w:t>
            </w:r>
          </w:p>
        </w:tc>
        <w:tc>
          <w:tcPr>
            <w:tcW w:w="1327" w:type="dxa"/>
            <w:tcBorders>
              <w:top w:val="nil"/>
              <w:left w:val="nil"/>
              <w:bottom w:val="nil"/>
              <w:right w:val="nil"/>
            </w:tcBorders>
            <w:shd w:val="clear" w:color="auto" w:fill="auto"/>
            <w:noWrap/>
            <w:vAlign w:val="bottom"/>
            <w:hideMark/>
          </w:tcPr>
          <w:p w:rsidR="00303CA8" w:rsidRPr="00303CA8" w:rsidRDefault="00303CA8" w:rsidP="00303CA8">
            <w:pPr>
              <w:rPr>
                <w:rFonts w:ascii="Calibri" w:hAnsi="Calibri"/>
                <w:color w:val="000000"/>
              </w:rPr>
            </w:pPr>
          </w:p>
        </w:tc>
        <w:tc>
          <w:tcPr>
            <w:tcW w:w="1377" w:type="dxa"/>
            <w:tcBorders>
              <w:top w:val="nil"/>
              <w:left w:val="nil"/>
              <w:bottom w:val="nil"/>
              <w:right w:val="nil"/>
            </w:tcBorders>
            <w:shd w:val="clear" w:color="auto" w:fill="auto"/>
            <w:vAlign w:val="bottom"/>
            <w:hideMark/>
          </w:tcPr>
          <w:p w:rsidR="00303CA8" w:rsidRPr="00303CA8" w:rsidRDefault="00303CA8" w:rsidP="00303CA8">
            <w:pPr>
              <w:jc w:val="right"/>
              <w:rPr>
                <w:rFonts w:ascii="Calibri" w:hAnsi="Calibri"/>
                <w:color w:val="000000"/>
              </w:rPr>
            </w:pPr>
            <w:r w:rsidRPr="00303CA8">
              <w:rPr>
                <w:rFonts w:ascii="Calibri" w:hAnsi="Calibri"/>
                <w:color w:val="000000"/>
              </w:rPr>
              <w:t>1</w:t>
            </w:r>
          </w:p>
        </w:tc>
        <w:tc>
          <w:tcPr>
            <w:tcW w:w="1161" w:type="dxa"/>
            <w:tcBorders>
              <w:top w:val="nil"/>
              <w:left w:val="nil"/>
              <w:bottom w:val="nil"/>
              <w:right w:val="nil"/>
            </w:tcBorders>
            <w:shd w:val="clear" w:color="auto" w:fill="auto"/>
            <w:vAlign w:val="bottom"/>
            <w:hideMark/>
          </w:tcPr>
          <w:p w:rsidR="00303CA8" w:rsidRPr="00303CA8" w:rsidRDefault="00303CA8" w:rsidP="00303CA8">
            <w:pPr>
              <w:jc w:val="right"/>
              <w:rPr>
                <w:rFonts w:ascii="Calibri" w:hAnsi="Calibri"/>
                <w:color w:val="000000"/>
              </w:rPr>
            </w:pPr>
            <w:r w:rsidRPr="00303CA8">
              <w:rPr>
                <w:rFonts w:ascii="Calibri" w:hAnsi="Calibri"/>
                <w:color w:val="000000"/>
              </w:rPr>
              <w:t>25</w:t>
            </w:r>
          </w:p>
        </w:tc>
        <w:tc>
          <w:tcPr>
            <w:tcW w:w="1160" w:type="dxa"/>
            <w:tcBorders>
              <w:top w:val="nil"/>
              <w:left w:val="nil"/>
              <w:bottom w:val="nil"/>
              <w:right w:val="nil"/>
            </w:tcBorders>
            <w:shd w:val="clear" w:color="auto" w:fill="auto"/>
            <w:vAlign w:val="bottom"/>
            <w:hideMark/>
          </w:tcPr>
          <w:p w:rsidR="00303CA8" w:rsidRPr="00303CA8" w:rsidRDefault="00303CA8" w:rsidP="00303CA8">
            <w:pPr>
              <w:jc w:val="right"/>
              <w:rPr>
                <w:rFonts w:ascii="Calibri" w:hAnsi="Calibri"/>
                <w:color w:val="000000"/>
              </w:rPr>
            </w:pPr>
            <w:r w:rsidRPr="00303CA8">
              <w:rPr>
                <w:rFonts w:ascii="Calibri" w:hAnsi="Calibri"/>
                <w:color w:val="000000"/>
              </w:rPr>
              <w:t>0.5</w:t>
            </w:r>
          </w:p>
        </w:tc>
        <w:tc>
          <w:tcPr>
            <w:tcW w:w="1750" w:type="dxa"/>
            <w:tcBorders>
              <w:top w:val="nil"/>
              <w:left w:val="nil"/>
              <w:bottom w:val="nil"/>
              <w:right w:val="nil"/>
            </w:tcBorders>
            <w:shd w:val="clear" w:color="auto" w:fill="auto"/>
            <w:vAlign w:val="bottom"/>
            <w:hideMark/>
          </w:tcPr>
          <w:p w:rsidR="00303CA8" w:rsidRPr="00303CA8" w:rsidRDefault="00303CA8" w:rsidP="00303CA8">
            <w:pPr>
              <w:jc w:val="right"/>
              <w:rPr>
                <w:rFonts w:ascii="Calibri" w:hAnsi="Calibri"/>
                <w:color w:val="000000"/>
              </w:rPr>
            </w:pPr>
            <w:r w:rsidRPr="00303CA8">
              <w:rPr>
                <w:rFonts w:ascii="Calibri" w:hAnsi="Calibri"/>
                <w:color w:val="000000"/>
              </w:rPr>
              <w:t>12.50</w:t>
            </w:r>
          </w:p>
        </w:tc>
      </w:tr>
      <w:tr w:rsidR="00303CA8" w:rsidRPr="00303CA8" w:rsidTr="008A68F0">
        <w:trPr>
          <w:trHeight w:val="828"/>
        </w:trPr>
        <w:tc>
          <w:tcPr>
            <w:tcW w:w="2520" w:type="dxa"/>
            <w:tcBorders>
              <w:top w:val="nil"/>
              <w:left w:val="nil"/>
              <w:bottom w:val="nil"/>
              <w:right w:val="nil"/>
            </w:tcBorders>
            <w:shd w:val="clear" w:color="auto" w:fill="auto"/>
            <w:vAlign w:val="bottom"/>
            <w:hideMark/>
          </w:tcPr>
          <w:p w:rsidR="00303CA8" w:rsidRPr="00303CA8" w:rsidRDefault="00303CA8" w:rsidP="00303CA8">
            <w:pPr>
              <w:rPr>
                <w:rFonts w:ascii="Calibri" w:hAnsi="Calibri"/>
                <w:color w:val="000000"/>
              </w:rPr>
            </w:pPr>
            <w:r w:rsidRPr="00303CA8">
              <w:rPr>
                <w:rFonts w:ascii="Calibri" w:hAnsi="Calibri"/>
                <w:color w:val="000000"/>
              </w:rPr>
              <w:t xml:space="preserve">4.14(a)(8) (Notice of Exemption from CTA Registration) </w:t>
            </w:r>
          </w:p>
        </w:tc>
        <w:tc>
          <w:tcPr>
            <w:tcW w:w="266" w:type="dxa"/>
            <w:tcBorders>
              <w:top w:val="nil"/>
              <w:left w:val="nil"/>
              <w:bottom w:val="nil"/>
              <w:right w:val="nil"/>
            </w:tcBorders>
            <w:shd w:val="clear" w:color="auto" w:fill="auto"/>
            <w:vAlign w:val="bottom"/>
            <w:hideMark/>
          </w:tcPr>
          <w:p w:rsidR="00303CA8" w:rsidRPr="00303CA8" w:rsidRDefault="00303CA8" w:rsidP="00303CA8">
            <w:pPr>
              <w:rPr>
                <w:rFonts w:ascii="Calibri" w:hAnsi="Calibri"/>
                <w:color w:val="000000"/>
              </w:rPr>
            </w:pPr>
          </w:p>
        </w:tc>
        <w:tc>
          <w:tcPr>
            <w:tcW w:w="1419" w:type="dxa"/>
            <w:tcBorders>
              <w:top w:val="nil"/>
              <w:left w:val="nil"/>
              <w:bottom w:val="nil"/>
              <w:right w:val="nil"/>
            </w:tcBorders>
            <w:shd w:val="clear" w:color="auto" w:fill="auto"/>
            <w:vAlign w:val="bottom"/>
            <w:hideMark/>
          </w:tcPr>
          <w:p w:rsidR="00303CA8" w:rsidRPr="00303CA8" w:rsidRDefault="00303CA8" w:rsidP="00303CA8">
            <w:pPr>
              <w:jc w:val="right"/>
              <w:rPr>
                <w:rFonts w:ascii="Calibri" w:hAnsi="Calibri"/>
                <w:color w:val="000000"/>
              </w:rPr>
            </w:pPr>
            <w:r w:rsidRPr="00303CA8">
              <w:rPr>
                <w:rFonts w:ascii="Calibri" w:hAnsi="Calibri"/>
                <w:color w:val="000000"/>
              </w:rPr>
              <w:t>210</w:t>
            </w:r>
          </w:p>
        </w:tc>
        <w:tc>
          <w:tcPr>
            <w:tcW w:w="1327" w:type="dxa"/>
            <w:tcBorders>
              <w:top w:val="nil"/>
              <w:left w:val="nil"/>
              <w:bottom w:val="nil"/>
              <w:right w:val="nil"/>
            </w:tcBorders>
            <w:shd w:val="clear" w:color="auto" w:fill="auto"/>
            <w:vAlign w:val="bottom"/>
            <w:hideMark/>
          </w:tcPr>
          <w:p w:rsidR="00303CA8" w:rsidRPr="00303CA8" w:rsidRDefault="00303CA8" w:rsidP="00303CA8">
            <w:pPr>
              <w:rPr>
                <w:rFonts w:ascii="Calibri" w:hAnsi="Calibri"/>
                <w:color w:val="000000"/>
              </w:rPr>
            </w:pPr>
          </w:p>
        </w:tc>
        <w:tc>
          <w:tcPr>
            <w:tcW w:w="1377" w:type="dxa"/>
            <w:tcBorders>
              <w:top w:val="nil"/>
              <w:left w:val="nil"/>
              <w:bottom w:val="nil"/>
              <w:right w:val="nil"/>
            </w:tcBorders>
            <w:shd w:val="clear" w:color="auto" w:fill="auto"/>
            <w:vAlign w:val="bottom"/>
            <w:hideMark/>
          </w:tcPr>
          <w:p w:rsidR="00303CA8" w:rsidRPr="00303CA8" w:rsidRDefault="00303CA8" w:rsidP="00303CA8">
            <w:pPr>
              <w:jc w:val="right"/>
              <w:rPr>
                <w:rFonts w:ascii="Calibri" w:hAnsi="Calibri"/>
                <w:color w:val="000000"/>
              </w:rPr>
            </w:pPr>
            <w:r w:rsidRPr="00303CA8">
              <w:rPr>
                <w:rFonts w:ascii="Calibri" w:hAnsi="Calibri"/>
                <w:color w:val="000000"/>
              </w:rPr>
              <w:t>1</w:t>
            </w:r>
          </w:p>
        </w:tc>
        <w:tc>
          <w:tcPr>
            <w:tcW w:w="1161" w:type="dxa"/>
            <w:tcBorders>
              <w:top w:val="nil"/>
              <w:left w:val="nil"/>
              <w:bottom w:val="nil"/>
              <w:right w:val="nil"/>
            </w:tcBorders>
            <w:shd w:val="clear" w:color="auto" w:fill="auto"/>
            <w:vAlign w:val="bottom"/>
            <w:hideMark/>
          </w:tcPr>
          <w:p w:rsidR="00303CA8" w:rsidRPr="00303CA8" w:rsidRDefault="00303CA8" w:rsidP="00303CA8">
            <w:pPr>
              <w:jc w:val="right"/>
              <w:rPr>
                <w:rFonts w:ascii="Calibri" w:hAnsi="Calibri"/>
                <w:color w:val="000000"/>
              </w:rPr>
            </w:pPr>
            <w:r w:rsidRPr="00303CA8">
              <w:rPr>
                <w:rFonts w:ascii="Calibri" w:hAnsi="Calibri"/>
                <w:color w:val="000000"/>
              </w:rPr>
              <w:t>210</w:t>
            </w:r>
          </w:p>
        </w:tc>
        <w:tc>
          <w:tcPr>
            <w:tcW w:w="1160" w:type="dxa"/>
            <w:tcBorders>
              <w:top w:val="nil"/>
              <w:left w:val="nil"/>
              <w:bottom w:val="nil"/>
              <w:right w:val="nil"/>
            </w:tcBorders>
            <w:shd w:val="clear" w:color="auto" w:fill="auto"/>
            <w:vAlign w:val="bottom"/>
            <w:hideMark/>
          </w:tcPr>
          <w:p w:rsidR="00303CA8" w:rsidRPr="00303CA8" w:rsidRDefault="00303CA8" w:rsidP="00303CA8">
            <w:pPr>
              <w:jc w:val="right"/>
              <w:rPr>
                <w:rFonts w:ascii="Calibri" w:hAnsi="Calibri"/>
                <w:color w:val="000000"/>
              </w:rPr>
            </w:pPr>
            <w:r w:rsidRPr="00303CA8">
              <w:rPr>
                <w:rFonts w:ascii="Calibri" w:hAnsi="Calibri"/>
                <w:color w:val="000000"/>
              </w:rPr>
              <w:t>0.5</w:t>
            </w:r>
          </w:p>
        </w:tc>
        <w:tc>
          <w:tcPr>
            <w:tcW w:w="1750" w:type="dxa"/>
            <w:tcBorders>
              <w:top w:val="nil"/>
              <w:left w:val="nil"/>
              <w:bottom w:val="nil"/>
              <w:right w:val="nil"/>
            </w:tcBorders>
            <w:shd w:val="clear" w:color="auto" w:fill="auto"/>
            <w:vAlign w:val="bottom"/>
            <w:hideMark/>
          </w:tcPr>
          <w:p w:rsidR="00303CA8" w:rsidRPr="00303CA8" w:rsidRDefault="00303CA8" w:rsidP="00303CA8">
            <w:pPr>
              <w:jc w:val="right"/>
              <w:rPr>
                <w:rFonts w:ascii="Calibri" w:hAnsi="Calibri"/>
                <w:color w:val="000000"/>
              </w:rPr>
            </w:pPr>
            <w:r w:rsidRPr="00303CA8">
              <w:rPr>
                <w:rFonts w:ascii="Calibri" w:hAnsi="Calibri"/>
                <w:color w:val="000000"/>
              </w:rPr>
              <w:t>105.00</w:t>
            </w:r>
          </w:p>
        </w:tc>
      </w:tr>
      <w:tr w:rsidR="00303CA8" w:rsidRPr="00303CA8" w:rsidTr="008A68F0">
        <w:trPr>
          <w:trHeight w:val="552"/>
        </w:trPr>
        <w:tc>
          <w:tcPr>
            <w:tcW w:w="2520" w:type="dxa"/>
            <w:tcBorders>
              <w:top w:val="nil"/>
              <w:left w:val="nil"/>
              <w:bottom w:val="nil"/>
              <w:right w:val="nil"/>
            </w:tcBorders>
            <w:shd w:val="clear" w:color="auto" w:fill="auto"/>
            <w:vAlign w:val="bottom"/>
            <w:hideMark/>
          </w:tcPr>
          <w:p w:rsidR="00303CA8" w:rsidRPr="00303CA8" w:rsidRDefault="00303CA8" w:rsidP="00303CA8">
            <w:pPr>
              <w:rPr>
                <w:rFonts w:ascii="Calibri" w:hAnsi="Calibri"/>
                <w:color w:val="000000"/>
              </w:rPr>
            </w:pPr>
            <w:r w:rsidRPr="00303CA8">
              <w:rPr>
                <w:rFonts w:ascii="Calibri" w:hAnsi="Calibri"/>
                <w:color w:val="000000"/>
              </w:rPr>
              <w:t>4.5 (Notice of Exclusion from CPO Definition)</w:t>
            </w:r>
          </w:p>
        </w:tc>
        <w:tc>
          <w:tcPr>
            <w:tcW w:w="266" w:type="dxa"/>
            <w:tcBorders>
              <w:top w:val="nil"/>
              <w:left w:val="nil"/>
              <w:bottom w:val="nil"/>
              <w:right w:val="nil"/>
            </w:tcBorders>
            <w:shd w:val="clear" w:color="auto" w:fill="auto"/>
            <w:vAlign w:val="bottom"/>
            <w:hideMark/>
          </w:tcPr>
          <w:p w:rsidR="00303CA8" w:rsidRPr="00303CA8" w:rsidRDefault="00303CA8" w:rsidP="00303CA8">
            <w:pPr>
              <w:rPr>
                <w:rFonts w:ascii="Calibri" w:hAnsi="Calibri"/>
                <w:color w:val="000000"/>
              </w:rPr>
            </w:pPr>
          </w:p>
        </w:tc>
        <w:tc>
          <w:tcPr>
            <w:tcW w:w="1419" w:type="dxa"/>
            <w:tcBorders>
              <w:top w:val="nil"/>
              <w:left w:val="nil"/>
              <w:bottom w:val="nil"/>
              <w:right w:val="nil"/>
            </w:tcBorders>
            <w:shd w:val="clear" w:color="auto" w:fill="auto"/>
            <w:vAlign w:val="bottom"/>
            <w:hideMark/>
          </w:tcPr>
          <w:p w:rsidR="00303CA8" w:rsidRPr="00303CA8" w:rsidRDefault="00303CA8" w:rsidP="00303CA8">
            <w:pPr>
              <w:jc w:val="right"/>
              <w:rPr>
                <w:rFonts w:ascii="Calibri" w:hAnsi="Calibri"/>
                <w:color w:val="000000"/>
              </w:rPr>
            </w:pPr>
            <w:r w:rsidRPr="00303CA8">
              <w:rPr>
                <w:rFonts w:ascii="Calibri" w:hAnsi="Calibri"/>
                <w:color w:val="000000"/>
              </w:rPr>
              <w:t>1,080.00</w:t>
            </w:r>
          </w:p>
        </w:tc>
        <w:tc>
          <w:tcPr>
            <w:tcW w:w="1327" w:type="dxa"/>
            <w:tcBorders>
              <w:top w:val="nil"/>
              <w:left w:val="nil"/>
              <w:bottom w:val="nil"/>
              <w:right w:val="nil"/>
            </w:tcBorders>
            <w:shd w:val="clear" w:color="auto" w:fill="auto"/>
            <w:vAlign w:val="bottom"/>
            <w:hideMark/>
          </w:tcPr>
          <w:p w:rsidR="00303CA8" w:rsidRPr="00303CA8" w:rsidRDefault="00303CA8" w:rsidP="00303CA8">
            <w:pPr>
              <w:rPr>
                <w:rFonts w:ascii="Calibri" w:hAnsi="Calibri"/>
                <w:color w:val="000000"/>
              </w:rPr>
            </w:pPr>
          </w:p>
        </w:tc>
        <w:tc>
          <w:tcPr>
            <w:tcW w:w="1377" w:type="dxa"/>
            <w:tcBorders>
              <w:top w:val="nil"/>
              <w:left w:val="nil"/>
              <w:bottom w:val="nil"/>
              <w:right w:val="nil"/>
            </w:tcBorders>
            <w:shd w:val="clear" w:color="auto" w:fill="auto"/>
            <w:vAlign w:val="bottom"/>
            <w:hideMark/>
          </w:tcPr>
          <w:p w:rsidR="00303CA8" w:rsidRPr="00303CA8" w:rsidRDefault="00303CA8" w:rsidP="00303CA8">
            <w:pPr>
              <w:jc w:val="right"/>
              <w:rPr>
                <w:rFonts w:ascii="Calibri" w:hAnsi="Calibri"/>
                <w:color w:val="000000"/>
              </w:rPr>
            </w:pPr>
            <w:r w:rsidRPr="00303CA8">
              <w:rPr>
                <w:rFonts w:ascii="Calibri" w:hAnsi="Calibri"/>
                <w:color w:val="000000"/>
              </w:rPr>
              <w:t>1</w:t>
            </w:r>
          </w:p>
        </w:tc>
        <w:tc>
          <w:tcPr>
            <w:tcW w:w="1161" w:type="dxa"/>
            <w:tcBorders>
              <w:top w:val="nil"/>
              <w:left w:val="nil"/>
              <w:bottom w:val="nil"/>
              <w:right w:val="nil"/>
            </w:tcBorders>
            <w:shd w:val="clear" w:color="auto" w:fill="auto"/>
            <w:vAlign w:val="bottom"/>
            <w:hideMark/>
          </w:tcPr>
          <w:p w:rsidR="00303CA8" w:rsidRPr="00303CA8" w:rsidRDefault="00303CA8" w:rsidP="00303CA8">
            <w:pPr>
              <w:jc w:val="right"/>
              <w:rPr>
                <w:rFonts w:ascii="Calibri" w:hAnsi="Calibri"/>
                <w:color w:val="000000"/>
              </w:rPr>
            </w:pPr>
            <w:r w:rsidRPr="00303CA8">
              <w:rPr>
                <w:rFonts w:ascii="Calibri" w:hAnsi="Calibri"/>
                <w:color w:val="000000"/>
              </w:rPr>
              <w:t>1,080.00</w:t>
            </w:r>
          </w:p>
        </w:tc>
        <w:tc>
          <w:tcPr>
            <w:tcW w:w="1160" w:type="dxa"/>
            <w:tcBorders>
              <w:top w:val="nil"/>
              <w:left w:val="nil"/>
              <w:bottom w:val="nil"/>
              <w:right w:val="nil"/>
            </w:tcBorders>
            <w:shd w:val="clear" w:color="auto" w:fill="auto"/>
            <w:vAlign w:val="bottom"/>
            <w:hideMark/>
          </w:tcPr>
          <w:p w:rsidR="00303CA8" w:rsidRPr="00303CA8" w:rsidRDefault="00303CA8" w:rsidP="00303CA8">
            <w:pPr>
              <w:jc w:val="right"/>
              <w:rPr>
                <w:rFonts w:ascii="Calibri" w:hAnsi="Calibri"/>
                <w:color w:val="000000"/>
              </w:rPr>
            </w:pPr>
            <w:r w:rsidRPr="00303CA8">
              <w:rPr>
                <w:rFonts w:ascii="Calibri" w:hAnsi="Calibri"/>
                <w:color w:val="000000"/>
              </w:rPr>
              <w:t>0.5</w:t>
            </w:r>
          </w:p>
        </w:tc>
        <w:tc>
          <w:tcPr>
            <w:tcW w:w="1750" w:type="dxa"/>
            <w:tcBorders>
              <w:top w:val="nil"/>
              <w:left w:val="nil"/>
              <w:bottom w:val="nil"/>
              <w:right w:val="nil"/>
            </w:tcBorders>
            <w:shd w:val="clear" w:color="auto" w:fill="auto"/>
            <w:vAlign w:val="bottom"/>
            <w:hideMark/>
          </w:tcPr>
          <w:p w:rsidR="00303CA8" w:rsidRPr="00303CA8" w:rsidRDefault="00303CA8" w:rsidP="00303CA8">
            <w:pPr>
              <w:jc w:val="right"/>
              <w:rPr>
                <w:rFonts w:ascii="Calibri" w:hAnsi="Calibri"/>
                <w:color w:val="000000"/>
              </w:rPr>
            </w:pPr>
            <w:r w:rsidRPr="00303CA8">
              <w:rPr>
                <w:rFonts w:ascii="Calibri" w:hAnsi="Calibri"/>
                <w:color w:val="000000"/>
              </w:rPr>
              <w:t>540.00</w:t>
            </w:r>
          </w:p>
        </w:tc>
      </w:tr>
      <w:tr w:rsidR="00303CA8" w:rsidRPr="00303CA8" w:rsidTr="008A68F0">
        <w:trPr>
          <w:trHeight w:val="828"/>
        </w:trPr>
        <w:tc>
          <w:tcPr>
            <w:tcW w:w="2520" w:type="dxa"/>
            <w:tcBorders>
              <w:top w:val="nil"/>
              <w:left w:val="nil"/>
              <w:bottom w:val="nil"/>
              <w:right w:val="nil"/>
            </w:tcBorders>
            <w:shd w:val="clear" w:color="auto" w:fill="auto"/>
            <w:vAlign w:val="bottom"/>
            <w:hideMark/>
          </w:tcPr>
          <w:p w:rsidR="00303CA8" w:rsidRPr="00303CA8" w:rsidRDefault="00303CA8" w:rsidP="00303CA8">
            <w:pPr>
              <w:rPr>
                <w:rFonts w:ascii="Calibri" w:hAnsi="Calibri"/>
                <w:color w:val="000000"/>
              </w:rPr>
            </w:pPr>
            <w:r w:rsidRPr="00303CA8">
              <w:rPr>
                <w:rFonts w:ascii="Calibri" w:hAnsi="Calibri"/>
                <w:color w:val="000000"/>
              </w:rPr>
              <w:t xml:space="preserve">4.7 (Notice of Claim for Exemption for Pool Offered to QEPs) </w:t>
            </w:r>
          </w:p>
        </w:tc>
        <w:tc>
          <w:tcPr>
            <w:tcW w:w="266" w:type="dxa"/>
            <w:tcBorders>
              <w:top w:val="nil"/>
              <w:left w:val="nil"/>
              <w:bottom w:val="nil"/>
              <w:right w:val="nil"/>
            </w:tcBorders>
            <w:shd w:val="clear" w:color="auto" w:fill="auto"/>
            <w:vAlign w:val="bottom"/>
            <w:hideMark/>
          </w:tcPr>
          <w:p w:rsidR="00303CA8" w:rsidRPr="00303CA8" w:rsidRDefault="00303CA8" w:rsidP="00303CA8">
            <w:pPr>
              <w:rPr>
                <w:rFonts w:ascii="Calibri" w:hAnsi="Calibri"/>
                <w:color w:val="000000"/>
              </w:rPr>
            </w:pPr>
          </w:p>
        </w:tc>
        <w:tc>
          <w:tcPr>
            <w:tcW w:w="1419" w:type="dxa"/>
            <w:tcBorders>
              <w:top w:val="nil"/>
              <w:left w:val="nil"/>
              <w:bottom w:val="nil"/>
              <w:right w:val="nil"/>
            </w:tcBorders>
            <w:shd w:val="clear" w:color="auto" w:fill="auto"/>
            <w:vAlign w:val="bottom"/>
            <w:hideMark/>
          </w:tcPr>
          <w:p w:rsidR="00303CA8" w:rsidRPr="00303CA8" w:rsidRDefault="00303CA8" w:rsidP="00303CA8">
            <w:pPr>
              <w:jc w:val="right"/>
              <w:rPr>
                <w:rFonts w:ascii="Calibri" w:hAnsi="Calibri"/>
                <w:color w:val="000000"/>
              </w:rPr>
            </w:pPr>
            <w:r w:rsidRPr="00303CA8">
              <w:rPr>
                <w:rFonts w:ascii="Calibri" w:hAnsi="Calibri"/>
                <w:color w:val="000000"/>
              </w:rPr>
              <w:t>600</w:t>
            </w:r>
          </w:p>
        </w:tc>
        <w:tc>
          <w:tcPr>
            <w:tcW w:w="1327" w:type="dxa"/>
            <w:tcBorders>
              <w:top w:val="nil"/>
              <w:left w:val="nil"/>
              <w:bottom w:val="nil"/>
              <w:right w:val="nil"/>
            </w:tcBorders>
            <w:shd w:val="clear" w:color="auto" w:fill="auto"/>
            <w:vAlign w:val="bottom"/>
            <w:hideMark/>
          </w:tcPr>
          <w:p w:rsidR="00303CA8" w:rsidRPr="00303CA8" w:rsidRDefault="00303CA8" w:rsidP="00303CA8">
            <w:pPr>
              <w:jc w:val="right"/>
              <w:rPr>
                <w:rFonts w:ascii="Calibri" w:hAnsi="Calibri"/>
                <w:color w:val="000000"/>
              </w:rPr>
            </w:pPr>
            <w:r w:rsidRPr="00303CA8">
              <w:rPr>
                <w:rFonts w:ascii="Calibri" w:hAnsi="Calibri"/>
                <w:color w:val="000000"/>
              </w:rPr>
              <w:t>1</w:t>
            </w:r>
          </w:p>
        </w:tc>
        <w:tc>
          <w:tcPr>
            <w:tcW w:w="1377" w:type="dxa"/>
            <w:tcBorders>
              <w:top w:val="nil"/>
              <w:left w:val="nil"/>
              <w:bottom w:val="nil"/>
              <w:right w:val="nil"/>
            </w:tcBorders>
            <w:shd w:val="clear" w:color="auto" w:fill="auto"/>
            <w:vAlign w:val="bottom"/>
            <w:hideMark/>
          </w:tcPr>
          <w:p w:rsidR="00303CA8" w:rsidRPr="00303CA8" w:rsidRDefault="00303CA8" w:rsidP="00303CA8">
            <w:pPr>
              <w:jc w:val="right"/>
              <w:rPr>
                <w:rFonts w:ascii="Calibri" w:hAnsi="Calibri"/>
                <w:color w:val="000000"/>
              </w:rPr>
            </w:pPr>
            <w:r w:rsidRPr="00303CA8">
              <w:rPr>
                <w:rFonts w:ascii="Calibri" w:hAnsi="Calibri"/>
                <w:color w:val="000000"/>
              </w:rPr>
              <w:t>1</w:t>
            </w:r>
          </w:p>
        </w:tc>
        <w:tc>
          <w:tcPr>
            <w:tcW w:w="1161" w:type="dxa"/>
            <w:tcBorders>
              <w:top w:val="nil"/>
              <w:left w:val="nil"/>
              <w:bottom w:val="nil"/>
              <w:right w:val="nil"/>
            </w:tcBorders>
            <w:shd w:val="clear" w:color="auto" w:fill="auto"/>
            <w:vAlign w:val="bottom"/>
            <w:hideMark/>
          </w:tcPr>
          <w:p w:rsidR="00303CA8" w:rsidRPr="00303CA8" w:rsidRDefault="00303CA8" w:rsidP="00303CA8">
            <w:pPr>
              <w:jc w:val="right"/>
              <w:rPr>
                <w:rFonts w:ascii="Calibri" w:hAnsi="Calibri"/>
                <w:color w:val="000000"/>
              </w:rPr>
            </w:pPr>
            <w:r w:rsidRPr="00303CA8">
              <w:rPr>
                <w:rFonts w:ascii="Calibri" w:hAnsi="Calibri"/>
                <w:color w:val="000000"/>
              </w:rPr>
              <w:t>600</w:t>
            </w:r>
          </w:p>
        </w:tc>
        <w:tc>
          <w:tcPr>
            <w:tcW w:w="1160" w:type="dxa"/>
            <w:tcBorders>
              <w:top w:val="nil"/>
              <w:left w:val="nil"/>
              <w:bottom w:val="nil"/>
              <w:right w:val="nil"/>
            </w:tcBorders>
            <w:shd w:val="clear" w:color="auto" w:fill="auto"/>
            <w:vAlign w:val="bottom"/>
            <w:hideMark/>
          </w:tcPr>
          <w:p w:rsidR="00303CA8" w:rsidRPr="00303CA8" w:rsidRDefault="00303CA8" w:rsidP="00303CA8">
            <w:pPr>
              <w:jc w:val="right"/>
              <w:rPr>
                <w:rFonts w:ascii="Calibri" w:hAnsi="Calibri"/>
                <w:color w:val="000000"/>
              </w:rPr>
            </w:pPr>
            <w:r w:rsidRPr="00303CA8">
              <w:rPr>
                <w:rFonts w:ascii="Calibri" w:hAnsi="Calibri"/>
                <w:color w:val="000000"/>
              </w:rPr>
              <w:t>0.5</w:t>
            </w:r>
          </w:p>
        </w:tc>
        <w:tc>
          <w:tcPr>
            <w:tcW w:w="1750" w:type="dxa"/>
            <w:tcBorders>
              <w:top w:val="nil"/>
              <w:left w:val="nil"/>
              <w:bottom w:val="nil"/>
              <w:right w:val="nil"/>
            </w:tcBorders>
            <w:shd w:val="clear" w:color="auto" w:fill="auto"/>
            <w:vAlign w:val="bottom"/>
            <w:hideMark/>
          </w:tcPr>
          <w:p w:rsidR="00303CA8" w:rsidRPr="00303CA8" w:rsidRDefault="00303CA8" w:rsidP="00303CA8">
            <w:pPr>
              <w:jc w:val="right"/>
              <w:rPr>
                <w:rFonts w:ascii="Calibri" w:hAnsi="Calibri"/>
                <w:color w:val="000000"/>
              </w:rPr>
            </w:pPr>
            <w:r w:rsidRPr="00303CA8">
              <w:rPr>
                <w:rFonts w:ascii="Calibri" w:hAnsi="Calibri"/>
                <w:color w:val="000000"/>
              </w:rPr>
              <w:t>300.00</w:t>
            </w:r>
          </w:p>
        </w:tc>
      </w:tr>
      <w:tr w:rsidR="00303CA8" w:rsidRPr="00303CA8" w:rsidTr="008A68F0">
        <w:trPr>
          <w:trHeight w:val="552"/>
        </w:trPr>
        <w:tc>
          <w:tcPr>
            <w:tcW w:w="2520" w:type="dxa"/>
            <w:tcBorders>
              <w:top w:val="nil"/>
              <w:left w:val="nil"/>
              <w:bottom w:val="nil"/>
              <w:right w:val="nil"/>
            </w:tcBorders>
            <w:shd w:val="clear" w:color="auto" w:fill="auto"/>
            <w:vAlign w:val="bottom"/>
            <w:hideMark/>
          </w:tcPr>
          <w:p w:rsidR="00303CA8" w:rsidRPr="00303CA8" w:rsidRDefault="00303CA8" w:rsidP="00303CA8">
            <w:pPr>
              <w:rPr>
                <w:rFonts w:ascii="Calibri" w:hAnsi="Calibri"/>
                <w:color w:val="000000"/>
              </w:rPr>
            </w:pPr>
            <w:r w:rsidRPr="00303CA8">
              <w:rPr>
                <w:rFonts w:ascii="Calibri" w:hAnsi="Calibri"/>
                <w:color w:val="000000"/>
              </w:rPr>
              <w:t>4.7(b)(2) (QEP Pool Periodic Reports)</w:t>
            </w:r>
          </w:p>
        </w:tc>
        <w:tc>
          <w:tcPr>
            <w:tcW w:w="266" w:type="dxa"/>
            <w:tcBorders>
              <w:top w:val="nil"/>
              <w:left w:val="nil"/>
              <w:bottom w:val="nil"/>
              <w:right w:val="nil"/>
            </w:tcBorders>
            <w:shd w:val="clear" w:color="auto" w:fill="auto"/>
            <w:vAlign w:val="bottom"/>
            <w:hideMark/>
          </w:tcPr>
          <w:p w:rsidR="00303CA8" w:rsidRPr="00303CA8" w:rsidRDefault="00303CA8" w:rsidP="00303CA8">
            <w:pPr>
              <w:rPr>
                <w:rFonts w:ascii="Calibri" w:hAnsi="Calibri"/>
                <w:color w:val="000000"/>
              </w:rPr>
            </w:pPr>
          </w:p>
        </w:tc>
        <w:tc>
          <w:tcPr>
            <w:tcW w:w="1419" w:type="dxa"/>
            <w:tcBorders>
              <w:top w:val="nil"/>
              <w:left w:val="nil"/>
              <w:bottom w:val="nil"/>
              <w:right w:val="nil"/>
            </w:tcBorders>
            <w:shd w:val="clear" w:color="auto" w:fill="auto"/>
            <w:vAlign w:val="bottom"/>
            <w:hideMark/>
          </w:tcPr>
          <w:p w:rsidR="00303CA8" w:rsidRPr="00303CA8" w:rsidRDefault="00303CA8" w:rsidP="00303CA8">
            <w:pPr>
              <w:jc w:val="right"/>
              <w:rPr>
                <w:rFonts w:ascii="Calibri" w:hAnsi="Calibri"/>
                <w:color w:val="000000"/>
              </w:rPr>
            </w:pPr>
            <w:r w:rsidRPr="00303CA8">
              <w:rPr>
                <w:rFonts w:ascii="Calibri" w:hAnsi="Calibri"/>
                <w:color w:val="000000"/>
              </w:rPr>
              <w:t>700</w:t>
            </w:r>
          </w:p>
        </w:tc>
        <w:tc>
          <w:tcPr>
            <w:tcW w:w="1327" w:type="dxa"/>
            <w:tcBorders>
              <w:top w:val="nil"/>
              <w:left w:val="nil"/>
              <w:bottom w:val="nil"/>
              <w:right w:val="nil"/>
            </w:tcBorders>
            <w:shd w:val="clear" w:color="auto" w:fill="auto"/>
            <w:vAlign w:val="bottom"/>
            <w:hideMark/>
          </w:tcPr>
          <w:p w:rsidR="00303CA8" w:rsidRPr="00303CA8" w:rsidRDefault="00303CA8" w:rsidP="00303CA8">
            <w:pPr>
              <w:jc w:val="right"/>
              <w:rPr>
                <w:rFonts w:ascii="Calibri" w:hAnsi="Calibri"/>
                <w:color w:val="000000"/>
              </w:rPr>
            </w:pPr>
            <w:r w:rsidRPr="00303CA8">
              <w:rPr>
                <w:rFonts w:ascii="Calibri" w:hAnsi="Calibri"/>
                <w:color w:val="000000"/>
              </w:rPr>
              <w:t>3</w:t>
            </w:r>
          </w:p>
        </w:tc>
        <w:tc>
          <w:tcPr>
            <w:tcW w:w="1377" w:type="dxa"/>
            <w:tcBorders>
              <w:top w:val="nil"/>
              <w:left w:val="nil"/>
              <w:bottom w:val="nil"/>
              <w:right w:val="nil"/>
            </w:tcBorders>
            <w:shd w:val="clear" w:color="auto" w:fill="auto"/>
            <w:vAlign w:val="bottom"/>
            <w:hideMark/>
          </w:tcPr>
          <w:p w:rsidR="00303CA8" w:rsidRPr="00303CA8" w:rsidRDefault="00303CA8" w:rsidP="00303CA8">
            <w:pPr>
              <w:jc w:val="right"/>
              <w:rPr>
                <w:rFonts w:ascii="Calibri" w:hAnsi="Calibri"/>
                <w:color w:val="000000"/>
              </w:rPr>
            </w:pPr>
            <w:r w:rsidRPr="00303CA8">
              <w:rPr>
                <w:rFonts w:ascii="Calibri" w:hAnsi="Calibri"/>
                <w:color w:val="000000"/>
              </w:rPr>
              <w:t>4</w:t>
            </w:r>
          </w:p>
        </w:tc>
        <w:tc>
          <w:tcPr>
            <w:tcW w:w="1161" w:type="dxa"/>
            <w:tcBorders>
              <w:top w:val="nil"/>
              <w:left w:val="nil"/>
              <w:bottom w:val="nil"/>
              <w:right w:val="nil"/>
            </w:tcBorders>
            <w:shd w:val="clear" w:color="auto" w:fill="auto"/>
            <w:vAlign w:val="bottom"/>
            <w:hideMark/>
          </w:tcPr>
          <w:p w:rsidR="00303CA8" w:rsidRPr="00303CA8" w:rsidRDefault="00303CA8" w:rsidP="00303CA8">
            <w:pPr>
              <w:jc w:val="right"/>
              <w:rPr>
                <w:rFonts w:ascii="Calibri" w:hAnsi="Calibri"/>
                <w:color w:val="000000"/>
              </w:rPr>
            </w:pPr>
            <w:r w:rsidRPr="00303CA8">
              <w:rPr>
                <w:rFonts w:ascii="Calibri" w:hAnsi="Calibri"/>
                <w:color w:val="000000"/>
              </w:rPr>
              <w:t>2,800.00</w:t>
            </w:r>
          </w:p>
        </w:tc>
        <w:tc>
          <w:tcPr>
            <w:tcW w:w="1160" w:type="dxa"/>
            <w:tcBorders>
              <w:top w:val="nil"/>
              <w:left w:val="nil"/>
              <w:bottom w:val="nil"/>
              <w:right w:val="nil"/>
            </w:tcBorders>
            <w:shd w:val="clear" w:color="auto" w:fill="auto"/>
            <w:vAlign w:val="bottom"/>
            <w:hideMark/>
          </w:tcPr>
          <w:p w:rsidR="00303CA8" w:rsidRPr="00303CA8" w:rsidRDefault="00303CA8" w:rsidP="00303CA8">
            <w:pPr>
              <w:jc w:val="right"/>
              <w:rPr>
                <w:rFonts w:ascii="Calibri" w:hAnsi="Calibri"/>
                <w:color w:val="000000"/>
              </w:rPr>
            </w:pPr>
            <w:r w:rsidRPr="00303CA8">
              <w:rPr>
                <w:rFonts w:ascii="Calibri" w:hAnsi="Calibri"/>
                <w:color w:val="000000"/>
              </w:rPr>
              <w:t>2</w:t>
            </w:r>
          </w:p>
        </w:tc>
        <w:tc>
          <w:tcPr>
            <w:tcW w:w="1750" w:type="dxa"/>
            <w:tcBorders>
              <w:top w:val="nil"/>
              <w:left w:val="nil"/>
              <w:bottom w:val="nil"/>
              <w:right w:val="nil"/>
            </w:tcBorders>
            <w:shd w:val="clear" w:color="auto" w:fill="auto"/>
            <w:vAlign w:val="bottom"/>
            <w:hideMark/>
          </w:tcPr>
          <w:p w:rsidR="00303CA8" w:rsidRPr="00303CA8" w:rsidRDefault="00303CA8" w:rsidP="00303CA8">
            <w:pPr>
              <w:jc w:val="right"/>
              <w:rPr>
                <w:rFonts w:ascii="Calibri" w:hAnsi="Calibri"/>
                <w:color w:val="000000"/>
              </w:rPr>
            </w:pPr>
            <w:r w:rsidRPr="00303CA8">
              <w:rPr>
                <w:rFonts w:ascii="Calibri" w:hAnsi="Calibri"/>
                <w:color w:val="000000"/>
              </w:rPr>
              <w:t>5,600.00</w:t>
            </w:r>
          </w:p>
        </w:tc>
      </w:tr>
      <w:tr w:rsidR="00303CA8" w:rsidRPr="00303CA8" w:rsidTr="008A68F0">
        <w:trPr>
          <w:trHeight w:val="552"/>
        </w:trPr>
        <w:tc>
          <w:tcPr>
            <w:tcW w:w="2520" w:type="dxa"/>
            <w:tcBorders>
              <w:top w:val="nil"/>
              <w:left w:val="nil"/>
              <w:bottom w:val="nil"/>
              <w:right w:val="nil"/>
            </w:tcBorders>
            <w:shd w:val="clear" w:color="auto" w:fill="auto"/>
            <w:vAlign w:val="bottom"/>
            <w:hideMark/>
          </w:tcPr>
          <w:p w:rsidR="00303CA8" w:rsidRPr="00303CA8" w:rsidRDefault="00303CA8" w:rsidP="00303CA8">
            <w:pPr>
              <w:rPr>
                <w:rFonts w:ascii="Calibri" w:hAnsi="Calibri"/>
                <w:color w:val="000000"/>
              </w:rPr>
            </w:pPr>
            <w:r w:rsidRPr="00303CA8">
              <w:rPr>
                <w:rFonts w:ascii="Calibri" w:hAnsi="Calibri"/>
                <w:color w:val="000000"/>
              </w:rPr>
              <w:t xml:space="preserve">4.7(b)(3) (QEP Pool Annual Report) </w:t>
            </w:r>
          </w:p>
        </w:tc>
        <w:tc>
          <w:tcPr>
            <w:tcW w:w="266" w:type="dxa"/>
            <w:tcBorders>
              <w:top w:val="nil"/>
              <w:left w:val="nil"/>
              <w:bottom w:val="nil"/>
              <w:right w:val="nil"/>
            </w:tcBorders>
            <w:shd w:val="clear" w:color="auto" w:fill="auto"/>
            <w:vAlign w:val="bottom"/>
            <w:hideMark/>
          </w:tcPr>
          <w:p w:rsidR="00303CA8" w:rsidRPr="00303CA8" w:rsidRDefault="00303CA8" w:rsidP="00303CA8">
            <w:pPr>
              <w:rPr>
                <w:rFonts w:ascii="Calibri" w:hAnsi="Calibri"/>
                <w:color w:val="000000"/>
              </w:rPr>
            </w:pPr>
          </w:p>
        </w:tc>
        <w:tc>
          <w:tcPr>
            <w:tcW w:w="1419" w:type="dxa"/>
            <w:tcBorders>
              <w:top w:val="nil"/>
              <w:left w:val="nil"/>
              <w:bottom w:val="nil"/>
              <w:right w:val="nil"/>
            </w:tcBorders>
            <w:shd w:val="clear" w:color="auto" w:fill="auto"/>
            <w:vAlign w:val="bottom"/>
            <w:hideMark/>
          </w:tcPr>
          <w:p w:rsidR="00303CA8" w:rsidRPr="00303CA8" w:rsidRDefault="00303CA8" w:rsidP="00303CA8">
            <w:pPr>
              <w:jc w:val="right"/>
              <w:rPr>
                <w:rFonts w:ascii="Calibri" w:hAnsi="Calibri"/>
                <w:color w:val="000000"/>
              </w:rPr>
            </w:pPr>
            <w:r w:rsidRPr="00303CA8">
              <w:rPr>
                <w:rFonts w:ascii="Calibri" w:hAnsi="Calibri"/>
                <w:color w:val="000000"/>
              </w:rPr>
              <w:t>700</w:t>
            </w:r>
          </w:p>
        </w:tc>
        <w:tc>
          <w:tcPr>
            <w:tcW w:w="1327" w:type="dxa"/>
            <w:tcBorders>
              <w:top w:val="nil"/>
              <w:left w:val="nil"/>
              <w:bottom w:val="nil"/>
              <w:right w:val="nil"/>
            </w:tcBorders>
            <w:shd w:val="clear" w:color="auto" w:fill="auto"/>
            <w:vAlign w:val="bottom"/>
            <w:hideMark/>
          </w:tcPr>
          <w:p w:rsidR="00303CA8" w:rsidRPr="00303CA8" w:rsidRDefault="00303CA8" w:rsidP="00303CA8">
            <w:pPr>
              <w:jc w:val="right"/>
              <w:rPr>
                <w:rFonts w:ascii="Calibri" w:hAnsi="Calibri"/>
                <w:color w:val="000000"/>
              </w:rPr>
            </w:pPr>
            <w:r w:rsidRPr="00303CA8">
              <w:rPr>
                <w:rFonts w:ascii="Calibri" w:hAnsi="Calibri"/>
                <w:color w:val="000000"/>
              </w:rPr>
              <w:t>3</w:t>
            </w:r>
          </w:p>
        </w:tc>
        <w:tc>
          <w:tcPr>
            <w:tcW w:w="1377" w:type="dxa"/>
            <w:tcBorders>
              <w:top w:val="nil"/>
              <w:left w:val="nil"/>
              <w:bottom w:val="nil"/>
              <w:right w:val="nil"/>
            </w:tcBorders>
            <w:shd w:val="clear" w:color="auto" w:fill="auto"/>
            <w:vAlign w:val="bottom"/>
            <w:hideMark/>
          </w:tcPr>
          <w:p w:rsidR="00303CA8" w:rsidRPr="00303CA8" w:rsidRDefault="00303CA8" w:rsidP="00303CA8">
            <w:pPr>
              <w:jc w:val="right"/>
              <w:rPr>
                <w:rFonts w:ascii="Calibri" w:hAnsi="Calibri"/>
                <w:color w:val="000000"/>
              </w:rPr>
            </w:pPr>
            <w:r w:rsidRPr="00303CA8">
              <w:rPr>
                <w:rFonts w:ascii="Calibri" w:hAnsi="Calibri"/>
                <w:color w:val="000000"/>
              </w:rPr>
              <w:t>1</w:t>
            </w:r>
          </w:p>
        </w:tc>
        <w:tc>
          <w:tcPr>
            <w:tcW w:w="1161" w:type="dxa"/>
            <w:tcBorders>
              <w:top w:val="nil"/>
              <w:left w:val="nil"/>
              <w:bottom w:val="nil"/>
              <w:right w:val="nil"/>
            </w:tcBorders>
            <w:shd w:val="clear" w:color="auto" w:fill="auto"/>
            <w:vAlign w:val="bottom"/>
            <w:hideMark/>
          </w:tcPr>
          <w:p w:rsidR="00303CA8" w:rsidRPr="00303CA8" w:rsidRDefault="00303CA8" w:rsidP="00303CA8">
            <w:pPr>
              <w:jc w:val="right"/>
              <w:rPr>
                <w:rFonts w:ascii="Calibri" w:hAnsi="Calibri"/>
                <w:color w:val="000000"/>
              </w:rPr>
            </w:pPr>
            <w:r w:rsidRPr="00303CA8">
              <w:rPr>
                <w:rFonts w:ascii="Calibri" w:hAnsi="Calibri"/>
                <w:color w:val="000000"/>
              </w:rPr>
              <w:t>2,100.00</w:t>
            </w:r>
          </w:p>
        </w:tc>
        <w:tc>
          <w:tcPr>
            <w:tcW w:w="1160" w:type="dxa"/>
            <w:tcBorders>
              <w:top w:val="nil"/>
              <w:left w:val="nil"/>
              <w:bottom w:val="nil"/>
              <w:right w:val="nil"/>
            </w:tcBorders>
            <w:shd w:val="clear" w:color="auto" w:fill="auto"/>
            <w:vAlign w:val="bottom"/>
            <w:hideMark/>
          </w:tcPr>
          <w:p w:rsidR="00303CA8" w:rsidRPr="00303CA8" w:rsidRDefault="00303CA8" w:rsidP="00303CA8">
            <w:pPr>
              <w:jc w:val="right"/>
              <w:rPr>
                <w:rFonts w:ascii="Calibri" w:hAnsi="Calibri"/>
                <w:color w:val="000000"/>
              </w:rPr>
            </w:pPr>
            <w:r w:rsidRPr="00303CA8">
              <w:rPr>
                <w:rFonts w:ascii="Calibri" w:hAnsi="Calibri"/>
                <w:color w:val="000000"/>
              </w:rPr>
              <w:t>7.58</w:t>
            </w:r>
          </w:p>
        </w:tc>
        <w:tc>
          <w:tcPr>
            <w:tcW w:w="1750" w:type="dxa"/>
            <w:tcBorders>
              <w:top w:val="nil"/>
              <w:left w:val="nil"/>
              <w:bottom w:val="nil"/>
              <w:right w:val="nil"/>
            </w:tcBorders>
            <w:shd w:val="clear" w:color="auto" w:fill="auto"/>
            <w:vAlign w:val="bottom"/>
            <w:hideMark/>
          </w:tcPr>
          <w:p w:rsidR="00303CA8" w:rsidRPr="00303CA8" w:rsidRDefault="00303CA8" w:rsidP="00303CA8">
            <w:pPr>
              <w:jc w:val="right"/>
              <w:rPr>
                <w:rFonts w:ascii="Calibri" w:hAnsi="Calibri"/>
                <w:color w:val="000000"/>
              </w:rPr>
            </w:pPr>
            <w:r w:rsidRPr="00303CA8">
              <w:rPr>
                <w:rFonts w:ascii="Calibri" w:hAnsi="Calibri"/>
                <w:color w:val="000000"/>
              </w:rPr>
              <w:t>15,918.00</w:t>
            </w:r>
          </w:p>
        </w:tc>
      </w:tr>
      <w:tr w:rsidR="00303CA8" w:rsidRPr="00303CA8" w:rsidTr="008A68F0">
        <w:trPr>
          <w:trHeight w:val="552"/>
        </w:trPr>
        <w:tc>
          <w:tcPr>
            <w:tcW w:w="2520" w:type="dxa"/>
            <w:tcBorders>
              <w:top w:val="nil"/>
              <w:left w:val="nil"/>
              <w:bottom w:val="nil"/>
              <w:right w:val="nil"/>
            </w:tcBorders>
            <w:shd w:val="clear" w:color="auto" w:fill="auto"/>
            <w:vAlign w:val="bottom"/>
            <w:hideMark/>
          </w:tcPr>
          <w:p w:rsidR="00303CA8" w:rsidRPr="00303CA8" w:rsidRDefault="00303CA8" w:rsidP="00303CA8">
            <w:pPr>
              <w:rPr>
                <w:rFonts w:ascii="Calibri" w:hAnsi="Calibri"/>
                <w:color w:val="000000"/>
              </w:rPr>
            </w:pPr>
            <w:r w:rsidRPr="00303CA8">
              <w:rPr>
                <w:rFonts w:ascii="Calibri" w:hAnsi="Calibri"/>
                <w:color w:val="000000"/>
              </w:rPr>
              <w:t>4.13(b)(1) (Disclosures-Exempt CPOs)</w:t>
            </w:r>
          </w:p>
        </w:tc>
        <w:tc>
          <w:tcPr>
            <w:tcW w:w="266" w:type="dxa"/>
            <w:tcBorders>
              <w:top w:val="nil"/>
              <w:left w:val="nil"/>
              <w:bottom w:val="nil"/>
              <w:right w:val="nil"/>
            </w:tcBorders>
            <w:shd w:val="clear" w:color="auto" w:fill="auto"/>
            <w:vAlign w:val="bottom"/>
            <w:hideMark/>
          </w:tcPr>
          <w:p w:rsidR="00303CA8" w:rsidRPr="00303CA8" w:rsidRDefault="00303CA8" w:rsidP="00303CA8">
            <w:pPr>
              <w:rPr>
                <w:rFonts w:ascii="Calibri" w:hAnsi="Calibri"/>
                <w:color w:val="000000"/>
              </w:rPr>
            </w:pPr>
          </w:p>
        </w:tc>
        <w:tc>
          <w:tcPr>
            <w:tcW w:w="1419" w:type="dxa"/>
            <w:tcBorders>
              <w:top w:val="nil"/>
              <w:left w:val="nil"/>
              <w:bottom w:val="nil"/>
              <w:right w:val="nil"/>
            </w:tcBorders>
            <w:shd w:val="clear" w:color="auto" w:fill="auto"/>
            <w:vAlign w:val="bottom"/>
            <w:hideMark/>
          </w:tcPr>
          <w:p w:rsidR="00303CA8" w:rsidRPr="00303CA8" w:rsidRDefault="00303CA8" w:rsidP="00303CA8">
            <w:pPr>
              <w:jc w:val="right"/>
              <w:rPr>
                <w:rFonts w:ascii="Calibri" w:hAnsi="Calibri"/>
                <w:color w:val="000000"/>
              </w:rPr>
            </w:pPr>
            <w:r w:rsidRPr="00303CA8">
              <w:rPr>
                <w:rFonts w:ascii="Calibri" w:hAnsi="Calibri"/>
                <w:color w:val="000000"/>
              </w:rPr>
              <w:t>1,500.00</w:t>
            </w:r>
          </w:p>
        </w:tc>
        <w:tc>
          <w:tcPr>
            <w:tcW w:w="1327" w:type="dxa"/>
            <w:tcBorders>
              <w:top w:val="nil"/>
              <w:left w:val="nil"/>
              <w:bottom w:val="nil"/>
              <w:right w:val="nil"/>
            </w:tcBorders>
            <w:shd w:val="clear" w:color="auto" w:fill="auto"/>
            <w:vAlign w:val="bottom"/>
            <w:hideMark/>
          </w:tcPr>
          <w:p w:rsidR="00303CA8" w:rsidRPr="00303CA8" w:rsidRDefault="00303CA8" w:rsidP="00303CA8">
            <w:pPr>
              <w:jc w:val="right"/>
              <w:rPr>
                <w:rFonts w:ascii="Calibri" w:hAnsi="Calibri"/>
                <w:color w:val="000000"/>
              </w:rPr>
            </w:pPr>
            <w:r w:rsidRPr="00303CA8">
              <w:rPr>
                <w:rFonts w:ascii="Calibri" w:hAnsi="Calibri"/>
                <w:color w:val="000000"/>
              </w:rPr>
              <w:t>1</w:t>
            </w:r>
          </w:p>
        </w:tc>
        <w:tc>
          <w:tcPr>
            <w:tcW w:w="1377" w:type="dxa"/>
            <w:tcBorders>
              <w:top w:val="nil"/>
              <w:left w:val="nil"/>
              <w:bottom w:val="nil"/>
              <w:right w:val="nil"/>
            </w:tcBorders>
            <w:shd w:val="clear" w:color="auto" w:fill="auto"/>
            <w:vAlign w:val="bottom"/>
            <w:hideMark/>
          </w:tcPr>
          <w:p w:rsidR="00303CA8" w:rsidRPr="00303CA8" w:rsidRDefault="00303CA8" w:rsidP="00303CA8">
            <w:pPr>
              <w:jc w:val="right"/>
              <w:rPr>
                <w:rFonts w:ascii="Calibri" w:hAnsi="Calibri"/>
                <w:color w:val="000000"/>
              </w:rPr>
            </w:pPr>
            <w:r w:rsidRPr="00303CA8">
              <w:rPr>
                <w:rFonts w:ascii="Calibri" w:hAnsi="Calibri"/>
                <w:color w:val="000000"/>
              </w:rPr>
              <w:t>1</w:t>
            </w:r>
          </w:p>
        </w:tc>
        <w:tc>
          <w:tcPr>
            <w:tcW w:w="1161" w:type="dxa"/>
            <w:tcBorders>
              <w:top w:val="nil"/>
              <w:left w:val="nil"/>
              <w:bottom w:val="nil"/>
              <w:right w:val="nil"/>
            </w:tcBorders>
            <w:shd w:val="clear" w:color="auto" w:fill="auto"/>
            <w:vAlign w:val="bottom"/>
            <w:hideMark/>
          </w:tcPr>
          <w:p w:rsidR="00303CA8" w:rsidRPr="00303CA8" w:rsidRDefault="00303CA8" w:rsidP="00303CA8">
            <w:pPr>
              <w:jc w:val="right"/>
              <w:rPr>
                <w:rFonts w:ascii="Calibri" w:hAnsi="Calibri"/>
                <w:color w:val="000000"/>
              </w:rPr>
            </w:pPr>
            <w:r w:rsidRPr="00303CA8">
              <w:rPr>
                <w:rFonts w:ascii="Calibri" w:hAnsi="Calibri"/>
                <w:color w:val="000000"/>
              </w:rPr>
              <w:t>1,500.00</w:t>
            </w:r>
          </w:p>
        </w:tc>
        <w:tc>
          <w:tcPr>
            <w:tcW w:w="1160" w:type="dxa"/>
            <w:tcBorders>
              <w:top w:val="nil"/>
              <w:left w:val="nil"/>
              <w:bottom w:val="nil"/>
              <w:right w:val="nil"/>
            </w:tcBorders>
            <w:shd w:val="clear" w:color="auto" w:fill="auto"/>
            <w:vAlign w:val="bottom"/>
            <w:hideMark/>
          </w:tcPr>
          <w:p w:rsidR="00303CA8" w:rsidRPr="00303CA8" w:rsidRDefault="00303CA8" w:rsidP="00303CA8">
            <w:pPr>
              <w:jc w:val="right"/>
              <w:rPr>
                <w:rFonts w:ascii="Calibri" w:hAnsi="Calibri"/>
                <w:color w:val="000000"/>
              </w:rPr>
            </w:pPr>
            <w:r w:rsidRPr="00303CA8">
              <w:rPr>
                <w:rFonts w:ascii="Calibri" w:hAnsi="Calibri"/>
                <w:color w:val="000000"/>
              </w:rPr>
              <w:t>0.5</w:t>
            </w:r>
          </w:p>
        </w:tc>
        <w:tc>
          <w:tcPr>
            <w:tcW w:w="1750" w:type="dxa"/>
            <w:tcBorders>
              <w:top w:val="nil"/>
              <w:left w:val="nil"/>
              <w:bottom w:val="nil"/>
              <w:right w:val="nil"/>
            </w:tcBorders>
            <w:shd w:val="clear" w:color="auto" w:fill="auto"/>
            <w:vAlign w:val="bottom"/>
            <w:hideMark/>
          </w:tcPr>
          <w:p w:rsidR="00303CA8" w:rsidRPr="00303CA8" w:rsidRDefault="00303CA8" w:rsidP="00303CA8">
            <w:pPr>
              <w:jc w:val="right"/>
              <w:rPr>
                <w:rFonts w:ascii="Calibri" w:hAnsi="Calibri"/>
                <w:color w:val="000000"/>
              </w:rPr>
            </w:pPr>
            <w:r w:rsidRPr="00303CA8">
              <w:rPr>
                <w:rFonts w:ascii="Calibri" w:hAnsi="Calibri"/>
                <w:color w:val="000000"/>
              </w:rPr>
              <w:t>750.00</w:t>
            </w:r>
          </w:p>
        </w:tc>
      </w:tr>
      <w:tr w:rsidR="00303CA8" w:rsidRPr="00303CA8" w:rsidTr="008A68F0">
        <w:trPr>
          <w:trHeight w:val="552"/>
        </w:trPr>
        <w:tc>
          <w:tcPr>
            <w:tcW w:w="2520" w:type="dxa"/>
            <w:tcBorders>
              <w:top w:val="nil"/>
              <w:left w:val="nil"/>
              <w:bottom w:val="nil"/>
              <w:right w:val="nil"/>
            </w:tcBorders>
            <w:shd w:val="clear" w:color="auto" w:fill="auto"/>
            <w:vAlign w:val="bottom"/>
            <w:hideMark/>
          </w:tcPr>
          <w:p w:rsidR="00303CA8" w:rsidRPr="00303CA8" w:rsidRDefault="00303CA8" w:rsidP="00303CA8">
            <w:pPr>
              <w:rPr>
                <w:rFonts w:ascii="Calibri" w:hAnsi="Calibri"/>
                <w:color w:val="000000"/>
              </w:rPr>
            </w:pPr>
            <w:r w:rsidRPr="00303CA8">
              <w:rPr>
                <w:rFonts w:ascii="Calibri" w:hAnsi="Calibri"/>
                <w:color w:val="000000"/>
              </w:rPr>
              <w:t>4.13(b )(2) (Reporting-Exempt CPOs)</w:t>
            </w:r>
          </w:p>
        </w:tc>
        <w:tc>
          <w:tcPr>
            <w:tcW w:w="266" w:type="dxa"/>
            <w:tcBorders>
              <w:top w:val="nil"/>
              <w:left w:val="nil"/>
              <w:bottom w:val="nil"/>
              <w:right w:val="nil"/>
            </w:tcBorders>
            <w:shd w:val="clear" w:color="auto" w:fill="auto"/>
            <w:vAlign w:val="bottom"/>
            <w:hideMark/>
          </w:tcPr>
          <w:p w:rsidR="00303CA8" w:rsidRPr="00303CA8" w:rsidRDefault="00303CA8" w:rsidP="00303CA8">
            <w:pPr>
              <w:rPr>
                <w:rFonts w:ascii="Calibri" w:hAnsi="Calibri"/>
                <w:color w:val="000000"/>
              </w:rPr>
            </w:pPr>
          </w:p>
        </w:tc>
        <w:tc>
          <w:tcPr>
            <w:tcW w:w="1419" w:type="dxa"/>
            <w:tcBorders>
              <w:top w:val="nil"/>
              <w:left w:val="nil"/>
              <w:bottom w:val="nil"/>
              <w:right w:val="nil"/>
            </w:tcBorders>
            <w:shd w:val="clear" w:color="auto" w:fill="auto"/>
            <w:vAlign w:val="bottom"/>
            <w:hideMark/>
          </w:tcPr>
          <w:p w:rsidR="00303CA8" w:rsidRPr="00303CA8" w:rsidRDefault="00303CA8" w:rsidP="00303CA8">
            <w:pPr>
              <w:jc w:val="right"/>
              <w:rPr>
                <w:rFonts w:ascii="Calibri" w:hAnsi="Calibri"/>
                <w:color w:val="000000"/>
              </w:rPr>
            </w:pPr>
            <w:r w:rsidRPr="00303CA8">
              <w:rPr>
                <w:rFonts w:ascii="Calibri" w:hAnsi="Calibri"/>
                <w:color w:val="000000"/>
              </w:rPr>
              <w:t>325</w:t>
            </w:r>
          </w:p>
        </w:tc>
        <w:tc>
          <w:tcPr>
            <w:tcW w:w="1327" w:type="dxa"/>
            <w:tcBorders>
              <w:top w:val="nil"/>
              <w:left w:val="nil"/>
              <w:bottom w:val="nil"/>
              <w:right w:val="nil"/>
            </w:tcBorders>
            <w:shd w:val="clear" w:color="auto" w:fill="auto"/>
            <w:vAlign w:val="bottom"/>
            <w:hideMark/>
          </w:tcPr>
          <w:p w:rsidR="00303CA8" w:rsidRPr="00303CA8" w:rsidRDefault="00303CA8" w:rsidP="00303CA8">
            <w:pPr>
              <w:jc w:val="right"/>
              <w:rPr>
                <w:rFonts w:ascii="Calibri" w:hAnsi="Calibri"/>
                <w:color w:val="000000"/>
              </w:rPr>
            </w:pPr>
            <w:r w:rsidRPr="00303CA8">
              <w:rPr>
                <w:rFonts w:ascii="Calibri" w:hAnsi="Calibri"/>
                <w:color w:val="000000"/>
              </w:rPr>
              <w:t>1</w:t>
            </w:r>
          </w:p>
        </w:tc>
        <w:tc>
          <w:tcPr>
            <w:tcW w:w="1377" w:type="dxa"/>
            <w:tcBorders>
              <w:top w:val="nil"/>
              <w:left w:val="nil"/>
              <w:bottom w:val="nil"/>
              <w:right w:val="nil"/>
            </w:tcBorders>
            <w:shd w:val="clear" w:color="auto" w:fill="auto"/>
            <w:vAlign w:val="bottom"/>
            <w:hideMark/>
          </w:tcPr>
          <w:p w:rsidR="00303CA8" w:rsidRPr="00303CA8" w:rsidRDefault="00303CA8" w:rsidP="00303CA8">
            <w:pPr>
              <w:jc w:val="right"/>
              <w:rPr>
                <w:rFonts w:ascii="Calibri" w:hAnsi="Calibri"/>
                <w:color w:val="000000"/>
              </w:rPr>
            </w:pPr>
            <w:r w:rsidRPr="00303CA8">
              <w:rPr>
                <w:rFonts w:ascii="Calibri" w:hAnsi="Calibri"/>
                <w:color w:val="000000"/>
              </w:rPr>
              <w:t>12</w:t>
            </w:r>
          </w:p>
        </w:tc>
        <w:tc>
          <w:tcPr>
            <w:tcW w:w="1161" w:type="dxa"/>
            <w:tcBorders>
              <w:top w:val="nil"/>
              <w:left w:val="nil"/>
              <w:bottom w:val="nil"/>
              <w:right w:val="nil"/>
            </w:tcBorders>
            <w:shd w:val="clear" w:color="auto" w:fill="auto"/>
            <w:vAlign w:val="bottom"/>
            <w:hideMark/>
          </w:tcPr>
          <w:p w:rsidR="00303CA8" w:rsidRPr="00303CA8" w:rsidRDefault="00303CA8" w:rsidP="00303CA8">
            <w:pPr>
              <w:jc w:val="right"/>
              <w:rPr>
                <w:rFonts w:ascii="Calibri" w:hAnsi="Calibri"/>
                <w:color w:val="000000"/>
              </w:rPr>
            </w:pPr>
            <w:r w:rsidRPr="00303CA8">
              <w:rPr>
                <w:rFonts w:ascii="Calibri" w:hAnsi="Calibri"/>
                <w:color w:val="000000"/>
              </w:rPr>
              <w:t>325</w:t>
            </w:r>
          </w:p>
        </w:tc>
        <w:tc>
          <w:tcPr>
            <w:tcW w:w="1160" w:type="dxa"/>
            <w:tcBorders>
              <w:top w:val="nil"/>
              <w:left w:val="nil"/>
              <w:bottom w:val="nil"/>
              <w:right w:val="nil"/>
            </w:tcBorders>
            <w:shd w:val="clear" w:color="auto" w:fill="auto"/>
            <w:vAlign w:val="bottom"/>
            <w:hideMark/>
          </w:tcPr>
          <w:p w:rsidR="00303CA8" w:rsidRPr="00303CA8" w:rsidRDefault="00303CA8" w:rsidP="00303CA8">
            <w:pPr>
              <w:jc w:val="right"/>
              <w:rPr>
                <w:rFonts w:ascii="Calibri" w:hAnsi="Calibri"/>
                <w:color w:val="000000"/>
              </w:rPr>
            </w:pPr>
            <w:r w:rsidRPr="00303CA8">
              <w:rPr>
                <w:rFonts w:ascii="Calibri" w:hAnsi="Calibri"/>
                <w:color w:val="000000"/>
              </w:rPr>
              <w:t>0.1</w:t>
            </w:r>
          </w:p>
        </w:tc>
        <w:tc>
          <w:tcPr>
            <w:tcW w:w="1750" w:type="dxa"/>
            <w:tcBorders>
              <w:top w:val="nil"/>
              <w:left w:val="nil"/>
              <w:bottom w:val="nil"/>
              <w:right w:val="nil"/>
            </w:tcBorders>
            <w:shd w:val="clear" w:color="auto" w:fill="auto"/>
            <w:vAlign w:val="bottom"/>
            <w:hideMark/>
          </w:tcPr>
          <w:p w:rsidR="00303CA8" w:rsidRPr="00303CA8" w:rsidRDefault="00303CA8" w:rsidP="00303CA8">
            <w:pPr>
              <w:jc w:val="right"/>
              <w:rPr>
                <w:rFonts w:ascii="Calibri" w:hAnsi="Calibri"/>
                <w:color w:val="000000"/>
              </w:rPr>
            </w:pPr>
            <w:r w:rsidRPr="00303CA8">
              <w:rPr>
                <w:rFonts w:ascii="Calibri" w:hAnsi="Calibri"/>
                <w:color w:val="000000"/>
              </w:rPr>
              <w:t>32.50</w:t>
            </w:r>
          </w:p>
        </w:tc>
      </w:tr>
      <w:tr w:rsidR="00303CA8" w:rsidRPr="00303CA8" w:rsidTr="008A68F0">
        <w:trPr>
          <w:trHeight w:val="552"/>
        </w:trPr>
        <w:tc>
          <w:tcPr>
            <w:tcW w:w="2520" w:type="dxa"/>
            <w:tcBorders>
              <w:top w:val="nil"/>
              <w:left w:val="nil"/>
              <w:bottom w:val="nil"/>
              <w:right w:val="nil"/>
            </w:tcBorders>
            <w:shd w:val="clear" w:color="auto" w:fill="auto"/>
            <w:vAlign w:val="bottom"/>
            <w:hideMark/>
          </w:tcPr>
          <w:p w:rsidR="00303CA8" w:rsidRPr="00303CA8" w:rsidRDefault="00303CA8" w:rsidP="00303CA8">
            <w:pPr>
              <w:rPr>
                <w:rFonts w:ascii="Calibri" w:hAnsi="Calibri"/>
                <w:color w:val="000000"/>
              </w:rPr>
            </w:pPr>
            <w:r w:rsidRPr="00303CA8">
              <w:rPr>
                <w:rFonts w:ascii="Calibri" w:hAnsi="Calibri"/>
                <w:color w:val="000000"/>
              </w:rPr>
              <w:t xml:space="preserve">4.21, 4.26 (CPO Disclosure Documents) </w:t>
            </w:r>
          </w:p>
        </w:tc>
        <w:tc>
          <w:tcPr>
            <w:tcW w:w="266" w:type="dxa"/>
            <w:tcBorders>
              <w:top w:val="nil"/>
              <w:left w:val="nil"/>
              <w:bottom w:val="nil"/>
              <w:right w:val="nil"/>
            </w:tcBorders>
            <w:shd w:val="clear" w:color="auto" w:fill="auto"/>
            <w:vAlign w:val="bottom"/>
            <w:hideMark/>
          </w:tcPr>
          <w:p w:rsidR="00303CA8" w:rsidRPr="00303CA8" w:rsidRDefault="00303CA8" w:rsidP="00303CA8">
            <w:pPr>
              <w:rPr>
                <w:rFonts w:ascii="Calibri" w:hAnsi="Calibri"/>
                <w:color w:val="000000"/>
              </w:rPr>
            </w:pPr>
          </w:p>
        </w:tc>
        <w:tc>
          <w:tcPr>
            <w:tcW w:w="1419" w:type="dxa"/>
            <w:tcBorders>
              <w:top w:val="nil"/>
              <w:left w:val="nil"/>
              <w:bottom w:val="nil"/>
              <w:right w:val="nil"/>
            </w:tcBorders>
            <w:shd w:val="clear" w:color="auto" w:fill="auto"/>
            <w:vAlign w:val="bottom"/>
            <w:hideMark/>
          </w:tcPr>
          <w:p w:rsidR="00303CA8" w:rsidRPr="00303CA8" w:rsidRDefault="00303CA8" w:rsidP="00303CA8">
            <w:pPr>
              <w:jc w:val="right"/>
              <w:rPr>
                <w:rFonts w:ascii="Calibri" w:hAnsi="Calibri"/>
                <w:color w:val="000000"/>
              </w:rPr>
            </w:pPr>
            <w:r w:rsidRPr="00303CA8">
              <w:rPr>
                <w:rFonts w:ascii="Calibri" w:hAnsi="Calibri"/>
                <w:color w:val="000000"/>
              </w:rPr>
              <w:t>160</w:t>
            </w:r>
          </w:p>
        </w:tc>
        <w:tc>
          <w:tcPr>
            <w:tcW w:w="1327" w:type="dxa"/>
            <w:tcBorders>
              <w:top w:val="nil"/>
              <w:left w:val="nil"/>
              <w:bottom w:val="nil"/>
              <w:right w:val="nil"/>
            </w:tcBorders>
            <w:shd w:val="clear" w:color="auto" w:fill="auto"/>
            <w:vAlign w:val="bottom"/>
            <w:hideMark/>
          </w:tcPr>
          <w:p w:rsidR="00303CA8" w:rsidRPr="00303CA8" w:rsidRDefault="00303CA8" w:rsidP="00303CA8">
            <w:pPr>
              <w:rPr>
                <w:rFonts w:ascii="Calibri" w:hAnsi="Calibri"/>
                <w:color w:val="000000"/>
              </w:rPr>
            </w:pPr>
          </w:p>
        </w:tc>
        <w:tc>
          <w:tcPr>
            <w:tcW w:w="1377" w:type="dxa"/>
            <w:tcBorders>
              <w:top w:val="nil"/>
              <w:left w:val="nil"/>
              <w:bottom w:val="nil"/>
              <w:right w:val="nil"/>
            </w:tcBorders>
            <w:shd w:val="clear" w:color="auto" w:fill="auto"/>
            <w:vAlign w:val="bottom"/>
            <w:hideMark/>
          </w:tcPr>
          <w:p w:rsidR="00303CA8" w:rsidRPr="00303CA8" w:rsidRDefault="00303CA8" w:rsidP="00303CA8">
            <w:pPr>
              <w:jc w:val="right"/>
              <w:rPr>
                <w:rFonts w:ascii="Calibri" w:hAnsi="Calibri"/>
                <w:color w:val="000000"/>
              </w:rPr>
            </w:pPr>
            <w:r w:rsidRPr="00303CA8">
              <w:rPr>
                <w:rFonts w:ascii="Calibri" w:hAnsi="Calibri"/>
                <w:color w:val="000000"/>
              </w:rPr>
              <w:t>3</w:t>
            </w:r>
          </w:p>
        </w:tc>
        <w:tc>
          <w:tcPr>
            <w:tcW w:w="1161" w:type="dxa"/>
            <w:tcBorders>
              <w:top w:val="nil"/>
              <w:left w:val="nil"/>
              <w:bottom w:val="nil"/>
              <w:right w:val="nil"/>
            </w:tcBorders>
            <w:shd w:val="clear" w:color="auto" w:fill="auto"/>
            <w:vAlign w:val="bottom"/>
            <w:hideMark/>
          </w:tcPr>
          <w:p w:rsidR="00303CA8" w:rsidRPr="00303CA8" w:rsidRDefault="00303CA8" w:rsidP="00303CA8">
            <w:pPr>
              <w:jc w:val="right"/>
              <w:rPr>
                <w:rFonts w:ascii="Calibri" w:hAnsi="Calibri"/>
                <w:color w:val="000000"/>
              </w:rPr>
            </w:pPr>
            <w:r w:rsidRPr="00303CA8">
              <w:rPr>
                <w:rFonts w:ascii="Calibri" w:hAnsi="Calibri"/>
                <w:color w:val="000000"/>
              </w:rPr>
              <w:t>480</w:t>
            </w:r>
          </w:p>
        </w:tc>
        <w:tc>
          <w:tcPr>
            <w:tcW w:w="1160" w:type="dxa"/>
            <w:tcBorders>
              <w:top w:val="nil"/>
              <w:left w:val="nil"/>
              <w:bottom w:val="nil"/>
              <w:right w:val="nil"/>
            </w:tcBorders>
            <w:shd w:val="clear" w:color="auto" w:fill="auto"/>
            <w:vAlign w:val="bottom"/>
            <w:hideMark/>
          </w:tcPr>
          <w:p w:rsidR="00303CA8" w:rsidRPr="00303CA8" w:rsidRDefault="00303CA8" w:rsidP="00303CA8">
            <w:pPr>
              <w:jc w:val="right"/>
              <w:rPr>
                <w:rFonts w:ascii="Calibri" w:hAnsi="Calibri"/>
                <w:color w:val="000000"/>
              </w:rPr>
            </w:pPr>
            <w:r w:rsidRPr="00303CA8">
              <w:rPr>
                <w:rFonts w:ascii="Calibri" w:hAnsi="Calibri"/>
                <w:color w:val="000000"/>
              </w:rPr>
              <w:t>3.25</w:t>
            </w:r>
          </w:p>
        </w:tc>
        <w:tc>
          <w:tcPr>
            <w:tcW w:w="1750" w:type="dxa"/>
            <w:tcBorders>
              <w:top w:val="nil"/>
              <w:left w:val="nil"/>
              <w:bottom w:val="nil"/>
              <w:right w:val="nil"/>
            </w:tcBorders>
            <w:shd w:val="clear" w:color="auto" w:fill="auto"/>
            <w:vAlign w:val="bottom"/>
            <w:hideMark/>
          </w:tcPr>
          <w:p w:rsidR="00303CA8" w:rsidRPr="00303CA8" w:rsidRDefault="00303CA8" w:rsidP="00303CA8">
            <w:pPr>
              <w:jc w:val="right"/>
              <w:rPr>
                <w:rFonts w:ascii="Calibri" w:hAnsi="Calibri"/>
                <w:color w:val="000000"/>
              </w:rPr>
            </w:pPr>
            <w:r w:rsidRPr="00303CA8">
              <w:rPr>
                <w:rFonts w:ascii="Calibri" w:hAnsi="Calibri"/>
                <w:color w:val="000000"/>
              </w:rPr>
              <w:t>1,560.00</w:t>
            </w:r>
          </w:p>
        </w:tc>
      </w:tr>
      <w:tr w:rsidR="00303CA8" w:rsidRPr="00303CA8" w:rsidTr="008A68F0">
        <w:trPr>
          <w:trHeight w:val="552"/>
        </w:trPr>
        <w:tc>
          <w:tcPr>
            <w:tcW w:w="2520" w:type="dxa"/>
            <w:tcBorders>
              <w:top w:val="nil"/>
              <w:left w:val="nil"/>
              <w:bottom w:val="nil"/>
              <w:right w:val="nil"/>
            </w:tcBorders>
            <w:shd w:val="clear" w:color="auto" w:fill="auto"/>
            <w:vAlign w:val="bottom"/>
            <w:hideMark/>
          </w:tcPr>
          <w:p w:rsidR="00303CA8" w:rsidRPr="00303CA8" w:rsidRDefault="00303CA8" w:rsidP="00303CA8">
            <w:pPr>
              <w:rPr>
                <w:rFonts w:ascii="Calibri" w:hAnsi="Calibri"/>
                <w:color w:val="000000"/>
              </w:rPr>
            </w:pPr>
            <w:r w:rsidRPr="00303CA8">
              <w:rPr>
                <w:rFonts w:ascii="Calibri" w:hAnsi="Calibri"/>
                <w:color w:val="000000"/>
              </w:rPr>
              <w:t xml:space="preserve">4.22(a) (Pool Account Statements) </w:t>
            </w:r>
          </w:p>
        </w:tc>
        <w:tc>
          <w:tcPr>
            <w:tcW w:w="266" w:type="dxa"/>
            <w:tcBorders>
              <w:top w:val="nil"/>
              <w:left w:val="nil"/>
              <w:bottom w:val="nil"/>
              <w:right w:val="nil"/>
            </w:tcBorders>
            <w:shd w:val="clear" w:color="auto" w:fill="auto"/>
            <w:vAlign w:val="bottom"/>
            <w:hideMark/>
          </w:tcPr>
          <w:p w:rsidR="00303CA8" w:rsidRPr="00303CA8" w:rsidRDefault="00303CA8" w:rsidP="00303CA8">
            <w:pPr>
              <w:rPr>
                <w:rFonts w:ascii="Calibri" w:hAnsi="Calibri"/>
                <w:color w:val="000000"/>
              </w:rPr>
            </w:pPr>
          </w:p>
        </w:tc>
        <w:tc>
          <w:tcPr>
            <w:tcW w:w="1419" w:type="dxa"/>
            <w:tcBorders>
              <w:top w:val="nil"/>
              <w:left w:val="nil"/>
              <w:bottom w:val="nil"/>
              <w:right w:val="nil"/>
            </w:tcBorders>
            <w:shd w:val="clear" w:color="auto" w:fill="auto"/>
            <w:vAlign w:val="bottom"/>
            <w:hideMark/>
          </w:tcPr>
          <w:p w:rsidR="00303CA8" w:rsidRPr="00303CA8" w:rsidRDefault="00303CA8" w:rsidP="00303CA8">
            <w:pPr>
              <w:jc w:val="right"/>
              <w:rPr>
                <w:rFonts w:ascii="Calibri" w:hAnsi="Calibri"/>
                <w:color w:val="000000"/>
              </w:rPr>
            </w:pPr>
            <w:r w:rsidRPr="00303CA8">
              <w:rPr>
                <w:rFonts w:ascii="Calibri" w:hAnsi="Calibri"/>
                <w:color w:val="000000"/>
              </w:rPr>
              <w:t>500</w:t>
            </w:r>
          </w:p>
        </w:tc>
        <w:tc>
          <w:tcPr>
            <w:tcW w:w="1327" w:type="dxa"/>
            <w:tcBorders>
              <w:top w:val="nil"/>
              <w:left w:val="nil"/>
              <w:bottom w:val="nil"/>
              <w:right w:val="nil"/>
            </w:tcBorders>
            <w:shd w:val="clear" w:color="auto" w:fill="auto"/>
            <w:vAlign w:val="bottom"/>
            <w:hideMark/>
          </w:tcPr>
          <w:p w:rsidR="00303CA8" w:rsidRPr="00303CA8" w:rsidRDefault="00303CA8" w:rsidP="00303CA8">
            <w:pPr>
              <w:jc w:val="right"/>
              <w:rPr>
                <w:rFonts w:ascii="Calibri" w:hAnsi="Calibri"/>
                <w:color w:val="000000"/>
              </w:rPr>
            </w:pPr>
            <w:r w:rsidRPr="00303CA8">
              <w:rPr>
                <w:rFonts w:ascii="Calibri" w:hAnsi="Calibri"/>
                <w:color w:val="000000"/>
              </w:rPr>
              <w:t>3</w:t>
            </w:r>
          </w:p>
        </w:tc>
        <w:tc>
          <w:tcPr>
            <w:tcW w:w="1377" w:type="dxa"/>
            <w:tcBorders>
              <w:top w:val="nil"/>
              <w:left w:val="nil"/>
              <w:bottom w:val="nil"/>
              <w:right w:val="nil"/>
            </w:tcBorders>
            <w:shd w:val="clear" w:color="auto" w:fill="auto"/>
            <w:vAlign w:val="bottom"/>
            <w:hideMark/>
          </w:tcPr>
          <w:p w:rsidR="00303CA8" w:rsidRPr="00303CA8" w:rsidRDefault="00303CA8" w:rsidP="00303CA8">
            <w:pPr>
              <w:jc w:val="right"/>
              <w:rPr>
                <w:rFonts w:ascii="Calibri" w:hAnsi="Calibri"/>
                <w:color w:val="000000"/>
              </w:rPr>
            </w:pPr>
            <w:r w:rsidRPr="00303CA8">
              <w:rPr>
                <w:rFonts w:ascii="Calibri" w:hAnsi="Calibri"/>
                <w:color w:val="000000"/>
              </w:rPr>
              <w:t>9</w:t>
            </w:r>
          </w:p>
        </w:tc>
        <w:tc>
          <w:tcPr>
            <w:tcW w:w="1161" w:type="dxa"/>
            <w:tcBorders>
              <w:top w:val="nil"/>
              <w:left w:val="nil"/>
              <w:bottom w:val="nil"/>
              <w:right w:val="nil"/>
            </w:tcBorders>
            <w:shd w:val="clear" w:color="auto" w:fill="auto"/>
            <w:vAlign w:val="bottom"/>
            <w:hideMark/>
          </w:tcPr>
          <w:p w:rsidR="00303CA8" w:rsidRPr="00303CA8" w:rsidRDefault="00303CA8" w:rsidP="00303CA8">
            <w:pPr>
              <w:jc w:val="right"/>
              <w:rPr>
                <w:rFonts w:ascii="Calibri" w:hAnsi="Calibri"/>
                <w:color w:val="000000"/>
              </w:rPr>
            </w:pPr>
            <w:r w:rsidRPr="00303CA8">
              <w:rPr>
                <w:rFonts w:ascii="Calibri" w:hAnsi="Calibri"/>
                <w:color w:val="000000"/>
              </w:rPr>
              <w:t>13,500.00</w:t>
            </w:r>
          </w:p>
        </w:tc>
        <w:tc>
          <w:tcPr>
            <w:tcW w:w="1160" w:type="dxa"/>
            <w:tcBorders>
              <w:top w:val="nil"/>
              <w:left w:val="nil"/>
              <w:bottom w:val="nil"/>
              <w:right w:val="nil"/>
            </w:tcBorders>
            <w:shd w:val="clear" w:color="auto" w:fill="auto"/>
            <w:vAlign w:val="bottom"/>
            <w:hideMark/>
          </w:tcPr>
          <w:p w:rsidR="00303CA8" w:rsidRPr="00303CA8" w:rsidRDefault="00303CA8" w:rsidP="00303CA8">
            <w:pPr>
              <w:jc w:val="right"/>
              <w:rPr>
                <w:rFonts w:ascii="Calibri" w:hAnsi="Calibri"/>
                <w:color w:val="000000"/>
              </w:rPr>
            </w:pPr>
            <w:r w:rsidRPr="00303CA8">
              <w:rPr>
                <w:rFonts w:ascii="Calibri" w:hAnsi="Calibri"/>
                <w:color w:val="000000"/>
              </w:rPr>
              <w:t>3.85</w:t>
            </w:r>
          </w:p>
        </w:tc>
        <w:tc>
          <w:tcPr>
            <w:tcW w:w="1750" w:type="dxa"/>
            <w:tcBorders>
              <w:top w:val="nil"/>
              <w:left w:val="nil"/>
              <w:bottom w:val="nil"/>
              <w:right w:val="nil"/>
            </w:tcBorders>
            <w:shd w:val="clear" w:color="auto" w:fill="auto"/>
            <w:vAlign w:val="bottom"/>
            <w:hideMark/>
          </w:tcPr>
          <w:p w:rsidR="00303CA8" w:rsidRPr="00303CA8" w:rsidRDefault="00303CA8" w:rsidP="00303CA8">
            <w:pPr>
              <w:jc w:val="right"/>
              <w:rPr>
                <w:rFonts w:ascii="Calibri" w:hAnsi="Calibri"/>
                <w:color w:val="000000"/>
              </w:rPr>
            </w:pPr>
            <w:r w:rsidRPr="00303CA8">
              <w:rPr>
                <w:rFonts w:ascii="Calibri" w:hAnsi="Calibri"/>
                <w:color w:val="000000"/>
              </w:rPr>
              <w:t>51,975.00</w:t>
            </w:r>
          </w:p>
        </w:tc>
      </w:tr>
      <w:tr w:rsidR="00303CA8" w:rsidRPr="00303CA8" w:rsidTr="008A68F0">
        <w:trPr>
          <w:trHeight w:val="276"/>
        </w:trPr>
        <w:tc>
          <w:tcPr>
            <w:tcW w:w="2520" w:type="dxa"/>
            <w:tcBorders>
              <w:top w:val="nil"/>
              <w:left w:val="nil"/>
              <w:bottom w:val="nil"/>
              <w:right w:val="nil"/>
            </w:tcBorders>
            <w:shd w:val="clear" w:color="auto" w:fill="auto"/>
            <w:vAlign w:val="bottom"/>
            <w:hideMark/>
          </w:tcPr>
          <w:p w:rsidR="00303CA8" w:rsidRPr="00303CA8" w:rsidRDefault="00303CA8" w:rsidP="00303CA8">
            <w:pPr>
              <w:rPr>
                <w:rFonts w:ascii="Calibri" w:hAnsi="Calibri"/>
                <w:color w:val="000000"/>
              </w:rPr>
            </w:pPr>
            <w:r w:rsidRPr="00303CA8">
              <w:rPr>
                <w:rFonts w:ascii="Calibri" w:hAnsi="Calibri"/>
                <w:color w:val="000000"/>
              </w:rPr>
              <w:t>4.22(c) (Pool Annual Reports)</w:t>
            </w:r>
          </w:p>
        </w:tc>
        <w:tc>
          <w:tcPr>
            <w:tcW w:w="266" w:type="dxa"/>
            <w:tcBorders>
              <w:top w:val="nil"/>
              <w:left w:val="nil"/>
              <w:bottom w:val="nil"/>
              <w:right w:val="nil"/>
            </w:tcBorders>
            <w:shd w:val="clear" w:color="auto" w:fill="auto"/>
            <w:vAlign w:val="bottom"/>
            <w:hideMark/>
          </w:tcPr>
          <w:p w:rsidR="00303CA8" w:rsidRPr="00303CA8" w:rsidRDefault="00303CA8" w:rsidP="00303CA8">
            <w:pPr>
              <w:rPr>
                <w:rFonts w:ascii="Calibri" w:hAnsi="Calibri"/>
                <w:color w:val="000000"/>
              </w:rPr>
            </w:pPr>
          </w:p>
        </w:tc>
        <w:tc>
          <w:tcPr>
            <w:tcW w:w="1419" w:type="dxa"/>
            <w:tcBorders>
              <w:top w:val="nil"/>
              <w:left w:val="nil"/>
              <w:bottom w:val="nil"/>
              <w:right w:val="nil"/>
            </w:tcBorders>
            <w:shd w:val="clear" w:color="auto" w:fill="auto"/>
            <w:vAlign w:val="bottom"/>
            <w:hideMark/>
          </w:tcPr>
          <w:p w:rsidR="00303CA8" w:rsidRPr="00303CA8" w:rsidRDefault="00303CA8" w:rsidP="00303CA8">
            <w:pPr>
              <w:jc w:val="right"/>
              <w:rPr>
                <w:rFonts w:ascii="Calibri" w:hAnsi="Calibri"/>
                <w:color w:val="000000"/>
              </w:rPr>
            </w:pPr>
            <w:r w:rsidRPr="00303CA8">
              <w:rPr>
                <w:rFonts w:ascii="Calibri" w:hAnsi="Calibri"/>
                <w:color w:val="000000"/>
              </w:rPr>
              <w:t>500</w:t>
            </w:r>
          </w:p>
        </w:tc>
        <w:tc>
          <w:tcPr>
            <w:tcW w:w="1327" w:type="dxa"/>
            <w:tcBorders>
              <w:top w:val="nil"/>
              <w:left w:val="nil"/>
              <w:bottom w:val="nil"/>
              <w:right w:val="nil"/>
            </w:tcBorders>
            <w:shd w:val="clear" w:color="auto" w:fill="auto"/>
            <w:vAlign w:val="bottom"/>
            <w:hideMark/>
          </w:tcPr>
          <w:p w:rsidR="00303CA8" w:rsidRPr="00303CA8" w:rsidRDefault="00303CA8" w:rsidP="00303CA8">
            <w:pPr>
              <w:rPr>
                <w:rFonts w:ascii="Calibri" w:hAnsi="Calibri"/>
                <w:color w:val="000000"/>
              </w:rPr>
            </w:pPr>
          </w:p>
        </w:tc>
        <w:tc>
          <w:tcPr>
            <w:tcW w:w="1377" w:type="dxa"/>
            <w:tcBorders>
              <w:top w:val="nil"/>
              <w:left w:val="nil"/>
              <w:bottom w:val="nil"/>
              <w:right w:val="nil"/>
            </w:tcBorders>
            <w:shd w:val="clear" w:color="auto" w:fill="auto"/>
            <w:vAlign w:val="bottom"/>
            <w:hideMark/>
          </w:tcPr>
          <w:p w:rsidR="00303CA8" w:rsidRPr="00303CA8" w:rsidRDefault="00303CA8" w:rsidP="00303CA8">
            <w:pPr>
              <w:jc w:val="right"/>
              <w:rPr>
                <w:rFonts w:ascii="Calibri" w:hAnsi="Calibri"/>
                <w:color w:val="000000"/>
              </w:rPr>
            </w:pPr>
            <w:r w:rsidRPr="00303CA8">
              <w:rPr>
                <w:rFonts w:ascii="Calibri" w:hAnsi="Calibri"/>
                <w:color w:val="000000"/>
              </w:rPr>
              <w:t>3</w:t>
            </w:r>
          </w:p>
        </w:tc>
        <w:tc>
          <w:tcPr>
            <w:tcW w:w="1161" w:type="dxa"/>
            <w:tcBorders>
              <w:top w:val="nil"/>
              <w:left w:val="nil"/>
              <w:bottom w:val="nil"/>
              <w:right w:val="nil"/>
            </w:tcBorders>
            <w:shd w:val="clear" w:color="auto" w:fill="auto"/>
            <w:vAlign w:val="bottom"/>
            <w:hideMark/>
          </w:tcPr>
          <w:p w:rsidR="00303CA8" w:rsidRPr="00303CA8" w:rsidRDefault="00303CA8" w:rsidP="00303CA8">
            <w:pPr>
              <w:jc w:val="right"/>
              <w:rPr>
                <w:rFonts w:ascii="Calibri" w:hAnsi="Calibri"/>
                <w:color w:val="000000"/>
              </w:rPr>
            </w:pPr>
            <w:r w:rsidRPr="00303CA8">
              <w:rPr>
                <w:rFonts w:ascii="Calibri" w:hAnsi="Calibri"/>
                <w:color w:val="000000"/>
              </w:rPr>
              <w:t>1,500.00</w:t>
            </w:r>
          </w:p>
        </w:tc>
        <w:tc>
          <w:tcPr>
            <w:tcW w:w="1160" w:type="dxa"/>
            <w:tcBorders>
              <w:top w:val="nil"/>
              <w:left w:val="nil"/>
              <w:bottom w:val="nil"/>
              <w:right w:val="nil"/>
            </w:tcBorders>
            <w:shd w:val="clear" w:color="auto" w:fill="auto"/>
            <w:vAlign w:val="bottom"/>
            <w:hideMark/>
          </w:tcPr>
          <w:p w:rsidR="00303CA8" w:rsidRPr="00303CA8" w:rsidRDefault="00303CA8" w:rsidP="00303CA8">
            <w:pPr>
              <w:jc w:val="right"/>
              <w:rPr>
                <w:rFonts w:ascii="Calibri" w:hAnsi="Calibri"/>
                <w:color w:val="000000"/>
              </w:rPr>
            </w:pPr>
            <w:r w:rsidRPr="00303CA8">
              <w:rPr>
                <w:rFonts w:ascii="Calibri" w:hAnsi="Calibri"/>
                <w:color w:val="000000"/>
              </w:rPr>
              <w:t>9.58</w:t>
            </w:r>
          </w:p>
        </w:tc>
        <w:tc>
          <w:tcPr>
            <w:tcW w:w="1750" w:type="dxa"/>
            <w:tcBorders>
              <w:top w:val="nil"/>
              <w:left w:val="nil"/>
              <w:bottom w:val="nil"/>
              <w:right w:val="nil"/>
            </w:tcBorders>
            <w:shd w:val="clear" w:color="auto" w:fill="auto"/>
            <w:vAlign w:val="bottom"/>
            <w:hideMark/>
          </w:tcPr>
          <w:p w:rsidR="00303CA8" w:rsidRPr="00303CA8" w:rsidRDefault="00303CA8" w:rsidP="00303CA8">
            <w:pPr>
              <w:jc w:val="right"/>
              <w:rPr>
                <w:rFonts w:ascii="Calibri" w:hAnsi="Calibri"/>
                <w:color w:val="000000"/>
              </w:rPr>
            </w:pPr>
            <w:r w:rsidRPr="00303CA8">
              <w:rPr>
                <w:rFonts w:ascii="Calibri" w:hAnsi="Calibri"/>
                <w:color w:val="000000"/>
              </w:rPr>
              <w:t>14,370.00</w:t>
            </w:r>
          </w:p>
        </w:tc>
      </w:tr>
      <w:tr w:rsidR="00303CA8" w:rsidRPr="00303CA8" w:rsidTr="008A68F0">
        <w:trPr>
          <w:trHeight w:val="552"/>
        </w:trPr>
        <w:tc>
          <w:tcPr>
            <w:tcW w:w="2520" w:type="dxa"/>
            <w:tcBorders>
              <w:top w:val="nil"/>
              <w:left w:val="nil"/>
              <w:bottom w:val="nil"/>
              <w:right w:val="nil"/>
            </w:tcBorders>
            <w:shd w:val="clear" w:color="auto" w:fill="auto"/>
            <w:vAlign w:val="bottom"/>
            <w:hideMark/>
          </w:tcPr>
          <w:p w:rsidR="00303CA8" w:rsidRPr="00303CA8" w:rsidRDefault="00303CA8" w:rsidP="00303CA8">
            <w:pPr>
              <w:rPr>
                <w:rFonts w:ascii="Calibri" w:hAnsi="Calibri"/>
                <w:color w:val="000000"/>
              </w:rPr>
            </w:pPr>
            <w:r w:rsidRPr="00303CA8">
              <w:rPr>
                <w:rFonts w:ascii="Calibri" w:hAnsi="Calibri"/>
                <w:color w:val="000000"/>
              </w:rPr>
              <w:t xml:space="preserve">4.22(f) (Extension for Pool Annual Report) </w:t>
            </w:r>
          </w:p>
        </w:tc>
        <w:tc>
          <w:tcPr>
            <w:tcW w:w="266" w:type="dxa"/>
            <w:tcBorders>
              <w:top w:val="nil"/>
              <w:left w:val="nil"/>
              <w:bottom w:val="nil"/>
              <w:right w:val="nil"/>
            </w:tcBorders>
            <w:shd w:val="clear" w:color="auto" w:fill="auto"/>
            <w:vAlign w:val="bottom"/>
            <w:hideMark/>
          </w:tcPr>
          <w:p w:rsidR="00303CA8" w:rsidRPr="00303CA8" w:rsidRDefault="00303CA8" w:rsidP="00303CA8">
            <w:pPr>
              <w:rPr>
                <w:rFonts w:ascii="Calibri" w:hAnsi="Calibri"/>
                <w:color w:val="000000"/>
              </w:rPr>
            </w:pPr>
          </w:p>
        </w:tc>
        <w:tc>
          <w:tcPr>
            <w:tcW w:w="1419" w:type="dxa"/>
            <w:tcBorders>
              <w:top w:val="nil"/>
              <w:left w:val="nil"/>
              <w:bottom w:val="nil"/>
              <w:right w:val="nil"/>
            </w:tcBorders>
            <w:shd w:val="clear" w:color="auto" w:fill="auto"/>
            <w:vAlign w:val="bottom"/>
            <w:hideMark/>
          </w:tcPr>
          <w:p w:rsidR="00303CA8" w:rsidRPr="00303CA8" w:rsidRDefault="00303CA8" w:rsidP="00303CA8">
            <w:pPr>
              <w:jc w:val="right"/>
              <w:rPr>
                <w:rFonts w:ascii="Calibri" w:hAnsi="Calibri"/>
                <w:color w:val="000000"/>
              </w:rPr>
            </w:pPr>
            <w:r w:rsidRPr="00303CA8">
              <w:rPr>
                <w:rFonts w:ascii="Calibri" w:hAnsi="Calibri"/>
                <w:color w:val="000000"/>
              </w:rPr>
              <w:t>275</w:t>
            </w:r>
          </w:p>
        </w:tc>
        <w:tc>
          <w:tcPr>
            <w:tcW w:w="1327" w:type="dxa"/>
            <w:tcBorders>
              <w:top w:val="nil"/>
              <w:left w:val="nil"/>
              <w:bottom w:val="nil"/>
              <w:right w:val="nil"/>
            </w:tcBorders>
            <w:shd w:val="clear" w:color="auto" w:fill="auto"/>
            <w:vAlign w:val="bottom"/>
            <w:hideMark/>
          </w:tcPr>
          <w:p w:rsidR="00303CA8" w:rsidRPr="00303CA8" w:rsidRDefault="00303CA8" w:rsidP="00303CA8">
            <w:pPr>
              <w:rPr>
                <w:rFonts w:ascii="Calibri" w:hAnsi="Calibri"/>
                <w:color w:val="000000"/>
              </w:rPr>
            </w:pPr>
          </w:p>
        </w:tc>
        <w:tc>
          <w:tcPr>
            <w:tcW w:w="1377" w:type="dxa"/>
            <w:tcBorders>
              <w:top w:val="nil"/>
              <w:left w:val="nil"/>
              <w:bottom w:val="nil"/>
              <w:right w:val="nil"/>
            </w:tcBorders>
            <w:shd w:val="clear" w:color="auto" w:fill="auto"/>
            <w:vAlign w:val="bottom"/>
            <w:hideMark/>
          </w:tcPr>
          <w:p w:rsidR="00303CA8" w:rsidRPr="00303CA8" w:rsidRDefault="00303CA8" w:rsidP="00303CA8">
            <w:pPr>
              <w:jc w:val="right"/>
              <w:rPr>
                <w:rFonts w:ascii="Calibri" w:hAnsi="Calibri"/>
                <w:color w:val="000000"/>
              </w:rPr>
            </w:pPr>
            <w:r w:rsidRPr="00303CA8">
              <w:rPr>
                <w:rFonts w:ascii="Calibri" w:hAnsi="Calibri"/>
                <w:color w:val="000000"/>
              </w:rPr>
              <w:t>1</w:t>
            </w:r>
          </w:p>
        </w:tc>
        <w:tc>
          <w:tcPr>
            <w:tcW w:w="1161" w:type="dxa"/>
            <w:tcBorders>
              <w:top w:val="nil"/>
              <w:left w:val="nil"/>
              <w:bottom w:val="nil"/>
              <w:right w:val="nil"/>
            </w:tcBorders>
            <w:shd w:val="clear" w:color="auto" w:fill="auto"/>
            <w:vAlign w:val="bottom"/>
            <w:hideMark/>
          </w:tcPr>
          <w:p w:rsidR="00303CA8" w:rsidRPr="00303CA8" w:rsidRDefault="00303CA8" w:rsidP="00303CA8">
            <w:pPr>
              <w:jc w:val="right"/>
              <w:rPr>
                <w:rFonts w:ascii="Calibri" w:hAnsi="Calibri"/>
                <w:color w:val="000000"/>
              </w:rPr>
            </w:pPr>
            <w:r w:rsidRPr="00303CA8">
              <w:rPr>
                <w:rFonts w:ascii="Calibri" w:hAnsi="Calibri"/>
                <w:color w:val="000000"/>
              </w:rPr>
              <w:t>275</w:t>
            </w:r>
          </w:p>
        </w:tc>
        <w:tc>
          <w:tcPr>
            <w:tcW w:w="1160" w:type="dxa"/>
            <w:tcBorders>
              <w:top w:val="nil"/>
              <w:left w:val="nil"/>
              <w:bottom w:val="nil"/>
              <w:right w:val="nil"/>
            </w:tcBorders>
            <w:shd w:val="clear" w:color="auto" w:fill="auto"/>
            <w:vAlign w:val="bottom"/>
            <w:hideMark/>
          </w:tcPr>
          <w:p w:rsidR="00303CA8" w:rsidRPr="00303CA8" w:rsidRDefault="00303CA8" w:rsidP="00303CA8">
            <w:pPr>
              <w:jc w:val="right"/>
              <w:rPr>
                <w:rFonts w:ascii="Calibri" w:hAnsi="Calibri"/>
                <w:color w:val="000000"/>
              </w:rPr>
            </w:pPr>
            <w:r w:rsidRPr="00303CA8">
              <w:rPr>
                <w:rFonts w:ascii="Calibri" w:hAnsi="Calibri"/>
                <w:color w:val="000000"/>
              </w:rPr>
              <w:t>0.5</w:t>
            </w:r>
          </w:p>
        </w:tc>
        <w:tc>
          <w:tcPr>
            <w:tcW w:w="1750" w:type="dxa"/>
            <w:tcBorders>
              <w:top w:val="nil"/>
              <w:left w:val="nil"/>
              <w:bottom w:val="nil"/>
              <w:right w:val="nil"/>
            </w:tcBorders>
            <w:shd w:val="clear" w:color="auto" w:fill="auto"/>
            <w:vAlign w:val="bottom"/>
            <w:hideMark/>
          </w:tcPr>
          <w:p w:rsidR="00303CA8" w:rsidRPr="00303CA8" w:rsidRDefault="00303CA8" w:rsidP="00303CA8">
            <w:pPr>
              <w:jc w:val="right"/>
              <w:rPr>
                <w:rFonts w:ascii="Calibri" w:hAnsi="Calibri"/>
                <w:color w:val="000000"/>
              </w:rPr>
            </w:pPr>
            <w:r w:rsidRPr="00303CA8">
              <w:rPr>
                <w:rFonts w:ascii="Calibri" w:hAnsi="Calibri"/>
                <w:color w:val="000000"/>
              </w:rPr>
              <w:t>137.50</w:t>
            </w:r>
          </w:p>
        </w:tc>
      </w:tr>
      <w:tr w:rsidR="00303CA8" w:rsidRPr="00303CA8" w:rsidTr="008A68F0">
        <w:trPr>
          <w:trHeight w:val="552"/>
        </w:trPr>
        <w:tc>
          <w:tcPr>
            <w:tcW w:w="2520" w:type="dxa"/>
            <w:tcBorders>
              <w:top w:val="nil"/>
              <w:left w:val="nil"/>
              <w:bottom w:val="nil"/>
              <w:right w:val="nil"/>
            </w:tcBorders>
            <w:shd w:val="clear" w:color="auto" w:fill="auto"/>
            <w:vAlign w:val="bottom"/>
            <w:hideMark/>
          </w:tcPr>
          <w:p w:rsidR="00303CA8" w:rsidRPr="00303CA8" w:rsidRDefault="00303CA8" w:rsidP="00303CA8">
            <w:pPr>
              <w:rPr>
                <w:rFonts w:ascii="Calibri" w:hAnsi="Calibri"/>
                <w:color w:val="000000"/>
              </w:rPr>
            </w:pPr>
            <w:r w:rsidRPr="00303CA8">
              <w:rPr>
                <w:rFonts w:ascii="Calibri" w:hAnsi="Calibri"/>
                <w:color w:val="000000"/>
              </w:rPr>
              <w:t xml:space="preserve">4.31, 4.36 (CTA Disclosure Documents) </w:t>
            </w:r>
          </w:p>
        </w:tc>
        <w:tc>
          <w:tcPr>
            <w:tcW w:w="266" w:type="dxa"/>
            <w:tcBorders>
              <w:top w:val="nil"/>
              <w:left w:val="nil"/>
              <w:bottom w:val="nil"/>
              <w:right w:val="nil"/>
            </w:tcBorders>
            <w:shd w:val="clear" w:color="auto" w:fill="auto"/>
            <w:vAlign w:val="bottom"/>
            <w:hideMark/>
          </w:tcPr>
          <w:p w:rsidR="00303CA8" w:rsidRPr="00303CA8" w:rsidRDefault="00303CA8" w:rsidP="00303CA8">
            <w:pPr>
              <w:rPr>
                <w:rFonts w:ascii="Calibri" w:hAnsi="Calibri"/>
                <w:color w:val="000000"/>
              </w:rPr>
            </w:pPr>
          </w:p>
        </w:tc>
        <w:tc>
          <w:tcPr>
            <w:tcW w:w="1419" w:type="dxa"/>
            <w:tcBorders>
              <w:top w:val="nil"/>
              <w:left w:val="nil"/>
              <w:bottom w:val="nil"/>
              <w:right w:val="nil"/>
            </w:tcBorders>
            <w:shd w:val="clear" w:color="auto" w:fill="auto"/>
            <w:vAlign w:val="bottom"/>
            <w:hideMark/>
          </w:tcPr>
          <w:p w:rsidR="00303CA8" w:rsidRPr="00303CA8" w:rsidRDefault="00303CA8" w:rsidP="00303CA8">
            <w:pPr>
              <w:jc w:val="right"/>
              <w:rPr>
                <w:rFonts w:ascii="Calibri" w:hAnsi="Calibri"/>
                <w:color w:val="000000"/>
              </w:rPr>
            </w:pPr>
            <w:r w:rsidRPr="00303CA8">
              <w:rPr>
                <w:rFonts w:ascii="Calibri" w:hAnsi="Calibri"/>
                <w:color w:val="000000"/>
              </w:rPr>
              <w:t>450</w:t>
            </w:r>
          </w:p>
        </w:tc>
        <w:tc>
          <w:tcPr>
            <w:tcW w:w="1327" w:type="dxa"/>
            <w:tcBorders>
              <w:top w:val="nil"/>
              <w:left w:val="nil"/>
              <w:bottom w:val="nil"/>
              <w:right w:val="nil"/>
            </w:tcBorders>
            <w:shd w:val="clear" w:color="auto" w:fill="auto"/>
            <w:vAlign w:val="bottom"/>
            <w:hideMark/>
          </w:tcPr>
          <w:p w:rsidR="00303CA8" w:rsidRPr="00303CA8" w:rsidRDefault="00303CA8" w:rsidP="00303CA8">
            <w:pPr>
              <w:rPr>
                <w:rFonts w:ascii="Calibri" w:hAnsi="Calibri"/>
                <w:color w:val="000000"/>
              </w:rPr>
            </w:pPr>
          </w:p>
        </w:tc>
        <w:tc>
          <w:tcPr>
            <w:tcW w:w="1377" w:type="dxa"/>
            <w:tcBorders>
              <w:top w:val="nil"/>
              <w:left w:val="nil"/>
              <w:bottom w:val="nil"/>
              <w:right w:val="nil"/>
            </w:tcBorders>
            <w:shd w:val="clear" w:color="auto" w:fill="auto"/>
            <w:vAlign w:val="bottom"/>
            <w:hideMark/>
          </w:tcPr>
          <w:p w:rsidR="00303CA8" w:rsidRPr="00303CA8" w:rsidRDefault="00303CA8" w:rsidP="00303CA8">
            <w:pPr>
              <w:jc w:val="right"/>
              <w:rPr>
                <w:rFonts w:ascii="Calibri" w:hAnsi="Calibri"/>
                <w:color w:val="000000"/>
              </w:rPr>
            </w:pPr>
            <w:r w:rsidRPr="00303CA8">
              <w:rPr>
                <w:rFonts w:ascii="Calibri" w:hAnsi="Calibri"/>
                <w:color w:val="000000"/>
              </w:rPr>
              <w:t>1</w:t>
            </w:r>
          </w:p>
        </w:tc>
        <w:tc>
          <w:tcPr>
            <w:tcW w:w="1161" w:type="dxa"/>
            <w:tcBorders>
              <w:top w:val="nil"/>
              <w:left w:val="nil"/>
              <w:bottom w:val="nil"/>
              <w:right w:val="nil"/>
            </w:tcBorders>
            <w:shd w:val="clear" w:color="auto" w:fill="auto"/>
            <w:vAlign w:val="bottom"/>
            <w:hideMark/>
          </w:tcPr>
          <w:p w:rsidR="00303CA8" w:rsidRPr="00303CA8" w:rsidRDefault="00303CA8" w:rsidP="00303CA8">
            <w:pPr>
              <w:jc w:val="right"/>
              <w:rPr>
                <w:rFonts w:ascii="Calibri" w:hAnsi="Calibri"/>
                <w:color w:val="000000"/>
              </w:rPr>
            </w:pPr>
            <w:r w:rsidRPr="00303CA8">
              <w:rPr>
                <w:rFonts w:ascii="Calibri" w:hAnsi="Calibri"/>
                <w:color w:val="000000"/>
              </w:rPr>
              <w:t>450</w:t>
            </w:r>
          </w:p>
        </w:tc>
        <w:tc>
          <w:tcPr>
            <w:tcW w:w="1160" w:type="dxa"/>
            <w:tcBorders>
              <w:top w:val="nil"/>
              <w:left w:val="nil"/>
              <w:bottom w:val="nil"/>
              <w:right w:val="nil"/>
            </w:tcBorders>
            <w:shd w:val="clear" w:color="auto" w:fill="auto"/>
            <w:vAlign w:val="bottom"/>
            <w:hideMark/>
          </w:tcPr>
          <w:p w:rsidR="00303CA8" w:rsidRPr="00303CA8" w:rsidRDefault="00303CA8" w:rsidP="00303CA8">
            <w:pPr>
              <w:jc w:val="right"/>
              <w:rPr>
                <w:rFonts w:ascii="Calibri" w:hAnsi="Calibri"/>
                <w:color w:val="000000"/>
              </w:rPr>
            </w:pPr>
            <w:r w:rsidRPr="00303CA8">
              <w:rPr>
                <w:rFonts w:ascii="Calibri" w:hAnsi="Calibri"/>
                <w:color w:val="000000"/>
              </w:rPr>
              <w:t>1.85</w:t>
            </w:r>
          </w:p>
        </w:tc>
        <w:tc>
          <w:tcPr>
            <w:tcW w:w="1750" w:type="dxa"/>
            <w:tcBorders>
              <w:top w:val="nil"/>
              <w:left w:val="nil"/>
              <w:bottom w:val="nil"/>
              <w:right w:val="nil"/>
            </w:tcBorders>
            <w:shd w:val="clear" w:color="auto" w:fill="auto"/>
            <w:vAlign w:val="bottom"/>
            <w:hideMark/>
          </w:tcPr>
          <w:p w:rsidR="00303CA8" w:rsidRPr="00303CA8" w:rsidRDefault="00303CA8" w:rsidP="00303CA8">
            <w:pPr>
              <w:jc w:val="right"/>
              <w:rPr>
                <w:rFonts w:ascii="Calibri" w:hAnsi="Calibri"/>
                <w:color w:val="000000"/>
              </w:rPr>
            </w:pPr>
            <w:r w:rsidRPr="00303CA8">
              <w:rPr>
                <w:rFonts w:ascii="Calibri" w:hAnsi="Calibri"/>
                <w:color w:val="000000"/>
              </w:rPr>
              <w:t>832.50</w:t>
            </w:r>
          </w:p>
        </w:tc>
      </w:tr>
      <w:tr w:rsidR="00303CA8" w:rsidRPr="00303CA8" w:rsidTr="008A68F0">
        <w:trPr>
          <w:trHeight w:val="276"/>
        </w:trPr>
        <w:tc>
          <w:tcPr>
            <w:tcW w:w="2520" w:type="dxa"/>
            <w:tcBorders>
              <w:top w:val="nil"/>
              <w:left w:val="nil"/>
              <w:bottom w:val="nil"/>
              <w:right w:val="nil"/>
            </w:tcBorders>
            <w:shd w:val="clear" w:color="auto" w:fill="auto"/>
            <w:vAlign w:val="bottom"/>
            <w:hideMark/>
          </w:tcPr>
          <w:p w:rsidR="00303CA8" w:rsidRPr="00303CA8" w:rsidRDefault="00303CA8" w:rsidP="00303CA8">
            <w:pPr>
              <w:rPr>
                <w:rFonts w:ascii="Calibri" w:hAnsi="Calibri"/>
                <w:color w:val="000000"/>
              </w:rPr>
            </w:pPr>
            <w:r w:rsidRPr="00303CA8">
              <w:rPr>
                <w:rFonts w:ascii="Calibri" w:hAnsi="Calibri"/>
                <w:color w:val="000000"/>
              </w:rPr>
              <w:t xml:space="preserve">1.33(d) (FCM Reports) </w:t>
            </w:r>
          </w:p>
        </w:tc>
        <w:tc>
          <w:tcPr>
            <w:tcW w:w="266" w:type="dxa"/>
            <w:tcBorders>
              <w:top w:val="nil"/>
              <w:left w:val="nil"/>
              <w:bottom w:val="nil"/>
              <w:right w:val="nil"/>
            </w:tcBorders>
            <w:shd w:val="clear" w:color="auto" w:fill="auto"/>
            <w:vAlign w:val="bottom"/>
            <w:hideMark/>
          </w:tcPr>
          <w:p w:rsidR="00303CA8" w:rsidRPr="00303CA8" w:rsidRDefault="00303CA8" w:rsidP="00303CA8">
            <w:pPr>
              <w:rPr>
                <w:rFonts w:ascii="Calibri" w:hAnsi="Calibri"/>
                <w:color w:val="000000"/>
              </w:rPr>
            </w:pPr>
          </w:p>
        </w:tc>
        <w:tc>
          <w:tcPr>
            <w:tcW w:w="1419" w:type="dxa"/>
            <w:tcBorders>
              <w:top w:val="nil"/>
              <w:left w:val="nil"/>
              <w:bottom w:val="nil"/>
              <w:right w:val="nil"/>
            </w:tcBorders>
            <w:shd w:val="clear" w:color="auto" w:fill="auto"/>
            <w:vAlign w:val="bottom"/>
            <w:hideMark/>
          </w:tcPr>
          <w:p w:rsidR="00303CA8" w:rsidRPr="00303CA8" w:rsidRDefault="00303CA8" w:rsidP="00303CA8">
            <w:pPr>
              <w:jc w:val="right"/>
              <w:rPr>
                <w:rFonts w:ascii="Calibri" w:hAnsi="Calibri"/>
                <w:color w:val="000000"/>
              </w:rPr>
            </w:pPr>
            <w:r w:rsidRPr="00303CA8">
              <w:rPr>
                <w:rFonts w:ascii="Calibri" w:hAnsi="Calibri"/>
                <w:color w:val="000000"/>
              </w:rPr>
              <w:t>100</w:t>
            </w:r>
          </w:p>
        </w:tc>
        <w:tc>
          <w:tcPr>
            <w:tcW w:w="1327" w:type="dxa"/>
            <w:tcBorders>
              <w:top w:val="nil"/>
              <w:left w:val="nil"/>
              <w:bottom w:val="nil"/>
              <w:right w:val="nil"/>
            </w:tcBorders>
            <w:shd w:val="clear" w:color="auto" w:fill="auto"/>
            <w:vAlign w:val="bottom"/>
            <w:hideMark/>
          </w:tcPr>
          <w:p w:rsidR="00303CA8" w:rsidRPr="00303CA8" w:rsidRDefault="00303CA8" w:rsidP="00303CA8">
            <w:pPr>
              <w:rPr>
                <w:rFonts w:ascii="Calibri" w:hAnsi="Calibri"/>
                <w:color w:val="000000"/>
              </w:rPr>
            </w:pPr>
          </w:p>
        </w:tc>
        <w:tc>
          <w:tcPr>
            <w:tcW w:w="1377" w:type="dxa"/>
            <w:tcBorders>
              <w:top w:val="nil"/>
              <w:left w:val="nil"/>
              <w:bottom w:val="nil"/>
              <w:right w:val="nil"/>
            </w:tcBorders>
            <w:shd w:val="clear" w:color="auto" w:fill="auto"/>
            <w:vAlign w:val="bottom"/>
            <w:hideMark/>
          </w:tcPr>
          <w:p w:rsidR="00303CA8" w:rsidRPr="00303CA8" w:rsidRDefault="00303CA8" w:rsidP="00303CA8">
            <w:pPr>
              <w:jc w:val="right"/>
              <w:rPr>
                <w:rFonts w:ascii="Calibri" w:hAnsi="Calibri"/>
                <w:color w:val="000000"/>
              </w:rPr>
            </w:pPr>
            <w:r w:rsidRPr="00303CA8">
              <w:rPr>
                <w:rFonts w:ascii="Calibri" w:hAnsi="Calibri"/>
                <w:color w:val="000000"/>
              </w:rPr>
              <w:t>12</w:t>
            </w:r>
          </w:p>
        </w:tc>
        <w:tc>
          <w:tcPr>
            <w:tcW w:w="1161" w:type="dxa"/>
            <w:tcBorders>
              <w:top w:val="nil"/>
              <w:left w:val="nil"/>
              <w:bottom w:val="nil"/>
              <w:right w:val="nil"/>
            </w:tcBorders>
            <w:shd w:val="clear" w:color="auto" w:fill="auto"/>
            <w:vAlign w:val="bottom"/>
            <w:hideMark/>
          </w:tcPr>
          <w:p w:rsidR="00303CA8" w:rsidRPr="00303CA8" w:rsidRDefault="00303CA8" w:rsidP="00303CA8">
            <w:pPr>
              <w:jc w:val="right"/>
              <w:rPr>
                <w:rFonts w:ascii="Calibri" w:hAnsi="Calibri"/>
                <w:color w:val="000000"/>
              </w:rPr>
            </w:pPr>
            <w:r w:rsidRPr="00303CA8">
              <w:rPr>
                <w:rFonts w:ascii="Calibri" w:hAnsi="Calibri"/>
                <w:color w:val="000000"/>
              </w:rPr>
              <w:t>1,200.00</w:t>
            </w:r>
          </w:p>
        </w:tc>
        <w:tc>
          <w:tcPr>
            <w:tcW w:w="1160" w:type="dxa"/>
            <w:tcBorders>
              <w:top w:val="nil"/>
              <w:left w:val="nil"/>
              <w:bottom w:val="nil"/>
              <w:right w:val="nil"/>
            </w:tcBorders>
            <w:shd w:val="clear" w:color="auto" w:fill="auto"/>
            <w:vAlign w:val="bottom"/>
            <w:hideMark/>
          </w:tcPr>
          <w:p w:rsidR="00303CA8" w:rsidRPr="00303CA8" w:rsidRDefault="00303CA8" w:rsidP="00303CA8">
            <w:pPr>
              <w:jc w:val="right"/>
              <w:rPr>
                <w:rFonts w:ascii="Calibri" w:hAnsi="Calibri"/>
                <w:color w:val="000000"/>
              </w:rPr>
            </w:pPr>
            <w:r w:rsidRPr="00303CA8">
              <w:rPr>
                <w:rFonts w:ascii="Calibri" w:hAnsi="Calibri"/>
                <w:color w:val="000000"/>
              </w:rPr>
              <w:t>6</w:t>
            </w:r>
          </w:p>
        </w:tc>
        <w:tc>
          <w:tcPr>
            <w:tcW w:w="1750" w:type="dxa"/>
            <w:tcBorders>
              <w:top w:val="nil"/>
              <w:left w:val="nil"/>
              <w:bottom w:val="nil"/>
              <w:right w:val="nil"/>
            </w:tcBorders>
            <w:shd w:val="clear" w:color="auto" w:fill="auto"/>
            <w:vAlign w:val="bottom"/>
            <w:hideMark/>
          </w:tcPr>
          <w:p w:rsidR="00303CA8" w:rsidRPr="00303CA8" w:rsidRDefault="00303CA8" w:rsidP="00303CA8">
            <w:pPr>
              <w:jc w:val="right"/>
              <w:rPr>
                <w:rFonts w:ascii="Calibri" w:hAnsi="Calibri"/>
                <w:color w:val="000000"/>
              </w:rPr>
            </w:pPr>
            <w:r w:rsidRPr="00303CA8">
              <w:rPr>
                <w:rFonts w:ascii="Calibri" w:hAnsi="Calibri"/>
                <w:color w:val="000000"/>
              </w:rPr>
              <w:t>7,200.00</w:t>
            </w:r>
          </w:p>
        </w:tc>
      </w:tr>
      <w:tr w:rsidR="00303CA8" w:rsidRPr="00303CA8" w:rsidTr="008A68F0">
        <w:trPr>
          <w:trHeight w:val="276"/>
        </w:trPr>
        <w:tc>
          <w:tcPr>
            <w:tcW w:w="2520" w:type="dxa"/>
            <w:tcBorders>
              <w:top w:val="nil"/>
              <w:left w:val="nil"/>
              <w:bottom w:val="nil"/>
              <w:right w:val="nil"/>
            </w:tcBorders>
            <w:shd w:val="clear" w:color="auto" w:fill="auto"/>
            <w:vAlign w:val="bottom"/>
            <w:hideMark/>
          </w:tcPr>
          <w:p w:rsidR="00303CA8" w:rsidRPr="00303CA8" w:rsidRDefault="00303CA8" w:rsidP="00303CA8">
            <w:pPr>
              <w:rPr>
                <w:rFonts w:ascii="Calibri" w:hAnsi="Calibri"/>
                <w:color w:val="000000"/>
              </w:rPr>
            </w:pPr>
          </w:p>
        </w:tc>
        <w:tc>
          <w:tcPr>
            <w:tcW w:w="266" w:type="dxa"/>
            <w:tcBorders>
              <w:top w:val="nil"/>
              <w:left w:val="nil"/>
              <w:bottom w:val="nil"/>
              <w:right w:val="nil"/>
            </w:tcBorders>
            <w:shd w:val="clear" w:color="auto" w:fill="auto"/>
            <w:vAlign w:val="bottom"/>
            <w:hideMark/>
          </w:tcPr>
          <w:p w:rsidR="00303CA8" w:rsidRPr="00303CA8" w:rsidRDefault="00303CA8" w:rsidP="00303CA8">
            <w:pPr>
              <w:rPr>
                <w:rFonts w:ascii="Calibri" w:hAnsi="Calibri"/>
                <w:color w:val="000000"/>
              </w:rPr>
            </w:pPr>
          </w:p>
        </w:tc>
        <w:tc>
          <w:tcPr>
            <w:tcW w:w="1419" w:type="dxa"/>
            <w:tcBorders>
              <w:top w:val="nil"/>
              <w:left w:val="nil"/>
              <w:bottom w:val="nil"/>
              <w:right w:val="nil"/>
            </w:tcBorders>
            <w:shd w:val="clear" w:color="auto" w:fill="auto"/>
            <w:vAlign w:val="bottom"/>
            <w:hideMark/>
          </w:tcPr>
          <w:p w:rsidR="00303CA8" w:rsidRPr="00303CA8" w:rsidRDefault="00303CA8" w:rsidP="00303CA8">
            <w:pPr>
              <w:rPr>
                <w:rFonts w:ascii="Calibri" w:hAnsi="Calibri"/>
                <w:color w:val="000000"/>
              </w:rPr>
            </w:pPr>
          </w:p>
        </w:tc>
        <w:tc>
          <w:tcPr>
            <w:tcW w:w="1327" w:type="dxa"/>
            <w:tcBorders>
              <w:top w:val="nil"/>
              <w:left w:val="nil"/>
              <w:bottom w:val="nil"/>
              <w:right w:val="nil"/>
            </w:tcBorders>
            <w:shd w:val="clear" w:color="auto" w:fill="auto"/>
            <w:vAlign w:val="bottom"/>
            <w:hideMark/>
          </w:tcPr>
          <w:p w:rsidR="00303CA8" w:rsidRPr="00303CA8" w:rsidRDefault="00303CA8" w:rsidP="00303CA8">
            <w:pPr>
              <w:rPr>
                <w:rFonts w:ascii="Calibri" w:hAnsi="Calibri"/>
                <w:color w:val="000000"/>
              </w:rPr>
            </w:pPr>
          </w:p>
        </w:tc>
        <w:tc>
          <w:tcPr>
            <w:tcW w:w="1377" w:type="dxa"/>
            <w:tcBorders>
              <w:top w:val="nil"/>
              <w:left w:val="nil"/>
              <w:bottom w:val="nil"/>
              <w:right w:val="nil"/>
            </w:tcBorders>
            <w:shd w:val="clear" w:color="auto" w:fill="auto"/>
            <w:vAlign w:val="bottom"/>
            <w:hideMark/>
          </w:tcPr>
          <w:p w:rsidR="00303CA8" w:rsidRPr="00303CA8" w:rsidRDefault="00303CA8" w:rsidP="00303CA8">
            <w:pPr>
              <w:rPr>
                <w:rFonts w:ascii="Calibri" w:hAnsi="Calibri"/>
                <w:color w:val="000000"/>
              </w:rPr>
            </w:pPr>
          </w:p>
        </w:tc>
        <w:tc>
          <w:tcPr>
            <w:tcW w:w="1161" w:type="dxa"/>
            <w:tcBorders>
              <w:top w:val="nil"/>
              <w:left w:val="nil"/>
              <w:bottom w:val="nil"/>
              <w:right w:val="nil"/>
            </w:tcBorders>
            <w:shd w:val="clear" w:color="auto" w:fill="auto"/>
            <w:vAlign w:val="bottom"/>
            <w:hideMark/>
          </w:tcPr>
          <w:p w:rsidR="00303CA8" w:rsidRPr="00303CA8" w:rsidRDefault="00303CA8" w:rsidP="00303CA8">
            <w:pPr>
              <w:rPr>
                <w:rFonts w:ascii="Calibri" w:hAnsi="Calibri"/>
                <w:color w:val="000000"/>
              </w:rPr>
            </w:pPr>
          </w:p>
        </w:tc>
        <w:tc>
          <w:tcPr>
            <w:tcW w:w="1160" w:type="dxa"/>
            <w:tcBorders>
              <w:top w:val="nil"/>
              <w:left w:val="nil"/>
              <w:bottom w:val="nil"/>
              <w:right w:val="nil"/>
            </w:tcBorders>
            <w:shd w:val="clear" w:color="auto" w:fill="auto"/>
            <w:vAlign w:val="bottom"/>
            <w:hideMark/>
          </w:tcPr>
          <w:p w:rsidR="00303CA8" w:rsidRPr="00303CA8" w:rsidRDefault="00303CA8" w:rsidP="00303CA8">
            <w:pPr>
              <w:rPr>
                <w:rFonts w:ascii="Calibri" w:hAnsi="Calibri"/>
                <w:color w:val="000000"/>
              </w:rPr>
            </w:pPr>
          </w:p>
        </w:tc>
        <w:tc>
          <w:tcPr>
            <w:tcW w:w="1750" w:type="dxa"/>
            <w:tcBorders>
              <w:top w:val="nil"/>
              <w:left w:val="nil"/>
              <w:bottom w:val="nil"/>
              <w:right w:val="nil"/>
            </w:tcBorders>
            <w:shd w:val="clear" w:color="auto" w:fill="auto"/>
            <w:vAlign w:val="bottom"/>
            <w:hideMark/>
          </w:tcPr>
          <w:p w:rsidR="00303CA8" w:rsidRPr="00303CA8" w:rsidRDefault="00303CA8" w:rsidP="00303CA8">
            <w:pPr>
              <w:rPr>
                <w:rFonts w:ascii="Calibri" w:hAnsi="Calibri"/>
                <w:color w:val="000000"/>
              </w:rPr>
            </w:pPr>
          </w:p>
        </w:tc>
      </w:tr>
      <w:tr w:rsidR="00303CA8" w:rsidRPr="00303CA8" w:rsidTr="008A68F0">
        <w:trPr>
          <w:trHeight w:val="276"/>
        </w:trPr>
        <w:tc>
          <w:tcPr>
            <w:tcW w:w="2520" w:type="dxa"/>
            <w:tcBorders>
              <w:top w:val="nil"/>
              <w:left w:val="nil"/>
              <w:bottom w:val="nil"/>
              <w:right w:val="nil"/>
            </w:tcBorders>
            <w:shd w:val="clear" w:color="auto" w:fill="auto"/>
            <w:vAlign w:val="bottom"/>
            <w:hideMark/>
          </w:tcPr>
          <w:p w:rsidR="00303CA8" w:rsidRPr="00303CA8" w:rsidRDefault="00303CA8" w:rsidP="00303CA8">
            <w:pPr>
              <w:rPr>
                <w:rFonts w:ascii="Calibri" w:hAnsi="Calibri"/>
                <w:color w:val="000000"/>
              </w:rPr>
            </w:pPr>
            <w:r w:rsidRPr="00303CA8">
              <w:rPr>
                <w:rFonts w:ascii="Calibri" w:hAnsi="Calibri"/>
                <w:color w:val="000000"/>
              </w:rPr>
              <w:t>SUBTOTAL REPORTING</w:t>
            </w:r>
          </w:p>
        </w:tc>
        <w:tc>
          <w:tcPr>
            <w:tcW w:w="266" w:type="dxa"/>
            <w:tcBorders>
              <w:top w:val="nil"/>
              <w:left w:val="nil"/>
              <w:bottom w:val="nil"/>
              <w:right w:val="nil"/>
            </w:tcBorders>
            <w:shd w:val="clear" w:color="auto" w:fill="auto"/>
            <w:vAlign w:val="bottom"/>
            <w:hideMark/>
          </w:tcPr>
          <w:p w:rsidR="00303CA8" w:rsidRPr="00303CA8" w:rsidRDefault="00303CA8" w:rsidP="00303CA8">
            <w:pPr>
              <w:rPr>
                <w:rFonts w:ascii="Calibri" w:hAnsi="Calibri"/>
                <w:color w:val="000000"/>
              </w:rPr>
            </w:pPr>
          </w:p>
        </w:tc>
        <w:tc>
          <w:tcPr>
            <w:tcW w:w="1419" w:type="dxa"/>
            <w:tcBorders>
              <w:top w:val="nil"/>
              <w:left w:val="nil"/>
              <w:bottom w:val="nil"/>
              <w:right w:val="nil"/>
            </w:tcBorders>
            <w:shd w:val="clear" w:color="auto" w:fill="auto"/>
            <w:vAlign w:val="bottom"/>
            <w:hideMark/>
          </w:tcPr>
          <w:p w:rsidR="00303CA8" w:rsidRPr="00303CA8" w:rsidRDefault="00303CA8" w:rsidP="00303CA8">
            <w:pPr>
              <w:jc w:val="right"/>
              <w:rPr>
                <w:rFonts w:ascii="Calibri" w:hAnsi="Calibri"/>
                <w:color w:val="000000"/>
              </w:rPr>
            </w:pPr>
            <w:r w:rsidRPr="00303CA8">
              <w:rPr>
                <w:rFonts w:ascii="Calibri" w:hAnsi="Calibri"/>
                <w:color w:val="000000"/>
              </w:rPr>
              <w:t>7125.00</w:t>
            </w:r>
          </w:p>
        </w:tc>
        <w:tc>
          <w:tcPr>
            <w:tcW w:w="1327" w:type="dxa"/>
            <w:tcBorders>
              <w:top w:val="nil"/>
              <w:left w:val="nil"/>
              <w:bottom w:val="nil"/>
              <w:right w:val="nil"/>
            </w:tcBorders>
            <w:shd w:val="clear" w:color="auto" w:fill="auto"/>
            <w:vAlign w:val="bottom"/>
            <w:hideMark/>
          </w:tcPr>
          <w:p w:rsidR="00303CA8" w:rsidRPr="00303CA8" w:rsidRDefault="00303CA8" w:rsidP="00303CA8">
            <w:pPr>
              <w:rPr>
                <w:rFonts w:ascii="Calibri" w:hAnsi="Calibri"/>
                <w:color w:val="000000"/>
              </w:rPr>
            </w:pPr>
          </w:p>
        </w:tc>
        <w:tc>
          <w:tcPr>
            <w:tcW w:w="1377" w:type="dxa"/>
            <w:tcBorders>
              <w:top w:val="nil"/>
              <w:left w:val="nil"/>
              <w:bottom w:val="nil"/>
              <w:right w:val="nil"/>
            </w:tcBorders>
            <w:shd w:val="clear" w:color="auto" w:fill="auto"/>
            <w:vAlign w:val="bottom"/>
            <w:hideMark/>
          </w:tcPr>
          <w:p w:rsidR="00303CA8" w:rsidRPr="00303CA8" w:rsidRDefault="00303CA8" w:rsidP="00303CA8">
            <w:pPr>
              <w:rPr>
                <w:rFonts w:ascii="Calibri" w:hAnsi="Calibri"/>
                <w:color w:val="000000"/>
              </w:rPr>
            </w:pPr>
          </w:p>
        </w:tc>
        <w:tc>
          <w:tcPr>
            <w:tcW w:w="1161" w:type="dxa"/>
            <w:tcBorders>
              <w:top w:val="nil"/>
              <w:left w:val="nil"/>
              <w:bottom w:val="nil"/>
              <w:right w:val="nil"/>
            </w:tcBorders>
            <w:shd w:val="clear" w:color="auto" w:fill="auto"/>
            <w:vAlign w:val="bottom"/>
            <w:hideMark/>
          </w:tcPr>
          <w:p w:rsidR="00303CA8" w:rsidRPr="00303CA8" w:rsidRDefault="00303CA8" w:rsidP="00303CA8">
            <w:pPr>
              <w:jc w:val="right"/>
              <w:rPr>
                <w:rFonts w:ascii="Calibri" w:hAnsi="Calibri"/>
                <w:color w:val="000000"/>
              </w:rPr>
            </w:pPr>
            <w:r w:rsidRPr="00303CA8">
              <w:rPr>
                <w:rFonts w:ascii="Calibri" w:hAnsi="Calibri"/>
                <w:color w:val="000000"/>
              </w:rPr>
              <w:t>26045.00</w:t>
            </w:r>
          </w:p>
        </w:tc>
        <w:tc>
          <w:tcPr>
            <w:tcW w:w="1160" w:type="dxa"/>
            <w:tcBorders>
              <w:top w:val="nil"/>
              <w:left w:val="nil"/>
              <w:bottom w:val="nil"/>
              <w:right w:val="nil"/>
            </w:tcBorders>
            <w:shd w:val="clear" w:color="auto" w:fill="auto"/>
            <w:vAlign w:val="bottom"/>
            <w:hideMark/>
          </w:tcPr>
          <w:p w:rsidR="00303CA8" w:rsidRPr="00303CA8" w:rsidRDefault="00303CA8" w:rsidP="00303CA8">
            <w:pPr>
              <w:rPr>
                <w:rFonts w:ascii="Calibri" w:hAnsi="Calibri"/>
                <w:color w:val="000000"/>
              </w:rPr>
            </w:pPr>
          </w:p>
        </w:tc>
        <w:tc>
          <w:tcPr>
            <w:tcW w:w="1750" w:type="dxa"/>
            <w:tcBorders>
              <w:top w:val="nil"/>
              <w:left w:val="nil"/>
              <w:bottom w:val="nil"/>
              <w:right w:val="nil"/>
            </w:tcBorders>
            <w:shd w:val="clear" w:color="auto" w:fill="auto"/>
            <w:vAlign w:val="bottom"/>
            <w:hideMark/>
          </w:tcPr>
          <w:p w:rsidR="00303CA8" w:rsidRPr="00303CA8" w:rsidRDefault="00303CA8" w:rsidP="00303CA8">
            <w:pPr>
              <w:jc w:val="right"/>
              <w:rPr>
                <w:rFonts w:ascii="Calibri" w:hAnsi="Calibri"/>
                <w:color w:val="000000"/>
              </w:rPr>
            </w:pPr>
            <w:r w:rsidRPr="00303CA8">
              <w:rPr>
                <w:rFonts w:ascii="Calibri" w:hAnsi="Calibri"/>
                <w:color w:val="000000"/>
              </w:rPr>
              <w:t>99333.00</w:t>
            </w:r>
          </w:p>
        </w:tc>
      </w:tr>
      <w:tr w:rsidR="00303CA8" w:rsidRPr="00303CA8" w:rsidTr="008A68F0">
        <w:trPr>
          <w:trHeight w:val="276"/>
        </w:trPr>
        <w:tc>
          <w:tcPr>
            <w:tcW w:w="2520" w:type="dxa"/>
            <w:tcBorders>
              <w:top w:val="nil"/>
              <w:left w:val="nil"/>
              <w:bottom w:val="nil"/>
              <w:right w:val="nil"/>
            </w:tcBorders>
            <w:shd w:val="clear" w:color="auto" w:fill="auto"/>
            <w:vAlign w:val="bottom"/>
            <w:hideMark/>
          </w:tcPr>
          <w:p w:rsidR="00303CA8" w:rsidRPr="00303CA8" w:rsidRDefault="00303CA8" w:rsidP="00303CA8">
            <w:pPr>
              <w:rPr>
                <w:rFonts w:ascii="Calibri" w:hAnsi="Calibri"/>
                <w:color w:val="000000"/>
              </w:rPr>
            </w:pPr>
          </w:p>
        </w:tc>
        <w:tc>
          <w:tcPr>
            <w:tcW w:w="266" w:type="dxa"/>
            <w:tcBorders>
              <w:top w:val="nil"/>
              <w:left w:val="nil"/>
              <w:bottom w:val="nil"/>
              <w:right w:val="nil"/>
            </w:tcBorders>
            <w:shd w:val="clear" w:color="auto" w:fill="auto"/>
            <w:vAlign w:val="bottom"/>
            <w:hideMark/>
          </w:tcPr>
          <w:p w:rsidR="00303CA8" w:rsidRPr="00303CA8" w:rsidRDefault="00303CA8" w:rsidP="00303CA8">
            <w:pPr>
              <w:rPr>
                <w:rFonts w:ascii="Calibri" w:hAnsi="Calibri"/>
                <w:color w:val="000000"/>
              </w:rPr>
            </w:pPr>
          </w:p>
        </w:tc>
        <w:tc>
          <w:tcPr>
            <w:tcW w:w="1419" w:type="dxa"/>
            <w:tcBorders>
              <w:top w:val="nil"/>
              <w:left w:val="nil"/>
              <w:bottom w:val="nil"/>
              <w:right w:val="nil"/>
            </w:tcBorders>
            <w:shd w:val="clear" w:color="auto" w:fill="auto"/>
            <w:vAlign w:val="bottom"/>
            <w:hideMark/>
          </w:tcPr>
          <w:p w:rsidR="00303CA8" w:rsidRPr="00303CA8" w:rsidRDefault="00303CA8" w:rsidP="00303CA8">
            <w:pPr>
              <w:rPr>
                <w:rFonts w:ascii="Calibri" w:hAnsi="Calibri"/>
                <w:color w:val="000000"/>
              </w:rPr>
            </w:pPr>
          </w:p>
        </w:tc>
        <w:tc>
          <w:tcPr>
            <w:tcW w:w="1327" w:type="dxa"/>
            <w:tcBorders>
              <w:top w:val="nil"/>
              <w:left w:val="nil"/>
              <w:bottom w:val="nil"/>
              <w:right w:val="nil"/>
            </w:tcBorders>
            <w:shd w:val="clear" w:color="auto" w:fill="auto"/>
            <w:vAlign w:val="bottom"/>
            <w:hideMark/>
          </w:tcPr>
          <w:p w:rsidR="00303CA8" w:rsidRPr="00303CA8" w:rsidRDefault="00303CA8" w:rsidP="00303CA8">
            <w:pPr>
              <w:rPr>
                <w:rFonts w:ascii="Calibri" w:hAnsi="Calibri"/>
                <w:color w:val="000000"/>
              </w:rPr>
            </w:pPr>
          </w:p>
        </w:tc>
        <w:tc>
          <w:tcPr>
            <w:tcW w:w="1377" w:type="dxa"/>
            <w:tcBorders>
              <w:top w:val="nil"/>
              <w:left w:val="nil"/>
              <w:bottom w:val="nil"/>
              <w:right w:val="nil"/>
            </w:tcBorders>
            <w:shd w:val="clear" w:color="auto" w:fill="auto"/>
            <w:vAlign w:val="bottom"/>
            <w:hideMark/>
          </w:tcPr>
          <w:p w:rsidR="00303CA8" w:rsidRPr="00303CA8" w:rsidRDefault="00303CA8" w:rsidP="00303CA8">
            <w:pPr>
              <w:rPr>
                <w:rFonts w:ascii="Calibri" w:hAnsi="Calibri"/>
                <w:color w:val="000000"/>
              </w:rPr>
            </w:pPr>
          </w:p>
        </w:tc>
        <w:tc>
          <w:tcPr>
            <w:tcW w:w="1161" w:type="dxa"/>
            <w:tcBorders>
              <w:top w:val="nil"/>
              <w:left w:val="nil"/>
              <w:bottom w:val="nil"/>
              <w:right w:val="nil"/>
            </w:tcBorders>
            <w:shd w:val="clear" w:color="auto" w:fill="auto"/>
            <w:vAlign w:val="bottom"/>
            <w:hideMark/>
          </w:tcPr>
          <w:p w:rsidR="00303CA8" w:rsidRPr="00303CA8" w:rsidRDefault="00303CA8" w:rsidP="00303CA8">
            <w:pPr>
              <w:rPr>
                <w:rFonts w:ascii="Calibri" w:hAnsi="Calibri"/>
                <w:color w:val="000000"/>
              </w:rPr>
            </w:pPr>
          </w:p>
        </w:tc>
        <w:tc>
          <w:tcPr>
            <w:tcW w:w="1160" w:type="dxa"/>
            <w:tcBorders>
              <w:top w:val="nil"/>
              <w:left w:val="nil"/>
              <w:bottom w:val="nil"/>
              <w:right w:val="nil"/>
            </w:tcBorders>
            <w:shd w:val="clear" w:color="auto" w:fill="auto"/>
            <w:vAlign w:val="bottom"/>
            <w:hideMark/>
          </w:tcPr>
          <w:p w:rsidR="00303CA8" w:rsidRPr="00303CA8" w:rsidRDefault="00303CA8" w:rsidP="00303CA8">
            <w:pPr>
              <w:rPr>
                <w:rFonts w:ascii="Calibri" w:hAnsi="Calibri"/>
                <w:color w:val="000000"/>
              </w:rPr>
            </w:pPr>
          </w:p>
        </w:tc>
        <w:tc>
          <w:tcPr>
            <w:tcW w:w="1750" w:type="dxa"/>
            <w:tcBorders>
              <w:top w:val="nil"/>
              <w:left w:val="nil"/>
              <w:bottom w:val="nil"/>
              <w:right w:val="nil"/>
            </w:tcBorders>
            <w:shd w:val="clear" w:color="auto" w:fill="auto"/>
            <w:vAlign w:val="bottom"/>
            <w:hideMark/>
          </w:tcPr>
          <w:p w:rsidR="00303CA8" w:rsidRPr="00303CA8" w:rsidRDefault="00303CA8" w:rsidP="00303CA8">
            <w:pPr>
              <w:rPr>
                <w:rFonts w:ascii="Calibri" w:hAnsi="Calibri"/>
                <w:color w:val="000000"/>
              </w:rPr>
            </w:pPr>
          </w:p>
        </w:tc>
      </w:tr>
      <w:tr w:rsidR="00303CA8" w:rsidRPr="00303CA8" w:rsidTr="008A68F0">
        <w:trPr>
          <w:trHeight w:val="276"/>
        </w:trPr>
        <w:tc>
          <w:tcPr>
            <w:tcW w:w="2520" w:type="dxa"/>
            <w:tcBorders>
              <w:top w:val="nil"/>
              <w:left w:val="nil"/>
              <w:bottom w:val="nil"/>
              <w:right w:val="nil"/>
            </w:tcBorders>
            <w:shd w:val="clear" w:color="auto" w:fill="auto"/>
            <w:vAlign w:val="bottom"/>
            <w:hideMark/>
          </w:tcPr>
          <w:p w:rsidR="00303CA8" w:rsidRPr="00303CA8" w:rsidRDefault="00303CA8" w:rsidP="00303CA8">
            <w:pPr>
              <w:rPr>
                <w:rFonts w:ascii="Calibri" w:hAnsi="Calibri"/>
                <w:color w:val="000000"/>
              </w:rPr>
            </w:pPr>
            <w:r w:rsidRPr="00303CA8">
              <w:rPr>
                <w:rFonts w:ascii="Calibri" w:hAnsi="Calibri"/>
                <w:color w:val="000000"/>
              </w:rPr>
              <w:t>RECORDKEEPING</w:t>
            </w:r>
          </w:p>
        </w:tc>
        <w:tc>
          <w:tcPr>
            <w:tcW w:w="266" w:type="dxa"/>
            <w:tcBorders>
              <w:top w:val="nil"/>
              <w:left w:val="nil"/>
              <w:bottom w:val="nil"/>
              <w:right w:val="nil"/>
            </w:tcBorders>
            <w:shd w:val="clear" w:color="auto" w:fill="auto"/>
            <w:vAlign w:val="bottom"/>
            <w:hideMark/>
          </w:tcPr>
          <w:p w:rsidR="00303CA8" w:rsidRPr="00303CA8" w:rsidRDefault="00303CA8" w:rsidP="00303CA8">
            <w:pPr>
              <w:rPr>
                <w:rFonts w:ascii="Calibri" w:hAnsi="Calibri"/>
                <w:color w:val="000000"/>
              </w:rPr>
            </w:pPr>
          </w:p>
        </w:tc>
        <w:tc>
          <w:tcPr>
            <w:tcW w:w="1419" w:type="dxa"/>
            <w:tcBorders>
              <w:top w:val="nil"/>
              <w:left w:val="nil"/>
              <w:bottom w:val="nil"/>
              <w:right w:val="nil"/>
            </w:tcBorders>
            <w:shd w:val="clear" w:color="auto" w:fill="auto"/>
            <w:vAlign w:val="bottom"/>
            <w:hideMark/>
          </w:tcPr>
          <w:p w:rsidR="00303CA8" w:rsidRPr="00303CA8" w:rsidRDefault="00303CA8" w:rsidP="00303CA8">
            <w:pPr>
              <w:rPr>
                <w:rFonts w:ascii="Calibri" w:hAnsi="Calibri"/>
                <w:color w:val="000000"/>
              </w:rPr>
            </w:pPr>
          </w:p>
        </w:tc>
        <w:tc>
          <w:tcPr>
            <w:tcW w:w="1327" w:type="dxa"/>
            <w:tcBorders>
              <w:top w:val="nil"/>
              <w:left w:val="nil"/>
              <w:bottom w:val="nil"/>
              <w:right w:val="nil"/>
            </w:tcBorders>
            <w:shd w:val="clear" w:color="auto" w:fill="auto"/>
            <w:vAlign w:val="bottom"/>
            <w:hideMark/>
          </w:tcPr>
          <w:p w:rsidR="00303CA8" w:rsidRPr="00303CA8" w:rsidRDefault="00303CA8" w:rsidP="00303CA8">
            <w:pPr>
              <w:rPr>
                <w:rFonts w:ascii="Calibri" w:hAnsi="Calibri"/>
                <w:color w:val="000000"/>
              </w:rPr>
            </w:pPr>
          </w:p>
        </w:tc>
        <w:tc>
          <w:tcPr>
            <w:tcW w:w="1377" w:type="dxa"/>
            <w:tcBorders>
              <w:top w:val="nil"/>
              <w:left w:val="nil"/>
              <w:bottom w:val="nil"/>
              <w:right w:val="nil"/>
            </w:tcBorders>
            <w:shd w:val="clear" w:color="auto" w:fill="auto"/>
            <w:vAlign w:val="bottom"/>
            <w:hideMark/>
          </w:tcPr>
          <w:p w:rsidR="00303CA8" w:rsidRPr="00303CA8" w:rsidRDefault="00303CA8" w:rsidP="00303CA8">
            <w:pPr>
              <w:rPr>
                <w:rFonts w:ascii="Calibri" w:hAnsi="Calibri"/>
                <w:color w:val="000000"/>
              </w:rPr>
            </w:pPr>
          </w:p>
        </w:tc>
        <w:tc>
          <w:tcPr>
            <w:tcW w:w="1161" w:type="dxa"/>
            <w:tcBorders>
              <w:top w:val="nil"/>
              <w:left w:val="nil"/>
              <w:bottom w:val="nil"/>
              <w:right w:val="nil"/>
            </w:tcBorders>
            <w:shd w:val="clear" w:color="auto" w:fill="auto"/>
            <w:vAlign w:val="bottom"/>
            <w:hideMark/>
          </w:tcPr>
          <w:p w:rsidR="00303CA8" w:rsidRPr="00303CA8" w:rsidRDefault="00303CA8" w:rsidP="00303CA8">
            <w:pPr>
              <w:rPr>
                <w:rFonts w:ascii="Calibri" w:hAnsi="Calibri"/>
                <w:color w:val="000000"/>
              </w:rPr>
            </w:pPr>
          </w:p>
        </w:tc>
        <w:tc>
          <w:tcPr>
            <w:tcW w:w="1160" w:type="dxa"/>
            <w:tcBorders>
              <w:top w:val="nil"/>
              <w:left w:val="nil"/>
              <w:bottom w:val="nil"/>
              <w:right w:val="nil"/>
            </w:tcBorders>
            <w:shd w:val="clear" w:color="auto" w:fill="auto"/>
            <w:vAlign w:val="bottom"/>
            <w:hideMark/>
          </w:tcPr>
          <w:p w:rsidR="00303CA8" w:rsidRPr="00303CA8" w:rsidRDefault="00303CA8" w:rsidP="00303CA8">
            <w:pPr>
              <w:rPr>
                <w:rFonts w:ascii="Calibri" w:hAnsi="Calibri"/>
                <w:color w:val="000000"/>
              </w:rPr>
            </w:pPr>
          </w:p>
        </w:tc>
        <w:tc>
          <w:tcPr>
            <w:tcW w:w="1750" w:type="dxa"/>
            <w:tcBorders>
              <w:top w:val="nil"/>
              <w:left w:val="nil"/>
              <w:bottom w:val="nil"/>
              <w:right w:val="nil"/>
            </w:tcBorders>
            <w:shd w:val="clear" w:color="auto" w:fill="auto"/>
            <w:vAlign w:val="bottom"/>
            <w:hideMark/>
          </w:tcPr>
          <w:p w:rsidR="00303CA8" w:rsidRPr="00303CA8" w:rsidRDefault="00303CA8" w:rsidP="00303CA8">
            <w:pPr>
              <w:rPr>
                <w:rFonts w:ascii="Calibri" w:hAnsi="Calibri"/>
                <w:color w:val="000000"/>
              </w:rPr>
            </w:pPr>
          </w:p>
        </w:tc>
      </w:tr>
      <w:tr w:rsidR="00303CA8" w:rsidRPr="00303CA8" w:rsidTr="008A68F0">
        <w:trPr>
          <w:trHeight w:val="276"/>
        </w:trPr>
        <w:tc>
          <w:tcPr>
            <w:tcW w:w="2520" w:type="dxa"/>
            <w:tcBorders>
              <w:top w:val="nil"/>
              <w:left w:val="nil"/>
              <w:bottom w:val="nil"/>
              <w:right w:val="nil"/>
            </w:tcBorders>
            <w:shd w:val="clear" w:color="auto" w:fill="auto"/>
            <w:vAlign w:val="bottom"/>
            <w:hideMark/>
          </w:tcPr>
          <w:p w:rsidR="00303CA8" w:rsidRPr="00303CA8" w:rsidRDefault="00303CA8" w:rsidP="00303CA8">
            <w:pPr>
              <w:rPr>
                <w:rFonts w:ascii="Calibri" w:hAnsi="Calibri"/>
                <w:color w:val="000000"/>
              </w:rPr>
            </w:pPr>
            <w:r w:rsidRPr="00303CA8">
              <w:rPr>
                <w:rFonts w:ascii="Calibri" w:hAnsi="Calibri"/>
                <w:color w:val="000000"/>
              </w:rPr>
              <w:t>4.7(b)(4) (CPOs)</w:t>
            </w:r>
          </w:p>
        </w:tc>
        <w:tc>
          <w:tcPr>
            <w:tcW w:w="266" w:type="dxa"/>
            <w:tcBorders>
              <w:top w:val="nil"/>
              <w:left w:val="nil"/>
              <w:bottom w:val="nil"/>
              <w:right w:val="nil"/>
            </w:tcBorders>
            <w:shd w:val="clear" w:color="auto" w:fill="auto"/>
            <w:vAlign w:val="bottom"/>
            <w:hideMark/>
          </w:tcPr>
          <w:p w:rsidR="00303CA8" w:rsidRPr="00303CA8" w:rsidRDefault="00303CA8" w:rsidP="00303CA8">
            <w:pPr>
              <w:rPr>
                <w:rFonts w:ascii="Calibri" w:hAnsi="Calibri"/>
                <w:color w:val="000000"/>
              </w:rPr>
            </w:pPr>
          </w:p>
        </w:tc>
        <w:tc>
          <w:tcPr>
            <w:tcW w:w="1419" w:type="dxa"/>
            <w:tcBorders>
              <w:top w:val="nil"/>
              <w:left w:val="nil"/>
              <w:bottom w:val="nil"/>
              <w:right w:val="nil"/>
            </w:tcBorders>
            <w:shd w:val="clear" w:color="auto" w:fill="auto"/>
            <w:vAlign w:val="bottom"/>
            <w:hideMark/>
          </w:tcPr>
          <w:p w:rsidR="00303CA8" w:rsidRPr="00303CA8" w:rsidRDefault="00303CA8" w:rsidP="00303CA8">
            <w:pPr>
              <w:jc w:val="right"/>
              <w:rPr>
                <w:rFonts w:ascii="Calibri" w:hAnsi="Calibri"/>
                <w:color w:val="000000"/>
              </w:rPr>
            </w:pPr>
            <w:r w:rsidRPr="00303CA8">
              <w:rPr>
                <w:rFonts w:ascii="Calibri" w:hAnsi="Calibri"/>
                <w:color w:val="000000"/>
              </w:rPr>
              <w:t>700</w:t>
            </w:r>
          </w:p>
        </w:tc>
        <w:tc>
          <w:tcPr>
            <w:tcW w:w="1327" w:type="dxa"/>
            <w:tcBorders>
              <w:top w:val="nil"/>
              <w:left w:val="nil"/>
              <w:bottom w:val="nil"/>
              <w:right w:val="nil"/>
            </w:tcBorders>
            <w:shd w:val="clear" w:color="auto" w:fill="auto"/>
            <w:vAlign w:val="bottom"/>
            <w:hideMark/>
          </w:tcPr>
          <w:p w:rsidR="00303CA8" w:rsidRPr="00303CA8" w:rsidRDefault="00303CA8" w:rsidP="00303CA8">
            <w:pPr>
              <w:rPr>
                <w:rFonts w:ascii="Calibri" w:hAnsi="Calibri"/>
                <w:color w:val="000000"/>
              </w:rPr>
            </w:pPr>
          </w:p>
        </w:tc>
        <w:tc>
          <w:tcPr>
            <w:tcW w:w="1377" w:type="dxa"/>
            <w:tcBorders>
              <w:top w:val="nil"/>
              <w:left w:val="nil"/>
              <w:bottom w:val="nil"/>
              <w:right w:val="nil"/>
            </w:tcBorders>
            <w:shd w:val="clear" w:color="auto" w:fill="auto"/>
            <w:vAlign w:val="bottom"/>
            <w:hideMark/>
          </w:tcPr>
          <w:p w:rsidR="00303CA8" w:rsidRPr="00303CA8" w:rsidRDefault="00303CA8" w:rsidP="00303CA8">
            <w:pPr>
              <w:jc w:val="right"/>
              <w:rPr>
                <w:rFonts w:ascii="Calibri" w:hAnsi="Calibri"/>
                <w:color w:val="000000"/>
              </w:rPr>
            </w:pPr>
            <w:r w:rsidRPr="00303CA8">
              <w:rPr>
                <w:rFonts w:ascii="Calibri" w:hAnsi="Calibri"/>
                <w:color w:val="000000"/>
              </w:rPr>
              <w:t>1</w:t>
            </w:r>
          </w:p>
        </w:tc>
        <w:tc>
          <w:tcPr>
            <w:tcW w:w="1161" w:type="dxa"/>
            <w:tcBorders>
              <w:top w:val="nil"/>
              <w:left w:val="nil"/>
              <w:bottom w:val="nil"/>
              <w:right w:val="nil"/>
            </w:tcBorders>
            <w:shd w:val="clear" w:color="auto" w:fill="auto"/>
            <w:vAlign w:val="bottom"/>
            <w:hideMark/>
          </w:tcPr>
          <w:p w:rsidR="00303CA8" w:rsidRPr="00303CA8" w:rsidRDefault="00303CA8" w:rsidP="00303CA8">
            <w:pPr>
              <w:jc w:val="right"/>
              <w:rPr>
                <w:rFonts w:ascii="Calibri" w:hAnsi="Calibri"/>
                <w:color w:val="000000"/>
              </w:rPr>
            </w:pPr>
            <w:r w:rsidRPr="00303CA8">
              <w:rPr>
                <w:rFonts w:ascii="Calibri" w:hAnsi="Calibri"/>
                <w:color w:val="000000"/>
              </w:rPr>
              <w:t>700</w:t>
            </w:r>
          </w:p>
        </w:tc>
        <w:tc>
          <w:tcPr>
            <w:tcW w:w="1160" w:type="dxa"/>
            <w:tcBorders>
              <w:top w:val="nil"/>
              <w:left w:val="nil"/>
              <w:bottom w:val="nil"/>
              <w:right w:val="nil"/>
            </w:tcBorders>
            <w:shd w:val="clear" w:color="auto" w:fill="auto"/>
            <w:vAlign w:val="bottom"/>
            <w:hideMark/>
          </w:tcPr>
          <w:p w:rsidR="00303CA8" w:rsidRPr="00303CA8" w:rsidRDefault="00303CA8" w:rsidP="00303CA8">
            <w:pPr>
              <w:jc w:val="right"/>
              <w:rPr>
                <w:rFonts w:ascii="Calibri" w:hAnsi="Calibri"/>
                <w:color w:val="000000"/>
              </w:rPr>
            </w:pPr>
            <w:r w:rsidRPr="00303CA8">
              <w:rPr>
                <w:rFonts w:ascii="Calibri" w:hAnsi="Calibri"/>
                <w:color w:val="000000"/>
              </w:rPr>
              <w:t>42</w:t>
            </w:r>
          </w:p>
        </w:tc>
        <w:tc>
          <w:tcPr>
            <w:tcW w:w="1750" w:type="dxa"/>
            <w:tcBorders>
              <w:top w:val="nil"/>
              <w:left w:val="nil"/>
              <w:bottom w:val="nil"/>
              <w:right w:val="nil"/>
            </w:tcBorders>
            <w:shd w:val="clear" w:color="auto" w:fill="auto"/>
            <w:vAlign w:val="bottom"/>
            <w:hideMark/>
          </w:tcPr>
          <w:p w:rsidR="00303CA8" w:rsidRPr="00303CA8" w:rsidRDefault="00303CA8" w:rsidP="00303CA8">
            <w:pPr>
              <w:jc w:val="right"/>
              <w:rPr>
                <w:rFonts w:ascii="Calibri" w:hAnsi="Calibri"/>
                <w:color w:val="000000"/>
              </w:rPr>
            </w:pPr>
            <w:r w:rsidRPr="00303CA8">
              <w:rPr>
                <w:rFonts w:ascii="Calibri" w:hAnsi="Calibri"/>
                <w:color w:val="000000"/>
              </w:rPr>
              <w:t>29,400.00</w:t>
            </w:r>
          </w:p>
        </w:tc>
      </w:tr>
      <w:tr w:rsidR="00303CA8" w:rsidRPr="00303CA8" w:rsidTr="008A68F0">
        <w:trPr>
          <w:trHeight w:val="276"/>
        </w:trPr>
        <w:tc>
          <w:tcPr>
            <w:tcW w:w="2520" w:type="dxa"/>
            <w:tcBorders>
              <w:top w:val="nil"/>
              <w:left w:val="nil"/>
              <w:bottom w:val="nil"/>
              <w:right w:val="nil"/>
            </w:tcBorders>
            <w:shd w:val="clear" w:color="auto" w:fill="auto"/>
            <w:vAlign w:val="bottom"/>
            <w:hideMark/>
          </w:tcPr>
          <w:p w:rsidR="00303CA8" w:rsidRPr="00303CA8" w:rsidRDefault="00303CA8" w:rsidP="008A68F0">
            <w:pPr>
              <w:rPr>
                <w:rFonts w:ascii="Calibri" w:hAnsi="Calibri"/>
                <w:color w:val="000000"/>
              </w:rPr>
            </w:pPr>
            <w:r w:rsidRPr="00303CA8">
              <w:rPr>
                <w:rFonts w:ascii="Calibri" w:hAnsi="Calibri"/>
                <w:color w:val="000000"/>
              </w:rPr>
              <w:t xml:space="preserve">4.13(b)(2)(ii) (Exempt </w:t>
            </w:r>
            <w:r w:rsidR="008A68F0">
              <w:rPr>
                <w:rFonts w:ascii="Calibri" w:hAnsi="Calibri"/>
                <w:color w:val="000000"/>
              </w:rPr>
              <w:lastRenderedPageBreak/>
              <w:t>C</w:t>
            </w:r>
            <w:r w:rsidRPr="00303CA8">
              <w:rPr>
                <w:rFonts w:ascii="Calibri" w:hAnsi="Calibri"/>
                <w:color w:val="000000"/>
              </w:rPr>
              <w:t>POs)</w:t>
            </w:r>
          </w:p>
        </w:tc>
        <w:tc>
          <w:tcPr>
            <w:tcW w:w="266" w:type="dxa"/>
            <w:tcBorders>
              <w:top w:val="nil"/>
              <w:left w:val="nil"/>
              <w:bottom w:val="nil"/>
              <w:right w:val="nil"/>
            </w:tcBorders>
            <w:shd w:val="clear" w:color="auto" w:fill="auto"/>
            <w:vAlign w:val="bottom"/>
            <w:hideMark/>
          </w:tcPr>
          <w:p w:rsidR="00303CA8" w:rsidRPr="00303CA8" w:rsidRDefault="00303CA8" w:rsidP="00303CA8">
            <w:pPr>
              <w:rPr>
                <w:rFonts w:ascii="Calibri" w:hAnsi="Calibri"/>
                <w:color w:val="000000"/>
              </w:rPr>
            </w:pPr>
          </w:p>
        </w:tc>
        <w:tc>
          <w:tcPr>
            <w:tcW w:w="1419" w:type="dxa"/>
            <w:tcBorders>
              <w:top w:val="nil"/>
              <w:left w:val="nil"/>
              <w:bottom w:val="nil"/>
              <w:right w:val="nil"/>
            </w:tcBorders>
            <w:shd w:val="clear" w:color="auto" w:fill="auto"/>
            <w:vAlign w:val="bottom"/>
            <w:hideMark/>
          </w:tcPr>
          <w:p w:rsidR="00303CA8" w:rsidRPr="00303CA8" w:rsidRDefault="00303CA8" w:rsidP="00303CA8">
            <w:pPr>
              <w:jc w:val="right"/>
              <w:rPr>
                <w:rFonts w:ascii="Calibri" w:hAnsi="Calibri"/>
                <w:color w:val="000000"/>
              </w:rPr>
            </w:pPr>
            <w:r w:rsidRPr="00303CA8">
              <w:rPr>
                <w:rFonts w:ascii="Calibri" w:hAnsi="Calibri"/>
                <w:color w:val="000000"/>
              </w:rPr>
              <w:t>325</w:t>
            </w:r>
          </w:p>
        </w:tc>
        <w:tc>
          <w:tcPr>
            <w:tcW w:w="1327" w:type="dxa"/>
            <w:tcBorders>
              <w:top w:val="nil"/>
              <w:left w:val="nil"/>
              <w:bottom w:val="nil"/>
              <w:right w:val="nil"/>
            </w:tcBorders>
            <w:shd w:val="clear" w:color="auto" w:fill="auto"/>
            <w:vAlign w:val="bottom"/>
            <w:hideMark/>
          </w:tcPr>
          <w:p w:rsidR="00303CA8" w:rsidRPr="00303CA8" w:rsidRDefault="00303CA8" w:rsidP="00303CA8">
            <w:pPr>
              <w:rPr>
                <w:rFonts w:ascii="Calibri" w:hAnsi="Calibri"/>
                <w:color w:val="000000"/>
              </w:rPr>
            </w:pPr>
          </w:p>
        </w:tc>
        <w:tc>
          <w:tcPr>
            <w:tcW w:w="1377" w:type="dxa"/>
            <w:tcBorders>
              <w:top w:val="nil"/>
              <w:left w:val="nil"/>
              <w:bottom w:val="nil"/>
              <w:right w:val="nil"/>
            </w:tcBorders>
            <w:shd w:val="clear" w:color="auto" w:fill="auto"/>
            <w:vAlign w:val="bottom"/>
            <w:hideMark/>
          </w:tcPr>
          <w:p w:rsidR="00303CA8" w:rsidRPr="00303CA8" w:rsidRDefault="00303CA8" w:rsidP="00303CA8">
            <w:pPr>
              <w:jc w:val="right"/>
              <w:rPr>
                <w:rFonts w:ascii="Calibri" w:hAnsi="Calibri"/>
                <w:color w:val="000000"/>
              </w:rPr>
            </w:pPr>
            <w:r w:rsidRPr="00303CA8">
              <w:rPr>
                <w:rFonts w:ascii="Calibri" w:hAnsi="Calibri"/>
                <w:color w:val="000000"/>
              </w:rPr>
              <w:t>1</w:t>
            </w:r>
          </w:p>
        </w:tc>
        <w:tc>
          <w:tcPr>
            <w:tcW w:w="1161" w:type="dxa"/>
            <w:tcBorders>
              <w:top w:val="nil"/>
              <w:left w:val="nil"/>
              <w:bottom w:val="nil"/>
              <w:right w:val="nil"/>
            </w:tcBorders>
            <w:shd w:val="clear" w:color="auto" w:fill="auto"/>
            <w:vAlign w:val="bottom"/>
            <w:hideMark/>
          </w:tcPr>
          <w:p w:rsidR="00303CA8" w:rsidRPr="00303CA8" w:rsidRDefault="00303CA8" w:rsidP="00303CA8">
            <w:pPr>
              <w:jc w:val="right"/>
              <w:rPr>
                <w:rFonts w:ascii="Calibri" w:hAnsi="Calibri"/>
                <w:color w:val="000000"/>
              </w:rPr>
            </w:pPr>
            <w:r w:rsidRPr="00303CA8">
              <w:rPr>
                <w:rFonts w:ascii="Calibri" w:hAnsi="Calibri"/>
                <w:color w:val="000000"/>
              </w:rPr>
              <w:t>325</w:t>
            </w:r>
          </w:p>
        </w:tc>
        <w:tc>
          <w:tcPr>
            <w:tcW w:w="1160" w:type="dxa"/>
            <w:tcBorders>
              <w:top w:val="nil"/>
              <w:left w:val="nil"/>
              <w:bottom w:val="nil"/>
              <w:right w:val="nil"/>
            </w:tcBorders>
            <w:shd w:val="clear" w:color="auto" w:fill="auto"/>
            <w:vAlign w:val="bottom"/>
            <w:hideMark/>
          </w:tcPr>
          <w:p w:rsidR="00303CA8" w:rsidRPr="00303CA8" w:rsidRDefault="00303CA8" w:rsidP="00303CA8">
            <w:pPr>
              <w:jc w:val="right"/>
              <w:rPr>
                <w:rFonts w:ascii="Calibri" w:hAnsi="Calibri"/>
                <w:color w:val="000000"/>
              </w:rPr>
            </w:pPr>
            <w:r w:rsidRPr="00303CA8">
              <w:rPr>
                <w:rFonts w:ascii="Calibri" w:hAnsi="Calibri"/>
                <w:color w:val="000000"/>
              </w:rPr>
              <w:t>13</w:t>
            </w:r>
          </w:p>
        </w:tc>
        <w:tc>
          <w:tcPr>
            <w:tcW w:w="1750" w:type="dxa"/>
            <w:tcBorders>
              <w:top w:val="nil"/>
              <w:left w:val="nil"/>
              <w:bottom w:val="nil"/>
              <w:right w:val="nil"/>
            </w:tcBorders>
            <w:shd w:val="clear" w:color="auto" w:fill="auto"/>
            <w:vAlign w:val="bottom"/>
            <w:hideMark/>
          </w:tcPr>
          <w:p w:rsidR="00303CA8" w:rsidRPr="00303CA8" w:rsidRDefault="00303CA8" w:rsidP="00303CA8">
            <w:pPr>
              <w:jc w:val="right"/>
              <w:rPr>
                <w:rFonts w:ascii="Calibri" w:hAnsi="Calibri"/>
                <w:color w:val="000000"/>
              </w:rPr>
            </w:pPr>
            <w:r w:rsidRPr="00303CA8">
              <w:rPr>
                <w:rFonts w:ascii="Calibri" w:hAnsi="Calibri"/>
                <w:color w:val="000000"/>
              </w:rPr>
              <w:t>4,225.00</w:t>
            </w:r>
          </w:p>
        </w:tc>
      </w:tr>
      <w:tr w:rsidR="00303CA8" w:rsidRPr="00303CA8" w:rsidTr="008A68F0">
        <w:trPr>
          <w:trHeight w:val="276"/>
        </w:trPr>
        <w:tc>
          <w:tcPr>
            <w:tcW w:w="2520" w:type="dxa"/>
            <w:tcBorders>
              <w:top w:val="nil"/>
              <w:left w:val="nil"/>
              <w:bottom w:val="nil"/>
              <w:right w:val="nil"/>
            </w:tcBorders>
            <w:shd w:val="clear" w:color="auto" w:fill="auto"/>
            <w:vAlign w:val="bottom"/>
            <w:hideMark/>
          </w:tcPr>
          <w:p w:rsidR="00303CA8" w:rsidRPr="00303CA8" w:rsidRDefault="00303CA8" w:rsidP="00303CA8">
            <w:pPr>
              <w:rPr>
                <w:rFonts w:ascii="Calibri" w:hAnsi="Calibri"/>
                <w:color w:val="000000"/>
              </w:rPr>
            </w:pPr>
            <w:r w:rsidRPr="00303CA8">
              <w:rPr>
                <w:rFonts w:ascii="Calibri" w:hAnsi="Calibri"/>
                <w:color w:val="000000"/>
              </w:rPr>
              <w:lastRenderedPageBreak/>
              <w:t xml:space="preserve">4.23 (CPOs) </w:t>
            </w:r>
          </w:p>
        </w:tc>
        <w:tc>
          <w:tcPr>
            <w:tcW w:w="266" w:type="dxa"/>
            <w:tcBorders>
              <w:top w:val="nil"/>
              <w:left w:val="nil"/>
              <w:bottom w:val="nil"/>
              <w:right w:val="nil"/>
            </w:tcBorders>
            <w:shd w:val="clear" w:color="auto" w:fill="auto"/>
            <w:vAlign w:val="bottom"/>
            <w:hideMark/>
          </w:tcPr>
          <w:p w:rsidR="00303CA8" w:rsidRPr="00303CA8" w:rsidRDefault="00303CA8" w:rsidP="00303CA8">
            <w:pPr>
              <w:rPr>
                <w:rFonts w:ascii="Calibri" w:hAnsi="Calibri"/>
                <w:color w:val="000000"/>
              </w:rPr>
            </w:pPr>
          </w:p>
        </w:tc>
        <w:tc>
          <w:tcPr>
            <w:tcW w:w="1419" w:type="dxa"/>
            <w:tcBorders>
              <w:top w:val="nil"/>
              <w:left w:val="nil"/>
              <w:bottom w:val="nil"/>
              <w:right w:val="nil"/>
            </w:tcBorders>
            <w:shd w:val="clear" w:color="auto" w:fill="auto"/>
            <w:vAlign w:val="bottom"/>
            <w:hideMark/>
          </w:tcPr>
          <w:p w:rsidR="00303CA8" w:rsidRPr="00303CA8" w:rsidRDefault="00303CA8" w:rsidP="00303CA8">
            <w:pPr>
              <w:jc w:val="right"/>
              <w:rPr>
                <w:rFonts w:ascii="Calibri" w:hAnsi="Calibri"/>
                <w:color w:val="000000"/>
              </w:rPr>
            </w:pPr>
            <w:r w:rsidRPr="00303CA8">
              <w:rPr>
                <w:rFonts w:ascii="Calibri" w:hAnsi="Calibri"/>
                <w:color w:val="000000"/>
              </w:rPr>
              <w:t>500</w:t>
            </w:r>
          </w:p>
        </w:tc>
        <w:tc>
          <w:tcPr>
            <w:tcW w:w="1327" w:type="dxa"/>
            <w:tcBorders>
              <w:top w:val="nil"/>
              <w:left w:val="nil"/>
              <w:bottom w:val="nil"/>
              <w:right w:val="nil"/>
            </w:tcBorders>
            <w:shd w:val="clear" w:color="auto" w:fill="auto"/>
            <w:vAlign w:val="bottom"/>
            <w:hideMark/>
          </w:tcPr>
          <w:p w:rsidR="00303CA8" w:rsidRPr="00303CA8" w:rsidRDefault="00303CA8" w:rsidP="00303CA8">
            <w:pPr>
              <w:rPr>
                <w:rFonts w:ascii="Calibri" w:hAnsi="Calibri"/>
                <w:color w:val="000000"/>
              </w:rPr>
            </w:pPr>
          </w:p>
        </w:tc>
        <w:tc>
          <w:tcPr>
            <w:tcW w:w="1377" w:type="dxa"/>
            <w:tcBorders>
              <w:top w:val="nil"/>
              <w:left w:val="nil"/>
              <w:bottom w:val="nil"/>
              <w:right w:val="nil"/>
            </w:tcBorders>
            <w:shd w:val="clear" w:color="auto" w:fill="auto"/>
            <w:vAlign w:val="bottom"/>
            <w:hideMark/>
          </w:tcPr>
          <w:p w:rsidR="00303CA8" w:rsidRPr="00303CA8" w:rsidRDefault="00303CA8" w:rsidP="00303CA8">
            <w:pPr>
              <w:jc w:val="right"/>
              <w:rPr>
                <w:rFonts w:ascii="Calibri" w:hAnsi="Calibri"/>
                <w:color w:val="000000"/>
              </w:rPr>
            </w:pPr>
            <w:r w:rsidRPr="00303CA8">
              <w:rPr>
                <w:rFonts w:ascii="Calibri" w:hAnsi="Calibri"/>
                <w:color w:val="000000"/>
              </w:rPr>
              <w:t>1</w:t>
            </w:r>
          </w:p>
        </w:tc>
        <w:tc>
          <w:tcPr>
            <w:tcW w:w="1161" w:type="dxa"/>
            <w:tcBorders>
              <w:top w:val="nil"/>
              <w:left w:val="nil"/>
              <w:bottom w:val="nil"/>
              <w:right w:val="nil"/>
            </w:tcBorders>
            <w:shd w:val="clear" w:color="auto" w:fill="auto"/>
            <w:vAlign w:val="bottom"/>
            <w:hideMark/>
          </w:tcPr>
          <w:p w:rsidR="00303CA8" w:rsidRPr="00303CA8" w:rsidRDefault="00303CA8" w:rsidP="00303CA8">
            <w:pPr>
              <w:jc w:val="right"/>
              <w:rPr>
                <w:rFonts w:ascii="Calibri" w:hAnsi="Calibri"/>
                <w:color w:val="000000"/>
              </w:rPr>
            </w:pPr>
            <w:r w:rsidRPr="00303CA8">
              <w:rPr>
                <w:rFonts w:ascii="Calibri" w:hAnsi="Calibri"/>
                <w:color w:val="000000"/>
              </w:rPr>
              <w:t>500</w:t>
            </w:r>
          </w:p>
        </w:tc>
        <w:tc>
          <w:tcPr>
            <w:tcW w:w="1160" w:type="dxa"/>
            <w:tcBorders>
              <w:top w:val="nil"/>
              <w:left w:val="nil"/>
              <w:bottom w:val="nil"/>
              <w:right w:val="nil"/>
            </w:tcBorders>
            <w:shd w:val="clear" w:color="auto" w:fill="auto"/>
            <w:vAlign w:val="bottom"/>
            <w:hideMark/>
          </w:tcPr>
          <w:p w:rsidR="00303CA8" w:rsidRPr="00303CA8" w:rsidRDefault="00303CA8" w:rsidP="00303CA8">
            <w:pPr>
              <w:jc w:val="right"/>
              <w:rPr>
                <w:rFonts w:ascii="Calibri" w:hAnsi="Calibri"/>
                <w:color w:val="000000"/>
              </w:rPr>
            </w:pPr>
            <w:r w:rsidRPr="00303CA8">
              <w:rPr>
                <w:rFonts w:ascii="Calibri" w:hAnsi="Calibri"/>
                <w:color w:val="000000"/>
              </w:rPr>
              <w:t>52</w:t>
            </w:r>
          </w:p>
        </w:tc>
        <w:tc>
          <w:tcPr>
            <w:tcW w:w="1750" w:type="dxa"/>
            <w:tcBorders>
              <w:top w:val="nil"/>
              <w:left w:val="nil"/>
              <w:bottom w:val="nil"/>
              <w:right w:val="nil"/>
            </w:tcBorders>
            <w:shd w:val="clear" w:color="auto" w:fill="auto"/>
            <w:vAlign w:val="bottom"/>
            <w:hideMark/>
          </w:tcPr>
          <w:p w:rsidR="00303CA8" w:rsidRPr="00303CA8" w:rsidRDefault="00303CA8" w:rsidP="00303CA8">
            <w:pPr>
              <w:jc w:val="right"/>
              <w:rPr>
                <w:rFonts w:ascii="Calibri" w:hAnsi="Calibri"/>
                <w:color w:val="000000"/>
              </w:rPr>
            </w:pPr>
            <w:r w:rsidRPr="00303CA8">
              <w:rPr>
                <w:rFonts w:ascii="Calibri" w:hAnsi="Calibri"/>
                <w:color w:val="000000"/>
              </w:rPr>
              <w:t>26,000.00</w:t>
            </w:r>
          </w:p>
        </w:tc>
      </w:tr>
      <w:tr w:rsidR="00303CA8" w:rsidRPr="00303CA8" w:rsidTr="008A68F0">
        <w:trPr>
          <w:trHeight w:val="276"/>
        </w:trPr>
        <w:tc>
          <w:tcPr>
            <w:tcW w:w="2520" w:type="dxa"/>
            <w:tcBorders>
              <w:top w:val="nil"/>
              <w:left w:val="nil"/>
              <w:bottom w:val="nil"/>
              <w:right w:val="nil"/>
            </w:tcBorders>
            <w:shd w:val="clear" w:color="auto" w:fill="auto"/>
            <w:vAlign w:val="bottom"/>
            <w:hideMark/>
          </w:tcPr>
          <w:p w:rsidR="00303CA8" w:rsidRPr="00303CA8" w:rsidRDefault="00303CA8" w:rsidP="00303CA8">
            <w:pPr>
              <w:rPr>
                <w:rFonts w:ascii="Calibri" w:hAnsi="Calibri"/>
                <w:color w:val="000000"/>
              </w:rPr>
            </w:pPr>
            <w:r w:rsidRPr="00303CA8">
              <w:rPr>
                <w:rFonts w:ascii="Calibri" w:hAnsi="Calibri"/>
                <w:color w:val="000000"/>
              </w:rPr>
              <w:t xml:space="preserve">4.33 (CTAs) </w:t>
            </w:r>
          </w:p>
        </w:tc>
        <w:tc>
          <w:tcPr>
            <w:tcW w:w="266" w:type="dxa"/>
            <w:tcBorders>
              <w:top w:val="nil"/>
              <w:left w:val="nil"/>
              <w:bottom w:val="nil"/>
              <w:right w:val="nil"/>
            </w:tcBorders>
            <w:shd w:val="clear" w:color="auto" w:fill="auto"/>
            <w:vAlign w:val="bottom"/>
            <w:hideMark/>
          </w:tcPr>
          <w:p w:rsidR="00303CA8" w:rsidRPr="00303CA8" w:rsidRDefault="00303CA8" w:rsidP="00303CA8">
            <w:pPr>
              <w:rPr>
                <w:rFonts w:ascii="Calibri" w:hAnsi="Calibri"/>
                <w:color w:val="000000"/>
              </w:rPr>
            </w:pPr>
          </w:p>
        </w:tc>
        <w:tc>
          <w:tcPr>
            <w:tcW w:w="1419" w:type="dxa"/>
            <w:tcBorders>
              <w:top w:val="nil"/>
              <w:left w:val="nil"/>
              <w:bottom w:val="nil"/>
              <w:right w:val="nil"/>
            </w:tcBorders>
            <w:shd w:val="clear" w:color="auto" w:fill="auto"/>
            <w:vAlign w:val="bottom"/>
            <w:hideMark/>
          </w:tcPr>
          <w:p w:rsidR="00303CA8" w:rsidRPr="00303CA8" w:rsidRDefault="00303CA8" w:rsidP="00303CA8">
            <w:pPr>
              <w:jc w:val="right"/>
              <w:rPr>
                <w:rFonts w:ascii="Calibri" w:hAnsi="Calibri"/>
                <w:color w:val="000000"/>
              </w:rPr>
            </w:pPr>
            <w:r w:rsidRPr="00303CA8">
              <w:rPr>
                <w:rFonts w:ascii="Calibri" w:hAnsi="Calibri"/>
                <w:color w:val="000000"/>
              </w:rPr>
              <w:t>464</w:t>
            </w:r>
          </w:p>
        </w:tc>
        <w:tc>
          <w:tcPr>
            <w:tcW w:w="1327" w:type="dxa"/>
            <w:tcBorders>
              <w:top w:val="nil"/>
              <w:left w:val="nil"/>
              <w:bottom w:val="nil"/>
              <w:right w:val="nil"/>
            </w:tcBorders>
            <w:shd w:val="clear" w:color="auto" w:fill="auto"/>
            <w:vAlign w:val="bottom"/>
            <w:hideMark/>
          </w:tcPr>
          <w:p w:rsidR="00303CA8" w:rsidRPr="00303CA8" w:rsidRDefault="00303CA8" w:rsidP="00303CA8">
            <w:pPr>
              <w:rPr>
                <w:rFonts w:ascii="Calibri" w:hAnsi="Calibri"/>
                <w:color w:val="000000"/>
              </w:rPr>
            </w:pPr>
          </w:p>
        </w:tc>
        <w:tc>
          <w:tcPr>
            <w:tcW w:w="1377" w:type="dxa"/>
            <w:tcBorders>
              <w:top w:val="nil"/>
              <w:left w:val="nil"/>
              <w:bottom w:val="nil"/>
              <w:right w:val="nil"/>
            </w:tcBorders>
            <w:shd w:val="clear" w:color="auto" w:fill="auto"/>
            <w:vAlign w:val="bottom"/>
            <w:hideMark/>
          </w:tcPr>
          <w:p w:rsidR="00303CA8" w:rsidRPr="00303CA8" w:rsidRDefault="00303CA8" w:rsidP="00303CA8">
            <w:pPr>
              <w:jc w:val="right"/>
              <w:rPr>
                <w:rFonts w:ascii="Calibri" w:hAnsi="Calibri"/>
                <w:color w:val="000000"/>
              </w:rPr>
            </w:pPr>
            <w:r w:rsidRPr="00303CA8">
              <w:rPr>
                <w:rFonts w:ascii="Calibri" w:hAnsi="Calibri"/>
                <w:color w:val="000000"/>
              </w:rPr>
              <w:t>1</w:t>
            </w:r>
          </w:p>
        </w:tc>
        <w:tc>
          <w:tcPr>
            <w:tcW w:w="1161" w:type="dxa"/>
            <w:tcBorders>
              <w:top w:val="nil"/>
              <w:left w:val="nil"/>
              <w:bottom w:val="nil"/>
              <w:right w:val="nil"/>
            </w:tcBorders>
            <w:shd w:val="clear" w:color="auto" w:fill="auto"/>
            <w:vAlign w:val="bottom"/>
            <w:hideMark/>
          </w:tcPr>
          <w:p w:rsidR="00303CA8" w:rsidRPr="00303CA8" w:rsidRDefault="00303CA8" w:rsidP="00303CA8">
            <w:pPr>
              <w:jc w:val="right"/>
              <w:rPr>
                <w:rFonts w:ascii="Calibri" w:hAnsi="Calibri"/>
                <w:color w:val="000000"/>
              </w:rPr>
            </w:pPr>
            <w:r w:rsidRPr="00303CA8">
              <w:rPr>
                <w:rFonts w:ascii="Calibri" w:hAnsi="Calibri"/>
                <w:color w:val="000000"/>
              </w:rPr>
              <w:t>464</w:t>
            </w:r>
          </w:p>
        </w:tc>
        <w:tc>
          <w:tcPr>
            <w:tcW w:w="1160" w:type="dxa"/>
            <w:tcBorders>
              <w:top w:val="nil"/>
              <w:left w:val="nil"/>
              <w:bottom w:val="nil"/>
              <w:right w:val="nil"/>
            </w:tcBorders>
            <w:shd w:val="clear" w:color="auto" w:fill="auto"/>
            <w:vAlign w:val="bottom"/>
            <w:hideMark/>
          </w:tcPr>
          <w:p w:rsidR="00303CA8" w:rsidRPr="00303CA8" w:rsidRDefault="00303CA8" w:rsidP="00303CA8">
            <w:pPr>
              <w:jc w:val="right"/>
              <w:rPr>
                <w:rFonts w:ascii="Calibri" w:hAnsi="Calibri"/>
                <w:color w:val="000000"/>
              </w:rPr>
            </w:pPr>
            <w:r w:rsidRPr="00303CA8">
              <w:rPr>
                <w:rFonts w:ascii="Calibri" w:hAnsi="Calibri"/>
                <w:color w:val="000000"/>
              </w:rPr>
              <w:t>18</w:t>
            </w:r>
          </w:p>
        </w:tc>
        <w:tc>
          <w:tcPr>
            <w:tcW w:w="1750" w:type="dxa"/>
            <w:tcBorders>
              <w:top w:val="nil"/>
              <w:left w:val="nil"/>
              <w:bottom w:val="nil"/>
              <w:right w:val="nil"/>
            </w:tcBorders>
            <w:shd w:val="clear" w:color="auto" w:fill="auto"/>
            <w:vAlign w:val="bottom"/>
            <w:hideMark/>
          </w:tcPr>
          <w:p w:rsidR="00303CA8" w:rsidRPr="00303CA8" w:rsidRDefault="00303CA8" w:rsidP="00303CA8">
            <w:pPr>
              <w:jc w:val="right"/>
              <w:rPr>
                <w:rFonts w:ascii="Calibri" w:hAnsi="Calibri"/>
                <w:color w:val="000000"/>
              </w:rPr>
            </w:pPr>
            <w:r w:rsidRPr="00303CA8">
              <w:rPr>
                <w:rFonts w:ascii="Calibri" w:hAnsi="Calibri"/>
                <w:color w:val="000000"/>
              </w:rPr>
              <w:t>8,352.00</w:t>
            </w:r>
          </w:p>
        </w:tc>
      </w:tr>
      <w:tr w:rsidR="00303CA8" w:rsidRPr="00303CA8" w:rsidTr="008A68F0">
        <w:trPr>
          <w:trHeight w:val="276"/>
        </w:trPr>
        <w:tc>
          <w:tcPr>
            <w:tcW w:w="2520" w:type="dxa"/>
            <w:tcBorders>
              <w:top w:val="nil"/>
              <w:left w:val="nil"/>
              <w:bottom w:val="nil"/>
              <w:right w:val="nil"/>
            </w:tcBorders>
            <w:shd w:val="clear" w:color="auto" w:fill="auto"/>
            <w:vAlign w:val="bottom"/>
            <w:hideMark/>
          </w:tcPr>
          <w:p w:rsidR="00303CA8" w:rsidRPr="00303CA8" w:rsidRDefault="00303CA8" w:rsidP="00303CA8">
            <w:pPr>
              <w:rPr>
                <w:rFonts w:ascii="Calibri" w:hAnsi="Calibri"/>
                <w:color w:val="000000"/>
              </w:rPr>
            </w:pPr>
          </w:p>
        </w:tc>
        <w:tc>
          <w:tcPr>
            <w:tcW w:w="266" w:type="dxa"/>
            <w:tcBorders>
              <w:top w:val="nil"/>
              <w:left w:val="nil"/>
              <w:bottom w:val="nil"/>
              <w:right w:val="nil"/>
            </w:tcBorders>
            <w:shd w:val="clear" w:color="auto" w:fill="auto"/>
            <w:vAlign w:val="bottom"/>
            <w:hideMark/>
          </w:tcPr>
          <w:p w:rsidR="00303CA8" w:rsidRPr="00303CA8" w:rsidRDefault="00303CA8" w:rsidP="00303CA8">
            <w:pPr>
              <w:rPr>
                <w:rFonts w:ascii="Calibri" w:hAnsi="Calibri"/>
                <w:color w:val="000000"/>
              </w:rPr>
            </w:pPr>
          </w:p>
        </w:tc>
        <w:tc>
          <w:tcPr>
            <w:tcW w:w="1419" w:type="dxa"/>
            <w:tcBorders>
              <w:top w:val="nil"/>
              <w:left w:val="nil"/>
              <w:bottom w:val="nil"/>
              <w:right w:val="nil"/>
            </w:tcBorders>
            <w:shd w:val="clear" w:color="auto" w:fill="auto"/>
            <w:vAlign w:val="bottom"/>
            <w:hideMark/>
          </w:tcPr>
          <w:p w:rsidR="00303CA8" w:rsidRPr="00303CA8" w:rsidRDefault="00303CA8" w:rsidP="00303CA8">
            <w:pPr>
              <w:rPr>
                <w:rFonts w:ascii="Calibri" w:hAnsi="Calibri"/>
                <w:color w:val="000000"/>
              </w:rPr>
            </w:pPr>
          </w:p>
        </w:tc>
        <w:tc>
          <w:tcPr>
            <w:tcW w:w="1327" w:type="dxa"/>
            <w:tcBorders>
              <w:top w:val="nil"/>
              <w:left w:val="nil"/>
              <w:bottom w:val="nil"/>
              <w:right w:val="nil"/>
            </w:tcBorders>
            <w:shd w:val="clear" w:color="auto" w:fill="auto"/>
            <w:vAlign w:val="bottom"/>
            <w:hideMark/>
          </w:tcPr>
          <w:p w:rsidR="00303CA8" w:rsidRPr="00303CA8" w:rsidRDefault="00303CA8" w:rsidP="00303CA8">
            <w:pPr>
              <w:rPr>
                <w:rFonts w:ascii="Calibri" w:hAnsi="Calibri"/>
                <w:color w:val="000000"/>
              </w:rPr>
            </w:pPr>
          </w:p>
        </w:tc>
        <w:tc>
          <w:tcPr>
            <w:tcW w:w="1377" w:type="dxa"/>
            <w:tcBorders>
              <w:top w:val="nil"/>
              <w:left w:val="nil"/>
              <w:bottom w:val="nil"/>
              <w:right w:val="nil"/>
            </w:tcBorders>
            <w:shd w:val="clear" w:color="auto" w:fill="auto"/>
            <w:vAlign w:val="bottom"/>
            <w:hideMark/>
          </w:tcPr>
          <w:p w:rsidR="00303CA8" w:rsidRPr="00303CA8" w:rsidRDefault="00303CA8" w:rsidP="00303CA8">
            <w:pPr>
              <w:rPr>
                <w:rFonts w:ascii="Calibri" w:hAnsi="Calibri"/>
                <w:color w:val="000000"/>
              </w:rPr>
            </w:pPr>
          </w:p>
        </w:tc>
        <w:tc>
          <w:tcPr>
            <w:tcW w:w="1161" w:type="dxa"/>
            <w:tcBorders>
              <w:top w:val="nil"/>
              <w:left w:val="nil"/>
              <w:bottom w:val="nil"/>
              <w:right w:val="nil"/>
            </w:tcBorders>
            <w:shd w:val="clear" w:color="auto" w:fill="auto"/>
            <w:vAlign w:val="bottom"/>
            <w:hideMark/>
          </w:tcPr>
          <w:p w:rsidR="00303CA8" w:rsidRPr="00303CA8" w:rsidRDefault="00303CA8" w:rsidP="00303CA8">
            <w:pPr>
              <w:rPr>
                <w:rFonts w:ascii="Calibri" w:hAnsi="Calibri"/>
                <w:color w:val="000000"/>
              </w:rPr>
            </w:pPr>
          </w:p>
        </w:tc>
        <w:tc>
          <w:tcPr>
            <w:tcW w:w="1160" w:type="dxa"/>
            <w:tcBorders>
              <w:top w:val="nil"/>
              <w:left w:val="nil"/>
              <w:bottom w:val="nil"/>
              <w:right w:val="nil"/>
            </w:tcBorders>
            <w:shd w:val="clear" w:color="auto" w:fill="auto"/>
            <w:vAlign w:val="bottom"/>
            <w:hideMark/>
          </w:tcPr>
          <w:p w:rsidR="00303CA8" w:rsidRPr="00303CA8" w:rsidRDefault="00303CA8" w:rsidP="00303CA8">
            <w:pPr>
              <w:rPr>
                <w:rFonts w:ascii="Calibri" w:hAnsi="Calibri"/>
                <w:color w:val="000000"/>
              </w:rPr>
            </w:pPr>
          </w:p>
        </w:tc>
        <w:tc>
          <w:tcPr>
            <w:tcW w:w="1750" w:type="dxa"/>
            <w:tcBorders>
              <w:top w:val="nil"/>
              <w:left w:val="nil"/>
              <w:bottom w:val="nil"/>
              <w:right w:val="nil"/>
            </w:tcBorders>
            <w:shd w:val="clear" w:color="auto" w:fill="auto"/>
            <w:vAlign w:val="bottom"/>
            <w:hideMark/>
          </w:tcPr>
          <w:p w:rsidR="00303CA8" w:rsidRPr="00303CA8" w:rsidRDefault="00303CA8" w:rsidP="00303CA8">
            <w:pPr>
              <w:rPr>
                <w:rFonts w:ascii="Calibri" w:hAnsi="Calibri"/>
                <w:color w:val="000000"/>
              </w:rPr>
            </w:pPr>
          </w:p>
        </w:tc>
      </w:tr>
      <w:tr w:rsidR="00303CA8" w:rsidRPr="00303CA8" w:rsidTr="008A68F0">
        <w:trPr>
          <w:trHeight w:val="276"/>
        </w:trPr>
        <w:tc>
          <w:tcPr>
            <w:tcW w:w="2520" w:type="dxa"/>
            <w:tcBorders>
              <w:top w:val="nil"/>
              <w:left w:val="nil"/>
              <w:bottom w:val="nil"/>
              <w:right w:val="nil"/>
            </w:tcBorders>
            <w:shd w:val="clear" w:color="auto" w:fill="auto"/>
            <w:vAlign w:val="bottom"/>
            <w:hideMark/>
          </w:tcPr>
          <w:p w:rsidR="00303CA8" w:rsidRPr="00303CA8" w:rsidRDefault="00303CA8" w:rsidP="00303CA8">
            <w:pPr>
              <w:rPr>
                <w:rFonts w:ascii="Calibri" w:hAnsi="Calibri"/>
                <w:color w:val="000000"/>
              </w:rPr>
            </w:pPr>
            <w:r w:rsidRPr="00303CA8">
              <w:rPr>
                <w:rFonts w:ascii="Calibri" w:hAnsi="Calibri"/>
                <w:color w:val="000000"/>
              </w:rPr>
              <w:t>SUBTOTAL RECORDKEEPING</w:t>
            </w:r>
          </w:p>
        </w:tc>
        <w:tc>
          <w:tcPr>
            <w:tcW w:w="266" w:type="dxa"/>
            <w:tcBorders>
              <w:top w:val="nil"/>
              <w:left w:val="nil"/>
              <w:bottom w:val="nil"/>
              <w:right w:val="nil"/>
            </w:tcBorders>
            <w:shd w:val="clear" w:color="auto" w:fill="auto"/>
            <w:vAlign w:val="bottom"/>
            <w:hideMark/>
          </w:tcPr>
          <w:p w:rsidR="00303CA8" w:rsidRPr="00303CA8" w:rsidRDefault="00303CA8" w:rsidP="00303CA8">
            <w:pPr>
              <w:rPr>
                <w:rFonts w:ascii="Calibri" w:hAnsi="Calibri"/>
                <w:color w:val="000000"/>
              </w:rPr>
            </w:pPr>
          </w:p>
        </w:tc>
        <w:tc>
          <w:tcPr>
            <w:tcW w:w="1419" w:type="dxa"/>
            <w:tcBorders>
              <w:top w:val="nil"/>
              <w:left w:val="nil"/>
              <w:bottom w:val="nil"/>
              <w:right w:val="nil"/>
            </w:tcBorders>
            <w:shd w:val="clear" w:color="auto" w:fill="auto"/>
            <w:vAlign w:val="bottom"/>
            <w:hideMark/>
          </w:tcPr>
          <w:p w:rsidR="00303CA8" w:rsidRPr="00303CA8" w:rsidRDefault="00303CA8" w:rsidP="00303CA8">
            <w:pPr>
              <w:jc w:val="right"/>
              <w:rPr>
                <w:rFonts w:ascii="Calibri" w:hAnsi="Calibri"/>
                <w:color w:val="000000"/>
              </w:rPr>
            </w:pPr>
            <w:r w:rsidRPr="00303CA8">
              <w:rPr>
                <w:rFonts w:ascii="Calibri" w:hAnsi="Calibri"/>
                <w:color w:val="000000"/>
              </w:rPr>
              <w:t>1989.00</w:t>
            </w:r>
          </w:p>
        </w:tc>
        <w:tc>
          <w:tcPr>
            <w:tcW w:w="1327" w:type="dxa"/>
            <w:tcBorders>
              <w:top w:val="nil"/>
              <w:left w:val="nil"/>
              <w:bottom w:val="nil"/>
              <w:right w:val="nil"/>
            </w:tcBorders>
            <w:shd w:val="clear" w:color="auto" w:fill="auto"/>
            <w:vAlign w:val="bottom"/>
            <w:hideMark/>
          </w:tcPr>
          <w:p w:rsidR="00303CA8" w:rsidRPr="00303CA8" w:rsidRDefault="00303CA8" w:rsidP="00303CA8">
            <w:pPr>
              <w:rPr>
                <w:rFonts w:ascii="Calibri" w:hAnsi="Calibri"/>
                <w:color w:val="000000"/>
              </w:rPr>
            </w:pPr>
          </w:p>
        </w:tc>
        <w:tc>
          <w:tcPr>
            <w:tcW w:w="1377" w:type="dxa"/>
            <w:tcBorders>
              <w:top w:val="nil"/>
              <w:left w:val="nil"/>
              <w:bottom w:val="nil"/>
              <w:right w:val="nil"/>
            </w:tcBorders>
            <w:shd w:val="clear" w:color="auto" w:fill="auto"/>
            <w:vAlign w:val="bottom"/>
            <w:hideMark/>
          </w:tcPr>
          <w:p w:rsidR="00303CA8" w:rsidRPr="00303CA8" w:rsidRDefault="00303CA8" w:rsidP="00303CA8">
            <w:pPr>
              <w:rPr>
                <w:rFonts w:ascii="Calibri" w:hAnsi="Calibri"/>
                <w:color w:val="000000"/>
              </w:rPr>
            </w:pPr>
          </w:p>
        </w:tc>
        <w:tc>
          <w:tcPr>
            <w:tcW w:w="1161" w:type="dxa"/>
            <w:tcBorders>
              <w:top w:val="nil"/>
              <w:left w:val="nil"/>
              <w:bottom w:val="nil"/>
              <w:right w:val="nil"/>
            </w:tcBorders>
            <w:shd w:val="clear" w:color="auto" w:fill="auto"/>
            <w:vAlign w:val="bottom"/>
            <w:hideMark/>
          </w:tcPr>
          <w:p w:rsidR="00303CA8" w:rsidRPr="00303CA8" w:rsidRDefault="00303CA8" w:rsidP="00303CA8">
            <w:pPr>
              <w:jc w:val="right"/>
              <w:rPr>
                <w:rFonts w:ascii="Calibri" w:hAnsi="Calibri"/>
                <w:color w:val="000000"/>
              </w:rPr>
            </w:pPr>
            <w:r w:rsidRPr="00303CA8">
              <w:rPr>
                <w:rFonts w:ascii="Calibri" w:hAnsi="Calibri"/>
                <w:color w:val="000000"/>
              </w:rPr>
              <w:t>1989.00</w:t>
            </w:r>
          </w:p>
        </w:tc>
        <w:tc>
          <w:tcPr>
            <w:tcW w:w="1160" w:type="dxa"/>
            <w:tcBorders>
              <w:top w:val="nil"/>
              <w:left w:val="nil"/>
              <w:bottom w:val="nil"/>
              <w:right w:val="nil"/>
            </w:tcBorders>
            <w:shd w:val="clear" w:color="auto" w:fill="auto"/>
            <w:vAlign w:val="bottom"/>
            <w:hideMark/>
          </w:tcPr>
          <w:p w:rsidR="00303CA8" w:rsidRPr="00303CA8" w:rsidRDefault="00303CA8" w:rsidP="00303CA8">
            <w:pPr>
              <w:rPr>
                <w:rFonts w:ascii="Calibri" w:hAnsi="Calibri"/>
                <w:color w:val="000000"/>
              </w:rPr>
            </w:pPr>
          </w:p>
        </w:tc>
        <w:tc>
          <w:tcPr>
            <w:tcW w:w="1750" w:type="dxa"/>
            <w:tcBorders>
              <w:top w:val="nil"/>
              <w:left w:val="nil"/>
              <w:bottom w:val="nil"/>
              <w:right w:val="nil"/>
            </w:tcBorders>
            <w:shd w:val="clear" w:color="auto" w:fill="auto"/>
            <w:vAlign w:val="bottom"/>
            <w:hideMark/>
          </w:tcPr>
          <w:p w:rsidR="00303CA8" w:rsidRPr="00303CA8" w:rsidRDefault="00303CA8" w:rsidP="00303CA8">
            <w:pPr>
              <w:jc w:val="right"/>
              <w:rPr>
                <w:rFonts w:ascii="Calibri" w:hAnsi="Calibri"/>
                <w:color w:val="000000"/>
              </w:rPr>
            </w:pPr>
            <w:r w:rsidRPr="00303CA8">
              <w:rPr>
                <w:rFonts w:ascii="Calibri" w:hAnsi="Calibri"/>
                <w:color w:val="000000"/>
              </w:rPr>
              <w:t>67977.00</w:t>
            </w:r>
          </w:p>
        </w:tc>
      </w:tr>
      <w:tr w:rsidR="00303CA8" w:rsidRPr="00303CA8" w:rsidTr="008A68F0">
        <w:trPr>
          <w:trHeight w:val="276"/>
        </w:trPr>
        <w:tc>
          <w:tcPr>
            <w:tcW w:w="2520" w:type="dxa"/>
            <w:tcBorders>
              <w:top w:val="nil"/>
              <w:left w:val="nil"/>
              <w:bottom w:val="nil"/>
              <w:right w:val="nil"/>
            </w:tcBorders>
            <w:shd w:val="clear" w:color="auto" w:fill="auto"/>
            <w:vAlign w:val="bottom"/>
            <w:hideMark/>
          </w:tcPr>
          <w:p w:rsidR="00303CA8" w:rsidRPr="00303CA8" w:rsidRDefault="00303CA8" w:rsidP="00303CA8">
            <w:pPr>
              <w:rPr>
                <w:rFonts w:ascii="Calibri" w:hAnsi="Calibri"/>
                <w:color w:val="000000"/>
              </w:rPr>
            </w:pPr>
          </w:p>
        </w:tc>
        <w:tc>
          <w:tcPr>
            <w:tcW w:w="266" w:type="dxa"/>
            <w:tcBorders>
              <w:top w:val="nil"/>
              <w:left w:val="nil"/>
              <w:bottom w:val="nil"/>
              <w:right w:val="nil"/>
            </w:tcBorders>
            <w:shd w:val="clear" w:color="auto" w:fill="auto"/>
            <w:vAlign w:val="bottom"/>
            <w:hideMark/>
          </w:tcPr>
          <w:p w:rsidR="00303CA8" w:rsidRPr="00303CA8" w:rsidRDefault="00303CA8" w:rsidP="00303CA8">
            <w:pPr>
              <w:rPr>
                <w:rFonts w:ascii="Calibri" w:hAnsi="Calibri"/>
                <w:color w:val="000000"/>
              </w:rPr>
            </w:pPr>
          </w:p>
        </w:tc>
        <w:tc>
          <w:tcPr>
            <w:tcW w:w="1419" w:type="dxa"/>
            <w:tcBorders>
              <w:top w:val="nil"/>
              <w:left w:val="nil"/>
              <w:bottom w:val="nil"/>
              <w:right w:val="nil"/>
            </w:tcBorders>
            <w:shd w:val="clear" w:color="auto" w:fill="auto"/>
            <w:vAlign w:val="bottom"/>
            <w:hideMark/>
          </w:tcPr>
          <w:p w:rsidR="00303CA8" w:rsidRPr="00303CA8" w:rsidRDefault="00303CA8" w:rsidP="00303CA8">
            <w:pPr>
              <w:rPr>
                <w:rFonts w:ascii="Calibri" w:hAnsi="Calibri"/>
                <w:color w:val="000000"/>
              </w:rPr>
            </w:pPr>
          </w:p>
        </w:tc>
        <w:tc>
          <w:tcPr>
            <w:tcW w:w="1327" w:type="dxa"/>
            <w:tcBorders>
              <w:top w:val="nil"/>
              <w:left w:val="nil"/>
              <w:bottom w:val="nil"/>
              <w:right w:val="nil"/>
            </w:tcBorders>
            <w:shd w:val="clear" w:color="auto" w:fill="auto"/>
            <w:vAlign w:val="bottom"/>
            <w:hideMark/>
          </w:tcPr>
          <w:p w:rsidR="00303CA8" w:rsidRPr="00303CA8" w:rsidRDefault="00303CA8" w:rsidP="00303CA8">
            <w:pPr>
              <w:rPr>
                <w:rFonts w:ascii="Calibri" w:hAnsi="Calibri"/>
                <w:color w:val="000000"/>
              </w:rPr>
            </w:pPr>
          </w:p>
        </w:tc>
        <w:tc>
          <w:tcPr>
            <w:tcW w:w="1377" w:type="dxa"/>
            <w:tcBorders>
              <w:top w:val="nil"/>
              <w:left w:val="nil"/>
              <w:bottom w:val="nil"/>
              <w:right w:val="nil"/>
            </w:tcBorders>
            <w:shd w:val="clear" w:color="auto" w:fill="auto"/>
            <w:vAlign w:val="bottom"/>
            <w:hideMark/>
          </w:tcPr>
          <w:p w:rsidR="00303CA8" w:rsidRPr="00303CA8" w:rsidRDefault="00303CA8" w:rsidP="00303CA8">
            <w:pPr>
              <w:rPr>
                <w:rFonts w:ascii="Calibri" w:hAnsi="Calibri"/>
                <w:color w:val="000000"/>
              </w:rPr>
            </w:pPr>
          </w:p>
        </w:tc>
        <w:tc>
          <w:tcPr>
            <w:tcW w:w="1161" w:type="dxa"/>
            <w:tcBorders>
              <w:top w:val="nil"/>
              <w:left w:val="nil"/>
              <w:bottom w:val="nil"/>
              <w:right w:val="nil"/>
            </w:tcBorders>
            <w:shd w:val="clear" w:color="auto" w:fill="auto"/>
            <w:vAlign w:val="bottom"/>
            <w:hideMark/>
          </w:tcPr>
          <w:p w:rsidR="00303CA8" w:rsidRPr="00303CA8" w:rsidRDefault="00303CA8" w:rsidP="00303CA8">
            <w:pPr>
              <w:rPr>
                <w:rFonts w:ascii="Calibri" w:hAnsi="Calibri"/>
                <w:color w:val="000000"/>
              </w:rPr>
            </w:pPr>
          </w:p>
        </w:tc>
        <w:tc>
          <w:tcPr>
            <w:tcW w:w="1160" w:type="dxa"/>
            <w:tcBorders>
              <w:top w:val="nil"/>
              <w:left w:val="nil"/>
              <w:bottom w:val="nil"/>
              <w:right w:val="nil"/>
            </w:tcBorders>
            <w:shd w:val="clear" w:color="auto" w:fill="auto"/>
            <w:vAlign w:val="bottom"/>
            <w:hideMark/>
          </w:tcPr>
          <w:p w:rsidR="00303CA8" w:rsidRPr="00303CA8" w:rsidRDefault="00303CA8" w:rsidP="00303CA8">
            <w:pPr>
              <w:rPr>
                <w:rFonts w:ascii="Calibri" w:hAnsi="Calibri"/>
                <w:color w:val="000000"/>
              </w:rPr>
            </w:pPr>
          </w:p>
        </w:tc>
        <w:tc>
          <w:tcPr>
            <w:tcW w:w="1750" w:type="dxa"/>
            <w:tcBorders>
              <w:top w:val="nil"/>
              <w:left w:val="nil"/>
              <w:bottom w:val="nil"/>
              <w:right w:val="nil"/>
            </w:tcBorders>
            <w:shd w:val="clear" w:color="auto" w:fill="auto"/>
            <w:vAlign w:val="bottom"/>
            <w:hideMark/>
          </w:tcPr>
          <w:p w:rsidR="00303CA8" w:rsidRPr="00303CA8" w:rsidRDefault="00303CA8" w:rsidP="00303CA8">
            <w:pPr>
              <w:rPr>
                <w:rFonts w:ascii="Calibri" w:hAnsi="Calibri"/>
                <w:color w:val="000000"/>
              </w:rPr>
            </w:pPr>
          </w:p>
        </w:tc>
      </w:tr>
      <w:tr w:rsidR="00303CA8" w:rsidRPr="00303CA8" w:rsidTr="008A68F0">
        <w:trPr>
          <w:trHeight w:val="276"/>
        </w:trPr>
        <w:tc>
          <w:tcPr>
            <w:tcW w:w="2520" w:type="dxa"/>
            <w:tcBorders>
              <w:top w:val="nil"/>
              <w:left w:val="nil"/>
              <w:bottom w:val="nil"/>
              <w:right w:val="nil"/>
            </w:tcBorders>
            <w:shd w:val="clear" w:color="auto" w:fill="auto"/>
            <w:vAlign w:val="bottom"/>
            <w:hideMark/>
          </w:tcPr>
          <w:p w:rsidR="00303CA8" w:rsidRPr="00303CA8" w:rsidRDefault="00303CA8" w:rsidP="00303CA8">
            <w:pPr>
              <w:rPr>
                <w:rFonts w:ascii="Calibri" w:hAnsi="Calibri"/>
                <w:color w:val="000000"/>
              </w:rPr>
            </w:pPr>
            <w:r w:rsidRPr="00303CA8">
              <w:rPr>
                <w:rFonts w:ascii="Calibri" w:hAnsi="Calibri"/>
                <w:color w:val="000000"/>
              </w:rPr>
              <w:t xml:space="preserve">GRAND TOTAL </w:t>
            </w:r>
          </w:p>
        </w:tc>
        <w:tc>
          <w:tcPr>
            <w:tcW w:w="266" w:type="dxa"/>
            <w:tcBorders>
              <w:top w:val="nil"/>
              <w:left w:val="nil"/>
              <w:bottom w:val="nil"/>
              <w:right w:val="nil"/>
            </w:tcBorders>
            <w:shd w:val="clear" w:color="auto" w:fill="auto"/>
            <w:vAlign w:val="bottom"/>
            <w:hideMark/>
          </w:tcPr>
          <w:p w:rsidR="00303CA8" w:rsidRPr="00303CA8" w:rsidRDefault="00303CA8" w:rsidP="00303CA8">
            <w:pPr>
              <w:rPr>
                <w:rFonts w:ascii="Calibri" w:hAnsi="Calibri"/>
                <w:color w:val="000000"/>
              </w:rPr>
            </w:pPr>
          </w:p>
        </w:tc>
        <w:tc>
          <w:tcPr>
            <w:tcW w:w="1419" w:type="dxa"/>
            <w:tcBorders>
              <w:top w:val="nil"/>
              <w:left w:val="nil"/>
              <w:bottom w:val="nil"/>
              <w:right w:val="nil"/>
            </w:tcBorders>
            <w:shd w:val="clear" w:color="auto" w:fill="auto"/>
            <w:vAlign w:val="bottom"/>
            <w:hideMark/>
          </w:tcPr>
          <w:p w:rsidR="00303CA8" w:rsidRPr="00303CA8" w:rsidRDefault="00303CA8" w:rsidP="00303CA8">
            <w:pPr>
              <w:jc w:val="right"/>
              <w:rPr>
                <w:rFonts w:ascii="Calibri" w:hAnsi="Calibri"/>
                <w:color w:val="000000"/>
              </w:rPr>
            </w:pPr>
            <w:r w:rsidRPr="00303CA8">
              <w:rPr>
                <w:rFonts w:ascii="Calibri" w:hAnsi="Calibri"/>
                <w:color w:val="000000"/>
              </w:rPr>
              <w:t>9114.00</w:t>
            </w:r>
          </w:p>
        </w:tc>
        <w:tc>
          <w:tcPr>
            <w:tcW w:w="1327" w:type="dxa"/>
            <w:tcBorders>
              <w:top w:val="nil"/>
              <w:left w:val="nil"/>
              <w:bottom w:val="nil"/>
              <w:right w:val="nil"/>
            </w:tcBorders>
            <w:shd w:val="clear" w:color="auto" w:fill="auto"/>
            <w:vAlign w:val="bottom"/>
            <w:hideMark/>
          </w:tcPr>
          <w:p w:rsidR="00303CA8" w:rsidRPr="00303CA8" w:rsidRDefault="00303CA8" w:rsidP="00303CA8">
            <w:pPr>
              <w:rPr>
                <w:rFonts w:ascii="Calibri" w:hAnsi="Calibri"/>
                <w:color w:val="000000"/>
              </w:rPr>
            </w:pPr>
          </w:p>
        </w:tc>
        <w:tc>
          <w:tcPr>
            <w:tcW w:w="1377" w:type="dxa"/>
            <w:tcBorders>
              <w:top w:val="nil"/>
              <w:left w:val="nil"/>
              <w:bottom w:val="nil"/>
              <w:right w:val="nil"/>
            </w:tcBorders>
            <w:shd w:val="clear" w:color="auto" w:fill="auto"/>
            <w:vAlign w:val="bottom"/>
            <w:hideMark/>
          </w:tcPr>
          <w:p w:rsidR="00303CA8" w:rsidRPr="00303CA8" w:rsidRDefault="00303CA8" w:rsidP="00303CA8">
            <w:pPr>
              <w:rPr>
                <w:rFonts w:ascii="Calibri" w:hAnsi="Calibri"/>
                <w:color w:val="000000"/>
              </w:rPr>
            </w:pPr>
          </w:p>
        </w:tc>
        <w:tc>
          <w:tcPr>
            <w:tcW w:w="1161" w:type="dxa"/>
            <w:tcBorders>
              <w:top w:val="nil"/>
              <w:left w:val="nil"/>
              <w:bottom w:val="nil"/>
              <w:right w:val="nil"/>
            </w:tcBorders>
            <w:shd w:val="clear" w:color="auto" w:fill="auto"/>
            <w:vAlign w:val="bottom"/>
            <w:hideMark/>
          </w:tcPr>
          <w:p w:rsidR="00303CA8" w:rsidRPr="00303CA8" w:rsidRDefault="00303CA8" w:rsidP="00303CA8">
            <w:pPr>
              <w:jc w:val="right"/>
              <w:rPr>
                <w:rFonts w:ascii="Calibri" w:hAnsi="Calibri"/>
                <w:color w:val="000000"/>
              </w:rPr>
            </w:pPr>
            <w:r w:rsidRPr="00303CA8">
              <w:rPr>
                <w:rFonts w:ascii="Calibri" w:hAnsi="Calibri"/>
                <w:color w:val="000000"/>
              </w:rPr>
              <w:t>28034.00</w:t>
            </w:r>
          </w:p>
        </w:tc>
        <w:tc>
          <w:tcPr>
            <w:tcW w:w="1160" w:type="dxa"/>
            <w:tcBorders>
              <w:top w:val="nil"/>
              <w:left w:val="nil"/>
              <w:bottom w:val="nil"/>
              <w:right w:val="nil"/>
            </w:tcBorders>
            <w:shd w:val="clear" w:color="auto" w:fill="auto"/>
            <w:vAlign w:val="bottom"/>
            <w:hideMark/>
          </w:tcPr>
          <w:p w:rsidR="00303CA8" w:rsidRPr="00303CA8" w:rsidRDefault="00303CA8" w:rsidP="00303CA8">
            <w:pPr>
              <w:rPr>
                <w:rFonts w:ascii="Calibri" w:hAnsi="Calibri"/>
                <w:color w:val="000000"/>
              </w:rPr>
            </w:pPr>
          </w:p>
        </w:tc>
        <w:tc>
          <w:tcPr>
            <w:tcW w:w="1750" w:type="dxa"/>
            <w:tcBorders>
              <w:top w:val="nil"/>
              <w:left w:val="nil"/>
              <w:bottom w:val="nil"/>
              <w:right w:val="nil"/>
            </w:tcBorders>
            <w:shd w:val="clear" w:color="auto" w:fill="auto"/>
            <w:vAlign w:val="bottom"/>
            <w:hideMark/>
          </w:tcPr>
          <w:p w:rsidR="00303CA8" w:rsidRPr="00303CA8" w:rsidRDefault="00303CA8" w:rsidP="00303CA8">
            <w:pPr>
              <w:jc w:val="right"/>
              <w:rPr>
                <w:rFonts w:ascii="Calibri" w:hAnsi="Calibri"/>
                <w:color w:val="000000"/>
              </w:rPr>
            </w:pPr>
            <w:r w:rsidRPr="00303CA8">
              <w:rPr>
                <w:rFonts w:ascii="Calibri" w:hAnsi="Calibri"/>
                <w:color w:val="000000"/>
              </w:rPr>
              <w:t>167310.00</w:t>
            </w:r>
          </w:p>
        </w:tc>
      </w:tr>
    </w:tbl>
    <w:p w:rsidR="007915FB" w:rsidRDefault="007915FB" w:rsidP="00303CA8">
      <w:pPr>
        <w:rPr>
          <w:sz w:val="25"/>
        </w:rPr>
      </w:pPr>
    </w:p>
    <w:sectPr w:rsidR="007915FB" w:rsidSect="008A68F0">
      <w:pgSz w:w="12240" w:h="15840" w:code="1"/>
      <w:pgMar w:top="432" w:right="720" w:bottom="720" w:left="720" w:header="720"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3494" w:rsidRDefault="00133494">
      <w:r>
        <w:separator/>
      </w:r>
    </w:p>
  </w:endnote>
  <w:endnote w:type="continuationSeparator" w:id="1">
    <w:p w:rsidR="00133494" w:rsidRDefault="001334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3494" w:rsidRDefault="00133494">
      <w:r>
        <w:separator/>
      </w:r>
    </w:p>
  </w:footnote>
  <w:footnote w:type="continuationSeparator" w:id="1">
    <w:p w:rsidR="00133494" w:rsidRDefault="001334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CA8" w:rsidRDefault="00303CA8">
    <w:pPr>
      <w:pStyle w:val="Header"/>
      <w:jc w:val="center"/>
    </w:pPr>
    <w:r>
      <w:t xml:space="preserve">- </w:t>
    </w:r>
    <w:sdt>
      <w:sdtPr>
        <w:id w:val="73507577"/>
        <w:docPartObj>
          <w:docPartGallery w:val="Page Numbers (Top of Page)"/>
          <w:docPartUnique/>
        </w:docPartObj>
      </w:sdtPr>
      <w:sdtContent>
        <w:fldSimple w:instr=" PAGE   \* MERGEFORMAT ">
          <w:r w:rsidR="008A68F0">
            <w:rPr>
              <w:noProof/>
            </w:rPr>
            <w:t>8</w:t>
          </w:r>
        </w:fldSimple>
        <w:r>
          <w:t xml:space="preserve"> -</w:t>
        </w:r>
      </w:sdtContent>
    </w:sdt>
  </w:p>
  <w:p w:rsidR="00303CA8" w:rsidRPr="00303CA8" w:rsidRDefault="00303CA8" w:rsidP="00303CA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00"/>
  <w:displayHorizontalDrawingGridEvery w:val="0"/>
  <w:displayVerticalDrawingGridEvery w:val="0"/>
  <w:noPunctuationKerning/>
  <w:characterSpacingControl w:val="doNotCompress"/>
  <w:footnotePr>
    <w:footnote w:id="0"/>
    <w:footnote w:id="1"/>
  </w:footnotePr>
  <w:endnotePr>
    <w:endnote w:id="0"/>
    <w:endnote w:id="1"/>
  </w:endnotePr>
  <w:compat/>
  <w:rsids>
    <w:rsidRoot w:val="002A6893"/>
    <w:rsid w:val="000F0431"/>
    <w:rsid w:val="00133494"/>
    <w:rsid w:val="001568E1"/>
    <w:rsid w:val="002A6893"/>
    <w:rsid w:val="00303CA8"/>
    <w:rsid w:val="004F7FF0"/>
    <w:rsid w:val="00650AE6"/>
    <w:rsid w:val="0067779D"/>
    <w:rsid w:val="006E2AA3"/>
    <w:rsid w:val="007670E6"/>
    <w:rsid w:val="007915FB"/>
    <w:rsid w:val="00866B92"/>
    <w:rsid w:val="008A68F0"/>
    <w:rsid w:val="00C07976"/>
    <w:rsid w:val="00C275FC"/>
    <w:rsid w:val="00F26A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0431"/>
  </w:style>
  <w:style w:type="paragraph" w:styleId="Heading1">
    <w:name w:val="heading 1"/>
    <w:basedOn w:val="Normal"/>
    <w:next w:val="Normal"/>
    <w:qFormat/>
    <w:rsid w:val="000F0431"/>
    <w:pPr>
      <w:keepNext/>
      <w:suppressAutoHyphens/>
      <w:spacing w:line="480" w:lineRule="auto"/>
      <w:ind w:left="720" w:hanging="720"/>
      <w:outlineLvl w:val="0"/>
    </w:pPr>
    <w:rPr>
      <w:sz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33494"/>
    <w:pPr>
      <w:tabs>
        <w:tab w:val="center" w:pos="4320"/>
        <w:tab w:val="right" w:pos="8640"/>
      </w:tabs>
    </w:pPr>
  </w:style>
  <w:style w:type="paragraph" w:styleId="Footer">
    <w:name w:val="footer"/>
    <w:basedOn w:val="Normal"/>
    <w:rsid w:val="000F0431"/>
    <w:pPr>
      <w:tabs>
        <w:tab w:val="center" w:pos="4320"/>
        <w:tab w:val="right" w:pos="8640"/>
      </w:tabs>
    </w:pPr>
  </w:style>
  <w:style w:type="character" w:styleId="PageNumber">
    <w:name w:val="page number"/>
    <w:basedOn w:val="DefaultParagraphFont"/>
    <w:rsid w:val="000F0431"/>
  </w:style>
  <w:style w:type="paragraph" w:styleId="BodyText2">
    <w:name w:val="Body Text 2"/>
    <w:basedOn w:val="Normal"/>
    <w:rsid w:val="000F0431"/>
    <w:pPr>
      <w:suppressAutoHyphens/>
      <w:jc w:val="center"/>
    </w:pPr>
    <w:rPr>
      <w:sz w:val="25"/>
    </w:rPr>
  </w:style>
  <w:style w:type="paragraph" w:styleId="BodyText">
    <w:name w:val="Body Text"/>
    <w:basedOn w:val="Normal"/>
    <w:rsid w:val="000F0431"/>
    <w:pPr>
      <w:suppressAutoHyphens/>
      <w:spacing w:line="480" w:lineRule="auto"/>
    </w:pPr>
    <w:rPr>
      <w:sz w:val="25"/>
    </w:rPr>
  </w:style>
  <w:style w:type="paragraph" w:styleId="BodyTextIndent">
    <w:name w:val="Body Text Indent"/>
    <w:basedOn w:val="Normal"/>
    <w:rsid w:val="000F0431"/>
    <w:pPr>
      <w:suppressAutoHyphens/>
      <w:spacing w:line="480" w:lineRule="auto"/>
      <w:ind w:left="720" w:hanging="720"/>
    </w:pPr>
    <w:rPr>
      <w:sz w:val="25"/>
    </w:rPr>
  </w:style>
  <w:style w:type="paragraph" w:styleId="BodyTextIndent2">
    <w:name w:val="Body Text Indent 2"/>
    <w:basedOn w:val="Normal"/>
    <w:rsid w:val="000F0431"/>
    <w:pPr>
      <w:suppressAutoHyphens/>
      <w:spacing w:line="480" w:lineRule="auto"/>
      <w:ind w:firstLine="720"/>
    </w:pPr>
    <w:rPr>
      <w:sz w:val="25"/>
    </w:rPr>
  </w:style>
  <w:style w:type="paragraph" w:styleId="BodyTextIndent3">
    <w:name w:val="Body Text Indent 3"/>
    <w:basedOn w:val="Normal"/>
    <w:rsid w:val="000F0431"/>
    <w:pPr>
      <w:suppressAutoHyphens/>
      <w:ind w:left="1440" w:hanging="720"/>
    </w:pPr>
    <w:rPr>
      <w:sz w:val="25"/>
    </w:rPr>
  </w:style>
  <w:style w:type="character" w:customStyle="1" w:styleId="HeaderChar">
    <w:name w:val="Header Char"/>
    <w:basedOn w:val="DefaultParagraphFont"/>
    <w:link w:val="Header"/>
    <w:uiPriority w:val="99"/>
    <w:rsid w:val="00133494"/>
  </w:style>
  <w:style w:type="paragraph" w:styleId="BalloonText">
    <w:name w:val="Balloon Text"/>
    <w:basedOn w:val="Normal"/>
    <w:link w:val="BalloonTextChar"/>
    <w:rsid w:val="00133494"/>
    <w:rPr>
      <w:rFonts w:ascii="Tahoma" w:hAnsi="Tahoma" w:cs="Tahoma"/>
      <w:sz w:val="16"/>
      <w:szCs w:val="16"/>
    </w:rPr>
  </w:style>
  <w:style w:type="character" w:customStyle="1" w:styleId="BalloonTextChar">
    <w:name w:val="Balloon Text Char"/>
    <w:basedOn w:val="DefaultParagraphFont"/>
    <w:link w:val="BalloonText"/>
    <w:rsid w:val="0013349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33891930">
      <w:bodyDiv w:val="1"/>
      <w:marLeft w:val="0"/>
      <w:marRight w:val="0"/>
      <w:marTop w:val="0"/>
      <w:marBottom w:val="0"/>
      <w:divBdr>
        <w:top w:val="none" w:sz="0" w:space="0" w:color="auto"/>
        <w:left w:val="none" w:sz="0" w:space="0" w:color="auto"/>
        <w:bottom w:val="none" w:sz="0" w:space="0" w:color="auto"/>
        <w:right w:val="none" w:sz="0" w:space="0" w:color="auto"/>
      </w:divBdr>
    </w:div>
    <w:div w:id="1955675675">
      <w:bodyDiv w:val="1"/>
      <w:marLeft w:val="0"/>
      <w:marRight w:val="0"/>
      <w:marTop w:val="0"/>
      <w:marBottom w:val="0"/>
      <w:divBdr>
        <w:top w:val="none" w:sz="0" w:space="0" w:color="auto"/>
        <w:left w:val="none" w:sz="0" w:space="0" w:color="auto"/>
        <w:bottom w:val="none" w:sz="0" w:space="0" w:color="auto"/>
        <w:right w:val="none" w:sz="0" w:space="0" w:color="auto"/>
      </w:divBdr>
      <w:divsChild>
        <w:div w:id="431168110">
          <w:marLeft w:val="0"/>
          <w:marRight w:val="0"/>
          <w:marTop w:val="0"/>
          <w:marBottom w:val="0"/>
          <w:divBdr>
            <w:top w:val="none" w:sz="0" w:space="0" w:color="auto"/>
            <w:left w:val="none" w:sz="0" w:space="0" w:color="auto"/>
            <w:bottom w:val="none" w:sz="0" w:space="0" w:color="auto"/>
            <w:right w:val="none" w:sz="0" w:space="0" w:color="auto"/>
          </w:divBdr>
          <w:divsChild>
            <w:div w:id="143651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072818"/>
    <w:rsid w:val="000728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DC23BF8EC14821BB7BF4CCA37BA4D1">
    <w:name w:val="FADC23BF8EC14821BB7BF4CCA37BA4D1"/>
    <w:rsid w:val="00072818"/>
  </w:style>
  <w:style w:type="paragraph" w:customStyle="1" w:styleId="84BC8F87F0A54C1E9467B5D0AE4A2267">
    <w:name w:val="84BC8F87F0A54C1E9467B5D0AE4A2267"/>
    <w:rsid w:val="00072818"/>
  </w:style>
  <w:style w:type="paragraph" w:customStyle="1" w:styleId="1C6479D068454D7B8F253BA614AE5161">
    <w:name w:val="1C6479D068454D7B8F253BA614AE5161"/>
    <w:rsid w:val="00072818"/>
  </w:style>
  <w:style w:type="paragraph" w:customStyle="1" w:styleId="4D79D74FE00A48228660B503A980C1B8">
    <w:name w:val="4D79D74FE00A48228660B503A980C1B8"/>
    <w:rsid w:val="00072818"/>
  </w:style>
  <w:style w:type="paragraph" w:customStyle="1" w:styleId="DB2C4A3C53324794A44C5D790D00C88A">
    <w:name w:val="DB2C4A3C53324794A44C5D790D00C88A"/>
    <w:rsid w:val="0007281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9</Pages>
  <Words>2898</Words>
  <Characters>16399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SUPPORTING STATEMENT FOR NEW AND REVISED INFORMATION COLLECTIONS</vt:lpstr>
    </vt:vector>
  </TitlesOfParts>
  <Company>CFTC</Company>
  <LinksUpToDate>false</LinksUpToDate>
  <CharactersWithSpaces>19259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NEW AND REVISED INFORMATION COLLECTIONS</dc:title>
  <dc:creator>You Name Here</dc:creator>
  <cp:lastModifiedBy>Eileen Chotiner</cp:lastModifiedBy>
  <cp:revision>3</cp:revision>
  <cp:lastPrinted>2000-01-21T17:45:00Z</cp:lastPrinted>
  <dcterms:created xsi:type="dcterms:W3CDTF">2009-03-05T20:48:00Z</dcterms:created>
  <dcterms:modified xsi:type="dcterms:W3CDTF">2009-03-06T18:36:00Z</dcterms:modified>
</cp:coreProperties>
</file>