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B1" w:rsidRPr="006433CA" w:rsidRDefault="007C52B1" w:rsidP="007C52B1">
      <w:pPr>
        <w:tabs>
          <w:tab w:val="left" w:pos="-720"/>
          <w:tab w:val="right" w:pos="8622"/>
        </w:tabs>
        <w:jc w:val="center"/>
        <w:rPr>
          <w:rFonts w:ascii="Times New Roman" w:hAnsi="Times New Roman"/>
          <w:b/>
          <w:sz w:val="24"/>
          <w:szCs w:val="24"/>
        </w:rPr>
      </w:pPr>
      <w:r w:rsidRPr="006433CA">
        <w:rPr>
          <w:rFonts w:ascii="Times New Roman" w:hAnsi="Times New Roman"/>
          <w:b/>
          <w:sz w:val="24"/>
          <w:szCs w:val="24"/>
        </w:rPr>
        <w:t>Health Resources and Services Administration</w:t>
      </w:r>
    </w:p>
    <w:p w:rsidR="007C52B1" w:rsidRPr="006433CA" w:rsidRDefault="001879E5">
      <w:pPr>
        <w:tabs>
          <w:tab w:val="left" w:pos="-720"/>
          <w:tab w:val="right" w:pos="8622"/>
        </w:tabs>
        <w:jc w:val="center"/>
        <w:rPr>
          <w:rFonts w:ascii="Times New Roman" w:hAnsi="Times New Roman"/>
          <w:b/>
          <w:bCs/>
          <w:sz w:val="24"/>
          <w:szCs w:val="24"/>
        </w:rPr>
      </w:pPr>
      <w:r w:rsidRPr="006433CA">
        <w:rPr>
          <w:rFonts w:ascii="Times New Roman" w:hAnsi="Times New Roman"/>
          <w:b/>
          <w:bCs/>
          <w:sz w:val="24"/>
          <w:szCs w:val="24"/>
        </w:rPr>
        <w:t>SUPPORTING STATEMENT</w:t>
      </w:r>
      <w:r w:rsidR="007C52B1" w:rsidRPr="006433CA">
        <w:rPr>
          <w:rFonts w:ascii="Times New Roman" w:hAnsi="Times New Roman"/>
          <w:b/>
          <w:bCs/>
          <w:sz w:val="24"/>
          <w:szCs w:val="24"/>
        </w:rPr>
        <w:t xml:space="preserve"> </w:t>
      </w:r>
    </w:p>
    <w:p w:rsidR="001879E5" w:rsidRPr="006433CA" w:rsidRDefault="007C52B1">
      <w:pPr>
        <w:tabs>
          <w:tab w:val="left" w:pos="-720"/>
          <w:tab w:val="right" w:pos="8622"/>
        </w:tabs>
        <w:jc w:val="center"/>
        <w:rPr>
          <w:rFonts w:ascii="Times New Roman" w:hAnsi="Times New Roman"/>
          <w:b/>
          <w:bCs/>
          <w:sz w:val="24"/>
          <w:szCs w:val="24"/>
        </w:rPr>
      </w:pPr>
      <w:r w:rsidRPr="006433CA">
        <w:rPr>
          <w:rFonts w:ascii="Times New Roman" w:hAnsi="Times New Roman"/>
          <w:b/>
          <w:bCs/>
          <w:sz w:val="24"/>
          <w:szCs w:val="24"/>
        </w:rPr>
        <w:t>HRSA Bureau of Health Professions (</w:t>
      </w:r>
      <w:proofErr w:type="spellStart"/>
      <w:r w:rsidRPr="006433CA">
        <w:rPr>
          <w:rFonts w:ascii="Times New Roman" w:hAnsi="Times New Roman"/>
          <w:b/>
          <w:bCs/>
          <w:sz w:val="24"/>
          <w:szCs w:val="24"/>
        </w:rPr>
        <w:t>BHPr</w:t>
      </w:r>
      <w:proofErr w:type="spellEnd"/>
      <w:r w:rsidRPr="006433CA">
        <w:rPr>
          <w:rFonts w:ascii="Times New Roman" w:hAnsi="Times New Roman"/>
          <w:b/>
          <w:bCs/>
          <w:sz w:val="24"/>
          <w:szCs w:val="24"/>
        </w:rPr>
        <w:t>) Funding Strategy Evaluation</w:t>
      </w:r>
      <w:r w:rsidR="006B32E6">
        <w:rPr>
          <w:rFonts w:ascii="Times New Roman" w:hAnsi="Times New Roman"/>
          <w:b/>
          <w:bCs/>
          <w:sz w:val="24"/>
          <w:szCs w:val="24"/>
        </w:rPr>
        <w:t xml:space="preserve"> - Expansion of Physician Assistant Training</w:t>
      </w:r>
    </w:p>
    <w:p w:rsidR="001879E5" w:rsidRPr="006433CA" w:rsidRDefault="001879E5">
      <w:pPr>
        <w:tabs>
          <w:tab w:val="left" w:pos="-720"/>
          <w:tab w:val="right" w:pos="8622"/>
        </w:tabs>
        <w:rPr>
          <w:rFonts w:ascii="Times New Roman" w:hAnsi="Times New Roman"/>
          <w:sz w:val="24"/>
          <w:szCs w:val="24"/>
        </w:rPr>
      </w:pPr>
    </w:p>
    <w:p w:rsidR="001879E5" w:rsidRPr="006433CA" w:rsidRDefault="001879E5">
      <w:pPr>
        <w:tabs>
          <w:tab w:val="left" w:pos="-720"/>
          <w:tab w:val="right" w:pos="8622"/>
        </w:tabs>
        <w:rPr>
          <w:rFonts w:ascii="Times New Roman" w:hAnsi="Times New Roman"/>
          <w:sz w:val="24"/>
          <w:szCs w:val="24"/>
        </w:rPr>
      </w:pPr>
    </w:p>
    <w:p w:rsidR="001879E5" w:rsidRPr="006433CA" w:rsidRDefault="001879E5">
      <w:pPr>
        <w:tabs>
          <w:tab w:val="left" w:pos="-720"/>
          <w:tab w:val="left" w:pos="720"/>
          <w:tab w:val="right" w:pos="8622"/>
        </w:tabs>
        <w:rPr>
          <w:rFonts w:ascii="Times New Roman" w:hAnsi="Times New Roman"/>
          <w:sz w:val="24"/>
          <w:szCs w:val="24"/>
        </w:rPr>
      </w:pPr>
      <w:r w:rsidRPr="006433CA">
        <w:rPr>
          <w:rFonts w:ascii="Times New Roman" w:hAnsi="Times New Roman"/>
          <w:b/>
          <w:bCs/>
          <w:sz w:val="24"/>
          <w:szCs w:val="24"/>
        </w:rPr>
        <w:t>A.</w:t>
      </w:r>
      <w:r w:rsidRPr="006433CA">
        <w:rPr>
          <w:rFonts w:ascii="Times New Roman" w:hAnsi="Times New Roman"/>
          <w:b/>
          <w:bCs/>
          <w:sz w:val="24"/>
          <w:szCs w:val="24"/>
        </w:rPr>
        <w:tab/>
        <w:t>Justification</w:t>
      </w:r>
    </w:p>
    <w:p w:rsidR="001879E5" w:rsidRPr="006433CA" w:rsidRDefault="001879E5">
      <w:pPr>
        <w:tabs>
          <w:tab w:val="left" w:pos="-720"/>
          <w:tab w:val="left" w:pos="720"/>
          <w:tab w:val="right" w:pos="8622"/>
        </w:tabs>
        <w:rPr>
          <w:rFonts w:ascii="Times New Roman" w:hAnsi="Times New Roman"/>
          <w:sz w:val="24"/>
          <w:szCs w:val="24"/>
        </w:rPr>
      </w:pPr>
    </w:p>
    <w:p w:rsidR="001879E5" w:rsidRPr="006433CA" w:rsidRDefault="001879E5">
      <w:pPr>
        <w:tabs>
          <w:tab w:val="left" w:pos="-720"/>
          <w:tab w:val="left" w:pos="44"/>
          <w:tab w:val="left" w:pos="720"/>
          <w:tab w:val="right" w:pos="8622"/>
        </w:tabs>
        <w:rPr>
          <w:rFonts w:ascii="Times New Roman" w:hAnsi="Times New Roman"/>
          <w:sz w:val="24"/>
          <w:szCs w:val="24"/>
          <w:u w:val="single"/>
        </w:rPr>
      </w:pPr>
      <w:r w:rsidRPr="006433CA">
        <w:rPr>
          <w:rFonts w:ascii="Times New Roman" w:hAnsi="Times New Roman"/>
          <w:sz w:val="24"/>
          <w:szCs w:val="24"/>
        </w:rPr>
        <w:t>1.</w:t>
      </w:r>
      <w:r w:rsidRPr="006433CA">
        <w:rPr>
          <w:rFonts w:ascii="Times New Roman" w:hAnsi="Times New Roman"/>
          <w:sz w:val="24"/>
          <w:szCs w:val="24"/>
        </w:rPr>
        <w:tab/>
      </w:r>
      <w:r w:rsidRPr="006433CA">
        <w:rPr>
          <w:rFonts w:ascii="Times New Roman" w:hAnsi="Times New Roman"/>
          <w:sz w:val="24"/>
          <w:szCs w:val="24"/>
          <w:u w:val="single"/>
        </w:rPr>
        <w:t>Circumstances of Information Collection</w:t>
      </w:r>
    </w:p>
    <w:p w:rsidR="001879E5" w:rsidRPr="006433CA" w:rsidRDefault="001879E5">
      <w:pPr>
        <w:tabs>
          <w:tab w:val="left" w:pos="-720"/>
          <w:tab w:val="left" w:pos="44"/>
          <w:tab w:val="left" w:pos="720"/>
          <w:tab w:val="right" w:pos="8622"/>
        </w:tabs>
        <w:rPr>
          <w:rFonts w:ascii="Times New Roman" w:hAnsi="Times New Roman"/>
          <w:sz w:val="24"/>
          <w:szCs w:val="24"/>
        </w:rPr>
      </w:pPr>
    </w:p>
    <w:p w:rsidR="00A342EB" w:rsidRPr="006433CA" w:rsidRDefault="00A342EB" w:rsidP="00A342EB">
      <w:pPr>
        <w:pStyle w:val="Heading2"/>
        <w:rPr>
          <w:b w:val="0"/>
          <w:color w:val="auto"/>
          <w:sz w:val="24"/>
          <w:szCs w:val="24"/>
        </w:rPr>
      </w:pPr>
      <w:r w:rsidRPr="006433CA">
        <w:rPr>
          <w:b w:val="0"/>
          <w:color w:val="auto"/>
          <w:sz w:val="24"/>
          <w:szCs w:val="24"/>
        </w:rPr>
        <w:t xml:space="preserve">The Health Resources and Services Administration (HRSA) currently </w:t>
      </w:r>
      <w:proofErr w:type="gramStart"/>
      <w:r w:rsidRPr="006433CA">
        <w:rPr>
          <w:b w:val="0"/>
          <w:color w:val="auto"/>
          <w:sz w:val="24"/>
          <w:szCs w:val="24"/>
        </w:rPr>
        <w:t>has</w:t>
      </w:r>
      <w:proofErr w:type="gramEnd"/>
      <w:r w:rsidRPr="006433CA">
        <w:rPr>
          <w:b w:val="0"/>
          <w:color w:val="auto"/>
          <w:sz w:val="24"/>
          <w:szCs w:val="24"/>
        </w:rPr>
        <w:t xml:space="preserve"> approval under the generic clearance, Office of Management and Budget (OMB) </w:t>
      </w:r>
      <w:r w:rsidR="00F1420F" w:rsidRPr="006433CA">
        <w:rPr>
          <w:b w:val="0"/>
          <w:color w:val="auto"/>
          <w:sz w:val="24"/>
          <w:szCs w:val="24"/>
        </w:rPr>
        <w:t xml:space="preserve">Control </w:t>
      </w:r>
      <w:r w:rsidRPr="006433CA">
        <w:rPr>
          <w:b w:val="0"/>
          <w:color w:val="auto"/>
          <w:sz w:val="24"/>
          <w:szCs w:val="24"/>
        </w:rPr>
        <w:t>No. 0915-0212, to conduct customer satisfaction surveys and focus groups.  This collection of information helps fulfill the requirements of:</w:t>
      </w:r>
    </w:p>
    <w:p w:rsidR="00A342EB" w:rsidRPr="006433CA" w:rsidRDefault="00A342EB" w:rsidP="00A342EB">
      <w:pPr>
        <w:pStyle w:val="Heading2"/>
        <w:numPr>
          <w:ilvl w:val="0"/>
          <w:numId w:val="1"/>
        </w:numPr>
        <w:rPr>
          <w:b w:val="0"/>
          <w:color w:val="auto"/>
          <w:sz w:val="24"/>
          <w:szCs w:val="24"/>
        </w:rPr>
      </w:pPr>
      <w:r w:rsidRPr="006433CA">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Pr="006433CA" w:rsidRDefault="00A342EB">
      <w:pPr>
        <w:tabs>
          <w:tab w:val="left" w:pos="-720"/>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This is a request for OMB approval </w:t>
      </w:r>
      <w:r w:rsidR="00A342EB" w:rsidRPr="006433CA">
        <w:rPr>
          <w:rFonts w:ascii="Times New Roman" w:hAnsi="Times New Roman"/>
          <w:sz w:val="24"/>
          <w:szCs w:val="24"/>
        </w:rPr>
        <w:t xml:space="preserve">of a qualitative </w:t>
      </w:r>
      <w:r w:rsidR="00F1420F" w:rsidRPr="006433CA">
        <w:rPr>
          <w:rFonts w:ascii="Times New Roman" w:hAnsi="Times New Roman"/>
          <w:sz w:val="24"/>
          <w:szCs w:val="24"/>
        </w:rPr>
        <w:t xml:space="preserve">voluntary </w:t>
      </w:r>
      <w:r w:rsidR="00A342EB" w:rsidRPr="006433CA">
        <w:rPr>
          <w:rFonts w:ascii="Times New Roman" w:hAnsi="Times New Roman"/>
          <w:sz w:val="24"/>
          <w:szCs w:val="24"/>
        </w:rPr>
        <w:t xml:space="preserve">customer satisfaction survey under HRSA’s generic clearance.  </w:t>
      </w:r>
      <w:r w:rsidR="00F1420F" w:rsidRPr="006433CA">
        <w:rPr>
          <w:rFonts w:ascii="Times New Roman" w:hAnsi="Times New Roman"/>
          <w:sz w:val="24"/>
          <w:szCs w:val="24"/>
        </w:rPr>
        <w:t>HRSA’s Office of Planning, Analysis and Evaluation (OPAE)</w:t>
      </w:r>
      <w:r w:rsidR="00BC761A" w:rsidRPr="006433CA">
        <w:rPr>
          <w:rFonts w:ascii="Times New Roman" w:hAnsi="Times New Roman"/>
          <w:sz w:val="24"/>
          <w:szCs w:val="24"/>
        </w:rPr>
        <w:t xml:space="preserve"> will obtain feedback from appl</w:t>
      </w:r>
      <w:r w:rsidR="005B4A77" w:rsidRPr="006433CA">
        <w:rPr>
          <w:rFonts w:ascii="Times New Roman" w:hAnsi="Times New Roman"/>
          <w:sz w:val="24"/>
          <w:szCs w:val="24"/>
        </w:rPr>
        <w:t>icants and non-applicants of a</w:t>
      </w:r>
      <w:r w:rsidR="00BC761A" w:rsidRPr="006433CA">
        <w:rPr>
          <w:rFonts w:ascii="Times New Roman" w:hAnsi="Times New Roman"/>
          <w:sz w:val="24"/>
          <w:szCs w:val="24"/>
        </w:rPr>
        <w:t xml:space="preserve"> Bureau of Health Profession’s (</w:t>
      </w:r>
      <w:proofErr w:type="spellStart"/>
      <w:r w:rsidR="00BC761A" w:rsidRPr="006433CA">
        <w:rPr>
          <w:rFonts w:ascii="Times New Roman" w:hAnsi="Times New Roman"/>
          <w:sz w:val="24"/>
          <w:szCs w:val="24"/>
        </w:rPr>
        <w:t>BHPr</w:t>
      </w:r>
      <w:proofErr w:type="spellEnd"/>
      <w:r w:rsidR="00BC761A" w:rsidRPr="006433CA">
        <w:rPr>
          <w:rFonts w:ascii="Times New Roman" w:hAnsi="Times New Roman"/>
          <w:sz w:val="24"/>
          <w:szCs w:val="24"/>
        </w:rPr>
        <w:t xml:space="preserve">) </w:t>
      </w:r>
      <w:r w:rsidR="009F3EE2" w:rsidRPr="006433CA">
        <w:rPr>
          <w:rFonts w:ascii="Times New Roman" w:hAnsi="Times New Roman"/>
          <w:sz w:val="24"/>
          <w:szCs w:val="24"/>
        </w:rPr>
        <w:t xml:space="preserve">Expansion of Physician Assistant Training program </w:t>
      </w:r>
      <w:r w:rsidR="005B4A77" w:rsidRPr="006433CA">
        <w:rPr>
          <w:rFonts w:ascii="Times New Roman" w:hAnsi="Times New Roman"/>
          <w:sz w:val="24"/>
          <w:szCs w:val="24"/>
        </w:rPr>
        <w:t>that was</w:t>
      </w:r>
      <w:r w:rsidR="00BC761A" w:rsidRPr="006433CA">
        <w:rPr>
          <w:rFonts w:ascii="Times New Roman" w:hAnsi="Times New Roman"/>
          <w:sz w:val="24"/>
          <w:szCs w:val="24"/>
        </w:rPr>
        <w:t xml:space="preserve"> recently funded through the</w:t>
      </w:r>
      <w:r w:rsidR="001F78C0" w:rsidRPr="006433CA">
        <w:rPr>
          <w:rFonts w:ascii="Times New Roman" w:hAnsi="Times New Roman"/>
          <w:sz w:val="24"/>
          <w:szCs w:val="24"/>
        </w:rPr>
        <w:t xml:space="preserve"> Public Health and Prevention Fund (</w:t>
      </w:r>
      <w:r w:rsidR="00D32AA8" w:rsidRPr="006433CA">
        <w:rPr>
          <w:rFonts w:ascii="Times New Roman" w:hAnsi="Times New Roman"/>
          <w:sz w:val="24"/>
          <w:szCs w:val="24"/>
        </w:rPr>
        <w:t xml:space="preserve">P.L. 111-148, </w:t>
      </w:r>
      <w:r w:rsidR="001F78C0" w:rsidRPr="006433CA">
        <w:rPr>
          <w:rFonts w:ascii="Times New Roman" w:hAnsi="Times New Roman"/>
          <w:sz w:val="24"/>
          <w:szCs w:val="24"/>
        </w:rPr>
        <w:t>Section 4002) of the</w:t>
      </w:r>
      <w:r w:rsidR="00BC761A" w:rsidRPr="006433CA">
        <w:rPr>
          <w:rFonts w:ascii="Times New Roman" w:hAnsi="Times New Roman"/>
          <w:sz w:val="24"/>
          <w:szCs w:val="24"/>
        </w:rPr>
        <w:t xml:space="preserve"> Affordable Care Act. </w:t>
      </w:r>
      <w:r w:rsidR="00A60207" w:rsidRPr="006433CA">
        <w:rPr>
          <w:rFonts w:ascii="Times New Roman" w:hAnsi="Times New Roman"/>
          <w:sz w:val="24"/>
          <w:szCs w:val="24"/>
        </w:rPr>
        <w:t xml:space="preserve">  </w:t>
      </w:r>
      <w:r w:rsidR="001F78C0" w:rsidRPr="006433CA">
        <w:rPr>
          <w:rFonts w:ascii="Times New Roman" w:hAnsi="Times New Roman"/>
          <w:sz w:val="24"/>
          <w:szCs w:val="24"/>
        </w:rPr>
        <w:t>T</w:t>
      </w:r>
      <w:r w:rsidR="005B4A77" w:rsidRPr="006433CA">
        <w:rPr>
          <w:rFonts w:ascii="Times New Roman" w:hAnsi="Times New Roman"/>
          <w:sz w:val="24"/>
          <w:szCs w:val="24"/>
        </w:rPr>
        <w:t xml:space="preserve">his program, the </w:t>
      </w:r>
      <w:r w:rsidR="009F3EE2" w:rsidRPr="006433CA">
        <w:rPr>
          <w:rFonts w:ascii="Times New Roman" w:hAnsi="Times New Roman"/>
          <w:sz w:val="24"/>
          <w:szCs w:val="24"/>
        </w:rPr>
        <w:t xml:space="preserve">Expansion of Physician Assistant Training (EPAT) </w:t>
      </w:r>
      <w:r w:rsidR="005B4A77" w:rsidRPr="006433CA">
        <w:rPr>
          <w:rFonts w:ascii="Times New Roman" w:hAnsi="Times New Roman"/>
          <w:sz w:val="24"/>
          <w:szCs w:val="24"/>
        </w:rPr>
        <w:t>(Sec. 5301),</w:t>
      </w:r>
      <w:r w:rsidR="00A60207" w:rsidRPr="006433CA">
        <w:rPr>
          <w:rFonts w:ascii="Times New Roman" w:hAnsi="Times New Roman"/>
          <w:sz w:val="24"/>
          <w:szCs w:val="24"/>
        </w:rPr>
        <w:t xml:space="preserve"> </w:t>
      </w:r>
      <w:r w:rsidR="005B4A77" w:rsidRPr="006433CA">
        <w:rPr>
          <w:rFonts w:ascii="Times New Roman" w:hAnsi="Times New Roman"/>
          <w:sz w:val="24"/>
          <w:szCs w:val="24"/>
        </w:rPr>
        <w:t>has</w:t>
      </w:r>
      <w:r w:rsidR="00A60207" w:rsidRPr="006433CA">
        <w:rPr>
          <w:rFonts w:ascii="Times New Roman" w:hAnsi="Times New Roman"/>
          <w:sz w:val="24"/>
          <w:szCs w:val="24"/>
        </w:rPr>
        <w:t xml:space="preserve"> explicit requirements to expand primary care training programs</w:t>
      </w:r>
      <w:r w:rsidR="001F78C0" w:rsidRPr="006433CA">
        <w:rPr>
          <w:rFonts w:ascii="Times New Roman" w:hAnsi="Times New Roman"/>
          <w:sz w:val="24"/>
          <w:szCs w:val="24"/>
        </w:rPr>
        <w:t xml:space="preserve">, </w:t>
      </w:r>
      <w:r w:rsidR="005B4A77" w:rsidRPr="006433CA">
        <w:rPr>
          <w:rFonts w:ascii="Times New Roman" w:hAnsi="Times New Roman"/>
          <w:sz w:val="24"/>
          <w:szCs w:val="24"/>
        </w:rPr>
        <w:t>and</w:t>
      </w:r>
      <w:r w:rsidR="001F78C0" w:rsidRPr="006433CA">
        <w:rPr>
          <w:rFonts w:ascii="Times New Roman" w:hAnsi="Times New Roman"/>
          <w:sz w:val="24"/>
          <w:szCs w:val="24"/>
        </w:rPr>
        <w:t xml:space="preserve"> received </w:t>
      </w:r>
      <w:r w:rsidR="00A91DCD" w:rsidRPr="006433CA">
        <w:rPr>
          <w:rFonts w:ascii="Times New Roman" w:hAnsi="Times New Roman"/>
          <w:sz w:val="24"/>
          <w:szCs w:val="24"/>
        </w:rPr>
        <w:t>$</w:t>
      </w:r>
      <w:r w:rsidR="009F3EE2" w:rsidRPr="006433CA">
        <w:rPr>
          <w:rFonts w:ascii="Times New Roman" w:hAnsi="Times New Roman"/>
          <w:sz w:val="24"/>
          <w:szCs w:val="24"/>
        </w:rPr>
        <w:t>30</w:t>
      </w:r>
      <w:r w:rsidR="00A91DCD" w:rsidRPr="006433CA">
        <w:rPr>
          <w:rFonts w:ascii="Times New Roman" w:hAnsi="Times New Roman"/>
          <w:sz w:val="24"/>
          <w:szCs w:val="24"/>
        </w:rPr>
        <w:t xml:space="preserve"> </w:t>
      </w:r>
      <w:r w:rsidR="001F78C0" w:rsidRPr="006433CA">
        <w:rPr>
          <w:rFonts w:ascii="Times New Roman" w:hAnsi="Times New Roman"/>
          <w:sz w:val="24"/>
          <w:szCs w:val="24"/>
        </w:rPr>
        <w:t>million in funding.</w:t>
      </w:r>
      <w:r w:rsidR="00BC761A" w:rsidRPr="006433CA">
        <w:rPr>
          <w:rFonts w:ascii="Times New Roman" w:hAnsi="Times New Roman"/>
          <w:sz w:val="24"/>
          <w:szCs w:val="24"/>
        </w:rPr>
        <w:t xml:space="preserve"> </w:t>
      </w:r>
    </w:p>
    <w:p w:rsidR="001F78C0" w:rsidRPr="006433CA" w:rsidRDefault="001F78C0">
      <w:pPr>
        <w:tabs>
          <w:tab w:val="left" w:pos="-720"/>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F78C0" w:rsidRPr="006433CA">
        <w:rPr>
          <w:rFonts w:ascii="Times New Roman" w:hAnsi="Times New Roman"/>
          <w:sz w:val="24"/>
          <w:szCs w:val="24"/>
        </w:rPr>
        <w:t xml:space="preserve">The objective of surveying the </w:t>
      </w:r>
      <w:r w:rsidR="00D25259">
        <w:rPr>
          <w:rFonts w:ascii="Times New Roman" w:hAnsi="Times New Roman"/>
          <w:sz w:val="24"/>
          <w:szCs w:val="24"/>
        </w:rPr>
        <w:t>physician assistant</w:t>
      </w:r>
      <w:r w:rsidR="00B40D39" w:rsidRPr="006433CA">
        <w:rPr>
          <w:rFonts w:ascii="Times New Roman" w:hAnsi="Times New Roman"/>
          <w:sz w:val="24"/>
          <w:szCs w:val="24"/>
        </w:rPr>
        <w:t xml:space="preserve"> </w:t>
      </w:r>
      <w:r w:rsidR="001F78C0" w:rsidRPr="006433CA">
        <w:rPr>
          <w:rFonts w:ascii="Times New Roman" w:hAnsi="Times New Roman"/>
          <w:sz w:val="24"/>
          <w:szCs w:val="24"/>
        </w:rPr>
        <w:t xml:space="preserve">training programs is to provide insight regarding </w:t>
      </w:r>
      <w:r w:rsidR="00B40D39" w:rsidRPr="006433CA">
        <w:rPr>
          <w:rFonts w:ascii="Times New Roman" w:hAnsi="Times New Roman"/>
          <w:sz w:val="24"/>
          <w:szCs w:val="24"/>
        </w:rPr>
        <w:t xml:space="preserve">organizations’ </w:t>
      </w:r>
      <w:r w:rsidR="001F78C0" w:rsidRPr="006433CA">
        <w:rPr>
          <w:rFonts w:ascii="Times New Roman" w:hAnsi="Times New Roman"/>
          <w:sz w:val="24"/>
          <w:szCs w:val="24"/>
        </w:rPr>
        <w:t>opinions, experiences, and perceptions of the funding opportunities</w:t>
      </w:r>
      <w:r w:rsidR="00404E64" w:rsidRPr="006433CA">
        <w:rPr>
          <w:rFonts w:ascii="Times New Roman" w:hAnsi="Times New Roman"/>
          <w:sz w:val="24"/>
          <w:szCs w:val="24"/>
        </w:rPr>
        <w:t xml:space="preserve">, including any </w:t>
      </w:r>
      <w:r w:rsidR="001F78C0" w:rsidRPr="006433CA">
        <w:rPr>
          <w:rFonts w:ascii="Times New Roman" w:hAnsi="Times New Roman"/>
          <w:sz w:val="24"/>
          <w:szCs w:val="24"/>
        </w:rPr>
        <w:t>potential b</w:t>
      </w:r>
      <w:r w:rsidR="00404E64" w:rsidRPr="006433CA">
        <w:rPr>
          <w:rFonts w:ascii="Times New Roman" w:hAnsi="Times New Roman"/>
          <w:sz w:val="24"/>
          <w:szCs w:val="24"/>
        </w:rPr>
        <w:t>arriers or restrictions of applying for these funding opportunities.</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48"/>
        </w:tabs>
        <w:rPr>
          <w:rFonts w:ascii="Times New Roman" w:hAnsi="Times New Roman"/>
          <w:sz w:val="24"/>
          <w:szCs w:val="24"/>
          <w:u w:val="single"/>
        </w:rPr>
      </w:pPr>
      <w:r w:rsidRPr="006433CA">
        <w:rPr>
          <w:rFonts w:ascii="Times New Roman" w:hAnsi="Times New Roman"/>
          <w:sz w:val="24"/>
          <w:szCs w:val="24"/>
        </w:rPr>
        <w:t>2.</w:t>
      </w:r>
      <w:r w:rsidRPr="006433CA">
        <w:rPr>
          <w:rFonts w:ascii="Times New Roman" w:hAnsi="Times New Roman"/>
          <w:sz w:val="24"/>
          <w:szCs w:val="24"/>
        </w:rPr>
        <w:tab/>
      </w:r>
      <w:r w:rsidRPr="006433CA">
        <w:rPr>
          <w:rFonts w:ascii="Times New Roman" w:hAnsi="Times New Roman"/>
          <w:sz w:val="24"/>
          <w:szCs w:val="24"/>
          <w:u w:val="single"/>
        </w:rPr>
        <w:t>Purpose and Use of the Information</w:t>
      </w:r>
    </w:p>
    <w:p w:rsidR="001879E5" w:rsidRPr="006433CA" w:rsidRDefault="001879E5">
      <w:pPr>
        <w:tabs>
          <w:tab w:val="left" w:pos="-720"/>
          <w:tab w:val="left" w:pos="720"/>
          <w:tab w:val="right" w:pos="8648"/>
        </w:tabs>
        <w:rPr>
          <w:rFonts w:ascii="Times New Roman" w:hAnsi="Times New Roman"/>
          <w:sz w:val="24"/>
          <w:szCs w:val="24"/>
        </w:rPr>
      </w:pPr>
    </w:p>
    <w:p w:rsidR="004F33ED" w:rsidRPr="006433CA" w:rsidRDefault="004F33ED">
      <w:pPr>
        <w:tabs>
          <w:tab w:val="left" w:pos="-720"/>
        </w:tabs>
        <w:rPr>
          <w:rFonts w:ascii="Times New Roman" w:hAnsi="Times New Roman"/>
          <w:sz w:val="24"/>
          <w:szCs w:val="24"/>
        </w:rPr>
      </w:pPr>
      <w:r w:rsidRPr="006433CA">
        <w:rPr>
          <w:rFonts w:ascii="Times New Roman" w:hAnsi="Times New Roman"/>
          <w:sz w:val="24"/>
          <w:szCs w:val="24"/>
        </w:rPr>
        <w:t xml:space="preserve">The expected impact on the need for primary care providers over the next 5 years led the Administration to invest </w:t>
      </w:r>
      <w:r w:rsidR="009F3EE2" w:rsidRPr="006433CA">
        <w:rPr>
          <w:rFonts w:ascii="Times New Roman" w:hAnsi="Times New Roman"/>
          <w:sz w:val="24"/>
          <w:szCs w:val="24"/>
        </w:rPr>
        <w:t>$30</w:t>
      </w:r>
      <w:r w:rsidR="00A91DCD" w:rsidRPr="006433CA">
        <w:rPr>
          <w:rFonts w:ascii="Times New Roman" w:hAnsi="Times New Roman"/>
          <w:sz w:val="24"/>
          <w:szCs w:val="24"/>
        </w:rPr>
        <w:t xml:space="preserve"> </w:t>
      </w:r>
      <w:r w:rsidRPr="006433CA">
        <w:rPr>
          <w:rFonts w:ascii="Times New Roman" w:hAnsi="Times New Roman"/>
          <w:sz w:val="24"/>
          <w:szCs w:val="24"/>
        </w:rPr>
        <w:t xml:space="preserve">million from the Public Health and Prevention Fund in </w:t>
      </w:r>
      <w:r w:rsidR="00B40D39" w:rsidRPr="006433CA">
        <w:rPr>
          <w:rFonts w:ascii="Times New Roman" w:hAnsi="Times New Roman"/>
          <w:sz w:val="24"/>
          <w:szCs w:val="24"/>
        </w:rPr>
        <w:t xml:space="preserve">the </w:t>
      </w:r>
      <w:r w:rsidRPr="006433CA">
        <w:rPr>
          <w:rFonts w:ascii="Times New Roman" w:hAnsi="Times New Roman"/>
          <w:sz w:val="24"/>
          <w:szCs w:val="24"/>
        </w:rPr>
        <w:t xml:space="preserve">Primary </w:t>
      </w:r>
      <w:r w:rsidR="009F3EE2" w:rsidRPr="006433CA">
        <w:rPr>
          <w:rFonts w:ascii="Times New Roman" w:hAnsi="Times New Roman"/>
          <w:sz w:val="24"/>
          <w:szCs w:val="24"/>
        </w:rPr>
        <w:t>Expansion of Physician Assistant Training</w:t>
      </w:r>
      <w:r w:rsidR="00B40D39" w:rsidRPr="006433CA">
        <w:rPr>
          <w:rFonts w:ascii="Times New Roman" w:hAnsi="Times New Roman"/>
          <w:sz w:val="24"/>
          <w:szCs w:val="24"/>
        </w:rPr>
        <w:t xml:space="preserve"> program.</w:t>
      </w:r>
      <w:r w:rsidR="00BF3FA7" w:rsidRPr="006433CA">
        <w:rPr>
          <w:rFonts w:ascii="Times New Roman" w:hAnsi="Times New Roman"/>
          <w:sz w:val="24"/>
          <w:szCs w:val="24"/>
        </w:rPr>
        <w:t xml:space="preserve">  </w:t>
      </w:r>
      <w:r w:rsidR="00642A5E" w:rsidRPr="006433CA">
        <w:rPr>
          <w:rFonts w:ascii="Times New Roman" w:hAnsi="Times New Roman"/>
          <w:sz w:val="24"/>
          <w:szCs w:val="24"/>
        </w:rPr>
        <w:t xml:space="preserve">Most of </w:t>
      </w:r>
      <w:r w:rsidR="00623295" w:rsidRPr="006433CA">
        <w:rPr>
          <w:rFonts w:ascii="Times New Roman" w:hAnsi="Times New Roman"/>
          <w:sz w:val="24"/>
          <w:szCs w:val="24"/>
        </w:rPr>
        <w:t>Bureau of Health Profession’s (</w:t>
      </w:r>
      <w:proofErr w:type="spellStart"/>
      <w:r w:rsidR="00623295" w:rsidRPr="006433CA">
        <w:rPr>
          <w:rFonts w:ascii="Times New Roman" w:hAnsi="Times New Roman"/>
          <w:sz w:val="24"/>
          <w:szCs w:val="24"/>
        </w:rPr>
        <w:t>BHPr</w:t>
      </w:r>
      <w:proofErr w:type="spellEnd"/>
      <w:r w:rsidR="00623295" w:rsidRPr="006433CA">
        <w:rPr>
          <w:rFonts w:ascii="Times New Roman" w:hAnsi="Times New Roman"/>
          <w:sz w:val="24"/>
          <w:szCs w:val="24"/>
        </w:rPr>
        <w:t xml:space="preserve">) </w:t>
      </w:r>
      <w:r w:rsidR="00642A5E" w:rsidRPr="006433CA">
        <w:rPr>
          <w:rFonts w:ascii="Times New Roman" w:hAnsi="Times New Roman"/>
          <w:sz w:val="24"/>
          <w:szCs w:val="24"/>
        </w:rPr>
        <w:t>training programs have traditionally focused on overall quality improvement of programs, including curriculum and faculty development.  However, t</w:t>
      </w:r>
      <w:r w:rsidR="00BF3FA7" w:rsidRPr="006433CA">
        <w:rPr>
          <w:rFonts w:ascii="Times New Roman" w:hAnsi="Times New Roman"/>
          <w:sz w:val="24"/>
          <w:szCs w:val="24"/>
        </w:rPr>
        <w:t xml:space="preserve">he </w:t>
      </w:r>
      <w:r w:rsidR="00642A5E" w:rsidRPr="006433CA">
        <w:rPr>
          <w:rFonts w:ascii="Times New Roman" w:hAnsi="Times New Roman"/>
          <w:sz w:val="24"/>
          <w:szCs w:val="24"/>
        </w:rPr>
        <w:t xml:space="preserve">recent </w:t>
      </w:r>
      <w:r w:rsidR="0063434A" w:rsidRPr="006433CA">
        <w:rPr>
          <w:rFonts w:ascii="Times New Roman" w:hAnsi="Times New Roman"/>
          <w:sz w:val="24"/>
          <w:szCs w:val="24"/>
        </w:rPr>
        <w:t xml:space="preserve">Affordable Care Act </w:t>
      </w:r>
      <w:r w:rsidR="00BF3FA7" w:rsidRPr="006433CA">
        <w:rPr>
          <w:rFonts w:ascii="Times New Roman" w:hAnsi="Times New Roman"/>
          <w:sz w:val="24"/>
          <w:szCs w:val="24"/>
        </w:rPr>
        <w:t xml:space="preserve">funding </w:t>
      </w:r>
      <w:r w:rsidR="00642A5E" w:rsidRPr="006433CA">
        <w:rPr>
          <w:rFonts w:ascii="Times New Roman" w:hAnsi="Times New Roman"/>
          <w:sz w:val="24"/>
          <w:szCs w:val="24"/>
        </w:rPr>
        <w:t xml:space="preserve">focused on adding new </w:t>
      </w:r>
      <w:r w:rsidR="00B40D39" w:rsidRPr="006433CA">
        <w:rPr>
          <w:rFonts w:ascii="Times New Roman" w:hAnsi="Times New Roman"/>
          <w:sz w:val="24"/>
          <w:szCs w:val="24"/>
        </w:rPr>
        <w:t>slots in residency training</w:t>
      </w:r>
      <w:r w:rsidR="00642A5E" w:rsidRPr="006433CA">
        <w:rPr>
          <w:rFonts w:ascii="Times New Roman" w:hAnsi="Times New Roman"/>
          <w:sz w:val="24"/>
          <w:szCs w:val="24"/>
        </w:rPr>
        <w:t xml:space="preserve"> programs and building capacity to expand the primary care workforce.</w:t>
      </w:r>
    </w:p>
    <w:p w:rsidR="004F33ED" w:rsidRPr="006433CA" w:rsidRDefault="004F33ED">
      <w:pPr>
        <w:tabs>
          <w:tab w:val="left" w:pos="-720"/>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The primary use for information gathered through </w:t>
      </w:r>
      <w:r w:rsidR="004F33ED" w:rsidRPr="006433CA">
        <w:rPr>
          <w:rFonts w:ascii="Times New Roman" w:hAnsi="Times New Roman"/>
          <w:sz w:val="24"/>
          <w:szCs w:val="24"/>
        </w:rPr>
        <w:t>the survey</w:t>
      </w:r>
      <w:r w:rsidR="000F2D27" w:rsidRPr="006433CA">
        <w:rPr>
          <w:rFonts w:ascii="Times New Roman" w:hAnsi="Times New Roman"/>
          <w:sz w:val="24"/>
          <w:szCs w:val="24"/>
        </w:rPr>
        <w:t>s</w:t>
      </w:r>
      <w:r w:rsidRPr="006433CA">
        <w:rPr>
          <w:rFonts w:ascii="Times New Roman" w:hAnsi="Times New Roman"/>
          <w:sz w:val="24"/>
          <w:szCs w:val="24"/>
        </w:rPr>
        <w:t xml:space="preserve"> is to identify strengths and weaknesses </w:t>
      </w:r>
      <w:r w:rsidR="000F2D27" w:rsidRPr="006433CA">
        <w:rPr>
          <w:rFonts w:ascii="Times New Roman" w:hAnsi="Times New Roman"/>
          <w:sz w:val="24"/>
          <w:szCs w:val="24"/>
        </w:rPr>
        <w:t xml:space="preserve">of the </w:t>
      </w:r>
      <w:r w:rsidR="000E660B">
        <w:rPr>
          <w:rFonts w:ascii="Times New Roman" w:hAnsi="Times New Roman"/>
          <w:sz w:val="24"/>
          <w:szCs w:val="24"/>
        </w:rPr>
        <w:t>Expansion of Physician Assistant Training program</w:t>
      </w:r>
      <w:r w:rsidR="004F33ED" w:rsidRPr="006433CA">
        <w:rPr>
          <w:rFonts w:ascii="Times New Roman" w:hAnsi="Times New Roman"/>
          <w:sz w:val="24"/>
          <w:szCs w:val="24"/>
        </w:rPr>
        <w:t xml:space="preserve"> funding </w:t>
      </w:r>
      <w:r w:rsidR="00B40D39" w:rsidRPr="006433CA">
        <w:rPr>
          <w:rFonts w:ascii="Times New Roman" w:hAnsi="Times New Roman"/>
          <w:sz w:val="24"/>
          <w:szCs w:val="24"/>
        </w:rPr>
        <w:t xml:space="preserve">strategy, </w:t>
      </w:r>
      <w:r w:rsidR="004F33ED" w:rsidRPr="006433CA">
        <w:rPr>
          <w:rFonts w:ascii="Times New Roman" w:hAnsi="Times New Roman"/>
          <w:sz w:val="24"/>
          <w:szCs w:val="24"/>
        </w:rPr>
        <w:t xml:space="preserve">to determine the level of satisfaction with the funding </w:t>
      </w:r>
      <w:r w:rsidR="00BF3FA7" w:rsidRPr="006433CA">
        <w:rPr>
          <w:rFonts w:ascii="Times New Roman" w:hAnsi="Times New Roman"/>
          <w:sz w:val="24"/>
          <w:szCs w:val="24"/>
        </w:rPr>
        <w:t>opportunity</w:t>
      </w:r>
      <w:r w:rsidR="004F33ED" w:rsidRPr="006433CA">
        <w:rPr>
          <w:rFonts w:ascii="Times New Roman" w:hAnsi="Times New Roman"/>
          <w:sz w:val="24"/>
          <w:szCs w:val="24"/>
        </w:rPr>
        <w:t xml:space="preserve"> and </w:t>
      </w:r>
      <w:r w:rsidR="004F33ED" w:rsidRPr="006433CA">
        <w:rPr>
          <w:rFonts w:ascii="Times New Roman" w:hAnsi="Times New Roman"/>
          <w:sz w:val="24"/>
          <w:szCs w:val="24"/>
        </w:rPr>
        <w:lastRenderedPageBreak/>
        <w:t xml:space="preserve">to identify areas for </w:t>
      </w:r>
      <w:r w:rsidR="000F2D27" w:rsidRPr="006433CA">
        <w:rPr>
          <w:rFonts w:ascii="Times New Roman" w:hAnsi="Times New Roman"/>
          <w:sz w:val="24"/>
          <w:szCs w:val="24"/>
        </w:rPr>
        <w:t xml:space="preserve">general service </w:t>
      </w:r>
      <w:r w:rsidR="004F33ED" w:rsidRPr="006433CA">
        <w:rPr>
          <w:rFonts w:ascii="Times New Roman" w:hAnsi="Times New Roman"/>
          <w:sz w:val="24"/>
          <w:szCs w:val="24"/>
        </w:rPr>
        <w:t>improvement</w:t>
      </w:r>
      <w:r w:rsidR="000F2D27" w:rsidRPr="006433CA">
        <w:rPr>
          <w:rFonts w:ascii="Times New Roman" w:hAnsi="Times New Roman"/>
          <w:sz w:val="24"/>
          <w:szCs w:val="24"/>
        </w:rPr>
        <w:t>.  HRSA will only use the information gathered for internal purposes to get</w:t>
      </w:r>
      <w:r w:rsidR="002F402D" w:rsidRPr="006433CA">
        <w:rPr>
          <w:rFonts w:ascii="Times New Roman" w:hAnsi="Times New Roman"/>
          <w:sz w:val="24"/>
          <w:szCs w:val="24"/>
        </w:rPr>
        <w:t xml:space="preserve"> a better understanding of this recent funding opportunity</w:t>
      </w:r>
      <w:r w:rsidR="000F2D27" w:rsidRPr="006433CA">
        <w:rPr>
          <w:rFonts w:ascii="Times New Roman" w:hAnsi="Times New Roman"/>
          <w:sz w:val="24"/>
          <w:szCs w:val="24"/>
        </w:rPr>
        <w:t>.</w:t>
      </w:r>
    </w:p>
    <w:p w:rsidR="001879E5" w:rsidRPr="006433CA" w:rsidRDefault="001879E5">
      <w:pPr>
        <w:tabs>
          <w:tab w:val="left" w:pos="-720"/>
        </w:tabs>
        <w:rPr>
          <w:rFonts w:ascii="Times New Roman" w:hAnsi="Times New Roman"/>
          <w:sz w:val="24"/>
          <w:szCs w:val="24"/>
        </w:rPr>
      </w:pPr>
    </w:p>
    <w:p w:rsidR="001879E5" w:rsidRPr="006433CA" w:rsidRDefault="001017B2">
      <w:pPr>
        <w:tabs>
          <w:tab w:val="left" w:pos="-720"/>
        </w:tabs>
        <w:rPr>
          <w:rFonts w:ascii="Times New Roman" w:hAnsi="Times New Roman"/>
          <w:sz w:val="24"/>
          <w:szCs w:val="24"/>
        </w:rPr>
      </w:pPr>
      <w:r w:rsidRPr="006433CA">
        <w:rPr>
          <w:rFonts w:ascii="Times New Roman" w:hAnsi="Times New Roman"/>
          <w:sz w:val="24"/>
          <w:szCs w:val="24"/>
        </w:rPr>
        <w:t xml:space="preserve">Survey respondents from </w:t>
      </w:r>
      <w:r w:rsidR="006433CA">
        <w:rPr>
          <w:rFonts w:ascii="Times New Roman" w:hAnsi="Times New Roman"/>
          <w:sz w:val="24"/>
          <w:szCs w:val="24"/>
        </w:rPr>
        <w:t xml:space="preserve">the </w:t>
      </w:r>
      <w:r w:rsidR="009F3EE2" w:rsidRPr="006433CA">
        <w:rPr>
          <w:rFonts w:ascii="Times New Roman" w:hAnsi="Times New Roman"/>
          <w:sz w:val="24"/>
          <w:szCs w:val="24"/>
        </w:rPr>
        <w:t xml:space="preserve">Expansion of Physician Assistant Training </w:t>
      </w:r>
      <w:r w:rsidRPr="006433CA">
        <w:rPr>
          <w:rFonts w:ascii="Times New Roman" w:hAnsi="Times New Roman"/>
          <w:sz w:val="24"/>
          <w:szCs w:val="24"/>
        </w:rPr>
        <w:t>program will include grantees of the funding opportunities, eligible applicants who inquired</w:t>
      </w:r>
      <w:r w:rsidR="00B40D39" w:rsidRPr="006433CA">
        <w:rPr>
          <w:rFonts w:ascii="Times New Roman" w:hAnsi="Times New Roman"/>
          <w:sz w:val="24"/>
          <w:szCs w:val="24"/>
        </w:rPr>
        <w:t xml:space="preserve"> about the funding opportunity</w:t>
      </w:r>
      <w:r w:rsidRPr="006433CA">
        <w:rPr>
          <w:rFonts w:ascii="Times New Roman" w:hAnsi="Times New Roman"/>
          <w:sz w:val="24"/>
          <w:szCs w:val="24"/>
        </w:rPr>
        <w:t xml:space="preserve"> and eligible applicants who did not inquire abo</w:t>
      </w:r>
      <w:r w:rsidR="00B40D39" w:rsidRPr="006433CA">
        <w:rPr>
          <w:rFonts w:ascii="Times New Roman" w:hAnsi="Times New Roman"/>
          <w:sz w:val="24"/>
          <w:szCs w:val="24"/>
        </w:rPr>
        <w:t>ut the funding opportunity</w:t>
      </w:r>
      <w:r w:rsidRPr="006433CA">
        <w:rPr>
          <w:rFonts w:ascii="Times New Roman" w:hAnsi="Times New Roman"/>
          <w:sz w:val="24"/>
          <w:szCs w:val="24"/>
        </w:rPr>
        <w:t xml:space="preserve">.  The surveys will include questions regarding </w:t>
      </w:r>
      <w:r w:rsidR="0063434A" w:rsidRPr="006433CA">
        <w:rPr>
          <w:rFonts w:ascii="Times New Roman" w:hAnsi="Times New Roman"/>
          <w:sz w:val="24"/>
          <w:szCs w:val="24"/>
        </w:rPr>
        <w:t>availability</w:t>
      </w:r>
      <w:r w:rsidR="002D2BBC" w:rsidRPr="006433CA">
        <w:rPr>
          <w:rFonts w:ascii="Times New Roman" w:hAnsi="Times New Roman"/>
          <w:sz w:val="24"/>
          <w:szCs w:val="24"/>
        </w:rPr>
        <w:t xml:space="preserve"> of the funding opportunity announcement, barriers in the application process, </w:t>
      </w:r>
      <w:r w:rsidR="0063434A" w:rsidRPr="006433CA">
        <w:rPr>
          <w:rFonts w:ascii="Times New Roman" w:hAnsi="Times New Roman"/>
          <w:sz w:val="24"/>
          <w:szCs w:val="24"/>
        </w:rPr>
        <w:t xml:space="preserve">perceptions of </w:t>
      </w:r>
      <w:r w:rsidR="0061278C" w:rsidRPr="006433CA">
        <w:rPr>
          <w:rFonts w:ascii="Times New Roman" w:hAnsi="Times New Roman"/>
          <w:sz w:val="24"/>
          <w:szCs w:val="24"/>
        </w:rPr>
        <w:t xml:space="preserve">the impact of adding new </w:t>
      </w:r>
      <w:r w:rsidR="00B40D39" w:rsidRPr="006433CA">
        <w:rPr>
          <w:rFonts w:ascii="Times New Roman" w:hAnsi="Times New Roman"/>
          <w:sz w:val="24"/>
          <w:szCs w:val="24"/>
        </w:rPr>
        <w:t>residents</w:t>
      </w:r>
      <w:r w:rsidR="0063434A" w:rsidRPr="006433CA">
        <w:rPr>
          <w:rFonts w:ascii="Times New Roman" w:hAnsi="Times New Roman"/>
          <w:sz w:val="24"/>
          <w:szCs w:val="24"/>
        </w:rPr>
        <w:t xml:space="preserve"> on </w:t>
      </w:r>
      <w:r w:rsidR="0061278C" w:rsidRPr="006433CA">
        <w:rPr>
          <w:rFonts w:ascii="Times New Roman" w:hAnsi="Times New Roman"/>
          <w:sz w:val="24"/>
          <w:szCs w:val="24"/>
        </w:rPr>
        <w:t xml:space="preserve">respondents’ organizations, </w:t>
      </w:r>
      <w:r w:rsidR="002D2BBC" w:rsidRPr="006433CA">
        <w:rPr>
          <w:rFonts w:ascii="Times New Roman" w:hAnsi="Times New Roman"/>
          <w:sz w:val="24"/>
          <w:szCs w:val="24"/>
        </w:rPr>
        <w:t xml:space="preserve">and </w:t>
      </w:r>
      <w:r w:rsidR="0061278C" w:rsidRPr="006433CA">
        <w:rPr>
          <w:rFonts w:ascii="Times New Roman" w:hAnsi="Times New Roman"/>
          <w:sz w:val="24"/>
          <w:szCs w:val="24"/>
        </w:rPr>
        <w:t xml:space="preserve">any </w:t>
      </w:r>
      <w:r w:rsidR="002D2BBC" w:rsidRPr="006433CA">
        <w:rPr>
          <w:rFonts w:ascii="Times New Roman" w:hAnsi="Times New Roman"/>
          <w:sz w:val="24"/>
          <w:szCs w:val="24"/>
        </w:rPr>
        <w:t>general feedback</w:t>
      </w:r>
      <w:r w:rsidR="0061278C" w:rsidRPr="006433CA">
        <w:rPr>
          <w:rFonts w:ascii="Times New Roman" w:hAnsi="Times New Roman"/>
          <w:sz w:val="24"/>
          <w:szCs w:val="24"/>
        </w:rPr>
        <w:t xml:space="preserve"> of the funding opportunity</w:t>
      </w:r>
      <w:r w:rsidR="002D2BBC" w:rsidRPr="006433CA">
        <w:rPr>
          <w:rFonts w:ascii="Times New Roman" w:hAnsi="Times New Roman"/>
          <w:sz w:val="24"/>
          <w:szCs w:val="24"/>
        </w:rPr>
        <w:t xml:space="preserve">. </w:t>
      </w:r>
      <w:r w:rsidR="000F2D27" w:rsidRPr="006433CA">
        <w:rPr>
          <w:rFonts w:ascii="Times New Roman" w:hAnsi="Times New Roman"/>
          <w:sz w:val="24"/>
          <w:szCs w:val="24"/>
        </w:rPr>
        <w:t xml:space="preserve">Copies of the survey </w:t>
      </w:r>
      <w:r w:rsidR="00F66291" w:rsidRPr="006433CA">
        <w:rPr>
          <w:rFonts w:ascii="Times New Roman" w:hAnsi="Times New Roman"/>
          <w:sz w:val="24"/>
          <w:szCs w:val="24"/>
        </w:rPr>
        <w:t>instruments are attached.</w:t>
      </w:r>
    </w:p>
    <w:p w:rsidR="002F402D" w:rsidRPr="006433CA" w:rsidRDefault="002F402D">
      <w:pPr>
        <w:tabs>
          <w:tab w:val="left" w:pos="-720"/>
        </w:tabs>
        <w:rPr>
          <w:rFonts w:ascii="Times New Roman" w:hAnsi="Times New Roman"/>
          <w:sz w:val="24"/>
          <w:szCs w:val="24"/>
        </w:rPr>
      </w:pPr>
    </w:p>
    <w:p w:rsidR="001879E5" w:rsidRPr="006433CA" w:rsidRDefault="002F402D" w:rsidP="00CE4102">
      <w:pPr>
        <w:tabs>
          <w:tab w:val="left" w:pos="-720"/>
        </w:tabs>
        <w:rPr>
          <w:rFonts w:ascii="Times New Roman" w:hAnsi="Times New Roman"/>
          <w:sz w:val="24"/>
          <w:szCs w:val="24"/>
        </w:rPr>
      </w:pPr>
      <w:r w:rsidRPr="006433CA">
        <w:rPr>
          <w:rFonts w:ascii="Times New Roman" w:hAnsi="Times New Roman"/>
          <w:sz w:val="24"/>
          <w:szCs w:val="24"/>
        </w:rPr>
        <w:t xml:space="preserve">OPAE staff will use the survey script and inform each respondent that </w:t>
      </w:r>
      <w:r w:rsidR="00CE4102" w:rsidRPr="006433CA">
        <w:rPr>
          <w:rFonts w:ascii="Times New Roman" w:hAnsi="Times New Roman"/>
          <w:sz w:val="24"/>
          <w:szCs w:val="24"/>
        </w:rPr>
        <w:t xml:space="preserve">participation in the survey is voluntary and the information provided </w:t>
      </w:r>
      <w:r w:rsidR="00CE4102" w:rsidRPr="006433CA">
        <w:rPr>
          <w:rFonts w:ascii="Times New Roman" w:hAnsi="Times New Roman"/>
          <w:color w:val="231F20"/>
          <w:sz w:val="24"/>
          <w:szCs w:val="24"/>
        </w:rPr>
        <w:t>will only be shared internally with the evaluation team members.</w:t>
      </w:r>
      <w:r w:rsidR="00CE4102" w:rsidRPr="006433CA">
        <w:rPr>
          <w:rFonts w:ascii="Times New Roman" w:hAnsi="Times New Roman"/>
          <w:sz w:val="24"/>
          <w:szCs w:val="24"/>
        </w:rPr>
        <w:t xml:space="preserve">  </w:t>
      </w:r>
      <w:r w:rsidR="000F2D27" w:rsidRPr="006433CA">
        <w:rPr>
          <w:rFonts w:ascii="Times New Roman" w:hAnsi="Times New Roman"/>
          <w:sz w:val="24"/>
          <w:szCs w:val="24"/>
        </w:rPr>
        <w:t>The</w:t>
      </w:r>
      <w:r w:rsidR="001879E5" w:rsidRPr="006433CA">
        <w:rPr>
          <w:rFonts w:ascii="Times New Roman" w:hAnsi="Times New Roman"/>
          <w:sz w:val="24"/>
          <w:szCs w:val="24"/>
        </w:rPr>
        <w:t xml:space="preserve"> information provided </w:t>
      </w:r>
      <w:r w:rsidR="000F2D27" w:rsidRPr="006433CA">
        <w:rPr>
          <w:rFonts w:ascii="Times New Roman" w:hAnsi="Times New Roman"/>
          <w:sz w:val="24"/>
          <w:szCs w:val="24"/>
        </w:rPr>
        <w:t xml:space="preserve">from the surveys will be </w:t>
      </w:r>
      <w:r w:rsidR="001879E5" w:rsidRPr="006433CA">
        <w:rPr>
          <w:rFonts w:ascii="Times New Roman" w:hAnsi="Times New Roman"/>
          <w:sz w:val="24"/>
          <w:szCs w:val="24"/>
        </w:rPr>
        <w:t>important feedback regardi</w:t>
      </w:r>
      <w:r w:rsidR="00587151" w:rsidRPr="006433CA">
        <w:rPr>
          <w:rFonts w:ascii="Times New Roman" w:hAnsi="Times New Roman"/>
          <w:sz w:val="24"/>
          <w:szCs w:val="24"/>
        </w:rPr>
        <w:t xml:space="preserve">ng our </w:t>
      </w:r>
      <w:r w:rsidR="0061278C" w:rsidRPr="006433CA">
        <w:rPr>
          <w:rFonts w:ascii="Times New Roman" w:hAnsi="Times New Roman"/>
          <w:sz w:val="24"/>
          <w:szCs w:val="24"/>
        </w:rPr>
        <w:t>customers</w:t>
      </w:r>
      <w:r w:rsidR="000F2D27" w:rsidRPr="006433CA">
        <w:rPr>
          <w:rFonts w:ascii="Times New Roman" w:hAnsi="Times New Roman"/>
          <w:sz w:val="24"/>
          <w:szCs w:val="24"/>
        </w:rPr>
        <w:t>’</w:t>
      </w:r>
      <w:r w:rsidR="00587151" w:rsidRPr="006433CA">
        <w:rPr>
          <w:rFonts w:ascii="Times New Roman" w:hAnsi="Times New Roman"/>
          <w:sz w:val="24"/>
          <w:szCs w:val="24"/>
        </w:rPr>
        <w:t xml:space="preserve"> satisfaction and suggestions for improvement of</w:t>
      </w:r>
      <w:r w:rsidR="000F2D27" w:rsidRPr="006433CA">
        <w:rPr>
          <w:rFonts w:ascii="Times New Roman" w:hAnsi="Times New Roman"/>
          <w:sz w:val="24"/>
          <w:szCs w:val="24"/>
        </w:rPr>
        <w:t xml:space="preserve"> </w:t>
      </w:r>
      <w:r w:rsidR="001879E5" w:rsidRPr="006433CA">
        <w:rPr>
          <w:rFonts w:ascii="Times New Roman" w:hAnsi="Times New Roman"/>
          <w:sz w:val="24"/>
          <w:szCs w:val="24"/>
        </w:rPr>
        <w:t xml:space="preserve">aspects of </w:t>
      </w:r>
      <w:proofErr w:type="spellStart"/>
      <w:r w:rsidR="00B40D39" w:rsidRPr="006433CA">
        <w:rPr>
          <w:rFonts w:ascii="Times New Roman" w:hAnsi="Times New Roman"/>
          <w:sz w:val="24"/>
          <w:szCs w:val="24"/>
        </w:rPr>
        <w:t>BHPr’s</w:t>
      </w:r>
      <w:proofErr w:type="spellEnd"/>
      <w:r w:rsidR="00B40D39" w:rsidRPr="006433CA">
        <w:rPr>
          <w:rFonts w:ascii="Times New Roman" w:hAnsi="Times New Roman"/>
          <w:sz w:val="24"/>
          <w:szCs w:val="24"/>
        </w:rPr>
        <w:t xml:space="preserve"> </w:t>
      </w:r>
      <w:r w:rsidR="009F3EE2" w:rsidRPr="006433CA">
        <w:rPr>
          <w:rFonts w:ascii="Times New Roman" w:hAnsi="Times New Roman"/>
          <w:sz w:val="24"/>
          <w:szCs w:val="24"/>
        </w:rPr>
        <w:t>Expansion of Physician Assistant Training</w:t>
      </w:r>
      <w:r w:rsidR="001879E5" w:rsidRPr="006433CA">
        <w:rPr>
          <w:rFonts w:ascii="Times New Roman" w:hAnsi="Times New Roman"/>
          <w:b/>
          <w:bCs/>
          <w:sz w:val="24"/>
          <w:szCs w:val="24"/>
        </w:rPr>
        <w:t xml:space="preserve"> </w:t>
      </w:r>
      <w:r w:rsidR="00B40D39" w:rsidRPr="006433CA">
        <w:rPr>
          <w:rFonts w:ascii="Times New Roman" w:hAnsi="Times New Roman"/>
          <w:sz w:val="24"/>
          <w:szCs w:val="24"/>
        </w:rPr>
        <w:t>program</w:t>
      </w:r>
      <w:r w:rsidR="000F2D27" w:rsidRPr="006433CA">
        <w:rPr>
          <w:rFonts w:ascii="Times New Roman" w:hAnsi="Times New Roman"/>
          <w:sz w:val="24"/>
          <w:szCs w:val="24"/>
        </w:rPr>
        <w:t xml:space="preserve"> </w:t>
      </w:r>
      <w:r w:rsidR="001879E5" w:rsidRPr="006433CA">
        <w:rPr>
          <w:rFonts w:ascii="Times New Roman" w:hAnsi="Times New Roman"/>
          <w:sz w:val="24"/>
          <w:szCs w:val="24"/>
        </w:rPr>
        <w:t>and information materials.</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48"/>
        </w:tabs>
        <w:rPr>
          <w:rFonts w:ascii="Times New Roman" w:hAnsi="Times New Roman"/>
          <w:sz w:val="24"/>
          <w:szCs w:val="24"/>
          <w:u w:val="single"/>
        </w:rPr>
      </w:pPr>
      <w:r w:rsidRPr="006433CA">
        <w:rPr>
          <w:rFonts w:ascii="Times New Roman" w:hAnsi="Times New Roman"/>
          <w:sz w:val="24"/>
          <w:szCs w:val="24"/>
        </w:rPr>
        <w:t>3.</w:t>
      </w:r>
      <w:r w:rsidRPr="006433CA">
        <w:rPr>
          <w:rFonts w:ascii="Times New Roman" w:hAnsi="Times New Roman"/>
          <w:sz w:val="24"/>
          <w:szCs w:val="24"/>
        </w:rPr>
        <w:tab/>
      </w:r>
      <w:r w:rsidRPr="006433CA">
        <w:rPr>
          <w:rFonts w:ascii="Times New Roman" w:hAnsi="Times New Roman"/>
          <w:sz w:val="24"/>
          <w:szCs w:val="24"/>
          <w:u w:val="single"/>
        </w:rPr>
        <w:t>Use of Improved Information Technology</w:t>
      </w:r>
    </w:p>
    <w:p w:rsidR="001879E5" w:rsidRPr="006433CA" w:rsidRDefault="001879E5">
      <w:pPr>
        <w:tabs>
          <w:tab w:val="left" w:pos="-720"/>
          <w:tab w:val="left" w:pos="720"/>
          <w:tab w:val="right" w:pos="8648"/>
        </w:tabs>
        <w:rPr>
          <w:rFonts w:ascii="Times New Roman" w:hAnsi="Times New Roman"/>
          <w:sz w:val="24"/>
          <w:szCs w:val="24"/>
        </w:rPr>
      </w:pPr>
    </w:p>
    <w:p w:rsidR="001879E5" w:rsidRPr="006433CA" w:rsidRDefault="00116F07">
      <w:pPr>
        <w:tabs>
          <w:tab w:val="left" w:pos="-720"/>
        </w:tabs>
        <w:rPr>
          <w:rFonts w:ascii="Times New Roman" w:hAnsi="Times New Roman"/>
          <w:sz w:val="24"/>
          <w:szCs w:val="24"/>
        </w:rPr>
      </w:pPr>
      <w:r w:rsidRPr="006433CA">
        <w:rPr>
          <w:rFonts w:ascii="Times New Roman" w:hAnsi="Times New Roman"/>
          <w:sz w:val="24"/>
          <w:szCs w:val="24"/>
        </w:rPr>
        <w:t>The surveys will not employ information technology but will be conducted by telephone which is</w:t>
      </w:r>
      <w:r w:rsidR="001879E5" w:rsidRPr="006433CA">
        <w:rPr>
          <w:rFonts w:ascii="Times New Roman" w:hAnsi="Times New Roman"/>
          <w:sz w:val="24"/>
          <w:szCs w:val="24"/>
        </w:rPr>
        <w:t xml:space="preserve"> the most appropriate methodology </w:t>
      </w:r>
      <w:r w:rsidRPr="006433CA">
        <w:rPr>
          <w:rFonts w:ascii="Times New Roman" w:hAnsi="Times New Roman"/>
          <w:sz w:val="24"/>
          <w:szCs w:val="24"/>
        </w:rPr>
        <w:t xml:space="preserve">to obtain feedback from respondents.  </w:t>
      </w:r>
      <w:r w:rsidR="00623295" w:rsidRPr="006433CA">
        <w:rPr>
          <w:rFonts w:ascii="Times New Roman" w:hAnsi="Times New Roman"/>
          <w:sz w:val="24"/>
          <w:szCs w:val="24"/>
        </w:rPr>
        <w:t xml:space="preserve">If respondents permit, their responses will be tape recorded to verify notes, taken by OPAE staff, for accuracy.  Once notes are verified for accuracy, the tape(s) will </w:t>
      </w:r>
      <w:r w:rsidR="00CE4102" w:rsidRPr="006433CA">
        <w:rPr>
          <w:rFonts w:ascii="Times New Roman" w:hAnsi="Times New Roman"/>
          <w:sz w:val="24"/>
          <w:szCs w:val="24"/>
        </w:rPr>
        <w:t xml:space="preserve">be </w:t>
      </w:r>
      <w:r w:rsidR="00623295" w:rsidRPr="006433CA">
        <w:rPr>
          <w:rFonts w:ascii="Times New Roman" w:hAnsi="Times New Roman"/>
          <w:sz w:val="24"/>
          <w:szCs w:val="24"/>
        </w:rPr>
        <w:t>destroyed.</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48"/>
        </w:tabs>
        <w:rPr>
          <w:rFonts w:ascii="Times New Roman" w:hAnsi="Times New Roman"/>
          <w:sz w:val="24"/>
          <w:szCs w:val="24"/>
          <w:u w:val="single"/>
        </w:rPr>
      </w:pPr>
      <w:r w:rsidRPr="006433CA">
        <w:rPr>
          <w:rFonts w:ascii="Times New Roman" w:hAnsi="Times New Roman"/>
          <w:sz w:val="24"/>
          <w:szCs w:val="24"/>
        </w:rPr>
        <w:t>4.</w:t>
      </w:r>
      <w:r w:rsidRPr="006433CA">
        <w:rPr>
          <w:rFonts w:ascii="Times New Roman" w:hAnsi="Times New Roman"/>
          <w:sz w:val="24"/>
          <w:szCs w:val="24"/>
        </w:rPr>
        <w:tab/>
      </w:r>
      <w:r w:rsidRPr="006433CA">
        <w:rPr>
          <w:rFonts w:ascii="Times New Roman" w:hAnsi="Times New Roman"/>
          <w:sz w:val="24"/>
          <w:szCs w:val="24"/>
          <w:u w:val="single"/>
        </w:rPr>
        <w:t>Efforts to Avoid Duplication</w:t>
      </w:r>
    </w:p>
    <w:p w:rsidR="001879E5" w:rsidRPr="006433CA" w:rsidRDefault="001879E5">
      <w:pPr>
        <w:tabs>
          <w:tab w:val="left" w:pos="-720"/>
          <w:tab w:val="left" w:pos="720"/>
          <w:tab w:val="right" w:pos="8648"/>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Each survey </w:t>
      </w:r>
      <w:r w:rsidR="008163BB" w:rsidRPr="006433CA">
        <w:rPr>
          <w:rFonts w:ascii="Times New Roman" w:hAnsi="Times New Roman"/>
          <w:sz w:val="24"/>
          <w:szCs w:val="24"/>
        </w:rPr>
        <w:t>is</w:t>
      </w:r>
      <w:r w:rsidRPr="006433CA">
        <w:rPr>
          <w:rFonts w:ascii="Times New Roman" w:hAnsi="Times New Roman"/>
          <w:sz w:val="24"/>
          <w:szCs w:val="24"/>
        </w:rPr>
        <w:t xml:space="preserve"> designed to reflect the specifics of the </w:t>
      </w:r>
      <w:r w:rsidR="008163BB" w:rsidRPr="006433CA">
        <w:rPr>
          <w:rFonts w:ascii="Times New Roman" w:hAnsi="Times New Roman"/>
          <w:sz w:val="24"/>
          <w:szCs w:val="24"/>
        </w:rPr>
        <w:t xml:space="preserve">type of primary care provider training </w:t>
      </w:r>
      <w:r w:rsidRPr="006433CA">
        <w:rPr>
          <w:rFonts w:ascii="Times New Roman" w:hAnsi="Times New Roman"/>
          <w:sz w:val="24"/>
          <w:szCs w:val="24"/>
        </w:rPr>
        <w:t xml:space="preserve">program.  </w:t>
      </w:r>
      <w:r w:rsidR="008D1D94" w:rsidRPr="006433CA">
        <w:rPr>
          <w:rFonts w:ascii="Times New Roman" w:hAnsi="Times New Roman"/>
          <w:sz w:val="24"/>
          <w:szCs w:val="24"/>
        </w:rPr>
        <w:t>S</w:t>
      </w:r>
      <w:r w:rsidRPr="006433CA">
        <w:rPr>
          <w:rFonts w:ascii="Times New Roman" w:hAnsi="Times New Roman"/>
          <w:sz w:val="24"/>
          <w:szCs w:val="24"/>
        </w:rPr>
        <w:t xml:space="preserve">urveys </w:t>
      </w:r>
      <w:r w:rsidR="008163BB" w:rsidRPr="006433CA">
        <w:rPr>
          <w:rFonts w:ascii="Times New Roman" w:hAnsi="Times New Roman"/>
          <w:sz w:val="24"/>
          <w:szCs w:val="24"/>
        </w:rPr>
        <w:t>have been</w:t>
      </w:r>
      <w:r w:rsidRPr="006433CA">
        <w:rPr>
          <w:rFonts w:ascii="Times New Roman" w:hAnsi="Times New Roman"/>
          <w:sz w:val="24"/>
          <w:szCs w:val="24"/>
        </w:rPr>
        <w:t xml:space="preserve"> reviewed </w:t>
      </w:r>
      <w:r w:rsidR="008D1D94" w:rsidRPr="006433CA">
        <w:rPr>
          <w:rFonts w:ascii="Times New Roman" w:hAnsi="Times New Roman"/>
          <w:sz w:val="24"/>
          <w:szCs w:val="24"/>
        </w:rPr>
        <w:t>carefully</w:t>
      </w:r>
      <w:r w:rsidRPr="006433CA">
        <w:rPr>
          <w:rFonts w:ascii="Times New Roman" w:hAnsi="Times New Roman"/>
          <w:sz w:val="24"/>
          <w:szCs w:val="24"/>
        </w:rPr>
        <w:t xml:space="preserve"> </w:t>
      </w:r>
      <w:r w:rsidR="00BA1E23" w:rsidRPr="006433CA">
        <w:rPr>
          <w:rFonts w:ascii="Times New Roman" w:hAnsi="Times New Roman"/>
          <w:sz w:val="24"/>
          <w:szCs w:val="24"/>
        </w:rPr>
        <w:t>to avoid</w:t>
      </w:r>
      <w:r w:rsidRPr="006433CA">
        <w:rPr>
          <w:rFonts w:ascii="Times New Roman" w:hAnsi="Times New Roman"/>
          <w:sz w:val="24"/>
          <w:szCs w:val="24"/>
        </w:rPr>
        <w:t xml:space="preserve"> potential duplication.  </w:t>
      </w:r>
      <w:r w:rsidR="008163BB" w:rsidRPr="006433CA">
        <w:rPr>
          <w:rFonts w:ascii="Times New Roman" w:hAnsi="Times New Roman"/>
          <w:sz w:val="24"/>
          <w:szCs w:val="24"/>
        </w:rPr>
        <w:t xml:space="preserve">The proposed surveys are unique to this activity and the information is not found elsewhere.  </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48"/>
        </w:tabs>
        <w:rPr>
          <w:rFonts w:ascii="Times New Roman" w:hAnsi="Times New Roman"/>
          <w:sz w:val="24"/>
          <w:szCs w:val="24"/>
          <w:u w:val="single"/>
        </w:rPr>
      </w:pPr>
      <w:r w:rsidRPr="006433CA">
        <w:rPr>
          <w:rFonts w:ascii="Times New Roman" w:hAnsi="Times New Roman"/>
          <w:sz w:val="24"/>
          <w:szCs w:val="24"/>
        </w:rPr>
        <w:t>5.</w:t>
      </w:r>
      <w:r w:rsidRPr="006433CA">
        <w:rPr>
          <w:rFonts w:ascii="Times New Roman" w:hAnsi="Times New Roman"/>
          <w:sz w:val="24"/>
          <w:szCs w:val="24"/>
        </w:rPr>
        <w:tab/>
      </w:r>
      <w:r w:rsidRPr="006433CA">
        <w:rPr>
          <w:rFonts w:ascii="Times New Roman" w:hAnsi="Times New Roman"/>
          <w:sz w:val="24"/>
          <w:szCs w:val="24"/>
          <w:u w:val="single"/>
        </w:rPr>
        <w:t>Involvement of Small Entities</w:t>
      </w:r>
    </w:p>
    <w:p w:rsidR="001879E5" w:rsidRPr="006433CA" w:rsidRDefault="001879E5">
      <w:pPr>
        <w:tabs>
          <w:tab w:val="left" w:pos="-720"/>
          <w:tab w:val="left" w:pos="720"/>
          <w:tab w:val="right" w:pos="8648"/>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These surveys will not have a significant impact on small businesses or other small entities. </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48"/>
        </w:tabs>
        <w:rPr>
          <w:rFonts w:ascii="Times New Roman" w:hAnsi="Times New Roman"/>
          <w:sz w:val="24"/>
          <w:szCs w:val="24"/>
          <w:u w:val="single"/>
        </w:rPr>
      </w:pPr>
      <w:r w:rsidRPr="006433CA">
        <w:rPr>
          <w:rFonts w:ascii="Times New Roman" w:hAnsi="Times New Roman"/>
          <w:sz w:val="24"/>
          <w:szCs w:val="24"/>
        </w:rPr>
        <w:t>6.</w:t>
      </w:r>
      <w:r w:rsidRPr="006433CA">
        <w:rPr>
          <w:rFonts w:ascii="Times New Roman" w:hAnsi="Times New Roman"/>
          <w:sz w:val="24"/>
          <w:szCs w:val="24"/>
        </w:rPr>
        <w:tab/>
      </w:r>
      <w:r w:rsidRPr="006433CA">
        <w:rPr>
          <w:rFonts w:ascii="Times New Roman" w:hAnsi="Times New Roman"/>
          <w:sz w:val="24"/>
          <w:szCs w:val="24"/>
          <w:u w:val="single"/>
        </w:rPr>
        <w:t>Consequences if Information Collected Less Frequently</w:t>
      </w:r>
    </w:p>
    <w:p w:rsidR="001879E5" w:rsidRPr="006433CA" w:rsidRDefault="001879E5">
      <w:pPr>
        <w:tabs>
          <w:tab w:val="left" w:pos="-720"/>
          <w:tab w:val="left" w:pos="720"/>
          <w:tab w:val="right" w:pos="8648"/>
        </w:tabs>
        <w:rPr>
          <w:rFonts w:ascii="Times New Roman" w:hAnsi="Times New Roman"/>
          <w:sz w:val="24"/>
          <w:szCs w:val="24"/>
        </w:rPr>
      </w:pPr>
    </w:p>
    <w:p w:rsidR="001879E5" w:rsidRPr="006433CA" w:rsidRDefault="008163BB">
      <w:pPr>
        <w:tabs>
          <w:tab w:val="left" w:pos="-720"/>
        </w:tabs>
        <w:rPr>
          <w:rFonts w:ascii="Times New Roman" w:hAnsi="Times New Roman"/>
          <w:sz w:val="24"/>
          <w:szCs w:val="24"/>
        </w:rPr>
      </w:pPr>
      <w:r w:rsidRPr="006433CA">
        <w:rPr>
          <w:rFonts w:ascii="Times New Roman" w:hAnsi="Times New Roman"/>
          <w:sz w:val="24"/>
          <w:szCs w:val="24"/>
        </w:rPr>
        <w:t>T</w:t>
      </w:r>
      <w:r w:rsidR="001879E5" w:rsidRPr="006433CA">
        <w:rPr>
          <w:rFonts w:ascii="Times New Roman" w:hAnsi="Times New Roman"/>
          <w:sz w:val="24"/>
          <w:szCs w:val="24"/>
        </w:rPr>
        <w:t xml:space="preserve">hese surveys are </w:t>
      </w:r>
      <w:r w:rsidRPr="006433CA">
        <w:rPr>
          <w:rFonts w:ascii="Times New Roman" w:hAnsi="Times New Roman"/>
          <w:sz w:val="24"/>
          <w:szCs w:val="24"/>
        </w:rPr>
        <w:t>for a one-time project</w:t>
      </w:r>
      <w:r w:rsidR="001879E5" w:rsidRPr="006433CA">
        <w:rPr>
          <w:rFonts w:ascii="Times New Roman" w:hAnsi="Times New Roman"/>
          <w:sz w:val="24"/>
          <w:szCs w:val="24"/>
        </w:rPr>
        <w:t xml:space="preserve"> </w:t>
      </w:r>
      <w:r w:rsidRPr="006433CA">
        <w:rPr>
          <w:rFonts w:ascii="Times New Roman" w:hAnsi="Times New Roman"/>
          <w:sz w:val="24"/>
          <w:szCs w:val="24"/>
        </w:rPr>
        <w:t xml:space="preserve">that will </w:t>
      </w:r>
      <w:r w:rsidR="00623295" w:rsidRPr="006433CA">
        <w:rPr>
          <w:rFonts w:ascii="Times New Roman" w:hAnsi="Times New Roman"/>
          <w:sz w:val="24"/>
          <w:szCs w:val="24"/>
        </w:rPr>
        <w:t xml:space="preserve">help </w:t>
      </w:r>
      <w:r w:rsidR="001879E5" w:rsidRPr="006433CA">
        <w:rPr>
          <w:rFonts w:ascii="Times New Roman" w:hAnsi="Times New Roman"/>
          <w:sz w:val="24"/>
          <w:szCs w:val="24"/>
        </w:rPr>
        <w:t>evaluat</w:t>
      </w:r>
      <w:r w:rsidRPr="006433CA">
        <w:rPr>
          <w:rFonts w:ascii="Times New Roman" w:hAnsi="Times New Roman"/>
          <w:sz w:val="24"/>
          <w:szCs w:val="24"/>
        </w:rPr>
        <w:t>e delivery of funding of the primary care provider expansion programs.</w:t>
      </w:r>
    </w:p>
    <w:p w:rsidR="001879E5" w:rsidRPr="006433CA" w:rsidRDefault="001879E5">
      <w:pPr>
        <w:tabs>
          <w:tab w:val="left" w:pos="-720"/>
        </w:tabs>
        <w:rPr>
          <w:rFonts w:ascii="Times New Roman" w:hAnsi="Times New Roman"/>
          <w:sz w:val="24"/>
          <w:szCs w:val="24"/>
        </w:rPr>
      </w:pPr>
    </w:p>
    <w:p w:rsidR="001879E5" w:rsidRPr="006433CA" w:rsidRDefault="0061278C">
      <w:pPr>
        <w:tabs>
          <w:tab w:val="left" w:pos="-720"/>
          <w:tab w:val="left" w:pos="720"/>
          <w:tab w:val="right" w:pos="8677"/>
        </w:tabs>
        <w:rPr>
          <w:rFonts w:ascii="Times New Roman" w:hAnsi="Times New Roman"/>
          <w:sz w:val="24"/>
          <w:szCs w:val="24"/>
          <w:u w:val="single"/>
        </w:rPr>
      </w:pPr>
      <w:r w:rsidRPr="006433CA">
        <w:rPr>
          <w:rFonts w:ascii="Times New Roman" w:hAnsi="Times New Roman"/>
          <w:sz w:val="24"/>
          <w:szCs w:val="24"/>
        </w:rPr>
        <w:t>7.</w:t>
      </w:r>
      <w:r w:rsidRPr="006433CA">
        <w:rPr>
          <w:rFonts w:ascii="Times New Roman" w:hAnsi="Times New Roman"/>
          <w:sz w:val="24"/>
          <w:szCs w:val="24"/>
        </w:rPr>
        <w:tab/>
      </w:r>
      <w:r w:rsidRPr="006433CA">
        <w:rPr>
          <w:rFonts w:ascii="Times New Roman" w:hAnsi="Times New Roman"/>
          <w:sz w:val="24"/>
          <w:szCs w:val="24"/>
          <w:u w:val="single"/>
        </w:rPr>
        <w:t>Consistency With the Guidelines in 5 CFR 1320.5(d</w:t>
      </w:r>
      <w:proofErr w:type="gramStart"/>
      <w:r w:rsidRPr="006433CA">
        <w:rPr>
          <w:rFonts w:ascii="Times New Roman" w:hAnsi="Times New Roman"/>
          <w:sz w:val="24"/>
          <w:szCs w:val="24"/>
          <w:u w:val="single"/>
        </w:rPr>
        <w:t>)(</w:t>
      </w:r>
      <w:proofErr w:type="gramEnd"/>
      <w:r w:rsidRPr="006433CA">
        <w:rPr>
          <w:rFonts w:ascii="Times New Roman" w:hAnsi="Times New Roman"/>
          <w:sz w:val="24"/>
          <w:szCs w:val="24"/>
          <w:u w:val="single"/>
        </w:rPr>
        <w:t>2)</w:t>
      </w:r>
    </w:p>
    <w:p w:rsidR="001879E5" w:rsidRPr="006433CA" w:rsidRDefault="001879E5">
      <w:pPr>
        <w:tabs>
          <w:tab w:val="left" w:pos="-720"/>
          <w:tab w:val="left" w:pos="720"/>
          <w:tab w:val="right" w:pos="8677"/>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These surveys will be implemented in a manner fully consistent with 5 CFR 1320.5(d</w:t>
      </w:r>
      <w:proofErr w:type="gramStart"/>
      <w:r w:rsidRPr="006433CA">
        <w:rPr>
          <w:rFonts w:ascii="Times New Roman" w:hAnsi="Times New Roman"/>
          <w:sz w:val="24"/>
          <w:szCs w:val="24"/>
        </w:rPr>
        <w:t>)(</w:t>
      </w:r>
      <w:proofErr w:type="gramEnd"/>
      <w:r w:rsidRPr="006433CA">
        <w:rPr>
          <w:rFonts w:ascii="Times New Roman" w:hAnsi="Times New Roman"/>
          <w:sz w:val="24"/>
          <w:szCs w:val="24"/>
        </w:rPr>
        <w:t>2).</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77"/>
        </w:tabs>
        <w:rPr>
          <w:rFonts w:ascii="Times New Roman" w:hAnsi="Times New Roman"/>
          <w:sz w:val="24"/>
          <w:szCs w:val="24"/>
          <w:u w:val="single"/>
        </w:rPr>
      </w:pPr>
      <w:r w:rsidRPr="006433CA">
        <w:rPr>
          <w:rFonts w:ascii="Times New Roman" w:hAnsi="Times New Roman"/>
          <w:sz w:val="24"/>
          <w:szCs w:val="24"/>
        </w:rPr>
        <w:t>8.</w:t>
      </w:r>
      <w:r w:rsidRPr="006433CA">
        <w:rPr>
          <w:rFonts w:ascii="Times New Roman" w:hAnsi="Times New Roman"/>
          <w:sz w:val="24"/>
          <w:szCs w:val="24"/>
        </w:rPr>
        <w:tab/>
      </w:r>
      <w:r w:rsidRPr="006433CA">
        <w:rPr>
          <w:rFonts w:ascii="Times New Roman" w:hAnsi="Times New Roman"/>
          <w:sz w:val="24"/>
          <w:szCs w:val="24"/>
          <w:u w:val="single"/>
        </w:rPr>
        <w:t xml:space="preserve">Consultation </w:t>
      </w:r>
      <w:proofErr w:type="gramStart"/>
      <w:r w:rsidRPr="006433CA">
        <w:rPr>
          <w:rFonts w:ascii="Times New Roman" w:hAnsi="Times New Roman"/>
          <w:sz w:val="24"/>
          <w:szCs w:val="24"/>
          <w:u w:val="single"/>
        </w:rPr>
        <w:t>Outside</w:t>
      </w:r>
      <w:proofErr w:type="gramEnd"/>
      <w:r w:rsidRPr="006433CA">
        <w:rPr>
          <w:rFonts w:ascii="Times New Roman" w:hAnsi="Times New Roman"/>
          <w:sz w:val="24"/>
          <w:szCs w:val="24"/>
          <w:u w:val="single"/>
        </w:rPr>
        <w:t xml:space="preserve"> the Agency</w:t>
      </w:r>
    </w:p>
    <w:p w:rsidR="001879E5" w:rsidRPr="006433CA" w:rsidRDefault="001879E5">
      <w:pPr>
        <w:tabs>
          <w:tab w:val="left" w:pos="-720"/>
          <w:tab w:val="left" w:pos="720"/>
          <w:tab w:val="right" w:pos="8677"/>
        </w:tabs>
        <w:rPr>
          <w:rFonts w:ascii="Times New Roman" w:hAnsi="Times New Roman"/>
          <w:sz w:val="24"/>
          <w:szCs w:val="24"/>
        </w:rPr>
      </w:pPr>
    </w:p>
    <w:p w:rsidR="001879E5" w:rsidRPr="006433CA" w:rsidRDefault="000038EB">
      <w:pPr>
        <w:tabs>
          <w:tab w:val="left" w:pos="-720"/>
        </w:tabs>
        <w:rPr>
          <w:rFonts w:ascii="Times New Roman" w:hAnsi="Times New Roman"/>
          <w:sz w:val="24"/>
          <w:szCs w:val="24"/>
        </w:rPr>
      </w:pPr>
      <w:r w:rsidRPr="006433CA">
        <w:rPr>
          <w:rFonts w:ascii="Times New Roman" w:hAnsi="Times New Roman"/>
          <w:sz w:val="24"/>
          <w:szCs w:val="24"/>
        </w:rPr>
        <w:lastRenderedPageBreak/>
        <w:t xml:space="preserve">In accordance with 5 CFR 1320.8(d), on April 24, 2009, a 30 day notice was published in the Federal Register for HRSA’s generic clearance, OMB Control No. 0915-0212 (Vol. 74, Page 18726).  No public comments were received.  </w:t>
      </w:r>
      <w:r w:rsidR="008163BB" w:rsidRPr="006433CA">
        <w:rPr>
          <w:rFonts w:ascii="Times New Roman" w:hAnsi="Times New Roman"/>
          <w:sz w:val="24"/>
          <w:szCs w:val="24"/>
        </w:rPr>
        <w:t>The surveys</w:t>
      </w:r>
      <w:r w:rsidRPr="006433CA">
        <w:rPr>
          <w:rFonts w:ascii="Times New Roman" w:hAnsi="Times New Roman"/>
          <w:sz w:val="24"/>
          <w:szCs w:val="24"/>
        </w:rPr>
        <w:t xml:space="preserve"> for this activity </w:t>
      </w:r>
      <w:r w:rsidR="008163BB" w:rsidRPr="006433CA">
        <w:rPr>
          <w:rFonts w:ascii="Times New Roman" w:hAnsi="Times New Roman"/>
          <w:sz w:val="24"/>
          <w:szCs w:val="24"/>
        </w:rPr>
        <w:t>were developed by OPAE staff with close collaboration</w:t>
      </w:r>
      <w:r w:rsidRPr="006433CA">
        <w:rPr>
          <w:rFonts w:ascii="Times New Roman" w:hAnsi="Times New Roman"/>
          <w:sz w:val="24"/>
          <w:szCs w:val="24"/>
        </w:rPr>
        <w:t xml:space="preserve"> of </w:t>
      </w:r>
      <w:proofErr w:type="spellStart"/>
      <w:r w:rsidRPr="006433CA">
        <w:rPr>
          <w:rFonts w:ascii="Times New Roman" w:hAnsi="Times New Roman"/>
          <w:sz w:val="24"/>
          <w:szCs w:val="24"/>
        </w:rPr>
        <w:t>BHPr</w:t>
      </w:r>
      <w:proofErr w:type="spellEnd"/>
      <w:r w:rsidRPr="006433CA">
        <w:rPr>
          <w:rFonts w:ascii="Times New Roman" w:hAnsi="Times New Roman"/>
          <w:sz w:val="24"/>
          <w:szCs w:val="24"/>
        </w:rPr>
        <w:t xml:space="preserve"> staff that</w:t>
      </w:r>
      <w:r w:rsidR="008163BB" w:rsidRPr="006433CA">
        <w:rPr>
          <w:rFonts w:ascii="Times New Roman" w:hAnsi="Times New Roman"/>
          <w:sz w:val="24"/>
          <w:szCs w:val="24"/>
        </w:rPr>
        <w:t xml:space="preserve"> implement and provide technical assistance to grantees of the primary care </w:t>
      </w:r>
      <w:r w:rsidR="00623295" w:rsidRPr="006433CA">
        <w:rPr>
          <w:rFonts w:ascii="Times New Roman" w:hAnsi="Times New Roman"/>
          <w:sz w:val="24"/>
          <w:szCs w:val="24"/>
        </w:rPr>
        <w:t>residency</w:t>
      </w:r>
      <w:r w:rsidR="008163BB" w:rsidRPr="006433CA">
        <w:rPr>
          <w:rFonts w:ascii="Times New Roman" w:hAnsi="Times New Roman"/>
          <w:sz w:val="24"/>
          <w:szCs w:val="24"/>
        </w:rPr>
        <w:t xml:space="preserve"> programs</w:t>
      </w:r>
      <w:r w:rsidR="001879E5" w:rsidRPr="006433CA">
        <w:rPr>
          <w:rFonts w:ascii="Times New Roman" w:hAnsi="Times New Roman"/>
          <w:sz w:val="24"/>
          <w:szCs w:val="24"/>
        </w:rPr>
        <w:t>.</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right" w:pos="8677"/>
        </w:tabs>
        <w:rPr>
          <w:rFonts w:ascii="Times New Roman" w:hAnsi="Times New Roman"/>
          <w:sz w:val="24"/>
          <w:szCs w:val="24"/>
          <w:u w:val="single"/>
        </w:rPr>
      </w:pPr>
      <w:r w:rsidRPr="006433CA">
        <w:rPr>
          <w:rFonts w:ascii="Times New Roman" w:hAnsi="Times New Roman"/>
          <w:sz w:val="24"/>
          <w:szCs w:val="24"/>
        </w:rPr>
        <w:t>9.</w:t>
      </w:r>
      <w:r w:rsidRPr="006433CA">
        <w:rPr>
          <w:rFonts w:ascii="Times New Roman" w:hAnsi="Times New Roman"/>
          <w:sz w:val="24"/>
          <w:szCs w:val="24"/>
        </w:rPr>
        <w:tab/>
        <w:t xml:space="preserve"> </w:t>
      </w:r>
      <w:r w:rsidRPr="006433CA">
        <w:rPr>
          <w:rFonts w:ascii="Times New Roman" w:hAnsi="Times New Roman"/>
          <w:sz w:val="24"/>
          <w:szCs w:val="24"/>
          <w:u w:val="single"/>
        </w:rPr>
        <w:t>Remuneration of Respondents</w:t>
      </w:r>
    </w:p>
    <w:p w:rsidR="001879E5" w:rsidRPr="006433CA" w:rsidRDefault="001879E5">
      <w:pPr>
        <w:tabs>
          <w:tab w:val="left" w:pos="720"/>
          <w:tab w:val="right" w:pos="8677"/>
        </w:tabs>
        <w:rPr>
          <w:rFonts w:ascii="Times New Roman" w:hAnsi="Times New Roman"/>
          <w:sz w:val="24"/>
          <w:szCs w:val="24"/>
        </w:rPr>
      </w:pPr>
    </w:p>
    <w:p w:rsidR="001879E5" w:rsidRPr="006433CA" w:rsidRDefault="000038EB">
      <w:pPr>
        <w:tabs>
          <w:tab w:val="left" w:pos="720"/>
          <w:tab w:val="right" w:pos="8677"/>
        </w:tabs>
        <w:rPr>
          <w:rFonts w:ascii="Times New Roman" w:hAnsi="Times New Roman"/>
          <w:sz w:val="24"/>
          <w:szCs w:val="24"/>
        </w:rPr>
      </w:pPr>
      <w:r w:rsidRPr="006433CA">
        <w:rPr>
          <w:rFonts w:ascii="Times New Roman" w:hAnsi="Times New Roman"/>
          <w:sz w:val="24"/>
          <w:szCs w:val="24"/>
        </w:rPr>
        <w:t xml:space="preserve">Not Applicable. </w:t>
      </w:r>
    </w:p>
    <w:p w:rsidR="001879E5" w:rsidRPr="006433CA" w:rsidRDefault="001879E5">
      <w:pPr>
        <w:tabs>
          <w:tab w:val="left" w:pos="720"/>
          <w:tab w:val="right" w:pos="8677"/>
        </w:tabs>
        <w:rPr>
          <w:rFonts w:ascii="Times New Roman" w:hAnsi="Times New Roman"/>
          <w:sz w:val="24"/>
          <w:szCs w:val="24"/>
        </w:rPr>
      </w:pPr>
    </w:p>
    <w:p w:rsidR="001879E5" w:rsidRPr="006433CA" w:rsidRDefault="001879E5">
      <w:pPr>
        <w:tabs>
          <w:tab w:val="left" w:pos="-720"/>
          <w:tab w:val="left" w:pos="720"/>
          <w:tab w:val="right" w:pos="8677"/>
        </w:tabs>
        <w:rPr>
          <w:rFonts w:ascii="Times New Roman" w:hAnsi="Times New Roman"/>
          <w:sz w:val="24"/>
          <w:szCs w:val="24"/>
          <w:u w:val="single"/>
        </w:rPr>
      </w:pPr>
      <w:r w:rsidRPr="006433CA">
        <w:rPr>
          <w:rFonts w:ascii="Times New Roman" w:hAnsi="Times New Roman"/>
          <w:sz w:val="24"/>
          <w:szCs w:val="24"/>
        </w:rPr>
        <w:t>10.</w:t>
      </w:r>
      <w:r w:rsidRPr="006433CA">
        <w:rPr>
          <w:rFonts w:ascii="Times New Roman" w:hAnsi="Times New Roman"/>
          <w:sz w:val="24"/>
          <w:szCs w:val="24"/>
        </w:rPr>
        <w:tab/>
      </w:r>
      <w:r w:rsidRPr="006433CA">
        <w:rPr>
          <w:rFonts w:ascii="Times New Roman" w:hAnsi="Times New Roman"/>
          <w:sz w:val="24"/>
          <w:szCs w:val="24"/>
          <w:u w:val="single"/>
        </w:rPr>
        <w:t>Assurance of Confidentiality</w:t>
      </w:r>
    </w:p>
    <w:p w:rsidR="001879E5" w:rsidRPr="006433CA" w:rsidRDefault="001879E5">
      <w:pPr>
        <w:tabs>
          <w:tab w:val="left" w:pos="-720"/>
          <w:tab w:val="left" w:pos="720"/>
          <w:tab w:val="right" w:pos="8677"/>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To date, the HRS</w:t>
      </w:r>
      <w:r w:rsidR="00BC6B01" w:rsidRPr="006433CA">
        <w:rPr>
          <w:rFonts w:ascii="Times New Roman" w:hAnsi="Times New Roman"/>
          <w:sz w:val="24"/>
          <w:szCs w:val="24"/>
        </w:rPr>
        <w:t xml:space="preserve">A customer satisfaction surveys </w:t>
      </w:r>
      <w:r w:rsidRPr="006433CA">
        <w:rPr>
          <w:rFonts w:ascii="Times New Roman" w:hAnsi="Times New Roman"/>
          <w:sz w:val="24"/>
          <w:szCs w:val="24"/>
        </w:rPr>
        <w:t>have not collected personally identifiable in</w:t>
      </w:r>
      <w:r w:rsidR="00C50E75" w:rsidRPr="006433CA">
        <w:rPr>
          <w:rFonts w:ascii="Times New Roman" w:hAnsi="Times New Roman"/>
          <w:sz w:val="24"/>
          <w:szCs w:val="24"/>
        </w:rPr>
        <w:t>formation from respondents.  This</w:t>
      </w:r>
      <w:r w:rsidRPr="006433CA">
        <w:rPr>
          <w:rFonts w:ascii="Times New Roman" w:hAnsi="Times New Roman"/>
          <w:sz w:val="24"/>
          <w:szCs w:val="24"/>
        </w:rPr>
        <w:t xml:space="preserve"> </w:t>
      </w:r>
      <w:r w:rsidR="00BC6B01" w:rsidRPr="006433CA">
        <w:rPr>
          <w:rFonts w:ascii="Times New Roman" w:hAnsi="Times New Roman"/>
          <w:sz w:val="24"/>
          <w:szCs w:val="24"/>
        </w:rPr>
        <w:t xml:space="preserve">collection of information </w:t>
      </w:r>
      <w:r w:rsidR="00C50E75" w:rsidRPr="006433CA">
        <w:rPr>
          <w:rFonts w:ascii="Times New Roman" w:hAnsi="Times New Roman"/>
          <w:sz w:val="24"/>
          <w:szCs w:val="24"/>
        </w:rPr>
        <w:t>will involve</w:t>
      </w:r>
      <w:r w:rsidRPr="006433CA">
        <w:rPr>
          <w:rFonts w:ascii="Times New Roman" w:hAnsi="Times New Roman"/>
          <w:sz w:val="24"/>
          <w:szCs w:val="24"/>
        </w:rPr>
        <w:t xml:space="preserve"> </w:t>
      </w:r>
      <w:r w:rsidR="00C50E75" w:rsidRPr="006433CA">
        <w:rPr>
          <w:rFonts w:ascii="Times New Roman" w:hAnsi="Times New Roman"/>
          <w:sz w:val="24"/>
          <w:szCs w:val="24"/>
        </w:rPr>
        <w:t xml:space="preserve">names of </w:t>
      </w:r>
      <w:r w:rsidRPr="006433CA">
        <w:rPr>
          <w:rFonts w:ascii="Times New Roman" w:hAnsi="Times New Roman"/>
          <w:sz w:val="24"/>
          <w:szCs w:val="24"/>
        </w:rPr>
        <w:t>respondent</w:t>
      </w:r>
      <w:r w:rsidR="00C50E75" w:rsidRPr="006433CA">
        <w:rPr>
          <w:rFonts w:ascii="Times New Roman" w:hAnsi="Times New Roman"/>
          <w:sz w:val="24"/>
          <w:szCs w:val="24"/>
        </w:rPr>
        <w:t xml:space="preserve">s and their organization’s phone number to be able to conduct the telephone surveys and </w:t>
      </w:r>
      <w:r w:rsidR="00BC6B01" w:rsidRPr="006433CA">
        <w:rPr>
          <w:rFonts w:ascii="Times New Roman" w:hAnsi="Times New Roman"/>
          <w:sz w:val="24"/>
          <w:szCs w:val="24"/>
        </w:rPr>
        <w:t xml:space="preserve">will fully comply with all aspects of the Privacy Act.  </w:t>
      </w:r>
      <w:r w:rsidRPr="006433CA">
        <w:rPr>
          <w:rFonts w:ascii="Times New Roman" w:hAnsi="Times New Roman"/>
          <w:sz w:val="24"/>
          <w:szCs w:val="24"/>
        </w:rPr>
        <w:t xml:space="preserve">Participation is fully voluntary and responses are anonymous.  </w:t>
      </w:r>
      <w:r w:rsidR="00CE4102" w:rsidRPr="006433CA">
        <w:rPr>
          <w:rFonts w:ascii="Times New Roman" w:hAnsi="Times New Roman"/>
          <w:sz w:val="24"/>
          <w:szCs w:val="24"/>
        </w:rPr>
        <w:t xml:space="preserve">Tape recordings of the surveys will only be conducted if respondents permit.  These recordings will solely be used to verify notes taken for accuracy and then destroyed.  </w:t>
      </w:r>
      <w:r w:rsidRPr="006433CA">
        <w:rPr>
          <w:rFonts w:ascii="Times New Roman" w:hAnsi="Times New Roman"/>
          <w:sz w:val="24"/>
          <w:szCs w:val="24"/>
        </w:rPr>
        <w:t>Respondents will be assured that neither their participation/non-participation nor any responses to items will have any effect on their participation in HRSA programs.</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10080"/>
        </w:tabs>
        <w:rPr>
          <w:rFonts w:ascii="Times New Roman" w:hAnsi="Times New Roman"/>
          <w:sz w:val="24"/>
          <w:szCs w:val="24"/>
          <w:u w:val="single"/>
        </w:rPr>
      </w:pPr>
      <w:r w:rsidRPr="006433CA">
        <w:rPr>
          <w:rFonts w:ascii="Times New Roman" w:hAnsi="Times New Roman"/>
          <w:sz w:val="24"/>
          <w:szCs w:val="24"/>
        </w:rPr>
        <w:t>11.</w:t>
      </w:r>
      <w:r w:rsidRPr="006433CA">
        <w:rPr>
          <w:rFonts w:ascii="Times New Roman" w:hAnsi="Times New Roman"/>
          <w:sz w:val="24"/>
          <w:szCs w:val="24"/>
        </w:rPr>
        <w:tab/>
      </w:r>
      <w:r w:rsidRPr="006433CA">
        <w:rPr>
          <w:rFonts w:ascii="Times New Roman" w:hAnsi="Times New Roman"/>
          <w:sz w:val="24"/>
          <w:szCs w:val="24"/>
          <w:u w:val="single"/>
        </w:rPr>
        <w:t>Questions of a Sensitive Nature</w:t>
      </w:r>
    </w:p>
    <w:p w:rsidR="001879E5" w:rsidRPr="006433CA" w:rsidRDefault="001879E5">
      <w:pPr>
        <w:tabs>
          <w:tab w:val="left" w:pos="-720"/>
          <w:tab w:val="left" w:pos="720"/>
          <w:tab w:val="right" w:pos="10080"/>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The surveys do not contain questions of a sensitive nature. </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10080"/>
        </w:tabs>
        <w:rPr>
          <w:rFonts w:ascii="Times New Roman" w:hAnsi="Times New Roman"/>
          <w:sz w:val="24"/>
          <w:szCs w:val="24"/>
          <w:u w:val="single"/>
        </w:rPr>
      </w:pPr>
      <w:r w:rsidRPr="006433CA">
        <w:rPr>
          <w:rFonts w:ascii="Times New Roman" w:hAnsi="Times New Roman"/>
          <w:sz w:val="24"/>
          <w:szCs w:val="24"/>
        </w:rPr>
        <w:t>12.</w:t>
      </w:r>
      <w:r w:rsidRPr="006433CA">
        <w:rPr>
          <w:rFonts w:ascii="Times New Roman" w:hAnsi="Times New Roman"/>
          <w:sz w:val="24"/>
          <w:szCs w:val="24"/>
        </w:rPr>
        <w:tab/>
      </w:r>
      <w:r w:rsidRPr="006433CA">
        <w:rPr>
          <w:rFonts w:ascii="Times New Roman" w:hAnsi="Times New Roman"/>
          <w:sz w:val="24"/>
          <w:szCs w:val="24"/>
          <w:u w:val="single"/>
        </w:rPr>
        <w:t>Estimates of Annualized Hour Burden</w:t>
      </w:r>
    </w:p>
    <w:p w:rsidR="001879E5" w:rsidRPr="006433CA" w:rsidRDefault="001879E5">
      <w:pPr>
        <w:tabs>
          <w:tab w:val="left" w:pos="-720"/>
          <w:tab w:val="left" w:pos="720"/>
          <w:tab w:val="right" w:pos="10080"/>
        </w:tabs>
        <w:rPr>
          <w:rFonts w:ascii="Times New Roman" w:hAnsi="Times New Roman"/>
          <w:sz w:val="24"/>
          <w:szCs w:val="24"/>
          <w:u w:val="single"/>
        </w:rPr>
      </w:pPr>
    </w:p>
    <w:p w:rsidR="00176576" w:rsidRPr="006433CA" w:rsidRDefault="00176576" w:rsidP="00176576">
      <w:pPr>
        <w:pStyle w:val="NormalSS"/>
        <w:ind w:firstLine="0"/>
        <w:jc w:val="left"/>
        <w:rPr>
          <w:i/>
          <w:iCs/>
          <w:szCs w:val="24"/>
        </w:rPr>
      </w:pPr>
      <w:r w:rsidRPr="006433CA">
        <w:rPr>
          <w:i/>
          <w:iCs/>
          <w:szCs w:val="24"/>
        </w:rPr>
        <w:t>Respondents</w:t>
      </w:r>
    </w:p>
    <w:p w:rsidR="00176576" w:rsidRPr="006433CA" w:rsidRDefault="00176576" w:rsidP="00176576">
      <w:pPr>
        <w:pStyle w:val="NormalSS"/>
        <w:ind w:firstLine="0"/>
        <w:jc w:val="left"/>
        <w:rPr>
          <w:szCs w:val="24"/>
        </w:rPr>
      </w:pPr>
    </w:p>
    <w:p w:rsidR="00176576" w:rsidRPr="006433CA" w:rsidRDefault="00176576" w:rsidP="00176576">
      <w:pPr>
        <w:pStyle w:val="NormalSS"/>
        <w:ind w:firstLine="0"/>
        <w:jc w:val="left"/>
        <w:rPr>
          <w:szCs w:val="24"/>
        </w:rPr>
      </w:pPr>
      <w:r w:rsidRPr="006433CA">
        <w:rPr>
          <w:szCs w:val="24"/>
        </w:rPr>
        <w:t xml:space="preserve">Respondents will include </w:t>
      </w:r>
      <w:r w:rsidR="0046323A" w:rsidRPr="006433CA">
        <w:rPr>
          <w:szCs w:val="24"/>
        </w:rPr>
        <w:t>a</w:t>
      </w:r>
      <w:r w:rsidR="007214F6" w:rsidRPr="006433CA">
        <w:rPr>
          <w:szCs w:val="24"/>
        </w:rPr>
        <w:t xml:space="preserve"> sample</w:t>
      </w:r>
      <w:r w:rsidR="00C710C1" w:rsidRPr="006433CA">
        <w:rPr>
          <w:szCs w:val="24"/>
        </w:rPr>
        <w:t xml:space="preserve"> number</w:t>
      </w:r>
      <w:r w:rsidRPr="006433CA">
        <w:rPr>
          <w:szCs w:val="24"/>
        </w:rPr>
        <w:t xml:space="preserve"> of eligible applicants from </w:t>
      </w:r>
      <w:proofErr w:type="spellStart"/>
      <w:r w:rsidR="007B2471" w:rsidRPr="006433CA">
        <w:rPr>
          <w:szCs w:val="24"/>
        </w:rPr>
        <w:t>BHPr’s</w:t>
      </w:r>
      <w:proofErr w:type="spellEnd"/>
      <w:r w:rsidR="007B2471" w:rsidRPr="006433CA">
        <w:rPr>
          <w:szCs w:val="24"/>
        </w:rPr>
        <w:t xml:space="preserve"> </w:t>
      </w:r>
      <w:r w:rsidR="009F3EE2" w:rsidRPr="006433CA">
        <w:rPr>
          <w:szCs w:val="24"/>
        </w:rPr>
        <w:t xml:space="preserve">Expansion of Physician Assistant Training </w:t>
      </w:r>
      <w:r w:rsidR="007B2471" w:rsidRPr="006433CA">
        <w:rPr>
          <w:szCs w:val="24"/>
        </w:rPr>
        <w:t>program</w:t>
      </w:r>
      <w:r w:rsidRPr="006433CA">
        <w:rPr>
          <w:szCs w:val="24"/>
        </w:rPr>
        <w:t>.</w:t>
      </w:r>
      <w:r w:rsidR="0046323A" w:rsidRPr="006433CA">
        <w:rPr>
          <w:szCs w:val="24"/>
        </w:rPr>
        <w:t xml:space="preserve">  </w:t>
      </w:r>
      <w:r w:rsidR="007B2471" w:rsidRPr="006433CA">
        <w:rPr>
          <w:szCs w:val="24"/>
        </w:rPr>
        <w:t>I</w:t>
      </w:r>
      <w:r w:rsidR="0046323A" w:rsidRPr="006433CA">
        <w:rPr>
          <w:szCs w:val="24"/>
        </w:rPr>
        <w:t>nstitutional officials</w:t>
      </w:r>
      <w:r w:rsidR="009B68A7" w:rsidRPr="006433CA">
        <w:rPr>
          <w:szCs w:val="24"/>
        </w:rPr>
        <w:t xml:space="preserve"> from each </w:t>
      </w:r>
      <w:r w:rsidR="0046323A" w:rsidRPr="006433CA">
        <w:rPr>
          <w:szCs w:val="24"/>
        </w:rPr>
        <w:t>applicant site</w:t>
      </w:r>
      <w:r w:rsidR="009B68A7" w:rsidRPr="006433CA">
        <w:rPr>
          <w:szCs w:val="24"/>
        </w:rPr>
        <w:t xml:space="preserve"> that is </w:t>
      </w:r>
      <w:r w:rsidR="007B2471" w:rsidRPr="006433CA">
        <w:rPr>
          <w:szCs w:val="24"/>
        </w:rPr>
        <w:t xml:space="preserve">randomly </w:t>
      </w:r>
      <w:r w:rsidR="009B68A7" w:rsidRPr="006433CA">
        <w:rPr>
          <w:szCs w:val="24"/>
        </w:rPr>
        <w:t>selected</w:t>
      </w:r>
      <w:r w:rsidR="007B2471" w:rsidRPr="006433CA">
        <w:rPr>
          <w:szCs w:val="24"/>
        </w:rPr>
        <w:t xml:space="preserve"> will be surveyed.  S</w:t>
      </w:r>
      <w:r w:rsidRPr="006433CA">
        <w:rPr>
          <w:szCs w:val="24"/>
        </w:rPr>
        <w:t xml:space="preserve">urveys </w:t>
      </w:r>
      <w:r w:rsidR="0046323A" w:rsidRPr="006433CA">
        <w:rPr>
          <w:szCs w:val="24"/>
        </w:rPr>
        <w:t>will target</w:t>
      </w:r>
      <w:r w:rsidR="007B2471" w:rsidRPr="006433CA">
        <w:rPr>
          <w:szCs w:val="24"/>
        </w:rPr>
        <w:t xml:space="preserve"> 1) eligible applicant organizations who applied and received funding, 2) who </w:t>
      </w:r>
      <w:r w:rsidRPr="006433CA">
        <w:rPr>
          <w:szCs w:val="24"/>
        </w:rPr>
        <w:t xml:space="preserve">did not inquire </w:t>
      </w:r>
      <w:r w:rsidR="00C50E75" w:rsidRPr="006433CA">
        <w:rPr>
          <w:szCs w:val="24"/>
        </w:rPr>
        <w:t xml:space="preserve">about the funding opportunities </w:t>
      </w:r>
      <w:r w:rsidR="007B2471" w:rsidRPr="006433CA">
        <w:rPr>
          <w:szCs w:val="24"/>
        </w:rPr>
        <w:t xml:space="preserve">or apply and 3) </w:t>
      </w:r>
      <w:r w:rsidR="00C50E75" w:rsidRPr="006433CA">
        <w:rPr>
          <w:szCs w:val="24"/>
        </w:rPr>
        <w:t xml:space="preserve">who </w:t>
      </w:r>
      <w:r w:rsidRPr="006433CA">
        <w:rPr>
          <w:szCs w:val="24"/>
        </w:rPr>
        <w:t xml:space="preserve">inquired </w:t>
      </w:r>
      <w:r w:rsidR="007B2471" w:rsidRPr="006433CA">
        <w:rPr>
          <w:szCs w:val="24"/>
        </w:rPr>
        <w:t xml:space="preserve">about the funding opportunity </w:t>
      </w:r>
      <w:r w:rsidRPr="006433CA">
        <w:rPr>
          <w:szCs w:val="24"/>
        </w:rPr>
        <w:t>but did not apply</w:t>
      </w:r>
      <w:r w:rsidR="007B2471" w:rsidRPr="006433CA">
        <w:rPr>
          <w:szCs w:val="24"/>
        </w:rPr>
        <w:t>.</w:t>
      </w:r>
    </w:p>
    <w:p w:rsidR="00176576" w:rsidRPr="006433CA" w:rsidRDefault="00176576" w:rsidP="00176576">
      <w:pPr>
        <w:pStyle w:val="NormalSS"/>
        <w:ind w:firstLine="0"/>
        <w:jc w:val="left"/>
        <w:rPr>
          <w:szCs w:val="24"/>
        </w:rPr>
      </w:pPr>
    </w:p>
    <w:p w:rsidR="00176576" w:rsidRPr="006433CA" w:rsidRDefault="00176576" w:rsidP="00176576">
      <w:pPr>
        <w:pStyle w:val="NormalSS"/>
        <w:ind w:firstLine="0"/>
        <w:jc w:val="left"/>
        <w:rPr>
          <w:i/>
          <w:iCs/>
          <w:szCs w:val="24"/>
        </w:rPr>
      </w:pPr>
      <w:r w:rsidRPr="006433CA">
        <w:rPr>
          <w:i/>
          <w:iCs/>
          <w:szCs w:val="24"/>
        </w:rPr>
        <w:t>Annual burden estimates</w:t>
      </w:r>
    </w:p>
    <w:p w:rsidR="00176576" w:rsidRPr="006433CA" w:rsidRDefault="00176576" w:rsidP="00176576">
      <w:pPr>
        <w:pStyle w:val="NormalSS"/>
        <w:ind w:firstLine="0"/>
        <w:jc w:val="left"/>
        <w:rPr>
          <w:szCs w:val="24"/>
        </w:rPr>
      </w:pPr>
    </w:p>
    <w:p w:rsidR="00176576" w:rsidRPr="006433CA" w:rsidRDefault="00176576" w:rsidP="00176576">
      <w:pPr>
        <w:pStyle w:val="NormalSS"/>
        <w:ind w:firstLine="0"/>
        <w:jc w:val="left"/>
        <w:rPr>
          <w:szCs w:val="24"/>
        </w:rPr>
      </w:pPr>
      <w:r w:rsidRPr="00857D25">
        <w:rPr>
          <w:szCs w:val="24"/>
        </w:rPr>
        <w:t>The total respondent burden for the telephone-based customer satisfaction</w:t>
      </w:r>
      <w:r w:rsidR="001F05FA" w:rsidRPr="00857D25">
        <w:rPr>
          <w:szCs w:val="24"/>
        </w:rPr>
        <w:t xml:space="preserve"> surveys is estimated to be </w:t>
      </w:r>
      <w:r w:rsidR="000B467C">
        <w:rPr>
          <w:szCs w:val="24"/>
        </w:rPr>
        <w:t>32.5</w:t>
      </w:r>
      <w:r w:rsidRPr="00857D25">
        <w:rPr>
          <w:szCs w:val="24"/>
        </w:rPr>
        <w:t xml:space="preserve"> hours.  We expect</w:t>
      </w:r>
      <w:r w:rsidR="00857D25" w:rsidRPr="00857D25">
        <w:rPr>
          <w:szCs w:val="24"/>
        </w:rPr>
        <w:t xml:space="preserve"> a total of 11</w:t>
      </w:r>
      <w:r w:rsidR="001F05FA" w:rsidRPr="00857D25">
        <w:rPr>
          <w:szCs w:val="24"/>
        </w:rPr>
        <w:t>0</w:t>
      </w:r>
      <w:r w:rsidRPr="00857D25">
        <w:rPr>
          <w:szCs w:val="24"/>
        </w:rPr>
        <w:t xml:space="preserve"> respondents to p</w:t>
      </w:r>
      <w:r w:rsidR="001F05FA" w:rsidRPr="00857D25">
        <w:rPr>
          <w:szCs w:val="24"/>
        </w:rPr>
        <w:t xml:space="preserve">articipate in the </w:t>
      </w:r>
      <w:r w:rsidR="009F3EE2" w:rsidRPr="00857D25">
        <w:rPr>
          <w:szCs w:val="24"/>
        </w:rPr>
        <w:t xml:space="preserve">EPAT </w:t>
      </w:r>
      <w:r w:rsidR="001F05FA" w:rsidRPr="00857D25">
        <w:rPr>
          <w:szCs w:val="24"/>
        </w:rPr>
        <w:t>surveys: 20</w:t>
      </w:r>
      <w:r w:rsidRPr="00857D25">
        <w:rPr>
          <w:szCs w:val="24"/>
        </w:rPr>
        <w:t xml:space="preserve"> </w:t>
      </w:r>
      <w:r w:rsidR="001F05FA" w:rsidRPr="00857D25">
        <w:rPr>
          <w:szCs w:val="24"/>
        </w:rPr>
        <w:t>respondents from funded organizations</w:t>
      </w:r>
      <w:r w:rsidRPr="00857D25">
        <w:rPr>
          <w:szCs w:val="24"/>
        </w:rPr>
        <w:t xml:space="preserve">, </w:t>
      </w:r>
      <w:r w:rsidR="00857D25" w:rsidRPr="00857D25">
        <w:rPr>
          <w:szCs w:val="24"/>
        </w:rPr>
        <w:t>4</w:t>
      </w:r>
      <w:r w:rsidR="001F05FA" w:rsidRPr="00857D25">
        <w:rPr>
          <w:szCs w:val="24"/>
        </w:rPr>
        <w:t>0</w:t>
      </w:r>
      <w:r w:rsidRPr="00857D25">
        <w:rPr>
          <w:szCs w:val="24"/>
        </w:rPr>
        <w:t xml:space="preserve"> respondents </w:t>
      </w:r>
      <w:r w:rsidR="001F05FA" w:rsidRPr="00857D25">
        <w:rPr>
          <w:szCs w:val="24"/>
        </w:rPr>
        <w:t>from eligible organizations who inquired but did not apply t</w:t>
      </w:r>
      <w:r w:rsidR="00857D25" w:rsidRPr="00857D25">
        <w:rPr>
          <w:szCs w:val="24"/>
        </w:rPr>
        <w:t>o the funding announcement and 5</w:t>
      </w:r>
      <w:r w:rsidR="001F05FA" w:rsidRPr="00857D25">
        <w:rPr>
          <w:szCs w:val="24"/>
        </w:rPr>
        <w:t>0 respondents from eligible organizations who did not inquire and did not apply.</w:t>
      </w:r>
      <w:r w:rsidR="001F05FA" w:rsidRPr="006433CA">
        <w:rPr>
          <w:szCs w:val="24"/>
        </w:rPr>
        <w:t xml:space="preserve"> </w:t>
      </w:r>
    </w:p>
    <w:p w:rsidR="00176576" w:rsidRPr="006433CA" w:rsidRDefault="00176576" w:rsidP="00176576">
      <w:pPr>
        <w:pStyle w:val="NormalSS"/>
        <w:ind w:firstLine="0"/>
        <w:jc w:val="left"/>
        <w:rPr>
          <w:szCs w:val="24"/>
        </w:rPr>
      </w:pPr>
    </w:p>
    <w:p w:rsidR="00176576" w:rsidRPr="006433CA"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350"/>
        <w:gridCol w:w="1260"/>
        <w:gridCol w:w="1170"/>
        <w:gridCol w:w="1080"/>
        <w:gridCol w:w="900"/>
        <w:gridCol w:w="1260"/>
        <w:gridCol w:w="1158"/>
      </w:tblGrid>
      <w:tr w:rsidR="007D1E4C" w:rsidRPr="006433CA" w:rsidTr="007D1E4C">
        <w:tc>
          <w:tcPr>
            <w:tcW w:w="288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lastRenderedPageBreak/>
              <w:t>Type of Collection</w:t>
            </w:r>
          </w:p>
        </w:tc>
        <w:tc>
          <w:tcPr>
            <w:tcW w:w="135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Number of Respondents</w:t>
            </w:r>
          </w:p>
        </w:tc>
        <w:tc>
          <w:tcPr>
            <w:tcW w:w="1260" w:type="dxa"/>
          </w:tcPr>
          <w:p w:rsidR="00176576" w:rsidRPr="006433CA" w:rsidRDefault="00176576" w:rsidP="00176576">
            <w:pPr>
              <w:pStyle w:val="Center"/>
              <w:spacing w:line="240" w:lineRule="auto"/>
              <w:jc w:val="left"/>
              <w:rPr>
                <w:szCs w:val="24"/>
              </w:rPr>
            </w:pPr>
            <w:r w:rsidRPr="006433CA">
              <w:rPr>
                <w:szCs w:val="24"/>
              </w:rPr>
              <w:t>Responses per Respondent</w:t>
            </w:r>
          </w:p>
        </w:tc>
        <w:tc>
          <w:tcPr>
            <w:tcW w:w="117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Total Responses</w:t>
            </w:r>
          </w:p>
        </w:tc>
        <w:tc>
          <w:tcPr>
            <w:tcW w:w="108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Hours per Respondent</w:t>
            </w:r>
          </w:p>
        </w:tc>
        <w:tc>
          <w:tcPr>
            <w:tcW w:w="90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Total Burden Hours</w:t>
            </w:r>
          </w:p>
        </w:tc>
        <w:tc>
          <w:tcPr>
            <w:tcW w:w="1260"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Wage Rate</w:t>
            </w:r>
          </w:p>
        </w:tc>
        <w:tc>
          <w:tcPr>
            <w:tcW w:w="1158" w:type="dxa"/>
          </w:tcPr>
          <w:p w:rsidR="00176576" w:rsidRPr="006433CA" w:rsidRDefault="00176576" w:rsidP="00176576">
            <w:pPr>
              <w:rPr>
                <w:rFonts w:ascii="Times New Roman" w:hAnsi="Times New Roman"/>
                <w:sz w:val="24"/>
                <w:szCs w:val="24"/>
              </w:rPr>
            </w:pPr>
            <w:r w:rsidRPr="006433CA">
              <w:rPr>
                <w:rFonts w:ascii="Times New Roman" w:hAnsi="Times New Roman"/>
                <w:sz w:val="24"/>
                <w:szCs w:val="24"/>
              </w:rPr>
              <w:t>Total Hour Cost</w:t>
            </w:r>
          </w:p>
        </w:tc>
      </w:tr>
      <w:tr w:rsidR="007D1E4C" w:rsidRPr="00857D25" w:rsidTr="007D1E4C">
        <w:trPr>
          <w:trHeight w:val="552"/>
        </w:trPr>
        <w:tc>
          <w:tcPr>
            <w:tcW w:w="2880" w:type="dxa"/>
            <w:vAlign w:val="center"/>
          </w:tcPr>
          <w:p w:rsidR="00176576" w:rsidRPr="00857D25" w:rsidRDefault="009F3EE2" w:rsidP="0019133F">
            <w:pPr>
              <w:pStyle w:val="TOC1"/>
              <w:rPr>
                <w:szCs w:val="24"/>
              </w:rPr>
            </w:pPr>
            <w:r w:rsidRPr="00857D25">
              <w:rPr>
                <w:szCs w:val="24"/>
              </w:rPr>
              <w:t xml:space="preserve">EPAT </w:t>
            </w:r>
            <w:r w:rsidR="00176576" w:rsidRPr="00857D25">
              <w:rPr>
                <w:szCs w:val="24"/>
              </w:rPr>
              <w:t>Survey</w:t>
            </w:r>
            <w:r w:rsidR="007B2471" w:rsidRPr="00857D25">
              <w:rPr>
                <w:szCs w:val="24"/>
              </w:rPr>
              <w:t>- Eligible</w:t>
            </w:r>
            <w:r w:rsidR="0019133F" w:rsidRPr="00857D25">
              <w:rPr>
                <w:szCs w:val="24"/>
              </w:rPr>
              <w:t>, Funded</w:t>
            </w:r>
            <w:r w:rsidR="007B2471" w:rsidRPr="00857D25">
              <w:rPr>
                <w:szCs w:val="24"/>
              </w:rPr>
              <w:t xml:space="preserve"> Applicants </w:t>
            </w:r>
          </w:p>
        </w:tc>
        <w:tc>
          <w:tcPr>
            <w:tcW w:w="1350" w:type="dxa"/>
            <w:vAlign w:val="center"/>
          </w:tcPr>
          <w:p w:rsidR="00176576" w:rsidRPr="00857D25" w:rsidRDefault="0019133F" w:rsidP="00176576">
            <w:pPr>
              <w:rPr>
                <w:rFonts w:ascii="Times New Roman" w:hAnsi="Times New Roman"/>
                <w:sz w:val="24"/>
                <w:szCs w:val="24"/>
              </w:rPr>
            </w:pPr>
            <w:r w:rsidRPr="00857D25">
              <w:rPr>
                <w:rFonts w:ascii="Times New Roman" w:hAnsi="Times New Roman"/>
                <w:sz w:val="24"/>
                <w:szCs w:val="24"/>
              </w:rPr>
              <w:t>20</w:t>
            </w:r>
          </w:p>
        </w:tc>
        <w:tc>
          <w:tcPr>
            <w:tcW w:w="1260" w:type="dxa"/>
            <w:vAlign w:val="center"/>
          </w:tcPr>
          <w:p w:rsidR="00176576" w:rsidRPr="00857D25" w:rsidRDefault="00176576" w:rsidP="00176576">
            <w:pPr>
              <w:pStyle w:val="Center"/>
              <w:spacing w:line="240" w:lineRule="auto"/>
              <w:jc w:val="left"/>
              <w:rPr>
                <w:szCs w:val="24"/>
              </w:rPr>
            </w:pPr>
            <w:r w:rsidRPr="00857D25">
              <w:rPr>
                <w:szCs w:val="24"/>
              </w:rPr>
              <w:t>1</w:t>
            </w:r>
          </w:p>
        </w:tc>
        <w:tc>
          <w:tcPr>
            <w:tcW w:w="1170" w:type="dxa"/>
            <w:vAlign w:val="center"/>
          </w:tcPr>
          <w:p w:rsidR="00176576" w:rsidRPr="00857D25" w:rsidRDefault="0019133F" w:rsidP="00176576">
            <w:pPr>
              <w:rPr>
                <w:rFonts w:ascii="Times New Roman" w:hAnsi="Times New Roman"/>
                <w:sz w:val="24"/>
                <w:szCs w:val="24"/>
              </w:rPr>
            </w:pPr>
            <w:r w:rsidRPr="00857D25">
              <w:rPr>
                <w:rFonts w:ascii="Times New Roman" w:hAnsi="Times New Roman"/>
                <w:sz w:val="24"/>
                <w:szCs w:val="24"/>
              </w:rPr>
              <w:t>20</w:t>
            </w:r>
          </w:p>
        </w:tc>
        <w:tc>
          <w:tcPr>
            <w:tcW w:w="1080" w:type="dxa"/>
            <w:vAlign w:val="center"/>
          </w:tcPr>
          <w:p w:rsidR="00176576" w:rsidRPr="00857D25" w:rsidRDefault="007D1E4C" w:rsidP="00176576">
            <w:pPr>
              <w:rPr>
                <w:rFonts w:ascii="Times New Roman" w:hAnsi="Times New Roman"/>
                <w:sz w:val="24"/>
                <w:szCs w:val="24"/>
              </w:rPr>
            </w:pPr>
            <w:r w:rsidRPr="00857D25">
              <w:rPr>
                <w:rFonts w:ascii="Times New Roman" w:hAnsi="Times New Roman"/>
                <w:sz w:val="24"/>
                <w:szCs w:val="24"/>
              </w:rPr>
              <w:t>0.50</w:t>
            </w:r>
          </w:p>
        </w:tc>
        <w:tc>
          <w:tcPr>
            <w:tcW w:w="900" w:type="dxa"/>
            <w:vAlign w:val="center"/>
          </w:tcPr>
          <w:p w:rsidR="00176576" w:rsidRPr="00857D25" w:rsidRDefault="004E3A1F" w:rsidP="00176576">
            <w:pPr>
              <w:rPr>
                <w:rFonts w:ascii="Times New Roman" w:hAnsi="Times New Roman"/>
                <w:sz w:val="24"/>
                <w:szCs w:val="24"/>
              </w:rPr>
            </w:pPr>
            <w:r w:rsidRPr="00857D25">
              <w:rPr>
                <w:rFonts w:ascii="Times New Roman" w:hAnsi="Times New Roman"/>
                <w:sz w:val="24"/>
                <w:szCs w:val="24"/>
              </w:rPr>
              <w:t>10</w:t>
            </w:r>
          </w:p>
        </w:tc>
        <w:tc>
          <w:tcPr>
            <w:tcW w:w="1260" w:type="dxa"/>
            <w:vAlign w:val="center"/>
          </w:tcPr>
          <w:p w:rsidR="00176576" w:rsidRPr="00857D25" w:rsidRDefault="000E26C2" w:rsidP="00176576">
            <w:pPr>
              <w:rPr>
                <w:rFonts w:ascii="Times New Roman" w:hAnsi="Times New Roman"/>
                <w:sz w:val="24"/>
                <w:szCs w:val="24"/>
              </w:rPr>
            </w:pPr>
            <w:r w:rsidRPr="00857D25">
              <w:rPr>
                <w:rFonts w:ascii="Times New Roman" w:hAnsi="Times New Roman"/>
                <w:sz w:val="24"/>
                <w:szCs w:val="24"/>
              </w:rPr>
              <w:t>$44/hr</w:t>
            </w:r>
          </w:p>
        </w:tc>
        <w:tc>
          <w:tcPr>
            <w:tcW w:w="1158" w:type="dxa"/>
            <w:vAlign w:val="center"/>
          </w:tcPr>
          <w:p w:rsidR="00176576" w:rsidRPr="00857D25" w:rsidRDefault="000E26C2" w:rsidP="00176576">
            <w:pPr>
              <w:rPr>
                <w:rFonts w:ascii="Times New Roman" w:hAnsi="Times New Roman"/>
                <w:sz w:val="24"/>
                <w:szCs w:val="24"/>
              </w:rPr>
            </w:pPr>
            <w:r w:rsidRPr="00857D25">
              <w:rPr>
                <w:rFonts w:ascii="Times New Roman" w:hAnsi="Times New Roman"/>
                <w:sz w:val="24"/>
                <w:szCs w:val="24"/>
              </w:rPr>
              <w:t>$440</w:t>
            </w:r>
          </w:p>
        </w:tc>
      </w:tr>
      <w:tr w:rsidR="007D1E4C" w:rsidRPr="00857D25" w:rsidTr="007D1E4C">
        <w:trPr>
          <w:trHeight w:val="552"/>
        </w:trPr>
        <w:tc>
          <w:tcPr>
            <w:tcW w:w="2880" w:type="dxa"/>
            <w:vAlign w:val="center"/>
          </w:tcPr>
          <w:p w:rsidR="007B2471" w:rsidRPr="00857D25" w:rsidRDefault="009F3EE2" w:rsidP="007B2471">
            <w:pPr>
              <w:pStyle w:val="TOC1"/>
              <w:rPr>
                <w:szCs w:val="24"/>
              </w:rPr>
            </w:pPr>
            <w:r w:rsidRPr="00857D25">
              <w:rPr>
                <w:szCs w:val="24"/>
              </w:rPr>
              <w:t>EPAT</w:t>
            </w:r>
            <w:r w:rsidR="007B2471" w:rsidRPr="00857D25">
              <w:rPr>
                <w:szCs w:val="24"/>
              </w:rPr>
              <w:t xml:space="preserve"> Survey</w:t>
            </w:r>
            <w:r w:rsidR="0019133F" w:rsidRPr="00857D25">
              <w:rPr>
                <w:szCs w:val="24"/>
              </w:rPr>
              <w:t>- Eligible Applicants who i</w:t>
            </w:r>
            <w:r w:rsidR="007B2471" w:rsidRPr="00857D25">
              <w:rPr>
                <w:szCs w:val="24"/>
              </w:rPr>
              <w:t xml:space="preserve">nquired but did not apply </w:t>
            </w:r>
          </w:p>
        </w:tc>
        <w:tc>
          <w:tcPr>
            <w:tcW w:w="1350" w:type="dxa"/>
            <w:vAlign w:val="center"/>
          </w:tcPr>
          <w:p w:rsidR="007B2471" w:rsidRPr="00857D25" w:rsidRDefault="006433CA" w:rsidP="00176576">
            <w:pPr>
              <w:rPr>
                <w:rFonts w:ascii="Times New Roman" w:hAnsi="Times New Roman"/>
                <w:sz w:val="24"/>
                <w:szCs w:val="24"/>
              </w:rPr>
            </w:pPr>
            <w:r w:rsidRPr="00857D25">
              <w:rPr>
                <w:rFonts w:ascii="Times New Roman" w:hAnsi="Times New Roman"/>
                <w:sz w:val="24"/>
                <w:szCs w:val="24"/>
              </w:rPr>
              <w:t>40</w:t>
            </w:r>
          </w:p>
        </w:tc>
        <w:tc>
          <w:tcPr>
            <w:tcW w:w="1260" w:type="dxa"/>
            <w:vAlign w:val="center"/>
          </w:tcPr>
          <w:p w:rsidR="007B2471" w:rsidRPr="00857D25" w:rsidRDefault="0019133F" w:rsidP="00176576">
            <w:pPr>
              <w:pStyle w:val="Center"/>
              <w:spacing w:line="240" w:lineRule="auto"/>
              <w:jc w:val="left"/>
              <w:rPr>
                <w:szCs w:val="24"/>
              </w:rPr>
            </w:pPr>
            <w:r w:rsidRPr="00857D25">
              <w:rPr>
                <w:szCs w:val="24"/>
              </w:rPr>
              <w:t>1</w:t>
            </w:r>
          </w:p>
        </w:tc>
        <w:tc>
          <w:tcPr>
            <w:tcW w:w="1170" w:type="dxa"/>
            <w:vAlign w:val="center"/>
          </w:tcPr>
          <w:p w:rsidR="007B2471" w:rsidRPr="00857D25" w:rsidRDefault="006433CA" w:rsidP="00176576">
            <w:pPr>
              <w:rPr>
                <w:rFonts w:ascii="Times New Roman" w:hAnsi="Times New Roman"/>
                <w:sz w:val="24"/>
                <w:szCs w:val="24"/>
              </w:rPr>
            </w:pPr>
            <w:r w:rsidRPr="00857D25">
              <w:rPr>
                <w:rFonts w:ascii="Times New Roman" w:hAnsi="Times New Roman"/>
                <w:sz w:val="24"/>
                <w:szCs w:val="24"/>
              </w:rPr>
              <w:t>40</w:t>
            </w:r>
          </w:p>
        </w:tc>
        <w:tc>
          <w:tcPr>
            <w:tcW w:w="1080" w:type="dxa"/>
            <w:vAlign w:val="center"/>
          </w:tcPr>
          <w:p w:rsidR="007B2471" w:rsidRPr="00857D25" w:rsidRDefault="007D1E4C" w:rsidP="00176576">
            <w:pPr>
              <w:rPr>
                <w:rFonts w:ascii="Times New Roman" w:hAnsi="Times New Roman"/>
                <w:sz w:val="24"/>
                <w:szCs w:val="24"/>
              </w:rPr>
            </w:pPr>
            <w:r w:rsidRPr="00857D25">
              <w:rPr>
                <w:rFonts w:ascii="Times New Roman" w:hAnsi="Times New Roman"/>
                <w:sz w:val="24"/>
                <w:szCs w:val="24"/>
              </w:rPr>
              <w:t>0.25</w:t>
            </w:r>
          </w:p>
        </w:tc>
        <w:tc>
          <w:tcPr>
            <w:tcW w:w="900" w:type="dxa"/>
            <w:vAlign w:val="center"/>
          </w:tcPr>
          <w:p w:rsidR="007B2471" w:rsidRPr="00857D25" w:rsidRDefault="007D1E4C" w:rsidP="00176576">
            <w:pPr>
              <w:rPr>
                <w:rFonts w:ascii="Times New Roman" w:hAnsi="Times New Roman"/>
                <w:sz w:val="24"/>
                <w:szCs w:val="24"/>
              </w:rPr>
            </w:pPr>
            <w:r w:rsidRPr="00857D25">
              <w:rPr>
                <w:rFonts w:ascii="Times New Roman" w:hAnsi="Times New Roman"/>
                <w:sz w:val="24"/>
                <w:szCs w:val="24"/>
              </w:rPr>
              <w:t>1</w:t>
            </w:r>
            <w:r w:rsidR="006433CA" w:rsidRPr="00857D25">
              <w:rPr>
                <w:rFonts w:ascii="Times New Roman" w:hAnsi="Times New Roman"/>
                <w:sz w:val="24"/>
                <w:szCs w:val="24"/>
              </w:rPr>
              <w:t>0</w:t>
            </w:r>
          </w:p>
        </w:tc>
        <w:tc>
          <w:tcPr>
            <w:tcW w:w="1260" w:type="dxa"/>
            <w:vAlign w:val="center"/>
          </w:tcPr>
          <w:p w:rsidR="007B2471" w:rsidRPr="00857D25" w:rsidRDefault="000E26C2" w:rsidP="00176576">
            <w:pPr>
              <w:rPr>
                <w:rFonts w:ascii="Times New Roman" w:hAnsi="Times New Roman"/>
                <w:sz w:val="24"/>
                <w:szCs w:val="24"/>
              </w:rPr>
            </w:pPr>
            <w:r w:rsidRPr="00857D25">
              <w:rPr>
                <w:rFonts w:ascii="Times New Roman" w:hAnsi="Times New Roman"/>
                <w:sz w:val="24"/>
                <w:szCs w:val="24"/>
              </w:rPr>
              <w:t>$44/hr</w:t>
            </w:r>
          </w:p>
        </w:tc>
        <w:tc>
          <w:tcPr>
            <w:tcW w:w="1158" w:type="dxa"/>
            <w:vAlign w:val="center"/>
          </w:tcPr>
          <w:p w:rsidR="007B2471" w:rsidRPr="00857D25" w:rsidRDefault="000E26C2" w:rsidP="00176576">
            <w:pPr>
              <w:rPr>
                <w:rFonts w:ascii="Times New Roman" w:hAnsi="Times New Roman"/>
                <w:sz w:val="24"/>
                <w:szCs w:val="24"/>
              </w:rPr>
            </w:pPr>
            <w:r w:rsidRPr="00857D25">
              <w:rPr>
                <w:rFonts w:ascii="Times New Roman" w:hAnsi="Times New Roman"/>
                <w:sz w:val="24"/>
                <w:szCs w:val="24"/>
              </w:rPr>
              <w:t>$</w:t>
            </w:r>
            <w:r w:rsidR="006433CA" w:rsidRPr="00857D25">
              <w:rPr>
                <w:rFonts w:ascii="Times New Roman" w:hAnsi="Times New Roman"/>
                <w:sz w:val="24"/>
                <w:szCs w:val="24"/>
              </w:rPr>
              <w:t>440</w:t>
            </w:r>
          </w:p>
        </w:tc>
      </w:tr>
      <w:tr w:rsidR="007D1E4C" w:rsidRPr="00857D25" w:rsidTr="007D1E4C">
        <w:trPr>
          <w:trHeight w:val="552"/>
        </w:trPr>
        <w:tc>
          <w:tcPr>
            <w:tcW w:w="2880" w:type="dxa"/>
            <w:vAlign w:val="center"/>
          </w:tcPr>
          <w:p w:rsidR="007B2471" w:rsidRPr="00857D25" w:rsidRDefault="009F3EE2" w:rsidP="00176576">
            <w:pPr>
              <w:pStyle w:val="TOC1"/>
              <w:rPr>
                <w:szCs w:val="24"/>
              </w:rPr>
            </w:pPr>
            <w:r w:rsidRPr="00857D25">
              <w:rPr>
                <w:szCs w:val="24"/>
              </w:rPr>
              <w:t>EPAT</w:t>
            </w:r>
            <w:r w:rsidR="0019133F" w:rsidRPr="00857D25">
              <w:rPr>
                <w:szCs w:val="24"/>
              </w:rPr>
              <w:t xml:space="preserve"> Survey- Eligible Applicants who did not inquire and did not apply</w:t>
            </w:r>
          </w:p>
        </w:tc>
        <w:tc>
          <w:tcPr>
            <w:tcW w:w="1350" w:type="dxa"/>
            <w:vAlign w:val="center"/>
          </w:tcPr>
          <w:p w:rsidR="007B2471" w:rsidRPr="00857D25" w:rsidRDefault="006433CA" w:rsidP="00176576">
            <w:pPr>
              <w:rPr>
                <w:rFonts w:ascii="Times New Roman" w:hAnsi="Times New Roman"/>
                <w:sz w:val="24"/>
                <w:szCs w:val="24"/>
              </w:rPr>
            </w:pPr>
            <w:r w:rsidRPr="00857D25">
              <w:rPr>
                <w:rFonts w:ascii="Times New Roman" w:hAnsi="Times New Roman"/>
                <w:sz w:val="24"/>
                <w:szCs w:val="24"/>
              </w:rPr>
              <w:t>50</w:t>
            </w:r>
          </w:p>
        </w:tc>
        <w:tc>
          <w:tcPr>
            <w:tcW w:w="1260" w:type="dxa"/>
            <w:vAlign w:val="center"/>
          </w:tcPr>
          <w:p w:rsidR="007B2471" w:rsidRPr="00857D25" w:rsidRDefault="007D1E4C" w:rsidP="00176576">
            <w:pPr>
              <w:pStyle w:val="Center"/>
              <w:spacing w:line="240" w:lineRule="auto"/>
              <w:jc w:val="left"/>
              <w:rPr>
                <w:szCs w:val="24"/>
              </w:rPr>
            </w:pPr>
            <w:r w:rsidRPr="00857D25">
              <w:rPr>
                <w:szCs w:val="24"/>
              </w:rPr>
              <w:t>1</w:t>
            </w:r>
          </w:p>
        </w:tc>
        <w:tc>
          <w:tcPr>
            <w:tcW w:w="1170" w:type="dxa"/>
            <w:vAlign w:val="center"/>
          </w:tcPr>
          <w:p w:rsidR="007B2471" w:rsidRPr="00857D25" w:rsidRDefault="006433CA" w:rsidP="00176576">
            <w:pPr>
              <w:rPr>
                <w:rFonts w:ascii="Times New Roman" w:hAnsi="Times New Roman"/>
                <w:sz w:val="24"/>
                <w:szCs w:val="24"/>
              </w:rPr>
            </w:pPr>
            <w:r w:rsidRPr="00857D25">
              <w:rPr>
                <w:rFonts w:ascii="Times New Roman" w:hAnsi="Times New Roman"/>
                <w:sz w:val="24"/>
                <w:szCs w:val="24"/>
              </w:rPr>
              <w:t>50</w:t>
            </w:r>
          </w:p>
        </w:tc>
        <w:tc>
          <w:tcPr>
            <w:tcW w:w="1080" w:type="dxa"/>
            <w:vAlign w:val="center"/>
          </w:tcPr>
          <w:p w:rsidR="007B2471" w:rsidRPr="00857D25" w:rsidRDefault="007D1E4C" w:rsidP="00176576">
            <w:pPr>
              <w:rPr>
                <w:rFonts w:ascii="Times New Roman" w:hAnsi="Times New Roman"/>
                <w:sz w:val="24"/>
                <w:szCs w:val="24"/>
              </w:rPr>
            </w:pPr>
            <w:r w:rsidRPr="00857D25">
              <w:rPr>
                <w:rFonts w:ascii="Times New Roman" w:hAnsi="Times New Roman"/>
                <w:sz w:val="24"/>
                <w:szCs w:val="24"/>
              </w:rPr>
              <w:t>0.25</w:t>
            </w:r>
          </w:p>
        </w:tc>
        <w:tc>
          <w:tcPr>
            <w:tcW w:w="900" w:type="dxa"/>
            <w:vAlign w:val="center"/>
          </w:tcPr>
          <w:p w:rsidR="007B2471" w:rsidRPr="00857D25" w:rsidRDefault="004E3A1F" w:rsidP="00176576">
            <w:pPr>
              <w:rPr>
                <w:rFonts w:ascii="Times New Roman" w:hAnsi="Times New Roman"/>
                <w:sz w:val="24"/>
                <w:szCs w:val="24"/>
              </w:rPr>
            </w:pPr>
            <w:r w:rsidRPr="00857D25">
              <w:rPr>
                <w:rFonts w:ascii="Times New Roman" w:hAnsi="Times New Roman"/>
                <w:sz w:val="24"/>
                <w:szCs w:val="24"/>
              </w:rPr>
              <w:t>1</w:t>
            </w:r>
            <w:r w:rsidR="006433CA" w:rsidRPr="00857D25">
              <w:rPr>
                <w:rFonts w:ascii="Times New Roman" w:hAnsi="Times New Roman"/>
                <w:sz w:val="24"/>
                <w:szCs w:val="24"/>
              </w:rPr>
              <w:t>2.5</w:t>
            </w:r>
          </w:p>
        </w:tc>
        <w:tc>
          <w:tcPr>
            <w:tcW w:w="1260" w:type="dxa"/>
            <w:vAlign w:val="center"/>
          </w:tcPr>
          <w:p w:rsidR="007B2471" w:rsidRPr="00857D25" w:rsidRDefault="000E26C2" w:rsidP="00176576">
            <w:pPr>
              <w:rPr>
                <w:rFonts w:ascii="Times New Roman" w:hAnsi="Times New Roman"/>
                <w:sz w:val="24"/>
                <w:szCs w:val="24"/>
              </w:rPr>
            </w:pPr>
            <w:r w:rsidRPr="00857D25">
              <w:rPr>
                <w:rFonts w:ascii="Times New Roman" w:hAnsi="Times New Roman"/>
                <w:sz w:val="24"/>
                <w:szCs w:val="24"/>
              </w:rPr>
              <w:t>$44/hr</w:t>
            </w:r>
          </w:p>
        </w:tc>
        <w:tc>
          <w:tcPr>
            <w:tcW w:w="1158" w:type="dxa"/>
            <w:vAlign w:val="center"/>
          </w:tcPr>
          <w:p w:rsidR="007B2471" w:rsidRPr="00857D25" w:rsidRDefault="006433CA" w:rsidP="006433CA">
            <w:pPr>
              <w:rPr>
                <w:rFonts w:ascii="Times New Roman" w:hAnsi="Times New Roman"/>
                <w:sz w:val="24"/>
                <w:szCs w:val="24"/>
              </w:rPr>
            </w:pPr>
            <w:r w:rsidRPr="00857D25">
              <w:rPr>
                <w:rFonts w:ascii="Times New Roman" w:hAnsi="Times New Roman"/>
                <w:sz w:val="24"/>
                <w:szCs w:val="24"/>
              </w:rPr>
              <w:t>$550</w:t>
            </w:r>
          </w:p>
        </w:tc>
      </w:tr>
      <w:tr w:rsidR="007D1E4C" w:rsidRPr="00857D25" w:rsidTr="007D1E4C">
        <w:trPr>
          <w:trHeight w:val="552"/>
        </w:trPr>
        <w:tc>
          <w:tcPr>
            <w:tcW w:w="2880" w:type="dxa"/>
            <w:vAlign w:val="center"/>
          </w:tcPr>
          <w:p w:rsidR="00176576" w:rsidRPr="00857D25" w:rsidRDefault="00176576" w:rsidP="00176576">
            <w:pPr>
              <w:rPr>
                <w:rFonts w:ascii="Times New Roman" w:hAnsi="Times New Roman"/>
                <w:sz w:val="24"/>
                <w:szCs w:val="24"/>
              </w:rPr>
            </w:pPr>
            <w:r w:rsidRPr="00857D25">
              <w:rPr>
                <w:rFonts w:ascii="Times New Roman" w:hAnsi="Times New Roman"/>
                <w:sz w:val="24"/>
                <w:szCs w:val="24"/>
              </w:rPr>
              <w:t>Total</w:t>
            </w:r>
          </w:p>
        </w:tc>
        <w:tc>
          <w:tcPr>
            <w:tcW w:w="1350" w:type="dxa"/>
            <w:vAlign w:val="center"/>
          </w:tcPr>
          <w:p w:rsidR="00176576" w:rsidRPr="00857D25" w:rsidRDefault="004E3A1F" w:rsidP="00176576">
            <w:pPr>
              <w:rPr>
                <w:rFonts w:ascii="Times New Roman" w:hAnsi="Times New Roman"/>
                <w:sz w:val="24"/>
                <w:szCs w:val="24"/>
              </w:rPr>
            </w:pPr>
            <w:r w:rsidRPr="00857D25">
              <w:rPr>
                <w:rFonts w:ascii="Times New Roman" w:hAnsi="Times New Roman"/>
                <w:sz w:val="24"/>
                <w:szCs w:val="24"/>
              </w:rPr>
              <w:t>1</w:t>
            </w:r>
            <w:r w:rsidR="00857D25" w:rsidRPr="00857D25">
              <w:rPr>
                <w:rFonts w:ascii="Times New Roman" w:hAnsi="Times New Roman"/>
                <w:sz w:val="24"/>
                <w:szCs w:val="24"/>
              </w:rPr>
              <w:t>1</w:t>
            </w:r>
            <w:r w:rsidRPr="00857D25">
              <w:rPr>
                <w:rFonts w:ascii="Times New Roman" w:hAnsi="Times New Roman"/>
                <w:sz w:val="24"/>
                <w:szCs w:val="24"/>
              </w:rPr>
              <w:t>0</w:t>
            </w:r>
          </w:p>
        </w:tc>
        <w:tc>
          <w:tcPr>
            <w:tcW w:w="1260" w:type="dxa"/>
            <w:vAlign w:val="center"/>
          </w:tcPr>
          <w:p w:rsidR="00176576" w:rsidRPr="00857D25" w:rsidRDefault="00176576" w:rsidP="00176576">
            <w:pPr>
              <w:rPr>
                <w:rFonts w:ascii="Times New Roman" w:hAnsi="Times New Roman"/>
                <w:sz w:val="24"/>
                <w:szCs w:val="24"/>
              </w:rPr>
            </w:pPr>
            <w:r w:rsidRPr="00857D25">
              <w:rPr>
                <w:rFonts w:ascii="Times New Roman" w:hAnsi="Times New Roman"/>
                <w:sz w:val="24"/>
                <w:szCs w:val="24"/>
              </w:rPr>
              <w:t>--</w:t>
            </w:r>
          </w:p>
        </w:tc>
        <w:tc>
          <w:tcPr>
            <w:tcW w:w="1170" w:type="dxa"/>
            <w:vAlign w:val="center"/>
          </w:tcPr>
          <w:p w:rsidR="00176576" w:rsidRPr="00857D25" w:rsidRDefault="00857D25" w:rsidP="00176576">
            <w:pPr>
              <w:rPr>
                <w:rFonts w:ascii="Times New Roman" w:hAnsi="Times New Roman"/>
                <w:sz w:val="24"/>
                <w:szCs w:val="24"/>
              </w:rPr>
            </w:pPr>
            <w:r w:rsidRPr="00857D25">
              <w:rPr>
                <w:rFonts w:ascii="Times New Roman" w:hAnsi="Times New Roman"/>
                <w:sz w:val="24"/>
                <w:szCs w:val="24"/>
              </w:rPr>
              <w:t>11</w:t>
            </w:r>
            <w:r w:rsidR="004E3A1F" w:rsidRPr="00857D25">
              <w:rPr>
                <w:rFonts w:ascii="Times New Roman" w:hAnsi="Times New Roman"/>
                <w:sz w:val="24"/>
                <w:szCs w:val="24"/>
              </w:rPr>
              <w:t>0</w:t>
            </w:r>
          </w:p>
        </w:tc>
        <w:tc>
          <w:tcPr>
            <w:tcW w:w="1080" w:type="dxa"/>
            <w:vAlign w:val="center"/>
          </w:tcPr>
          <w:p w:rsidR="00176576" w:rsidRPr="00857D25" w:rsidRDefault="00176576" w:rsidP="00176576">
            <w:pPr>
              <w:rPr>
                <w:rFonts w:ascii="Times New Roman" w:hAnsi="Times New Roman"/>
                <w:sz w:val="24"/>
                <w:szCs w:val="24"/>
              </w:rPr>
            </w:pPr>
            <w:r w:rsidRPr="00857D25">
              <w:rPr>
                <w:rFonts w:ascii="Times New Roman" w:hAnsi="Times New Roman"/>
                <w:sz w:val="24"/>
                <w:szCs w:val="24"/>
              </w:rPr>
              <w:t>--</w:t>
            </w:r>
          </w:p>
        </w:tc>
        <w:tc>
          <w:tcPr>
            <w:tcW w:w="900" w:type="dxa"/>
            <w:vAlign w:val="center"/>
          </w:tcPr>
          <w:p w:rsidR="00176576" w:rsidRPr="00857D25" w:rsidRDefault="00857D25" w:rsidP="00176576">
            <w:pPr>
              <w:rPr>
                <w:rFonts w:ascii="Times New Roman" w:hAnsi="Times New Roman"/>
                <w:sz w:val="24"/>
                <w:szCs w:val="24"/>
              </w:rPr>
            </w:pPr>
            <w:r w:rsidRPr="00857D25">
              <w:rPr>
                <w:rFonts w:ascii="Times New Roman" w:hAnsi="Times New Roman"/>
                <w:sz w:val="24"/>
                <w:szCs w:val="24"/>
              </w:rPr>
              <w:t>32.5</w:t>
            </w:r>
          </w:p>
        </w:tc>
        <w:tc>
          <w:tcPr>
            <w:tcW w:w="1260" w:type="dxa"/>
            <w:vAlign w:val="center"/>
          </w:tcPr>
          <w:p w:rsidR="00176576" w:rsidRPr="00857D25" w:rsidRDefault="00176576" w:rsidP="00176576">
            <w:pPr>
              <w:rPr>
                <w:rFonts w:ascii="Times New Roman" w:hAnsi="Times New Roman"/>
                <w:sz w:val="24"/>
                <w:szCs w:val="24"/>
              </w:rPr>
            </w:pPr>
          </w:p>
        </w:tc>
        <w:tc>
          <w:tcPr>
            <w:tcW w:w="1158" w:type="dxa"/>
            <w:vAlign w:val="center"/>
          </w:tcPr>
          <w:p w:rsidR="00176576" w:rsidRPr="00857D25" w:rsidRDefault="000E26C2" w:rsidP="00176576">
            <w:pPr>
              <w:rPr>
                <w:rFonts w:ascii="Times New Roman" w:hAnsi="Times New Roman"/>
                <w:sz w:val="24"/>
                <w:szCs w:val="24"/>
              </w:rPr>
            </w:pPr>
            <w:r w:rsidRPr="00857D25">
              <w:rPr>
                <w:rFonts w:ascii="Times New Roman" w:hAnsi="Times New Roman"/>
                <w:sz w:val="24"/>
                <w:szCs w:val="24"/>
              </w:rPr>
              <w:t>$</w:t>
            </w:r>
            <w:r w:rsidR="00857D25" w:rsidRPr="00857D25">
              <w:rPr>
                <w:rFonts w:ascii="Times New Roman" w:hAnsi="Times New Roman"/>
                <w:sz w:val="24"/>
                <w:szCs w:val="24"/>
              </w:rPr>
              <w:t>1430</w:t>
            </w:r>
          </w:p>
        </w:tc>
      </w:tr>
    </w:tbl>
    <w:p w:rsidR="00176576" w:rsidRPr="006433CA" w:rsidRDefault="00176576" w:rsidP="00176576">
      <w:pPr>
        <w:pStyle w:val="NormalSS"/>
        <w:ind w:firstLine="0"/>
        <w:jc w:val="left"/>
        <w:rPr>
          <w:szCs w:val="24"/>
        </w:rPr>
      </w:pPr>
    </w:p>
    <w:p w:rsidR="00176576" w:rsidRPr="006433CA" w:rsidRDefault="00176576" w:rsidP="00176576">
      <w:pPr>
        <w:pStyle w:val="NormalSS"/>
        <w:ind w:firstLine="0"/>
        <w:jc w:val="left"/>
        <w:rPr>
          <w:i/>
          <w:szCs w:val="24"/>
        </w:rPr>
      </w:pPr>
      <w:r w:rsidRPr="006433CA">
        <w:rPr>
          <w:i/>
          <w:szCs w:val="24"/>
        </w:rPr>
        <w:t>Planned frequency of information collection</w:t>
      </w:r>
    </w:p>
    <w:p w:rsidR="00176576" w:rsidRPr="006433CA" w:rsidRDefault="00176576" w:rsidP="00176576">
      <w:pPr>
        <w:pStyle w:val="NormalSS"/>
        <w:ind w:firstLine="0"/>
        <w:jc w:val="left"/>
        <w:rPr>
          <w:bCs/>
          <w:szCs w:val="24"/>
        </w:rPr>
      </w:pPr>
    </w:p>
    <w:p w:rsidR="00176576" w:rsidRPr="006433CA" w:rsidRDefault="00176576" w:rsidP="00176576">
      <w:pPr>
        <w:pStyle w:val="NormalSS"/>
        <w:ind w:firstLine="0"/>
        <w:jc w:val="left"/>
        <w:rPr>
          <w:bCs/>
          <w:szCs w:val="24"/>
        </w:rPr>
      </w:pPr>
      <w:r w:rsidRPr="006433CA">
        <w:rPr>
          <w:bCs/>
          <w:szCs w:val="24"/>
        </w:rPr>
        <w:t xml:space="preserve">This is a one-time project.  </w:t>
      </w:r>
    </w:p>
    <w:p w:rsidR="007A25D0" w:rsidRPr="006433CA" w:rsidRDefault="007A25D0">
      <w:pPr>
        <w:tabs>
          <w:tab w:val="left" w:pos="-720"/>
          <w:tab w:val="left" w:pos="720"/>
          <w:tab w:val="right" w:pos="10080"/>
        </w:tabs>
        <w:rPr>
          <w:rFonts w:ascii="Times New Roman" w:hAnsi="Times New Roman"/>
          <w:sz w:val="24"/>
          <w:szCs w:val="24"/>
        </w:rPr>
      </w:pPr>
    </w:p>
    <w:p w:rsidR="001879E5" w:rsidRPr="006433CA" w:rsidRDefault="001879E5">
      <w:pPr>
        <w:tabs>
          <w:tab w:val="left" w:pos="720"/>
          <w:tab w:val="right" w:pos="8732"/>
        </w:tabs>
        <w:rPr>
          <w:rFonts w:ascii="Times New Roman" w:hAnsi="Times New Roman"/>
          <w:sz w:val="24"/>
          <w:szCs w:val="24"/>
          <w:u w:val="single"/>
        </w:rPr>
      </w:pPr>
      <w:r w:rsidRPr="006433CA">
        <w:rPr>
          <w:rFonts w:ascii="Times New Roman" w:hAnsi="Times New Roman"/>
          <w:sz w:val="24"/>
          <w:szCs w:val="24"/>
        </w:rPr>
        <w:t>13.</w:t>
      </w:r>
      <w:r w:rsidRPr="006433CA">
        <w:rPr>
          <w:rFonts w:ascii="Times New Roman" w:hAnsi="Times New Roman"/>
          <w:sz w:val="24"/>
          <w:szCs w:val="24"/>
        </w:rPr>
        <w:tab/>
      </w:r>
      <w:r w:rsidRPr="006433CA">
        <w:rPr>
          <w:rFonts w:ascii="Times New Roman" w:hAnsi="Times New Roman"/>
          <w:sz w:val="24"/>
          <w:szCs w:val="24"/>
          <w:u w:val="single"/>
        </w:rPr>
        <w:t>Estimates of Annualized Cost Burden to Respondents</w:t>
      </w:r>
    </w:p>
    <w:p w:rsidR="001879E5" w:rsidRPr="006433CA" w:rsidRDefault="001879E5">
      <w:pPr>
        <w:tabs>
          <w:tab w:val="left" w:pos="720"/>
          <w:tab w:val="right" w:pos="8732"/>
        </w:tabs>
        <w:rPr>
          <w:rFonts w:ascii="Times New Roman" w:hAnsi="Times New Roman"/>
          <w:sz w:val="24"/>
          <w:szCs w:val="24"/>
        </w:rPr>
      </w:pPr>
    </w:p>
    <w:p w:rsidR="001879E5" w:rsidRPr="006433CA" w:rsidRDefault="00B906CD">
      <w:pPr>
        <w:tabs>
          <w:tab w:val="left" w:pos="-720"/>
        </w:tabs>
        <w:rPr>
          <w:rFonts w:ascii="Times New Roman" w:hAnsi="Times New Roman"/>
          <w:sz w:val="24"/>
          <w:szCs w:val="24"/>
        </w:rPr>
      </w:pPr>
      <w:r w:rsidRPr="006433CA">
        <w:rPr>
          <w:rFonts w:ascii="Times New Roman" w:hAnsi="Times New Roman"/>
          <w:sz w:val="24"/>
          <w:szCs w:val="24"/>
        </w:rPr>
        <w:t xml:space="preserve">The only associated cost </w:t>
      </w:r>
      <w:r w:rsidR="001879E5" w:rsidRPr="006433CA">
        <w:rPr>
          <w:rFonts w:ascii="Times New Roman" w:hAnsi="Times New Roman"/>
          <w:sz w:val="24"/>
          <w:szCs w:val="24"/>
        </w:rPr>
        <w:t xml:space="preserve">to respondents </w:t>
      </w:r>
      <w:r w:rsidRPr="006433CA">
        <w:rPr>
          <w:rFonts w:ascii="Times New Roman" w:hAnsi="Times New Roman"/>
          <w:sz w:val="24"/>
          <w:szCs w:val="24"/>
        </w:rPr>
        <w:t>is</w:t>
      </w:r>
      <w:r w:rsidR="001879E5" w:rsidRPr="006433CA">
        <w:rPr>
          <w:rFonts w:ascii="Times New Roman" w:hAnsi="Times New Roman"/>
          <w:sz w:val="24"/>
          <w:szCs w:val="24"/>
        </w:rPr>
        <w:t xml:space="preserve"> their time to provide the requested information.</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right" w:pos="8732"/>
        </w:tabs>
        <w:rPr>
          <w:rFonts w:ascii="Times New Roman" w:hAnsi="Times New Roman"/>
          <w:sz w:val="24"/>
          <w:szCs w:val="24"/>
          <w:u w:val="single"/>
        </w:rPr>
      </w:pPr>
      <w:r w:rsidRPr="006433CA">
        <w:rPr>
          <w:rFonts w:ascii="Times New Roman" w:hAnsi="Times New Roman"/>
          <w:sz w:val="24"/>
          <w:szCs w:val="24"/>
        </w:rPr>
        <w:t>14.</w:t>
      </w:r>
      <w:r w:rsidRPr="006433CA">
        <w:rPr>
          <w:rFonts w:ascii="Times New Roman" w:hAnsi="Times New Roman"/>
          <w:sz w:val="24"/>
          <w:szCs w:val="24"/>
        </w:rPr>
        <w:tab/>
      </w:r>
      <w:r w:rsidRPr="006433CA">
        <w:rPr>
          <w:rFonts w:ascii="Times New Roman" w:hAnsi="Times New Roman"/>
          <w:sz w:val="24"/>
          <w:szCs w:val="24"/>
          <w:u w:val="single"/>
        </w:rPr>
        <w:t>Estimates of Annualized Cost to the Government</w:t>
      </w:r>
    </w:p>
    <w:p w:rsidR="001879E5" w:rsidRPr="006433CA" w:rsidRDefault="001879E5">
      <w:pPr>
        <w:tabs>
          <w:tab w:val="left" w:pos="720"/>
          <w:tab w:val="right" w:pos="8732"/>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 xml:space="preserve">The </w:t>
      </w:r>
      <w:r w:rsidR="00B906CD" w:rsidRPr="006433CA">
        <w:rPr>
          <w:rFonts w:ascii="Times New Roman" w:hAnsi="Times New Roman"/>
          <w:sz w:val="24"/>
          <w:szCs w:val="24"/>
        </w:rPr>
        <w:t xml:space="preserve">telephone </w:t>
      </w:r>
      <w:r w:rsidRPr="006433CA">
        <w:rPr>
          <w:rFonts w:ascii="Times New Roman" w:hAnsi="Times New Roman"/>
          <w:sz w:val="24"/>
          <w:szCs w:val="24"/>
        </w:rPr>
        <w:t xml:space="preserve">surveys </w:t>
      </w:r>
      <w:r w:rsidR="00B906CD" w:rsidRPr="006433CA">
        <w:rPr>
          <w:rFonts w:ascii="Times New Roman" w:hAnsi="Times New Roman"/>
          <w:sz w:val="24"/>
          <w:szCs w:val="24"/>
        </w:rPr>
        <w:t>will</w:t>
      </w:r>
      <w:r w:rsidRPr="006433CA">
        <w:rPr>
          <w:rFonts w:ascii="Times New Roman" w:hAnsi="Times New Roman"/>
          <w:sz w:val="24"/>
          <w:szCs w:val="24"/>
        </w:rPr>
        <w:t xml:space="preserve"> be carried out </w:t>
      </w:r>
      <w:r w:rsidR="00B906CD" w:rsidRPr="006433CA">
        <w:rPr>
          <w:rFonts w:ascii="Times New Roman" w:hAnsi="Times New Roman"/>
          <w:sz w:val="24"/>
          <w:szCs w:val="24"/>
        </w:rPr>
        <w:t>by a team of OPAE staff.  The estimated annual cost to the gov</w:t>
      </w:r>
      <w:r w:rsidR="00796F36" w:rsidRPr="006433CA">
        <w:rPr>
          <w:rFonts w:ascii="Times New Roman" w:hAnsi="Times New Roman"/>
          <w:sz w:val="24"/>
          <w:szCs w:val="24"/>
        </w:rPr>
        <w:t>ernment is $21,553 which includes 10% from GS9 ($51,630), 10% from GS12 ($74,872)</w:t>
      </w:r>
      <w:r w:rsidR="00B906CD" w:rsidRPr="006433CA">
        <w:rPr>
          <w:rFonts w:ascii="Times New Roman" w:hAnsi="Times New Roman"/>
          <w:sz w:val="24"/>
          <w:szCs w:val="24"/>
        </w:rPr>
        <w:t xml:space="preserve">, and </w:t>
      </w:r>
      <w:r w:rsidR="00796F36" w:rsidRPr="006433CA">
        <w:rPr>
          <w:rFonts w:ascii="Times New Roman" w:hAnsi="Times New Roman"/>
          <w:sz w:val="24"/>
          <w:szCs w:val="24"/>
        </w:rPr>
        <w:t>10</w:t>
      </w:r>
      <w:r w:rsidR="00B906CD" w:rsidRPr="006433CA">
        <w:rPr>
          <w:rFonts w:ascii="Times New Roman" w:hAnsi="Times New Roman"/>
          <w:sz w:val="24"/>
          <w:szCs w:val="24"/>
        </w:rPr>
        <w:t xml:space="preserve">% </w:t>
      </w:r>
      <w:r w:rsidR="00796F36" w:rsidRPr="006433CA">
        <w:rPr>
          <w:rFonts w:ascii="Times New Roman" w:hAnsi="Times New Roman"/>
          <w:sz w:val="24"/>
          <w:szCs w:val="24"/>
        </w:rPr>
        <w:t>from GS13 ($89,033)</w:t>
      </w:r>
      <w:r w:rsidR="00B906CD" w:rsidRPr="006433CA">
        <w:rPr>
          <w:rFonts w:ascii="Times New Roman" w:hAnsi="Times New Roman"/>
          <w:sz w:val="24"/>
          <w:szCs w:val="24"/>
        </w:rPr>
        <w:t>.</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44"/>
          <w:tab w:val="left" w:pos="720"/>
          <w:tab w:val="right" w:pos="8732"/>
        </w:tabs>
        <w:rPr>
          <w:rFonts w:ascii="Times New Roman" w:hAnsi="Times New Roman"/>
          <w:sz w:val="24"/>
          <w:szCs w:val="24"/>
          <w:u w:val="single"/>
        </w:rPr>
      </w:pPr>
      <w:r w:rsidRPr="006433CA">
        <w:rPr>
          <w:rFonts w:ascii="Times New Roman" w:hAnsi="Times New Roman"/>
          <w:sz w:val="24"/>
          <w:szCs w:val="24"/>
        </w:rPr>
        <w:t>15.</w:t>
      </w:r>
      <w:r w:rsidRPr="006433CA">
        <w:rPr>
          <w:rFonts w:ascii="Times New Roman" w:hAnsi="Times New Roman"/>
          <w:sz w:val="24"/>
          <w:szCs w:val="24"/>
        </w:rPr>
        <w:tab/>
      </w:r>
      <w:r w:rsidRPr="006433CA">
        <w:rPr>
          <w:rFonts w:ascii="Times New Roman" w:hAnsi="Times New Roman"/>
          <w:sz w:val="24"/>
          <w:szCs w:val="24"/>
          <w:u w:val="single"/>
        </w:rPr>
        <w:t>Change in Burden</w:t>
      </w:r>
    </w:p>
    <w:p w:rsidR="001879E5" w:rsidRPr="006433CA" w:rsidRDefault="001879E5">
      <w:pPr>
        <w:tabs>
          <w:tab w:val="left" w:pos="-720"/>
          <w:tab w:val="left" w:pos="44"/>
          <w:tab w:val="left" w:pos="720"/>
          <w:tab w:val="right" w:pos="8732"/>
        </w:tabs>
        <w:rPr>
          <w:rFonts w:ascii="Times New Roman" w:hAnsi="Times New Roman"/>
          <w:sz w:val="24"/>
          <w:szCs w:val="24"/>
        </w:rPr>
      </w:pPr>
    </w:p>
    <w:p w:rsidR="001879E5" w:rsidRPr="006433CA" w:rsidRDefault="000038EB">
      <w:pPr>
        <w:tabs>
          <w:tab w:val="left" w:pos="-720"/>
        </w:tabs>
        <w:rPr>
          <w:rFonts w:ascii="Times New Roman" w:hAnsi="Times New Roman"/>
          <w:sz w:val="24"/>
          <w:szCs w:val="24"/>
        </w:rPr>
      </w:pPr>
      <w:r w:rsidRPr="006433CA">
        <w:rPr>
          <w:rFonts w:ascii="Times New Roman" w:hAnsi="Times New Roman"/>
          <w:sz w:val="24"/>
          <w:szCs w:val="24"/>
        </w:rPr>
        <w:t xml:space="preserve">Not Applicable.  </w:t>
      </w:r>
      <w:r w:rsidR="00B906CD" w:rsidRPr="006433CA">
        <w:rPr>
          <w:rFonts w:ascii="Times New Roman" w:hAnsi="Times New Roman"/>
          <w:sz w:val="24"/>
          <w:szCs w:val="24"/>
        </w:rPr>
        <w:t>This is a new activity under HRSA’s generic clearance and will be included in the total burden currently approved by OMB under OMB Control No. 0915-0212.</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732"/>
        </w:tabs>
        <w:rPr>
          <w:rFonts w:ascii="Times New Roman" w:hAnsi="Times New Roman"/>
          <w:sz w:val="24"/>
          <w:szCs w:val="24"/>
          <w:u w:val="single"/>
        </w:rPr>
      </w:pPr>
      <w:r w:rsidRPr="006433CA">
        <w:rPr>
          <w:rFonts w:ascii="Times New Roman" w:hAnsi="Times New Roman"/>
          <w:sz w:val="24"/>
          <w:szCs w:val="24"/>
        </w:rPr>
        <w:t>16.</w:t>
      </w:r>
      <w:r w:rsidRPr="006433CA">
        <w:rPr>
          <w:rFonts w:ascii="Times New Roman" w:hAnsi="Times New Roman"/>
          <w:sz w:val="24"/>
          <w:szCs w:val="24"/>
        </w:rPr>
        <w:tab/>
      </w:r>
      <w:r w:rsidRPr="006433CA">
        <w:rPr>
          <w:rFonts w:ascii="Times New Roman" w:hAnsi="Times New Roman"/>
          <w:sz w:val="24"/>
          <w:szCs w:val="24"/>
          <w:u w:val="single"/>
        </w:rPr>
        <w:t>Plans for Analysis and Timetable of Key Activities</w:t>
      </w:r>
    </w:p>
    <w:p w:rsidR="00176576" w:rsidRPr="006433CA" w:rsidRDefault="00176576" w:rsidP="00176576">
      <w:pPr>
        <w:pStyle w:val="NormalSS"/>
        <w:ind w:firstLine="0"/>
        <w:jc w:val="left"/>
        <w:rPr>
          <w:szCs w:val="24"/>
        </w:rPr>
      </w:pPr>
    </w:p>
    <w:p w:rsidR="001879E5" w:rsidRPr="006433CA" w:rsidRDefault="00796F36" w:rsidP="00176576">
      <w:pPr>
        <w:pStyle w:val="NormalSS"/>
        <w:ind w:firstLine="0"/>
        <w:jc w:val="left"/>
        <w:rPr>
          <w:szCs w:val="24"/>
        </w:rPr>
      </w:pPr>
      <w:r w:rsidRPr="006433CA">
        <w:rPr>
          <w:szCs w:val="24"/>
        </w:rPr>
        <w:t xml:space="preserve">The telephone </w:t>
      </w:r>
      <w:r w:rsidR="00176576" w:rsidRPr="006433CA">
        <w:rPr>
          <w:szCs w:val="24"/>
        </w:rPr>
        <w:t>surveys wi</w:t>
      </w:r>
      <w:r w:rsidRPr="006433CA">
        <w:rPr>
          <w:szCs w:val="24"/>
        </w:rPr>
        <w:t xml:space="preserve">ll be conducted in a period of 2-3 </w:t>
      </w:r>
      <w:r w:rsidR="00176576" w:rsidRPr="006433CA">
        <w:rPr>
          <w:szCs w:val="24"/>
        </w:rPr>
        <w:t xml:space="preserve">months.  OPAE staff will prepare, organize and consolidate their notes from the surveys.  Narrative information from the surveys will be summarized and examined using descriptive analysis.  Findings will only be used for internal service improvement and will not be generalized to the public.  There are no plans for publication of any survey results. </w:t>
      </w:r>
    </w:p>
    <w:p w:rsidR="001879E5" w:rsidRPr="006433CA" w:rsidRDefault="001879E5">
      <w:pPr>
        <w:tabs>
          <w:tab w:val="left" w:pos="-720"/>
          <w:tab w:val="right" w:pos="8692"/>
        </w:tabs>
        <w:rPr>
          <w:rFonts w:ascii="Times New Roman" w:hAnsi="Times New Roman"/>
          <w:sz w:val="24"/>
          <w:szCs w:val="24"/>
        </w:rPr>
      </w:pPr>
    </w:p>
    <w:p w:rsidR="001879E5" w:rsidRPr="006433CA" w:rsidRDefault="001879E5">
      <w:pPr>
        <w:tabs>
          <w:tab w:val="left" w:pos="720"/>
          <w:tab w:val="right" w:pos="8692"/>
        </w:tabs>
        <w:rPr>
          <w:rFonts w:ascii="Times New Roman" w:hAnsi="Times New Roman"/>
          <w:sz w:val="24"/>
          <w:szCs w:val="24"/>
          <w:u w:val="single"/>
        </w:rPr>
      </w:pPr>
      <w:r w:rsidRPr="006433CA">
        <w:rPr>
          <w:rFonts w:ascii="Times New Roman" w:hAnsi="Times New Roman"/>
          <w:sz w:val="24"/>
          <w:szCs w:val="24"/>
        </w:rPr>
        <w:t>17.</w:t>
      </w:r>
      <w:r w:rsidRPr="006433CA">
        <w:rPr>
          <w:rFonts w:ascii="Times New Roman" w:hAnsi="Times New Roman"/>
          <w:sz w:val="24"/>
          <w:szCs w:val="24"/>
        </w:rPr>
        <w:tab/>
      </w:r>
      <w:r w:rsidRPr="006433CA">
        <w:rPr>
          <w:rFonts w:ascii="Times New Roman" w:hAnsi="Times New Roman"/>
          <w:sz w:val="24"/>
          <w:szCs w:val="24"/>
          <w:u w:val="single"/>
        </w:rPr>
        <w:t>Exemption for Display of Expiration Date</w:t>
      </w:r>
    </w:p>
    <w:p w:rsidR="001879E5" w:rsidRPr="006433CA" w:rsidRDefault="001879E5">
      <w:pPr>
        <w:tabs>
          <w:tab w:val="left" w:pos="720"/>
          <w:tab w:val="right" w:pos="8692"/>
        </w:tabs>
        <w:rPr>
          <w:rFonts w:ascii="Times New Roman" w:hAnsi="Times New Roman"/>
          <w:sz w:val="24"/>
          <w:szCs w:val="24"/>
        </w:rPr>
      </w:pPr>
    </w:p>
    <w:p w:rsidR="001879E5" w:rsidRPr="006433CA" w:rsidRDefault="001879E5">
      <w:pPr>
        <w:tabs>
          <w:tab w:val="left" w:pos="-720"/>
        </w:tabs>
        <w:rPr>
          <w:rFonts w:ascii="Times New Roman" w:hAnsi="Times New Roman"/>
          <w:sz w:val="24"/>
          <w:szCs w:val="24"/>
        </w:rPr>
      </w:pPr>
      <w:r w:rsidRPr="006433CA">
        <w:rPr>
          <w:rFonts w:ascii="Times New Roman" w:hAnsi="Times New Roman"/>
          <w:sz w:val="24"/>
          <w:szCs w:val="24"/>
        </w:rPr>
        <w:t>No exemption is being requested.  The expiration date will be displayed.</w:t>
      </w:r>
    </w:p>
    <w:p w:rsidR="001879E5" w:rsidRPr="006433CA" w:rsidRDefault="001879E5">
      <w:pPr>
        <w:tabs>
          <w:tab w:val="left" w:pos="-720"/>
        </w:tabs>
        <w:rPr>
          <w:rFonts w:ascii="Times New Roman" w:hAnsi="Times New Roman"/>
          <w:sz w:val="24"/>
          <w:szCs w:val="24"/>
        </w:rPr>
      </w:pPr>
    </w:p>
    <w:p w:rsidR="001879E5" w:rsidRPr="006433CA" w:rsidRDefault="001879E5">
      <w:pPr>
        <w:tabs>
          <w:tab w:val="left" w:pos="-720"/>
          <w:tab w:val="left" w:pos="720"/>
          <w:tab w:val="right" w:pos="8692"/>
        </w:tabs>
        <w:rPr>
          <w:rFonts w:ascii="Times New Roman" w:hAnsi="Times New Roman"/>
          <w:sz w:val="24"/>
          <w:szCs w:val="24"/>
          <w:u w:val="single"/>
        </w:rPr>
      </w:pPr>
      <w:r w:rsidRPr="006433CA">
        <w:rPr>
          <w:rFonts w:ascii="Times New Roman" w:hAnsi="Times New Roman"/>
          <w:sz w:val="24"/>
          <w:szCs w:val="24"/>
        </w:rPr>
        <w:t>18.</w:t>
      </w:r>
      <w:r w:rsidRPr="006433CA">
        <w:rPr>
          <w:rFonts w:ascii="Times New Roman" w:hAnsi="Times New Roman"/>
          <w:sz w:val="24"/>
          <w:szCs w:val="24"/>
        </w:rPr>
        <w:tab/>
      </w:r>
      <w:r w:rsidRPr="006433CA">
        <w:rPr>
          <w:rFonts w:ascii="Times New Roman" w:hAnsi="Times New Roman"/>
          <w:sz w:val="24"/>
          <w:szCs w:val="24"/>
          <w:u w:val="single"/>
        </w:rPr>
        <w:t>Certifications</w:t>
      </w:r>
    </w:p>
    <w:p w:rsidR="001879E5" w:rsidRPr="006433CA" w:rsidRDefault="001879E5">
      <w:pPr>
        <w:tabs>
          <w:tab w:val="left" w:pos="-720"/>
          <w:tab w:val="left" w:pos="720"/>
          <w:tab w:val="right" w:pos="8692"/>
        </w:tabs>
        <w:rPr>
          <w:rFonts w:ascii="Times New Roman" w:hAnsi="Times New Roman"/>
          <w:sz w:val="24"/>
          <w:szCs w:val="24"/>
        </w:rPr>
      </w:pPr>
    </w:p>
    <w:p w:rsidR="001879E5" w:rsidRPr="006433CA" w:rsidRDefault="00B906CD" w:rsidP="00176576">
      <w:pPr>
        <w:tabs>
          <w:tab w:val="left" w:pos="-720"/>
        </w:tabs>
        <w:rPr>
          <w:rFonts w:ascii="Times New Roman" w:hAnsi="Times New Roman"/>
          <w:sz w:val="24"/>
          <w:szCs w:val="24"/>
        </w:rPr>
      </w:pPr>
      <w:r w:rsidRPr="006433CA">
        <w:rPr>
          <w:rFonts w:ascii="Times New Roman" w:hAnsi="Times New Roman"/>
          <w:sz w:val="24"/>
          <w:szCs w:val="24"/>
        </w:rPr>
        <w:t>This information collection activity</w:t>
      </w:r>
      <w:r w:rsidR="001879E5" w:rsidRPr="006433CA">
        <w:rPr>
          <w:rFonts w:ascii="Times New Roman" w:hAnsi="Times New Roman"/>
          <w:sz w:val="24"/>
          <w:szCs w:val="24"/>
        </w:rPr>
        <w:t xml:space="preserve"> will comply with the</w:t>
      </w:r>
      <w:r w:rsidR="00176576" w:rsidRPr="006433CA">
        <w:rPr>
          <w:rFonts w:ascii="Times New Roman" w:hAnsi="Times New Roman"/>
          <w:sz w:val="24"/>
          <w:szCs w:val="24"/>
        </w:rPr>
        <w:t xml:space="preserve"> requirements in 5 CFR 1320.9. </w:t>
      </w:r>
    </w:p>
    <w:sectPr w:rsidR="001879E5" w:rsidRPr="006433CA" w:rsidSect="00842111">
      <w:footerReference w:type="default" r:id="rId7"/>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10" w:rsidRDefault="006C6A10">
      <w:r>
        <w:separator/>
      </w:r>
    </w:p>
  </w:endnote>
  <w:endnote w:type="continuationSeparator" w:id="1">
    <w:p w:rsidR="006C6A10" w:rsidRDefault="006C6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7111BD">
    <w:pPr>
      <w:framePr w:wrap="notBeside" w:hAnchor="text" w:xAlign="center"/>
      <w:rPr>
        <w:sz w:val="24"/>
        <w:szCs w:val="24"/>
      </w:rPr>
    </w:pPr>
    <w:r>
      <w:rPr>
        <w:rFonts w:ascii="Times New Roman" w:hAnsi="Times New Roman"/>
        <w:sz w:val="2"/>
        <w:szCs w:val="2"/>
      </w:rPr>
      <w:fldChar w:fldCharType="begin"/>
    </w:r>
    <w:r w:rsidR="006C6A10">
      <w:rPr>
        <w:rFonts w:ascii="Times New Roman" w:hAnsi="Times New Roman"/>
        <w:sz w:val="2"/>
        <w:szCs w:val="2"/>
      </w:rPr>
      <w:instrText xml:space="preserve"> PAGE  </w:instrText>
    </w:r>
    <w:r>
      <w:rPr>
        <w:rFonts w:ascii="Times New Roman" w:hAnsi="Times New Roman"/>
        <w:sz w:val="2"/>
        <w:szCs w:val="2"/>
      </w:rPr>
      <w:fldChar w:fldCharType="separate"/>
    </w:r>
    <w:r w:rsidR="006B32E6">
      <w:rPr>
        <w:rFonts w:ascii="Times New Roman" w:hAnsi="Times New Roman"/>
        <w:noProof/>
        <w:sz w:val="2"/>
        <w:szCs w:val="2"/>
      </w:rPr>
      <w:t>1</w:t>
    </w:r>
    <w:r>
      <w:rPr>
        <w:rFonts w:ascii="Times New Roman" w:hAnsi="Times New Roman"/>
        <w:sz w:val="2"/>
        <w:szCs w:val="2"/>
      </w:rPr>
      <w:fldChar w:fldCharType="end"/>
    </w:r>
  </w:p>
  <w:p w:rsidR="006C6A10" w:rsidRDefault="006C6A10">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10" w:rsidRDefault="006C6A10">
      <w:r>
        <w:separator/>
      </w:r>
    </w:p>
  </w:footnote>
  <w:footnote w:type="continuationSeparator" w:id="1">
    <w:p w:rsidR="006C6A10" w:rsidRDefault="006C6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markup="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13C9A"/>
    <w:rsid w:val="000038EB"/>
    <w:rsid w:val="0007192E"/>
    <w:rsid w:val="00072B9E"/>
    <w:rsid w:val="000B467C"/>
    <w:rsid w:val="000E26C2"/>
    <w:rsid w:val="000E660B"/>
    <w:rsid w:val="000F2D27"/>
    <w:rsid w:val="001017B2"/>
    <w:rsid w:val="00116F07"/>
    <w:rsid w:val="00144B81"/>
    <w:rsid w:val="00176576"/>
    <w:rsid w:val="001879E5"/>
    <w:rsid w:val="0019133F"/>
    <w:rsid w:val="001E58D1"/>
    <w:rsid w:val="001F05FA"/>
    <w:rsid w:val="001F78C0"/>
    <w:rsid w:val="00213C9A"/>
    <w:rsid w:val="002B507B"/>
    <w:rsid w:val="002D2BBC"/>
    <w:rsid w:val="002F402D"/>
    <w:rsid w:val="00330C42"/>
    <w:rsid w:val="00344701"/>
    <w:rsid w:val="00404E64"/>
    <w:rsid w:val="004239BD"/>
    <w:rsid w:val="0046323A"/>
    <w:rsid w:val="004E3A1F"/>
    <w:rsid w:val="004F33ED"/>
    <w:rsid w:val="00522C38"/>
    <w:rsid w:val="0054618F"/>
    <w:rsid w:val="00557C4D"/>
    <w:rsid w:val="0056606F"/>
    <w:rsid w:val="00587151"/>
    <w:rsid w:val="005B4A77"/>
    <w:rsid w:val="0061278C"/>
    <w:rsid w:val="00623295"/>
    <w:rsid w:val="0063434A"/>
    <w:rsid w:val="00642A5E"/>
    <w:rsid w:val="006433CA"/>
    <w:rsid w:val="006B32E6"/>
    <w:rsid w:val="006C6A10"/>
    <w:rsid w:val="007111BD"/>
    <w:rsid w:val="007214F6"/>
    <w:rsid w:val="00782F66"/>
    <w:rsid w:val="00796F36"/>
    <w:rsid w:val="007A25D0"/>
    <w:rsid w:val="007B2471"/>
    <w:rsid w:val="007C52B1"/>
    <w:rsid w:val="007D1E4C"/>
    <w:rsid w:val="008163BB"/>
    <w:rsid w:val="008165B2"/>
    <w:rsid w:val="00842111"/>
    <w:rsid w:val="00857D25"/>
    <w:rsid w:val="008A560F"/>
    <w:rsid w:val="008D1D94"/>
    <w:rsid w:val="009721CF"/>
    <w:rsid w:val="009910A4"/>
    <w:rsid w:val="009B68A7"/>
    <w:rsid w:val="009D73F6"/>
    <w:rsid w:val="009F3EE2"/>
    <w:rsid w:val="00A342EB"/>
    <w:rsid w:val="00A60207"/>
    <w:rsid w:val="00A91DCD"/>
    <w:rsid w:val="00AE1A75"/>
    <w:rsid w:val="00B40D39"/>
    <w:rsid w:val="00B425DD"/>
    <w:rsid w:val="00B54521"/>
    <w:rsid w:val="00B906CD"/>
    <w:rsid w:val="00BA1E23"/>
    <w:rsid w:val="00BC6B01"/>
    <w:rsid w:val="00BC761A"/>
    <w:rsid w:val="00BF3FA7"/>
    <w:rsid w:val="00C50E75"/>
    <w:rsid w:val="00C710C1"/>
    <w:rsid w:val="00C91E67"/>
    <w:rsid w:val="00CB2B80"/>
    <w:rsid w:val="00CD4592"/>
    <w:rsid w:val="00CE4102"/>
    <w:rsid w:val="00D12B9B"/>
    <w:rsid w:val="00D2299E"/>
    <w:rsid w:val="00D25259"/>
    <w:rsid w:val="00D261C5"/>
    <w:rsid w:val="00D32AA8"/>
    <w:rsid w:val="00D67A56"/>
    <w:rsid w:val="00D90E19"/>
    <w:rsid w:val="00F007C3"/>
    <w:rsid w:val="00F0115D"/>
    <w:rsid w:val="00F1420F"/>
    <w:rsid w:val="00F46FFB"/>
    <w:rsid w:val="00F66291"/>
    <w:rsid w:val="00F80C75"/>
    <w:rsid w:val="00FB1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11"/>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842111"/>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NSingh</dc:creator>
  <cp:keywords/>
  <dc:description/>
  <cp:lastModifiedBy>CHaddad</cp:lastModifiedBy>
  <cp:revision>2</cp:revision>
  <dcterms:created xsi:type="dcterms:W3CDTF">2011-02-03T21:49:00Z</dcterms:created>
  <dcterms:modified xsi:type="dcterms:W3CDTF">2011-02-03T21:49:00Z</dcterms:modified>
</cp:coreProperties>
</file>