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86" w:rsidRPr="00FC4270" w:rsidRDefault="000C0A7E" w:rsidP="005B6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 xml:space="preserve">Supporting Statement for Paperwork Reduction Act Generic Information Collection Submission for </w:t>
      </w:r>
    </w:p>
    <w:p w:rsidR="00982095" w:rsidRPr="00FC4270" w:rsidRDefault="005B6186" w:rsidP="005B6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>HRSA Division of Transplantation (D</w:t>
      </w:r>
      <w:r w:rsidR="00AF569D" w:rsidRPr="00FC4270">
        <w:rPr>
          <w:rFonts w:ascii="Times New Roman" w:hAnsi="Times New Roman" w:cs="Times New Roman"/>
          <w:b/>
          <w:sz w:val="24"/>
          <w:szCs w:val="24"/>
        </w:rPr>
        <w:t>o</w:t>
      </w:r>
      <w:r w:rsidRPr="00FC4270">
        <w:rPr>
          <w:rFonts w:ascii="Times New Roman" w:hAnsi="Times New Roman" w:cs="Times New Roman"/>
          <w:b/>
          <w:sz w:val="24"/>
          <w:szCs w:val="24"/>
        </w:rPr>
        <w:t>T) Qualitative Assessment of Outreach Materials</w:t>
      </w:r>
    </w:p>
    <w:p w:rsidR="00982095" w:rsidRPr="00FC4270" w:rsidRDefault="00982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0C0A7E" w:rsidP="00936D05">
      <w:pPr>
        <w:pStyle w:val="ListParagraph"/>
        <w:numPr>
          <w:ilvl w:val="0"/>
          <w:numId w:val="33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>JUSTIFICATION</w:t>
      </w:r>
    </w:p>
    <w:p w:rsidR="00982095" w:rsidRPr="00FC4270" w:rsidRDefault="00982095" w:rsidP="00936D05">
      <w:pPr>
        <w:pStyle w:val="ListParagraph"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982095" w:rsidRPr="00FC4270" w:rsidRDefault="000C0A7E" w:rsidP="00936D05">
      <w:pPr>
        <w:pStyle w:val="ListParagraph"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 xml:space="preserve">Circumstances of Information </w:t>
      </w:r>
      <w:r w:rsidR="009D4818">
        <w:rPr>
          <w:rFonts w:ascii="Times New Roman" w:hAnsi="Times New Roman" w:cs="Times New Roman"/>
          <w:b/>
          <w:sz w:val="24"/>
          <w:szCs w:val="24"/>
        </w:rPr>
        <w:t>Collection</w:t>
      </w:r>
    </w:p>
    <w:p w:rsidR="00982095" w:rsidRPr="00FC4270" w:rsidRDefault="00982095" w:rsidP="00936D05">
      <w:pPr>
        <w:pStyle w:val="ListParagraph"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9D4818" w:rsidRDefault="009D4818" w:rsidP="009D4818">
      <w:pPr>
        <w:pStyle w:val="Heading2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The Health Resources and Services Administration (HRSA) currently </w:t>
      </w:r>
      <w:proofErr w:type="gramStart"/>
      <w:r>
        <w:rPr>
          <w:b w:val="0"/>
          <w:color w:val="auto"/>
          <w:sz w:val="24"/>
          <w:szCs w:val="24"/>
        </w:rPr>
        <w:t>has</w:t>
      </w:r>
      <w:proofErr w:type="gramEnd"/>
      <w:r>
        <w:rPr>
          <w:b w:val="0"/>
          <w:color w:val="auto"/>
          <w:sz w:val="24"/>
          <w:szCs w:val="24"/>
        </w:rPr>
        <w:t xml:space="preserve"> approval under the generic clearance, </w:t>
      </w:r>
      <w:r w:rsidRPr="00B425DD">
        <w:rPr>
          <w:b w:val="0"/>
          <w:color w:val="auto"/>
          <w:sz w:val="24"/>
          <w:szCs w:val="24"/>
        </w:rPr>
        <w:t xml:space="preserve">Office of Management and Budget </w:t>
      </w:r>
      <w:r>
        <w:rPr>
          <w:b w:val="0"/>
          <w:color w:val="auto"/>
          <w:sz w:val="24"/>
          <w:szCs w:val="24"/>
        </w:rPr>
        <w:t>(OMB) Control No. 0915-0212, to conduct customer satisfaction surveys and focus groups.  This collection of information helps fulfill the requirements of:</w:t>
      </w:r>
    </w:p>
    <w:p w:rsidR="009D4818" w:rsidRDefault="009D4818" w:rsidP="009D4818">
      <w:pPr>
        <w:pStyle w:val="Heading2"/>
        <w:rPr>
          <w:sz w:val="24"/>
          <w:szCs w:val="24"/>
        </w:rPr>
      </w:pPr>
    </w:p>
    <w:p w:rsidR="004D5EC7" w:rsidRPr="00FC4270" w:rsidRDefault="00C62FA2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Executive Order 12862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 directs Federal agencies to </w:t>
      </w:r>
      <w:r w:rsidRPr="00FC4270">
        <w:rPr>
          <w:rFonts w:ascii="Times New Roman" w:hAnsi="Times New Roman" w:cs="Times New Roman"/>
          <w:sz w:val="24"/>
          <w:szCs w:val="24"/>
        </w:rPr>
        <w:t xml:space="preserve">provide service to the public that matches or exceeds the best service available in the private sector. </w:t>
      </w:r>
      <w:r w:rsidR="005275A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work continuously to ensure that </w:t>
      </w:r>
      <w:r w:rsidRPr="00FC4270">
        <w:rPr>
          <w:rFonts w:ascii="Times New Roman" w:hAnsi="Times New Roman" w:cs="Times New Roman"/>
          <w:sz w:val="24"/>
          <w:szCs w:val="24"/>
        </w:rPr>
        <w:t xml:space="preserve">our 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programs are effective and meet </w:t>
      </w:r>
      <w:r w:rsidR="000A410F" w:rsidRPr="00FC4270">
        <w:rPr>
          <w:rFonts w:ascii="Times New Roman" w:hAnsi="Times New Roman" w:cs="Times New Roman"/>
          <w:sz w:val="24"/>
          <w:szCs w:val="24"/>
        </w:rPr>
        <w:t xml:space="preserve">our </w:t>
      </w:r>
      <w:r w:rsidR="000C0A7E" w:rsidRPr="00FC4270">
        <w:rPr>
          <w:rFonts w:ascii="Times New Roman" w:hAnsi="Times New Roman" w:cs="Times New Roman"/>
          <w:sz w:val="24"/>
          <w:szCs w:val="24"/>
        </w:rPr>
        <w:t>customers’ needs</w:t>
      </w:r>
      <w:r w:rsidRPr="00FC4270">
        <w:rPr>
          <w:rFonts w:ascii="Times New Roman" w:hAnsi="Times New Roman" w:cs="Times New Roman"/>
          <w:sz w:val="24"/>
          <w:szCs w:val="24"/>
        </w:rPr>
        <w:t xml:space="preserve">, </w:t>
      </w:r>
      <w:r w:rsidR="005B6186" w:rsidRPr="00FC4270">
        <w:rPr>
          <w:rFonts w:ascii="Times New Roman" w:hAnsi="Times New Roman" w:cs="Times New Roman"/>
          <w:sz w:val="24"/>
          <w:szCs w:val="24"/>
        </w:rPr>
        <w:t xml:space="preserve">HRSA’s </w:t>
      </w:r>
      <w:r w:rsidR="00577652" w:rsidRPr="00FC4270">
        <w:rPr>
          <w:rFonts w:ascii="Times New Roman" w:hAnsi="Times New Roman" w:cs="Times New Roman"/>
          <w:sz w:val="24"/>
          <w:szCs w:val="24"/>
        </w:rPr>
        <w:t>Healthcare System Bureau’s Division of Transplantation (</w:t>
      </w:r>
      <w:r w:rsidR="00AF569D" w:rsidRPr="00FC4270">
        <w:rPr>
          <w:rFonts w:ascii="Times New Roman" w:hAnsi="Times New Roman" w:cs="Times New Roman"/>
          <w:sz w:val="24"/>
          <w:szCs w:val="24"/>
        </w:rPr>
        <w:t>DoT)</w:t>
      </w:r>
      <w:r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seeks to obtain OMB approval of a generic clearance to collect </w:t>
      </w:r>
      <w:r w:rsidR="000A410F" w:rsidRPr="00FC4270">
        <w:rPr>
          <w:rFonts w:ascii="Times New Roman" w:hAnsi="Times New Roman" w:cs="Times New Roman"/>
          <w:sz w:val="24"/>
          <w:szCs w:val="24"/>
        </w:rPr>
        <w:t>qualitative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 feedback</w:t>
      </w:r>
      <w:r w:rsidR="000A410F" w:rsidRPr="00FC4270">
        <w:rPr>
          <w:rFonts w:ascii="Times New Roman" w:hAnsi="Times New Roman" w:cs="Times New Roman"/>
          <w:sz w:val="24"/>
          <w:szCs w:val="24"/>
        </w:rPr>
        <w:t xml:space="preserve"> on our service delivery</w:t>
      </w:r>
      <w:r w:rsidR="000C0A7E" w:rsidRPr="00FC4270">
        <w:rPr>
          <w:rFonts w:ascii="Times New Roman" w:hAnsi="Times New Roman" w:cs="Times New Roman"/>
          <w:sz w:val="24"/>
          <w:szCs w:val="24"/>
        </w:rPr>
        <w:t>.</w:t>
      </w:r>
      <w:r w:rsidR="005275A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0A410F" w:rsidRPr="00FC4270">
        <w:rPr>
          <w:rFonts w:ascii="Times New Roman" w:hAnsi="Times New Roman" w:cs="Times New Roman"/>
          <w:sz w:val="24"/>
          <w:szCs w:val="24"/>
        </w:rPr>
        <w:t>By qualitative feedback</w:t>
      </w:r>
      <w:r w:rsidR="00937096" w:rsidRPr="00FC4270">
        <w:rPr>
          <w:rFonts w:ascii="Times New Roman" w:hAnsi="Times New Roman" w:cs="Times New Roman"/>
          <w:sz w:val="24"/>
          <w:szCs w:val="24"/>
        </w:rPr>
        <w:t>,</w:t>
      </w:r>
      <w:r w:rsidR="000A410F" w:rsidRPr="00FC4270">
        <w:rPr>
          <w:rFonts w:ascii="Times New Roman" w:hAnsi="Times New Roman" w:cs="Times New Roman"/>
          <w:sz w:val="24"/>
          <w:szCs w:val="24"/>
        </w:rPr>
        <w:t xml:space="preserve"> we mean information that provide</w:t>
      </w:r>
      <w:r w:rsidR="00A12AC9" w:rsidRPr="00FC4270">
        <w:rPr>
          <w:rFonts w:ascii="Times New Roman" w:hAnsi="Times New Roman" w:cs="Times New Roman"/>
          <w:sz w:val="24"/>
          <w:szCs w:val="24"/>
        </w:rPr>
        <w:t>s</w:t>
      </w:r>
      <w:r w:rsidR="000A410F" w:rsidRPr="00FC4270">
        <w:rPr>
          <w:rFonts w:ascii="Times New Roman" w:hAnsi="Times New Roman" w:cs="Times New Roman"/>
          <w:sz w:val="24"/>
          <w:szCs w:val="24"/>
        </w:rPr>
        <w:t xml:space="preserve"> useful insights on perceptions and opinions, not </w:t>
      </w:r>
      <w:r w:rsidR="0067270D" w:rsidRPr="00FC4270">
        <w:rPr>
          <w:rFonts w:ascii="Times New Roman" w:hAnsi="Times New Roman" w:cs="Times New Roman"/>
          <w:sz w:val="24"/>
          <w:szCs w:val="24"/>
        </w:rPr>
        <w:t>statistical surveys</w:t>
      </w:r>
      <w:r w:rsidR="000A410F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67270D" w:rsidRPr="00FC4270">
        <w:rPr>
          <w:rFonts w:ascii="Times New Roman" w:hAnsi="Times New Roman" w:cs="Times New Roman"/>
          <w:sz w:val="24"/>
          <w:szCs w:val="24"/>
        </w:rPr>
        <w:t xml:space="preserve">that yield </w:t>
      </w:r>
      <w:r w:rsidR="00CC2FDD" w:rsidRPr="00FC4270">
        <w:rPr>
          <w:rFonts w:ascii="Times New Roman" w:hAnsi="Times New Roman" w:cs="Times New Roman"/>
          <w:sz w:val="24"/>
          <w:szCs w:val="24"/>
        </w:rPr>
        <w:t>quantitative</w:t>
      </w:r>
      <w:r w:rsidR="0067270D" w:rsidRPr="00FC4270">
        <w:rPr>
          <w:rFonts w:ascii="Times New Roman" w:hAnsi="Times New Roman" w:cs="Times New Roman"/>
          <w:sz w:val="24"/>
          <w:szCs w:val="24"/>
        </w:rPr>
        <w:t xml:space="preserve"> results that can be generalized</w:t>
      </w:r>
      <w:r w:rsidR="00EB2D61" w:rsidRPr="00FC4270">
        <w:rPr>
          <w:rFonts w:ascii="Times New Roman" w:hAnsi="Times New Roman" w:cs="Times New Roman"/>
          <w:sz w:val="24"/>
          <w:szCs w:val="24"/>
        </w:rPr>
        <w:t xml:space="preserve"> to the population</w:t>
      </w:r>
      <w:r w:rsidR="00783842" w:rsidRPr="00FC4270">
        <w:rPr>
          <w:rFonts w:ascii="Times New Roman" w:hAnsi="Times New Roman" w:cs="Times New Roman"/>
          <w:sz w:val="24"/>
          <w:szCs w:val="24"/>
        </w:rPr>
        <w:t xml:space="preserve"> of study</w:t>
      </w:r>
      <w:r w:rsidR="000A410F" w:rsidRPr="00FC4270">
        <w:rPr>
          <w:rFonts w:ascii="Times New Roman" w:hAnsi="Times New Roman" w:cs="Times New Roman"/>
          <w:sz w:val="24"/>
          <w:szCs w:val="24"/>
        </w:rPr>
        <w:t>.</w:t>
      </w:r>
      <w:r w:rsidR="004D5EC7" w:rsidRPr="00FC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EC7" w:rsidRPr="00FC4270" w:rsidRDefault="004D5EC7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AF569D" w:rsidRPr="00FC4270" w:rsidRDefault="00577652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DoT</w:t>
      </w:r>
      <w:r w:rsidR="004D5EC7" w:rsidRPr="00FC4270">
        <w:rPr>
          <w:rFonts w:ascii="Times New Roman" w:hAnsi="Times New Roman" w:cs="Times New Roman"/>
          <w:sz w:val="24"/>
          <w:szCs w:val="24"/>
        </w:rPr>
        <w:t xml:space="preserve"> will obtain feedback from </w:t>
      </w:r>
      <w:r w:rsidR="0001234A" w:rsidRPr="00FC4270">
        <w:rPr>
          <w:rFonts w:ascii="Times New Roman" w:hAnsi="Times New Roman" w:cs="Times New Roman"/>
          <w:sz w:val="24"/>
          <w:szCs w:val="24"/>
        </w:rPr>
        <w:t xml:space="preserve">customers, potential customers, delivery partners, </w:t>
      </w:r>
      <w:r w:rsidR="00CA2533" w:rsidRPr="00FC4270">
        <w:rPr>
          <w:rFonts w:ascii="Times New Roman" w:hAnsi="Times New Roman" w:cs="Times New Roman"/>
          <w:sz w:val="24"/>
          <w:szCs w:val="24"/>
        </w:rPr>
        <w:t>and</w:t>
      </w:r>
      <w:r w:rsidR="0001234A" w:rsidRPr="00FC4270">
        <w:rPr>
          <w:rFonts w:ascii="Times New Roman" w:hAnsi="Times New Roman" w:cs="Times New Roman"/>
          <w:sz w:val="24"/>
          <w:szCs w:val="24"/>
        </w:rPr>
        <w:t xml:space="preserve"> other stakeholders </w:t>
      </w:r>
      <w:r w:rsidR="004D5EC7" w:rsidRPr="00FC4270">
        <w:rPr>
          <w:rFonts w:ascii="Times New Roman" w:hAnsi="Times New Roman" w:cs="Times New Roman"/>
          <w:sz w:val="24"/>
          <w:szCs w:val="24"/>
        </w:rPr>
        <w:t xml:space="preserve">of its outreach materials on organ donation and transplantation. </w:t>
      </w:r>
      <w:r w:rsidR="00333414" w:rsidRPr="00FC4270">
        <w:rPr>
          <w:rFonts w:ascii="Times New Roman" w:hAnsi="Times New Roman" w:cs="Times New Roman"/>
          <w:sz w:val="24"/>
          <w:szCs w:val="24"/>
        </w:rPr>
        <w:t>These</w:t>
      </w:r>
      <w:r w:rsidR="004D5EC7" w:rsidRPr="00FC4270">
        <w:rPr>
          <w:rFonts w:ascii="Times New Roman" w:hAnsi="Times New Roman" w:cs="Times New Roman"/>
          <w:sz w:val="24"/>
          <w:szCs w:val="24"/>
        </w:rPr>
        <w:t xml:space="preserve"> materials are a vital part of </w:t>
      </w:r>
      <w:r w:rsidRPr="00FC4270">
        <w:rPr>
          <w:rFonts w:ascii="Times New Roman" w:hAnsi="Times New Roman" w:cs="Times New Roman"/>
          <w:sz w:val="24"/>
          <w:szCs w:val="24"/>
        </w:rPr>
        <w:t>DoT’s</w:t>
      </w:r>
      <w:r w:rsidR="004D5EC7" w:rsidRPr="00FC4270">
        <w:rPr>
          <w:rFonts w:ascii="Times New Roman" w:hAnsi="Times New Roman" w:cs="Times New Roman"/>
          <w:sz w:val="24"/>
          <w:szCs w:val="24"/>
        </w:rPr>
        <w:t xml:space="preserve"> mission to extend and enhance the lives of individuals with end-stage organ failure (Organ Donation and Recovery Improvement Act, 42 USC 201SEC 377A (a)). </w:t>
      </w:r>
    </w:p>
    <w:p w:rsidR="00AF569D" w:rsidRPr="00FC4270" w:rsidRDefault="00AF569D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0C0A7E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This collection of information is necessary to enable</w:t>
      </w:r>
      <w:r w:rsidR="00C62FA2" w:rsidRPr="00FC4270">
        <w:rPr>
          <w:rFonts w:ascii="Times New Roman" w:hAnsi="Times New Roman" w:cs="Times New Roman"/>
          <w:sz w:val="24"/>
          <w:szCs w:val="24"/>
        </w:rPr>
        <w:t xml:space="preserve"> the Agency </w:t>
      </w:r>
      <w:r w:rsidRPr="00FC4270">
        <w:rPr>
          <w:rFonts w:ascii="Times New Roman" w:hAnsi="Times New Roman" w:cs="Times New Roman"/>
          <w:sz w:val="24"/>
          <w:szCs w:val="24"/>
        </w:rPr>
        <w:t xml:space="preserve">to garner customer and stakeholder feedback in an efficient, timely manner, in accordance with </w:t>
      </w:r>
      <w:r w:rsidR="000A410F" w:rsidRPr="00FC4270">
        <w:rPr>
          <w:rFonts w:ascii="Times New Roman" w:hAnsi="Times New Roman" w:cs="Times New Roman"/>
          <w:sz w:val="24"/>
          <w:szCs w:val="24"/>
        </w:rPr>
        <w:t>our commitment to improving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0A410F" w:rsidRPr="00FC4270">
        <w:rPr>
          <w:rFonts w:ascii="Times New Roman" w:hAnsi="Times New Roman" w:cs="Times New Roman"/>
          <w:sz w:val="24"/>
          <w:szCs w:val="24"/>
        </w:rPr>
        <w:t>service delivery</w:t>
      </w:r>
      <w:r w:rsidR="00937096" w:rsidRPr="00FC4270">
        <w:rPr>
          <w:rFonts w:ascii="Times New Roman" w:hAnsi="Times New Roman" w:cs="Times New Roman"/>
          <w:sz w:val="24"/>
          <w:szCs w:val="24"/>
        </w:rPr>
        <w:t xml:space="preserve"> and increasing the number of donors</w:t>
      </w:r>
      <w:r w:rsidRPr="00FC4270">
        <w:rPr>
          <w:rFonts w:ascii="Times New Roman" w:hAnsi="Times New Roman" w:cs="Times New Roman"/>
          <w:sz w:val="24"/>
          <w:szCs w:val="24"/>
        </w:rPr>
        <w:t>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>The information collected from</w:t>
      </w:r>
      <w:r w:rsidR="00AC2497" w:rsidRPr="00FC4270">
        <w:rPr>
          <w:rFonts w:ascii="Times New Roman" w:hAnsi="Times New Roman" w:cs="Times New Roman"/>
          <w:sz w:val="24"/>
          <w:szCs w:val="24"/>
        </w:rPr>
        <w:t xml:space="preserve"> our customers and stakeholders</w:t>
      </w:r>
      <w:r w:rsidRPr="00FC4270">
        <w:rPr>
          <w:rFonts w:ascii="Times New Roman" w:hAnsi="Times New Roman" w:cs="Times New Roman"/>
          <w:sz w:val="24"/>
          <w:szCs w:val="24"/>
        </w:rPr>
        <w:t xml:space="preserve"> will help ensure that users have an effective, efficient, and satisfying experience with </w:t>
      </w:r>
      <w:r w:rsidR="00577652" w:rsidRPr="00FC4270">
        <w:rPr>
          <w:rFonts w:ascii="Times New Roman" w:hAnsi="Times New Roman" w:cs="Times New Roman"/>
          <w:sz w:val="24"/>
          <w:szCs w:val="24"/>
        </w:rPr>
        <w:t>DoT</w:t>
      </w:r>
      <w:r w:rsidR="00C62FA2" w:rsidRPr="00FC4270">
        <w:rPr>
          <w:rFonts w:ascii="Times New Roman" w:hAnsi="Times New Roman" w:cs="Times New Roman"/>
          <w:sz w:val="24"/>
          <w:szCs w:val="24"/>
        </w:rPr>
        <w:t>’s</w:t>
      </w:r>
      <w:r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01234A" w:rsidRPr="00FC4270">
        <w:rPr>
          <w:rFonts w:ascii="Times New Roman" w:hAnsi="Times New Roman" w:cs="Times New Roman"/>
          <w:sz w:val="24"/>
          <w:szCs w:val="24"/>
        </w:rPr>
        <w:t>materials</w:t>
      </w:r>
      <w:r w:rsidR="00AF569D" w:rsidRPr="00FC4270">
        <w:rPr>
          <w:rFonts w:ascii="Times New Roman" w:hAnsi="Times New Roman" w:cs="Times New Roman"/>
          <w:sz w:val="24"/>
          <w:szCs w:val="24"/>
        </w:rPr>
        <w:t xml:space="preserve"> and programs</w:t>
      </w:r>
      <w:r w:rsidRPr="00FC4270">
        <w:rPr>
          <w:rFonts w:ascii="Times New Roman" w:hAnsi="Times New Roman" w:cs="Times New Roman"/>
          <w:sz w:val="24"/>
          <w:szCs w:val="24"/>
        </w:rPr>
        <w:t>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This feedback will provide insights into customer </w:t>
      </w:r>
      <w:r w:rsidR="007E102D" w:rsidRPr="00FC4270">
        <w:rPr>
          <w:rFonts w:ascii="Times New Roman" w:hAnsi="Times New Roman" w:cs="Times New Roman"/>
          <w:sz w:val="24"/>
          <w:szCs w:val="24"/>
        </w:rPr>
        <w:t xml:space="preserve">or stakeholder </w:t>
      </w:r>
      <w:r w:rsidRPr="00FC4270">
        <w:rPr>
          <w:rFonts w:ascii="Times New Roman" w:hAnsi="Times New Roman" w:cs="Times New Roman"/>
          <w:sz w:val="24"/>
          <w:szCs w:val="24"/>
        </w:rPr>
        <w:t>perceptions</w:t>
      </w:r>
      <w:r w:rsidR="007E102D" w:rsidRPr="00FC4270">
        <w:rPr>
          <w:rFonts w:ascii="Times New Roman" w:hAnsi="Times New Roman" w:cs="Times New Roman"/>
          <w:sz w:val="24"/>
          <w:szCs w:val="24"/>
        </w:rPr>
        <w:t>, experiences</w:t>
      </w:r>
      <w:r w:rsidRPr="00FC4270">
        <w:rPr>
          <w:rFonts w:ascii="Times New Roman" w:hAnsi="Times New Roman" w:cs="Times New Roman"/>
          <w:sz w:val="24"/>
          <w:szCs w:val="24"/>
        </w:rPr>
        <w:t xml:space="preserve"> and expectations, provide an early warning of issues with service, or focus attention on areas where </w:t>
      </w:r>
      <w:r w:rsidR="001548FD" w:rsidRPr="00FC4270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FC4270">
        <w:rPr>
          <w:rFonts w:ascii="Times New Roman" w:hAnsi="Times New Roman" w:cs="Times New Roman"/>
          <w:sz w:val="24"/>
          <w:szCs w:val="24"/>
        </w:rPr>
        <w:t>or changes in</w:t>
      </w:r>
      <w:r w:rsidR="00EB2D61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>operations might improve delivery of products or services.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These collections will </w:t>
      </w:r>
      <w:r w:rsidR="00AA3F96" w:rsidRPr="00FC4270">
        <w:rPr>
          <w:rFonts w:ascii="Times New Roman" w:hAnsi="Times New Roman" w:cs="Times New Roman"/>
          <w:sz w:val="24"/>
          <w:szCs w:val="24"/>
        </w:rPr>
        <w:t xml:space="preserve">allow for </w:t>
      </w:r>
      <w:r w:rsidR="00FB1178" w:rsidRPr="00FC4270">
        <w:rPr>
          <w:rFonts w:ascii="Times New Roman" w:hAnsi="Times New Roman" w:cs="Times New Roman"/>
          <w:sz w:val="24"/>
          <w:szCs w:val="24"/>
        </w:rPr>
        <w:t xml:space="preserve">ongoing, collaborative and actionable </w:t>
      </w:r>
      <w:r w:rsidRPr="00FC4270">
        <w:rPr>
          <w:rFonts w:ascii="Times New Roman" w:hAnsi="Times New Roman" w:cs="Times New Roman"/>
          <w:sz w:val="24"/>
          <w:szCs w:val="24"/>
        </w:rPr>
        <w:t>communications between</w:t>
      </w:r>
      <w:r w:rsidR="00C62FA2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577652" w:rsidRPr="00FC4270">
        <w:rPr>
          <w:rFonts w:ascii="Times New Roman" w:hAnsi="Times New Roman" w:cs="Times New Roman"/>
          <w:sz w:val="24"/>
          <w:szCs w:val="24"/>
        </w:rPr>
        <w:t>DoT</w:t>
      </w:r>
      <w:r w:rsidR="00C62FA2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>and its customers and stakeholders.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It will also allow feedback to contribute directly to the improvement of </w:t>
      </w:r>
      <w:r w:rsidR="001548FD" w:rsidRPr="00FC4270">
        <w:rPr>
          <w:rFonts w:ascii="Times New Roman" w:hAnsi="Times New Roman" w:cs="Times New Roman"/>
          <w:sz w:val="24"/>
          <w:szCs w:val="24"/>
        </w:rPr>
        <w:t xml:space="preserve">DoT </w:t>
      </w:r>
      <w:r w:rsidRPr="00FC4270">
        <w:rPr>
          <w:rFonts w:ascii="Times New Roman" w:hAnsi="Times New Roman" w:cs="Times New Roman"/>
          <w:sz w:val="24"/>
          <w:szCs w:val="24"/>
        </w:rPr>
        <w:t xml:space="preserve">program management. </w:t>
      </w:r>
    </w:p>
    <w:p w:rsidR="00982095" w:rsidRPr="00FC4270" w:rsidRDefault="00982095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0C0A7E" w:rsidP="00936D05">
      <w:pPr>
        <w:pStyle w:val="ListParagraph"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 xml:space="preserve">Purpose and Use of the Information </w:t>
      </w:r>
    </w:p>
    <w:p w:rsidR="00982095" w:rsidRPr="00FC4270" w:rsidRDefault="00982095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1234A" w:rsidRPr="00FC4270" w:rsidRDefault="000C0A7E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Improving agency programs requires ongoing assessment of service delivery, by which we mean systematic review of the operation of a program compared to a set of explicit or implicit standards, as a means of contributing to the continuous improvement of the program.</w:t>
      </w:r>
      <w:r w:rsidR="005275A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4C1686" w:rsidRPr="00FC4270">
        <w:rPr>
          <w:rFonts w:ascii="Times New Roman" w:hAnsi="Times New Roman" w:cs="Times New Roman"/>
          <w:sz w:val="24"/>
          <w:szCs w:val="24"/>
        </w:rPr>
        <w:t xml:space="preserve">As a vital part of its ongoing mission, </w:t>
      </w:r>
      <w:r w:rsidR="00AF569D" w:rsidRPr="00FC4270">
        <w:rPr>
          <w:rFonts w:ascii="Times New Roman" w:hAnsi="Times New Roman" w:cs="Times New Roman"/>
          <w:sz w:val="24"/>
          <w:szCs w:val="24"/>
        </w:rPr>
        <w:t>DoT</w:t>
      </w:r>
      <w:r w:rsidR="004C1686" w:rsidRPr="00FC4270">
        <w:rPr>
          <w:rFonts w:ascii="Times New Roman" w:hAnsi="Times New Roman" w:cs="Times New Roman"/>
          <w:sz w:val="24"/>
          <w:szCs w:val="24"/>
        </w:rPr>
        <w:t xml:space="preserve"> produces outreach and information </w:t>
      </w:r>
      <w:r w:rsidR="004C1686" w:rsidRPr="00FC4270">
        <w:rPr>
          <w:rFonts w:ascii="Times New Roman" w:hAnsi="Times New Roman" w:cs="Times New Roman"/>
          <w:sz w:val="24"/>
          <w:szCs w:val="24"/>
        </w:rPr>
        <w:lastRenderedPageBreak/>
        <w:t xml:space="preserve">materials on organ donation and transplantation for numerous audiences, including both consumer and professional audiences. These materials are designed to </w:t>
      </w:r>
      <w:r w:rsidR="001548FD" w:rsidRPr="00FC4270">
        <w:rPr>
          <w:rFonts w:ascii="Times New Roman" w:hAnsi="Times New Roman" w:cs="Times New Roman"/>
          <w:sz w:val="24"/>
          <w:szCs w:val="24"/>
        </w:rPr>
        <w:t>respond to and anticipate</w:t>
      </w:r>
      <w:r w:rsidR="004C1686" w:rsidRPr="00FC4270">
        <w:rPr>
          <w:rFonts w:ascii="Times New Roman" w:hAnsi="Times New Roman" w:cs="Times New Roman"/>
          <w:sz w:val="24"/>
          <w:szCs w:val="24"/>
        </w:rPr>
        <w:t xml:space="preserve"> customer needs and requirements, including providing information about organ donation and </w:t>
      </w:r>
      <w:r w:rsidR="00123059" w:rsidRPr="00FC4270">
        <w:rPr>
          <w:rFonts w:ascii="Times New Roman" w:hAnsi="Times New Roman" w:cs="Times New Roman"/>
          <w:sz w:val="24"/>
          <w:szCs w:val="24"/>
        </w:rPr>
        <w:t xml:space="preserve">information on </w:t>
      </w:r>
      <w:r w:rsidR="004C1686" w:rsidRPr="00FC4270">
        <w:rPr>
          <w:rFonts w:ascii="Times New Roman" w:hAnsi="Times New Roman" w:cs="Times New Roman"/>
          <w:sz w:val="24"/>
          <w:szCs w:val="24"/>
        </w:rPr>
        <w:t>how to register to become an organ donor.</w:t>
      </w:r>
    </w:p>
    <w:p w:rsidR="004C1686" w:rsidRPr="00FC4270" w:rsidRDefault="004C1686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1548FD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DoT</w:t>
      </w:r>
      <w:r w:rsidR="004C1686" w:rsidRPr="00FC4270">
        <w:rPr>
          <w:rFonts w:ascii="Times New Roman" w:hAnsi="Times New Roman" w:cs="Times New Roman"/>
          <w:sz w:val="24"/>
          <w:szCs w:val="24"/>
        </w:rPr>
        <w:t xml:space="preserve"> is seeking to collect information to assess these materials</w:t>
      </w:r>
      <w:r w:rsidR="00CA2533" w:rsidRPr="00FC4270">
        <w:rPr>
          <w:rFonts w:ascii="Times New Roman" w:hAnsi="Times New Roman" w:cs="Times New Roman"/>
          <w:sz w:val="24"/>
          <w:szCs w:val="24"/>
        </w:rPr>
        <w:t>’</w:t>
      </w:r>
      <w:r w:rsidR="004C1686" w:rsidRPr="00FC4270">
        <w:rPr>
          <w:rFonts w:ascii="Times New Roman" w:hAnsi="Times New Roman" w:cs="Times New Roman"/>
          <w:sz w:val="24"/>
          <w:szCs w:val="24"/>
        </w:rPr>
        <w:t xml:space="preserve"> strengths and weaknesses, and to make improvements </w:t>
      </w:r>
      <w:r w:rsidR="00AF569D" w:rsidRPr="00FC4270">
        <w:rPr>
          <w:rFonts w:ascii="Times New Roman" w:hAnsi="Times New Roman" w:cs="Times New Roman"/>
          <w:sz w:val="24"/>
          <w:szCs w:val="24"/>
        </w:rPr>
        <w:t>to</w:t>
      </w:r>
      <w:r w:rsidR="004C1686" w:rsidRPr="00FC4270">
        <w:rPr>
          <w:rFonts w:ascii="Times New Roman" w:hAnsi="Times New Roman" w:cs="Times New Roman"/>
          <w:sz w:val="24"/>
          <w:szCs w:val="24"/>
        </w:rPr>
        <w:t xml:space="preserve"> the materials and their delivery based on </w:t>
      </w:r>
      <w:r w:rsidR="00AF569D" w:rsidRPr="00FC4270">
        <w:rPr>
          <w:rFonts w:ascii="Times New Roman" w:hAnsi="Times New Roman" w:cs="Times New Roman"/>
          <w:sz w:val="24"/>
          <w:szCs w:val="24"/>
        </w:rPr>
        <w:t xml:space="preserve">customer </w:t>
      </w:r>
      <w:r w:rsidR="004C1686" w:rsidRPr="00FC4270">
        <w:rPr>
          <w:rFonts w:ascii="Times New Roman" w:hAnsi="Times New Roman" w:cs="Times New Roman"/>
          <w:sz w:val="24"/>
          <w:szCs w:val="24"/>
        </w:rPr>
        <w:t xml:space="preserve">feedback. 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4C1686" w:rsidRPr="00FC4270">
        <w:rPr>
          <w:rFonts w:ascii="Times New Roman" w:hAnsi="Times New Roman" w:cs="Times New Roman"/>
          <w:sz w:val="24"/>
          <w:szCs w:val="24"/>
        </w:rPr>
        <w:t>Feedback will include areas such as the appropriateness of the materials, their accuracy, and the efficiency of their delivery.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0C0A7E" w:rsidRPr="00FC4270">
        <w:rPr>
          <w:rFonts w:ascii="Times New Roman" w:hAnsi="Times New Roman" w:cs="Times New Roman"/>
          <w:sz w:val="24"/>
          <w:szCs w:val="24"/>
        </w:rPr>
        <w:t>Responses will be assessed to plan and inform efforts to improve or maintain the quality of service offered to the public.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If this information is not collected, vital feedback </w:t>
      </w:r>
      <w:r w:rsidR="00EB2D61" w:rsidRPr="00FC4270">
        <w:rPr>
          <w:rFonts w:ascii="Times New Roman" w:hAnsi="Times New Roman" w:cs="Times New Roman"/>
          <w:sz w:val="24"/>
          <w:szCs w:val="24"/>
        </w:rPr>
        <w:t>from customers and stakeholders on</w:t>
      </w:r>
      <w:r w:rsidR="00C62FA2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577652" w:rsidRPr="00FC4270">
        <w:rPr>
          <w:rFonts w:ascii="Times New Roman" w:hAnsi="Times New Roman" w:cs="Times New Roman"/>
          <w:sz w:val="24"/>
          <w:szCs w:val="24"/>
        </w:rPr>
        <w:t>DoT</w:t>
      </w:r>
      <w:r w:rsidR="000A410F" w:rsidRPr="00FC4270">
        <w:rPr>
          <w:rFonts w:ascii="Times New Roman" w:hAnsi="Times New Roman" w:cs="Times New Roman"/>
          <w:sz w:val="24"/>
          <w:szCs w:val="24"/>
        </w:rPr>
        <w:t>’s</w:t>
      </w:r>
      <w:r w:rsidR="00C62FA2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0C0A7E" w:rsidRPr="00FC4270">
        <w:rPr>
          <w:rFonts w:ascii="Times New Roman" w:hAnsi="Times New Roman" w:cs="Times New Roman"/>
          <w:sz w:val="24"/>
          <w:szCs w:val="24"/>
        </w:rPr>
        <w:t>services will be unavailable.</w:t>
      </w:r>
    </w:p>
    <w:p w:rsidR="004C1686" w:rsidRPr="00FC4270" w:rsidRDefault="004C1686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4C1686" w:rsidRPr="00FC4270" w:rsidRDefault="004C1686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The collection of this information will be </w:t>
      </w:r>
      <w:r w:rsidR="004F1616" w:rsidRPr="00FC4270">
        <w:rPr>
          <w:rFonts w:ascii="Times New Roman" w:hAnsi="Times New Roman" w:cs="Times New Roman"/>
          <w:sz w:val="24"/>
          <w:szCs w:val="24"/>
        </w:rPr>
        <w:t xml:space="preserve">qualitative, </w:t>
      </w:r>
      <w:r w:rsidRPr="00FC4270">
        <w:rPr>
          <w:rFonts w:ascii="Times New Roman" w:hAnsi="Times New Roman" w:cs="Times New Roman"/>
          <w:sz w:val="24"/>
          <w:szCs w:val="24"/>
        </w:rPr>
        <w:t xml:space="preserve">voluntary and non-controversial. 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Collection will be targeted to the opinions of consumers who support organ donation and would </w:t>
      </w:r>
      <w:r w:rsidR="001548FD" w:rsidRPr="00FC4270">
        <w:rPr>
          <w:rFonts w:ascii="Times New Roman" w:hAnsi="Times New Roman" w:cs="Times New Roman"/>
          <w:sz w:val="24"/>
          <w:szCs w:val="24"/>
        </w:rPr>
        <w:t>consider registering as donors but have not yet done so</w:t>
      </w:r>
      <w:r w:rsidRPr="00FC4270">
        <w:rPr>
          <w:rFonts w:ascii="Times New Roman" w:hAnsi="Times New Roman" w:cs="Times New Roman"/>
          <w:sz w:val="24"/>
          <w:szCs w:val="24"/>
        </w:rPr>
        <w:t xml:space="preserve">, as well as the professionals who supply these consumers with information on organ donation (e.g., clergy or </w:t>
      </w:r>
      <w:r w:rsidR="00A72893" w:rsidRPr="00FC4270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FC4270">
        <w:rPr>
          <w:rFonts w:ascii="Times New Roman" w:hAnsi="Times New Roman" w:cs="Times New Roman"/>
          <w:sz w:val="24"/>
          <w:szCs w:val="24"/>
        </w:rPr>
        <w:t>professionals).</w:t>
      </w:r>
      <w:r w:rsidR="004F1616" w:rsidRPr="00FC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095" w:rsidRPr="00FC4270" w:rsidRDefault="00982095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AF569D" w:rsidP="00936D05">
      <w:pPr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DoT</w:t>
      </w:r>
      <w:r w:rsidR="00EA265C" w:rsidRPr="00FC4270">
        <w:rPr>
          <w:rFonts w:ascii="Times New Roman" w:hAnsi="Times New Roman" w:cs="Times New Roman"/>
          <w:sz w:val="24"/>
          <w:szCs w:val="24"/>
        </w:rPr>
        <w:t xml:space="preserve"> is requesting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 generic clearance to</w:t>
      </w:r>
      <w:r w:rsidR="00EA265C" w:rsidRPr="00FC4270">
        <w:rPr>
          <w:rFonts w:ascii="Times New Roman" w:hAnsi="Times New Roman" w:cs="Times New Roman"/>
          <w:sz w:val="24"/>
          <w:szCs w:val="24"/>
        </w:rPr>
        <w:t xml:space="preserve"> conduct</w:t>
      </w:r>
      <w:r w:rsidR="000C0A7E" w:rsidRPr="00FC4270">
        <w:rPr>
          <w:rFonts w:ascii="Times New Roman" w:hAnsi="Times New Roman" w:cs="Times New Roman"/>
          <w:sz w:val="24"/>
          <w:szCs w:val="24"/>
        </w:rPr>
        <w:t>:</w:t>
      </w:r>
    </w:p>
    <w:p w:rsidR="00982095" w:rsidRPr="00FC4270" w:rsidRDefault="00EA265C" w:rsidP="00936D0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Individual interviews </w:t>
      </w:r>
      <w:r w:rsidR="00CA2533" w:rsidRPr="00FC4270">
        <w:rPr>
          <w:rFonts w:ascii="Times New Roman" w:hAnsi="Times New Roman" w:cs="Times New Roman"/>
          <w:sz w:val="24"/>
          <w:szCs w:val="24"/>
        </w:rPr>
        <w:t>with</w:t>
      </w:r>
      <w:r w:rsidRPr="00FC4270">
        <w:rPr>
          <w:rFonts w:ascii="Times New Roman" w:hAnsi="Times New Roman" w:cs="Times New Roman"/>
          <w:sz w:val="24"/>
          <w:szCs w:val="24"/>
        </w:rPr>
        <w:t xml:space="preserve"> customers, potential customers, delivery partners, or other stakeholders</w:t>
      </w:r>
    </w:p>
    <w:p w:rsidR="00256D0E" w:rsidRPr="00FC4270" w:rsidRDefault="000C0A7E" w:rsidP="00936D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Focus </w:t>
      </w:r>
      <w:r w:rsidR="00EA265C" w:rsidRPr="00FC4270">
        <w:rPr>
          <w:rFonts w:ascii="Times New Roman" w:hAnsi="Times New Roman" w:cs="Times New Roman"/>
          <w:sz w:val="24"/>
          <w:szCs w:val="24"/>
        </w:rPr>
        <w:t>g</w:t>
      </w:r>
      <w:r w:rsidRPr="00FC4270">
        <w:rPr>
          <w:rFonts w:ascii="Times New Roman" w:hAnsi="Times New Roman" w:cs="Times New Roman"/>
          <w:sz w:val="24"/>
          <w:szCs w:val="24"/>
        </w:rPr>
        <w:t>roups</w:t>
      </w:r>
      <w:r w:rsidR="00256D0E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5E5A3B" w:rsidRPr="00FC4270">
        <w:rPr>
          <w:rFonts w:ascii="Times New Roman" w:hAnsi="Times New Roman" w:cs="Times New Roman"/>
          <w:sz w:val="24"/>
          <w:szCs w:val="24"/>
        </w:rPr>
        <w:t>of customers, potential customers, delivery partners</w:t>
      </w:r>
      <w:r w:rsidR="006B2FF7" w:rsidRPr="00FC4270">
        <w:rPr>
          <w:rFonts w:ascii="Times New Roman" w:hAnsi="Times New Roman" w:cs="Times New Roman"/>
          <w:sz w:val="24"/>
          <w:szCs w:val="24"/>
        </w:rPr>
        <w:t>, or other stakeholders</w:t>
      </w:r>
    </w:p>
    <w:p w:rsidR="00CC2FDD" w:rsidRPr="00FC4270" w:rsidRDefault="00CC2FDD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AF569D" w:rsidRPr="00FC4270" w:rsidRDefault="00AF569D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These qualitative approaches will provide </w:t>
      </w:r>
      <w:proofErr w:type="spellStart"/>
      <w:r w:rsidRPr="00FC4270">
        <w:rPr>
          <w:rFonts w:ascii="Times New Roman" w:hAnsi="Times New Roman" w:cs="Times New Roman"/>
          <w:sz w:val="24"/>
          <w:szCs w:val="24"/>
        </w:rPr>
        <w:t>DoT</w:t>
      </w:r>
      <w:proofErr w:type="spellEnd"/>
      <w:r w:rsidRPr="00FC4270">
        <w:rPr>
          <w:rFonts w:ascii="Times New Roman" w:hAnsi="Times New Roman" w:cs="Times New Roman"/>
          <w:sz w:val="24"/>
          <w:szCs w:val="24"/>
        </w:rPr>
        <w:t xml:space="preserve"> with the information it needs to improve its materials and service delivery.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 </w:t>
      </w:r>
      <w:r w:rsidR="001548FD" w:rsidRPr="00FC4270">
        <w:rPr>
          <w:rFonts w:ascii="Times New Roman" w:hAnsi="Times New Roman" w:cs="Times New Roman"/>
          <w:sz w:val="24"/>
          <w:szCs w:val="24"/>
        </w:rPr>
        <w:t>DoT intends to conduct interviews and focus groups with each of eight critical customer groups</w:t>
      </w:r>
      <w:r w:rsidR="00CA2533" w:rsidRPr="00FC4270">
        <w:rPr>
          <w:rFonts w:ascii="Times New Roman" w:hAnsi="Times New Roman" w:cs="Times New Roman"/>
          <w:sz w:val="24"/>
          <w:szCs w:val="24"/>
        </w:rPr>
        <w:t xml:space="preserve"> (see question 12)</w:t>
      </w:r>
      <w:r w:rsidR="001548FD" w:rsidRPr="00FC4270">
        <w:rPr>
          <w:rFonts w:ascii="Times New Roman" w:hAnsi="Times New Roman" w:cs="Times New Roman"/>
          <w:sz w:val="24"/>
          <w:szCs w:val="24"/>
        </w:rPr>
        <w:t xml:space="preserve">. 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1548FD" w:rsidRPr="00FC4270">
        <w:rPr>
          <w:rFonts w:ascii="Times New Roman" w:hAnsi="Times New Roman" w:cs="Times New Roman"/>
          <w:sz w:val="24"/>
          <w:szCs w:val="24"/>
        </w:rPr>
        <w:t>Each customer group has unique needs, and DoT has existing materials for each of these groups.</w:t>
      </w:r>
      <w:r w:rsidR="00CA253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CA2533" w:rsidRPr="00FC4270">
        <w:rPr>
          <w:rFonts w:ascii="Times New Roman" w:hAnsi="Times New Roman" w:cs="Times New Roman"/>
          <w:sz w:val="24"/>
          <w:szCs w:val="24"/>
        </w:rPr>
        <w:t xml:space="preserve">Thus, DoT is requesting to conduct qualitative </w:t>
      </w:r>
      <w:r w:rsidR="00EF5B5D">
        <w:rPr>
          <w:rFonts w:ascii="Times New Roman" w:hAnsi="Times New Roman" w:cs="Times New Roman"/>
          <w:sz w:val="24"/>
          <w:szCs w:val="24"/>
        </w:rPr>
        <w:t>interviews</w:t>
      </w:r>
      <w:r w:rsidR="00CA2533" w:rsidRPr="00FC4270">
        <w:rPr>
          <w:rFonts w:ascii="Times New Roman" w:hAnsi="Times New Roman" w:cs="Times New Roman"/>
          <w:sz w:val="24"/>
          <w:szCs w:val="24"/>
        </w:rPr>
        <w:t xml:space="preserve"> with each group.</w:t>
      </w:r>
    </w:p>
    <w:p w:rsidR="00AF569D" w:rsidRPr="00FC4270" w:rsidRDefault="00AF569D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B3260D" w:rsidP="00936D05">
      <w:pPr>
        <w:pStyle w:val="ListParagraph"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>Use of Improved</w:t>
      </w:r>
      <w:r w:rsidR="000C0A7E" w:rsidRPr="00FC4270">
        <w:rPr>
          <w:rFonts w:ascii="Times New Roman" w:hAnsi="Times New Roman" w:cs="Times New Roman"/>
          <w:b/>
          <w:sz w:val="24"/>
          <w:szCs w:val="24"/>
        </w:rPr>
        <w:t xml:space="preserve"> Information Technology</w:t>
      </w:r>
      <w:r w:rsidRPr="00FC42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2095" w:rsidRPr="00FC4270" w:rsidRDefault="00982095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031B" w:rsidRPr="00FC4270" w:rsidRDefault="00EA265C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The interviews and focus groups will not employ information technology but will be conducted by telephone and</w:t>
      </w:r>
      <w:r w:rsidR="00CA2533" w:rsidRPr="00FC4270">
        <w:rPr>
          <w:rFonts w:ascii="Times New Roman" w:hAnsi="Times New Roman" w:cs="Times New Roman"/>
          <w:sz w:val="24"/>
          <w:szCs w:val="24"/>
        </w:rPr>
        <w:t>/or</w:t>
      </w:r>
      <w:r w:rsidRPr="00FC4270">
        <w:rPr>
          <w:rFonts w:ascii="Times New Roman" w:hAnsi="Times New Roman" w:cs="Times New Roman"/>
          <w:sz w:val="24"/>
          <w:szCs w:val="24"/>
        </w:rPr>
        <w:t xml:space="preserve"> in-person</w:t>
      </w:r>
      <w:r w:rsidR="00AF569D" w:rsidRPr="00FC4270">
        <w:rPr>
          <w:rFonts w:ascii="Times New Roman" w:hAnsi="Times New Roman" w:cs="Times New Roman"/>
          <w:sz w:val="24"/>
          <w:szCs w:val="24"/>
        </w:rPr>
        <w:t>,</w:t>
      </w:r>
      <w:r w:rsidRPr="00FC4270">
        <w:rPr>
          <w:rFonts w:ascii="Times New Roman" w:hAnsi="Times New Roman" w:cs="Times New Roman"/>
          <w:sz w:val="24"/>
          <w:szCs w:val="24"/>
        </w:rPr>
        <w:t xml:space="preserve"> which is the most appropriate </w:t>
      </w:r>
      <w:r w:rsidR="00123059" w:rsidRPr="00FC4270">
        <w:rPr>
          <w:rFonts w:ascii="Times New Roman" w:hAnsi="Times New Roman" w:cs="Times New Roman"/>
          <w:sz w:val="24"/>
          <w:szCs w:val="24"/>
        </w:rPr>
        <w:t xml:space="preserve">and cost-effective </w:t>
      </w:r>
      <w:r w:rsidRPr="00FC4270">
        <w:rPr>
          <w:rFonts w:ascii="Times New Roman" w:hAnsi="Times New Roman" w:cs="Times New Roman"/>
          <w:sz w:val="24"/>
          <w:szCs w:val="24"/>
        </w:rPr>
        <w:t xml:space="preserve">methodology to obtain feedback from </w:t>
      </w:r>
      <w:r w:rsidR="001548FD" w:rsidRPr="00FC4270">
        <w:rPr>
          <w:rFonts w:ascii="Times New Roman" w:hAnsi="Times New Roman" w:cs="Times New Roman"/>
          <w:sz w:val="24"/>
          <w:szCs w:val="24"/>
        </w:rPr>
        <w:t xml:space="preserve">these </w:t>
      </w:r>
      <w:r w:rsidRPr="00FC4270">
        <w:rPr>
          <w:rFonts w:ascii="Times New Roman" w:hAnsi="Times New Roman" w:cs="Times New Roman"/>
          <w:sz w:val="24"/>
          <w:szCs w:val="24"/>
        </w:rPr>
        <w:t>respondents.</w:t>
      </w:r>
      <w:r w:rsidR="004A14E8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034429" w:rsidRPr="00FC4270">
        <w:rPr>
          <w:rFonts w:ascii="Times New Roman" w:hAnsi="Times New Roman" w:cs="Times New Roman"/>
          <w:sz w:val="24"/>
          <w:szCs w:val="24"/>
        </w:rPr>
        <w:t>We have also limited the design to the smallest number of respondents possible to further reduce the overall burden.</w:t>
      </w:r>
    </w:p>
    <w:p w:rsidR="00EA265C" w:rsidRPr="00FC4270" w:rsidRDefault="00EA265C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B3260D" w:rsidP="00936D05">
      <w:pPr>
        <w:pStyle w:val="ListParagraph"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 xml:space="preserve">Efforts to </w:t>
      </w:r>
      <w:r w:rsidR="00621DDC" w:rsidRPr="00FC4270">
        <w:rPr>
          <w:rFonts w:ascii="Times New Roman" w:hAnsi="Times New Roman" w:cs="Times New Roman"/>
          <w:b/>
          <w:sz w:val="24"/>
          <w:szCs w:val="24"/>
        </w:rPr>
        <w:t xml:space="preserve">Identify </w:t>
      </w:r>
      <w:r w:rsidR="000C0A7E" w:rsidRPr="00FC4270">
        <w:rPr>
          <w:rFonts w:ascii="Times New Roman" w:hAnsi="Times New Roman" w:cs="Times New Roman"/>
          <w:b/>
          <w:sz w:val="24"/>
          <w:szCs w:val="24"/>
        </w:rPr>
        <w:t xml:space="preserve">Duplication </w:t>
      </w:r>
    </w:p>
    <w:p w:rsidR="00982095" w:rsidRPr="00FC4270" w:rsidRDefault="00982095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4C1686" w:rsidRPr="00FC4270" w:rsidRDefault="00034429" w:rsidP="00FC4270">
      <w:pPr>
        <w:spacing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The Department of Health and Human Services is the only Cabinet Department with statutory responsibility for organ donation.</w:t>
      </w:r>
      <w:r w:rsidR="004A14E8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Within the HHS, responsibility for implementing efforts </w:t>
      </w:r>
      <w:r w:rsidR="004A14E8" w:rsidRPr="00FC4270">
        <w:rPr>
          <w:rFonts w:ascii="Times New Roman" w:hAnsi="Times New Roman" w:cs="Times New Roman"/>
          <w:sz w:val="24"/>
          <w:szCs w:val="24"/>
        </w:rPr>
        <w:t>to increase organ donation</w:t>
      </w:r>
      <w:r w:rsidRPr="00FC4270">
        <w:rPr>
          <w:rFonts w:ascii="Times New Roman" w:hAnsi="Times New Roman" w:cs="Times New Roman"/>
          <w:sz w:val="24"/>
          <w:szCs w:val="24"/>
        </w:rPr>
        <w:t xml:space="preserve"> is delegated to </w:t>
      </w:r>
      <w:r w:rsidR="004A14E8" w:rsidRPr="00FC4270">
        <w:rPr>
          <w:rFonts w:ascii="Times New Roman" w:hAnsi="Times New Roman" w:cs="Times New Roman"/>
          <w:sz w:val="24"/>
          <w:szCs w:val="24"/>
        </w:rPr>
        <w:t>DoT.</w:t>
      </w:r>
      <w:r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To the best of our knowledge, no other entity within the Federal Government has gathered or is planning to </w:t>
      </w:r>
      <w:r w:rsidRPr="00FC4270">
        <w:rPr>
          <w:rFonts w:ascii="Times New Roman" w:hAnsi="Times New Roman" w:cs="Times New Roman"/>
          <w:sz w:val="24"/>
          <w:szCs w:val="24"/>
        </w:rPr>
        <w:lastRenderedPageBreak/>
        <w:t xml:space="preserve">gather </w:t>
      </w:r>
      <w:r w:rsidR="004A14E8" w:rsidRPr="00FC4270">
        <w:rPr>
          <w:rFonts w:ascii="Times New Roman" w:hAnsi="Times New Roman" w:cs="Times New Roman"/>
          <w:sz w:val="24"/>
          <w:szCs w:val="24"/>
        </w:rPr>
        <w:t xml:space="preserve">similar </w:t>
      </w:r>
      <w:r w:rsidRPr="00FC4270">
        <w:rPr>
          <w:rFonts w:ascii="Times New Roman" w:hAnsi="Times New Roman" w:cs="Times New Roman"/>
          <w:sz w:val="24"/>
          <w:szCs w:val="24"/>
        </w:rPr>
        <w:t xml:space="preserve">data. 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CA2533" w:rsidRPr="00FC4270">
        <w:rPr>
          <w:rFonts w:ascii="Times New Roman" w:hAnsi="Times New Roman" w:cs="Times New Roman"/>
          <w:sz w:val="24"/>
          <w:szCs w:val="24"/>
        </w:rPr>
        <w:t>The attached</w:t>
      </w:r>
      <w:r w:rsidR="00EA265C" w:rsidRPr="00FC4270">
        <w:rPr>
          <w:rFonts w:ascii="Times New Roman" w:hAnsi="Times New Roman" w:cs="Times New Roman"/>
          <w:sz w:val="24"/>
          <w:szCs w:val="24"/>
        </w:rPr>
        <w:t xml:space="preserve"> qualitative instruments have been reviewed carefully to avoid potential duplication.</w:t>
      </w:r>
      <w:r w:rsidR="004A14E8" w:rsidRPr="00FC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095" w:rsidRPr="00FC4270" w:rsidRDefault="000C0A7E" w:rsidP="00936D05">
      <w:pPr>
        <w:pStyle w:val="ListParagraph"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B41">
        <w:rPr>
          <w:rFonts w:ascii="Times New Roman" w:hAnsi="Times New Roman" w:cs="Times New Roman"/>
          <w:b/>
          <w:sz w:val="24"/>
          <w:szCs w:val="24"/>
        </w:rPr>
        <w:t>Involvement of</w:t>
      </w:r>
      <w:r w:rsidRPr="00FC4270">
        <w:rPr>
          <w:rFonts w:ascii="Times New Roman" w:hAnsi="Times New Roman" w:cs="Times New Roman"/>
          <w:b/>
          <w:sz w:val="24"/>
          <w:szCs w:val="24"/>
        </w:rPr>
        <w:t xml:space="preserve"> Small Entities</w:t>
      </w:r>
    </w:p>
    <w:p w:rsidR="00982095" w:rsidRPr="00FC4270" w:rsidRDefault="00982095" w:rsidP="00936D05">
      <w:pPr>
        <w:pStyle w:val="ListParagraph"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982095" w:rsidRPr="00FC4270" w:rsidRDefault="00A72893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Healthcare professionals will be involved in this </w:t>
      </w:r>
      <w:r w:rsidR="00EF5B5D">
        <w:rPr>
          <w:rFonts w:ascii="Times New Roman" w:hAnsi="Times New Roman" w:cs="Times New Roman"/>
          <w:sz w:val="24"/>
          <w:szCs w:val="24"/>
        </w:rPr>
        <w:t>project</w:t>
      </w:r>
      <w:r w:rsidRPr="00FC4270">
        <w:rPr>
          <w:rFonts w:ascii="Times New Roman" w:hAnsi="Times New Roman" w:cs="Times New Roman"/>
          <w:sz w:val="24"/>
          <w:szCs w:val="24"/>
        </w:rPr>
        <w:t>, some of wh</w:t>
      </w:r>
      <w:r w:rsidR="001A0F07" w:rsidRPr="00FC4270">
        <w:rPr>
          <w:rFonts w:ascii="Times New Roman" w:hAnsi="Times New Roman" w:cs="Times New Roman"/>
          <w:sz w:val="24"/>
          <w:szCs w:val="24"/>
        </w:rPr>
        <w:t>om</w:t>
      </w:r>
      <w:r w:rsidRPr="00FC4270">
        <w:rPr>
          <w:rFonts w:ascii="Times New Roman" w:hAnsi="Times New Roman" w:cs="Times New Roman"/>
          <w:sz w:val="24"/>
          <w:szCs w:val="24"/>
        </w:rPr>
        <w:t xml:space="preserve"> may qualify as small businesses (e.g., a doctor with her/her own practice). We will minimize the participation of these individuals (drawing mostly from nurses, physician assistants, and others</w:t>
      </w:r>
      <w:r w:rsidR="001A0F07" w:rsidRPr="00FC4270">
        <w:rPr>
          <w:rFonts w:ascii="Times New Roman" w:hAnsi="Times New Roman" w:cs="Times New Roman"/>
          <w:sz w:val="24"/>
          <w:szCs w:val="24"/>
        </w:rPr>
        <w:t xml:space="preserve"> with non-small business employers</w:t>
      </w:r>
      <w:r w:rsidRPr="00FC4270">
        <w:rPr>
          <w:rFonts w:ascii="Times New Roman" w:hAnsi="Times New Roman" w:cs="Times New Roman"/>
          <w:sz w:val="24"/>
          <w:szCs w:val="24"/>
        </w:rPr>
        <w:t xml:space="preserve">) </w:t>
      </w:r>
      <w:r w:rsidR="009830EE" w:rsidRPr="00FC4270">
        <w:rPr>
          <w:rFonts w:ascii="Times New Roman" w:hAnsi="Times New Roman" w:cs="Times New Roman"/>
          <w:sz w:val="24"/>
          <w:szCs w:val="24"/>
        </w:rPr>
        <w:t>for representation in</w:t>
      </w:r>
      <w:r w:rsidRPr="00FC4270">
        <w:rPr>
          <w:rFonts w:ascii="Times New Roman" w:hAnsi="Times New Roman" w:cs="Times New Roman"/>
          <w:sz w:val="24"/>
          <w:szCs w:val="24"/>
        </w:rPr>
        <w:t xml:space="preserve"> this group.</w:t>
      </w:r>
      <w:r w:rsidR="00FC4270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 Additionally, all participation in this </w:t>
      </w:r>
      <w:r w:rsidR="00EF5B5D">
        <w:rPr>
          <w:rFonts w:ascii="Times New Roman" w:hAnsi="Times New Roman" w:cs="Times New Roman"/>
          <w:sz w:val="24"/>
          <w:szCs w:val="24"/>
        </w:rPr>
        <w:t>project</w:t>
      </w:r>
      <w:r w:rsidRPr="00FC4270">
        <w:rPr>
          <w:rFonts w:ascii="Times New Roman" w:hAnsi="Times New Roman" w:cs="Times New Roman"/>
          <w:sz w:val="24"/>
          <w:szCs w:val="24"/>
        </w:rPr>
        <w:t xml:space="preserve"> is completely voluntary, and </w:t>
      </w:r>
      <w:r w:rsidR="00EF5B5D">
        <w:rPr>
          <w:rFonts w:ascii="Times New Roman" w:hAnsi="Times New Roman" w:cs="Times New Roman"/>
          <w:sz w:val="24"/>
          <w:szCs w:val="24"/>
        </w:rPr>
        <w:t>related</w:t>
      </w:r>
      <w:r w:rsidRPr="00FC4270">
        <w:rPr>
          <w:rFonts w:ascii="Times New Roman" w:hAnsi="Times New Roman" w:cs="Times New Roman"/>
          <w:sz w:val="24"/>
          <w:szCs w:val="24"/>
        </w:rPr>
        <w:t xml:space="preserve"> activities will be scheduled outside of normal business hours to further reduce impact.</w:t>
      </w:r>
    </w:p>
    <w:p w:rsidR="00EA265C" w:rsidRPr="00FC4270" w:rsidRDefault="00EA265C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0C0A7E" w:rsidP="00936D05">
      <w:pPr>
        <w:pStyle w:val="ListParagraph"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 xml:space="preserve">Consequences </w:t>
      </w:r>
      <w:r w:rsidR="00260B41">
        <w:rPr>
          <w:rFonts w:ascii="Times New Roman" w:hAnsi="Times New Roman" w:cs="Times New Roman"/>
          <w:b/>
          <w:sz w:val="24"/>
          <w:szCs w:val="24"/>
        </w:rPr>
        <w:t>if</w:t>
      </w:r>
      <w:r w:rsidR="00B3260D" w:rsidRPr="00FC4270">
        <w:rPr>
          <w:rFonts w:ascii="Times New Roman" w:hAnsi="Times New Roman" w:cs="Times New Roman"/>
          <w:b/>
          <w:sz w:val="24"/>
          <w:szCs w:val="24"/>
        </w:rPr>
        <w:t xml:space="preserve"> Information </w:t>
      </w:r>
      <w:r w:rsidR="00260B41">
        <w:rPr>
          <w:rFonts w:ascii="Times New Roman" w:hAnsi="Times New Roman" w:cs="Times New Roman"/>
          <w:b/>
          <w:sz w:val="24"/>
          <w:szCs w:val="24"/>
        </w:rPr>
        <w:t xml:space="preserve">Collected </w:t>
      </w:r>
      <w:r w:rsidR="00B3260D" w:rsidRPr="00FC4270">
        <w:rPr>
          <w:rFonts w:ascii="Times New Roman" w:hAnsi="Times New Roman" w:cs="Times New Roman"/>
          <w:b/>
          <w:sz w:val="24"/>
          <w:szCs w:val="24"/>
        </w:rPr>
        <w:t>Less Frequently</w:t>
      </w:r>
    </w:p>
    <w:p w:rsidR="00982095" w:rsidRPr="00FC4270" w:rsidRDefault="00982095" w:rsidP="00936D05">
      <w:pPr>
        <w:pStyle w:val="ListParagraph"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982095" w:rsidRPr="00FC4270" w:rsidRDefault="000C0A7E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Without </w:t>
      </w:r>
      <w:r w:rsidR="004A14E8" w:rsidRPr="00FC4270">
        <w:rPr>
          <w:rFonts w:ascii="Times New Roman" w:hAnsi="Times New Roman" w:cs="Times New Roman"/>
          <w:sz w:val="24"/>
          <w:szCs w:val="24"/>
        </w:rPr>
        <w:t>this type</w:t>
      </w:r>
      <w:r w:rsidRPr="00FC4270">
        <w:rPr>
          <w:rFonts w:ascii="Times New Roman" w:hAnsi="Times New Roman" w:cs="Times New Roman"/>
          <w:sz w:val="24"/>
          <w:szCs w:val="24"/>
        </w:rPr>
        <w:t xml:space="preserve"> of feedback,</w:t>
      </w:r>
      <w:r w:rsidR="002A35E6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577652" w:rsidRPr="00FC4270">
        <w:rPr>
          <w:rFonts w:ascii="Times New Roman" w:hAnsi="Times New Roman" w:cs="Times New Roman"/>
          <w:sz w:val="24"/>
          <w:szCs w:val="24"/>
        </w:rPr>
        <w:t>DoT</w:t>
      </w:r>
      <w:r w:rsidR="002A35E6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will not have timely information to </w:t>
      </w:r>
      <w:r w:rsidR="00D21357" w:rsidRPr="00FC4270">
        <w:rPr>
          <w:rFonts w:ascii="Times New Roman" w:hAnsi="Times New Roman" w:cs="Times New Roman"/>
          <w:sz w:val="24"/>
          <w:szCs w:val="24"/>
        </w:rPr>
        <w:t>modify its outreach materials</w:t>
      </w:r>
      <w:r w:rsidRPr="00FC4270">
        <w:rPr>
          <w:rFonts w:ascii="Times New Roman" w:hAnsi="Times New Roman" w:cs="Times New Roman"/>
          <w:sz w:val="24"/>
          <w:szCs w:val="24"/>
        </w:rPr>
        <w:t xml:space="preserve"> to meet customer needs.</w:t>
      </w:r>
    </w:p>
    <w:p w:rsidR="004A14E8" w:rsidRPr="00FC4270" w:rsidRDefault="004A14E8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260B41" w:rsidP="00936D05">
      <w:pPr>
        <w:pStyle w:val="ListParagraph"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Consistency with the </w:t>
      </w:r>
      <w:r w:rsidR="00B3260D" w:rsidRPr="00FC4270">
        <w:rPr>
          <w:rFonts w:ascii="Times New Roman" w:hAnsi="Times New Roman" w:cs="Times New Roman"/>
          <w:b/>
          <w:sz w:val="24"/>
          <w:szCs w:val="24"/>
        </w:rPr>
        <w:t xml:space="preserve">Guidelines in 5 </w:t>
      </w:r>
      <w:r w:rsidR="00D21357" w:rsidRPr="00FC4270">
        <w:rPr>
          <w:rFonts w:ascii="Times New Roman" w:hAnsi="Times New Roman" w:cs="Times New Roman"/>
          <w:b/>
          <w:sz w:val="24"/>
          <w:szCs w:val="24"/>
        </w:rPr>
        <w:t>C</w:t>
      </w:r>
      <w:r w:rsidR="00B3260D" w:rsidRPr="00FC4270">
        <w:rPr>
          <w:rFonts w:ascii="Times New Roman" w:hAnsi="Times New Roman" w:cs="Times New Roman"/>
          <w:b/>
          <w:sz w:val="24"/>
          <w:szCs w:val="24"/>
        </w:rPr>
        <w:t>FR 1320.5</w:t>
      </w:r>
      <w:r>
        <w:rPr>
          <w:rFonts w:ascii="Times New Roman" w:hAnsi="Times New Roman" w:cs="Times New Roman"/>
          <w:b/>
          <w:sz w:val="24"/>
          <w:szCs w:val="24"/>
        </w:rPr>
        <w:t xml:space="preserve"> (d)(2)</w:t>
      </w:r>
    </w:p>
    <w:p w:rsidR="00982095" w:rsidRPr="00FC4270" w:rsidRDefault="00982095" w:rsidP="00936D05">
      <w:pPr>
        <w:pStyle w:val="ListParagraph"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3A5641" w:rsidRPr="00FC4270" w:rsidRDefault="00260B41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surveys will be implemented in a manner fully consistent with 5 CFR 1320.5(d</w:t>
      </w:r>
      <w:proofErr w:type="gramStart"/>
      <w:r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>2).</w:t>
      </w:r>
    </w:p>
    <w:p w:rsidR="00982095" w:rsidRPr="00FC4270" w:rsidRDefault="00982095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260B41" w:rsidP="00936D05">
      <w:pPr>
        <w:pStyle w:val="ListParagraph"/>
        <w:keepNext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Consultation Outside the Agency</w:t>
      </w:r>
    </w:p>
    <w:p w:rsidR="00982095" w:rsidRPr="00FC4270" w:rsidRDefault="00982095" w:rsidP="00936D05">
      <w:pPr>
        <w:pStyle w:val="ListParagraph"/>
        <w:keepNext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982095" w:rsidRPr="00FC4270" w:rsidRDefault="00EA265C" w:rsidP="00260B41">
      <w:pPr>
        <w:tabs>
          <w:tab w:val="left" w:pos="-720"/>
        </w:tabs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In accordance with 5 CFR 1320.8(d), on April 24, 2009, a 30 day notice was published in the Federal Register for HRSA’s generic clearance, OMB Control No. 0915-0212 (Vol. 74, Page 18726). No p</w:t>
      </w:r>
      <w:r w:rsidR="00260B41">
        <w:rPr>
          <w:rFonts w:ascii="Times New Roman" w:hAnsi="Times New Roman" w:cs="Times New Roman"/>
          <w:sz w:val="24"/>
          <w:szCs w:val="24"/>
        </w:rPr>
        <w:t xml:space="preserve">ublic comments were received.  </w:t>
      </w:r>
      <w:r w:rsidR="00260B41">
        <w:rPr>
          <w:rFonts w:ascii="Times New Roman" w:hAnsi="Times New Roman"/>
          <w:sz w:val="24"/>
          <w:szCs w:val="24"/>
        </w:rPr>
        <w:t xml:space="preserve">The surveys for this activity were developed by </w:t>
      </w:r>
      <w:proofErr w:type="spellStart"/>
      <w:r w:rsidR="00260B41">
        <w:rPr>
          <w:rFonts w:ascii="Times New Roman" w:hAnsi="Times New Roman"/>
          <w:sz w:val="24"/>
          <w:szCs w:val="24"/>
        </w:rPr>
        <w:t>DoT</w:t>
      </w:r>
      <w:proofErr w:type="spellEnd"/>
      <w:r w:rsidR="00260B41">
        <w:rPr>
          <w:rFonts w:ascii="Times New Roman" w:hAnsi="Times New Roman"/>
          <w:sz w:val="24"/>
          <w:szCs w:val="24"/>
        </w:rPr>
        <w:t xml:space="preserve"> staff.</w:t>
      </w:r>
    </w:p>
    <w:p w:rsidR="00EA265C" w:rsidRPr="00FC4270" w:rsidRDefault="00EA265C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260B41" w:rsidP="00936D05">
      <w:pPr>
        <w:pStyle w:val="ListParagraph"/>
        <w:keepNext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Remuneration </w:t>
      </w:r>
      <w:r w:rsidR="00B3260D" w:rsidRPr="00FC4270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B3260D" w:rsidRPr="00FC4270">
        <w:rPr>
          <w:rFonts w:ascii="Times New Roman" w:hAnsi="Times New Roman" w:cs="Times New Roman"/>
          <w:b/>
          <w:sz w:val="24"/>
          <w:szCs w:val="24"/>
        </w:rPr>
        <w:t xml:space="preserve"> Respondents</w:t>
      </w:r>
    </w:p>
    <w:p w:rsidR="001E7A97" w:rsidRPr="00FC4270" w:rsidRDefault="001E7A97" w:rsidP="00936D05">
      <w:pPr>
        <w:keepNext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2C788B" w:rsidRPr="00FC4270" w:rsidRDefault="002C788B" w:rsidP="00936D05">
      <w:pPr>
        <w:keepNext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This request involves individual interviews and focus groups. </w:t>
      </w:r>
      <w:r w:rsidR="00577652" w:rsidRPr="00FC4270">
        <w:rPr>
          <w:rFonts w:ascii="Times New Roman" w:hAnsi="Times New Roman" w:cs="Times New Roman"/>
          <w:sz w:val="24"/>
          <w:szCs w:val="24"/>
        </w:rPr>
        <w:t>DoT</w:t>
      </w:r>
      <w:r w:rsidRPr="00FC4270">
        <w:rPr>
          <w:rFonts w:ascii="Times New Roman" w:hAnsi="Times New Roman" w:cs="Times New Roman"/>
          <w:sz w:val="24"/>
          <w:szCs w:val="24"/>
        </w:rPr>
        <w:t xml:space="preserve"> will provide a stipend of $40 for participants </w:t>
      </w:r>
      <w:r w:rsidR="006C7169" w:rsidRPr="00FC4270">
        <w:rPr>
          <w:rFonts w:ascii="Times New Roman" w:hAnsi="Times New Roman" w:cs="Times New Roman"/>
          <w:sz w:val="24"/>
          <w:szCs w:val="24"/>
        </w:rPr>
        <w:t xml:space="preserve">of </w:t>
      </w:r>
      <w:r w:rsidRPr="00FC4270">
        <w:rPr>
          <w:rFonts w:ascii="Times New Roman" w:hAnsi="Times New Roman" w:cs="Times New Roman"/>
          <w:sz w:val="24"/>
          <w:szCs w:val="24"/>
        </w:rPr>
        <w:t>in</w:t>
      </w:r>
      <w:r w:rsidR="006C7169" w:rsidRPr="00FC4270">
        <w:rPr>
          <w:rFonts w:ascii="Times New Roman" w:hAnsi="Times New Roman" w:cs="Times New Roman"/>
          <w:sz w:val="24"/>
          <w:szCs w:val="24"/>
        </w:rPr>
        <w:t>-person</w:t>
      </w:r>
      <w:r w:rsidRPr="00FC4270">
        <w:rPr>
          <w:rFonts w:ascii="Times New Roman" w:hAnsi="Times New Roman" w:cs="Times New Roman"/>
          <w:sz w:val="24"/>
          <w:szCs w:val="24"/>
        </w:rPr>
        <w:t xml:space="preserve"> individual interviews</w:t>
      </w:r>
      <w:r w:rsidR="00EA01D1" w:rsidRPr="00FC4270">
        <w:rPr>
          <w:rFonts w:ascii="Times New Roman" w:hAnsi="Times New Roman" w:cs="Times New Roman"/>
          <w:sz w:val="24"/>
          <w:szCs w:val="24"/>
        </w:rPr>
        <w:t>, lasting one hour</w:t>
      </w:r>
      <w:r w:rsidR="008E460D" w:rsidRPr="00FC4270">
        <w:rPr>
          <w:rFonts w:ascii="Times New Roman" w:hAnsi="Times New Roman" w:cs="Times New Roman"/>
          <w:sz w:val="24"/>
          <w:szCs w:val="24"/>
        </w:rPr>
        <w:t>, $35 for interviews conducted over the telephone</w:t>
      </w:r>
      <w:r w:rsidRPr="00FC4270">
        <w:rPr>
          <w:rFonts w:ascii="Times New Roman" w:hAnsi="Times New Roman" w:cs="Times New Roman"/>
          <w:sz w:val="24"/>
          <w:szCs w:val="24"/>
        </w:rPr>
        <w:t>,</w:t>
      </w:r>
      <w:r w:rsidR="008E460D" w:rsidRPr="00FC4270">
        <w:rPr>
          <w:rFonts w:ascii="Times New Roman" w:hAnsi="Times New Roman" w:cs="Times New Roman"/>
          <w:sz w:val="24"/>
          <w:szCs w:val="24"/>
        </w:rPr>
        <w:t xml:space="preserve"> lasting one hour,</w:t>
      </w:r>
      <w:r w:rsidRPr="00FC4270">
        <w:rPr>
          <w:rFonts w:ascii="Times New Roman" w:hAnsi="Times New Roman" w:cs="Times New Roman"/>
          <w:sz w:val="24"/>
          <w:szCs w:val="24"/>
        </w:rPr>
        <w:t xml:space="preserve"> and </w:t>
      </w:r>
      <w:r w:rsidR="001A26FB" w:rsidRPr="00FC4270">
        <w:rPr>
          <w:rFonts w:ascii="Times New Roman" w:hAnsi="Times New Roman" w:cs="Times New Roman"/>
          <w:sz w:val="24"/>
          <w:szCs w:val="24"/>
        </w:rPr>
        <w:t xml:space="preserve">a </w:t>
      </w:r>
      <w:r w:rsidRPr="00FC4270">
        <w:rPr>
          <w:rFonts w:ascii="Times New Roman" w:hAnsi="Times New Roman" w:cs="Times New Roman"/>
          <w:sz w:val="24"/>
          <w:szCs w:val="24"/>
        </w:rPr>
        <w:t>stipend of $75 for participants in focus groups</w:t>
      </w:r>
      <w:r w:rsidR="00EA01D1" w:rsidRPr="00FC4270">
        <w:rPr>
          <w:rFonts w:ascii="Times New Roman" w:hAnsi="Times New Roman" w:cs="Times New Roman"/>
          <w:sz w:val="24"/>
          <w:szCs w:val="24"/>
        </w:rPr>
        <w:t>, lasting two hours</w:t>
      </w:r>
      <w:r w:rsidRPr="00FC4270">
        <w:rPr>
          <w:rFonts w:ascii="Times New Roman" w:hAnsi="Times New Roman" w:cs="Times New Roman"/>
          <w:sz w:val="24"/>
          <w:szCs w:val="24"/>
        </w:rPr>
        <w:t>.</w:t>
      </w:r>
      <w:r w:rsidR="001A26FB" w:rsidRPr="00FC4270">
        <w:rPr>
          <w:rFonts w:ascii="Times New Roman" w:hAnsi="Times New Roman" w:cs="Times New Roman"/>
          <w:sz w:val="24"/>
          <w:szCs w:val="24"/>
        </w:rPr>
        <w:t xml:space="preserve"> These stipends are necessary to ensure the validity of </w:t>
      </w:r>
      <w:r w:rsidR="00EF5B5D">
        <w:rPr>
          <w:rFonts w:ascii="Times New Roman" w:hAnsi="Times New Roman" w:cs="Times New Roman"/>
          <w:sz w:val="24"/>
          <w:szCs w:val="24"/>
        </w:rPr>
        <w:t>the</w:t>
      </w:r>
      <w:r w:rsidR="001A26FB" w:rsidRPr="00FC4270">
        <w:rPr>
          <w:rFonts w:ascii="Times New Roman" w:hAnsi="Times New Roman" w:cs="Times New Roman"/>
          <w:sz w:val="24"/>
          <w:szCs w:val="24"/>
        </w:rPr>
        <w:t xml:space="preserve"> findings, as </w:t>
      </w:r>
      <w:r w:rsidR="00937096" w:rsidRPr="00FC4270">
        <w:rPr>
          <w:rFonts w:ascii="Times New Roman" w:hAnsi="Times New Roman" w:cs="Times New Roman"/>
          <w:sz w:val="24"/>
          <w:szCs w:val="24"/>
        </w:rPr>
        <w:t>potential respondents</w:t>
      </w:r>
      <w:r w:rsidR="001A26FB" w:rsidRPr="00FC4270">
        <w:rPr>
          <w:rFonts w:ascii="Times New Roman" w:hAnsi="Times New Roman" w:cs="Times New Roman"/>
          <w:sz w:val="24"/>
          <w:szCs w:val="24"/>
        </w:rPr>
        <w:t xml:space="preserve"> are </w:t>
      </w:r>
      <w:r w:rsidR="00937096" w:rsidRPr="00FC4270">
        <w:rPr>
          <w:rFonts w:ascii="Times New Roman" w:hAnsi="Times New Roman" w:cs="Times New Roman"/>
          <w:sz w:val="24"/>
          <w:szCs w:val="24"/>
        </w:rPr>
        <w:t xml:space="preserve">likely to be </w:t>
      </w:r>
      <w:r w:rsidR="001A26FB" w:rsidRPr="00FC4270">
        <w:rPr>
          <w:rFonts w:ascii="Times New Roman" w:hAnsi="Times New Roman" w:cs="Times New Roman"/>
          <w:sz w:val="24"/>
          <w:szCs w:val="24"/>
        </w:rPr>
        <w:t xml:space="preserve">unwilling to participate in these activities without receiving compensation for their time. </w:t>
      </w:r>
    </w:p>
    <w:p w:rsidR="00982095" w:rsidRPr="00FC4270" w:rsidRDefault="00982095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0C0A7E" w:rsidP="00936D05">
      <w:pPr>
        <w:pStyle w:val="ListParagraph"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60D" w:rsidRPr="00FC4270">
        <w:rPr>
          <w:rFonts w:ascii="Times New Roman" w:hAnsi="Times New Roman" w:cs="Times New Roman"/>
          <w:b/>
          <w:sz w:val="24"/>
          <w:szCs w:val="24"/>
        </w:rPr>
        <w:t xml:space="preserve">Assurance of </w:t>
      </w:r>
      <w:r w:rsidRPr="00FC4270">
        <w:rPr>
          <w:rFonts w:ascii="Times New Roman" w:hAnsi="Times New Roman" w:cs="Times New Roman"/>
          <w:b/>
          <w:sz w:val="24"/>
          <w:szCs w:val="24"/>
        </w:rPr>
        <w:t xml:space="preserve">Confidentiality </w:t>
      </w:r>
    </w:p>
    <w:p w:rsidR="00982095" w:rsidRPr="00FC4270" w:rsidRDefault="00982095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CA2533" w:rsidRPr="00FC4270" w:rsidRDefault="00605CD4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This assessment does not involve the collection of personally identifiable information </w:t>
      </w:r>
      <w:r w:rsidR="004F1616" w:rsidRPr="00FC4270">
        <w:rPr>
          <w:rFonts w:ascii="Times New Roman" w:hAnsi="Times New Roman" w:cs="Times New Roman"/>
          <w:sz w:val="24"/>
          <w:szCs w:val="24"/>
        </w:rPr>
        <w:t>except</w:t>
      </w:r>
      <w:r w:rsidR="004C1686" w:rsidRPr="00FC4270">
        <w:rPr>
          <w:rFonts w:ascii="Times New Roman" w:hAnsi="Times New Roman" w:cs="Times New Roman"/>
          <w:sz w:val="24"/>
          <w:szCs w:val="24"/>
        </w:rPr>
        <w:t xml:space="preserve"> in order to provide </w:t>
      </w:r>
      <w:r w:rsidR="001548FD" w:rsidRPr="00FC4270">
        <w:rPr>
          <w:rFonts w:ascii="Times New Roman" w:hAnsi="Times New Roman" w:cs="Times New Roman"/>
          <w:sz w:val="24"/>
          <w:szCs w:val="24"/>
        </w:rPr>
        <w:t>compensation</w:t>
      </w:r>
      <w:r w:rsidR="004C1686" w:rsidRPr="00FC4270">
        <w:rPr>
          <w:rFonts w:ascii="Times New Roman" w:hAnsi="Times New Roman" w:cs="Times New Roman"/>
          <w:sz w:val="24"/>
          <w:szCs w:val="24"/>
        </w:rPr>
        <w:t xml:space="preserve"> for participants. </w:t>
      </w:r>
      <w:r w:rsidR="004F1616" w:rsidRPr="00FC4270">
        <w:rPr>
          <w:rFonts w:ascii="Times New Roman" w:hAnsi="Times New Roman" w:cs="Times New Roman"/>
          <w:sz w:val="24"/>
          <w:szCs w:val="24"/>
        </w:rPr>
        <w:t xml:space="preserve">All collection </w:t>
      </w:r>
      <w:r w:rsidRPr="00FC4270">
        <w:rPr>
          <w:rFonts w:ascii="Times New Roman" w:hAnsi="Times New Roman" w:cs="Times New Roman"/>
          <w:sz w:val="24"/>
          <w:szCs w:val="24"/>
        </w:rPr>
        <w:t>will fully comply with a</w:t>
      </w:r>
      <w:r w:rsidR="00034429" w:rsidRPr="00FC4270">
        <w:rPr>
          <w:rFonts w:ascii="Times New Roman" w:hAnsi="Times New Roman" w:cs="Times New Roman"/>
          <w:sz w:val="24"/>
          <w:szCs w:val="24"/>
        </w:rPr>
        <w:t>ll aspects of the Privacy Act, and participants will be notified that their responses will be kept confidential.</w:t>
      </w:r>
    </w:p>
    <w:p w:rsidR="00CA2533" w:rsidRPr="00FC4270" w:rsidRDefault="00CA2533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605CD4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Participation is fully voluntary and responses are </w:t>
      </w:r>
      <w:r w:rsidR="004A14E8" w:rsidRPr="00FC4270">
        <w:rPr>
          <w:rFonts w:ascii="Times New Roman" w:hAnsi="Times New Roman" w:cs="Times New Roman"/>
          <w:sz w:val="24"/>
          <w:szCs w:val="24"/>
        </w:rPr>
        <w:t>confidential</w:t>
      </w:r>
      <w:r w:rsidRPr="00FC4270">
        <w:rPr>
          <w:rFonts w:ascii="Times New Roman" w:hAnsi="Times New Roman" w:cs="Times New Roman"/>
          <w:sz w:val="24"/>
          <w:szCs w:val="24"/>
        </w:rPr>
        <w:t>.</w:t>
      </w:r>
      <w:r w:rsidR="004A14E8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Tape recordings of the </w:t>
      </w:r>
      <w:r w:rsidR="00112016" w:rsidRPr="00FC4270">
        <w:rPr>
          <w:rFonts w:ascii="Times New Roman" w:hAnsi="Times New Roman" w:cs="Times New Roman"/>
          <w:sz w:val="24"/>
          <w:szCs w:val="24"/>
        </w:rPr>
        <w:t>groups and interviews</w:t>
      </w:r>
      <w:r w:rsidRPr="00FC4270">
        <w:rPr>
          <w:rFonts w:ascii="Times New Roman" w:hAnsi="Times New Roman" w:cs="Times New Roman"/>
          <w:sz w:val="24"/>
          <w:szCs w:val="24"/>
        </w:rPr>
        <w:t xml:space="preserve"> will only be conducted </w:t>
      </w:r>
      <w:r w:rsidR="00123059" w:rsidRPr="00FC4270">
        <w:rPr>
          <w:rFonts w:ascii="Times New Roman" w:hAnsi="Times New Roman" w:cs="Times New Roman"/>
          <w:sz w:val="24"/>
          <w:szCs w:val="24"/>
        </w:rPr>
        <w:t>with</w:t>
      </w:r>
      <w:r w:rsidRPr="00FC4270">
        <w:rPr>
          <w:rFonts w:ascii="Times New Roman" w:hAnsi="Times New Roman" w:cs="Times New Roman"/>
          <w:sz w:val="24"/>
          <w:szCs w:val="24"/>
        </w:rPr>
        <w:t xml:space="preserve"> respondent permi</w:t>
      </w:r>
      <w:r w:rsidR="00123059" w:rsidRPr="00FC4270">
        <w:rPr>
          <w:rFonts w:ascii="Times New Roman" w:hAnsi="Times New Roman" w:cs="Times New Roman"/>
          <w:sz w:val="24"/>
          <w:szCs w:val="24"/>
        </w:rPr>
        <w:t>ssion</w:t>
      </w:r>
      <w:r w:rsidRPr="00FC4270">
        <w:rPr>
          <w:rFonts w:ascii="Times New Roman" w:hAnsi="Times New Roman" w:cs="Times New Roman"/>
          <w:sz w:val="24"/>
          <w:szCs w:val="24"/>
        </w:rPr>
        <w:t>.</w:t>
      </w:r>
      <w:r w:rsidR="004A14E8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These recordings </w:t>
      </w:r>
      <w:r w:rsidRPr="00FC4270">
        <w:rPr>
          <w:rFonts w:ascii="Times New Roman" w:hAnsi="Times New Roman" w:cs="Times New Roman"/>
          <w:sz w:val="24"/>
          <w:szCs w:val="24"/>
        </w:rPr>
        <w:lastRenderedPageBreak/>
        <w:t>will</w:t>
      </w:r>
      <w:r w:rsidR="004A14E8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be used </w:t>
      </w:r>
      <w:r w:rsidR="00B8294B" w:rsidRPr="00FC4270">
        <w:rPr>
          <w:rFonts w:ascii="Times New Roman" w:hAnsi="Times New Roman" w:cs="Times New Roman"/>
          <w:sz w:val="24"/>
          <w:szCs w:val="24"/>
        </w:rPr>
        <w:t xml:space="preserve">solely </w:t>
      </w:r>
      <w:r w:rsidRPr="00FC4270">
        <w:rPr>
          <w:rFonts w:ascii="Times New Roman" w:hAnsi="Times New Roman" w:cs="Times New Roman"/>
          <w:sz w:val="24"/>
          <w:szCs w:val="24"/>
        </w:rPr>
        <w:t>to verify notes taken for accuracy and then destroyed.</w:t>
      </w:r>
      <w:r w:rsidR="004A14E8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 xml:space="preserve">Respondents will be assured that neither their participation/non-participation nor any </w:t>
      </w:r>
      <w:r w:rsidR="00123059" w:rsidRPr="00FC4270">
        <w:rPr>
          <w:rFonts w:ascii="Times New Roman" w:hAnsi="Times New Roman" w:cs="Times New Roman"/>
          <w:sz w:val="24"/>
          <w:szCs w:val="24"/>
        </w:rPr>
        <w:t xml:space="preserve">of their </w:t>
      </w:r>
      <w:r w:rsidRPr="00FC4270">
        <w:rPr>
          <w:rFonts w:ascii="Times New Roman" w:hAnsi="Times New Roman" w:cs="Times New Roman"/>
          <w:sz w:val="24"/>
          <w:szCs w:val="24"/>
        </w:rPr>
        <w:t xml:space="preserve">responses to items will have any effect on their participation in </w:t>
      </w:r>
      <w:r w:rsidR="004455B9" w:rsidRPr="00FC4270">
        <w:rPr>
          <w:rFonts w:ascii="Times New Roman" w:hAnsi="Times New Roman" w:cs="Times New Roman"/>
          <w:sz w:val="24"/>
          <w:szCs w:val="24"/>
        </w:rPr>
        <w:t>Agency</w:t>
      </w:r>
      <w:r w:rsidRPr="00FC4270">
        <w:rPr>
          <w:rFonts w:ascii="Times New Roman" w:hAnsi="Times New Roman" w:cs="Times New Roman"/>
          <w:sz w:val="24"/>
          <w:szCs w:val="24"/>
        </w:rPr>
        <w:t xml:space="preserve"> programs.</w:t>
      </w:r>
    </w:p>
    <w:p w:rsidR="00982095" w:rsidRPr="00FC4270" w:rsidRDefault="00982095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B3260D" w:rsidP="00936D05">
      <w:pPr>
        <w:pStyle w:val="ListParagraph"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>Questions</w:t>
      </w:r>
      <w:r w:rsidR="00260B41">
        <w:rPr>
          <w:rFonts w:ascii="Times New Roman" w:hAnsi="Times New Roman" w:cs="Times New Roman"/>
          <w:b/>
          <w:sz w:val="24"/>
          <w:szCs w:val="24"/>
        </w:rPr>
        <w:t xml:space="preserve"> of a Sensitive Nature</w:t>
      </w:r>
    </w:p>
    <w:p w:rsidR="00982095" w:rsidRPr="00FC4270" w:rsidRDefault="00982095" w:rsidP="00936D05">
      <w:pPr>
        <w:pStyle w:val="ListParagraph"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982095" w:rsidRPr="00FC4270" w:rsidRDefault="008E460D" w:rsidP="00936D05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As a part of the screening process for selecting participants, </w:t>
      </w:r>
      <w:proofErr w:type="spellStart"/>
      <w:r w:rsidRPr="00FC4270">
        <w:rPr>
          <w:rFonts w:ascii="Times New Roman" w:hAnsi="Times New Roman" w:cs="Times New Roman"/>
          <w:sz w:val="24"/>
          <w:szCs w:val="24"/>
        </w:rPr>
        <w:t>DoT</w:t>
      </w:r>
      <w:proofErr w:type="spellEnd"/>
      <w:r w:rsidRPr="00FC4270">
        <w:rPr>
          <w:rFonts w:ascii="Times New Roman" w:hAnsi="Times New Roman" w:cs="Times New Roman"/>
          <w:sz w:val="24"/>
          <w:szCs w:val="24"/>
        </w:rPr>
        <w:t xml:space="preserve"> will collect information on race and ethnicity. This information is necessary since many of DoT’s existing materials are designed specifically for specific racial or ethnic </w:t>
      </w:r>
      <w:r w:rsidR="009830EE" w:rsidRPr="00FC4270">
        <w:rPr>
          <w:rFonts w:ascii="Times New Roman" w:hAnsi="Times New Roman" w:cs="Times New Roman"/>
          <w:sz w:val="24"/>
          <w:szCs w:val="24"/>
        </w:rPr>
        <w:t>groups</w:t>
      </w:r>
      <w:r w:rsidRPr="00FC4270">
        <w:rPr>
          <w:rFonts w:ascii="Times New Roman" w:hAnsi="Times New Roman" w:cs="Times New Roman"/>
          <w:sz w:val="24"/>
          <w:szCs w:val="24"/>
        </w:rPr>
        <w:t xml:space="preserve">. </w:t>
      </w:r>
      <w:r w:rsidR="001A0F07" w:rsidRPr="00FC4270">
        <w:rPr>
          <w:rFonts w:ascii="Times New Roman" w:hAnsi="Times New Roman" w:cs="Times New Roman"/>
          <w:sz w:val="24"/>
          <w:szCs w:val="24"/>
        </w:rPr>
        <w:t xml:space="preserve">Many of these audiences are disproportionately represented on </w:t>
      </w:r>
      <w:r w:rsidR="00D22904" w:rsidRPr="00FC4270">
        <w:rPr>
          <w:rFonts w:ascii="Times New Roman" w:hAnsi="Times New Roman" w:cs="Times New Roman"/>
          <w:sz w:val="24"/>
          <w:szCs w:val="24"/>
        </w:rPr>
        <w:t xml:space="preserve">transplant </w:t>
      </w:r>
      <w:r w:rsidR="001A0F07" w:rsidRPr="00FC4270">
        <w:rPr>
          <w:rFonts w:ascii="Times New Roman" w:hAnsi="Times New Roman" w:cs="Times New Roman"/>
          <w:sz w:val="24"/>
          <w:szCs w:val="24"/>
        </w:rPr>
        <w:t>waiting lists and have had well documented health disparities.</w:t>
      </w:r>
    </w:p>
    <w:p w:rsidR="00982095" w:rsidRPr="00FC4270" w:rsidRDefault="00982095" w:rsidP="00936D0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B3260D" w:rsidP="00936D05">
      <w:pPr>
        <w:pStyle w:val="ListParagraph"/>
        <w:keepNext/>
        <w:numPr>
          <w:ilvl w:val="0"/>
          <w:numId w:val="32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>Estimates of Annualized Hour Burden</w:t>
      </w:r>
    </w:p>
    <w:p w:rsidR="00982095" w:rsidRPr="00FC4270" w:rsidRDefault="00982095" w:rsidP="00936D05">
      <w:pPr>
        <w:keepNext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4455B9" w:rsidP="00936D05">
      <w:pPr>
        <w:keepNext/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Individual interviews and focus groups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 will be used to collect information from respondents.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0C0A7E" w:rsidRPr="00FC4270">
        <w:rPr>
          <w:rFonts w:ascii="Times New Roman" w:hAnsi="Times New Roman" w:cs="Times New Roman"/>
          <w:sz w:val="24"/>
          <w:szCs w:val="24"/>
        </w:rPr>
        <w:t>The annual burden hours requested (</w:t>
      </w:r>
      <w:r w:rsidRPr="00FC4270">
        <w:rPr>
          <w:rFonts w:ascii="Times New Roman" w:hAnsi="Times New Roman" w:cs="Times New Roman"/>
          <w:sz w:val="24"/>
          <w:szCs w:val="24"/>
        </w:rPr>
        <w:t>3</w:t>
      </w:r>
      <w:r w:rsidR="004A14E8" w:rsidRPr="00FC4270">
        <w:rPr>
          <w:rFonts w:ascii="Times New Roman" w:hAnsi="Times New Roman" w:cs="Times New Roman"/>
          <w:sz w:val="24"/>
          <w:szCs w:val="24"/>
        </w:rPr>
        <w:t>83</w:t>
      </w:r>
      <w:r w:rsidR="000C0A7E" w:rsidRPr="00FC4270">
        <w:rPr>
          <w:rFonts w:ascii="Times New Roman" w:hAnsi="Times New Roman" w:cs="Times New Roman"/>
          <w:sz w:val="24"/>
          <w:szCs w:val="24"/>
        </w:rPr>
        <w:t>) are based on the number of collections we expect to conduct over the requ</w:t>
      </w:r>
      <w:r w:rsidRPr="00FC4270">
        <w:rPr>
          <w:rFonts w:ascii="Times New Roman" w:hAnsi="Times New Roman" w:cs="Times New Roman"/>
          <w:sz w:val="24"/>
          <w:szCs w:val="24"/>
        </w:rPr>
        <w:t>ested period for this clearance</w:t>
      </w:r>
      <w:r w:rsidR="000C0A7E" w:rsidRPr="00FC4270">
        <w:rPr>
          <w:rFonts w:ascii="Times New Roman" w:hAnsi="Times New Roman" w:cs="Times New Roman"/>
          <w:sz w:val="24"/>
          <w:szCs w:val="24"/>
        </w:rPr>
        <w:t>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904" w:rsidRPr="00FC4270" w:rsidRDefault="00D22904" w:rsidP="00936D05">
      <w:pPr>
        <w:keepNext/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2" w:type="dxa"/>
          <w:right w:w="102" w:type="dxa"/>
        </w:tblCellMar>
        <w:tblLook w:val="0000"/>
      </w:tblPr>
      <w:tblGrid>
        <w:gridCol w:w="2880"/>
        <w:gridCol w:w="1710"/>
        <w:gridCol w:w="1710"/>
        <w:gridCol w:w="1800"/>
        <w:gridCol w:w="1260"/>
      </w:tblGrid>
      <w:tr w:rsidR="00982095" w:rsidRPr="00FC4270" w:rsidTr="00FC4270">
        <w:trPr>
          <w:trHeight w:val="406"/>
          <w:tblHeader/>
        </w:trPr>
        <w:tc>
          <w:tcPr>
            <w:tcW w:w="9360" w:type="dxa"/>
            <w:gridSpan w:val="5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center"/>
          </w:tcPr>
          <w:p w:rsidR="00982095" w:rsidRPr="00FC4270" w:rsidRDefault="000C0A7E" w:rsidP="00FC4270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Estimated Annual Reporting Burden</w:t>
            </w:r>
          </w:p>
        </w:tc>
      </w:tr>
      <w:tr w:rsidR="00982095" w:rsidRPr="00FC4270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82095" w:rsidRPr="00FC4270" w:rsidRDefault="00982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95" w:rsidRPr="00FC4270" w:rsidRDefault="000C0A7E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Type of Collection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82095" w:rsidRPr="00FC4270" w:rsidRDefault="00982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95" w:rsidRPr="00FC4270" w:rsidRDefault="000C0A7E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No. of Respondents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82095" w:rsidRPr="00FC4270" w:rsidRDefault="00982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95" w:rsidRPr="00FC4270" w:rsidRDefault="000C0A7E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Annual Frequency per Response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82095" w:rsidRPr="00FC4270" w:rsidRDefault="00982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95" w:rsidRPr="00FC4270" w:rsidRDefault="000C0A7E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Hours per Response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982095" w:rsidRPr="00FC4270" w:rsidRDefault="00982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95" w:rsidRPr="00FC4270" w:rsidRDefault="000C0A7E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Total Hours</w:t>
            </w:r>
          </w:p>
        </w:tc>
      </w:tr>
      <w:tr w:rsidR="00982095" w:rsidRPr="00FC4270" w:rsidTr="00112016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982095" w:rsidRPr="00FC4270" w:rsidRDefault="004455B9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Individual interviews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:rsidR="00982095" w:rsidRPr="00FC4270" w:rsidRDefault="004A14E8" w:rsidP="001120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:rsidR="00982095" w:rsidRPr="00FC4270" w:rsidRDefault="004455B9" w:rsidP="001120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:rsidR="00982095" w:rsidRPr="00FC4270" w:rsidRDefault="004455B9" w:rsidP="001120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2095" w:rsidRPr="00FC4270" w:rsidRDefault="004A14E8" w:rsidP="001120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82095" w:rsidRPr="00FC4270" w:rsidTr="00112016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982095" w:rsidRPr="00FC4270" w:rsidRDefault="00445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Focus groups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:rsidR="00982095" w:rsidRPr="00FC4270" w:rsidRDefault="004455B9" w:rsidP="00112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:rsidR="00982095" w:rsidRPr="00FC4270" w:rsidRDefault="004455B9" w:rsidP="00112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:rsidR="00982095" w:rsidRPr="00FC4270" w:rsidRDefault="004455B9" w:rsidP="00112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2095" w:rsidRPr="00FC4270" w:rsidRDefault="004455B9" w:rsidP="00112016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7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</w:tbl>
    <w:p w:rsidR="00982095" w:rsidRPr="00FC4270" w:rsidRDefault="00982095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5B9" w:rsidRPr="00FC4270" w:rsidRDefault="00112016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DoT</w:t>
      </w:r>
      <w:r w:rsidR="004455B9" w:rsidRPr="00FC4270">
        <w:rPr>
          <w:rFonts w:ascii="Times New Roman" w:hAnsi="Times New Roman" w:cs="Times New Roman"/>
          <w:sz w:val="24"/>
          <w:szCs w:val="24"/>
        </w:rPr>
        <w:t xml:space="preserve"> is requesting </w:t>
      </w:r>
      <w:r w:rsidR="001548FD" w:rsidRPr="00FC4270">
        <w:rPr>
          <w:rFonts w:ascii="Times New Roman" w:hAnsi="Times New Roman" w:cs="Times New Roman"/>
          <w:sz w:val="24"/>
          <w:szCs w:val="24"/>
        </w:rPr>
        <w:t xml:space="preserve">to conduct </w:t>
      </w:r>
      <w:r w:rsidR="00EF5B5D">
        <w:rPr>
          <w:rFonts w:ascii="Times New Roman" w:hAnsi="Times New Roman" w:cs="Times New Roman"/>
          <w:sz w:val="24"/>
          <w:szCs w:val="24"/>
        </w:rPr>
        <w:t>interviews</w:t>
      </w:r>
      <w:r w:rsidR="001548FD" w:rsidRPr="00FC4270">
        <w:rPr>
          <w:rFonts w:ascii="Times New Roman" w:hAnsi="Times New Roman" w:cs="Times New Roman"/>
          <w:sz w:val="24"/>
          <w:szCs w:val="24"/>
        </w:rPr>
        <w:t xml:space="preserve"> with </w:t>
      </w:r>
      <w:r w:rsidR="004455B9" w:rsidRPr="00FC4270">
        <w:rPr>
          <w:rFonts w:ascii="Times New Roman" w:hAnsi="Times New Roman" w:cs="Times New Roman"/>
          <w:sz w:val="24"/>
          <w:szCs w:val="24"/>
        </w:rPr>
        <w:t>each of eight identified groups of customers, potential customers, delivery partners, or other stakeholders</w:t>
      </w:r>
      <w:r w:rsidR="00CF1B75" w:rsidRPr="00FC4270">
        <w:rPr>
          <w:rFonts w:ascii="Times New Roman" w:hAnsi="Times New Roman" w:cs="Times New Roman"/>
          <w:sz w:val="24"/>
          <w:szCs w:val="24"/>
        </w:rPr>
        <w:t xml:space="preserve">. DoT will </w:t>
      </w:r>
      <w:r w:rsidR="004A14E8" w:rsidRPr="00FC4270">
        <w:rPr>
          <w:rFonts w:ascii="Times New Roman" w:hAnsi="Times New Roman" w:cs="Times New Roman"/>
          <w:sz w:val="24"/>
          <w:szCs w:val="24"/>
        </w:rPr>
        <w:t>conduct</w:t>
      </w:r>
      <w:r w:rsidR="00CF1B75" w:rsidRPr="00FC4270">
        <w:rPr>
          <w:rFonts w:ascii="Times New Roman" w:hAnsi="Times New Roman" w:cs="Times New Roman"/>
          <w:sz w:val="24"/>
          <w:szCs w:val="24"/>
        </w:rPr>
        <w:t xml:space="preserve"> two focus groups</w:t>
      </w:r>
      <w:r w:rsidR="004A14E8" w:rsidRPr="00FC4270">
        <w:rPr>
          <w:rFonts w:ascii="Times New Roman" w:hAnsi="Times New Roman" w:cs="Times New Roman"/>
          <w:sz w:val="24"/>
          <w:szCs w:val="24"/>
        </w:rPr>
        <w:t xml:space="preserve"> (10 participants per group) with each audience, and nine interviews with every group except professionals</w:t>
      </w:r>
      <w:r w:rsidR="00034429" w:rsidRPr="00FC4270">
        <w:rPr>
          <w:rFonts w:ascii="Times New Roman" w:hAnsi="Times New Roman" w:cs="Times New Roman"/>
          <w:sz w:val="24"/>
          <w:szCs w:val="24"/>
        </w:rPr>
        <w:t xml:space="preserve">. </w:t>
      </w:r>
      <w:r w:rsidR="00CA2533" w:rsidRPr="00FC4270">
        <w:rPr>
          <w:rFonts w:ascii="Times New Roman" w:hAnsi="Times New Roman" w:cs="Times New Roman"/>
          <w:sz w:val="24"/>
          <w:szCs w:val="24"/>
        </w:rPr>
        <w:t>Identified customer/stakeholder groups include</w:t>
      </w:r>
      <w:r w:rsidR="004455B9" w:rsidRPr="00FC4270">
        <w:rPr>
          <w:rFonts w:ascii="Times New Roman" w:hAnsi="Times New Roman" w:cs="Times New Roman"/>
          <w:sz w:val="24"/>
          <w:szCs w:val="24"/>
        </w:rPr>
        <w:t>:</w:t>
      </w:r>
    </w:p>
    <w:p w:rsidR="004455B9" w:rsidRPr="00FC4270" w:rsidRDefault="004455B9" w:rsidP="004455B9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General public (any adult aged 18 and over</w:t>
      </w:r>
      <w:r w:rsidR="00D52644" w:rsidRPr="00FC4270">
        <w:rPr>
          <w:rFonts w:ascii="Times New Roman" w:hAnsi="Times New Roman" w:cs="Times New Roman"/>
          <w:sz w:val="24"/>
          <w:szCs w:val="24"/>
        </w:rPr>
        <w:t>)</w:t>
      </w:r>
    </w:p>
    <w:p w:rsidR="004455B9" w:rsidRPr="00FC4270" w:rsidRDefault="00D52644" w:rsidP="004455B9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African Americans</w:t>
      </w:r>
    </w:p>
    <w:p w:rsidR="004455B9" w:rsidRPr="00FC4270" w:rsidRDefault="004455B9" w:rsidP="004455B9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Hispanics/Latinos (English-</w:t>
      </w:r>
      <w:r w:rsidR="00D52644" w:rsidRPr="00FC4270">
        <w:rPr>
          <w:rFonts w:ascii="Times New Roman" w:hAnsi="Times New Roman" w:cs="Times New Roman"/>
          <w:sz w:val="24"/>
          <w:szCs w:val="24"/>
        </w:rPr>
        <w:t>speaking)</w:t>
      </w:r>
    </w:p>
    <w:p w:rsidR="004455B9" w:rsidRPr="00FC4270" w:rsidRDefault="004455B9" w:rsidP="004455B9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Hispanics/Latinos (Spanish-</w:t>
      </w:r>
      <w:r w:rsidR="00D52644" w:rsidRPr="00FC4270">
        <w:rPr>
          <w:rFonts w:ascii="Times New Roman" w:hAnsi="Times New Roman" w:cs="Times New Roman"/>
          <w:sz w:val="24"/>
          <w:szCs w:val="24"/>
        </w:rPr>
        <w:t>speaking)</w:t>
      </w:r>
    </w:p>
    <w:p w:rsidR="004455B9" w:rsidRPr="00FC4270" w:rsidRDefault="004455B9" w:rsidP="004455B9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Asians, Native Hawaiians, and o</w:t>
      </w:r>
      <w:r w:rsidR="00D52644" w:rsidRPr="00FC4270">
        <w:rPr>
          <w:rFonts w:ascii="Times New Roman" w:hAnsi="Times New Roman" w:cs="Times New Roman"/>
          <w:sz w:val="24"/>
          <w:szCs w:val="24"/>
        </w:rPr>
        <w:t>ther Pacific Islanders (ANHOPI)</w:t>
      </w:r>
    </w:p>
    <w:p w:rsidR="004455B9" w:rsidRPr="00FC4270" w:rsidRDefault="004455B9" w:rsidP="004455B9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Young adults </w:t>
      </w:r>
    </w:p>
    <w:p w:rsidR="004455B9" w:rsidRPr="00FC4270" w:rsidRDefault="004455B9" w:rsidP="004455B9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Adults age 50 and over</w:t>
      </w:r>
    </w:p>
    <w:p w:rsidR="004455B9" w:rsidRPr="00FC4270" w:rsidRDefault="004455B9" w:rsidP="004455B9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Professional audiences, including </w:t>
      </w:r>
      <w:r w:rsidR="008E460D" w:rsidRPr="00FC4270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FC4270">
        <w:rPr>
          <w:rFonts w:ascii="Times New Roman" w:hAnsi="Times New Roman" w:cs="Times New Roman"/>
          <w:sz w:val="24"/>
          <w:szCs w:val="24"/>
        </w:rPr>
        <w:t>prof</w:t>
      </w:r>
      <w:r w:rsidR="00D52644" w:rsidRPr="00FC4270">
        <w:rPr>
          <w:rFonts w:ascii="Times New Roman" w:hAnsi="Times New Roman" w:cs="Times New Roman"/>
          <w:sz w:val="24"/>
          <w:szCs w:val="24"/>
        </w:rPr>
        <w:t>essionals</w:t>
      </w:r>
      <w:r w:rsidR="008E460D" w:rsidRPr="00FC4270">
        <w:rPr>
          <w:rFonts w:ascii="Times New Roman" w:hAnsi="Times New Roman" w:cs="Times New Roman"/>
          <w:sz w:val="24"/>
          <w:szCs w:val="24"/>
        </w:rPr>
        <w:t xml:space="preserve"> (doctors, nurses, physician’s assistants, and others who regularly work with patients)</w:t>
      </w:r>
      <w:r w:rsidR="00D52644" w:rsidRPr="00FC4270">
        <w:rPr>
          <w:rFonts w:ascii="Times New Roman" w:hAnsi="Times New Roman" w:cs="Times New Roman"/>
          <w:sz w:val="24"/>
          <w:szCs w:val="24"/>
        </w:rPr>
        <w:t>, clergy, and teachers</w:t>
      </w:r>
    </w:p>
    <w:p w:rsidR="008E460D" w:rsidRPr="00FC4270" w:rsidRDefault="008E460D" w:rsidP="008E460D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82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72893" w:rsidRPr="00FC4270" w:rsidRDefault="008E460D" w:rsidP="008E460D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82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To ensure the diversity of each individual group, no participant who would qualify as a professional audience will be able to participate in groups 1-7. Additionally, a maximum of two young adults and two adults aged 50 and over will be allowed </w:t>
      </w:r>
      <w:r w:rsidR="00A72893" w:rsidRPr="00FC4270">
        <w:rPr>
          <w:rFonts w:ascii="Times New Roman" w:hAnsi="Times New Roman" w:cs="Times New Roman"/>
          <w:sz w:val="24"/>
          <w:szCs w:val="24"/>
        </w:rPr>
        <w:t>in</w:t>
      </w:r>
      <w:r w:rsidRPr="00FC4270">
        <w:rPr>
          <w:rFonts w:ascii="Times New Roman" w:hAnsi="Times New Roman" w:cs="Times New Roman"/>
          <w:sz w:val="24"/>
          <w:szCs w:val="24"/>
        </w:rPr>
        <w:t xml:space="preserve"> groups 1-5. Finally, </w:t>
      </w:r>
      <w:r w:rsidR="00A72893" w:rsidRPr="00FC4270">
        <w:rPr>
          <w:rFonts w:ascii="Times New Roman" w:hAnsi="Times New Roman" w:cs="Times New Roman"/>
          <w:sz w:val="24"/>
          <w:szCs w:val="24"/>
        </w:rPr>
        <w:t>at least half of group 1 will consist of adults who are not eligible for any other category.</w:t>
      </w:r>
    </w:p>
    <w:p w:rsidR="008E460D" w:rsidRPr="00FC4270" w:rsidRDefault="008E460D" w:rsidP="008E460D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82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095" w:rsidRPr="00FC4270" w:rsidRDefault="00B3260D" w:rsidP="00FC4270">
      <w:pPr>
        <w:pStyle w:val="ListParagraph"/>
        <w:numPr>
          <w:ilvl w:val="0"/>
          <w:numId w:val="35"/>
        </w:numPr>
        <w:tabs>
          <w:tab w:val="left" w:pos="450"/>
          <w:tab w:val="left" w:pos="8280"/>
        </w:tabs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>Estimates of Annualized Cost Burden to Respondents</w:t>
      </w:r>
    </w:p>
    <w:p w:rsidR="00982095" w:rsidRPr="00FC4270" w:rsidRDefault="00982095" w:rsidP="007361BC">
      <w:pPr>
        <w:pStyle w:val="ListParagraph"/>
        <w:tabs>
          <w:tab w:val="left" w:pos="450"/>
          <w:tab w:val="left" w:pos="8280"/>
        </w:tabs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982095" w:rsidRPr="00FC4270" w:rsidRDefault="000C0A7E" w:rsidP="007361BC">
      <w:pPr>
        <w:tabs>
          <w:tab w:val="left" w:pos="450"/>
          <w:tab w:val="left" w:pos="82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No </w:t>
      </w:r>
      <w:r w:rsidR="00123059" w:rsidRPr="00FC4270">
        <w:rPr>
          <w:rFonts w:ascii="Times New Roman" w:hAnsi="Times New Roman" w:cs="Times New Roman"/>
          <w:sz w:val="24"/>
          <w:szCs w:val="24"/>
        </w:rPr>
        <w:t xml:space="preserve">appreciable </w:t>
      </w:r>
      <w:r w:rsidRPr="00FC4270">
        <w:rPr>
          <w:rFonts w:ascii="Times New Roman" w:hAnsi="Times New Roman" w:cs="Times New Roman"/>
          <w:sz w:val="24"/>
          <w:szCs w:val="24"/>
        </w:rPr>
        <w:t>costs are anticipated.</w:t>
      </w:r>
      <w:r w:rsid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123059" w:rsidRPr="00FC4270">
        <w:rPr>
          <w:rFonts w:ascii="Times New Roman" w:hAnsi="Times New Roman" w:cs="Times New Roman"/>
          <w:sz w:val="24"/>
          <w:szCs w:val="24"/>
        </w:rPr>
        <w:t>Any out-of pocket expenses (phone minutes, mileage to focus group facility, etc.) would be more than offset by the honorarium.</w:t>
      </w:r>
    </w:p>
    <w:p w:rsidR="00982095" w:rsidRPr="00FC4270" w:rsidRDefault="00982095" w:rsidP="007361BC">
      <w:pPr>
        <w:tabs>
          <w:tab w:val="left" w:pos="450"/>
          <w:tab w:val="left" w:pos="82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260B41" w:rsidP="00FC4270">
      <w:pPr>
        <w:pStyle w:val="ListParagraph"/>
        <w:numPr>
          <w:ilvl w:val="0"/>
          <w:numId w:val="35"/>
        </w:numPr>
        <w:tabs>
          <w:tab w:val="left" w:pos="450"/>
          <w:tab w:val="left" w:pos="8280"/>
        </w:tabs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Estimates of </w:t>
      </w:r>
      <w:r w:rsidR="00B3260D" w:rsidRPr="00FC4270">
        <w:rPr>
          <w:rFonts w:ascii="Times New Roman" w:hAnsi="Times New Roman" w:cs="Times New Roman"/>
          <w:b/>
          <w:sz w:val="24"/>
          <w:szCs w:val="24"/>
        </w:rPr>
        <w:t xml:space="preserve">Annualized </w:t>
      </w:r>
      <w:r w:rsidR="000C0A7E" w:rsidRPr="00FC4270">
        <w:rPr>
          <w:rFonts w:ascii="Times New Roman" w:hAnsi="Times New Roman" w:cs="Times New Roman"/>
          <w:b/>
          <w:sz w:val="24"/>
          <w:szCs w:val="24"/>
        </w:rPr>
        <w:t>Cost to</w:t>
      </w:r>
      <w:r w:rsidR="00B3260D" w:rsidRPr="00FC4270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0C0A7E" w:rsidRPr="00FC4270">
        <w:rPr>
          <w:rFonts w:ascii="Times New Roman" w:hAnsi="Times New Roman" w:cs="Times New Roman"/>
          <w:b/>
          <w:sz w:val="24"/>
          <w:szCs w:val="24"/>
        </w:rPr>
        <w:t xml:space="preserve"> Government</w:t>
      </w:r>
    </w:p>
    <w:p w:rsidR="00982095" w:rsidRPr="00FC4270" w:rsidRDefault="00982095" w:rsidP="007361BC">
      <w:pPr>
        <w:pStyle w:val="ListParagraph"/>
        <w:tabs>
          <w:tab w:val="left" w:pos="450"/>
          <w:tab w:val="left" w:pos="8280"/>
        </w:tabs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982095" w:rsidRPr="00FC4270" w:rsidRDefault="000C0A7E" w:rsidP="007361BC">
      <w:pPr>
        <w:pStyle w:val="ListParagraph"/>
        <w:tabs>
          <w:tab w:val="left" w:pos="450"/>
          <w:tab w:val="left" w:pos="82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The anticipated cost to the Federal Government is </w:t>
      </w:r>
      <w:r w:rsidR="006C068A" w:rsidRPr="00FC4270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FC4270">
        <w:rPr>
          <w:rFonts w:ascii="Times New Roman" w:hAnsi="Times New Roman" w:cs="Times New Roman"/>
          <w:sz w:val="24"/>
          <w:szCs w:val="24"/>
        </w:rPr>
        <w:t>$</w:t>
      </w:r>
      <w:r w:rsidR="00123059" w:rsidRPr="00FC4270">
        <w:rPr>
          <w:rFonts w:ascii="Times New Roman" w:hAnsi="Times New Roman" w:cs="Times New Roman"/>
          <w:sz w:val="24"/>
          <w:szCs w:val="24"/>
        </w:rPr>
        <w:t>150,000</w:t>
      </w:r>
      <w:r w:rsidRPr="00FC4270">
        <w:rPr>
          <w:rFonts w:ascii="Times New Roman" w:hAnsi="Times New Roman" w:cs="Times New Roman"/>
          <w:sz w:val="24"/>
          <w:szCs w:val="24"/>
        </w:rPr>
        <w:t>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>These costs are comprised of:</w:t>
      </w:r>
      <w:r w:rsidR="00D64AAF" w:rsidRPr="00FC4270">
        <w:rPr>
          <w:rFonts w:ascii="Times New Roman" w:hAnsi="Times New Roman" w:cs="Times New Roman"/>
          <w:sz w:val="24"/>
          <w:szCs w:val="24"/>
        </w:rPr>
        <w:t xml:space="preserve"> contractor payments</w:t>
      </w:r>
      <w:r w:rsidR="00123059" w:rsidRPr="00FC4270">
        <w:rPr>
          <w:rFonts w:ascii="Times New Roman" w:hAnsi="Times New Roman" w:cs="Times New Roman"/>
          <w:sz w:val="24"/>
          <w:szCs w:val="24"/>
        </w:rPr>
        <w:t>, recruitment</w:t>
      </w:r>
      <w:r w:rsidR="006D3CF6" w:rsidRPr="00FC4270">
        <w:rPr>
          <w:rFonts w:ascii="Times New Roman" w:hAnsi="Times New Roman" w:cs="Times New Roman"/>
          <w:sz w:val="24"/>
          <w:szCs w:val="24"/>
        </w:rPr>
        <w:t xml:space="preserve"> of participants, </w:t>
      </w:r>
      <w:r w:rsidR="003C2F32" w:rsidRPr="00FC4270">
        <w:rPr>
          <w:rFonts w:ascii="Times New Roman" w:hAnsi="Times New Roman" w:cs="Times New Roman"/>
          <w:sz w:val="24"/>
          <w:szCs w:val="24"/>
        </w:rPr>
        <w:t>participant</w:t>
      </w:r>
      <w:r w:rsidR="006D3CF6" w:rsidRPr="00FC4270">
        <w:rPr>
          <w:rFonts w:ascii="Times New Roman" w:hAnsi="Times New Roman" w:cs="Times New Roman"/>
          <w:sz w:val="24"/>
          <w:szCs w:val="24"/>
        </w:rPr>
        <w:t xml:space="preserve"> stipends, </w:t>
      </w:r>
      <w:r w:rsidR="003C2F32" w:rsidRPr="00FC4270">
        <w:rPr>
          <w:rFonts w:ascii="Times New Roman" w:hAnsi="Times New Roman" w:cs="Times New Roman"/>
          <w:sz w:val="24"/>
          <w:szCs w:val="24"/>
        </w:rPr>
        <w:t>facility</w:t>
      </w:r>
      <w:r w:rsidR="006D3CF6" w:rsidRPr="00FC4270">
        <w:rPr>
          <w:rFonts w:ascii="Times New Roman" w:hAnsi="Times New Roman" w:cs="Times New Roman"/>
          <w:sz w:val="24"/>
          <w:szCs w:val="24"/>
        </w:rPr>
        <w:t xml:space="preserve"> rental, participant </w:t>
      </w:r>
      <w:r w:rsidR="00D21357" w:rsidRPr="00FC4270">
        <w:rPr>
          <w:rFonts w:ascii="Times New Roman" w:hAnsi="Times New Roman" w:cs="Times New Roman"/>
          <w:sz w:val="24"/>
          <w:szCs w:val="24"/>
        </w:rPr>
        <w:t>refreshments</w:t>
      </w:r>
      <w:r w:rsidR="003C2F32" w:rsidRPr="00FC4270">
        <w:rPr>
          <w:rFonts w:ascii="Times New Roman" w:hAnsi="Times New Roman" w:cs="Times New Roman"/>
          <w:sz w:val="24"/>
          <w:szCs w:val="24"/>
        </w:rPr>
        <w:t xml:space="preserve">, transcription, translation, </w:t>
      </w:r>
      <w:r w:rsidR="006D3CF6" w:rsidRPr="00FC4270">
        <w:rPr>
          <w:rFonts w:ascii="Times New Roman" w:hAnsi="Times New Roman" w:cs="Times New Roman"/>
          <w:sz w:val="24"/>
          <w:szCs w:val="24"/>
        </w:rPr>
        <w:t>recordings and electronic remote feeds for offsite viewing</w:t>
      </w:r>
      <w:r w:rsidR="003C2F32" w:rsidRPr="00FC4270">
        <w:rPr>
          <w:rFonts w:ascii="Times New Roman" w:hAnsi="Times New Roman" w:cs="Times New Roman"/>
          <w:sz w:val="24"/>
          <w:szCs w:val="24"/>
        </w:rPr>
        <w:t>.</w:t>
      </w:r>
    </w:p>
    <w:p w:rsidR="00982095" w:rsidRPr="00FC4270" w:rsidRDefault="00982095" w:rsidP="007361BC">
      <w:pPr>
        <w:tabs>
          <w:tab w:val="left" w:pos="450"/>
          <w:tab w:val="left" w:pos="828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260B41" w:rsidP="00FC4270">
      <w:pPr>
        <w:pStyle w:val="ListParagraph"/>
        <w:numPr>
          <w:ilvl w:val="0"/>
          <w:numId w:val="35"/>
        </w:numPr>
        <w:tabs>
          <w:tab w:val="left" w:pos="450"/>
          <w:tab w:val="left" w:pos="8280"/>
        </w:tabs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 in Burden</w:t>
      </w:r>
    </w:p>
    <w:p w:rsidR="00982095" w:rsidRPr="00FC4270" w:rsidRDefault="00982095" w:rsidP="007361BC">
      <w:pPr>
        <w:pStyle w:val="ListParagraph"/>
        <w:tabs>
          <w:tab w:val="left" w:pos="450"/>
          <w:tab w:val="left" w:pos="8280"/>
        </w:tabs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982095" w:rsidRPr="00FC4270" w:rsidRDefault="000C0A7E" w:rsidP="007361BC">
      <w:pPr>
        <w:tabs>
          <w:tab w:val="left" w:pos="450"/>
          <w:tab w:val="left" w:pos="828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Not applicable.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>This is a new request for a generic ICR.</w:t>
      </w:r>
    </w:p>
    <w:p w:rsidR="00982095" w:rsidRPr="00FC4270" w:rsidRDefault="00982095" w:rsidP="007361BC">
      <w:pPr>
        <w:tabs>
          <w:tab w:val="left" w:pos="450"/>
        </w:tabs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982095" w:rsidRPr="00FC4270" w:rsidRDefault="00B3260D" w:rsidP="00FC4270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 xml:space="preserve">Plans for </w:t>
      </w:r>
      <w:r w:rsidR="00260B41">
        <w:rPr>
          <w:rFonts w:ascii="Times New Roman" w:hAnsi="Times New Roman" w:cs="Times New Roman"/>
          <w:b/>
          <w:sz w:val="24"/>
          <w:szCs w:val="24"/>
        </w:rPr>
        <w:t>Analysis and Timetable of key Activities</w:t>
      </w:r>
    </w:p>
    <w:p w:rsidR="00982095" w:rsidRPr="00FC4270" w:rsidRDefault="00982095" w:rsidP="007361B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914716" w:rsidRPr="00FC4270" w:rsidRDefault="00A666FD" w:rsidP="007361B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F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eedback collected </w:t>
      </w:r>
      <w:r w:rsidR="00CF1B75" w:rsidRPr="00FC4270">
        <w:rPr>
          <w:rFonts w:ascii="Times New Roman" w:hAnsi="Times New Roman" w:cs="Times New Roman"/>
          <w:sz w:val="24"/>
          <w:szCs w:val="24"/>
        </w:rPr>
        <w:t>will provide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 useful </w:t>
      </w:r>
      <w:r w:rsidR="001E44AB" w:rsidRPr="00FC4270">
        <w:rPr>
          <w:rFonts w:ascii="Times New Roman" w:hAnsi="Times New Roman" w:cs="Times New Roman"/>
          <w:sz w:val="24"/>
          <w:szCs w:val="24"/>
        </w:rPr>
        <w:t>information,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 but </w:t>
      </w:r>
      <w:r w:rsidR="00513A34" w:rsidRPr="00FC4270">
        <w:rPr>
          <w:rFonts w:ascii="Times New Roman" w:hAnsi="Times New Roman" w:cs="Times New Roman"/>
          <w:sz w:val="24"/>
          <w:szCs w:val="24"/>
        </w:rPr>
        <w:t>it does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 not yield data that can be generalized</w:t>
      </w:r>
      <w:r w:rsidR="00701CF7" w:rsidRPr="00FC4270">
        <w:rPr>
          <w:rFonts w:ascii="Times New Roman" w:hAnsi="Times New Roman" w:cs="Times New Roman"/>
          <w:sz w:val="24"/>
          <w:szCs w:val="24"/>
        </w:rPr>
        <w:t xml:space="preserve"> to the overall population</w:t>
      </w:r>
      <w:r w:rsidR="000C0A7E" w:rsidRPr="00FC4270">
        <w:rPr>
          <w:rFonts w:ascii="Times New Roman" w:hAnsi="Times New Roman" w:cs="Times New Roman"/>
          <w:sz w:val="24"/>
          <w:szCs w:val="24"/>
        </w:rPr>
        <w:t>.</w:t>
      </w:r>
      <w:r w:rsidR="006C068A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0C0A7E" w:rsidRPr="00FC4270">
        <w:rPr>
          <w:rFonts w:ascii="Times New Roman" w:hAnsi="Times New Roman" w:cs="Times New Roman"/>
          <w:sz w:val="24"/>
          <w:szCs w:val="24"/>
        </w:rPr>
        <w:t xml:space="preserve">Findings will be used for general service improvement, </w:t>
      </w:r>
      <w:r w:rsidR="00701CF7" w:rsidRPr="00FC4270">
        <w:rPr>
          <w:rFonts w:ascii="Times New Roman" w:hAnsi="Times New Roman" w:cs="Times New Roman"/>
          <w:sz w:val="24"/>
          <w:szCs w:val="24"/>
        </w:rPr>
        <w:t xml:space="preserve">but </w:t>
      </w:r>
      <w:r w:rsidR="000C0A7E" w:rsidRPr="00FC4270">
        <w:rPr>
          <w:rFonts w:ascii="Times New Roman" w:hAnsi="Times New Roman" w:cs="Times New Roman"/>
          <w:sz w:val="24"/>
          <w:szCs w:val="24"/>
        </w:rPr>
        <w:t>not for publication or other public release</w:t>
      </w:r>
      <w:r w:rsidR="005362FC" w:rsidRPr="00FC4270">
        <w:rPr>
          <w:rFonts w:ascii="Times New Roman" w:hAnsi="Times New Roman" w:cs="Times New Roman"/>
          <w:sz w:val="24"/>
          <w:szCs w:val="24"/>
        </w:rPr>
        <w:t>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112016" w:rsidRPr="00FC4270">
        <w:rPr>
          <w:rFonts w:ascii="Times New Roman" w:hAnsi="Times New Roman" w:cs="Times New Roman"/>
          <w:sz w:val="24"/>
          <w:szCs w:val="24"/>
        </w:rPr>
        <w:t>DoT will use findings to improve and enhance its outreach products and services, including altering delivery mechanisms to better meet identified customer needs, enhancing and improving content, and consolidating content.</w:t>
      </w:r>
    </w:p>
    <w:p w:rsidR="00914716" w:rsidRPr="00FC4270" w:rsidRDefault="00914716" w:rsidP="007361B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BA1806" w:rsidP="007361B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 xml:space="preserve">Although </w:t>
      </w:r>
      <w:r w:rsidR="00577652" w:rsidRPr="00FC4270">
        <w:rPr>
          <w:rFonts w:ascii="Times New Roman" w:hAnsi="Times New Roman" w:cs="Times New Roman"/>
          <w:sz w:val="24"/>
          <w:szCs w:val="24"/>
        </w:rPr>
        <w:t>DoT</w:t>
      </w:r>
      <w:r w:rsidRPr="00FC4270">
        <w:rPr>
          <w:rFonts w:ascii="Times New Roman" w:hAnsi="Times New Roman" w:cs="Times New Roman"/>
          <w:sz w:val="24"/>
          <w:szCs w:val="24"/>
        </w:rPr>
        <w:t xml:space="preserve"> does not intend to publish its findings, </w:t>
      </w:r>
      <w:r w:rsidR="00577652" w:rsidRPr="00FC4270">
        <w:rPr>
          <w:rFonts w:ascii="Times New Roman" w:hAnsi="Times New Roman" w:cs="Times New Roman"/>
          <w:sz w:val="24"/>
          <w:szCs w:val="24"/>
        </w:rPr>
        <w:t>DoT</w:t>
      </w:r>
      <w:r w:rsidRPr="00FC4270">
        <w:rPr>
          <w:rFonts w:ascii="Times New Roman" w:hAnsi="Times New Roman" w:cs="Times New Roman"/>
          <w:sz w:val="24"/>
          <w:szCs w:val="24"/>
        </w:rPr>
        <w:t xml:space="preserve"> may receive request</w:t>
      </w:r>
      <w:r w:rsidR="005362FC" w:rsidRPr="00FC4270">
        <w:rPr>
          <w:rFonts w:ascii="Times New Roman" w:hAnsi="Times New Roman" w:cs="Times New Roman"/>
          <w:sz w:val="24"/>
          <w:szCs w:val="24"/>
        </w:rPr>
        <w:t>s</w:t>
      </w:r>
      <w:r w:rsidRPr="00FC4270">
        <w:rPr>
          <w:rFonts w:ascii="Times New Roman" w:hAnsi="Times New Roman" w:cs="Times New Roman"/>
          <w:sz w:val="24"/>
          <w:szCs w:val="24"/>
        </w:rPr>
        <w:t xml:space="preserve"> to release the information (e.g., </w:t>
      </w:r>
      <w:r w:rsidR="00513A34" w:rsidRPr="00FC4270">
        <w:rPr>
          <w:rFonts w:ascii="Times New Roman" w:hAnsi="Times New Roman" w:cs="Times New Roman"/>
          <w:sz w:val="24"/>
          <w:szCs w:val="24"/>
        </w:rPr>
        <w:t>c</w:t>
      </w:r>
      <w:r w:rsidRPr="00FC4270">
        <w:rPr>
          <w:rFonts w:ascii="Times New Roman" w:hAnsi="Times New Roman" w:cs="Times New Roman"/>
          <w:sz w:val="24"/>
          <w:szCs w:val="24"/>
        </w:rPr>
        <w:t>ongressional inquiry, Freedom of Information Act</w:t>
      </w:r>
      <w:r w:rsidR="00513A34" w:rsidRPr="00FC4270">
        <w:rPr>
          <w:rFonts w:ascii="Times New Roman" w:hAnsi="Times New Roman" w:cs="Times New Roman"/>
          <w:sz w:val="24"/>
          <w:szCs w:val="24"/>
        </w:rPr>
        <w:t xml:space="preserve"> requests</w:t>
      </w:r>
      <w:r w:rsidRPr="00FC4270">
        <w:rPr>
          <w:rFonts w:ascii="Times New Roman" w:hAnsi="Times New Roman" w:cs="Times New Roman"/>
          <w:sz w:val="24"/>
          <w:szCs w:val="24"/>
        </w:rPr>
        <w:t>).</w:t>
      </w:r>
      <w:r w:rsidR="00BB23F3" w:rsidRPr="00FC4270">
        <w:rPr>
          <w:rFonts w:ascii="Times New Roman" w:hAnsi="Times New Roman" w:cs="Times New Roman"/>
          <w:sz w:val="24"/>
          <w:szCs w:val="24"/>
        </w:rPr>
        <w:t xml:space="preserve"> </w:t>
      </w:r>
      <w:r w:rsidR="00FC4270">
        <w:rPr>
          <w:rFonts w:ascii="Times New Roman" w:hAnsi="Times New Roman" w:cs="Times New Roman"/>
          <w:sz w:val="24"/>
          <w:szCs w:val="24"/>
        </w:rPr>
        <w:t xml:space="preserve"> </w:t>
      </w:r>
      <w:r w:rsidRPr="00FC4270">
        <w:rPr>
          <w:rFonts w:ascii="Times New Roman" w:hAnsi="Times New Roman" w:cs="Times New Roman"/>
          <w:sz w:val="24"/>
          <w:szCs w:val="24"/>
        </w:rPr>
        <w:t>The Agency will disseminate the findings when appropriate, strictly following the Agency's "Guidelines for Ensuring the Quality of Information Disseminated to the Public</w:t>
      </w:r>
      <w:r w:rsidR="009E69CC" w:rsidRPr="00FC4270">
        <w:rPr>
          <w:rFonts w:ascii="Times New Roman" w:hAnsi="Times New Roman" w:cs="Times New Roman"/>
          <w:sz w:val="24"/>
          <w:szCs w:val="24"/>
        </w:rPr>
        <w:t>,"</w:t>
      </w:r>
      <w:r w:rsidRPr="00FC4270">
        <w:rPr>
          <w:rFonts w:ascii="Times New Roman" w:hAnsi="Times New Roman" w:cs="Times New Roman"/>
          <w:sz w:val="24"/>
          <w:szCs w:val="24"/>
        </w:rPr>
        <w:t xml:space="preserve"> and will include specific discussion of the limitation of the qualitative results discussed above. </w:t>
      </w:r>
    </w:p>
    <w:p w:rsidR="00BA1806" w:rsidRPr="00FC4270" w:rsidRDefault="00BA1806" w:rsidP="007361B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B3260D" w:rsidP="00FC4270">
      <w:pPr>
        <w:pStyle w:val="ListParagraph"/>
        <w:numPr>
          <w:ilvl w:val="0"/>
          <w:numId w:val="35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>Exemption for Display of Expiration Date</w:t>
      </w:r>
    </w:p>
    <w:p w:rsidR="00982095" w:rsidRPr="00FC4270" w:rsidRDefault="00982095" w:rsidP="007361BC">
      <w:pPr>
        <w:pStyle w:val="ListParagraph"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982095" w:rsidRPr="00FC4270" w:rsidRDefault="00260B41" w:rsidP="007361BC">
      <w:pPr>
        <w:spacing w:after="0" w:line="240" w:lineRule="auto"/>
        <w:ind w:left="90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exemption is being requested.  The expiration date will be displayed</w:t>
      </w:r>
      <w:r w:rsidR="000C0A7E" w:rsidRPr="00FC4270">
        <w:rPr>
          <w:rFonts w:ascii="Times New Roman" w:hAnsi="Times New Roman" w:cs="Times New Roman"/>
          <w:sz w:val="24"/>
          <w:szCs w:val="24"/>
        </w:rPr>
        <w:t>.</w:t>
      </w:r>
    </w:p>
    <w:p w:rsidR="00982095" w:rsidRPr="00FC4270" w:rsidRDefault="00982095" w:rsidP="007361BC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982095" w:rsidRPr="00FC4270" w:rsidRDefault="000C0A7E" w:rsidP="00FC4270">
      <w:pPr>
        <w:pStyle w:val="ListParagraph"/>
        <w:numPr>
          <w:ilvl w:val="0"/>
          <w:numId w:val="35"/>
        </w:numPr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  <w:r w:rsidRPr="00FC4270">
        <w:rPr>
          <w:rFonts w:ascii="Times New Roman" w:hAnsi="Times New Roman" w:cs="Times New Roman"/>
          <w:b/>
          <w:sz w:val="24"/>
          <w:szCs w:val="24"/>
        </w:rPr>
        <w:t>Certification</w:t>
      </w:r>
      <w:r w:rsidR="00260B41">
        <w:rPr>
          <w:rFonts w:ascii="Times New Roman" w:hAnsi="Times New Roman" w:cs="Times New Roman"/>
          <w:b/>
          <w:sz w:val="24"/>
          <w:szCs w:val="24"/>
        </w:rPr>
        <w:t>s</w:t>
      </w:r>
      <w:r w:rsidRPr="00FC42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2095" w:rsidRPr="00FC4270" w:rsidRDefault="00982095" w:rsidP="007361BC">
      <w:pPr>
        <w:pStyle w:val="ListParagraph"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:rsidR="00230A6B" w:rsidRPr="00FC4270" w:rsidRDefault="000C0A7E" w:rsidP="007361BC">
      <w:pPr>
        <w:spacing w:after="0" w:line="240" w:lineRule="auto"/>
        <w:ind w:left="900" w:hanging="450"/>
        <w:rPr>
          <w:rFonts w:ascii="Times New Roman" w:hAnsi="Times New Roman" w:cs="Times New Roman"/>
          <w:sz w:val="24"/>
          <w:szCs w:val="24"/>
        </w:rPr>
      </w:pPr>
      <w:r w:rsidRPr="00FC4270">
        <w:rPr>
          <w:rFonts w:ascii="Times New Roman" w:hAnsi="Times New Roman" w:cs="Times New Roman"/>
          <w:sz w:val="24"/>
          <w:szCs w:val="24"/>
        </w:rPr>
        <w:t>These activities comply with the requirements in 5 CFR 1320.9.</w:t>
      </w:r>
    </w:p>
    <w:p w:rsidR="00230A6B" w:rsidRPr="00FC4270" w:rsidRDefault="00230A6B" w:rsidP="0023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B41" w:rsidRDefault="00260B41">
      <w:pPr>
        <w:rPr>
          <w:rFonts w:ascii="Times New Roman" w:hAnsi="Times New Roman" w:cs="Times New Roman"/>
          <w:b/>
          <w:sz w:val="24"/>
          <w:szCs w:val="24"/>
        </w:rPr>
      </w:pPr>
    </w:p>
    <w:sectPr w:rsidR="00260B41" w:rsidSect="003A5641">
      <w:footerReference w:type="default" r:id="rId8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818" w:rsidRDefault="009D4818">
      <w:pPr>
        <w:spacing w:after="0" w:line="240" w:lineRule="auto"/>
      </w:pPr>
      <w:r>
        <w:separator/>
      </w:r>
    </w:p>
  </w:endnote>
  <w:endnote w:type="continuationSeparator" w:id="0">
    <w:p w:rsidR="009D4818" w:rsidRDefault="009D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PS MT">
    <w:altName w:val="Times New Roman PS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6532"/>
      <w:docPartObj>
        <w:docPartGallery w:val="Page Numbers (Bottom of Page)"/>
        <w:docPartUnique/>
      </w:docPartObj>
    </w:sdtPr>
    <w:sdtContent>
      <w:p w:rsidR="009D4818" w:rsidRDefault="009D4818">
        <w:pPr>
          <w:pStyle w:val="Footer"/>
          <w:jc w:val="right"/>
        </w:pPr>
        <w:fldSimple w:instr=" PAGE   \* MERGEFORMAT ">
          <w:r w:rsidR="00260B41">
            <w:rPr>
              <w:noProof/>
            </w:rPr>
            <w:t>5</w:t>
          </w:r>
        </w:fldSimple>
      </w:p>
    </w:sdtContent>
  </w:sdt>
  <w:p w:rsidR="009D4818" w:rsidRDefault="009D48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818" w:rsidRDefault="009D4818">
      <w:pPr>
        <w:spacing w:after="0" w:line="240" w:lineRule="auto"/>
      </w:pPr>
      <w:r>
        <w:separator/>
      </w:r>
    </w:p>
  </w:footnote>
  <w:footnote w:type="continuationSeparator" w:id="0">
    <w:p w:rsidR="009D4818" w:rsidRDefault="009D4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329"/>
    <w:multiLevelType w:val="hybridMultilevel"/>
    <w:tmpl w:val="13062278"/>
    <w:lvl w:ilvl="0" w:tplc="13EC961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A87196A"/>
    <w:multiLevelType w:val="hybridMultilevel"/>
    <w:tmpl w:val="5774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12264"/>
    <w:multiLevelType w:val="hybridMultilevel"/>
    <w:tmpl w:val="F0407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26AF"/>
    <w:multiLevelType w:val="hybridMultilevel"/>
    <w:tmpl w:val="0AFE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D01E1"/>
    <w:multiLevelType w:val="hybridMultilevel"/>
    <w:tmpl w:val="A10A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B06134"/>
    <w:multiLevelType w:val="hybridMultilevel"/>
    <w:tmpl w:val="C83C6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F2E58"/>
    <w:multiLevelType w:val="hybridMultilevel"/>
    <w:tmpl w:val="5C16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841F8"/>
    <w:multiLevelType w:val="hybridMultilevel"/>
    <w:tmpl w:val="3092DA00"/>
    <w:lvl w:ilvl="0" w:tplc="CCB268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713CCA"/>
    <w:multiLevelType w:val="hybridMultilevel"/>
    <w:tmpl w:val="3956E5B0"/>
    <w:lvl w:ilvl="0" w:tplc="431875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231FE"/>
    <w:multiLevelType w:val="multilevel"/>
    <w:tmpl w:val="582AD58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>
    <w:nsid w:val="40D15024"/>
    <w:multiLevelType w:val="multilevel"/>
    <w:tmpl w:val="9AA89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E15703"/>
    <w:multiLevelType w:val="hybridMultilevel"/>
    <w:tmpl w:val="907ED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650ED9"/>
    <w:multiLevelType w:val="hybridMultilevel"/>
    <w:tmpl w:val="949E0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D4C6B"/>
    <w:multiLevelType w:val="hybridMultilevel"/>
    <w:tmpl w:val="F49E1906"/>
    <w:lvl w:ilvl="0" w:tplc="57969E4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36477"/>
    <w:multiLevelType w:val="hybridMultilevel"/>
    <w:tmpl w:val="EC86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171D49"/>
    <w:multiLevelType w:val="hybridMultilevel"/>
    <w:tmpl w:val="52E4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41586"/>
    <w:multiLevelType w:val="multilevel"/>
    <w:tmpl w:val="D6622A5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8F5533"/>
    <w:multiLevelType w:val="hybridMultilevel"/>
    <w:tmpl w:val="AA60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6001401C"/>
    <w:multiLevelType w:val="hybridMultilevel"/>
    <w:tmpl w:val="A858A70A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C9CC4378">
      <w:start w:val="1"/>
      <w:numFmt w:val="decimal"/>
      <w:lvlText w:val="%2."/>
      <w:lvlJc w:val="left"/>
      <w:pPr>
        <w:ind w:left="1080" w:hanging="360"/>
      </w:pPr>
      <w:rPr>
        <w:rFonts w:ascii="Times New Roman Bold" w:hAnsi="Times New Roman Bold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4B1FF8"/>
    <w:multiLevelType w:val="multilevel"/>
    <w:tmpl w:val="582AD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E462BB"/>
    <w:multiLevelType w:val="hybridMultilevel"/>
    <w:tmpl w:val="A58ED2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7260B"/>
    <w:multiLevelType w:val="multilevel"/>
    <w:tmpl w:val="582AD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CB4F0E"/>
    <w:multiLevelType w:val="hybridMultilevel"/>
    <w:tmpl w:val="33E4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116BC"/>
    <w:multiLevelType w:val="hybridMultilevel"/>
    <w:tmpl w:val="FC92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412705"/>
    <w:multiLevelType w:val="hybridMultilevel"/>
    <w:tmpl w:val="5B48558A"/>
    <w:lvl w:ilvl="0" w:tplc="D03C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D4783B"/>
    <w:multiLevelType w:val="hybridMultilevel"/>
    <w:tmpl w:val="6F76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3144C"/>
    <w:multiLevelType w:val="multilevel"/>
    <w:tmpl w:val="582AD58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1">
    <w:nsid w:val="71AD3C0A"/>
    <w:multiLevelType w:val="hybridMultilevel"/>
    <w:tmpl w:val="284A0616"/>
    <w:lvl w:ilvl="0" w:tplc="921013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173385"/>
    <w:multiLevelType w:val="multilevel"/>
    <w:tmpl w:val="6F86C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9640AD"/>
    <w:multiLevelType w:val="multilevel"/>
    <w:tmpl w:val="582AD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CD7DC6"/>
    <w:multiLevelType w:val="hybridMultilevel"/>
    <w:tmpl w:val="D7F8F8D4"/>
    <w:lvl w:ilvl="0" w:tplc="25D00D42">
      <w:start w:val="3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A1933"/>
    <w:multiLevelType w:val="multilevel"/>
    <w:tmpl w:val="B84817DC"/>
    <w:lvl w:ilvl="0">
      <w:start w:val="4"/>
      <w:numFmt w:val="lowerLetter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930"/>
        </w:tabs>
        <w:ind w:left="6930" w:hanging="360"/>
      </w:pPr>
    </w:lvl>
  </w:abstractNum>
  <w:num w:numId="1">
    <w:abstractNumId w:val="13"/>
  </w:num>
  <w:num w:numId="2">
    <w:abstractNumId w:val="28"/>
  </w:num>
  <w:num w:numId="3">
    <w:abstractNumId w:val="0"/>
  </w:num>
  <w:num w:numId="4">
    <w:abstractNumId w:val="2"/>
  </w:num>
  <w:num w:numId="5">
    <w:abstractNumId w:val="19"/>
  </w:num>
  <w:num w:numId="6">
    <w:abstractNumId w:val="10"/>
  </w:num>
  <w:num w:numId="7">
    <w:abstractNumId w:val="18"/>
  </w:num>
  <w:num w:numId="8">
    <w:abstractNumId w:val="8"/>
  </w:num>
  <w:num w:numId="9">
    <w:abstractNumId w:val="17"/>
  </w:num>
  <w:num w:numId="10">
    <w:abstractNumId w:val="4"/>
  </w:num>
  <w:num w:numId="11">
    <w:abstractNumId w:val="29"/>
  </w:num>
  <w:num w:numId="12">
    <w:abstractNumId w:val="5"/>
  </w:num>
  <w:num w:numId="13">
    <w:abstractNumId w:val="1"/>
  </w:num>
  <w:num w:numId="14">
    <w:abstractNumId w:val="31"/>
  </w:num>
  <w:num w:numId="15">
    <w:abstractNumId w:val="3"/>
  </w:num>
  <w:num w:numId="16">
    <w:abstractNumId w:val="7"/>
  </w:num>
  <w:num w:numId="17">
    <w:abstractNumId w:val="15"/>
  </w:num>
  <w:num w:numId="18">
    <w:abstractNumId w:val="22"/>
  </w:num>
  <w:num w:numId="19">
    <w:abstractNumId w:val="27"/>
  </w:num>
  <w:num w:numId="20">
    <w:abstractNumId w:val="9"/>
  </w:num>
  <w:num w:numId="21">
    <w:abstractNumId w:val="25"/>
  </w:num>
  <w:num w:numId="22">
    <w:abstractNumId w:val="32"/>
  </w:num>
  <w:num w:numId="23">
    <w:abstractNumId w:val="35"/>
  </w:num>
  <w:num w:numId="24">
    <w:abstractNumId w:val="20"/>
  </w:num>
  <w:num w:numId="25">
    <w:abstractNumId w:val="30"/>
  </w:num>
  <w:num w:numId="26">
    <w:abstractNumId w:val="11"/>
  </w:num>
  <w:num w:numId="27">
    <w:abstractNumId w:val="23"/>
  </w:num>
  <w:num w:numId="28">
    <w:abstractNumId w:val="33"/>
  </w:num>
  <w:num w:numId="29">
    <w:abstractNumId w:val="12"/>
  </w:num>
  <w:num w:numId="30">
    <w:abstractNumId w:val="14"/>
  </w:num>
  <w:num w:numId="31">
    <w:abstractNumId w:val="26"/>
  </w:num>
  <w:num w:numId="32">
    <w:abstractNumId w:val="6"/>
  </w:num>
  <w:num w:numId="33">
    <w:abstractNumId w:val="24"/>
  </w:num>
  <w:num w:numId="34">
    <w:abstractNumId w:val="21"/>
  </w:num>
  <w:num w:numId="35">
    <w:abstractNumId w:val="16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82095"/>
    <w:rsid w:val="00000E99"/>
    <w:rsid w:val="00004E42"/>
    <w:rsid w:val="0001234A"/>
    <w:rsid w:val="00034429"/>
    <w:rsid w:val="00043B2E"/>
    <w:rsid w:val="00044845"/>
    <w:rsid w:val="000504C9"/>
    <w:rsid w:val="00066515"/>
    <w:rsid w:val="000A410F"/>
    <w:rsid w:val="000B4026"/>
    <w:rsid w:val="000C0A7E"/>
    <w:rsid w:val="000D0818"/>
    <w:rsid w:val="00112016"/>
    <w:rsid w:val="00120A60"/>
    <w:rsid w:val="00123059"/>
    <w:rsid w:val="00126020"/>
    <w:rsid w:val="0014615A"/>
    <w:rsid w:val="00153E20"/>
    <w:rsid w:val="001548FD"/>
    <w:rsid w:val="001628A1"/>
    <w:rsid w:val="00172EEC"/>
    <w:rsid w:val="00192F95"/>
    <w:rsid w:val="001A0F07"/>
    <w:rsid w:val="001A1E1C"/>
    <w:rsid w:val="001A26FB"/>
    <w:rsid w:val="001B43EE"/>
    <w:rsid w:val="001B5644"/>
    <w:rsid w:val="001E3D1A"/>
    <w:rsid w:val="001E44AB"/>
    <w:rsid w:val="001E7A97"/>
    <w:rsid w:val="001F7BC9"/>
    <w:rsid w:val="00230A6B"/>
    <w:rsid w:val="002323CF"/>
    <w:rsid w:val="0024428A"/>
    <w:rsid w:val="00251D5F"/>
    <w:rsid w:val="00256D0E"/>
    <w:rsid w:val="00260B41"/>
    <w:rsid w:val="002921A7"/>
    <w:rsid w:val="0029408A"/>
    <w:rsid w:val="002A35E6"/>
    <w:rsid w:val="002B0B32"/>
    <w:rsid w:val="002C788B"/>
    <w:rsid w:val="00324AF8"/>
    <w:rsid w:val="00333414"/>
    <w:rsid w:val="00377B51"/>
    <w:rsid w:val="003A2F20"/>
    <w:rsid w:val="003A5641"/>
    <w:rsid w:val="003A7A16"/>
    <w:rsid w:val="003C2F32"/>
    <w:rsid w:val="003E0E23"/>
    <w:rsid w:val="003E2D1A"/>
    <w:rsid w:val="003E339C"/>
    <w:rsid w:val="00404071"/>
    <w:rsid w:val="004152AA"/>
    <w:rsid w:val="0044553C"/>
    <w:rsid w:val="004455B9"/>
    <w:rsid w:val="0045031B"/>
    <w:rsid w:val="00474C83"/>
    <w:rsid w:val="004970C8"/>
    <w:rsid w:val="004A14E8"/>
    <w:rsid w:val="004A1CF9"/>
    <w:rsid w:val="004A3BE9"/>
    <w:rsid w:val="004C1686"/>
    <w:rsid w:val="004D5EC7"/>
    <w:rsid w:val="004F1616"/>
    <w:rsid w:val="00513A34"/>
    <w:rsid w:val="005275A0"/>
    <w:rsid w:val="00534843"/>
    <w:rsid w:val="005362FC"/>
    <w:rsid w:val="005435A8"/>
    <w:rsid w:val="00543E85"/>
    <w:rsid w:val="00562B18"/>
    <w:rsid w:val="005664B0"/>
    <w:rsid w:val="00571BDB"/>
    <w:rsid w:val="00572831"/>
    <w:rsid w:val="0057580E"/>
    <w:rsid w:val="00577652"/>
    <w:rsid w:val="005A10E3"/>
    <w:rsid w:val="005A4E67"/>
    <w:rsid w:val="005B3B7B"/>
    <w:rsid w:val="005B6186"/>
    <w:rsid w:val="005D6A72"/>
    <w:rsid w:val="005E5A3B"/>
    <w:rsid w:val="00600F7C"/>
    <w:rsid w:val="00605CD4"/>
    <w:rsid w:val="00607287"/>
    <w:rsid w:val="00621DDC"/>
    <w:rsid w:val="0067270D"/>
    <w:rsid w:val="00693CD0"/>
    <w:rsid w:val="006B2FF7"/>
    <w:rsid w:val="006C068A"/>
    <w:rsid w:val="006C7169"/>
    <w:rsid w:val="006D3CF6"/>
    <w:rsid w:val="006F1B5C"/>
    <w:rsid w:val="00701CF7"/>
    <w:rsid w:val="00731D48"/>
    <w:rsid w:val="007361BC"/>
    <w:rsid w:val="0074733F"/>
    <w:rsid w:val="00783842"/>
    <w:rsid w:val="007903D0"/>
    <w:rsid w:val="007A268D"/>
    <w:rsid w:val="007A4B39"/>
    <w:rsid w:val="007C77BD"/>
    <w:rsid w:val="007E102D"/>
    <w:rsid w:val="00824E9D"/>
    <w:rsid w:val="00894356"/>
    <w:rsid w:val="008A6FC5"/>
    <w:rsid w:val="008E460D"/>
    <w:rsid w:val="00914716"/>
    <w:rsid w:val="00915BDA"/>
    <w:rsid w:val="00936546"/>
    <w:rsid w:val="00936D05"/>
    <w:rsid w:val="00937096"/>
    <w:rsid w:val="00940C87"/>
    <w:rsid w:val="00946F75"/>
    <w:rsid w:val="00982095"/>
    <w:rsid w:val="009830EE"/>
    <w:rsid w:val="009D4818"/>
    <w:rsid w:val="009E69CC"/>
    <w:rsid w:val="00A12AC9"/>
    <w:rsid w:val="00A52F7E"/>
    <w:rsid w:val="00A666FD"/>
    <w:rsid w:val="00A72893"/>
    <w:rsid w:val="00A86E6A"/>
    <w:rsid w:val="00A96367"/>
    <w:rsid w:val="00AA3F96"/>
    <w:rsid w:val="00AC2497"/>
    <w:rsid w:val="00AF55E9"/>
    <w:rsid w:val="00AF569D"/>
    <w:rsid w:val="00B069CF"/>
    <w:rsid w:val="00B15ACA"/>
    <w:rsid w:val="00B3260D"/>
    <w:rsid w:val="00B71766"/>
    <w:rsid w:val="00B8294B"/>
    <w:rsid w:val="00B870E4"/>
    <w:rsid w:val="00BA1806"/>
    <w:rsid w:val="00BB23F3"/>
    <w:rsid w:val="00BD1089"/>
    <w:rsid w:val="00BD13BB"/>
    <w:rsid w:val="00BE0599"/>
    <w:rsid w:val="00BE306F"/>
    <w:rsid w:val="00BF2E89"/>
    <w:rsid w:val="00BF7558"/>
    <w:rsid w:val="00C16500"/>
    <w:rsid w:val="00C200D1"/>
    <w:rsid w:val="00C35FF0"/>
    <w:rsid w:val="00C62FA2"/>
    <w:rsid w:val="00CA2533"/>
    <w:rsid w:val="00CC2FDD"/>
    <w:rsid w:val="00CD15E2"/>
    <w:rsid w:val="00CE2BE7"/>
    <w:rsid w:val="00CF1B75"/>
    <w:rsid w:val="00D12190"/>
    <w:rsid w:val="00D125A0"/>
    <w:rsid w:val="00D21357"/>
    <w:rsid w:val="00D22904"/>
    <w:rsid w:val="00D30F06"/>
    <w:rsid w:val="00D52644"/>
    <w:rsid w:val="00D64405"/>
    <w:rsid w:val="00D64AAF"/>
    <w:rsid w:val="00D66268"/>
    <w:rsid w:val="00D93FE0"/>
    <w:rsid w:val="00DA3AFF"/>
    <w:rsid w:val="00DC6450"/>
    <w:rsid w:val="00DE07E7"/>
    <w:rsid w:val="00EA01D1"/>
    <w:rsid w:val="00EA265C"/>
    <w:rsid w:val="00EA6828"/>
    <w:rsid w:val="00EB1BC7"/>
    <w:rsid w:val="00EB2D61"/>
    <w:rsid w:val="00ED0C1C"/>
    <w:rsid w:val="00EF5B5D"/>
    <w:rsid w:val="00F01A0C"/>
    <w:rsid w:val="00F1302B"/>
    <w:rsid w:val="00F15BAA"/>
    <w:rsid w:val="00F31E34"/>
    <w:rsid w:val="00F3485D"/>
    <w:rsid w:val="00F51EFC"/>
    <w:rsid w:val="00FA1D10"/>
    <w:rsid w:val="00FB1178"/>
    <w:rsid w:val="00FC4270"/>
    <w:rsid w:val="00FD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5D"/>
  </w:style>
  <w:style w:type="paragraph" w:styleId="Heading2">
    <w:name w:val="heading 2"/>
    <w:basedOn w:val="Normal"/>
    <w:link w:val="Heading2Char"/>
    <w:uiPriority w:val="9"/>
    <w:qFormat/>
    <w:rsid w:val="009D4818"/>
    <w:pPr>
      <w:spacing w:before="86" w:after="51" w:line="240" w:lineRule="auto"/>
      <w:outlineLvl w:val="1"/>
    </w:pPr>
    <w:rPr>
      <w:rFonts w:ascii="Times New Roman" w:eastAsia="Times New Roman" w:hAnsi="Times New Roman" w:cs="Times New Roman"/>
      <w:b/>
      <w:bCs/>
      <w:color w:val="0000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095"/>
  </w:style>
  <w:style w:type="paragraph" w:styleId="Footer">
    <w:name w:val="footer"/>
    <w:basedOn w:val="Normal"/>
    <w:link w:val="FooterChar"/>
    <w:uiPriority w:val="99"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95"/>
  </w:style>
  <w:style w:type="paragraph" w:customStyle="1" w:styleId="Default">
    <w:name w:val="Default"/>
    <w:rsid w:val="00982095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9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982095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2095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09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0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0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095"/>
    <w:rPr>
      <w:vertAlign w:val="superscript"/>
    </w:rPr>
  </w:style>
  <w:style w:type="paragraph" w:styleId="Revision">
    <w:name w:val="Revision"/>
    <w:hidden/>
    <w:uiPriority w:val="99"/>
    <w:semiHidden/>
    <w:rsid w:val="0098209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0407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4818"/>
    <w:rPr>
      <w:rFonts w:ascii="Times New Roman" w:eastAsia="Times New Roman" w:hAnsi="Times New Roman" w:cs="Times New Roman"/>
      <w:b/>
      <w:bCs/>
      <w:color w:val="0000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095"/>
  </w:style>
  <w:style w:type="paragraph" w:styleId="Footer">
    <w:name w:val="footer"/>
    <w:basedOn w:val="Normal"/>
    <w:link w:val="FooterChar"/>
    <w:uiPriority w:val="99"/>
    <w:semiHidden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2095"/>
  </w:style>
  <w:style w:type="paragraph" w:customStyle="1" w:styleId="Default">
    <w:name w:val="Default"/>
    <w:rsid w:val="00982095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9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982095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2095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09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0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0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095"/>
    <w:rPr>
      <w:vertAlign w:val="superscript"/>
    </w:rPr>
  </w:style>
  <w:style w:type="paragraph" w:styleId="Revision">
    <w:name w:val="Revision"/>
    <w:hidden/>
    <w:uiPriority w:val="99"/>
    <w:semiHidden/>
    <w:rsid w:val="0098209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040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22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737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DDFA-B8B0-4F7C-86AF-C98D8D0C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11948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Mar_S</dc:creator>
  <cp:lastModifiedBy>JDUCKHORN</cp:lastModifiedBy>
  <cp:revision>2</cp:revision>
  <cp:lastPrinted>2011-12-08T19:00:00Z</cp:lastPrinted>
  <dcterms:created xsi:type="dcterms:W3CDTF">2012-01-30T15:53:00Z</dcterms:created>
  <dcterms:modified xsi:type="dcterms:W3CDTF">2012-01-30T15:53:00Z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