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77" w:rsidRPr="00BF54C3" w:rsidRDefault="00D74877" w:rsidP="00D74877">
      <w:pPr>
        <w:jc w:val="center"/>
        <w:rPr>
          <w:b/>
          <w:sz w:val="28"/>
          <w:szCs w:val="28"/>
        </w:rPr>
      </w:pPr>
      <w:r w:rsidRPr="00BF54C3">
        <w:rPr>
          <w:b/>
          <w:sz w:val="28"/>
          <w:szCs w:val="28"/>
        </w:rPr>
        <w:t>MEMORANDUM</w:t>
      </w:r>
    </w:p>
    <w:p w:rsidR="00D74877" w:rsidRDefault="00D74877" w:rsidP="00D74877">
      <w:r>
        <w:tab/>
      </w:r>
      <w:r>
        <w:tab/>
      </w:r>
      <w:r>
        <w:tab/>
      </w:r>
      <w:r>
        <w:tab/>
      </w:r>
      <w:r>
        <w:tab/>
      </w:r>
      <w:r>
        <w:tab/>
      </w:r>
    </w:p>
    <w:p w:rsidR="00D74877" w:rsidRPr="00034249" w:rsidRDefault="00D74877" w:rsidP="00D74877">
      <w:pPr>
        <w:tabs>
          <w:tab w:val="left" w:pos="1080"/>
        </w:tabs>
        <w:ind w:left="2880" w:hanging="2880"/>
        <w:rPr>
          <w:sz w:val="22"/>
          <w:szCs w:val="22"/>
        </w:rPr>
      </w:pPr>
      <w:r>
        <w:rPr>
          <w:b/>
        </w:rPr>
        <w:t>MEMORANDUM TO</w:t>
      </w:r>
      <w:r w:rsidRPr="0082102F">
        <w:rPr>
          <w:b/>
        </w:rPr>
        <w:t>:</w:t>
      </w:r>
      <w:r>
        <w:t xml:space="preserve"> </w:t>
      </w:r>
      <w:r>
        <w:tab/>
      </w:r>
      <w:r w:rsidRPr="00034249">
        <w:rPr>
          <w:sz w:val="22"/>
          <w:szCs w:val="22"/>
        </w:rPr>
        <w:t>Lynn Murray</w:t>
      </w:r>
    </w:p>
    <w:p w:rsidR="00D74877" w:rsidRPr="00034249" w:rsidRDefault="00D74877" w:rsidP="00D74877">
      <w:pPr>
        <w:tabs>
          <w:tab w:val="left" w:pos="1080"/>
        </w:tabs>
        <w:ind w:left="2880" w:hanging="2880"/>
        <w:rPr>
          <w:sz w:val="22"/>
          <w:szCs w:val="22"/>
        </w:rPr>
      </w:pPr>
      <w:r w:rsidRPr="00034249">
        <w:rPr>
          <w:b/>
          <w:sz w:val="22"/>
          <w:szCs w:val="22"/>
        </w:rPr>
        <w:tab/>
      </w:r>
      <w:r w:rsidRPr="00034249">
        <w:rPr>
          <w:b/>
          <w:sz w:val="22"/>
          <w:szCs w:val="22"/>
        </w:rPr>
        <w:tab/>
      </w:r>
      <w:r w:rsidRPr="00034249">
        <w:rPr>
          <w:sz w:val="22"/>
          <w:szCs w:val="22"/>
        </w:rPr>
        <w:t>Clearance Officer</w:t>
      </w:r>
    </w:p>
    <w:p w:rsidR="00D74877" w:rsidRPr="00E0637C" w:rsidRDefault="00D74877" w:rsidP="00D74877">
      <w:pPr>
        <w:rPr>
          <w:sz w:val="22"/>
          <w:szCs w:val="22"/>
        </w:rPr>
      </w:pPr>
      <w:r w:rsidRPr="00034249">
        <w:rPr>
          <w:b/>
          <w:sz w:val="22"/>
          <w:szCs w:val="22"/>
        </w:rPr>
        <w:tab/>
      </w:r>
      <w:r w:rsidRPr="00034249">
        <w:rPr>
          <w:b/>
          <w:sz w:val="22"/>
          <w:szCs w:val="22"/>
        </w:rPr>
        <w:tab/>
      </w:r>
      <w:r w:rsidRPr="00034249">
        <w:rPr>
          <w:b/>
          <w:sz w:val="22"/>
          <w:szCs w:val="22"/>
        </w:rPr>
        <w:tab/>
      </w:r>
      <w:r w:rsidRPr="00E0637C">
        <w:rPr>
          <w:b/>
          <w:sz w:val="22"/>
          <w:szCs w:val="22"/>
        </w:rPr>
        <w:tab/>
      </w:r>
      <w:r w:rsidRPr="00E0637C">
        <w:rPr>
          <w:sz w:val="22"/>
          <w:szCs w:val="22"/>
        </w:rPr>
        <w:t>Justice Management Division</w:t>
      </w:r>
    </w:p>
    <w:p w:rsidR="00D74877" w:rsidRDefault="00D74877" w:rsidP="00D74877">
      <w:pPr>
        <w:tabs>
          <w:tab w:val="left" w:pos="1080"/>
        </w:tabs>
        <w:rPr>
          <w:b/>
        </w:rPr>
      </w:pPr>
    </w:p>
    <w:p w:rsidR="00D74877" w:rsidRPr="00034249" w:rsidRDefault="00D74877" w:rsidP="00D74877">
      <w:pPr>
        <w:tabs>
          <w:tab w:val="left" w:pos="1080"/>
        </w:tabs>
        <w:rPr>
          <w:sz w:val="22"/>
          <w:szCs w:val="22"/>
        </w:rPr>
      </w:pPr>
      <w:r>
        <w:rPr>
          <w:b/>
        </w:rPr>
        <w:t>THROUGH</w:t>
      </w:r>
      <w:r w:rsidRPr="0082102F">
        <w:rPr>
          <w:b/>
        </w:rPr>
        <w:t>:</w:t>
      </w:r>
      <w:r>
        <w:tab/>
      </w:r>
      <w:r>
        <w:tab/>
      </w:r>
      <w:r>
        <w:tab/>
      </w:r>
      <w:r w:rsidRPr="00034249">
        <w:rPr>
          <w:sz w:val="22"/>
          <w:szCs w:val="22"/>
        </w:rPr>
        <w:t>James P. Lynch</w:t>
      </w:r>
    </w:p>
    <w:p w:rsidR="00D74877" w:rsidRPr="00034249" w:rsidRDefault="00D74877" w:rsidP="00D74877">
      <w:pPr>
        <w:tabs>
          <w:tab w:val="left" w:pos="1080"/>
        </w:tabs>
        <w:rPr>
          <w:sz w:val="22"/>
          <w:szCs w:val="22"/>
        </w:rPr>
      </w:pPr>
      <w:r w:rsidRPr="00034249">
        <w:rPr>
          <w:sz w:val="22"/>
          <w:szCs w:val="22"/>
        </w:rPr>
        <w:tab/>
      </w:r>
      <w:r w:rsidRPr="00034249">
        <w:rPr>
          <w:sz w:val="22"/>
          <w:szCs w:val="22"/>
        </w:rPr>
        <w:tab/>
      </w:r>
      <w:r w:rsidRPr="00034249">
        <w:rPr>
          <w:sz w:val="22"/>
          <w:szCs w:val="22"/>
        </w:rPr>
        <w:tab/>
      </w:r>
      <w:r w:rsidRPr="00034249">
        <w:rPr>
          <w:sz w:val="22"/>
          <w:szCs w:val="22"/>
        </w:rPr>
        <w:tab/>
        <w:t>Director</w:t>
      </w:r>
    </w:p>
    <w:p w:rsidR="00D74877" w:rsidRDefault="00D74877" w:rsidP="00D74877">
      <w:pPr>
        <w:tabs>
          <w:tab w:val="left" w:pos="1080"/>
        </w:tabs>
        <w:rPr>
          <w:b/>
        </w:rPr>
      </w:pPr>
      <w:r>
        <w:tab/>
      </w:r>
      <w:r>
        <w:tab/>
      </w:r>
      <w:r>
        <w:tab/>
      </w:r>
      <w:r>
        <w:tab/>
      </w:r>
    </w:p>
    <w:p w:rsidR="00D74877" w:rsidRPr="00034249" w:rsidRDefault="00D74877" w:rsidP="00D74877">
      <w:pPr>
        <w:tabs>
          <w:tab w:val="left" w:pos="1080"/>
        </w:tabs>
        <w:rPr>
          <w:sz w:val="22"/>
          <w:szCs w:val="22"/>
        </w:rPr>
      </w:pPr>
      <w:r w:rsidRPr="0082102F">
        <w:rPr>
          <w:b/>
        </w:rPr>
        <w:t>FROM:</w:t>
      </w:r>
      <w:r>
        <w:tab/>
      </w:r>
      <w:r>
        <w:tab/>
      </w:r>
      <w:r>
        <w:tab/>
      </w:r>
      <w:r>
        <w:tab/>
      </w:r>
      <w:r w:rsidRPr="00034249">
        <w:rPr>
          <w:sz w:val="22"/>
          <w:szCs w:val="22"/>
        </w:rPr>
        <w:t>Shannan Catalano</w:t>
      </w:r>
    </w:p>
    <w:p w:rsidR="00D74877" w:rsidRPr="00034249" w:rsidRDefault="00D74877" w:rsidP="00D74877">
      <w:pPr>
        <w:tabs>
          <w:tab w:val="left" w:pos="1080"/>
        </w:tabs>
        <w:rPr>
          <w:sz w:val="22"/>
          <w:szCs w:val="22"/>
        </w:rPr>
      </w:pPr>
      <w:r w:rsidRPr="00034249">
        <w:rPr>
          <w:sz w:val="22"/>
          <w:szCs w:val="22"/>
        </w:rPr>
        <w:tab/>
      </w:r>
      <w:r w:rsidRPr="00034249">
        <w:rPr>
          <w:sz w:val="22"/>
          <w:szCs w:val="22"/>
        </w:rPr>
        <w:tab/>
      </w:r>
      <w:r w:rsidRPr="00034249">
        <w:rPr>
          <w:sz w:val="22"/>
          <w:szCs w:val="22"/>
        </w:rPr>
        <w:tab/>
      </w:r>
      <w:r w:rsidRPr="00034249">
        <w:rPr>
          <w:sz w:val="22"/>
          <w:szCs w:val="22"/>
        </w:rPr>
        <w:tab/>
        <w:t>Statistician, Project Manager</w:t>
      </w:r>
    </w:p>
    <w:p w:rsidR="00D74877" w:rsidRDefault="00D74877" w:rsidP="00D74877">
      <w:pPr>
        <w:tabs>
          <w:tab w:val="left" w:pos="1080"/>
        </w:tabs>
      </w:pPr>
      <w:r>
        <w:t xml:space="preserve">   </w:t>
      </w:r>
      <w:r>
        <w:tab/>
      </w:r>
      <w:r>
        <w:tab/>
      </w:r>
      <w:r>
        <w:tab/>
      </w:r>
      <w:r>
        <w:tab/>
      </w:r>
    </w:p>
    <w:p w:rsidR="00D74877" w:rsidRDefault="00D74877" w:rsidP="00D74877">
      <w:pPr>
        <w:tabs>
          <w:tab w:val="left" w:pos="1080"/>
        </w:tabs>
      </w:pPr>
      <w:r w:rsidRPr="0082102F">
        <w:rPr>
          <w:b/>
        </w:rPr>
        <w:t>DATE:</w:t>
      </w:r>
      <w:r>
        <w:t xml:space="preserve"> </w:t>
      </w:r>
      <w:r>
        <w:tab/>
      </w:r>
      <w:r>
        <w:tab/>
      </w:r>
      <w:r>
        <w:tab/>
      </w:r>
      <w:r>
        <w:tab/>
      </w:r>
      <w:r w:rsidR="00337EA4">
        <w:rPr>
          <w:sz w:val="22"/>
          <w:szCs w:val="22"/>
        </w:rPr>
        <w:t>December 16</w:t>
      </w:r>
      <w:r w:rsidRPr="009954FF">
        <w:rPr>
          <w:sz w:val="22"/>
          <w:szCs w:val="22"/>
        </w:rPr>
        <w:t>, 201</w:t>
      </w:r>
      <w:r w:rsidR="00337EA4">
        <w:rPr>
          <w:sz w:val="22"/>
          <w:szCs w:val="22"/>
        </w:rPr>
        <w:t>1</w:t>
      </w:r>
    </w:p>
    <w:p w:rsidR="00D74877" w:rsidRDefault="00D74877" w:rsidP="00D74877"/>
    <w:p w:rsidR="00D74877" w:rsidRDefault="00D74877" w:rsidP="00D74877">
      <w:pPr>
        <w:autoSpaceDE w:val="0"/>
        <w:autoSpaceDN w:val="0"/>
        <w:adjustRightInd w:val="0"/>
        <w:ind w:left="2880" w:hanging="2880"/>
        <w:rPr>
          <w:i/>
        </w:rPr>
      </w:pPr>
      <w:r>
        <w:rPr>
          <w:b/>
        </w:rPr>
        <w:t>SUBJECT</w:t>
      </w:r>
      <w:r w:rsidRPr="0082102F">
        <w:rPr>
          <w:b/>
        </w:rPr>
        <w:t>:</w:t>
      </w:r>
      <w:r>
        <w:tab/>
      </w:r>
      <w:r w:rsidRPr="00034249">
        <w:rPr>
          <w:sz w:val="22"/>
          <w:szCs w:val="22"/>
        </w:rPr>
        <w:t xml:space="preserve">BJS Request for OMB Clearance </w:t>
      </w:r>
      <w:r>
        <w:rPr>
          <w:sz w:val="22"/>
          <w:szCs w:val="22"/>
        </w:rPr>
        <w:t>for Field</w:t>
      </w:r>
      <w:r w:rsidRPr="00034249">
        <w:rPr>
          <w:sz w:val="22"/>
          <w:szCs w:val="22"/>
        </w:rPr>
        <w:t xml:space="preserve"> Testing under the National Crime Victimization Survey (NCVS) Redesign Generic Clearance, OMB Number 1121-0325.</w:t>
      </w:r>
    </w:p>
    <w:p w:rsidR="00D74877" w:rsidRDefault="00B8053E" w:rsidP="00D748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1.75pt" o:hrpct="0" o:hralign="center" o:hr="t">
            <v:imagedata r:id="rId8" o:title="BD14845_"/>
          </v:shape>
        </w:pict>
      </w:r>
    </w:p>
    <w:p w:rsidR="00D74877" w:rsidRPr="00825BC9" w:rsidRDefault="00D74877" w:rsidP="00D74877">
      <w:pPr>
        <w:autoSpaceDE w:val="0"/>
        <w:autoSpaceDN w:val="0"/>
        <w:adjustRightInd w:val="0"/>
        <w:contextualSpacing/>
        <w:rPr>
          <w:sz w:val="22"/>
          <w:szCs w:val="22"/>
        </w:rPr>
      </w:pPr>
      <w:r w:rsidRPr="00825BC9">
        <w:rPr>
          <w:sz w:val="22"/>
          <w:szCs w:val="22"/>
        </w:rPr>
        <w:t xml:space="preserve">The Bureau of Justice Statistics </w:t>
      </w:r>
      <w:r w:rsidR="00476E4C" w:rsidRPr="00825BC9">
        <w:rPr>
          <w:sz w:val="22"/>
          <w:szCs w:val="22"/>
        </w:rPr>
        <w:t xml:space="preserve">(BJS) </w:t>
      </w:r>
      <w:r w:rsidRPr="00825BC9">
        <w:rPr>
          <w:sz w:val="22"/>
          <w:szCs w:val="22"/>
        </w:rPr>
        <w:t xml:space="preserve">requests clearance for field test tasks under the OMB generic clearance agreement (OMB Number 1121-0325) for activities related to the National Crime Victimization Survey </w:t>
      </w:r>
      <w:r w:rsidR="00476E4C" w:rsidRPr="00825BC9">
        <w:rPr>
          <w:sz w:val="22"/>
          <w:szCs w:val="22"/>
        </w:rPr>
        <w:t xml:space="preserve">(NCVS) </w:t>
      </w:r>
      <w:r w:rsidRPr="00825BC9">
        <w:rPr>
          <w:sz w:val="22"/>
          <w:szCs w:val="22"/>
        </w:rPr>
        <w:t xml:space="preserve">Redesign Research program. BJS, in consultation with Research Triangle Institute (RTI)  under cooperative agreement (Award 2008-BJ-CX-K063 </w:t>
      </w:r>
      <w:r w:rsidRPr="00825BC9">
        <w:rPr>
          <w:i/>
          <w:sz w:val="22"/>
          <w:szCs w:val="22"/>
        </w:rPr>
        <w:t>National Crime Victimization Survey Mode Research</w:t>
      </w:r>
      <w:r w:rsidRPr="00825BC9">
        <w:rPr>
          <w:sz w:val="22"/>
          <w:szCs w:val="22"/>
        </w:rPr>
        <w:t xml:space="preserve">), has planned a field test of </w:t>
      </w:r>
      <w:r w:rsidR="00476E4C" w:rsidRPr="00825BC9">
        <w:rPr>
          <w:sz w:val="22"/>
          <w:szCs w:val="22"/>
        </w:rPr>
        <w:t>self-administered survey modes</w:t>
      </w:r>
      <w:r w:rsidRPr="00825BC9">
        <w:rPr>
          <w:sz w:val="22"/>
          <w:szCs w:val="22"/>
        </w:rPr>
        <w:t xml:space="preserve"> to test lower cost complements to current data collection techniques</w:t>
      </w:r>
      <w:r w:rsidR="00476E4C" w:rsidRPr="00825BC9">
        <w:rPr>
          <w:sz w:val="22"/>
          <w:szCs w:val="22"/>
        </w:rPr>
        <w:t xml:space="preserve"> in the NCVS</w:t>
      </w:r>
      <w:r w:rsidRPr="00825BC9">
        <w:rPr>
          <w:sz w:val="22"/>
          <w:szCs w:val="22"/>
        </w:rPr>
        <w:t>.</w:t>
      </w:r>
    </w:p>
    <w:p w:rsidR="00D74877" w:rsidRPr="003A36BF" w:rsidRDefault="00D74877" w:rsidP="00D74877">
      <w:pPr>
        <w:autoSpaceDE w:val="0"/>
        <w:autoSpaceDN w:val="0"/>
        <w:adjustRightInd w:val="0"/>
        <w:contextualSpacing/>
        <w:rPr>
          <w:sz w:val="22"/>
          <w:szCs w:val="22"/>
        </w:rPr>
      </w:pPr>
    </w:p>
    <w:p w:rsidR="00D74877" w:rsidRPr="003A36BF" w:rsidRDefault="00D74877" w:rsidP="00D74877">
      <w:pPr>
        <w:autoSpaceDE w:val="0"/>
        <w:autoSpaceDN w:val="0"/>
        <w:adjustRightInd w:val="0"/>
        <w:contextualSpacing/>
        <w:rPr>
          <w:b/>
          <w:sz w:val="22"/>
          <w:szCs w:val="22"/>
        </w:rPr>
      </w:pPr>
      <w:r w:rsidRPr="003A36BF">
        <w:rPr>
          <w:b/>
          <w:sz w:val="22"/>
          <w:szCs w:val="22"/>
        </w:rPr>
        <w:t>Purpose of the Research</w:t>
      </w:r>
    </w:p>
    <w:p w:rsidR="00997D01" w:rsidRPr="00825BC9" w:rsidRDefault="00D74877" w:rsidP="00D74877">
      <w:pPr>
        <w:autoSpaceDE w:val="0"/>
        <w:autoSpaceDN w:val="0"/>
        <w:adjustRightInd w:val="0"/>
        <w:contextualSpacing/>
        <w:rPr>
          <w:sz w:val="22"/>
          <w:szCs w:val="22"/>
        </w:rPr>
      </w:pPr>
      <w:r w:rsidRPr="00825BC9">
        <w:rPr>
          <w:sz w:val="22"/>
          <w:szCs w:val="22"/>
        </w:rPr>
        <w:t xml:space="preserve">This field test, to be carried out by </w:t>
      </w:r>
      <w:r w:rsidR="00085044" w:rsidRPr="00825BC9">
        <w:rPr>
          <w:sz w:val="22"/>
          <w:szCs w:val="22"/>
        </w:rPr>
        <w:t>RTI</w:t>
      </w:r>
      <w:r w:rsidRPr="00825BC9">
        <w:rPr>
          <w:sz w:val="22"/>
          <w:szCs w:val="22"/>
        </w:rPr>
        <w:t xml:space="preserve">, supports the NCVS program by exploring </w:t>
      </w:r>
      <w:r w:rsidR="00476E4C" w:rsidRPr="00825BC9">
        <w:rPr>
          <w:sz w:val="22"/>
          <w:szCs w:val="22"/>
        </w:rPr>
        <w:t xml:space="preserve">self-administered </w:t>
      </w:r>
      <w:r w:rsidRPr="00825BC9">
        <w:rPr>
          <w:sz w:val="22"/>
          <w:szCs w:val="22"/>
        </w:rPr>
        <w:t>survey methods that increase survey participation while maintaining affordable costs</w:t>
      </w:r>
      <w:r w:rsidR="00997D01" w:rsidRPr="00825BC9">
        <w:rPr>
          <w:sz w:val="22"/>
          <w:szCs w:val="22"/>
        </w:rPr>
        <w:t xml:space="preserve"> and data quality</w:t>
      </w:r>
      <w:r w:rsidRPr="00825BC9">
        <w:rPr>
          <w:sz w:val="22"/>
          <w:szCs w:val="22"/>
        </w:rPr>
        <w:t xml:space="preserve">. </w:t>
      </w:r>
    </w:p>
    <w:p w:rsidR="00997D01" w:rsidRPr="00825BC9" w:rsidRDefault="00997D01" w:rsidP="00997D01">
      <w:pPr>
        <w:autoSpaceDE w:val="0"/>
        <w:autoSpaceDN w:val="0"/>
        <w:adjustRightInd w:val="0"/>
        <w:rPr>
          <w:sz w:val="22"/>
          <w:szCs w:val="22"/>
        </w:rPr>
      </w:pPr>
      <w:r w:rsidRPr="00825BC9">
        <w:rPr>
          <w:sz w:val="22"/>
          <w:szCs w:val="22"/>
        </w:rPr>
        <w:t>This includes providing respondents with more options for participation and testing whether nominal incentives increase subsequent survey participation when self-administration modes such as inbound CATI</w:t>
      </w:r>
      <w:r w:rsidR="001E2F99">
        <w:rPr>
          <w:sz w:val="22"/>
          <w:szCs w:val="22"/>
        </w:rPr>
        <w:t xml:space="preserve"> and</w:t>
      </w:r>
      <w:r w:rsidRPr="00825BC9">
        <w:rPr>
          <w:sz w:val="22"/>
          <w:szCs w:val="22"/>
        </w:rPr>
        <w:t xml:space="preserve"> Web are utilized. </w:t>
      </w:r>
    </w:p>
    <w:p w:rsidR="00997D01" w:rsidRPr="00825BC9" w:rsidRDefault="00997D01" w:rsidP="00D74877">
      <w:pPr>
        <w:autoSpaceDE w:val="0"/>
        <w:autoSpaceDN w:val="0"/>
        <w:adjustRightInd w:val="0"/>
        <w:contextualSpacing/>
        <w:rPr>
          <w:sz w:val="22"/>
          <w:szCs w:val="22"/>
        </w:rPr>
      </w:pPr>
    </w:p>
    <w:p w:rsidR="00D74877" w:rsidRPr="00825BC9" w:rsidRDefault="00D74877" w:rsidP="00D74877">
      <w:pPr>
        <w:autoSpaceDE w:val="0"/>
        <w:autoSpaceDN w:val="0"/>
        <w:adjustRightInd w:val="0"/>
        <w:contextualSpacing/>
        <w:rPr>
          <w:sz w:val="22"/>
          <w:szCs w:val="22"/>
        </w:rPr>
      </w:pPr>
      <w:r w:rsidRPr="00825BC9">
        <w:rPr>
          <w:sz w:val="22"/>
          <w:szCs w:val="22"/>
        </w:rPr>
        <w:t xml:space="preserve">The objective is to examine the use of </w:t>
      </w:r>
      <w:r w:rsidR="00085044" w:rsidRPr="00825BC9">
        <w:rPr>
          <w:sz w:val="22"/>
          <w:szCs w:val="22"/>
        </w:rPr>
        <w:t>Inbound CATI and Web modes</w:t>
      </w:r>
      <w:r w:rsidRPr="00825BC9">
        <w:rPr>
          <w:sz w:val="22"/>
          <w:szCs w:val="22"/>
        </w:rPr>
        <w:t xml:space="preserve"> as compl</w:t>
      </w:r>
      <w:r w:rsidR="00085044" w:rsidRPr="00825BC9">
        <w:rPr>
          <w:sz w:val="22"/>
          <w:szCs w:val="22"/>
        </w:rPr>
        <w:t>e</w:t>
      </w:r>
      <w:r w:rsidRPr="00825BC9">
        <w:rPr>
          <w:sz w:val="22"/>
          <w:szCs w:val="22"/>
        </w:rPr>
        <w:t xml:space="preserve">mentary </w:t>
      </w:r>
      <w:r w:rsidR="00085044" w:rsidRPr="00825BC9">
        <w:rPr>
          <w:sz w:val="22"/>
          <w:szCs w:val="22"/>
        </w:rPr>
        <w:t>forms</w:t>
      </w:r>
      <w:r w:rsidRPr="00825BC9">
        <w:rPr>
          <w:sz w:val="22"/>
          <w:szCs w:val="22"/>
        </w:rPr>
        <w:t xml:space="preserve"> of data collection to the interviewer-based methods that are currently used in the NCVS. </w:t>
      </w:r>
      <w:r w:rsidR="00085044" w:rsidRPr="00825BC9">
        <w:rPr>
          <w:sz w:val="22"/>
          <w:szCs w:val="22"/>
        </w:rPr>
        <w:t>Inbound CATI and Web modes have</w:t>
      </w:r>
      <w:r w:rsidRPr="00825BC9">
        <w:rPr>
          <w:sz w:val="22"/>
          <w:szCs w:val="22"/>
        </w:rPr>
        <w:t xml:space="preserve"> the potential </w:t>
      </w:r>
      <w:r w:rsidR="00085044" w:rsidRPr="00825BC9">
        <w:rPr>
          <w:sz w:val="22"/>
          <w:szCs w:val="22"/>
        </w:rPr>
        <w:t>to increase survey participation by increasing the ease with which survey respondents participate by allowing them</w:t>
      </w:r>
      <w:r w:rsidR="00E52DC9" w:rsidRPr="00825BC9">
        <w:rPr>
          <w:sz w:val="22"/>
          <w:szCs w:val="22"/>
        </w:rPr>
        <w:t xml:space="preserve"> discretion as to when and where they respond to the survey. Self-administered modes have the potential </w:t>
      </w:r>
      <w:r w:rsidRPr="00825BC9">
        <w:rPr>
          <w:sz w:val="22"/>
          <w:szCs w:val="22"/>
        </w:rPr>
        <w:t>to collect better information on the more sensitive items, as well as offering a less expensive mode of collection that might be applied to the core NCVS</w:t>
      </w:r>
      <w:r w:rsidR="00E52DC9" w:rsidRPr="00825BC9">
        <w:rPr>
          <w:sz w:val="22"/>
          <w:szCs w:val="22"/>
        </w:rPr>
        <w:t xml:space="preserve">. </w:t>
      </w:r>
      <w:r w:rsidRPr="00825BC9">
        <w:rPr>
          <w:sz w:val="22"/>
          <w:szCs w:val="22"/>
        </w:rPr>
        <w:t>If the</w:t>
      </w:r>
      <w:r w:rsidR="00E52DC9" w:rsidRPr="00825BC9">
        <w:rPr>
          <w:sz w:val="22"/>
          <w:szCs w:val="22"/>
        </w:rPr>
        <w:t>se</w:t>
      </w:r>
      <w:r w:rsidRPr="00825BC9">
        <w:rPr>
          <w:sz w:val="22"/>
          <w:szCs w:val="22"/>
        </w:rPr>
        <w:t xml:space="preserve"> methodolog</w:t>
      </w:r>
      <w:r w:rsidR="00E52DC9" w:rsidRPr="00825BC9">
        <w:rPr>
          <w:sz w:val="22"/>
          <w:szCs w:val="22"/>
        </w:rPr>
        <w:t>ies</w:t>
      </w:r>
      <w:r w:rsidRPr="00825BC9">
        <w:rPr>
          <w:sz w:val="22"/>
          <w:szCs w:val="22"/>
        </w:rPr>
        <w:t xml:space="preserve"> prove feasible, this could have a significant effect on the resources available for other components of the NCVS.  </w:t>
      </w:r>
    </w:p>
    <w:p w:rsidR="00997D01" w:rsidRPr="00825BC9" w:rsidRDefault="00997D01" w:rsidP="00D74877">
      <w:pPr>
        <w:autoSpaceDE w:val="0"/>
        <w:autoSpaceDN w:val="0"/>
        <w:adjustRightInd w:val="0"/>
        <w:contextualSpacing/>
        <w:rPr>
          <w:sz w:val="22"/>
          <w:szCs w:val="22"/>
        </w:rPr>
      </w:pPr>
    </w:p>
    <w:p w:rsidR="00997D01" w:rsidRPr="00825BC9" w:rsidRDefault="00997D01" w:rsidP="00997D01">
      <w:pPr>
        <w:autoSpaceDE w:val="0"/>
        <w:autoSpaceDN w:val="0"/>
        <w:adjustRightInd w:val="0"/>
        <w:rPr>
          <w:sz w:val="22"/>
          <w:szCs w:val="22"/>
        </w:rPr>
      </w:pPr>
      <w:r w:rsidRPr="00825BC9">
        <w:rPr>
          <w:sz w:val="22"/>
          <w:szCs w:val="22"/>
        </w:rPr>
        <w:t xml:space="preserve">BJS will use the findings from this research to decide whether Web self-administration is viable for the NCVS. The Web application is promising due to its automated format. If findings indicate that Web administration is well received by respondents, then BJS would consider the incorporation of this mode into the survey, perhaps in later interviewing cycles when rapport has been established with respondents during previous in-person interviews. </w:t>
      </w:r>
    </w:p>
    <w:p w:rsidR="00997D01" w:rsidRPr="00825BC9" w:rsidRDefault="00997D01" w:rsidP="00997D01">
      <w:pPr>
        <w:autoSpaceDE w:val="0"/>
        <w:autoSpaceDN w:val="0"/>
        <w:adjustRightInd w:val="0"/>
        <w:rPr>
          <w:sz w:val="22"/>
          <w:szCs w:val="22"/>
        </w:rPr>
      </w:pPr>
    </w:p>
    <w:p w:rsidR="00997D01" w:rsidRPr="00825BC9" w:rsidRDefault="00997D01" w:rsidP="00997D01">
      <w:pPr>
        <w:autoSpaceDE w:val="0"/>
        <w:autoSpaceDN w:val="0"/>
        <w:adjustRightInd w:val="0"/>
        <w:rPr>
          <w:sz w:val="22"/>
          <w:szCs w:val="22"/>
        </w:rPr>
      </w:pPr>
      <w:r w:rsidRPr="00825BC9">
        <w:rPr>
          <w:sz w:val="22"/>
          <w:szCs w:val="22"/>
        </w:rPr>
        <w:t xml:space="preserve">Of more promise to the NCVS program is the addition of inbound CATI </w:t>
      </w:r>
      <w:r w:rsidR="00D941F7">
        <w:rPr>
          <w:sz w:val="22"/>
          <w:szCs w:val="22"/>
        </w:rPr>
        <w:t>as a mode of data collection. C</w:t>
      </w:r>
      <w:r w:rsidRPr="00825BC9">
        <w:rPr>
          <w:sz w:val="22"/>
          <w:szCs w:val="22"/>
        </w:rPr>
        <w:t xml:space="preserve">ATI historically relies on the use of outbound phone calls to sampled households from centralized </w:t>
      </w:r>
      <w:r w:rsidRPr="00825BC9">
        <w:rPr>
          <w:sz w:val="22"/>
          <w:szCs w:val="22"/>
        </w:rPr>
        <w:lastRenderedPageBreak/>
        <w:t xml:space="preserve">interviewing facilities. Inbound CATI allows respondents to call the centralized facility to initiate the interview. BJS is particularly interested in the utility of inbound CATI as a method of increasing the convenience, and willingness, to participate in the NCVS. The re-introduction of outbound CATI to the NCVS program is currently under consideration at BJS, and should respondents prove receptive to inbound CATI in the current research, then BJS will make a decision as to whether inbound CATI should be introduced in conjunction with outbound CATI. </w:t>
      </w:r>
    </w:p>
    <w:p w:rsidR="00997D01" w:rsidRPr="00825BC9" w:rsidRDefault="00997D01" w:rsidP="00D74877">
      <w:pPr>
        <w:autoSpaceDE w:val="0"/>
        <w:autoSpaceDN w:val="0"/>
        <w:adjustRightInd w:val="0"/>
        <w:contextualSpacing/>
        <w:rPr>
          <w:sz w:val="22"/>
          <w:szCs w:val="22"/>
        </w:rPr>
      </w:pPr>
    </w:p>
    <w:p w:rsidR="00BE0D47" w:rsidRDefault="00BE0D47" w:rsidP="00BE0D47">
      <w:pPr>
        <w:autoSpaceDE w:val="0"/>
        <w:autoSpaceDN w:val="0"/>
        <w:adjustRightInd w:val="0"/>
      </w:pPr>
      <w:r w:rsidRPr="00825BC9">
        <w:rPr>
          <w:sz w:val="22"/>
          <w:szCs w:val="22"/>
        </w:rPr>
        <w:t>BJS considers the testing of nominal incentives as a secondary benefit of the mixed</w:t>
      </w:r>
      <w:r w:rsidR="001E2F99">
        <w:rPr>
          <w:sz w:val="22"/>
          <w:szCs w:val="22"/>
        </w:rPr>
        <w:t>-</w:t>
      </w:r>
      <w:r w:rsidRPr="00825BC9">
        <w:rPr>
          <w:sz w:val="22"/>
          <w:szCs w:val="22"/>
        </w:rPr>
        <w:t>mode research. Incentives ha</w:t>
      </w:r>
      <w:r w:rsidR="00347BBC">
        <w:rPr>
          <w:sz w:val="22"/>
          <w:szCs w:val="22"/>
        </w:rPr>
        <w:t>ve never been used in the NCVS. However, t</w:t>
      </w:r>
      <w:r w:rsidRPr="00825BC9">
        <w:rPr>
          <w:sz w:val="22"/>
          <w:szCs w:val="22"/>
        </w:rPr>
        <w:t xml:space="preserve">he </w:t>
      </w:r>
      <w:r w:rsidRPr="009D5FD5">
        <w:rPr>
          <w:sz w:val="22"/>
          <w:szCs w:val="22"/>
        </w:rPr>
        <w:t>mixed</w:t>
      </w:r>
      <w:r w:rsidR="001E2F99" w:rsidRPr="009D5FD5">
        <w:rPr>
          <w:sz w:val="22"/>
          <w:szCs w:val="22"/>
        </w:rPr>
        <w:t>-</w:t>
      </w:r>
      <w:r w:rsidRPr="009D5FD5">
        <w:rPr>
          <w:sz w:val="22"/>
          <w:szCs w:val="22"/>
        </w:rPr>
        <w:t>mode research design is well-suited to answer th</w:t>
      </w:r>
      <w:r w:rsidR="00347BBC" w:rsidRPr="009D5FD5">
        <w:rPr>
          <w:sz w:val="22"/>
          <w:szCs w:val="22"/>
        </w:rPr>
        <w:t>e</w:t>
      </w:r>
      <w:r w:rsidRPr="009D5FD5">
        <w:rPr>
          <w:sz w:val="22"/>
          <w:szCs w:val="22"/>
        </w:rPr>
        <w:t xml:space="preserve"> question </w:t>
      </w:r>
      <w:r w:rsidR="00A75D7F" w:rsidRPr="009D5FD5">
        <w:rPr>
          <w:sz w:val="22"/>
          <w:szCs w:val="22"/>
        </w:rPr>
        <w:t>concerning the utility of incentives in self-admin</w:t>
      </w:r>
      <w:r w:rsidR="00347BBC" w:rsidRPr="009D5FD5">
        <w:rPr>
          <w:sz w:val="22"/>
          <w:szCs w:val="22"/>
        </w:rPr>
        <w:t>istered</w:t>
      </w:r>
      <w:r w:rsidR="00A75D7F" w:rsidRPr="009D5FD5">
        <w:rPr>
          <w:sz w:val="22"/>
          <w:szCs w:val="22"/>
        </w:rPr>
        <w:t xml:space="preserve"> surveys</w:t>
      </w:r>
      <w:r w:rsidR="00D941F7">
        <w:rPr>
          <w:sz w:val="22"/>
          <w:szCs w:val="22"/>
        </w:rPr>
        <w:t>, particularly those utilizing Web and inbound CATI</w:t>
      </w:r>
      <w:r w:rsidR="00347BBC" w:rsidRPr="009D5FD5">
        <w:rPr>
          <w:sz w:val="22"/>
          <w:szCs w:val="22"/>
        </w:rPr>
        <w:t>. The</w:t>
      </w:r>
      <w:r w:rsidRPr="009D5FD5">
        <w:rPr>
          <w:sz w:val="22"/>
          <w:szCs w:val="22"/>
        </w:rPr>
        <w:t xml:space="preserve"> Wave </w:t>
      </w:r>
      <w:r w:rsidR="00A80A0A">
        <w:rPr>
          <w:sz w:val="22"/>
          <w:szCs w:val="22"/>
        </w:rPr>
        <w:t>2</w:t>
      </w:r>
      <w:r w:rsidRPr="009D5FD5">
        <w:rPr>
          <w:sz w:val="22"/>
          <w:szCs w:val="22"/>
        </w:rPr>
        <w:t xml:space="preserve"> interviews will provide a follow-up measure to test the effects of Wave </w:t>
      </w:r>
      <w:r w:rsidR="00A80A0A">
        <w:rPr>
          <w:sz w:val="22"/>
          <w:szCs w:val="22"/>
        </w:rPr>
        <w:t>1</w:t>
      </w:r>
      <w:r w:rsidRPr="009D5FD5">
        <w:rPr>
          <w:sz w:val="22"/>
          <w:szCs w:val="22"/>
        </w:rPr>
        <w:t xml:space="preserve"> contacts</w:t>
      </w:r>
      <w:r w:rsidR="009D5FD5">
        <w:rPr>
          <w:sz w:val="22"/>
          <w:szCs w:val="22"/>
        </w:rPr>
        <w:t>,</w:t>
      </w:r>
      <w:r w:rsidRPr="009D5FD5">
        <w:rPr>
          <w:sz w:val="22"/>
          <w:szCs w:val="22"/>
        </w:rPr>
        <w:t xml:space="preserve"> including the</w:t>
      </w:r>
      <w:r w:rsidRPr="00825BC9">
        <w:rPr>
          <w:sz w:val="22"/>
          <w:szCs w:val="22"/>
        </w:rPr>
        <w:t xml:space="preserve"> mode o</w:t>
      </w:r>
      <w:r w:rsidR="001E2F99">
        <w:rPr>
          <w:sz w:val="22"/>
          <w:szCs w:val="22"/>
        </w:rPr>
        <w:t>f</w:t>
      </w:r>
      <w:r w:rsidRPr="00825BC9">
        <w:rPr>
          <w:sz w:val="22"/>
          <w:szCs w:val="22"/>
        </w:rPr>
        <w:t xml:space="preserve"> interviewing and whether respondents and households received an incentive amount during the first interview.</w:t>
      </w:r>
    </w:p>
    <w:p w:rsidR="00BE0D47" w:rsidRPr="003A36BF" w:rsidRDefault="00BE0D47" w:rsidP="00D74877">
      <w:pPr>
        <w:autoSpaceDE w:val="0"/>
        <w:autoSpaceDN w:val="0"/>
        <w:adjustRightInd w:val="0"/>
        <w:contextualSpacing/>
        <w:rPr>
          <w:sz w:val="22"/>
          <w:szCs w:val="22"/>
        </w:rPr>
      </w:pPr>
    </w:p>
    <w:p w:rsidR="00937A5A" w:rsidRPr="00897C33" w:rsidRDefault="00B346DC" w:rsidP="00825BC9">
      <w:pPr>
        <w:pStyle w:val="bodytext"/>
        <w:ind w:firstLine="0"/>
        <w:rPr>
          <w:sz w:val="22"/>
          <w:szCs w:val="22"/>
          <w:lang w:val="en-GB"/>
        </w:rPr>
      </w:pPr>
      <w:r w:rsidRPr="00897C33">
        <w:rPr>
          <w:sz w:val="22"/>
          <w:szCs w:val="22"/>
          <w:lang w:val="en-GB"/>
        </w:rPr>
        <w:t xml:space="preserve">The following questions will be addressed by this research: </w:t>
      </w:r>
    </w:p>
    <w:p w:rsidR="00594BDE" w:rsidRPr="00897C33" w:rsidRDefault="00937A5A" w:rsidP="001C1336">
      <w:pPr>
        <w:pStyle w:val="bullets-blank"/>
        <w:numPr>
          <w:ilvl w:val="0"/>
          <w:numId w:val="8"/>
        </w:numPr>
        <w:spacing w:after="0"/>
        <w:contextualSpacing/>
        <w:rPr>
          <w:sz w:val="22"/>
          <w:szCs w:val="22"/>
          <w:lang w:val="en-GB"/>
        </w:rPr>
      </w:pPr>
      <w:r w:rsidRPr="00897C33">
        <w:rPr>
          <w:sz w:val="22"/>
          <w:szCs w:val="22"/>
          <w:lang w:val="en-GB"/>
        </w:rPr>
        <w:t xml:space="preserve">How do alternative mixed-mode designs compare to the current design in terms of response rate and cost? </w:t>
      </w:r>
    </w:p>
    <w:p w:rsidR="00825BC9" w:rsidRPr="00897C33" w:rsidRDefault="00825BC9" w:rsidP="00825BC9">
      <w:pPr>
        <w:pStyle w:val="bullets-blank"/>
        <w:spacing w:after="0"/>
        <w:ind w:left="0" w:firstLine="0"/>
        <w:contextualSpacing/>
        <w:rPr>
          <w:sz w:val="22"/>
          <w:szCs w:val="22"/>
          <w:lang w:val="en-GB"/>
        </w:rPr>
      </w:pPr>
    </w:p>
    <w:p w:rsidR="00825BC9" w:rsidRPr="00897C33" w:rsidRDefault="00825BC9" w:rsidP="001C1336">
      <w:pPr>
        <w:pStyle w:val="bullets-blank"/>
        <w:numPr>
          <w:ilvl w:val="0"/>
          <w:numId w:val="8"/>
        </w:numPr>
        <w:spacing w:after="0"/>
        <w:contextualSpacing/>
        <w:rPr>
          <w:sz w:val="22"/>
          <w:szCs w:val="22"/>
          <w:lang w:val="en-GB"/>
        </w:rPr>
      </w:pPr>
      <w:r w:rsidRPr="00897C33">
        <w:rPr>
          <w:sz w:val="22"/>
          <w:szCs w:val="22"/>
          <w:lang w:val="en-GB"/>
        </w:rPr>
        <w:t>Does initial rapport between interviewer and respondent carry over into subsequent self-administered interviews?</w:t>
      </w:r>
    </w:p>
    <w:p w:rsidR="00825BC9" w:rsidRPr="00897C33" w:rsidRDefault="00825BC9" w:rsidP="00825BC9">
      <w:pPr>
        <w:pStyle w:val="bullets-blank"/>
        <w:spacing w:after="0"/>
        <w:ind w:left="0" w:firstLine="0"/>
        <w:contextualSpacing/>
        <w:rPr>
          <w:sz w:val="22"/>
          <w:szCs w:val="22"/>
          <w:lang w:val="en-GB"/>
        </w:rPr>
      </w:pPr>
    </w:p>
    <w:p w:rsidR="00825BC9" w:rsidRPr="00897C33" w:rsidRDefault="00825BC9" w:rsidP="001C1336">
      <w:pPr>
        <w:pStyle w:val="bullets-blank"/>
        <w:numPr>
          <w:ilvl w:val="0"/>
          <w:numId w:val="8"/>
        </w:numPr>
        <w:spacing w:after="0"/>
        <w:contextualSpacing/>
        <w:rPr>
          <w:sz w:val="22"/>
          <w:szCs w:val="22"/>
          <w:lang w:val="en-GB"/>
        </w:rPr>
      </w:pPr>
      <w:r w:rsidRPr="00897C33">
        <w:rPr>
          <w:sz w:val="22"/>
          <w:szCs w:val="22"/>
          <w:lang w:val="en-GB"/>
        </w:rPr>
        <w:t>What portion of the household respondents will respond to an initial interview by inbound CATI, and what cost savings might be realized?</w:t>
      </w:r>
    </w:p>
    <w:p w:rsidR="00825BC9" w:rsidRPr="00897C33" w:rsidRDefault="00825BC9" w:rsidP="00825BC9">
      <w:pPr>
        <w:pStyle w:val="bullets-blank"/>
        <w:spacing w:after="0"/>
        <w:ind w:left="0" w:firstLine="0"/>
        <w:contextualSpacing/>
        <w:rPr>
          <w:sz w:val="22"/>
          <w:szCs w:val="22"/>
          <w:lang w:val="en-GB"/>
        </w:rPr>
      </w:pPr>
    </w:p>
    <w:p w:rsidR="00825BC9" w:rsidRPr="00897C33" w:rsidRDefault="00825BC9" w:rsidP="001C1336">
      <w:pPr>
        <w:pStyle w:val="bullets-blank"/>
        <w:numPr>
          <w:ilvl w:val="0"/>
          <w:numId w:val="8"/>
        </w:numPr>
        <w:spacing w:after="0"/>
        <w:contextualSpacing/>
        <w:rPr>
          <w:sz w:val="22"/>
          <w:szCs w:val="22"/>
          <w:lang w:val="en-GB"/>
        </w:rPr>
      </w:pPr>
      <w:r w:rsidRPr="00897C33">
        <w:rPr>
          <w:sz w:val="22"/>
          <w:szCs w:val="22"/>
          <w:lang w:val="en-GB"/>
        </w:rPr>
        <w:t xml:space="preserve">How will key survey estimates change (if at all) if different mode mixes and incentives are used? </w:t>
      </w:r>
    </w:p>
    <w:p w:rsidR="00825BC9" w:rsidRPr="00897C33" w:rsidRDefault="00825BC9" w:rsidP="00825BC9">
      <w:pPr>
        <w:pStyle w:val="bullets-blank"/>
        <w:spacing w:after="0"/>
        <w:ind w:left="0" w:firstLine="0"/>
        <w:contextualSpacing/>
        <w:rPr>
          <w:sz w:val="22"/>
          <w:szCs w:val="22"/>
          <w:lang w:val="en-GB"/>
        </w:rPr>
      </w:pPr>
    </w:p>
    <w:p w:rsidR="00594BDE" w:rsidRPr="00897C33" w:rsidRDefault="00EB5C89" w:rsidP="001C1336">
      <w:pPr>
        <w:pStyle w:val="bullets-blank"/>
        <w:numPr>
          <w:ilvl w:val="0"/>
          <w:numId w:val="8"/>
        </w:numPr>
        <w:spacing w:after="0"/>
        <w:contextualSpacing/>
        <w:rPr>
          <w:sz w:val="22"/>
          <w:szCs w:val="22"/>
          <w:lang w:val="en-GB"/>
        </w:rPr>
      </w:pPr>
      <w:r w:rsidRPr="00897C33">
        <w:rPr>
          <w:sz w:val="22"/>
          <w:szCs w:val="22"/>
          <w:lang w:val="en-GB"/>
        </w:rPr>
        <w:t>How d</w:t>
      </w:r>
      <w:r w:rsidR="00937A5A" w:rsidRPr="00897C33">
        <w:rPr>
          <w:sz w:val="22"/>
          <w:szCs w:val="22"/>
          <w:lang w:val="en-GB"/>
        </w:rPr>
        <w:t>oes the use of incentives affect interview cost or response rates within alternative modes of administration?</w:t>
      </w:r>
    </w:p>
    <w:p w:rsidR="00825BC9" w:rsidRPr="00897C33" w:rsidRDefault="00825BC9" w:rsidP="00825BC9">
      <w:pPr>
        <w:pStyle w:val="bullets-blank"/>
        <w:spacing w:after="0"/>
        <w:ind w:left="0" w:firstLine="0"/>
        <w:contextualSpacing/>
        <w:rPr>
          <w:sz w:val="22"/>
          <w:szCs w:val="22"/>
          <w:lang w:val="en-GB"/>
        </w:rPr>
      </w:pPr>
    </w:p>
    <w:p w:rsidR="00937A5A" w:rsidRPr="00897C33" w:rsidRDefault="00937A5A" w:rsidP="001C1336">
      <w:pPr>
        <w:pStyle w:val="bullets-blank"/>
        <w:numPr>
          <w:ilvl w:val="0"/>
          <w:numId w:val="8"/>
        </w:numPr>
        <w:spacing w:after="0"/>
        <w:contextualSpacing/>
        <w:rPr>
          <w:sz w:val="22"/>
          <w:szCs w:val="22"/>
          <w:lang w:val="en-GB"/>
        </w:rPr>
      </w:pPr>
      <w:r w:rsidRPr="00897C33">
        <w:rPr>
          <w:sz w:val="22"/>
          <w:szCs w:val="22"/>
          <w:lang w:val="en-GB"/>
        </w:rPr>
        <w:t>Are incentives effective in boosting response rates and maintaining rapport in subsequent waves?</w:t>
      </w:r>
    </w:p>
    <w:p w:rsidR="00825BC9" w:rsidRPr="00897C33" w:rsidRDefault="00825BC9" w:rsidP="00825BC9">
      <w:pPr>
        <w:pStyle w:val="bullets-blank"/>
        <w:spacing w:after="0"/>
        <w:ind w:left="0" w:firstLine="0"/>
        <w:contextualSpacing/>
        <w:rPr>
          <w:sz w:val="22"/>
          <w:szCs w:val="22"/>
          <w:lang w:val="en-GB"/>
        </w:rPr>
      </w:pPr>
    </w:p>
    <w:p w:rsidR="00D85691" w:rsidRDefault="004B04DA" w:rsidP="005A01E5">
      <w:pPr>
        <w:pStyle w:val="bodytext"/>
        <w:spacing w:after="0" w:line="240" w:lineRule="auto"/>
        <w:ind w:firstLine="0"/>
        <w:rPr>
          <w:sz w:val="22"/>
          <w:szCs w:val="22"/>
          <w:lang w:val="en-GB"/>
        </w:rPr>
      </w:pPr>
      <w:r w:rsidRPr="00897C33">
        <w:rPr>
          <w:sz w:val="22"/>
          <w:szCs w:val="22"/>
          <w:lang w:val="en-GB"/>
        </w:rPr>
        <w:t xml:space="preserve">Additionally, </w:t>
      </w:r>
      <w:r w:rsidR="00937A5A" w:rsidRPr="00897C33">
        <w:rPr>
          <w:sz w:val="22"/>
          <w:szCs w:val="22"/>
          <w:lang w:val="en-GB"/>
        </w:rPr>
        <w:t xml:space="preserve">the feasibility of </w:t>
      </w:r>
      <w:r w:rsidR="008F706D" w:rsidRPr="00897C33">
        <w:rPr>
          <w:sz w:val="22"/>
          <w:szCs w:val="22"/>
          <w:lang w:val="en-GB"/>
        </w:rPr>
        <w:t xml:space="preserve">using </w:t>
      </w:r>
      <w:r w:rsidR="00937A5A" w:rsidRPr="00897C33">
        <w:rPr>
          <w:sz w:val="22"/>
          <w:szCs w:val="22"/>
          <w:lang w:val="en-GB"/>
        </w:rPr>
        <w:t xml:space="preserve">address-based sampling </w:t>
      </w:r>
      <w:r w:rsidR="00E859AE" w:rsidRPr="00897C33">
        <w:rPr>
          <w:sz w:val="22"/>
          <w:szCs w:val="22"/>
          <w:lang w:val="en-GB"/>
        </w:rPr>
        <w:t xml:space="preserve">(ABS) </w:t>
      </w:r>
      <w:r w:rsidR="00937A5A" w:rsidRPr="00897C33">
        <w:rPr>
          <w:sz w:val="22"/>
          <w:szCs w:val="22"/>
          <w:lang w:val="en-GB"/>
        </w:rPr>
        <w:t>in the collection of data</w:t>
      </w:r>
      <w:r w:rsidR="008F706D" w:rsidRPr="00897C33">
        <w:rPr>
          <w:sz w:val="22"/>
          <w:szCs w:val="22"/>
          <w:lang w:val="en-GB"/>
        </w:rPr>
        <w:t xml:space="preserve"> will be examined. To avoid confusion with the ongoing NCVS, the survey in this research is titled the Survey of Crime Victimization (SCV)</w:t>
      </w:r>
      <w:r w:rsidR="002508D3" w:rsidRPr="00897C33">
        <w:rPr>
          <w:sz w:val="22"/>
          <w:szCs w:val="22"/>
          <w:lang w:val="en-GB"/>
        </w:rPr>
        <w:t>.</w:t>
      </w:r>
      <w:r w:rsidR="00937A5A" w:rsidRPr="00897C33">
        <w:rPr>
          <w:sz w:val="22"/>
          <w:szCs w:val="22"/>
          <w:lang w:val="en-GB"/>
        </w:rPr>
        <w:t xml:space="preserve"> </w:t>
      </w:r>
    </w:p>
    <w:p w:rsidR="00A94093" w:rsidRPr="00897C33" w:rsidRDefault="00A94093" w:rsidP="005A01E5">
      <w:pPr>
        <w:pStyle w:val="bodytext"/>
        <w:spacing w:after="0" w:line="240" w:lineRule="auto"/>
        <w:ind w:firstLine="0"/>
        <w:rPr>
          <w:sz w:val="22"/>
          <w:szCs w:val="22"/>
          <w:lang w:val="en-GB"/>
        </w:rPr>
      </w:pPr>
    </w:p>
    <w:p w:rsidR="00D5183A" w:rsidRPr="00897C33" w:rsidRDefault="00D5183A" w:rsidP="005A01E5">
      <w:pPr>
        <w:pStyle w:val="Heading2"/>
        <w:spacing w:before="0" w:after="0"/>
        <w:rPr>
          <w:sz w:val="22"/>
          <w:szCs w:val="22"/>
        </w:rPr>
      </w:pPr>
      <w:r w:rsidRPr="00897C33">
        <w:rPr>
          <w:sz w:val="22"/>
          <w:szCs w:val="22"/>
        </w:rPr>
        <w:t xml:space="preserve">Incentives </w:t>
      </w:r>
    </w:p>
    <w:p w:rsidR="000F242F" w:rsidRPr="008076E2" w:rsidRDefault="00E57719" w:rsidP="005A01E5">
      <w:pPr>
        <w:rPr>
          <w:sz w:val="22"/>
          <w:szCs w:val="22"/>
          <w:lang w:val="en-GB"/>
        </w:rPr>
      </w:pPr>
      <w:r w:rsidRPr="008076E2">
        <w:rPr>
          <w:sz w:val="22"/>
          <w:szCs w:val="22"/>
          <w:lang w:val="en-GB"/>
        </w:rPr>
        <w:t xml:space="preserve">Attachment </w:t>
      </w:r>
      <w:r w:rsidR="005B0165" w:rsidRPr="008076E2">
        <w:rPr>
          <w:sz w:val="22"/>
          <w:szCs w:val="22"/>
          <w:lang w:val="en-GB"/>
        </w:rPr>
        <w:t>1 provides a detailed review and discussion on</w:t>
      </w:r>
      <w:r w:rsidRPr="008076E2">
        <w:rPr>
          <w:sz w:val="22"/>
          <w:szCs w:val="22"/>
          <w:lang w:val="en-GB"/>
        </w:rPr>
        <w:t xml:space="preserve"> the use of incentives in federal surveys</w:t>
      </w:r>
      <w:r w:rsidR="00205C47" w:rsidRPr="008076E2">
        <w:rPr>
          <w:sz w:val="22"/>
          <w:szCs w:val="22"/>
          <w:lang w:val="en-GB"/>
        </w:rPr>
        <w:t xml:space="preserve">. </w:t>
      </w:r>
      <w:r w:rsidR="005B0165" w:rsidRPr="008076E2">
        <w:rPr>
          <w:sz w:val="22"/>
          <w:szCs w:val="22"/>
          <w:lang w:val="en-GB"/>
        </w:rPr>
        <w:t>Careful consideration has been given to the use of incentives in the SCV, and our</w:t>
      </w:r>
      <w:r w:rsidR="00205C47" w:rsidRPr="008076E2">
        <w:rPr>
          <w:sz w:val="22"/>
          <w:szCs w:val="22"/>
          <w:lang w:val="en-GB"/>
        </w:rPr>
        <w:t xml:space="preserve"> intent in Attachment 1 is not to imply comparability amongst the SCV and </w:t>
      </w:r>
      <w:r w:rsidR="00A7403E" w:rsidRPr="008076E2">
        <w:rPr>
          <w:sz w:val="22"/>
          <w:szCs w:val="22"/>
          <w:lang w:val="en-GB"/>
        </w:rPr>
        <w:t xml:space="preserve">other </w:t>
      </w:r>
      <w:r w:rsidR="00205C47" w:rsidRPr="008076E2">
        <w:rPr>
          <w:sz w:val="22"/>
          <w:szCs w:val="22"/>
          <w:lang w:val="en-GB"/>
        </w:rPr>
        <w:t>federa</w:t>
      </w:r>
      <w:r w:rsidR="002A59C0" w:rsidRPr="008076E2">
        <w:rPr>
          <w:sz w:val="22"/>
          <w:szCs w:val="22"/>
          <w:lang w:val="en-GB"/>
        </w:rPr>
        <w:t>l surveys</w:t>
      </w:r>
      <w:r w:rsidR="00A7403E" w:rsidRPr="008076E2">
        <w:rPr>
          <w:sz w:val="22"/>
          <w:szCs w:val="22"/>
          <w:lang w:val="en-GB"/>
        </w:rPr>
        <w:t xml:space="preserve"> incorporating incentives</w:t>
      </w:r>
      <w:r w:rsidR="005B0165" w:rsidRPr="008076E2">
        <w:rPr>
          <w:sz w:val="22"/>
          <w:szCs w:val="22"/>
          <w:lang w:val="en-GB"/>
        </w:rPr>
        <w:t>. R</w:t>
      </w:r>
      <w:r w:rsidR="002A59C0" w:rsidRPr="008076E2">
        <w:rPr>
          <w:sz w:val="22"/>
          <w:szCs w:val="22"/>
          <w:lang w:val="en-GB"/>
        </w:rPr>
        <w:t>ather</w:t>
      </w:r>
      <w:r w:rsidRPr="008076E2">
        <w:rPr>
          <w:sz w:val="22"/>
          <w:szCs w:val="22"/>
          <w:lang w:val="en-GB"/>
        </w:rPr>
        <w:t>,</w:t>
      </w:r>
      <w:r w:rsidR="005B0165" w:rsidRPr="008076E2">
        <w:rPr>
          <w:sz w:val="22"/>
          <w:szCs w:val="22"/>
          <w:lang w:val="en-GB"/>
        </w:rPr>
        <w:t xml:space="preserve"> the purpose of Attachment is</w:t>
      </w:r>
      <w:r w:rsidR="000F242F" w:rsidRPr="008076E2">
        <w:rPr>
          <w:sz w:val="22"/>
          <w:szCs w:val="22"/>
          <w:lang w:val="en-GB"/>
        </w:rPr>
        <w:t xml:space="preserve"> to</w:t>
      </w:r>
      <w:r w:rsidR="005B0165" w:rsidRPr="008076E2">
        <w:rPr>
          <w:sz w:val="22"/>
          <w:szCs w:val="22"/>
          <w:lang w:val="en-GB"/>
        </w:rPr>
        <w:t xml:space="preserve"> demonstrate</w:t>
      </w:r>
      <w:r w:rsidR="000F242F" w:rsidRPr="008076E2">
        <w:rPr>
          <w:sz w:val="22"/>
          <w:szCs w:val="22"/>
          <w:lang w:val="en-GB"/>
        </w:rPr>
        <w:t>—</w:t>
      </w:r>
      <w:r w:rsidR="005B0165" w:rsidRPr="008076E2">
        <w:rPr>
          <w:sz w:val="22"/>
          <w:szCs w:val="22"/>
          <w:lang w:val="en-GB"/>
        </w:rPr>
        <w:t xml:space="preserve"> </w:t>
      </w:r>
      <w:r w:rsidR="000F242F" w:rsidRPr="008076E2">
        <w:rPr>
          <w:sz w:val="22"/>
          <w:szCs w:val="22"/>
          <w:lang w:val="en-GB"/>
        </w:rPr>
        <w:t xml:space="preserve">1) </w:t>
      </w:r>
      <w:r w:rsidR="005B0165" w:rsidRPr="008076E2">
        <w:rPr>
          <w:sz w:val="22"/>
          <w:szCs w:val="22"/>
          <w:lang w:val="en-GB"/>
        </w:rPr>
        <w:t>the breadth and depth of research related to the use of incentives in federal surveys</w:t>
      </w:r>
      <w:r w:rsidR="000F242F" w:rsidRPr="008076E2">
        <w:rPr>
          <w:sz w:val="22"/>
          <w:szCs w:val="22"/>
          <w:lang w:val="en-GB"/>
        </w:rPr>
        <w:t>, and 2) t</w:t>
      </w:r>
      <w:r w:rsidR="005B0165" w:rsidRPr="008076E2">
        <w:rPr>
          <w:sz w:val="22"/>
          <w:szCs w:val="22"/>
          <w:lang w:val="en-GB"/>
        </w:rPr>
        <w:t xml:space="preserve">he full range of research </w:t>
      </w:r>
      <w:r w:rsidR="000F242F" w:rsidRPr="008076E2">
        <w:rPr>
          <w:sz w:val="22"/>
          <w:szCs w:val="22"/>
          <w:lang w:val="en-GB"/>
        </w:rPr>
        <w:t>that was</w:t>
      </w:r>
      <w:r w:rsidR="005B0165" w:rsidRPr="008076E2">
        <w:rPr>
          <w:sz w:val="22"/>
          <w:szCs w:val="22"/>
          <w:lang w:val="en-GB"/>
        </w:rPr>
        <w:t xml:space="preserve"> considered and evaluated during the developmental stages of an SCV incentive strategy. </w:t>
      </w:r>
      <w:r w:rsidR="000F242F" w:rsidRPr="008076E2">
        <w:rPr>
          <w:sz w:val="22"/>
          <w:szCs w:val="22"/>
          <w:lang w:val="en-GB"/>
        </w:rPr>
        <w:t>Of import in dev</w:t>
      </w:r>
      <w:r w:rsidR="008C6277" w:rsidRPr="008076E2">
        <w:rPr>
          <w:sz w:val="22"/>
          <w:szCs w:val="22"/>
          <w:lang w:val="en-GB"/>
        </w:rPr>
        <w:t>eloping our strategy, are the recent</w:t>
      </w:r>
      <w:r w:rsidR="000F242F" w:rsidRPr="008076E2">
        <w:rPr>
          <w:sz w:val="22"/>
          <w:szCs w:val="22"/>
          <w:lang w:val="en-GB"/>
        </w:rPr>
        <w:t xml:space="preserve"> findings from the </w:t>
      </w:r>
      <w:r w:rsidR="000F242F" w:rsidRPr="008076E2">
        <w:rPr>
          <w:sz w:val="22"/>
          <w:szCs w:val="22"/>
        </w:rPr>
        <w:t xml:space="preserve">National Household Education Survey (NHES, </w:t>
      </w:r>
      <w:r w:rsidR="000F242F" w:rsidRPr="008076E2">
        <w:rPr>
          <w:i/>
          <w:iCs/>
          <w:sz w:val="22"/>
          <w:szCs w:val="22"/>
        </w:rPr>
        <w:t>U.S. Department of Education</w:t>
      </w:r>
      <w:r w:rsidR="000F242F" w:rsidRPr="008076E2">
        <w:rPr>
          <w:sz w:val="22"/>
          <w:szCs w:val="22"/>
        </w:rPr>
        <w:t xml:space="preserve">) and the National Survey of Early Care and Education (NSECE, </w:t>
      </w:r>
      <w:r w:rsidR="000F242F" w:rsidRPr="008076E2">
        <w:rPr>
          <w:i/>
          <w:sz w:val="22"/>
          <w:szCs w:val="22"/>
        </w:rPr>
        <w:t xml:space="preserve">Administration for Children and </w:t>
      </w:r>
      <w:r w:rsidR="000F242F" w:rsidRPr="008076E2">
        <w:rPr>
          <w:sz w:val="22"/>
          <w:szCs w:val="22"/>
        </w:rPr>
        <w:t>Families)</w:t>
      </w:r>
      <w:r w:rsidR="008C6277" w:rsidRPr="008076E2">
        <w:rPr>
          <w:sz w:val="22"/>
          <w:szCs w:val="22"/>
        </w:rPr>
        <w:t xml:space="preserve">. </w:t>
      </w:r>
    </w:p>
    <w:p w:rsidR="000F242F" w:rsidRPr="008076E2" w:rsidRDefault="000F242F" w:rsidP="005A01E5">
      <w:pPr>
        <w:rPr>
          <w:sz w:val="22"/>
          <w:szCs w:val="22"/>
          <w:lang w:val="en-GB"/>
        </w:rPr>
      </w:pPr>
    </w:p>
    <w:p w:rsidR="000F242F" w:rsidRPr="008076E2" w:rsidRDefault="008C6277" w:rsidP="008076E2">
      <w:pPr>
        <w:pStyle w:val="P1-StandPara"/>
        <w:spacing w:line="240" w:lineRule="auto"/>
        <w:ind w:firstLine="0"/>
        <w:jc w:val="left"/>
      </w:pPr>
      <w:r w:rsidRPr="008076E2">
        <w:t xml:space="preserve">The NHES field test (OMB Control # 1850-0768) is designed to </w:t>
      </w:r>
      <w:r w:rsidR="000F242F" w:rsidRPr="008076E2">
        <w:t xml:space="preserve">conduct an incentive experiment at the topical level to further refine an optimal strategy for the use of incentive in the NHES. An advance cash incentive of $5 will be included in the first screener mailing. For those households in which a child is selected as the subject of an ECPP or PFI questionnaire, cases that responded to the first or second mailing of the screener will receive a $5 cash incentive with the topical surveys. Evidence from the 2011 </w:t>
      </w:r>
      <w:r w:rsidRPr="008076E2">
        <w:t>NHES f</w:t>
      </w:r>
      <w:r w:rsidR="000F242F" w:rsidRPr="008076E2">
        <w:t xml:space="preserve">ield </w:t>
      </w:r>
      <w:r w:rsidRPr="008076E2">
        <w:t>t</w:t>
      </w:r>
      <w:r w:rsidR="000F242F" w:rsidRPr="008076E2">
        <w:t xml:space="preserve">est indicated that topical response rates can benefit significantly by providing later screener respondents with a larger topical incentive. To confirm this finding, </w:t>
      </w:r>
      <w:r w:rsidRPr="008076E2">
        <w:t>NHES</w:t>
      </w:r>
      <w:r w:rsidR="000F242F" w:rsidRPr="008076E2">
        <w:t xml:space="preserve"> will subsample late screener respondents (those responding to the 3</w:t>
      </w:r>
      <w:r w:rsidR="000F242F" w:rsidRPr="008076E2">
        <w:rPr>
          <w:vertAlign w:val="superscript"/>
        </w:rPr>
        <w:t>rd</w:t>
      </w:r>
      <w:r w:rsidR="000F242F" w:rsidRPr="008076E2">
        <w:t xml:space="preserve"> or 4</w:t>
      </w:r>
      <w:r w:rsidR="000F242F" w:rsidRPr="008076E2">
        <w:rPr>
          <w:vertAlign w:val="superscript"/>
        </w:rPr>
        <w:t>th</w:t>
      </w:r>
      <w:r w:rsidR="000F242F" w:rsidRPr="008076E2">
        <w:t xml:space="preserve"> questionnaire mailing) to receive either a $5 or $15 cash incentive with their first topical survey mailing.</w:t>
      </w:r>
    </w:p>
    <w:p w:rsidR="00291233" w:rsidRPr="008076E2" w:rsidRDefault="00291233" w:rsidP="008076E2">
      <w:pPr>
        <w:pStyle w:val="P1-StandPara"/>
        <w:spacing w:line="240" w:lineRule="auto"/>
        <w:ind w:firstLine="0"/>
        <w:jc w:val="left"/>
      </w:pPr>
    </w:p>
    <w:p w:rsidR="000F242F" w:rsidRPr="008076E2" w:rsidRDefault="00291233" w:rsidP="008076E2">
      <w:pPr>
        <w:pStyle w:val="bodytextpsg"/>
        <w:rPr>
          <w:rFonts w:ascii="Times New Roman" w:hAnsi="Times New Roman" w:cs="Times New Roman"/>
        </w:rPr>
      </w:pPr>
      <w:r w:rsidRPr="008076E2">
        <w:rPr>
          <w:rFonts w:ascii="Times New Roman" w:hAnsi="Times New Roman" w:cs="Times New Roman"/>
        </w:rPr>
        <w:t xml:space="preserve">Similarly, the incentive strategy to be deployed for the NSECE (OMB Control #: 0970-0391) is informed by outcomes of previous incentive experiments implemented during their 2011 field test. </w:t>
      </w:r>
      <w:r w:rsidR="000F242F" w:rsidRPr="008076E2">
        <w:rPr>
          <w:rFonts w:ascii="Times New Roman" w:hAnsi="Times New Roman" w:cs="Times New Roman"/>
        </w:rPr>
        <w:t xml:space="preserve">For the Household Screener which will be mailed, </w:t>
      </w:r>
      <w:r w:rsidRPr="008076E2">
        <w:rPr>
          <w:rFonts w:ascii="Times New Roman" w:hAnsi="Times New Roman" w:cs="Times New Roman"/>
        </w:rPr>
        <w:t>NSECE</w:t>
      </w:r>
      <w:r w:rsidR="000F242F" w:rsidRPr="008076E2">
        <w:rPr>
          <w:rFonts w:ascii="Times New Roman" w:hAnsi="Times New Roman" w:cs="Times New Roman"/>
        </w:rPr>
        <w:t xml:space="preserve"> </w:t>
      </w:r>
      <w:r w:rsidRPr="008076E2">
        <w:rPr>
          <w:rFonts w:ascii="Times New Roman" w:hAnsi="Times New Roman" w:cs="Times New Roman"/>
        </w:rPr>
        <w:t xml:space="preserve">will </w:t>
      </w:r>
      <w:r w:rsidR="000F242F" w:rsidRPr="008076E2">
        <w:rPr>
          <w:rFonts w:ascii="Times New Roman" w:hAnsi="Times New Roman" w:cs="Times New Roman"/>
        </w:rPr>
        <w:t>include a $2 bill in the first mailing. Results from the field test indicated that the $1 advance outperformed the $5 incentive in a follow-up mailing</w:t>
      </w:r>
      <w:r w:rsidRPr="008076E2">
        <w:rPr>
          <w:rFonts w:ascii="Times New Roman" w:hAnsi="Times New Roman" w:cs="Times New Roman"/>
        </w:rPr>
        <w:t xml:space="preserve">, and </w:t>
      </w:r>
      <w:r w:rsidR="000F242F" w:rsidRPr="008076E2">
        <w:rPr>
          <w:rFonts w:ascii="Times New Roman" w:hAnsi="Times New Roman" w:cs="Times New Roman"/>
        </w:rPr>
        <w:t>NHES has found even greater success with a $2 bill, the incentive proposed for the NSECE main study mail effort.</w:t>
      </w:r>
    </w:p>
    <w:p w:rsidR="00291233" w:rsidRPr="008076E2" w:rsidRDefault="00291233" w:rsidP="008076E2">
      <w:pPr>
        <w:pStyle w:val="bodytextpsg"/>
        <w:rPr>
          <w:rFonts w:ascii="Times New Roman" w:hAnsi="Times New Roman" w:cs="Times New Roman"/>
        </w:rPr>
      </w:pPr>
    </w:p>
    <w:p w:rsidR="00291233" w:rsidRPr="008076E2" w:rsidRDefault="00291233" w:rsidP="008076E2">
      <w:pPr>
        <w:pStyle w:val="bodytextpsg"/>
        <w:rPr>
          <w:rFonts w:ascii="Times New Roman" w:hAnsi="Times New Roman" w:cs="Times New Roman"/>
        </w:rPr>
      </w:pPr>
      <w:r w:rsidRPr="008076E2">
        <w:rPr>
          <w:rFonts w:ascii="Times New Roman" w:hAnsi="Times New Roman" w:cs="Times New Roman"/>
        </w:rPr>
        <w:t xml:space="preserve">Additionally, NSECE is including an additional </w:t>
      </w:r>
      <w:r w:rsidR="000F242F" w:rsidRPr="008076E2">
        <w:rPr>
          <w:rFonts w:ascii="Times New Roman" w:hAnsi="Times New Roman" w:cs="Times New Roman"/>
        </w:rPr>
        <w:t xml:space="preserve">pre-paid incentive of $5 be mailed to households that return the mail Household Screener and are eligible for the Household Survey only or for both the Household and Home-based Provider Survey. </w:t>
      </w:r>
      <w:r w:rsidRPr="008076E2">
        <w:rPr>
          <w:rFonts w:ascii="Times New Roman" w:hAnsi="Times New Roman" w:cs="Times New Roman"/>
        </w:rPr>
        <w:t>Th</w:t>
      </w:r>
      <w:r w:rsidR="00A7403E" w:rsidRPr="008076E2">
        <w:rPr>
          <w:rFonts w:ascii="Times New Roman" w:hAnsi="Times New Roman" w:cs="Times New Roman"/>
        </w:rPr>
        <w:t>e</w:t>
      </w:r>
      <w:r w:rsidRPr="008076E2">
        <w:rPr>
          <w:rFonts w:ascii="Times New Roman" w:hAnsi="Times New Roman" w:cs="Times New Roman"/>
        </w:rPr>
        <w:t xml:space="preserve"> purpose of this incentive strategy is to serve as a mechanism that </w:t>
      </w:r>
      <w:r w:rsidR="000F242F" w:rsidRPr="008076E2">
        <w:rPr>
          <w:rFonts w:ascii="Times New Roman" w:hAnsi="Times New Roman" w:cs="Times New Roman"/>
        </w:rPr>
        <w:t>build</w:t>
      </w:r>
      <w:r w:rsidRPr="008076E2">
        <w:rPr>
          <w:rFonts w:ascii="Times New Roman" w:hAnsi="Times New Roman" w:cs="Times New Roman"/>
        </w:rPr>
        <w:t>s</w:t>
      </w:r>
      <w:r w:rsidR="000F242F" w:rsidRPr="008076E2">
        <w:rPr>
          <w:rFonts w:ascii="Times New Roman" w:hAnsi="Times New Roman" w:cs="Times New Roman"/>
        </w:rPr>
        <w:t xml:space="preserve"> cooperation with eligible households and engage</w:t>
      </w:r>
      <w:r w:rsidRPr="008076E2">
        <w:rPr>
          <w:rFonts w:ascii="Times New Roman" w:hAnsi="Times New Roman" w:cs="Times New Roman"/>
        </w:rPr>
        <w:t>s</w:t>
      </w:r>
      <w:r w:rsidR="000F242F" w:rsidRPr="008076E2">
        <w:rPr>
          <w:rFonts w:ascii="Times New Roman" w:hAnsi="Times New Roman" w:cs="Times New Roman"/>
        </w:rPr>
        <w:t xml:space="preserve"> respondents with the study prior to the start of in-person data collection. </w:t>
      </w:r>
    </w:p>
    <w:p w:rsidR="00291233" w:rsidRPr="008076E2" w:rsidRDefault="00291233" w:rsidP="00291233">
      <w:pPr>
        <w:pStyle w:val="bodytextpsg"/>
        <w:rPr>
          <w:rFonts w:ascii="Times New Roman" w:hAnsi="Times New Roman" w:cs="Times New Roman"/>
        </w:rPr>
      </w:pPr>
    </w:p>
    <w:p w:rsidR="000F242F" w:rsidRPr="008076E2" w:rsidRDefault="00291233" w:rsidP="00291233">
      <w:pPr>
        <w:pStyle w:val="bodytextpsg"/>
        <w:rPr>
          <w:rFonts w:ascii="Times New Roman" w:hAnsi="Times New Roman" w:cs="Times New Roman"/>
          <w:b/>
          <w:bCs/>
        </w:rPr>
      </w:pPr>
      <w:r w:rsidRPr="008076E2">
        <w:rPr>
          <w:rFonts w:ascii="Times New Roman" w:hAnsi="Times New Roman" w:cs="Times New Roman"/>
        </w:rPr>
        <w:t xml:space="preserve">An anticipated </w:t>
      </w:r>
      <w:r w:rsidR="000F242F" w:rsidRPr="008076E2">
        <w:rPr>
          <w:rFonts w:ascii="Times New Roman" w:hAnsi="Times New Roman" w:cs="Times New Roman"/>
        </w:rPr>
        <w:t>9,844 returned mail screeners will be eligible for the Household Survey. Prior to the start of Household Survey data collection, these households will receive an advance letter along with an enclosed $5 bill thanking them for the return of the scre</w:t>
      </w:r>
      <w:r w:rsidR="00C66B9E" w:rsidRPr="008076E2">
        <w:rPr>
          <w:rFonts w:ascii="Times New Roman" w:hAnsi="Times New Roman" w:cs="Times New Roman"/>
        </w:rPr>
        <w:t xml:space="preserve">ener and letting them know they will be asked to answer </w:t>
      </w:r>
      <w:r w:rsidR="000F242F" w:rsidRPr="008076E2">
        <w:rPr>
          <w:rFonts w:ascii="Times New Roman" w:hAnsi="Times New Roman" w:cs="Times New Roman"/>
        </w:rPr>
        <w:t xml:space="preserve">some follow-up questions. The letter will also provide </w:t>
      </w:r>
      <w:r w:rsidR="00C66B9E" w:rsidRPr="008076E2">
        <w:rPr>
          <w:rFonts w:ascii="Times New Roman" w:hAnsi="Times New Roman" w:cs="Times New Roman"/>
        </w:rPr>
        <w:t xml:space="preserve">a </w:t>
      </w:r>
      <w:r w:rsidR="000F242F" w:rsidRPr="008076E2">
        <w:rPr>
          <w:rFonts w:ascii="Times New Roman" w:hAnsi="Times New Roman" w:cs="Times New Roman"/>
        </w:rPr>
        <w:t>toll-free number so that eligible household members can call to make arrangements for participation in the interview.  Some significant fraction of these cases will be attempted by Computer-assisted Telephone Interview first, going to the field only if needed. Cases where no phone number is available will be visited in-person as a follow-up to the incentive mailing.</w:t>
      </w:r>
    </w:p>
    <w:p w:rsidR="005B0165" w:rsidRPr="008076E2" w:rsidRDefault="005B0165" w:rsidP="005A01E5">
      <w:pPr>
        <w:rPr>
          <w:sz w:val="22"/>
          <w:szCs w:val="22"/>
          <w:lang w:val="en-GB"/>
        </w:rPr>
      </w:pPr>
    </w:p>
    <w:p w:rsidR="00A7403E" w:rsidRPr="00F31518" w:rsidRDefault="00A7403E" w:rsidP="005A01E5">
      <w:pPr>
        <w:rPr>
          <w:sz w:val="22"/>
          <w:szCs w:val="22"/>
          <w:lang w:val="en-GB"/>
        </w:rPr>
      </w:pPr>
      <w:r w:rsidRPr="008076E2">
        <w:rPr>
          <w:sz w:val="22"/>
          <w:szCs w:val="22"/>
        </w:rPr>
        <w:t xml:space="preserve">In developing the SCV incentive strategy we </w:t>
      </w:r>
      <w:r w:rsidR="00A43678" w:rsidRPr="008076E2">
        <w:rPr>
          <w:sz w:val="22"/>
          <w:szCs w:val="22"/>
        </w:rPr>
        <w:t>considered that t</w:t>
      </w:r>
      <w:r w:rsidRPr="008076E2">
        <w:rPr>
          <w:sz w:val="22"/>
          <w:szCs w:val="22"/>
        </w:rPr>
        <w:t>he use of pre-pay incentives has been repeatedly endorsed in the literature (Singer, 2002).</w:t>
      </w:r>
      <w:r w:rsidRPr="008076E2">
        <w:rPr>
          <w:rStyle w:val="FootnoteReference"/>
          <w:sz w:val="22"/>
          <w:szCs w:val="22"/>
        </w:rPr>
        <w:footnoteReference w:customMarkFollows="1" w:id="1"/>
        <w:t>[1]</w:t>
      </w:r>
      <w:r w:rsidRPr="008076E2">
        <w:rPr>
          <w:sz w:val="22"/>
          <w:szCs w:val="22"/>
        </w:rPr>
        <w:t xml:space="preserve"> </w:t>
      </w:r>
      <w:r w:rsidR="00A43678" w:rsidRPr="008076E2">
        <w:rPr>
          <w:sz w:val="22"/>
          <w:szCs w:val="22"/>
          <w:lang w:val="en-GB"/>
        </w:rPr>
        <w:t xml:space="preserve">However, the design of the SCV makes the use of a pre-paid incentive approach </w:t>
      </w:r>
      <w:r w:rsidR="00E26CB9" w:rsidRPr="008076E2">
        <w:rPr>
          <w:sz w:val="22"/>
          <w:szCs w:val="22"/>
          <w:lang w:val="en-GB"/>
        </w:rPr>
        <w:t>impossible.</w:t>
      </w:r>
      <w:r w:rsidR="00A43678" w:rsidRPr="008076E2">
        <w:rPr>
          <w:sz w:val="22"/>
          <w:szCs w:val="22"/>
          <w:lang w:val="en-GB"/>
        </w:rPr>
        <w:t xml:space="preserve"> </w:t>
      </w:r>
      <w:r w:rsidR="00A43678" w:rsidRPr="008076E2">
        <w:rPr>
          <w:sz w:val="22"/>
          <w:szCs w:val="22"/>
        </w:rPr>
        <w:t xml:space="preserve">Prepaid incentives are generally sent to a household in expectation that a member of the household will cooperate with the survey request. The person responding to the initial survey request can be </w:t>
      </w:r>
      <w:r w:rsidR="00A43678" w:rsidRPr="008076E2">
        <w:rPr>
          <w:i/>
          <w:sz w:val="22"/>
          <w:szCs w:val="22"/>
        </w:rPr>
        <w:t xml:space="preserve">any one </w:t>
      </w:r>
      <w:r w:rsidR="00A43678" w:rsidRPr="008076E2">
        <w:rPr>
          <w:sz w:val="22"/>
          <w:szCs w:val="22"/>
        </w:rPr>
        <w:t>person residing in the household. This is a key distinction for the SCV which is designed to elicit survey responses from multiple unknown household members during the first contact--in this case, all adults age 18 and older.</w:t>
      </w:r>
      <w:r w:rsidRPr="00F31518">
        <w:rPr>
          <w:sz w:val="22"/>
          <w:szCs w:val="22"/>
          <w:lang w:val="en-GB"/>
        </w:rPr>
        <w:t xml:space="preserve"> </w:t>
      </w:r>
    </w:p>
    <w:p w:rsidR="00A7403E" w:rsidRPr="00F31518" w:rsidRDefault="00A7403E" w:rsidP="005A01E5">
      <w:pPr>
        <w:rPr>
          <w:sz w:val="22"/>
          <w:szCs w:val="22"/>
          <w:lang w:val="en-GB"/>
        </w:rPr>
      </w:pPr>
    </w:p>
    <w:p w:rsidR="00A43678" w:rsidRPr="00F31518" w:rsidRDefault="008E168C" w:rsidP="00CE0F69">
      <w:pPr>
        <w:rPr>
          <w:sz w:val="22"/>
          <w:szCs w:val="22"/>
        </w:rPr>
      </w:pPr>
      <w:r w:rsidRPr="00F31518">
        <w:rPr>
          <w:sz w:val="22"/>
          <w:szCs w:val="22"/>
          <w:lang w:val="en-GB"/>
        </w:rPr>
        <w:t>Based on the study design, e</w:t>
      </w:r>
      <w:r w:rsidR="002954E0" w:rsidRPr="00F31518">
        <w:rPr>
          <w:sz w:val="22"/>
          <w:szCs w:val="22"/>
          <w:lang w:val="en-GB"/>
        </w:rPr>
        <w:t>stimated</w:t>
      </w:r>
      <w:r w:rsidRPr="00F31518">
        <w:rPr>
          <w:sz w:val="22"/>
          <w:szCs w:val="22"/>
          <w:lang w:val="en-GB"/>
        </w:rPr>
        <w:t xml:space="preserve"> respondent burden, and the sampling methodology--which involves the selection of all age-eligible adults in each sampled household--we believe a $10 promised incentive is the optimal amount for this research. </w:t>
      </w:r>
      <w:r w:rsidR="00A43678" w:rsidRPr="00F31518">
        <w:rPr>
          <w:sz w:val="22"/>
          <w:szCs w:val="22"/>
          <w:lang w:val="en-GB"/>
        </w:rPr>
        <w:t xml:space="preserve"> </w:t>
      </w:r>
      <w:r w:rsidR="00E26CB9" w:rsidRPr="00F31518">
        <w:rPr>
          <w:sz w:val="22"/>
          <w:szCs w:val="22"/>
          <w:lang w:val="en-GB"/>
        </w:rPr>
        <w:t>Hence, t</w:t>
      </w:r>
      <w:r w:rsidR="00B7675F" w:rsidRPr="00F31518">
        <w:rPr>
          <w:sz w:val="22"/>
          <w:szCs w:val="22"/>
        </w:rPr>
        <w:t>he pro</w:t>
      </w:r>
      <w:r w:rsidR="004B31ED" w:rsidRPr="00F31518">
        <w:rPr>
          <w:sz w:val="22"/>
          <w:szCs w:val="22"/>
        </w:rPr>
        <w:t>posed</w:t>
      </w:r>
      <w:r w:rsidR="00B7675F" w:rsidRPr="00F31518">
        <w:rPr>
          <w:sz w:val="22"/>
          <w:szCs w:val="22"/>
        </w:rPr>
        <w:t xml:space="preserve"> experiment will test two </w:t>
      </w:r>
      <w:r w:rsidR="00B1677E" w:rsidRPr="00F31518">
        <w:rPr>
          <w:sz w:val="22"/>
          <w:szCs w:val="22"/>
        </w:rPr>
        <w:t xml:space="preserve">incentive </w:t>
      </w:r>
      <w:r w:rsidR="00B7675F" w:rsidRPr="00F31518">
        <w:rPr>
          <w:sz w:val="22"/>
          <w:szCs w:val="22"/>
        </w:rPr>
        <w:t>conditions of $0 and $10</w:t>
      </w:r>
      <w:r w:rsidR="00310B80" w:rsidRPr="00F31518">
        <w:rPr>
          <w:sz w:val="22"/>
          <w:szCs w:val="22"/>
        </w:rPr>
        <w:t>, with the same households being offered the $10 incentive at Waves 1 and 2</w:t>
      </w:r>
      <w:r w:rsidR="00B7675F" w:rsidRPr="00F31518">
        <w:rPr>
          <w:sz w:val="22"/>
          <w:szCs w:val="22"/>
        </w:rPr>
        <w:t xml:space="preserve">. </w:t>
      </w:r>
    </w:p>
    <w:p w:rsidR="00A43678" w:rsidRDefault="00A43678" w:rsidP="00CE0F69">
      <w:pPr>
        <w:rPr>
          <w:sz w:val="22"/>
          <w:szCs w:val="22"/>
        </w:rPr>
      </w:pPr>
    </w:p>
    <w:p w:rsidR="00A43678" w:rsidRDefault="00B7675F" w:rsidP="00CE0F69">
      <w:pPr>
        <w:rPr>
          <w:sz w:val="22"/>
          <w:szCs w:val="22"/>
          <w:lang w:val="en-GB"/>
        </w:rPr>
      </w:pPr>
      <w:r w:rsidRPr="00897C33">
        <w:rPr>
          <w:sz w:val="22"/>
          <w:szCs w:val="22"/>
        </w:rPr>
        <w:t xml:space="preserve">The $10 level was selected because prior studies have found significant effects of promised incentives </w:t>
      </w:r>
      <w:r w:rsidR="007E34C4" w:rsidRPr="00897C33">
        <w:rPr>
          <w:sz w:val="22"/>
          <w:szCs w:val="22"/>
        </w:rPr>
        <w:t xml:space="preserve">(compared to a no incentive condition) </w:t>
      </w:r>
      <w:r w:rsidRPr="00897C33">
        <w:rPr>
          <w:sz w:val="22"/>
          <w:szCs w:val="22"/>
        </w:rPr>
        <w:t>were at least $5, with most being $15 or more (</w:t>
      </w:r>
      <w:r w:rsidR="007E34C4" w:rsidRPr="00897C33">
        <w:rPr>
          <w:sz w:val="22"/>
          <w:szCs w:val="22"/>
        </w:rPr>
        <w:t xml:space="preserve">Yu and Cooper, 1983; </w:t>
      </w:r>
      <w:proofErr w:type="spellStart"/>
      <w:r w:rsidRPr="00897C33">
        <w:rPr>
          <w:sz w:val="22"/>
          <w:szCs w:val="22"/>
        </w:rPr>
        <w:t>Strouse</w:t>
      </w:r>
      <w:proofErr w:type="spellEnd"/>
      <w:r w:rsidRPr="00897C33">
        <w:rPr>
          <w:sz w:val="22"/>
          <w:szCs w:val="22"/>
        </w:rPr>
        <w:t xml:space="preserve"> and Hall, 1997; </w:t>
      </w:r>
      <w:r w:rsidR="007E34C4" w:rsidRPr="00897C33">
        <w:rPr>
          <w:sz w:val="22"/>
          <w:szCs w:val="22"/>
        </w:rPr>
        <w:t xml:space="preserve">Singer, et al, 1998; </w:t>
      </w:r>
      <w:r w:rsidRPr="00897C33">
        <w:rPr>
          <w:sz w:val="22"/>
          <w:szCs w:val="22"/>
        </w:rPr>
        <w:t xml:space="preserve">Singer, 2000; Cantor, et al. 2003). </w:t>
      </w:r>
      <w:r w:rsidR="0043747C" w:rsidRPr="00897C33">
        <w:rPr>
          <w:sz w:val="22"/>
          <w:szCs w:val="22"/>
        </w:rPr>
        <w:t xml:space="preserve">As this research has shown, </w:t>
      </w:r>
      <w:r w:rsidR="00194D6D" w:rsidRPr="00897C33">
        <w:rPr>
          <w:sz w:val="22"/>
          <w:szCs w:val="22"/>
        </w:rPr>
        <w:t>offering</w:t>
      </w:r>
      <w:r w:rsidR="0043747C" w:rsidRPr="00897C33">
        <w:rPr>
          <w:sz w:val="22"/>
          <w:szCs w:val="22"/>
          <w:lang w:val="en-GB"/>
        </w:rPr>
        <w:t xml:space="preserve"> a smaller amount </w:t>
      </w:r>
      <w:r w:rsidR="00D618CD" w:rsidRPr="00897C33">
        <w:rPr>
          <w:sz w:val="22"/>
          <w:szCs w:val="22"/>
          <w:lang w:val="en-GB"/>
        </w:rPr>
        <w:t xml:space="preserve">may </w:t>
      </w:r>
      <w:r w:rsidR="0043747C" w:rsidRPr="00897C33">
        <w:rPr>
          <w:sz w:val="22"/>
          <w:szCs w:val="22"/>
          <w:lang w:val="en-GB"/>
        </w:rPr>
        <w:t xml:space="preserve">yield lower response rates than the $10 proposed amount, thus challenging mode comparisons that are critical to this </w:t>
      </w:r>
      <w:r w:rsidR="00D618CD" w:rsidRPr="00897C33">
        <w:rPr>
          <w:sz w:val="22"/>
          <w:szCs w:val="22"/>
          <w:lang w:val="en-GB"/>
        </w:rPr>
        <w:t xml:space="preserve">mixed-mode </w:t>
      </w:r>
      <w:r w:rsidR="0043747C" w:rsidRPr="00897C33">
        <w:rPr>
          <w:sz w:val="22"/>
          <w:szCs w:val="22"/>
          <w:lang w:val="en-GB"/>
        </w:rPr>
        <w:t xml:space="preserve">evaluation. </w:t>
      </w:r>
    </w:p>
    <w:p w:rsidR="00A43678" w:rsidRDefault="00A43678" w:rsidP="00CE0F69">
      <w:pPr>
        <w:rPr>
          <w:sz w:val="22"/>
          <w:szCs w:val="22"/>
          <w:lang w:val="en-GB"/>
        </w:rPr>
      </w:pPr>
    </w:p>
    <w:p w:rsidR="00B86E4D" w:rsidRPr="008366F6" w:rsidRDefault="00E26CB9" w:rsidP="00CE0F69">
      <w:pPr>
        <w:rPr>
          <w:sz w:val="22"/>
          <w:szCs w:val="22"/>
          <w:lang w:val="en-GB"/>
        </w:rPr>
      </w:pPr>
      <w:r>
        <w:rPr>
          <w:sz w:val="22"/>
          <w:szCs w:val="22"/>
        </w:rPr>
        <w:t>Additionally, t</w:t>
      </w:r>
      <w:r w:rsidR="004B31ED" w:rsidRPr="00CE0F69">
        <w:rPr>
          <w:sz w:val="22"/>
          <w:szCs w:val="22"/>
        </w:rPr>
        <w:t xml:space="preserve">he $10 </w:t>
      </w:r>
      <w:r w:rsidR="006F1CFC" w:rsidRPr="00CE0F69">
        <w:rPr>
          <w:sz w:val="22"/>
          <w:szCs w:val="22"/>
        </w:rPr>
        <w:t xml:space="preserve">promised incentive </w:t>
      </w:r>
      <w:r w:rsidR="002D098E" w:rsidRPr="00CE0F69">
        <w:rPr>
          <w:sz w:val="22"/>
          <w:szCs w:val="22"/>
        </w:rPr>
        <w:t xml:space="preserve">amount </w:t>
      </w:r>
      <w:r w:rsidR="004B31ED" w:rsidRPr="00CE0F69">
        <w:rPr>
          <w:sz w:val="22"/>
          <w:szCs w:val="22"/>
        </w:rPr>
        <w:t>has not been tested as extensively as a $5 prepaid incentive and we believe it has the most potential to contr</w:t>
      </w:r>
      <w:r w:rsidR="004B31ED" w:rsidRPr="008366F6">
        <w:rPr>
          <w:sz w:val="22"/>
          <w:szCs w:val="22"/>
        </w:rPr>
        <w:t>ibute to our knowledge of how to increase response rates for the self-administered modes and to secure the cooperation</w:t>
      </w:r>
      <w:r w:rsidR="004B31ED" w:rsidRPr="008366F6">
        <w:rPr>
          <w:sz w:val="22"/>
          <w:szCs w:val="22"/>
          <w:lang w:val="en-GB"/>
        </w:rPr>
        <w:t xml:space="preserve"> of multiple household members over multiple study waves. </w:t>
      </w:r>
      <w:r w:rsidR="00C20178">
        <w:rPr>
          <w:sz w:val="22"/>
          <w:szCs w:val="22"/>
          <w:lang w:val="en-GB"/>
        </w:rPr>
        <w:t xml:space="preserve">We are particularly interested in whether the promised incentive works differently in eliciting response via inbound CATI at Wave 1 versus the interviewer-assisted modes, and at Wave 2 when respondents are offered the flexibility of an </w:t>
      </w:r>
      <w:r w:rsidR="00C20178" w:rsidRPr="00F11B59">
        <w:rPr>
          <w:sz w:val="22"/>
          <w:szCs w:val="22"/>
          <w:lang w:val="en-GB"/>
        </w:rPr>
        <w:t xml:space="preserve">inbound CATI or Web survey mode. </w:t>
      </w:r>
      <w:r w:rsidR="00A43678">
        <w:rPr>
          <w:sz w:val="22"/>
          <w:szCs w:val="22"/>
          <w:lang w:val="en-GB"/>
        </w:rPr>
        <w:t xml:space="preserve">Attachment 1 provides a more detailed justification and discussion of these issues. </w:t>
      </w:r>
    </w:p>
    <w:p w:rsidR="005A01E5" w:rsidRPr="008366F6" w:rsidRDefault="005A01E5" w:rsidP="005A01E5">
      <w:pPr>
        <w:rPr>
          <w:sz w:val="22"/>
          <w:szCs w:val="22"/>
          <w:lang w:val="en-GB"/>
        </w:rPr>
      </w:pPr>
    </w:p>
    <w:p w:rsidR="00D5183A" w:rsidRPr="00897C33" w:rsidRDefault="00B346DC" w:rsidP="005A01E5">
      <w:pPr>
        <w:pStyle w:val="Heading2"/>
        <w:spacing w:before="0" w:after="0"/>
        <w:rPr>
          <w:sz w:val="22"/>
          <w:szCs w:val="22"/>
          <w:lang w:val="en-GB"/>
        </w:rPr>
      </w:pPr>
      <w:r w:rsidRPr="00897C33">
        <w:rPr>
          <w:sz w:val="22"/>
          <w:szCs w:val="22"/>
          <w:lang w:val="en-GB"/>
        </w:rPr>
        <w:t>Burden Hours</w:t>
      </w:r>
    </w:p>
    <w:p w:rsidR="00D85691" w:rsidRPr="00897C33" w:rsidRDefault="00594BDE" w:rsidP="005A01E5">
      <w:pPr>
        <w:pStyle w:val="bodytext"/>
        <w:spacing w:after="0" w:line="240" w:lineRule="auto"/>
        <w:ind w:firstLine="0"/>
        <w:rPr>
          <w:sz w:val="22"/>
          <w:szCs w:val="22"/>
        </w:rPr>
      </w:pPr>
      <w:r w:rsidRPr="00897C33">
        <w:rPr>
          <w:sz w:val="22"/>
          <w:szCs w:val="22"/>
        </w:rPr>
        <w:t>Table 1 summarizes the b</w:t>
      </w:r>
      <w:r w:rsidR="00B346DC" w:rsidRPr="00897C33">
        <w:rPr>
          <w:sz w:val="22"/>
          <w:szCs w:val="22"/>
        </w:rPr>
        <w:t>urden for the field test</w:t>
      </w:r>
      <w:r w:rsidRPr="00897C33">
        <w:rPr>
          <w:sz w:val="22"/>
          <w:szCs w:val="22"/>
        </w:rPr>
        <w:t>, which</w:t>
      </w:r>
      <w:r w:rsidR="00B346DC" w:rsidRPr="00897C33">
        <w:rPr>
          <w:sz w:val="22"/>
          <w:szCs w:val="22"/>
        </w:rPr>
        <w:t xml:space="preserve"> consists of </w:t>
      </w:r>
      <w:r w:rsidR="00702ED5">
        <w:rPr>
          <w:sz w:val="22"/>
          <w:szCs w:val="22"/>
        </w:rPr>
        <w:t xml:space="preserve">screening sampled addresses for eligibility and </w:t>
      </w:r>
      <w:r w:rsidR="00B346DC" w:rsidRPr="00897C33">
        <w:rPr>
          <w:sz w:val="22"/>
          <w:szCs w:val="22"/>
        </w:rPr>
        <w:t>completing the NCVS interview. There will be three types of interviews</w:t>
      </w:r>
      <w:r w:rsidR="00EB5A57" w:rsidRPr="00897C33">
        <w:rPr>
          <w:sz w:val="22"/>
          <w:szCs w:val="22"/>
        </w:rPr>
        <w:t>: CAPI, CATI, and Web. Wave 1 will involve CAPI and CATI (inbound and outbound) interviews with household and individual respondents</w:t>
      </w:r>
      <w:r w:rsidR="00B346DC" w:rsidRPr="00897C33">
        <w:rPr>
          <w:sz w:val="22"/>
          <w:szCs w:val="22"/>
        </w:rPr>
        <w:t>.</w:t>
      </w:r>
      <w:r w:rsidR="00EB5A57" w:rsidRPr="00897C33">
        <w:rPr>
          <w:sz w:val="22"/>
          <w:szCs w:val="22"/>
        </w:rPr>
        <w:t xml:space="preserve"> Wave 2 will involve inbound CATI and Web interviews with Wave 1 participants.</w:t>
      </w:r>
      <w:r w:rsidR="00F20CD1" w:rsidRPr="00897C33">
        <w:rPr>
          <w:sz w:val="22"/>
          <w:szCs w:val="22"/>
        </w:rPr>
        <w:t xml:space="preserve"> </w:t>
      </w:r>
      <w:r w:rsidR="00411C1D" w:rsidRPr="00897C33">
        <w:rPr>
          <w:sz w:val="22"/>
          <w:szCs w:val="22"/>
        </w:rPr>
        <w:t xml:space="preserve">The total estimated burden is </w:t>
      </w:r>
      <w:r w:rsidR="00702ED5">
        <w:rPr>
          <w:sz w:val="22"/>
          <w:szCs w:val="22"/>
        </w:rPr>
        <w:t>1,7</w:t>
      </w:r>
      <w:r w:rsidR="00E36908">
        <w:rPr>
          <w:sz w:val="22"/>
          <w:szCs w:val="22"/>
        </w:rPr>
        <w:t>86</w:t>
      </w:r>
      <w:r w:rsidR="00411C1D" w:rsidRPr="00897C33">
        <w:rPr>
          <w:sz w:val="22"/>
          <w:szCs w:val="22"/>
        </w:rPr>
        <w:t xml:space="preserve"> hours.</w:t>
      </w:r>
    </w:p>
    <w:p w:rsidR="00702ED5" w:rsidRDefault="00702ED5" w:rsidP="00345F3D"/>
    <w:p w:rsidR="00D85691" w:rsidRPr="006C1992" w:rsidRDefault="00D85691" w:rsidP="00345F3D">
      <w:pPr>
        <w:rPr>
          <w:sz w:val="22"/>
          <w:szCs w:val="22"/>
        </w:rPr>
      </w:pPr>
      <w:proofErr w:type="gramStart"/>
      <w:r w:rsidRPr="006C1992">
        <w:rPr>
          <w:sz w:val="22"/>
          <w:szCs w:val="22"/>
        </w:rPr>
        <w:t>Table 1.</w:t>
      </w:r>
      <w:proofErr w:type="gramEnd"/>
      <w:r w:rsidRPr="006C1992">
        <w:rPr>
          <w:sz w:val="22"/>
          <w:szCs w:val="22"/>
        </w:rPr>
        <w:tab/>
      </w:r>
      <w:r w:rsidR="00D72CE5" w:rsidRPr="006C1992">
        <w:rPr>
          <w:sz w:val="22"/>
          <w:szCs w:val="22"/>
        </w:rPr>
        <w:t>Data Collection Burden Estimates</w:t>
      </w:r>
    </w:p>
    <w:tbl>
      <w:tblPr>
        <w:tblW w:w="9450" w:type="dxa"/>
        <w:jc w:val="center"/>
        <w:tblBorders>
          <w:top w:val="double" w:sz="6" w:space="0" w:color="auto"/>
          <w:bottom w:val="double" w:sz="6" w:space="0" w:color="auto"/>
        </w:tblBorders>
        <w:tblLayout w:type="fixed"/>
        <w:tblCellMar>
          <w:left w:w="115" w:type="dxa"/>
          <w:right w:w="115" w:type="dxa"/>
        </w:tblCellMar>
        <w:tblLook w:val="0000"/>
      </w:tblPr>
      <w:tblGrid>
        <w:gridCol w:w="2022"/>
        <w:gridCol w:w="1055"/>
        <w:gridCol w:w="1106"/>
        <w:gridCol w:w="1081"/>
        <w:gridCol w:w="992"/>
        <w:gridCol w:w="1263"/>
        <w:gridCol w:w="1079"/>
        <w:gridCol w:w="852"/>
      </w:tblGrid>
      <w:tr w:rsidR="00D72CE5" w:rsidRPr="00EB5A57" w:rsidTr="00702ED5">
        <w:trPr>
          <w:trHeight w:val="20"/>
          <w:jc w:val="center"/>
        </w:trPr>
        <w:tc>
          <w:tcPr>
            <w:tcW w:w="1070" w:type="pct"/>
            <w:vMerge w:val="restart"/>
            <w:tcBorders>
              <w:right w:val="single" w:sz="4" w:space="0" w:color="auto"/>
            </w:tcBorders>
            <w:shd w:val="clear" w:color="auto" w:fill="FFFFFF"/>
            <w:tcMar>
              <w:left w:w="58" w:type="dxa"/>
              <w:right w:w="58" w:type="dxa"/>
            </w:tcMar>
            <w:vAlign w:val="bottom"/>
          </w:tcPr>
          <w:p w:rsidR="00D72CE5" w:rsidRPr="00EB5A57" w:rsidRDefault="00D72CE5" w:rsidP="006C1992">
            <w:pPr>
              <w:keepLines/>
              <w:jc w:val="center"/>
              <w:rPr>
                <w:bCs/>
                <w:color w:val="FFFFFF"/>
                <w:sz w:val="18"/>
                <w:szCs w:val="18"/>
              </w:rPr>
            </w:pPr>
            <w:r w:rsidRPr="00EB5A57">
              <w:rPr>
                <w:sz w:val="18"/>
                <w:szCs w:val="18"/>
              </w:rPr>
              <w:t>Condition – Respondent Type</w:t>
            </w:r>
          </w:p>
        </w:tc>
        <w:tc>
          <w:tcPr>
            <w:tcW w:w="2240" w:type="pct"/>
            <w:gridSpan w:val="4"/>
            <w:tcBorders>
              <w:top w:val="double" w:sz="6" w:space="0" w:color="auto"/>
              <w:left w:val="single" w:sz="4" w:space="0" w:color="auto"/>
              <w:bottom w:val="double" w:sz="4" w:space="0" w:color="auto"/>
              <w:right w:val="single" w:sz="6" w:space="0" w:color="auto"/>
            </w:tcBorders>
            <w:shd w:val="clear" w:color="auto" w:fill="FFFFFF"/>
            <w:tcMar>
              <w:left w:w="58" w:type="dxa"/>
              <w:right w:w="58" w:type="dxa"/>
            </w:tcMar>
            <w:vAlign w:val="bottom"/>
          </w:tcPr>
          <w:p w:rsidR="00D72CE5" w:rsidRPr="00EB5A57" w:rsidRDefault="00D72CE5" w:rsidP="006C1992">
            <w:pPr>
              <w:keepLines/>
              <w:jc w:val="center"/>
              <w:rPr>
                <w:bCs/>
                <w:sz w:val="18"/>
                <w:szCs w:val="18"/>
              </w:rPr>
            </w:pPr>
            <w:r w:rsidRPr="00EB5A57">
              <w:rPr>
                <w:bCs/>
                <w:sz w:val="18"/>
                <w:szCs w:val="18"/>
              </w:rPr>
              <w:t>Wave I</w:t>
            </w:r>
          </w:p>
        </w:tc>
        <w:tc>
          <w:tcPr>
            <w:tcW w:w="1239" w:type="pct"/>
            <w:gridSpan w:val="2"/>
            <w:tcBorders>
              <w:top w:val="double" w:sz="6" w:space="0" w:color="auto"/>
              <w:left w:val="single" w:sz="6" w:space="0" w:color="auto"/>
              <w:bottom w:val="double" w:sz="4" w:space="0" w:color="auto"/>
              <w:right w:val="single" w:sz="6" w:space="0" w:color="auto"/>
            </w:tcBorders>
            <w:shd w:val="clear" w:color="auto" w:fill="FFFFFF"/>
            <w:tcMar>
              <w:left w:w="58" w:type="dxa"/>
              <w:right w:w="58" w:type="dxa"/>
            </w:tcMar>
            <w:vAlign w:val="bottom"/>
          </w:tcPr>
          <w:p w:rsidR="00D72CE5" w:rsidRPr="00EB5A57" w:rsidRDefault="00D72CE5" w:rsidP="006C1992">
            <w:pPr>
              <w:keepLines/>
              <w:jc w:val="center"/>
              <w:rPr>
                <w:bCs/>
                <w:sz w:val="18"/>
                <w:szCs w:val="18"/>
              </w:rPr>
            </w:pPr>
            <w:r w:rsidRPr="00EB5A57">
              <w:rPr>
                <w:bCs/>
                <w:sz w:val="18"/>
                <w:szCs w:val="18"/>
              </w:rPr>
              <w:t>Wave 2</w:t>
            </w:r>
          </w:p>
        </w:tc>
        <w:tc>
          <w:tcPr>
            <w:tcW w:w="452" w:type="pct"/>
            <w:vMerge w:val="restart"/>
            <w:tcBorders>
              <w:top w:val="double" w:sz="6" w:space="0" w:color="auto"/>
              <w:left w:val="single" w:sz="6" w:space="0" w:color="auto"/>
            </w:tcBorders>
            <w:shd w:val="clear" w:color="auto" w:fill="FFFFFF"/>
            <w:tcMar>
              <w:left w:w="58" w:type="dxa"/>
              <w:right w:w="58" w:type="dxa"/>
            </w:tcMar>
            <w:vAlign w:val="bottom"/>
          </w:tcPr>
          <w:p w:rsidR="00D72CE5" w:rsidRPr="00EB5A57" w:rsidRDefault="00D72CE5" w:rsidP="006C1992">
            <w:pPr>
              <w:keepLines/>
              <w:jc w:val="center"/>
              <w:rPr>
                <w:bCs/>
                <w:sz w:val="18"/>
                <w:szCs w:val="18"/>
              </w:rPr>
            </w:pPr>
            <w:r w:rsidRPr="00EB5A57">
              <w:rPr>
                <w:bCs/>
                <w:sz w:val="18"/>
                <w:szCs w:val="18"/>
              </w:rPr>
              <w:t>Total</w:t>
            </w:r>
          </w:p>
        </w:tc>
      </w:tr>
      <w:tr w:rsidR="00D72CE5" w:rsidRPr="00EB5A57" w:rsidTr="00702ED5">
        <w:trPr>
          <w:trHeight w:val="20"/>
          <w:jc w:val="center"/>
        </w:trPr>
        <w:tc>
          <w:tcPr>
            <w:tcW w:w="1070" w:type="pct"/>
            <w:vMerge/>
            <w:tcBorders>
              <w:bottom w:val="single" w:sz="6" w:space="0" w:color="auto"/>
              <w:right w:val="single" w:sz="4" w:space="0" w:color="auto"/>
            </w:tcBorders>
            <w:tcMar>
              <w:left w:w="58" w:type="dxa"/>
              <w:right w:w="58" w:type="dxa"/>
            </w:tcMar>
            <w:vAlign w:val="bottom"/>
          </w:tcPr>
          <w:p w:rsidR="00D72CE5" w:rsidRPr="00EB5A57" w:rsidRDefault="00D72CE5" w:rsidP="006C1992">
            <w:pPr>
              <w:keepLines/>
              <w:jc w:val="center"/>
              <w:rPr>
                <w:sz w:val="18"/>
                <w:szCs w:val="18"/>
              </w:rPr>
            </w:pPr>
          </w:p>
        </w:tc>
        <w:tc>
          <w:tcPr>
            <w:tcW w:w="558" w:type="pct"/>
            <w:tcBorders>
              <w:top w:val="double" w:sz="4" w:space="0" w:color="auto"/>
              <w:left w:val="single" w:sz="4" w:space="0" w:color="auto"/>
              <w:bottom w:val="single" w:sz="6" w:space="0" w:color="auto"/>
            </w:tcBorders>
            <w:tcMar>
              <w:left w:w="58" w:type="dxa"/>
              <w:right w:w="58" w:type="dxa"/>
            </w:tcMar>
            <w:vAlign w:val="bottom"/>
          </w:tcPr>
          <w:p w:rsidR="00D72CE5" w:rsidRPr="00EB5A57" w:rsidRDefault="00D72CE5" w:rsidP="006C1992">
            <w:pPr>
              <w:keepLines/>
              <w:jc w:val="center"/>
              <w:rPr>
                <w:sz w:val="18"/>
                <w:szCs w:val="18"/>
              </w:rPr>
            </w:pPr>
            <w:r w:rsidRPr="00EB5A57">
              <w:rPr>
                <w:sz w:val="18"/>
                <w:szCs w:val="18"/>
              </w:rPr>
              <w:t>Condition 1 Household Respondent</w:t>
            </w:r>
          </w:p>
        </w:tc>
        <w:tc>
          <w:tcPr>
            <w:tcW w:w="585" w:type="pct"/>
            <w:tcBorders>
              <w:top w:val="double" w:sz="4" w:space="0" w:color="auto"/>
              <w:bottom w:val="single" w:sz="6" w:space="0" w:color="auto"/>
            </w:tcBorders>
            <w:tcMar>
              <w:left w:w="58" w:type="dxa"/>
              <w:right w:w="58" w:type="dxa"/>
            </w:tcMar>
            <w:vAlign w:val="bottom"/>
          </w:tcPr>
          <w:p w:rsidR="00D72CE5" w:rsidRPr="00EB5A57" w:rsidRDefault="00D72CE5" w:rsidP="006C1992">
            <w:pPr>
              <w:keepLines/>
              <w:jc w:val="center"/>
              <w:rPr>
                <w:sz w:val="18"/>
                <w:szCs w:val="18"/>
              </w:rPr>
            </w:pPr>
            <w:r w:rsidRPr="00EB5A57">
              <w:rPr>
                <w:sz w:val="18"/>
                <w:szCs w:val="18"/>
              </w:rPr>
              <w:t>Condition 1 Individual Respondent</w:t>
            </w:r>
          </w:p>
        </w:tc>
        <w:tc>
          <w:tcPr>
            <w:tcW w:w="572" w:type="pct"/>
            <w:tcBorders>
              <w:top w:val="double" w:sz="4" w:space="0" w:color="auto"/>
              <w:bottom w:val="single" w:sz="6" w:space="0" w:color="auto"/>
            </w:tcBorders>
            <w:tcMar>
              <w:left w:w="58" w:type="dxa"/>
              <w:right w:w="58" w:type="dxa"/>
            </w:tcMar>
            <w:vAlign w:val="bottom"/>
          </w:tcPr>
          <w:p w:rsidR="00D72CE5" w:rsidRPr="00EB5A57" w:rsidRDefault="00D72CE5" w:rsidP="006C1992">
            <w:pPr>
              <w:keepLines/>
              <w:jc w:val="center"/>
              <w:rPr>
                <w:sz w:val="18"/>
                <w:szCs w:val="18"/>
              </w:rPr>
            </w:pPr>
            <w:r w:rsidRPr="00EB5A57">
              <w:rPr>
                <w:sz w:val="18"/>
                <w:szCs w:val="18"/>
              </w:rPr>
              <w:t>Condition 2 Household Respondent</w:t>
            </w:r>
          </w:p>
        </w:tc>
        <w:tc>
          <w:tcPr>
            <w:tcW w:w="524" w:type="pct"/>
            <w:tcBorders>
              <w:top w:val="double" w:sz="4" w:space="0" w:color="auto"/>
              <w:bottom w:val="single" w:sz="6" w:space="0" w:color="auto"/>
              <w:right w:val="single" w:sz="6" w:space="0" w:color="auto"/>
            </w:tcBorders>
            <w:tcMar>
              <w:left w:w="58" w:type="dxa"/>
              <w:right w:w="58" w:type="dxa"/>
            </w:tcMar>
            <w:vAlign w:val="bottom"/>
          </w:tcPr>
          <w:p w:rsidR="00D72CE5" w:rsidRPr="00EB5A57" w:rsidRDefault="00D72CE5" w:rsidP="006C1992">
            <w:pPr>
              <w:keepLines/>
              <w:jc w:val="center"/>
              <w:rPr>
                <w:sz w:val="18"/>
                <w:szCs w:val="18"/>
              </w:rPr>
            </w:pPr>
            <w:r w:rsidRPr="00EB5A57">
              <w:rPr>
                <w:sz w:val="18"/>
                <w:szCs w:val="18"/>
              </w:rPr>
              <w:t>Condition 2 Individual Respondent</w:t>
            </w:r>
          </w:p>
        </w:tc>
        <w:tc>
          <w:tcPr>
            <w:tcW w:w="668" w:type="pct"/>
            <w:tcBorders>
              <w:top w:val="double" w:sz="4" w:space="0" w:color="auto"/>
              <w:left w:val="single" w:sz="6" w:space="0" w:color="auto"/>
              <w:bottom w:val="single" w:sz="6" w:space="0" w:color="auto"/>
            </w:tcBorders>
            <w:tcMar>
              <w:left w:w="58" w:type="dxa"/>
              <w:right w:w="58" w:type="dxa"/>
            </w:tcMar>
            <w:vAlign w:val="bottom"/>
          </w:tcPr>
          <w:p w:rsidR="00D72CE5" w:rsidRPr="00EB5A57" w:rsidRDefault="00D72CE5" w:rsidP="006C1992">
            <w:pPr>
              <w:keepLines/>
              <w:jc w:val="center"/>
              <w:rPr>
                <w:sz w:val="18"/>
                <w:szCs w:val="18"/>
              </w:rPr>
            </w:pPr>
            <w:r w:rsidRPr="00EB5A57">
              <w:rPr>
                <w:sz w:val="18"/>
                <w:szCs w:val="18"/>
              </w:rPr>
              <w:t>All Conditions - Household Respondents</w:t>
            </w:r>
          </w:p>
        </w:tc>
        <w:tc>
          <w:tcPr>
            <w:tcW w:w="571" w:type="pct"/>
            <w:tcBorders>
              <w:top w:val="double" w:sz="4" w:space="0" w:color="auto"/>
              <w:bottom w:val="single" w:sz="6" w:space="0" w:color="auto"/>
              <w:right w:val="single" w:sz="6" w:space="0" w:color="auto"/>
            </w:tcBorders>
            <w:tcMar>
              <w:left w:w="58" w:type="dxa"/>
              <w:right w:w="58" w:type="dxa"/>
            </w:tcMar>
            <w:vAlign w:val="bottom"/>
          </w:tcPr>
          <w:p w:rsidR="00D72CE5" w:rsidRPr="00EB5A57" w:rsidRDefault="00D72CE5" w:rsidP="006C1992">
            <w:pPr>
              <w:keepLines/>
              <w:jc w:val="center"/>
              <w:rPr>
                <w:sz w:val="18"/>
                <w:szCs w:val="18"/>
              </w:rPr>
            </w:pPr>
            <w:r w:rsidRPr="00EB5A57">
              <w:rPr>
                <w:sz w:val="18"/>
                <w:szCs w:val="18"/>
              </w:rPr>
              <w:t>All Conditions- Individual Respondents</w:t>
            </w:r>
          </w:p>
        </w:tc>
        <w:tc>
          <w:tcPr>
            <w:tcW w:w="452" w:type="pct"/>
            <w:vMerge/>
            <w:tcBorders>
              <w:left w:val="single" w:sz="6" w:space="0" w:color="auto"/>
              <w:bottom w:val="single" w:sz="6" w:space="0" w:color="auto"/>
            </w:tcBorders>
            <w:tcMar>
              <w:left w:w="58" w:type="dxa"/>
              <w:right w:w="58" w:type="dxa"/>
            </w:tcMar>
            <w:vAlign w:val="center"/>
          </w:tcPr>
          <w:p w:rsidR="00D72CE5" w:rsidRPr="00EB5A57" w:rsidRDefault="00D72CE5" w:rsidP="006C1992">
            <w:pPr>
              <w:keepLines/>
              <w:jc w:val="center"/>
              <w:rPr>
                <w:sz w:val="18"/>
                <w:szCs w:val="18"/>
              </w:rPr>
            </w:pPr>
          </w:p>
        </w:tc>
      </w:tr>
      <w:tr w:rsidR="009C17F6" w:rsidRPr="00EB5A57" w:rsidTr="00702ED5">
        <w:trPr>
          <w:trHeight w:val="20"/>
          <w:jc w:val="center"/>
        </w:trPr>
        <w:tc>
          <w:tcPr>
            <w:tcW w:w="1070" w:type="pct"/>
            <w:tcBorders>
              <w:top w:val="single" w:sz="6" w:space="0" w:color="auto"/>
              <w:right w:val="single" w:sz="4" w:space="0" w:color="auto"/>
            </w:tcBorders>
            <w:tcMar>
              <w:left w:w="58" w:type="dxa"/>
              <w:right w:w="58" w:type="dxa"/>
            </w:tcMar>
            <w:vAlign w:val="center"/>
          </w:tcPr>
          <w:p w:rsidR="00D72CE5" w:rsidRPr="00EB5A57" w:rsidRDefault="00D72CE5" w:rsidP="006C1992">
            <w:pPr>
              <w:keepLines/>
              <w:rPr>
                <w:sz w:val="18"/>
                <w:szCs w:val="18"/>
              </w:rPr>
            </w:pPr>
            <w:r w:rsidRPr="00EB5A57">
              <w:rPr>
                <w:sz w:val="18"/>
                <w:szCs w:val="18"/>
              </w:rPr>
              <w:t>Data Collection Period (months)</w:t>
            </w:r>
          </w:p>
        </w:tc>
        <w:tc>
          <w:tcPr>
            <w:tcW w:w="558" w:type="pct"/>
            <w:tcBorders>
              <w:top w:val="single" w:sz="6" w:space="0" w:color="auto"/>
              <w:left w:val="single" w:sz="4" w:space="0" w:color="auto"/>
            </w:tcBorders>
            <w:tcMar>
              <w:left w:w="58" w:type="dxa"/>
              <w:right w:w="58" w:type="dxa"/>
            </w:tcMar>
            <w:vAlign w:val="center"/>
          </w:tcPr>
          <w:p w:rsidR="00D72CE5" w:rsidRPr="00EB5A57" w:rsidRDefault="00D72CE5" w:rsidP="006C1992">
            <w:pPr>
              <w:keepLines/>
              <w:tabs>
                <w:tab w:val="decimal" w:pos="667"/>
              </w:tabs>
              <w:rPr>
                <w:sz w:val="18"/>
                <w:szCs w:val="18"/>
              </w:rPr>
            </w:pPr>
            <w:r w:rsidRPr="00EB5A57">
              <w:rPr>
                <w:sz w:val="18"/>
                <w:szCs w:val="18"/>
              </w:rPr>
              <w:t>5</w:t>
            </w:r>
          </w:p>
        </w:tc>
        <w:tc>
          <w:tcPr>
            <w:tcW w:w="585" w:type="pct"/>
            <w:tcBorders>
              <w:top w:val="single" w:sz="6" w:space="0" w:color="auto"/>
            </w:tcBorders>
            <w:tcMar>
              <w:left w:w="58" w:type="dxa"/>
              <w:right w:w="58" w:type="dxa"/>
            </w:tcMar>
            <w:vAlign w:val="center"/>
          </w:tcPr>
          <w:p w:rsidR="00D72CE5" w:rsidRPr="00EB5A57" w:rsidRDefault="00D72CE5" w:rsidP="006C1992">
            <w:pPr>
              <w:keepLines/>
              <w:tabs>
                <w:tab w:val="decimal" w:pos="667"/>
              </w:tabs>
              <w:rPr>
                <w:sz w:val="18"/>
                <w:szCs w:val="18"/>
              </w:rPr>
            </w:pPr>
            <w:r w:rsidRPr="00EB5A57">
              <w:rPr>
                <w:sz w:val="18"/>
                <w:szCs w:val="18"/>
              </w:rPr>
              <w:t>5</w:t>
            </w:r>
          </w:p>
        </w:tc>
        <w:tc>
          <w:tcPr>
            <w:tcW w:w="572" w:type="pct"/>
            <w:tcBorders>
              <w:top w:val="single" w:sz="6" w:space="0" w:color="auto"/>
            </w:tcBorders>
            <w:tcMar>
              <w:left w:w="58" w:type="dxa"/>
              <w:right w:w="58" w:type="dxa"/>
            </w:tcMar>
            <w:vAlign w:val="center"/>
          </w:tcPr>
          <w:p w:rsidR="00D72CE5" w:rsidRPr="00EB5A57" w:rsidRDefault="00D72CE5" w:rsidP="006C1992">
            <w:pPr>
              <w:keepLines/>
              <w:tabs>
                <w:tab w:val="decimal" w:pos="731"/>
              </w:tabs>
              <w:rPr>
                <w:sz w:val="18"/>
                <w:szCs w:val="18"/>
              </w:rPr>
            </w:pPr>
            <w:r w:rsidRPr="00EB5A57">
              <w:rPr>
                <w:sz w:val="18"/>
                <w:szCs w:val="18"/>
              </w:rPr>
              <w:t>5</w:t>
            </w:r>
          </w:p>
        </w:tc>
        <w:tc>
          <w:tcPr>
            <w:tcW w:w="524" w:type="pct"/>
            <w:tcBorders>
              <w:top w:val="single" w:sz="6" w:space="0" w:color="auto"/>
              <w:right w:val="single" w:sz="6" w:space="0" w:color="auto"/>
            </w:tcBorders>
            <w:tcMar>
              <w:left w:w="58" w:type="dxa"/>
              <w:right w:w="58" w:type="dxa"/>
            </w:tcMar>
            <w:vAlign w:val="center"/>
          </w:tcPr>
          <w:p w:rsidR="00D72CE5" w:rsidRPr="00EB5A57" w:rsidRDefault="00D72CE5" w:rsidP="006C1992">
            <w:pPr>
              <w:keepLines/>
              <w:tabs>
                <w:tab w:val="decimal" w:pos="667"/>
              </w:tabs>
              <w:rPr>
                <w:sz w:val="18"/>
                <w:szCs w:val="18"/>
              </w:rPr>
            </w:pPr>
            <w:r w:rsidRPr="00EB5A57">
              <w:rPr>
                <w:sz w:val="18"/>
                <w:szCs w:val="18"/>
              </w:rPr>
              <w:t>5</w:t>
            </w:r>
          </w:p>
        </w:tc>
        <w:tc>
          <w:tcPr>
            <w:tcW w:w="668" w:type="pct"/>
            <w:tcBorders>
              <w:top w:val="single" w:sz="6" w:space="0" w:color="auto"/>
              <w:left w:val="single" w:sz="6" w:space="0" w:color="auto"/>
            </w:tcBorders>
            <w:tcMar>
              <w:left w:w="58" w:type="dxa"/>
              <w:right w:w="58" w:type="dxa"/>
            </w:tcMar>
            <w:vAlign w:val="center"/>
          </w:tcPr>
          <w:p w:rsidR="00D72CE5" w:rsidRPr="00EB5A57" w:rsidRDefault="00D72CE5" w:rsidP="006C1992">
            <w:pPr>
              <w:keepLines/>
              <w:tabs>
                <w:tab w:val="decimal" w:pos="795"/>
              </w:tabs>
              <w:rPr>
                <w:sz w:val="18"/>
                <w:szCs w:val="18"/>
              </w:rPr>
            </w:pPr>
            <w:r w:rsidRPr="00EB5A57">
              <w:rPr>
                <w:sz w:val="18"/>
                <w:szCs w:val="18"/>
              </w:rPr>
              <w:t>5</w:t>
            </w:r>
          </w:p>
        </w:tc>
        <w:tc>
          <w:tcPr>
            <w:tcW w:w="571" w:type="pct"/>
            <w:tcBorders>
              <w:top w:val="single" w:sz="6" w:space="0" w:color="auto"/>
              <w:right w:val="single" w:sz="6" w:space="0" w:color="auto"/>
            </w:tcBorders>
            <w:tcMar>
              <w:left w:w="58" w:type="dxa"/>
              <w:right w:w="58" w:type="dxa"/>
            </w:tcMar>
            <w:vAlign w:val="center"/>
          </w:tcPr>
          <w:p w:rsidR="00D72CE5" w:rsidRPr="00EB5A57" w:rsidRDefault="00D72CE5" w:rsidP="006C1992">
            <w:pPr>
              <w:keepLines/>
              <w:tabs>
                <w:tab w:val="decimal" w:pos="714"/>
              </w:tabs>
              <w:rPr>
                <w:sz w:val="18"/>
                <w:szCs w:val="18"/>
              </w:rPr>
            </w:pPr>
            <w:r w:rsidRPr="00EB5A57">
              <w:rPr>
                <w:sz w:val="18"/>
                <w:szCs w:val="18"/>
              </w:rPr>
              <w:t>5</w:t>
            </w:r>
          </w:p>
        </w:tc>
        <w:tc>
          <w:tcPr>
            <w:tcW w:w="452" w:type="pct"/>
            <w:tcBorders>
              <w:top w:val="single" w:sz="6" w:space="0" w:color="auto"/>
              <w:left w:val="single" w:sz="6" w:space="0" w:color="auto"/>
            </w:tcBorders>
            <w:tcMar>
              <w:left w:w="58" w:type="dxa"/>
              <w:right w:w="58" w:type="dxa"/>
            </w:tcMar>
            <w:vAlign w:val="center"/>
          </w:tcPr>
          <w:p w:rsidR="00D72CE5" w:rsidRPr="00EB5A57" w:rsidRDefault="00D72CE5" w:rsidP="006C1992">
            <w:pPr>
              <w:keepLines/>
              <w:tabs>
                <w:tab w:val="decimal" w:pos="541"/>
              </w:tabs>
              <w:rPr>
                <w:sz w:val="18"/>
                <w:szCs w:val="18"/>
              </w:rPr>
            </w:pPr>
            <w:r w:rsidRPr="00EB5A57">
              <w:rPr>
                <w:sz w:val="18"/>
                <w:szCs w:val="18"/>
              </w:rPr>
              <w:t>10</w:t>
            </w:r>
          </w:p>
        </w:tc>
      </w:tr>
      <w:tr w:rsidR="009C17F6" w:rsidRPr="00EB5A57" w:rsidTr="00702ED5">
        <w:trPr>
          <w:trHeight w:val="20"/>
          <w:jc w:val="center"/>
        </w:trPr>
        <w:tc>
          <w:tcPr>
            <w:tcW w:w="1070" w:type="pct"/>
            <w:tcBorders>
              <w:right w:val="single" w:sz="4" w:space="0" w:color="auto"/>
            </w:tcBorders>
            <w:tcMar>
              <w:left w:w="58" w:type="dxa"/>
              <w:right w:w="58" w:type="dxa"/>
            </w:tcMar>
            <w:vAlign w:val="center"/>
          </w:tcPr>
          <w:p w:rsidR="00D72CE5" w:rsidRPr="00EB5A57" w:rsidRDefault="00D72CE5" w:rsidP="006C1992">
            <w:pPr>
              <w:keepLines/>
              <w:rPr>
                <w:sz w:val="18"/>
                <w:szCs w:val="18"/>
              </w:rPr>
            </w:pPr>
            <w:r w:rsidRPr="00EB5A57">
              <w:rPr>
                <w:sz w:val="18"/>
                <w:szCs w:val="18"/>
              </w:rPr>
              <w:t>Total S</w:t>
            </w:r>
            <w:r w:rsidR="007E7736">
              <w:rPr>
                <w:sz w:val="18"/>
                <w:szCs w:val="18"/>
              </w:rPr>
              <w:t>ampled</w:t>
            </w:r>
            <w:r w:rsidRPr="00EB5A57">
              <w:rPr>
                <w:sz w:val="18"/>
                <w:szCs w:val="18"/>
              </w:rPr>
              <w:t xml:space="preserve"> Addresses</w:t>
            </w:r>
          </w:p>
        </w:tc>
        <w:tc>
          <w:tcPr>
            <w:tcW w:w="558" w:type="pct"/>
            <w:tcBorders>
              <w:left w:val="single" w:sz="4" w:space="0" w:color="auto"/>
            </w:tcBorders>
            <w:tcMar>
              <w:left w:w="58" w:type="dxa"/>
              <w:right w:w="58" w:type="dxa"/>
            </w:tcMar>
            <w:vAlign w:val="center"/>
          </w:tcPr>
          <w:p w:rsidR="00D72CE5" w:rsidRPr="00EB5A57" w:rsidRDefault="00D72CE5" w:rsidP="006C1992">
            <w:pPr>
              <w:keepLines/>
              <w:tabs>
                <w:tab w:val="decimal" w:pos="667"/>
              </w:tabs>
              <w:rPr>
                <w:sz w:val="18"/>
                <w:szCs w:val="18"/>
              </w:rPr>
            </w:pPr>
            <w:r w:rsidRPr="00EB5A57">
              <w:rPr>
                <w:sz w:val="18"/>
                <w:szCs w:val="18"/>
              </w:rPr>
              <w:t>1,920</w:t>
            </w:r>
          </w:p>
        </w:tc>
        <w:tc>
          <w:tcPr>
            <w:tcW w:w="585" w:type="pct"/>
            <w:tcMar>
              <w:left w:w="58" w:type="dxa"/>
              <w:right w:w="58" w:type="dxa"/>
            </w:tcMar>
            <w:vAlign w:val="center"/>
          </w:tcPr>
          <w:p w:rsidR="00D72CE5" w:rsidRPr="00EB5A57" w:rsidRDefault="00D72CE5" w:rsidP="006C1992">
            <w:pPr>
              <w:keepLines/>
              <w:tabs>
                <w:tab w:val="decimal" w:pos="667"/>
              </w:tabs>
              <w:rPr>
                <w:sz w:val="18"/>
                <w:szCs w:val="18"/>
              </w:rPr>
            </w:pPr>
          </w:p>
        </w:tc>
        <w:tc>
          <w:tcPr>
            <w:tcW w:w="572" w:type="pct"/>
            <w:tcMar>
              <w:left w:w="58" w:type="dxa"/>
              <w:right w:w="58" w:type="dxa"/>
            </w:tcMar>
            <w:vAlign w:val="center"/>
          </w:tcPr>
          <w:p w:rsidR="00D72CE5" w:rsidRPr="00EB5A57" w:rsidRDefault="00D72CE5" w:rsidP="006C1992">
            <w:pPr>
              <w:keepLines/>
              <w:tabs>
                <w:tab w:val="decimal" w:pos="731"/>
              </w:tabs>
              <w:rPr>
                <w:sz w:val="18"/>
                <w:szCs w:val="18"/>
              </w:rPr>
            </w:pPr>
            <w:r w:rsidRPr="00EB5A57">
              <w:rPr>
                <w:sz w:val="18"/>
                <w:szCs w:val="18"/>
              </w:rPr>
              <w:t>1,920</w:t>
            </w:r>
          </w:p>
        </w:tc>
        <w:tc>
          <w:tcPr>
            <w:tcW w:w="524" w:type="pct"/>
            <w:tcBorders>
              <w:right w:val="single" w:sz="6" w:space="0" w:color="auto"/>
            </w:tcBorders>
            <w:tcMar>
              <w:left w:w="58" w:type="dxa"/>
              <w:right w:w="58" w:type="dxa"/>
            </w:tcMar>
            <w:vAlign w:val="center"/>
          </w:tcPr>
          <w:p w:rsidR="00D72CE5" w:rsidRPr="00EB5A57" w:rsidRDefault="00D72CE5" w:rsidP="006C1992">
            <w:pPr>
              <w:keepLines/>
              <w:tabs>
                <w:tab w:val="decimal" w:pos="667"/>
              </w:tabs>
              <w:rPr>
                <w:sz w:val="18"/>
                <w:szCs w:val="18"/>
              </w:rPr>
            </w:pPr>
          </w:p>
        </w:tc>
        <w:tc>
          <w:tcPr>
            <w:tcW w:w="1239" w:type="pct"/>
            <w:gridSpan w:val="2"/>
            <w:tcBorders>
              <w:left w:val="single" w:sz="6" w:space="0" w:color="auto"/>
              <w:right w:val="single" w:sz="6" w:space="0" w:color="auto"/>
            </w:tcBorders>
            <w:tcMar>
              <w:left w:w="58" w:type="dxa"/>
              <w:right w:w="58" w:type="dxa"/>
            </w:tcMar>
            <w:vAlign w:val="center"/>
          </w:tcPr>
          <w:p w:rsidR="00D72CE5" w:rsidRPr="00EB5A57" w:rsidRDefault="00D72CE5" w:rsidP="006C1992">
            <w:pPr>
              <w:keepLines/>
              <w:jc w:val="center"/>
              <w:rPr>
                <w:sz w:val="18"/>
                <w:szCs w:val="18"/>
              </w:rPr>
            </w:pPr>
            <w:r w:rsidRPr="00EB5A57">
              <w:rPr>
                <w:sz w:val="18"/>
                <w:szCs w:val="18"/>
              </w:rPr>
              <w:t>-</w:t>
            </w:r>
          </w:p>
        </w:tc>
        <w:tc>
          <w:tcPr>
            <w:tcW w:w="452" w:type="pct"/>
            <w:tcBorders>
              <w:left w:val="single" w:sz="6" w:space="0" w:color="auto"/>
            </w:tcBorders>
            <w:tcMar>
              <w:left w:w="58" w:type="dxa"/>
              <w:right w:w="58" w:type="dxa"/>
            </w:tcMar>
            <w:vAlign w:val="center"/>
          </w:tcPr>
          <w:p w:rsidR="00D72CE5" w:rsidRPr="00EB5A57" w:rsidRDefault="00D72CE5" w:rsidP="006C1992">
            <w:pPr>
              <w:keepLines/>
              <w:tabs>
                <w:tab w:val="decimal" w:pos="541"/>
              </w:tabs>
              <w:rPr>
                <w:sz w:val="18"/>
                <w:szCs w:val="18"/>
              </w:rPr>
            </w:pPr>
            <w:r w:rsidRPr="00EB5A57">
              <w:rPr>
                <w:sz w:val="18"/>
                <w:szCs w:val="18"/>
              </w:rPr>
              <w:t>3,840</w:t>
            </w:r>
          </w:p>
        </w:tc>
      </w:tr>
      <w:tr w:rsidR="00C8561F" w:rsidRPr="00EB5A57" w:rsidTr="00702ED5">
        <w:trPr>
          <w:trHeight w:val="20"/>
          <w:jc w:val="center"/>
        </w:trPr>
        <w:tc>
          <w:tcPr>
            <w:tcW w:w="1070" w:type="pct"/>
            <w:tcBorders>
              <w:right w:val="single" w:sz="4" w:space="0" w:color="auto"/>
            </w:tcBorders>
            <w:tcMar>
              <w:left w:w="58" w:type="dxa"/>
              <w:right w:w="58" w:type="dxa"/>
            </w:tcMar>
            <w:vAlign w:val="center"/>
          </w:tcPr>
          <w:p w:rsidR="00C8561F" w:rsidRPr="00EB5A57" w:rsidRDefault="00C8561F" w:rsidP="006C1992">
            <w:pPr>
              <w:keepLines/>
              <w:rPr>
                <w:sz w:val="18"/>
                <w:szCs w:val="18"/>
              </w:rPr>
            </w:pPr>
            <w:r>
              <w:rPr>
                <w:sz w:val="18"/>
                <w:szCs w:val="18"/>
              </w:rPr>
              <w:t xml:space="preserve">  Address Screening (min)</w:t>
            </w:r>
          </w:p>
        </w:tc>
        <w:tc>
          <w:tcPr>
            <w:tcW w:w="558" w:type="pct"/>
            <w:tcBorders>
              <w:left w:val="single" w:sz="4" w:space="0" w:color="auto"/>
            </w:tcBorders>
            <w:tcMar>
              <w:left w:w="58" w:type="dxa"/>
              <w:right w:w="58" w:type="dxa"/>
            </w:tcMar>
            <w:vAlign w:val="center"/>
          </w:tcPr>
          <w:p w:rsidR="00C8561F" w:rsidRPr="00B41FF6" w:rsidRDefault="00C8561F" w:rsidP="006C1992">
            <w:pPr>
              <w:keepLines/>
              <w:tabs>
                <w:tab w:val="decimal" w:pos="667"/>
              </w:tabs>
              <w:rPr>
                <w:sz w:val="18"/>
                <w:szCs w:val="18"/>
                <w:highlight w:val="yellow"/>
              </w:rPr>
            </w:pPr>
            <w:r w:rsidRPr="00B41FF6">
              <w:rPr>
                <w:sz w:val="18"/>
                <w:szCs w:val="18"/>
                <w:highlight w:val="yellow"/>
              </w:rPr>
              <w:t>2</w:t>
            </w:r>
          </w:p>
        </w:tc>
        <w:tc>
          <w:tcPr>
            <w:tcW w:w="585" w:type="pct"/>
            <w:tcMar>
              <w:left w:w="58" w:type="dxa"/>
              <w:right w:w="58" w:type="dxa"/>
            </w:tcMar>
            <w:vAlign w:val="center"/>
          </w:tcPr>
          <w:p w:rsidR="00C8561F" w:rsidRPr="00B41FF6" w:rsidRDefault="00C8561F" w:rsidP="006C1992">
            <w:pPr>
              <w:keepLines/>
              <w:tabs>
                <w:tab w:val="decimal" w:pos="667"/>
              </w:tabs>
              <w:rPr>
                <w:sz w:val="18"/>
                <w:szCs w:val="18"/>
                <w:highlight w:val="yellow"/>
              </w:rPr>
            </w:pPr>
          </w:p>
        </w:tc>
        <w:tc>
          <w:tcPr>
            <w:tcW w:w="572" w:type="pct"/>
            <w:tcMar>
              <w:left w:w="58" w:type="dxa"/>
              <w:right w:w="58" w:type="dxa"/>
            </w:tcMar>
            <w:vAlign w:val="center"/>
          </w:tcPr>
          <w:p w:rsidR="00C8561F" w:rsidRPr="00B41FF6" w:rsidRDefault="00C8561F" w:rsidP="006C1992">
            <w:pPr>
              <w:keepLines/>
              <w:tabs>
                <w:tab w:val="decimal" w:pos="731"/>
              </w:tabs>
              <w:rPr>
                <w:sz w:val="18"/>
                <w:szCs w:val="18"/>
                <w:highlight w:val="yellow"/>
              </w:rPr>
            </w:pPr>
            <w:r w:rsidRPr="00B41FF6">
              <w:rPr>
                <w:sz w:val="18"/>
                <w:szCs w:val="18"/>
                <w:highlight w:val="yellow"/>
              </w:rPr>
              <w:t>2</w:t>
            </w:r>
          </w:p>
        </w:tc>
        <w:tc>
          <w:tcPr>
            <w:tcW w:w="524" w:type="pct"/>
            <w:tcBorders>
              <w:right w:val="single" w:sz="6" w:space="0" w:color="auto"/>
            </w:tcBorders>
            <w:tcMar>
              <w:left w:w="58" w:type="dxa"/>
              <w:right w:w="58" w:type="dxa"/>
            </w:tcMar>
            <w:vAlign w:val="center"/>
          </w:tcPr>
          <w:p w:rsidR="00C8561F" w:rsidRPr="00EB5A57" w:rsidRDefault="00C8561F" w:rsidP="006C1992">
            <w:pPr>
              <w:keepLines/>
              <w:tabs>
                <w:tab w:val="decimal" w:pos="667"/>
              </w:tabs>
              <w:rPr>
                <w:sz w:val="18"/>
                <w:szCs w:val="18"/>
              </w:rPr>
            </w:pPr>
          </w:p>
        </w:tc>
        <w:tc>
          <w:tcPr>
            <w:tcW w:w="1239" w:type="pct"/>
            <w:gridSpan w:val="2"/>
            <w:tcBorders>
              <w:left w:val="single" w:sz="6" w:space="0" w:color="auto"/>
              <w:right w:val="single" w:sz="6" w:space="0" w:color="auto"/>
            </w:tcBorders>
            <w:tcMar>
              <w:left w:w="58" w:type="dxa"/>
              <w:right w:w="58" w:type="dxa"/>
            </w:tcMar>
            <w:vAlign w:val="center"/>
          </w:tcPr>
          <w:p w:rsidR="00C8561F" w:rsidRPr="00EB5A57" w:rsidRDefault="00C8561F" w:rsidP="006C1992">
            <w:pPr>
              <w:keepLines/>
              <w:tabs>
                <w:tab w:val="decimal" w:pos="795"/>
              </w:tabs>
              <w:rPr>
                <w:sz w:val="18"/>
                <w:szCs w:val="18"/>
              </w:rPr>
            </w:pPr>
          </w:p>
        </w:tc>
        <w:tc>
          <w:tcPr>
            <w:tcW w:w="452" w:type="pct"/>
            <w:tcBorders>
              <w:left w:val="single" w:sz="6" w:space="0" w:color="auto"/>
            </w:tcBorders>
            <w:tcMar>
              <w:left w:w="58" w:type="dxa"/>
              <w:right w:w="58" w:type="dxa"/>
            </w:tcMar>
            <w:vAlign w:val="center"/>
          </w:tcPr>
          <w:p w:rsidR="00C8561F" w:rsidRPr="00EB5A57" w:rsidRDefault="001D055B" w:rsidP="006C1992">
            <w:pPr>
              <w:keepLines/>
              <w:tabs>
                <w:tab w:val="decimal" w:pos="541"/>
              </w:tabs>
              <w:rPr>
                <w:sz w:val="18"/>
                <w:szCs w:val="18"/>
              </w:rPr>
            </w:pPr>
            <w:r>
              <w:rPr>
                <w:sz w:val="18"/>
                <w:szCs w:val="18"/>
              </w:rPr>
              <w:t>-</w:t>
            </w:r>
          </w:p>
        </w:tc>
      </w:tr>
      <w:tr w:rsidR="009C17F6" w:rsidRPr="00EB5A57" w:rsidTr="00702ED5">
        <w:trPr>
          <w:trHeight w:val="20"/>
          <w:jc w:val="center"/>
        </w:trPr>
        <w:tc>
          <w:tcPr>
            <w:tcW w:w="1070" w:type="pct"/>
            <w:tcBorders>
              <w:right w:val="single" w:sz="4" w:space="0" w:color="auto"/>
            </w:tcBorders>
            <w:tcMar>
              <w:left w:w="58" w:type="dxa"/>
              <w:right w:w="58" w:type="dxa"/>
            </w:tcMar>
            <w:vAlign w:val="center"/>
          </w:tcPr>
          <w:p w:rsidR="00D72CE5" w:rsidRPr="00EB5A57" w:rsidRDefault="00D72CE5" w:rsidP="006C1992">
            <w:pPr>
              <w:keepLines/>
              <w:rPr>
                <w:sz w:val="18"/>
                <w:szCs w:val="18"/>
              </w:rPr>
            </w:pPr>
            <w:r w:rsidRPr="00EB5A57">
              <w:rPr>
                <w:sz w:val="18"/>
                <w:szCs w:val="18"/>
              </w:rPr>
              <w:t>Total Eligible Sample</w:t>
            </w:r>
          </w:p>
        </w:tc>
        <w:tc>
          <w:tcPr>
            <w:tcW w:w="558" w:type="pct"/>
            <w:tcBorders>
              <w:left w:val="single" w:sz="4" w:space="0" w:color="auto"/>
            </w:tcBorders>
            <w:tcMar>
              <w:left w:w="58" w:type="dxa"/>
              <w:right w:w="58" w:type="dxa"/>
            </w:tcMar>
            <w:vAlign w:val="center"/>
          </w:tcPr>
          <w:p w:rsidR="00D72CE5" w:rsidRPr="00EB5A57" w:rsidRDefault="00D72CE5" w:rsidP="006C1992">
            <w:pPr>
              <w:keepLines/>
              <w:tabs>
                <w:tab w:val="decimal" w:pos="667"/>
              </w:tabs>
              <w:rPr>
                <w:sz w:val="18"/>
                <w:szCs w:val="18"/>
              </w:rPr>
            </w:pPr>
            <w:r w:rsidRPr="00EB5A57">
              <w:rPr>
                <w:sz w:val="18"/>
                <w:szCs w:val="18"/>
              </w:rPr>
              <w:t>1,594</w:t>
            </w:r>
          </w:p>
        </w:tc>
        <w:tc>
          <w:tcPr>
            <w:tcW w:w="585" w:type="pct"/>
            <w:tcMar>
              <w:left w:w="58" w:type="dxa"/>
              <w:right w:w="58" w:type="dxa"/>
            </w:tcMar>
            <w:vAlign w:val="center"/>
          </w:tcPr>
          <w:p w:rsidR="00D72CE5" w:rsidRPr="00EB5A57" w:rsidRDefault="00D72CE5" w:rsidP="006C1992">
            <w:pPr>
              <w:keepLines/>
              <w:tabs>
                <w:tab w:val="decimal" w:pos="667"/>
              </w:tabs>
              <w:rPr>
                <w:sz w:val="18"/>
                <w:szCs w:val="18"/>
              </w:rPr>
            </w:pPr>
          </w:p>
        </w:tc>
        <w:tc>
          <w:tcPr>
            <w:tcW w:w="572" w:type="pct"/>
            <w:tcMar>
              <w:left w:w="58" w:type="dxa"/>
              <w:right w:w="58" w:type="dxa"/>
            </w:tcMar>
            <w:vAlign w:val="center"/>
          </w:tcPr>
          <w:p w:rsidR="00D72CE5" w:rsidRPr="00EB5A57" w:rsidRDefault="00D72CE5" w:rsidP="006C1992">
            <w:pPr>
              <w:keepLines/>
              <w:tabs>
                <w:tab w:val="decimal" w:pos="731"/>
              </w:tabs>
              <w:rPr>
                <w:sz w:val="18"/>
                <w:szCs w:val="18"/>
              </w:rPr>
            </w:pPr>
            <w:r w:rsidRPr="00EB5A57">
              <w:rPr>
                <w:sz w:val="18"/>
                <w:szCs w:val="18"/>
              </w:rPr>
              <w:t>1,594</w:t>
            </w:r>
          </w:p>
        </w:tc>
        <w:tc>
          <w:tcPr>
            <w:tcW w:w="524" w:type="pct"/>
            <w:tcBorders>
              <w:right w:val="single" w:sz="6" w:space="0" w:color="auto"/>
            </w:tcBorders>
            <w:tcMar>
              <w:left w:w="58" w:type="dxa"/>
              <w:right w:w="58" w:type="dxa"/>
            </w:tcMar>
            <w:vAlign w:val="center"/>
          </w:tcPr>
          <w:p w:rsidR="00D72CE5" w:rsidRPr="00EB5A57" w:rsidRDefault="00D72CE5" w:rsidP="006C1992">
            <w:pPr>
              <w:keepLines/>
              <w:tabs>
                <w:tab w:val="decimal" w:pos="667"/>
              </w:tabs>
              <w:rPr>
                <w:sz w:val="18"/>
                <w:szCs w:val="18"/>
              </w:rPr>
            </w:pPr>
          </w:p>
        </w:tc>
        <w:tc>
          <w:tcPr>
            <w:tcW w:w="1239" w:type="pct"/>
            <w:gridSpan w:val="2"/>
            <w:tcBorders>
              <w:left w:val="single" w:sz="6" w:space="0" w:color="auto"/>
              <w:right w:val="single" w:sz="6" w:space="0" w:color="auto"/>
            </w:tcBorders>
            <w:tcMar>
              <w:left w:w="58" w:type="dxa"/>
              <w:right w:w="58" w:type="dxa"/>
            </w:tcMar>
            <w:vAlign w:val="center"/>
          </w:tcPr>
          <w:p w:rsidR="00D72CE5" w:rsidRPr="00EB5A57" w:rsidRDefault="00D72CE5" w:rsidP="006C1992">
            <w:pPr>
              <w:keepLines/>
              <w:tabs>
                <w:tab w:val="decimal" w:pos="795"/>
              </w:tabs>
              <w:rPr>
                <w:sz w:val="18"/>
                <w:szCs w:val="18"/>
              </w:rPr>
            </w:pPr>
            <w:r w:rsidRPr="00EB5A57">
              <w:rPr>
                <w:sz w:val="18"/>
                <w:szCs w:val="18"/>
              </w:rPr>
              <w:t>2,661</w:t>
            </w:r>
          </w:p>
        </w:tc>
        <w:tc>
          <w:tcPr>
            <w:tcW w:w="452" w:type="pct"/>
            <w:tcBorders>
              <w:left w:val="single" w:sz="6" w:space="0" w:color="auto"/>
            </w:tcBorders>
            <w:tcMar>
              <w:left w:w="58" w:type="dxa"/>
              <w:right w:w="58" w:type="dxa"/>
            </w:tcMar>
            <w:vAlign w:val="center"/>
          </w:tcPr>
          <w:p w:rsidR="00D72CE5" w:rsidRPr="00EB5A57" w:rsidRDefault="00D72CE5" w:rsidP="006C1992">
            <w:pPr>
              <w:keepLines/>
              <w:tabs>
                <w:tab w:val="decimal" w:pos="541"/>
              </w:tabs>
              <w:rPr>
                <w:sz w:val="18"/>
                <w:szCs w:val="18"/>
              </w:rPr>
            </w:pPr>
            <w:r w:rsidRPr="00EB5A57">
              <w:rPr>
                <w:sz w:val="18"/>
                <w:szCs w:val="18"/>
              </w:rPr>
              <w:t>5,849</w:t>
            </w:r>
          </w:p>
        </w:tc>
      </w:tr>
      <w:tr w:rsidR="00A359A7" w:rsidRPr="00EB5A57" w:rsidTr="00702ED5">
        <w:trPr>
          <w:trHeight w:val="20"/>
          <w:jc w:val="center"/>
        </w:trPr>
        <w:tc>
          <w:tcPr>
            <w:tcW w:w="1070" w:type="pct"/>
            <w:tcBorders>
              <w:right w:val="single" w:sz="4" w:space="0" w:color="auto"/>
            </w:tcBorders>
            <w:tcMar>
              <w:left w:w="58" w:type="dxa"/>
              <w:right w:w="58" w:type="dxa"/>
            </w:tcMar>
            <w:vAlign w:val="center"/>
          </w:tcPr>
          <w:p w:rsidR="00A359A7" w:rsidRPr="00EB5A57" w:rsidRDefault="00A359A7" w:rsidP="006C1992">
            <w:pPr>
              <w:keepLines/>
              <w:rPr>
                <w:sz w:val="18"/>
                <w:szCs w:val="18"/>
              </w:rPr>
            </w:pPr>
            <w:r w:rsidRPr="00EB5A57">
              <w:rPr>
                <w:sz w:val="18"/>
                <w:szCs w:val="18"/>
              </w:rPr>
              <w:t>Total Completed Interviews</w:t>
            </w:r>
          </w:p>
        </w:tc>
        <w:tc>
          <w:tcPr>
            <w:tcW w:w="558" w:type="pct"/>
            <w:tcBorders>
              <w:left w:val="single" w:sz="4" w:space="0" w:color="auto"/>
            </w:tcBorders>
            <w:tcMar>
              <w:left w:w="58" w:type="dxa"/>
              <w:right w:w="58" w:type="dxa"/>
            </w:tcMar>
            <w:vAlign w:val="center"/>
          </w:tcPr>
          <w:p w:rsidR="00A359A7" w:rsidRPr="00A359A7" w:rsidRDefault="00A359A7" w:rsidP="006C1992">
            <w:pPr>
              <w:keepLines/>
              <w:tabs>
                <w:tab w:val="decimal" w:pos="667"/>
              </w:tabs>
              <w:rPr>
                <w:sz w:val="18"/>
                <w:szCs w:val="18"/>
                <w:highlight w:val="yellow"/>
              </w:rPr>
            </w:pPr>
            <w:r w:rsidRPr="00A359A7">
              <w:rPr>
                <w:sz w:val="18"/>
                <w:szCs w:val="18"/>
              </w:rPr>
              <w:t>1,402</w:t>
            </w:r>
          </w:p>
        </w:tc>
        <w:tc>
          <w:tcPr>
            <w:tcW w:w="585" w:type="pct"/>
            <w:tcMar>
              <w:left w:w="58" w:type="dxa"/>
              <w:right w:w="58" w:type="dxa"/>
            </w:tcMar>
            <w:vAlign w:val="center"/>
          </w:tcPr>
          <w:p w:rsidR="00A359A7" w:rsidRPr="00EB5A57" w:rsidRDefault="00A359A7" w:rsidP="006C1992">
            <w:pPr>
              <w:keepLines/>
              <w:tabs>
                <w:tab w:val="decimal" w:pos="667"/>
              </w:tabs>
              <w:rPr>
                <w:sz w:val="18"/>
                <w:szCs w:val="18"/>
              </w:rPr>
            </w:pPr>
            <w:r>
              <w:rPr>
                <w:sz w:val="18"/>
                <w:szCs w:val="18"/>
              </w:rPr>
              <w:t>691</w:t>
            </w:r>
          </w:p>
        </w:tc>
        <w:tc>
          <w:tcPr>
            <w:tcW w:w="572" w:type="pct"/>
            <w:tcMar>
              <w:left w:w="58" w:type="dxa"/>
              <w:right w:w="58" w:type="dxa"/>
            </w:tcMar>
            <w:vAlign w:val="center"/>
          </w:tcPr>
          <w:p w:rsidR="00A359A7" w:rsidRPr="00EB5A57" w:rsidRDefault="00A359A7" w:rsidP="006C1992">
            <w:pPr>
              <w:keepLines/>
              <w:tabs>
                <w:tab w:val="decimal" w:pos="731"/>
              </w:tabs>
              <w:rPr>
                <w:sz w:val="18"/>
                <w:szCs w:val="18"/>
              </w:rPr>
            </w:pPr>
            <w:r w:rsidRPr="00EB5A57">
              <w:rPr>
                <w:sz w:val="18"/>
                <w:szCs w:val="18"/>
              </w:rPr>
              <w:t>1,211</w:t>
            </w:r>
          </w:p>
        </w:tc>
        <w:tc>
          <w:tcPr>
            <w:tcW w:w="524" w:type="pct"/>
            <w:tcBorders>
              <w:right w:val="single" w:sz="6" w:space="0" w:color="auto"/>
            </w:tcBorders>
            <w:tcMar>
              <w:left w:w="58" w:type="dxa"/>
              <w:right w:w="58" w:type="dxa"/>
            </w:tcMar>
            <w:vAlign w:val="center"/>
          </w:tcPr>
          <w:p w:rsidR="00A359A7" w:rsidRPr="00EB5A57" w:rsidRDefault="00A359A7" w:rsidP="006C1992">
            <w:pPr>
              <w:keepLines/>
              <w:tabs>
                <w:tab w:val="decimal" w:pos="667"/>
              </w:tabs>
              <w:rPr>
                <w:sz w:val="18"/>
                <w:szCs w:val="18"/>
              </w:rPr>
            </w:pPr>
            <w:r w:rsidRPr="00EB5A57">
              <w:rPr>
                <w:sz w:val="18"/>
                <w:szCs w:val="18"/>
              </w:rPr>
              <w:t>597</w:t>
            </w:r>
          </w:p>
        </w:tc>
        <w:tc>
          <w:tcPr>
            <w:tcW w:w="668" w:type="pct"/>
            <w:tcBorders>
              <w:left w:val="single" w:sz="6" w:space="0" w:color="auto"/>
            </w:tcBorders>
            <w:tcMar>
              <w:left w:w="58" w:type="dxa"/>
              <w:right w:w="58" w:type="dxa"/>
            </w:tcMar>
            <w:vAlign w:val="center"/>
          </w:tcPr>
          <w:p w:rsidR="00A359A7" w:rsidRPr="00EB5A57" w:rsidRDefault="00A359A7" w:rsidP="006C1992">
            <w:pPr>
              <w:keepLines/>
              <w:tabs>
                <w:tab w:val="decimal" w:pos="795"/>
              </w:tabs>
              <w:rPr>
                <w:sz w:val="18"/>
                <w:szCs w:val="18"/>
              </w:rPr>
            </w:pPr>
            <w:r w:rsidRPr="00EB5A57">
              <w:rPr>
                <w:sz w:val="18"/>
                <w:szCs w:val="18"/>
              </w:rPr>
              <w:t>1,597</w:t>
            </w:r>
          </w:p>
        </w:tc>
        <w:tc>
          <w:tcPr>
            <w:tcW w:w="571" w:type="pct"/>
            <w:tcBorders>
              <w:right w:val="single" w:sz="6" w:space="0" w:color="auto"/>
            </w:tcBorders>
            <w:tcMar>
              <w:left w:w="58" w:type="dxa"/>
              <w:right w:w="58" w:type="dxa"/>
            </w:tcMar>
            <w:vAlign w:val="center"/>
          </w:tcPr>
          <w:p w:rsidR="00A359A7" w:rsidRPr="00EB5A57" w:rsidRDefault="00A359A7" w:rsidP="006C1992">
            <w:pPr>
              <w:keepLines/>
              <w:tabs>
                <w:tab w:val="decimal" w:pos="714"/>
              </w:tabs>
              <w:rPr>
                <w:sz w:val="18"/>
                <w:szCs w:val="18"/>
              </w:rPr>
            </w:pPr>
            <w:r w:rsidRPr="00EB5A57">
              <w:rPr>
                <w:sz w:val="18"/>
                <w:szCs w:val="18"/>
              </w:rPr>
              <w:t>627</w:t>
            </w:r>
          </w:p>
        </w:tc>
        <w:tc>
          <w:tcPr>
            <w:tcW w:w="452" w:type="pct"/>
            <w:tcBorders>
              <w:left w:val="single" w:sz="6" w:space="0" w:color="auto"/>
            </w:tcBorders>
            <w:tcMar>
              <w:left w:w="58" w:type="dxa"/>
              <w:right w:w="58" w:type="dxa"/>
            </w:tcMar>
            <w:vAlign w:val="center"/>
          </w:tcPr>
          <w:p w:rsidR="00A359A7" w:rsidRPr="00EB5A57" w:rsidRDefault="00FC2F24" w:rsidP="006C1992">
            <w:pPr>
              <w:keepLines/>
              <w:tabs>
                <w:tab w:val="decimal" w:pos="541"/>
              </w:tabs>
              <w:rPr>
                <w:sz w:val="18"/>
                <w:szCs w:val="18"/>
              </w:rPr>
            </w:pPr>
            <w:r w:rsidRPr="00FC2F24">
              <w:rPr>
                <w:sz w:val="18"/>
                <w:szCs w:val="18"/>
              </w:rPr>
              <w:t>6</w:t>
            </w:r>
            <w:r w:rsidR="00CD798A">
              <w:rPr>
                <w:sz w:val="18"/>
                <w:szCs w:val="18"/>
              </w:rPr>
              <w:t>,</w:t>
            </w:r>
            <w:r w:rsidRPr="00FC2F24">
              <w:rPr>
                <w:sz w:val="18"/>
                <w:szCs w:val="18"/>
              </w:rPr>
              <w:t>125</w:t>
            </w:r>
          </w:p>
        </w:tc>
      </w:tr>
      <w:tr w:rsidR="00702ED5" w:rsidRPr="00EB5A57" w:rsidTr="00702ED5">
        <w:trPr>
          <w:trHeight w:val="20"/>
          <w:jc w:val="center"/>
        </w:trPr>
        <w:tc>
          <w:tcPr>
            <w:tcW w:w="1070" w:type="pct"/>
            <w:tcBorders>
              <w:right w:val="single" w:sz="4" w:space="0" w:color="auto"/>
            </w:tcBorders>
            <w:shd w:val="clear" w:color="auto" w:fill="FFFFFF"/>
            <w:tcMar>
              <w:left w:w="58" w:type="dxa"/>
              <w:right w:w="58" w:type="dxa"/>
            </w:tcMar>
            <w:vAlign w:val="center"/>
          </w:tcPr>
          <w:p w:rsidR="00A359A7" w:rsidRPr="00EB5A57" w:rsidRDefault="00A359A7" w:rsidP="006C1992">
            <w:pPr>
              <w:keepLines/>
              <w:rPr>
                <w:color w:val="000000"/>
                <w:sz w:val="18"/>
                <w:szCs w:val="18"/>
              </w:rPr>
            </w:pPr>
            <w:r w:rsidRPr="00EB5A57">
              <w:rPr>
                <w:color w:val="000000"/>
                <w:sz w:val="18"/>
                <w:szCs w:val="18"/>
              </w:rPr>
              <w:t>Field Interviews</w:t>
            </w:r>
          </w:p>
        </w:tc>
        <w:tc>
          <w:tcPr>
            <w:tcW w:w="558" w:type="pct"/>
            <w:tcBorders>
              <w:left w:val="single" w:sz="4" w:space="0" w:color="auto"/>
            </w:tcBorders>
            <w:shd w:val="clear" w:color="auto" w:fill="FFFFFF"/>
            <w:tcMar>
              <w:left w:w="58" w:type="dxa"/>
              <w:right w:w="58" w:type="dxa"/>
            </w:tcMar>
            <w:vAlign w:val="center"/>
          </w:tcPr>
          <w:p w:rsidR="00A359A7" w:rsidRPr="00A359A7" w:rsidRDefault="00C8561F" w:rsidP="006C1992">
            <w:pPr>
              <w:keepLines/>
              <w:tabs>
                <w:tab w:val="decimal" w:pos="667"/>
              </w:tabs>
              <w:rPr>
                <w:color w:val="000000"/>
                <w:sz w:val="18"/>
                <w:szCs w:val="18"/>
                <w:highlight w:val="yellow"/>
              </w:rPr>
            </w:pPr>
            <w:r>
              <w:rPr>
                <w:color w:val="000000"/>
                <w:sz w:val="18"/>
                <w:szCs w:val="18"/>
              </w:rPr>
              <w:t>1,402</w:t>
            </w:r>
          </w:p>
        </w:tc>
        <w:tc>
          <w:tcPr>
            <w:tcW w:w="585" w:type="pct"/>
            <w:shd w:val="clear" w:color="auto" w:fill="FFFFFF"/>
            <w:tcMar>
              <w:left w:w="58" w:type="dxa"/>
              <w:right w:w="58" w:type="dxa"/>
            </w:tcMar>
            <w:vAlign w:val="center"/>
          </w:tcPr>
          <w:p w:rsidR="00A359A7" w:rsidRPr="00EB5A57" w:rsidRDefault="00FC2F24" w:rsidP="006C1992">
            <w:pPr>
              <w:keepLines/>
              <w:tabs>
                <w:tab w:val="decimal" w:pos="667"/>
              </w:tabs>
              <w:rPr>
                <w:color w:val="000000"/>
                <w:sz w:val="18"/>
                <w:szCs w:val="18"/>
              </w:rPr>
            </w:pPr>
            <w:r w:rsidRPr="00FC2F24">
              <w:rPr>
                <w:color w:val="000000"/>
                <w:sz w:val="18"/>
                <w:szCs w:val="18"/>
              </w:rPr>
              <w:t>622</w:t>
            </w:r>
          </w:p>
        </w:tc>
        <w:tc>
          <w:tcPr>
            <w:tcW w:w="572" w:type="pct"/>
            <w:shd w:val="clear" w:color="auto" w:fill="FFFFFF"/>
            <w:tcMar>
              <w:left w:w="58" w:type="dxa"/>
              <w:right w:w="58" w:type="dxa"/>
            </w:tcMar>
            <w:vAlign w:val="center"/>
          </w:tcPr>
          <w:p w:rsidR="00A359A7" w:rsidRPr="00EB5A57" w:rsidRDefault="00A359A7" w:rsidP="006C1992">
            <w:pPr>
              <w:keepLines/>
              <w:tabs>
                <w:tab w:val="decimal" w:pos="731"/>
              </w:tabs>
              <w:rPr>
                <w:color w:val="000000"/>
                <w:sz w:val="18"/>
                <w:szCs w:val="18"/>
              </w:rPr>
            </w:pPr>
            <w:r w:rsidRPr="00EB5A57">
              <w:rPr>
                <w:color w:val="000000"/>
                <w:sz w:val="18"/>
                <w:szCs w:val="18"/>
              </w:rPr>
              <w:t>787</w:t>
            </w:r>
          </w:p>
        </w:tc>
        <w:tc>
          <w:tcPr>
            <w:tcW w:w="524" w:type="pct"/>
            <w:tcBorders>
              <w:right w:val="single" w:sz="6" w:space="0" w:color="auto"/>
            </w:tcBorders>
            <w:shd w:val="clear" w:color="auto" w:fill="FFFFFF"/>
            <w:tcMar>
              <w:left w:w="58" w:type="dxa"/>
              <w:right w:w="58" w:type="dxa"/>
            </w:tcMar>
            <w:vAlign w:val="center"/>
          </w:tcPr>
          <w:p w:rsidR="00A359A7" w:rsidRPr="00EB5A57" w:rsidRDefault="00A359A7" w:rsidP="006C1992">
            <w:pPr>
              <w:keepLines/>
              <w:tabs>
                <w:tab w:val="decimal" w:pos="667"/>
              </w:tabs>
              <w:rPr>
                <w:color w:val="000000"/>
                <w:sz w:val="18"/>
                <w:szCs w:val="18"/>
              </w:rPr>
            </w:pPr>
            <w:r w:rsidRPr="00EB5A57">
              <w:rPr>
                <w:color w:val="000000"/>
                <w:sz w:val="18"/>
                <w:szCs w:val="18"/>
              </w:rPr>
              <w:t>388</w:t>
            </w:r>
          </w:p>
        </w:tc>
        <w:tc>
          <w:tcPr>
            <w:tcW w:w="668" w:type="pct"/>
            <w:tcBorders>
              <w:left w:val="single" w:sz="6" w:space="0" w:color="auto"/>
            </w:tcBorders>
            <w:shd w:val="clear" w:color="auto" w:fill="FFFFFF"/>
            <w:tcMar>
              <w:left w:w="58" w:type="dxa"/>
              <w:right w:w="58" w:type="dxa"/>
            </w:tcMar>
            <w:vAlign w:val="center"/>
          </w:tcPr>
          <w:p w:rsidR="00A359A7" w:rsidRPr="00EB5A57" w:rsidRDefault="00A359A7" w:rsidP="006C1992">
            <w:pPr>
              <w:keepLines/>
              <w:tabs>
                <w:tab w:val="decimal" w:pos="795"/>
              </w:tabs>
              <w:rPr>
                <w:color w:val="000000"/>
                <w:sz w:val="18"/>
                <w:szCs w:val="18"/>
              </w:rPr>
            </w:pPr>
            <w:r w:rsidRPr="00EB5A57">
              <w:rPr>
                <w:color w:val="000000"/>
                <w:sz w:val="18"/>
                <w:szCs w:val="18"/>
              </w:rPr>
              <w:t>-</w:t>
            </w:r>
          </w:p>
        </w:tc>
        <w:tc>
          <w:tcPr>
            <w:tcW w:w="571" w:type="pct"/>
            <w:tcBorders>
              <w:right w:val="single" w:sz="6" w:space="0" w:color="auto"/>
            </w:tcBorders>
            <w:shd w:val="clear" w:color="auto" w:fill="FFFFFF"/>
            <w:tcMar>
              <w:left w:w="58" w:type="dxa"/>
              <w:right w:w="58" w:type="dxa"/>
            </w:tcMar>
            <w:vAlign w:val="center"/>
          </w:tcPr>
          <w:p w:rsidR="00A359A7" w:rsidRPr="00EB5A57" w:rsidRDefault="00A359A7" w:rsidP="006C1992">
            <w:pPr>
              <w:keepLines/>
              <w:tabs>
                <w:tab w:val="decimal" w:pos="714"/>
              </w:tabs>
              <w:rPr>
                <w:color w:val="000000"/>
                <w:sz w:val="18"/>
                <w:szCs w:val="18"/>
              </w:rPr>
            </w:pPr>
            <w:r w:rsidRPr="00EB5A57">
              <w:rPr>
                <w:color w:val="000000"/>
                <w:sz w:val="18"/>
                <w:szCs w:val="18"/>
              </w:rPr>
              <w:t>-</w:t>
            </w:r>
          </w:p>
        </w:tc>
        <w:tc>
          <w:tcPr>
            <w:tcW w:w="452" w:type="pct"/>
            <w:tcBorders>
              <w:left w:val="single" w:sz="6" w:space="0" w:color="auto"/>
            </w:tcBorders>
            <w:shd w:val="clear" w:color="auto" w:fill="FFFFFF"/>
            <w:tcMar>
              <w:left w:w="58" w:type="dxa"/>
              <w:right w:w="58" w:type="dxa"/>
            </w:tcMar>
            <w:vAlign w:val="center"/>
          </w:tcPr>
          <w:p w:rsidR="00A359A7" w:rsidRPr="00EB5A57" w:rsidRDefault="00FC2F24" w:rsidP="006C1992">
            <w:pPr>
              <w:keepLines/>
              <w:tabs>
                <w:tab w:val="decimal" w:pos="541"/>
              </w:tabs>
              <w:rPr>
                <w:color w:val="000000"/>
                <w:sz w:val="18"/>
                <w:szCs w:val="18"/>
              </w:rPr>
            </w:pPr>
            <w:r>
              <w:rPr>
                <w:color w:val="000000"/>
                <w:sz w:val="18"/>
                <w:szCs w:val="18"/>
              </w:rPr>
              <w:t>3,199</w:t>
            </w:r>
          </w:p>
        </w:tc>
      </w:tr>
      <w:tr w:rsidR="00A359A7" w:rsidRPr="00EB5A57" w:rsidTr="00702ED5">
        <w:trPr>
          <w:trHeight w:val="20"/>
          <w:jc w:val="center"/>
        </w:trPr>
        <w:tc>
          <w:tcPr>
            <w:tcW w:w="1070" w:type="pct"/>
            <w:tcBorders>
              <w:right w:val="single" w:sz="4" w:space="0" w:color="auto"/>
            </w:tcBorders>
            <w:tcMar>
              <w:left w:w="58" w:type="dxa"/>
              <w:right w:w="58" w:type="dxa"/>
            </w:tcMar>
            <w:vAlign w:val="center"/>
          </w:tcPr>
          <w:p w:rsidR="00A359A7" w:rsidRPr="00EB5A57" w:rsidRDefault="00A359A7" w:rsidP="006C1992">
            <w:pPr>
              <w:keepLines/>
              <w:ind w:left="120"/>
              <w:rPr>
                <w:sz w:val="18"/>
                <w:szCs w:val="18"/>
              </w:rPr>
            </w:pPr>
            <w:r w:rsidRPr="00EB5A57">
              <w:rPr>
                <w:sz w:val="18"/>
                <w:szCs w:val="18"/>
              </w:rPr>
              <w:t>Interview length (min)</w:t>
            </w:r>
          </w:p>
        </w:tc>
        <w:tc>
          <w:tcPr>
            <w:tcW w:w="558" w:type="pct"/>
            <w:tcBorders>
              <w:left w:val="single" w:sz="4" w:space="0" w:color="auto"/>
            </w:tcBorders>
            <w:tcMar>
              <w:left w:w="58" w:type="dxa"/>
              <w:right w:w="58" w:type="dxa"/>
            </w:tcMar>
            <w:vAlign w:val="center"/>
          </w:tcPr>
          <w:p w:rsidR="00A359A7" w:rsidRPr="00EB5A57" w:rsidRDefault="00A359A7" w:rsidP="006C1992">
            <w:pPr>
              <w:keepLines/>
              <w:tabs>
                <w:tab w:val="decimal" w:pos="667"/>
              </w:tabs>
              <w:rPr>
                <w:sz w:val="18"/>
                <w:szCs w:val="18"/>
              </w:rPr>
            </w:pPr>
            <w:r w:rsidRPr="00EB5A57">
              <w:rPr>
                <w:sz w:val="18"/>
                <w:szCs w:val="18"/>
              </w:rPr>
              <w:t>18</w:t>
            </w:r>
          </w:p>
        </w:tc>
        <w:tc>
          <w:tcPr>
            <w:tcW w:w="585" w:type="pct"/>
            <w:tcMar>
              <w:left w:w="58" w:type="dxa"/>
              <w:right w:w="58" w:type="dxa"/>
            </w:tcMar>
            <w:vAlign w:val="center"/>
          </w:tcPr>
          <w:p w:rsidR="00A359A7" w:rsidRPr="00EB5A57" w:rsidRDefault="00A359A7" w:rsidP="006C1992">
            <w:pPr>
              <w:keepLines/>
              <w:tabs>
                <w:tab w:val="decimal" w:pos="667"/>
              </w:tabs>
              <w:rPr>
                <w:sz w:val="18"/>
                <w:szCs w:val="18"/>
              </w:rPr>
            </w:pPr>
            <w:r w:rsidRPr="00EB5A57">
              <w:rPr>
                <w:sz w:val="18"/>
                <w:szCs w:val="18"/>
              </w:rPr>
              <w:t>16</w:t>
            </w:r>
          </w:p>
        </w:tc>
        <w:tc>
          <w:tcPr>
            <w:tcW w:w="572" w:type="pct"/>
            <w:tcMar>
              <w:left w:w="58" w:type="dxa"/>
              <w:right w:w="58" w:type="dxa"/>
            </w:tcMar>
            <w:vAlign w:val="center"/>
          </w:tcPr>
          <w:p w:rsidR="00A359A7" w:rsidRPr="00EB5A57" w:rsidRDefault="00A359A7" w:rsidP="006C1992">
            <w:pPr>
              <w:keepLines/>
              <w:tabs>
                <w:tab w:val="decimal" w:pos="731"/>
              </w:tabs>
              <w:rPr>
                <w:sz w:val="18"/>
                <w:szCs w:val="18"/>
              </w:rPr>
            </w:pPr>
            <w:r w:rsidRPr="00EB5A57">
              <w:rPr>
                <w:sz w:val="18"/>
                <w:szCs w:val="18"/>
              </w:rPr>
              <w:t>18</w:t>
            </w:r>
          </w:p>
        </w:tc>
        <w:tc>
          <w:tcPr>
            <w:tcW w:w="524" w:type="pct"/>
            <w:tcBorders>
              <w:right w:val="single" w:sz="6" w:space="0" w:color="auto"/>
            </w:tcBorders>
            <w:tcMar>
              <w:left w:w="58" w:type="dxa"/>
              <w:right w:w="58" w:type="dxa"/>
            </w:tcMar>
            <w:vAlign w:val="center"/>
          </w:tcPr>
          <w:p w:rsidR="00A359A7" w:rsidRPr="00EB5A57" w:rsidRDefault="00A359A7" w:rsidP="006C1992">
            <w:pPr>
              <w:keepLines/>
              <w:tabs>
                <w:tab w:val="decimal" w:pos="667"/>
              </w:tabs>
              <w:rPr>
                <w:sz w:val="18"/>
                <w:szCs w:val="18"/>
              </w:rPr>
            </w:pPr>
            <w:r w:rsidRPr="00EB5A57">
              <w:rPr>
                <w:sz w:val="18"/>
                <w:szCs w:val="18"/>
              </w:rPr>
              <w:t>16</w:t>
            </w:r>
          </w:p>
        </w:tc>
        <w:tc>
          <w:tcPr>
            <w:tcW w:w="668" w:type="pct"/>
            <w:tcBorders>
              <w:left w:val="single" w:sz="6" w:space="0" w:color="auto"/>
            </w:tcBorders>
            <w:tcMar>
              <w:left w:w="58" w:type="dxa"/>
              <w:right w:w="58" w:type="dxa"/>
            </w:tcMar>
            <w:vAlign w:val="center"/>
          </w:tcPr>
          <w:p w:rsidR="00A359A7" w:rsidRPr="00EB5A57" w:rsidRDefault="00A359A7" w:rsidP="006C1992">
            <w:pPr>
              <w:keepLines/>
              <w:tabs>
                <w:tab w:val="decimal" w:pos="795"/>
              </w:tabs>
              <w:rPr>
                <w:sz w:val="18"/>
                <w:szCs w:val="18"/>
              </w:rPr>
            </w:pPr>
          </w:p>
        </w:tc>
        <w:tc>
          <w:tcPr>
            <w:tcW w:w="571" w:type="pct"/>
            <w:tcBorders>
              <w:right w:val="single" w:sz="6" w:space="0" w:color="auto"/>
            </w:tcBorders>
            <w:tcMar>
              <w:left w:w="58" w:type="dxa"/>
              <w:right w:w="58" w:type="dxa"/>
            </w:tcMar>
            <w:vAlign w:val="center"/>
          </w:tcPr>
          <w:p w:rsidR="00A359A7" w:rsidRPr="00EB5A57" w:rsidRDefault="00A359A7" w:rsidP="006C1992">
            <w:pPr>
              <w:keepLines/>
              <w:tabs>
                <w:tab w:val="decimal" w:pos="714"/>
              </w:tabs>
              <w:rPr>
                <w:sz w:val="18"/>
                <w:szCs w:val="18"/>
              </w:rPr>
            </w:pPr>
          </w:p>
        </w:tc>
        <w:tc>
          <w:tcPr>
            <w:tcW w:w="452" w:type="pct"/>
            <w:tcBorders>
              <w:left w:val="single" w:sz="6" w:space="0" w:color="auto"/>
            </w:tcBorders>
            <w:tcMar>
              <w:left w:w="58" w:type="dxa"/>
              <w:right w:w="58" w:type="dxa"/>
            </w:tcMar>
            <w:vAlign w:val="center"/>
          </w:tcPr>
          <w:p w:rsidR="00A359A7" w:rsidRPr="00EB5A57" w:rsidRDefault="001D055B" w:rsidP="006C1992">
            <w:pPr>
              <w:keepLines/>
              <w:tabs>
                <w:tab w:val="decimal" w:pos="541"/>
              </w:tabs>
              <w:rPr>
                <w:sz w:val="18"/>
                <w:szCs w:val="18"/>
              </w:rPr>
            </w:pPr>
            <w:r>
              <w:rPr>
                <w:sz w:val="18"/>
                <w:szCs w:val="18"/>
              </w:rPr>
              <w:t>-</w:t>
            </w:r>
          </w:p>
        </w:tc>
      </w:tr>
      <w:tr w:rsidR="00A359A7" w:rsidRPr="00EB5A57" w:rsidTr="00702ED5">
        <w:trPr>
          <w:trHeight w:val="20"/>
          <w:jc w:val="center"/>
        </w:trPr>
        <w:tc>
          <w:tcPr>
            <w:tcW w:w="1070" w:type="pct"/>
            <w:tcBorders>
              <w:top w:val="nil"/>
              <w:right w:val="single" w:sz="4" w:space="0" w:color="auto"/>
            </w:tcBorders>
            <w:tcMar>
              <w:left w:w="58" w:type="dxa"/>
              <w:right w:w="58" w:type="dxa"/>
            </w:tcMar>
            <w:vAlign w:val="center"/>
          </w:tcPr>
          <w:p w:rsidR="00A359A7" w:rsidRPr="00EB5A57" w:rsidRDefault="00A359A7" w:rsidP="006C1992">
            <w:pPr>
              <w:keepLines/>
              <w:rPr>
                <w:bCs/>
                <w:sz w:val="18"/>
                <w:szCs w:val="18"/>
              </w:rPr>
            </w:pPr>
            <w:r w:rsidRPr="00EB5A57">
              <w:rPr>
                <w:bCs/>
                <w:sz w:val="18"/>
                <w:szCs w:val="18"/>
              </w:rPr>
              <w:t>Telephone Interviews</w:t>
            </w:r>
          </w:p>
        </w:tc>
        <w:tc>
          <w:tcPr>
            <w:tcW w:w="558" w:type="pct"/>
            <w:tcBorders>
              <w:top w:val="nil"/>
              <w:left w:val="single" w:sz="4" w:space="0" w:color="auto"/>
            </w:tcBorders>
            <w:tcMar>
              <w:left w:w="58" w:type="dxa"/>
              <w:right w:w="58" w:type="dxa"/>
            </w:tcMar>
            <w:vAlign w:val="center"/>
          </w:tcPr>
          <w:p w:rsidR="00A359A7" w:rsidRPr="00EB5A57" w:rsidRDefault="00A359A7" w:rsidP="006C1992">
            <w:pPr>
              <w:keepLines/>
              <w:tabs>
                <w:tab w:val="decimal" w:pos="667"/>
              </w:tabs>
              <w:rPr>
                <w:bCs/>
                <w:sz w:val="18"/>
                <w:szCs w:val="18"/>
              </w:rPr>
            </w:pPr>
            <w:r w:rsidRPr="00EB5A57">
              <w:rPr>
                <w:bCs/>
                <w:sz w:val="18"/>
                <w:szCs w:val="18"/>
              </w:rPr>
              <w:t>-</w:t>
            </w:r>
          </w:p>
        </w:tc>
        <w:tc>
          <w:tcPr>
            <w:tcW w:w="585" w:type="pct"/>
            <w:tcBorders>
              <w:top w:val="nil"/>
            </w:tcBorders>
            <w:tcMar>
              <w:left w:w="58" w:type="dxa"/>
              <w:right w:w="58" w:type="dxa"/>
            </w:tcMar>
            <w:vAlign w:val="center"/>
          </w:tcPr>
          <w:p w:rsidR="00A359A7" w:rsidRPr="00EB5A57" w:rsidRDefault="00FC2F24" w:rsidP="006C1992">
            <w:pPr>
              <w:keepLines/>
              <w:tabs>
                <w:tab w:val="decimal" w:pos="667"/>
              </w:tabs>
              <w:rPr>
                <w:bCs/>
                <w:sz w:val="18"/>
                <w:szCs w:val="18"/>
              </w:rPr>
            </w:pPr>
            <w:r>
              <w:rPr>
                <w:bCs/>
                <w:sz w:val="18"/>
                <w:szCs w:val="18"/>
              </w:rPr>
              <w:t>69</w:t>
            </w:r>
          </w:p>
        </w:tc>
        <w:tc>
          <w:tcPr>
            <w:tcW w:w="572" w:type="pct"/>
            <w:tcBorders>
              <w:top w:val="nil"/>
            </w:tcBorders>
            <w:tcMar>
              <w:left w:w="58" w:type="dxa"/>
              <w:right w:w="58" w:type="dxa"/>
            </w:tcMar>
            <w:vAlign w:val="center"/>
          </w:tcPr>
          <w:p w:rsidR="00A359A7" w:rsidRPr="00EB5A57" w:rsidRDefault="00A359A7" w:rsidP="006C1992">
            <w:pPr>
              <w:keepLines/>
              <w:tabs>
                <w:tab w:val="decimal" w:pos="731"/>
              </w:tabs>
              <w:rPr>
                <w:bCs/>
                <w:sz w:val="18"/>
                <w:szCs w:val="18"/>
              </w:rPr>
            </w:pPr>
            <w:r w:rsidRPr="00EB5A57">
              <w:rPr>
                <w:bCs/>
                <w:sz w:val="18"/>
                <w:szCs w:val="18"/>
              </w:rPr>
              <w:t>424</w:t>
            </w:r>
          </w:p>
        </w:tc>
        <w:tc>
          <w:tcPr>
            <w:tcW w:w="524" w:type="pct"/>
            <w:tcBorders>
              <w:top w:val="nil"/>
              <w:right w:val="single" w:sz="6" w:space="0" w:color="auto"/>
            </w:tcBorders>
            <w:tcMar>
              <w:left w:w="58" w:type="dxa"/>
              <w:right w:w="58" w:type="dxa"/>
            </w:tcMar>
            <w:vAlign w:val="center"/>
          </w:tcPr>
          <w:p w:rsidR="00A359A7" w:rsidRPr="00EB5A57" w:rsidRDefault="00A359A7" w:rsidP="006C1992">
            <w:pPr>
              <w:keepLines/>
              <w:tabs>
                <w:tab w:val="decimal" w:pos="667"/>
              </w:tabs>
              <w:rPr>
                <w:bCs/>
                <w:sz w:val="18"/>
                <w:szCs w:val="18"/>
              </w:rPr>
            </w:pPr>
            <w:r w:rsidRPr="00EB5A57">
              <w:rPr>
                <w:bCs/>
                <w:sz w:val="18"/>
                <w:szCs w:val="18"/>
              </w:rPr>
              <w:t>209</w:t>
            </w:r>
          </w:p>
        </w:tc>
        <w:tc>
          <w:tcPr>
            <w:tcW w:w="668" w:type="pct"/>
            <w:tcBorders>
              <w:top w:val="nil"/>
              <w:left w:val="single" w:sz="6" w:space="0" w:color="auto"/>
            </w:tcBorders>
            <w:tcMar>
              <w:left w:w="58" w:type="dxa"/>
              <w:right w:w="58" w:type="dxa"/>
            </w:tcMar>
            <w:vAlign w:val="center"/>
          </w:tcPr>
          <w:p w:rsidR="00A359A7" w:rsidRPr="00EB5A57" w:rsidRDefault="00A359A7" w:rsidP="006C1992">
            <w:pPr>
              <w:keepLines/>
              <w:tabs>
                <w:tab w:val="decimal" w:pos="795"/>
              </w:tabs>
              <w:rPr>
                <w:bCs/>
                <w:sz w:val="18"/>
                <w:szCs w:val="18"/>
              </w:rPr>
            </w:pPr>
            <w:r w:rsidRPr="00EB5A57">
              <w:rPr>
                <w:bCs/>
                <w:sz w:val="18"/>
                <w:szCs w:val="18"/>
              </w:rPr>
              <w:t>1277</w:t>
            </w:r>
          </w:p>
        </w:tc>
        <w:tc>
          <w:tcPr>
            <w:tcW w:w="571" w:type="pct"/>
            <w:tcBorders>
              <w:top w:val="nil"/>
              <w:right w:val="single" w:sz="6" w:space="0" w:color="auto"/>
            </w:tcBorders>
            <w:tcMar>
              <w:left w:w="58" w:type="dxa"/>
              <w:right w:w="58" w:type="dxa"/>
            </w:tcMar>
            <w:vAlign w:val="center"/>
          </w:tcPr>
          <w:p w:rsidR="00A359A7" w:rsidRPr="00EB5A57" w:rsidRDefault="00A359A7" w:rsidP="006C1992">
            <w:pPr>
              <w:keepLines/>
              <w:tabs>
                <w:tab w:val="decimal" w:pos="714"/>
              </w:tabs>
              <w:rPr>
                <w:bCs/>
                <w:sz w:val="18"/>
                <w:szCs w:val="18"/>
              </w:rPr>
            </w:pPr>
            <w:r w:rsidRPr="00EB5A57">
              <w:rPr>
                <w:bCs/>
                <w:sz w:val="18"/>
                <w:szCs w:val="18"/>
              </w:rPr>
              <w:t>503</w:t>
            </w:r>
          </w:p>
        </w:tc>
        <w:tc>
          <w:tcPr>
            <w:tcW w:w="452" w:type="pct"/>
            <w:tcBorders>
              <w:top w:val="nil"/>
              <w:left w:val="single" w:sz="6" w:space="0" w:color="auto"/>
            </w:tcBorders>
            <w:tcMar>
              <w:left w:w="58" w:type="dxa"/>
              <w:right w:w="58" w:type="dxa"/>
            </w:tcMar>
            <w:vAlign w:val="center"/>
          </w:tcPr>
          <w:p w:rsidR="00A359A7" w:rsidRPr="00EB5A57" w:rsidRDefault="00FC2F24" w:rsidP="006C1992">
            <w:pPr>
              <w:keepLines/>
              <w:tabs>
                <w:tab w:val="decimal" w:pos="541"/>
              </w:tabs>
              <w:rPr>
                <w:bCs/>
                <w:sz w:val="18"/>
                <w:szCs w:val="18"/>
              </w:rPr>
            </w:pPr>
            <w:r>
              <w:rPr>
                <w:bCs/>
                <w:sz w:val="18"/>
                <w:szCs w:val="18"/>
              </w:rPr>
              <w:t>2,482</w:t>
            </w:r>
          </w:p>
        </w:tc>
      </w:tr>
      <w:tr w:rsidR="00A359A7" w:rsidRPr="00EB5A57" w:rsidTr="00702ED5">
        <w:trPr>
          <w:trHeight w:val="20"/>
          <w:jc w:val="center"/>
        </w:trPr>
        <w:tc>
          <w:tcPr>
            <w:tcW w:w="1070" w:type="pct"/>
            <w:tcBorders>
              <w:right w:val="single" w:sz="4" w:space="0" w:color="auto"/>
            </w:tcBorders>
            <w:tcMar>
              <w:left w:w="58" w:type="dxa"/>
              <w:right w:w="58" w:type="dxa"/>
            </w:tcMar>
            <w:vAlign w:val="center"/>
          </w:tcPr>
          <w:p w:rsidR="00A359A7" w:rsidRPr="00EB5A57" w:rsidRDefault="00A359A7" w:rsidP="006C1992">
            <w:pPr>
              <w:keepLines/>
              <w:ind w:left="120"/>
              <w:rPr>
                <w:sz w:val="18"/>
                <w:szCs w:val="18"/>
              </w:rPr>
            </w:pPr>
            <w:r w:rsidRPr="00EB5A57">
              <w:rPr>
                <w:sz w:val="18"/>
                <w:szCs w:val="18"/>
              </w:rPr>
              <w:t>Interview length (min)</w:t>
            </w:r>
          </w:p>
        </w:tc>
        <w:tc>
          <w:tcPr>
            <w:tcW w:w="558" w:type="pct"/>
            <w:tcBorders>
              <w:left w:val="single" w:sz="4" w:space="0" w:color="auto"/>
            </w:tcBorders>
            <w:tcMar>
              <w:left w:w="58" w:type="dxa"/>
              <w:right w:w="58" w:type="dxa"/>
            </w:tcMar>
            <w:vAlign w:val="center"/>
          </w:tcPr>
          <w:p w:rsidR="00A359A7" w:rsidRPr="00EB5A57" w:rsidRDefault="00A359A7" w:rsidP="006C1992">
            <w:pPr>
              <w:keepLines/>
              <w:tabs>
                <w:tab w:val="decimal" w:pos="667"/>
              </w:tabs>
              <w:rPr>
                <w:sz w:val="18"/>
                <w:szCs w:val="18"/>
              </w:rPr>
            </w:pPr>
            <w:r w:rsidRPr="00EB5A57">
              <w:rPr>
                <w:sz w:val="18"/>
                <w:szCs w:val="18"/>
              </w:rPr>
              <w:t>-</w:t>
            </w:r>
          </w:p>
        </w:tc>
        <w:tc>
          <w:tcPr>
            <w:tcW w:w="585" w:type="pct"/>
            <w:tcMar>
              <w:left w:w="58" w:type="dxa"/>
              <w:right w:w="58" w:type="dxa"/>
            </w:tcMar>
            <w:vAlign w:val="center"/>
          </w:tcPr>
          <w:p w:rsidR="00A359A7" w:rsidRPr="00EB5A57" w:rsidRDefault="00A359A7" w:rsidP="006C1992">
            <w:pPr>
              <w:keepLines/>
              <w:tabs>
                <w:tab w:val="decimal" w:pos="667"/>
              </w:tabs>
              <w:rPr>
                <w:sz w:val="18"/>
                <w:szCs w:val="18"/>
              </w:rPr>
            </w:pPr>
            <w:r w:rsidRPr="00EB5A57">
              <w:rPr>
                <w:sz w:val="18"/>
                <w:szCs w:val="18"/>
              </w:rPr>
              <w:t>16</w:t>
            </w:r>
          </w:p>
        </w:tc>
        <w:tc>
          <w:tcPr>
            <w:tcW w:w="572" w:type="pct"/>
            <w:tcMar>
              <w:left w:w="58" w:type="dxa"/>
              <w:right w:w="58" w:type="dxa"/>
            </w:tcMar>
            <w:vAlign w:val="center"/>
          </w:tcPr>
          <w:p w:rsidR="00A359A7" w:rsidRPr="00EB5A57" w:rsidRDefault="00A359A7" w:rsidP="006C1992">
            <w:pPr>
              <w:keepLines/>
              <w:tabs>
                <w:tab w:val="decimal" w:pos="731"/>
              </w:tabs>
              <w:rPr>
                <w:sz w:val="18"/>
                <w:szCs w:val="18"/>
              </w:rPr>
            </w:pPr>
            <w:r w:rsidRPr="00EB5A57">
              <w:rPr>
                <w:sz w:val="18"/>
                <w:szCs w:val="18"/>
              </w:rPr>
              <w:t>18</w:t>
            </w:r>
          </w:p>
        </w:tc>
        <w:tc>
          <w:tcPr>
            <w:tcW w:w="524" w:type="pct"/>
            <w:tcBorders>
              <w:right w:val="single" w:sz="6" w:space="0" w:color="auto"/>
            </w:tcBorders>
            <w:tcMar>
              <w:left w:w="58" w:type="dxa"/>
              <w:right w:w="58" w:type="dxa"/>
            </w:tcMar>
            <w:vAlign w:val="center"/>
          </w:tcPr>
          <w:p w:rsidR="00A359A7" w:rsidRPr="00EB5A57" w:rsidRDefault="00A359A7" w:rsidP="006C1992">
            <w:pPr>
              <w:keepLines/>
              <w:tabs>
                <w:tab w:val="decimal" w:pos="667"/>
              </w:tabs>
              <w:rPr>
                <w:sz w:val="18"/>
                <w:szCs w:val="18"/>
              </w:rPr>
            </w:pPr>
            <w:r w:rsidRPr="00EB5A57">
              <w:rPr>
                <w:sz w:val="18"/>
                <w:szCs w:val="18"/>
              </w:rPr>
              <w:t>16</w:t>
            </w:r>
          </w:p>
        </w:tc>
        <w:tc>
          <w:tcPr>
            <w:tcW w:w="668" w:type="pct"/>
            <w:tcBorders>
              <w:left w:val="single" w:sz="6" w:space="0" w:color="auto"/>
            </w:tcBorders>
            <w:tcMar>
              <w:left w:w="58" w:type="dxa"/>
              <w:right w:w="58" w:type="dxa"/>
            </w:tcMar>
            <w:vAlign w:val="center"/>
          </w:tcPr>
          <w:p w:rsidR="00A359A7" w:rsidRPr="00EB5A57" w:rsidRDefault="00A359A7" w:rsidP="006C1992">
            <w:pPr>
              <w:keepLines/>
              <w:tabs>
                <w:tab w:val="decimal" w:pos="795"/>
              </w:tabs>
              <w:rPr>
                <w:sz w:val="18"/>
                <w:szCs w:val="18"/>
              </w:rPr>
            </w:pPr>
            <w:r w:rsidRPr="00EB5A57">
              <w:rPr>
                <w:sz w:val="18"/>
                <w:szCs w:val="18"/>
              </w:rPr>
              <w:t>16</w:t>
            </w:r>
          </w:p>
        </w:tc>
        <w:tc>
          <w:tcPr>
            <w:tcW w:w="571" w:type="pct"/>
            <w:tcBorders>
              <w:right w:val="single" w:sz="6" w:space="0" w:color="auto"/>
            </w:tcBorders>
            <w:tcMar>
              <w:left w:w="58" w:type="dxa"/>
              <w:right w:w="58" w:type="dxa"/>
            </w:tcMar>
            <w:vAlign w:val="center"/>
          </w:tcPr>
          <w:p w:rsidR="00A359A7" w:rsidRPr="00EB5A57" w:rsidRDefault="00A359A7" w:rsidP="006C1992">
            <w:pPr>
              <w:keepLines/>
              <w:tabs>
                <w:tab w:val="decimal" w:pos="714"/>
              </w:tabs>
              <w:rPr>
                <w:sz w:val="18"/>
                <w:szCs w:val="18"/>
              </w:rPr>
            </w:pPr>
            <w:r w:rsidRPr="00EB5A57">
              <w:rPr>
                <w:sz w:val="18"/>
                <w:szCs w:val="18"/>
              </w:rPr>
              <w:t>16</w:t>
            </w:r>
          </w:p>
        </w:tc>
        <w:tc>
          <w:tcPr>
            <w:tcW w:w="452" w:type="pct"/>
            <w:tcBorders>
              <w:left w:val="single" w:sz="6" w:space="0" w:color="auto"/>
            </w:tcBorders>
            <w:tcMar>
              <w:left w:w="58" w:type="dxa"/>
              <w:right w:w="58" w:type="dxa"/>
            </w:tcMar>
            <w:vAlign w:val="center"/>
          </w:tcPr>
          <w:p w:rsidR="00A359A7" w:rsidRPr="00EB5A57" w:rsidRDefault="001D055B" w:rsidP="006C1992">
            <w:pPr>
              <w:keepLines/>
              <w:tabs>
                <w:tab w:val="decimal" w:pos="541"/>
              </w:tabs>
              <w:rPr>
                <w:sz w:val="18"/>
                <w:szCs w:val="18"/>
              </w:rPr>
            </w:pPr>
            <w:r>
              <w:rPr>
                <w:sz w:val="18"/>
                <w:szCs w:val="18"/>
              </w:rPr>
              <w:t>-</w:t>
            </w:r>
          </w:p>
        </w:tc>
      </w:tr>
      <w:tr w:rsidR="00A359A7" w:rsidRPr="00EB5A57" w:rsidTr="00702ED5">
        <w:trPr>
          <w:trHeight w:val="20"/>
          <w:jc w:val="center"/>
        </w:trPr>
        <w:tc>
          <w:tcPr>
            <w:tcW w:w="1070" w:type="pct"/>
            <w:tcBorders>
              <w:right w:val="single" w:sz="4" w:space="0" w:color="auto"/>
            </w:tcBorders>
            <w:tcMar>
              <w:left w:w="58" w:type="dxa"/>
              <w:right w:w="58" w:type="dxa"/>
            </w:tcMar>
            <w:vAlign w:val="center"/>
          </w:tcPr>
          <w:p w:rsidR="00A359A7" w:rsidRPr="00EB5A57" w:rsidRDefault="00A359A7" w:rsidP="006C1992">
            <w:pPr>
              <w:keepLines/>
              <w:rPr>
                <w:color w:val="000000"/>
                <w:sz w:val="18"/>
                <w:szCs w:val="18"/>
              </w:rPr>
            </w:pPr>
            <w:r w:rsidRPr="00EB5A57">
              <w:rPr>
                <w:color w:val="000000"/>
                <w:sz w:val="18"/>
                <w:szCs w:val="18"/>
              </w:rPr>
              <w:t>Web Interviews</w:t>
            </w:r>
          </w:p>
        </w:tc>
        <w:tc>
          <w:tcPr>
            <w:tcW w:w="558" w:type="pct"/>
            <w:tcBorders>
              <w:left w:val="single" w:sz="4" w:space="0" w:color="auto"/>
            </w:tcBorders>
            <w:tcMar>
              <w:left w:w="58" w:type="dxa"/>
              <w:right w:w="58" w:type="dxa"/>
            </w:tcMar>
            <w:vAlign w:val="center"/>
          </w:tcPr>
          <w:p w:rsidR="00A359A7" w:rsidRPr="00EB5A57" w:rsidRDefault="00A359A7" w:rsidP="006C1992">
            <w:pPr>
              <w:keepLines/>
              <w:tabs>
                <w:tab w:val="decimal" w:pos="667"/>
              </w:tabs>
              <w:rPr>
                <w:color w:val="000000"/>
                <w:sz w:val="18"/>
                <w:szCs w:val="18"/>
              </w:rPr>
            </w:pPr>
            <w:r w:rsidRPr="00EB5A57">
              <w:rPr>
                <w:color w:val="000000"/>
                <w:sz w:val="18"/>
                <w:szCs w:val="18"/>
              </w:rPr>
              <w:t>-</w:t>
            </w:r>
          </w:p>
        </w:tc>
        <w:tc>
          <w:tcPr>
            <w:tcW w:w="585" w:type="pct"/>
            <w:tcMar>
              <w:left w:w="58" w:type="dxa"/>
              <w:right w:w="58" w:type="dxa"/>
            </w:tcMar>
            <w:vAlign w:val="center"/>
          </w:tcPr>
          <w:p w:rsidR="00A359A7" w:rsidRPr="00EB5A57" w:rsidRDefault="00A359A7" w:rsidP="006C1992">
            <w:pPr>
              <w:keepLines/>
              <w:tabs>
                <w:tab w:val="decimal" w:pos="667"/>
              </w:tabs>
              <w:rPr>
                <w:color w:val="000000"/>
                <w:sz w:val="18"/>
                <w:szCs w:val="18"/>
              </w:rPr>
            </w:pPr>
            <w:r w:rsidRPr="00EB5A57">
              <w:rPr>
                <w:color w:val="000000"/>
                <w:sz w:val="18"/>
                <w:szCs w:val="18"/>
              </w:rPr>
              <w:t>-</w:t>
            </w:r>
          </w:p>
        </w:tc>
        <w:tc>
          <w:tcPr>
            <w:tcW w:w="572" w:type="pct"/>
            <w:tcMar>
              <w:left w:w="58" w:type="dxa"/>
              <w:right w:w="58" w:type="dxa"/>
            </w:tcMar>
            <w:vAlign w:val="center"/>
          </w:tcPr>
          <w:p w:rsidR="00A359A7" w:rsidRPr="00EB5A57" w:rsidRDefault="00A359A7" w:rsidP="006C1992">
            <w:pPr>
              <w:keepLines/>
              <w:tabs>
                <w:tab w:val="decimal" w:pos="731"/>
              </w:tabs>
              <w:rPr>
                <w:color w:val="000000"/>
                <w:sz w:val="18"/>
                <w:szCs w:val="18"/>
              </w:rPr>
            </w:pPr>
            <w:r w:rsidRPr="00EB5A57">
              <w:rPr>
                <w:color w:val="000000"/>
                <w:sz w:val="18"/>
                <w:szCs w:val="18"/>
              </w:rPr>
              <w:t>-</w:t>
            </w:r>
          </w:p>
        </w:tc>
        <w:tc>
          <w:tcPr>
            <w:tcW w:w="524" w:type="pct"/>
            <w:tcBorders>
              <w:right w:val="single" w:sz="6" w:space="0" w:color="auto"/>
            </w:tcBorders>
            <w:tcMar>
              <w:left w:w="58" w:type="dxa"/>
              <w:right w:w="58" w:type="dxa"/>
            </w:tcMar>
            <w:vAlign w:val="center"/>
          </w:tcPr>
          <w:p w:rsidR="00A359A7" w:rsidRPr="00EB5A57" w:rsidRDefault="00A359A7" w:rsidP="006C1992">
            <w:pPr>
              <w:keepLines/>
              <w:tabs>
                <w:tab w:val="decimal" w:pos="667"/>
              </w:tabs>
              <w:rPr>
                <w:color w:val="000000"/>
                <w:sz w:val="18"/>
                <w:szCs w:val="18"/>
              </w:rPr>
            </w:pPr>
            <w:r w:rsidRPr="00EB5A57">
              <w:rPr>
                <w:color w:val="000000"/>
                <w:sz w:val="18"/>
                <w:szCs w:val="18"/>
              </w:rPr>
              <w:t>-</w:t>
            </w:r>
          </w:p>
        </w:tc>
        <w:tc>
          <w:tcPr>
            <w:tcW w:w="668" w:type="pct"/>
            <w:tcBorders>
              <w:left w:val="single" w:sz="6" w:space="0" w:color="auto"/>
            </w:tcBorders>
            <w:tcMar>
              <w:left w:w="58" w:type="dxa"/>
              <w:right w:w="58" w:type="dxa"/>
            </w:tcMar>
            <w:vAlign w:val="center"/>
          </w:tcPr>
          <w:p w:rsidR="00A359A7" w:rsidRPr="00EB5A57" w:rsidRDefault="00A359A7" w:rsidP="006C1992">
            <w:pPr>
              <w:keepLines/>
              <w:tabs>
                <w:tab w:val="decimal" w:pos="795"/>
              </w:tabs>
              <w:rPr>
                <w:color w:val="000000"/>
                <w:sz w:val="18"/>
                <w:szCs w:val="18"/>
              </w:rPr>
            </w:pPr>
            <w:r w:rsidRPr="00EB5A57">
              <w:rPr>
                <w:color w:val="000000"/>
                <w:sz w:val="18"/>
                <w:szCs w:val="18"/>
              </w:rPr>
              <w:t>160</w:t>
            </w:r>
          </w:p>
        </w:tc>
        <w:tc>
          <w:tcPr>
            <w:tcW w:w="571" w:type="pct"/>
            <w:tcBorders>
              <w:right w:val="single" w:sz="6" w:space="0" w:color="auto"/>
            </w:tcBorders>
            <w:tcMar>
              <w:left w:w="58" w:type="dxa"/>
              <w:right w:w="58" w:type="dxa"/>
            </w:tcMar>
            <w:vAlign w:val="center"/>
          </w:tcPr>
          <w:p w:rsidR="00A359A7" w:rsidRPr="00EB5A57" w:rsidRDefault="00A359A7" w:rsidP="006C1992">
            <w:pPr>
              <w:keepLines/>
              <w:tabs>
                <w:tab w:val="decimal" w:pos="714"/>
              </w:tabs>
              <w:rPr>
                <w:color w:val="000000"/>
                <w:sz w:val="18"/>
                <w:szCs w:val="18"/>
              </w:rPr>
            </w:pPr>
            <w:r w:rsidRPr="00EB5A57">
              <w:rPr>
                <w:color w:val="000000"/>
                <w:sz w:val="18"/>
                <w:szCs w:val="18"/>
              </w:rPr>
              <w:t>62</w:t>
            </w:r>
          </w:p>
        </w:tc>
        <w:tc>
          <w:tcPr>
            <w:tcW w:w="452" w:type="pct"/>
            <w:tcBorders>
              <w:left w:val="single" w:sz="6" w:space="0" w:color="auto"/>
            </w:tcBorders>
            <w:tcMar>
              <w:left w:w="58" w:type="dxa"/>
              <w:right w:w="58" w:type="dxa"/>
            </w:tcMar>
            <w:vAlign w:val="center"/>
          </w:tcPr>
          <w:p w:rsidR="00A359A7" w:rsidRPr="00EB5A57" w:rsidRDefault="00A359A7" w:rsidP="006C1992">
            <w:pPr>
              <w:keepLines/>
              <w:tabs>
                <w:tab w:val="decimal" w:pos="541"/>
              </w:tabs>
              <w:rPr>
                <w:color w:val="000000"/>
                <w:sz w:val="18"/>
                <w:szCs w:val="18"/>
              </w:rPr>
            </w:pPr>
            <w:r w:rsidRPr="00EB5A57">
              <w:rPr>
                <w:color w:val="000000"/>
                <w:sz w:val="18"/>
                <w:szCs w:val="18"/>
              </w:rPr>
              <w:t>222</w:t>
            </w:r>
          </w:p>
        </w:tc>
      </w:tr>
      <w:tr w:rsidR="00A359A7" w:rsidRPr="00EB5A57" w:rsidTr="00702ED5">
        <w:trPr>
          <w:trHeight w:val="20"/>
          <w:jc w:val="center"/>
        </w:trPr>
        <w:tc>
          <w:tcPr>
            <w:tcW w:w="1070" w:type="pct"/>
            <w:tcBorders>
              <w:right w:val="single" w:sz="4" w:space="0" w:color="auto"/>
            </w:tcBorders>
            <w:tcMar>
              <w:left w:w="58" w:type="dxa"/>
              <w:right w:w="58" w:type="dxa"/>
            </w:tcMar>
            <w:vAlign w:val="center"/>
          </w:tcPr>
          <w:p w:rsidR="00A359A7" w:rsidRPr="00EB5A57" w:rsidRDefault="00A359A7" w:rsidP="006C1992">
            <w:pPr>
              <w:keepLines/>
              <w:ind w:left="120"/>
              <w:rPr>
                <w:sz w:val="18"/>
                <w:szCs w:val="18"/>
              </w:rPr>
            </w:pPr>
            <w:r w:rsidRPr="00EB5A57">
              <w:rPr>
                <w:sz w:val="18"/>
                <w:szCs w:val="18"/>
              </w:rPr>
              <w:t>Interview length (min)</w:t>
            </w:r>
          </w:p>
        </w:tc>
        <w:tc>
          <w:tcPr>
            <w:tcW w:w="558" w:type="pct"/>
            <w:tcBorders>
              <w:left w:val="single" w:sz="4" w:space="0" w:color="auto"/>
            </w:tcBorders>
            <w:tcMar>
              <w:left w:w="58" w:type="dxa"/>
              <w:right w:w="58" w:type="dxa"/>
            </w:tcMar>
            <w:vAlign w:val="center"/>
          </w:tcPr>
          <w:p w:rsidR="00A359A7" w:rsidRPr="00EB5A57" w:rsidRDefault="00A359A7" w:rsidP="006C1992">
            <w:pPr>
              <w:keepLines/>
              <w:tabs>
                <w:tab w:val="decimal" w:pos="667"/>
              </w:tabs>
              <w:rPr>
                <w:color w:val="000000"/>
                <w:sz w:val="18"/>
                <w:szCs w:val="18"/>
              </w:rPr>
            </w:pPr>
            <w:r w:rsidRPr="00EB5A57">
              <w:rPr>
                <w:color w:val="000000"/>
                <w:sz w:val="18"/>
                <w:szCs w:val="18"/>
              </w:rPr>
              <w:t>-</w:t>
            </w:r>
          </w:p>
        </w:tc>
        <w:tc>
          <w:tcPr>
            <w:tcW w:w="585" w:type="pct"/>
            <w:tcMar>
              <w:left w:w="58" w:type="dxa"/>
              <w:right w:w="58" w:type="dxa"/>
            </w:tcMar>
            <w:vAlign w:val="center"/>
          </w:tcPr>
          <w:p w:rsidR="00A359A7" w:rsidRPr="00EB5A57" w:rsidRDefault="00A359A7" w:rsidP="006C1992">
            <w:pPr>
              <w:keepLines/>
              <w:tabs>
                <w:tab w:val="decimal" w:pos="667"/>
              </w:tabs>
              <w:rPr>
                <w:color w:val="000000"/>
                <w:sz w:val="18"/>
                <w:szCs w:val="18"/>
              </w:rPr>
            </w:pPr>
            <w:r w:rsidRPr="00EB5A57">
              <w:rPr>
                <w:color w:val="000000"/>
                <w:sz w:val="18"/>
                <w:szCs w:val="18"/>
              </w:rPr>
              <w:t>-</w:t>
            </w:r>
          </w:p>
        </w:tc>
        <w:tc>
          <w:tcPr>
            <w:tcW w:w="572" w:type="pct"/>
            <w:tcMar>
              <w:left w:w="58" w:type="dxa"/>
              <w:right w:w="58" w:type="dxa"/>
            </w:tcMar>
            <w:vAlign w:val="center"/>
          </w:tcPr>
          <w:p w:rsidR="00A359A7" w:rsidRPr="00EB5A57" w:rsidRDefault="00A359A7" w:rsidP="006C1992">
            <w:pPr>
              <w:keepLines/>
              <w:tabs>
                <w:tab w:val="decimal" w:pos="731"/>
              </w:tabs>
              <w:rPr>
                <w:color w:val="000000"/>
                <w:sz w:val="18"/>
                <w:szCs w:val="18"/>
              </w:rPr>
            </w:pPr>
            <w:r w:rsidRPr="00EB5A57">
              <w:rPr>
                <w:color w:val="000000"/>
                <w:sz w:val="18"/>
                <w:szCs w:val="18"/>
              </w:rPr>
              <w:t>-</w:t>
            </w:r>
          </w:p>
        </w:tc>
        <w:tc>
          <w:tcPr>
            <w:tcW w:w="524" w:type="pct"/>
            <w:tcBorders>
              <w:right w:val="single" w:sz="6" w:space="0" w:color="auto"/>
            </w:tcBorders>
            <w:tcMar>
              <w:left w:w="58" w:type="dxa"/>
              <w:right w:w="58" w:type="dxa"/>
            </w:tcMar>
            <w:vAlign w:val="center"/>
          </w:tcPr>
          <w:p w:rsidR="00A359A7" w:rsidRPr="00EB5A57" w:rsidRDefault="00A359A7" w:rsidP="006C1992">
            <w:pPr>
              <w:keepLines/>
              <w:tabs>
                <w:tab w:val="decimal" w:pos="667"/>
              </w:tabs>
              <w:rPr>
                <w:color w:val="000000"/>
                <w:sz w:val="18"/>
                <w:szCs w:val="18"/>
              </w:rPr>
            </w:pPr>
            <w:r w:rsidRPr="00EB5A57">
              <w:rPr>
                <w:color w:val="000000"/>
                <w:sz w:val="18"/>
                <w:szCs w:val="18"/>
              </w:rPr>
              <w:t>-</w:t>
            </w:r>
          </w:p>
        </w:tc>
        <w:tc>
          <w:tcPr>
            <w:tcW w:w="668" w:type="pct"/>
            <w:tcBorders>
              <w:left w:val="single" w:sz="6" w:space="0" w:color="auto"/>
            </w:tcBorders>
            <w:tcMar>
              <w:left w:w="58" w:type="dxa"/>
              <w:right w:w="58" w:type="dxa"/>
            </w:tcMar>
            <w:vAlign w:val="center"/>
          </w:tcPr>
          <w:p w:rsidR="00A359A7" w:rsidRPr="00EB5A57" w:rsidRDefault="00A359A7" w:rsidP="006C1992">
            <w:pPr>
              <w:keepLines/>
              <w:tabs>
                <w:tab w:val="decimal" w:pos="795"/>
              </w:tabs>
              <w:rPr>
                <w:bCs/>
                <w:color w:val="000000"/>
                <w:sz w:val="18"/>
                <w:szCs w:val="18"/>
              </w:rPr>
            </w:pPr>
            <w:r w:rsidRPr="00EB5A57">
              <w:rPr>
                <w:bCs/>
                <w:color w:val="000000"/>
                <w:sz w:val="18"/>
                <w:szCs w:val="18"/>
              </w:rPr>
              <w:t>15</w:t>
            </w:r>
          </w:p>
        </w:tc>
        <w:tc>
          <w:tcPr>
            <w:tcW w:w="571" w:type="pct"/>
            <w:tcBorders>
              <w:right w:val="single" w:sz="6" w:space="0" w:color="auto"/>
            </w:tcBorders>
            <w:tcMar>
              <w:left w:w="58" w:type="dxa"/>
              <w:right w:w="58" w:type="dxa"/>
            </w:tcMar>
            <w:vAlign w:val="center"/>
          </w:tcPr>
          <w:p w:rsidR="00A359A7" w:rsidRPr="00EB5A57" w:rsidRDefault="00A359A7" w:rsidP="006C1992">
            <w:pPr>
              <w:keepLines/>
              <w:tabs>
                <w:tab w:val="decimal" w:pos="714"/>
              </w:tabs>
              <w:rPr>
                <w:bCs/>
                <w:color w:val="000000"/>
                <w:sz w:val="18"/>
                <w:szCs w:val="18"/>
              </w:rPr>
            </w:pPr>
            <w:r w:rsidRPr="00EB5A57">
              <w:rPr>
                <w:bCs/>
                <w:color w:val="000000"/>
                <w:sz w:val="18"/>
                <w:szCs w:val="18"/>
              </w:rPr>
              <w:t>15</w:t>
            </w:r>
          </w:p>
        </w:tc>
        <w:tc>
          <w:tcPr>
            <w:tcW w:w="452" w:type="pct"/>
            <w:tcBorders>
              <w:left w:val="single" w:sz="6" w:space="0" w:color="auto"/>
            </w:tcBorders>
            <w:tcMar>
              <w:left w:w="58" w:type="dxa"/>
              <w:right w:w="58" w:type="dxa"/>
            </w:tcMar>
            <w:vAlign w:val="center"/>
          </w:tcPr>
          <w:p w:rsidR="00A359A7" w:rsidRPr="00EB5A57" w:rsidRDefault="001D055B" w:rsidP="006C1992">
            <w:pPr>
              <w:keepLines/>
              <w:tabs>
                <w:tab w:val="decimal" w:pos="541"/>
              </w:tabs>
              <w:rPr>
                <w:bCs/>
                <w:color w:val="000000"/>
                <w:sz w:val="18"/>
                <w:szCs w:val="18"/>
              </w:rPr>
            </w:pPr>
            <w:r>
              <w:rPr>
                <w:bCs/>
                <w:color w:val="000000"/>
                <w:sz w:val="18"/>
                <w:szCs w:val="18"/>
              </w:rPr>
              <w:t>-</w:t>
            </w:r>
          </w:p>
        </w:tc>
      </w:tr>
      <w:tr w:rsidR="00A359A7" w:rsidRPr="00EB5A57" w:rsidTr="00702ED5">
        <w:trPr>
          <w:trHeight w:val="20"/>
          <w:jc w:val="center"/>
        </w:trPr>
        <w:tc>
          <w:tcPr>
            <w:tcW w:w="1070" w:type="pct"/>
            <w:tcBorders>
              <w:right w:val="single" w:sz="4" w:space="0" w:color="auto"/>
            </w:tcBorders>
            <w:tcMar>
              <w:left w:w="58" w:type="dxa"/>
              <w:right w:w="58" w:type="dxa"/>
            </w:tcMar>
            <w:vAlign w:val="center"/>
          </w:tcPr>
          <w:p w:rsidR="00A359A7" w:rsidRPr="00EB5A57" w:rsidRDefault="00A359A7" w:rsidP="006C1992">
            <w:pPr>
              <w:keepLines/>
              <w:rPr>
                <w:bCs/>
                <w:sz w:val="18"/>
                <w:szCs w:val="18"/>
              </w:rPr>
            </w:pPr>
            <w:r w:rsidRPr="00EB5A57">
              <w:rPr>
                <w:bCs/>
                <w:sz w:val="18"/>
                <w:szCs w:val="18"/>
              </w:rPr>
              <w:t>Total Burden in Minutes</w:t>
            </w:r>
          </w:p>
        </w:tc>
        <w:tc>
          <w:tcPr>
            <w:tcW w:w="558" w:type="pct"/>
            <w:tcBorders>
              <w:left w:val="single" w:sz="4" w:space="0" w:color="auto"/>
            </w:tcBorders>
            <w:tcMar>
              <w:left w:w="58" w:type="dxa"/>
              <w:right w:w="58" w:type="dxa"/>
            </w:tcMar>
            <w:vAlign w:val="center"/>
          </w:tcPr>
          <w:p w:rsidR="00A359A7" w:rsidRPr="00EB5A57" w:rsidRDefault="00CD798A" w:rsidP="006C1992">
            <w:pPr>
              <w:keepLines/>
              <w:tabs>
                <w:tab w:val="decimal" w:pos="667"/>
              </w:tabs>
              <w:rPr>
                <w:color w:val="000000"/>
                <w:sz w:val="18"/>
                <w:szCs w:val="18"/>
              </w:rPr>
            </w:pPr>
            <w:r>
              <w:rPr>
                <w:color w:val="000000"/>
                <w:sz w:val="18"/>
                <w:szCs w:val="18"/>
              </w:rPr>
              <w:t>2</w:t>
            </w:r>
            <w:r w:rsidR="00702ED5">
              <w:rPr>
                <w:color w:val="000000"/>
                <w:sz w:val="18"/>
                <w:szCs w:val="18"/>
              </w:rPr>
              <w:t>9,076</w:t>
            </w:r>
          </w:p>
        </w:tc>
        <w:tc>
          <w:tcPr>
            <w:tcW w:w="585" w:type="pct"/>
            <w:tcMar>
              <w:left w:w="58" w:type="dxa"/>
              <w:right w:w="58" w:type="dxa"/>
            </w:tcMar>
            <w:vAlign w:val="center"/>
          </w:tcPr>
          <w:p w:rsidR="00A359A7" w:rsidRPr="00EB5A57" w:rsidRDefault="009418AA" w:rsidP="006C1992">
            <w:pPr>
              <w:keepLines/>
              <w:tabs>
                <w:tab w:val="decimal" w:pos="667"/>
              </w:tabs>
              <w:rPr>
                <w:color w:val="000000"/>
                <w:sz w:val="18"/>
                <w:szCs w:val="18"/>
              </w:rPr>
            </w:pPr>
            <w:r>
              <w:rPr>
                <w:color w:val="000000"/>
                <w:sz w:val="18"/>
                <w:szCs w:val="18"/>
              </w:rPr>
              <w:t>11,056</w:t>
            </w:r>
          </w:p>
        </w:tc>
        <w:tc>
          <w:tcPr>
            <w:tcW w:w="572" w:type="pct"/>
            <w:tcMar>
              <w:left w:w="58" w:type="dxa"/>
              <w:right w:w="58" w:type="dxa"/>
            </w:tcMar>
            <w:vAlign w:val="center"/>
          </w:tcPr>
          <w:p w:rsidR="00A359A7" w:rsidRPr="00EB5A57" w:rsidRDefault="009418AA" w:rsidP="006C1992">
            <w:pPr>
              <w:keepLines/>
              <w:tabs>
                <w:tab w:val="decimal" w:pos="731"/>
              </w:tabs>
              <w:rPr>
                <w:color w:val="000000"/>
                <w:sz w:val="18"/>
                <w:szCs w:val="18"/>
              </w:rPr>
            </w:pPr>
            <w:r>
              <w:rPr>
                <w:color w:val="000000"/>
                <w:sz w:val="18"/>
                <w:szCs w:val="18"/>
              </w:rPr>
              <w:t>2</w:t>
            </w:r>
            <w:r w:rsidR="00702ED5">
              <w:rPr>
                <w:color w:val="000000"/>
                <w:sz w:val="18"/>
                <w:szCs w:val="18"/>
              </w:rPr>
              <w:t>5,638</w:t>
            </w:r>
          </w:p>
        </w:tc>
        <w:tc>
          <w:tcPr>
            <w:tcW w:w="524" w:type="pct"/>
            <w:tcBorders>
              <w:right w:val="single" w:sz="6" w:space="0" w:color="auto"/>
            </w:tcBorders>
            <w:tcMar>
              <w:left w:w="58" w:type="dxa"/>
              <w:right w:w="58" w:type="dxa"/>
            </w:tcMar>
            <w:vAlign w:val="center"/>
          </w:tcPr>
          <w:p w:rsidR="00A359A7" w:rsidRPr="00EB5A57" w:rsidRDefault="00F5493D" w:rsidP="006C1992">
            <w:pPr>
              <w:keepLines/>
              <w:tabs>
                <w:tab w:val="decimal" w:pos="667"/>
              </w:tabs>
              <w:rPr>
                <w:color w:val="000000"/>
                <w:sz w:val="18"/>
                <w:szCs w:val="18"/>
              </w:rPr>
            </w:pPr>
            <w:r>
              <w:rPr>
                <w:color w:val="000000"/>
                <w:sz w:val="18"/>
                <w:szCs w:val="18"/>
              </w:rPr>
              <w:t>9,552</w:t>
            </w:r>
          </w:p>
        </w:tc>
        <w:tc>
          <w:tcPr>
            <w:tcW w:w="668" w:type="pct"/>
            <w:tcBorders>
              <w:left w:val="single" w:sz="6" w:space="0" w:color="auto"/>
            </w:tcBorders>
            <w:tcMar>
              <w:left w:w="58" w:type="dxa"/>
              <w:right w:w="58" w:type="dxa"/>
            </w:tcMar>
            <w:vAlign w:val="center"/>
          </w:tcPr>
          <w:p w:rsidR="00A359A7" w:rsidRPr="00EB5A57" w:rsidRDefault="00CD40A0" w:rsidP="006C1992">
            <w:pPr>
              <w:keepLines/>
              <w:tabs>
                <w:tab w:val="decimal" w:pos="795"/>
              </w:tabs>
              <w:rPr>
                <w:color w:val="000000"/>
                <w:sz w:val="18"/>
                <w:szCs w:val="18"/>
              </w:rPr>
            </w:pPr>
            <w:r>
              <w:rPr>
                <w:color w:val="000000"/>
                <w:sz w:val="18"/>
                <w:szCs w:val="18"/>
              </w:rPr>
              <w:t>22,832</w:t>
            </w:r>
          </w:p>
        </w:tc>
        <w:tc>
          <w:tcPr>
            <w:tcW w:w="571" w:type="pct"/>
            <w:tcBorders>
              <w:right w:val="single" w:sz="6" w:space="0" w:color="auto"/>
            </w:tcBorders>
            <w:tcMar>
              <w:left w:w="58" w:type="dxa"/>
              <w:right w:w="58" w:type="dxa"/>
            </w:tcMar>
            <w:vAlign w:val="center"/>
          </w:tcPr>
          <w:p w:rsidR="00A359A7" w:rsidRPr="00EB5A57" w:rsidRDefault="00CD40A0" w:rsidP="006C1992">
            <w:pPr>
              <w:keepLines/>
              <w:tabs>
                <w:tab w:val="decimal" w:pos="714"/>
              </w:tabs>
              <w:rPr>
                <w:color w:val="000000"/>
                <w:sz w:val="18"/>
                <w:szCs w:val="18"/>
              </w:rPr>
            </w:pPr>
            <w:r>
              <w:rPr>
                <w:color w:val="000000"/>
                <w:sz w:val="18"/>
                <w:szCs w:val="18"/>
              </w:rPr>
              <w:t>8,978</w:t>
            </w:r>
          </w:p>
        </w:tc>
        <w:tc>
          <w:tcPr>
            <w:tcW w:w="452" w:type="pct"/>
            <w:tcBorders>
              <w:left w:val="single" w:sz="6" w:space="0" w:color="auto"/>
            </w:tcBorders>
            <w:tcMar>
              <w:left w:w="58" w:type="dxa"/>
              <w:right w:w="58" w:type="dxa"/>
            </w:tcMar>
            <w:vAlign w:val="center"/>
          </w:tcPr>
          <w:p w:rsidR="00A359A7" w:rsidRPr="00EB5A57" w:rsidRDefault="00CD40A0" w:rsidP="006C1992">
            <w:pPr>
              <w:keepLines/>
              <w:tabs>
                <w:tab w:val="decimal" w:pos="541"/>
              </w:tabs>
              <w:rPr>
                <w:color w:val="000000"/>
                <w:sz w:val="18"/>
                <w:szCs w:val="18"/>
              </w:rPr>
            </w:pPr>
            <w:r>
              <w:rPr>
                <w:color w:val="000000"/>
                <w:sz w:val="18"/>
                <w:szCs w:val="18"/>
              </w:rPr>
              <w:t>10</w:t>
            </w:r>
            <w:r w:rsidR="00E36908">
              <w:rPr>
                <w:color w:val="000000"/>
                <w:sz w:val="18"/>
                <w:szCs w:val="18"/>
              </w:rPr>
              <w:t>7</w:t>
            </w:r>
            <w:r>
              <w:rPr>
                <w:color w:val="000000"/>
                <w:sz w:val="18"/>
                <w:szCs w:val="18"/>
              </w:rPr>
              <w:t>,</w:t>
            </w:r>
            <w:r w:rsidR="00E36908">
              <w:rPr>
                <w:color w:val="000000"/>
                <w:sz w:val="18"/>
                <w:szCs w:val="18"/>
              </w:rPr>
              <w:t>132</w:t>
            </w:r>
          </w:p>
        </w:tc>
      </w:tr>
      <w:tr w:rsidR="00A359A7" w:rsidRPr="00EB5A57" w:rsidTr="00702ED5">
        <w:trPr>
          <w:trHeight w:val="20"/>
          <w:jc w:val="center"/>
        </w:trPr>
        <w:tc>
          <w:tcPr>
            <w:tcW w:w="1070" w:type="pct"/>
            <w:tcBorders>
              <w:right w:val="single" w:sz="4" w:space="0" w:color="auto"/>
            </w:tcBorders>
            <w:tcMar>
              <w:left w:w="58" w:type="dxa"/>
              <w:right w:w="58" w:type="dxa"/>
            </w:tcMar>
            <w:vAlign w:val="center"/>
          </w:tcPr>
          <w:p w:rsidR="00A359A7" w:rsidRPr="00EB5A57" w:rsidRDefault="00A359A7" w:rsidP="006C1992">
            <w:pPr>
              <w:keepLines/>
              <w:rPr>
                <w:bCs/>
                <w:sz w:val="18"/>
                <w:szCs w:val="18"/>
              </w:rPr>
            </w:pPr>
            <w:r w:rsidRPr="00EB5A57">
              <w:rPr>
                <w:bCs/>
                <w:sz w:val="18"/>
                <w:szCs w:val="18"/>
              </w:rPr>
              <w:t>Total Burden in Hours</w:t>
            </w:r>
            <w:r w:rsidRPr="00EB5A57">
              <w:rPr>
                <w:bCs/>
                <w:sz w:val="18"/>
                <w:szCs w:val="18"/>
                <w:vertAlign w:val="superscript"/>
              </w:rPr>
              <w:t>1</w:t>
            </w:r>
          </w:p>
        </w:tc>
        <w:tc>
          <w:tcPr>
            <w:tcW w:w="558" w:type="pct"/>
            <w:tcBorders>
              <w:left w:val="single" w:sz="4" w:space="0" w:color="auto"/>
            </w:tcBorders>
            <w:tcMar>
              <w:left w:w="58" w:type="dxa"/>
              <w:right w:w="58" w:type="dxa"/>
            </w:tcMar>
            <w:vAlign w:val="center"/>
          </w:tcPr>
          <w:p w:rsidR="00A359A7" w:rsidRPr="00EB5A57" w:rsidRDefault="00702ED5" w:rsidP="006C1992">
            <w:pPr>
              <w:keepLines/>
              <w:tabs>
                <w:tab w:val="decimal" w:pos="667"/>
              </w:tabs>
              <w:rPr>
                <w:color w:val="000000"/>
                <w:sz w:val="18"/>
                <w:szCs w:val="18"/>
              </w:rPr>
            </w:pPr>
            <w:r>
              <w:rPr>
                <w:color w:val="000000"/>
                <w:sz w:val="18"/>
                <w:szCs w:val="18"/>
              </w:rPr>
              <w:t>485</w:t>
            </w:r>
          </w:p>
        </w:tc>
        <w:tc>
          <w:tcPr>
            <w:tcW w:w="585" w:type="pct"/>
            <w:tcMar>
              <w:left w:w="58" w:type="dxa"/>
              <w:right w:w="58" w:type="dxa"/>
            </w:tcMar>
            <w:vAlign w:val="center"/>
          </w:tcPr>
          <w:p w:rsidR="00A359A7" w:rsidRPr="00EB5A57" w:rsidRDefault="009418AA" w:rsidP="006C1992">
            <w:pPr>
              <w:keepLines/>
              <w:tabs>
                <w:tab w:val="decimal" w:pos="667"/>
              </w:tabs>
              <w:rPr>
                <w:color w:val="000000"/>
                <w:sz w:val="18"/>
                <w:szCs w:val="18"/>
              </w:rPr>
            </w:pPr>
            <w:r w:rsidRPr="00EB5A57">
              <w:rPr>
                <w:color w:val="000000"/>
                <w:sz w:val="18"/>
                <w:szCs w:val="18"/>
              </w:rPr>
              <w:t>1</w:t>
            </w:r>
            <w:r>
              <w:rPr>
                <w:color w:val="000000"/>
                <w:sz w:val="18"/>
                <w:szCs w:val="18"/>
              </w:rPr>
              <w:t>84</w:t>
            </w:r>
          </w:p>
        </w:tc>
        <w:tc>
          <w:tcPr>
            <w:tcW w:w="572" w:type="pct"/>
            <w:tcMar>
              <w:left w:w="58" w:type="dxa"/>
              <w:right w:w="58" w:type="dxa"/>
            </w:tcMar>
            <w:vAlign w:val="center"/>
          </w:tcPr>
          <w:p w:rsidR="00A359A7" w:rsidRPr="00EB5A57" w:rsidRDefault="009418AA" w:rsidP="006C1992">
            <w:pPr>
              <w:keepLines/>
              <w:tabs>
                <w:tab w:val="decimal" w:pos="731"/>
              </w:tabs>
              <w:rPr>
                <w:color w:val="000000"/>
                <w:sz w:val="18"/>
                <w:szCs w:val="18"/>
              </w:rPr>
            </w:pPr>
            <w:r>
              <w:rPr>
                <w:color w:val="000000"/>
                <w:sz w:val="18"/>
                <w:szCs w:val="18"/>
              </w:rPr>
              <w:t>4</w:t>
            </w:r>
            <w:r w:rsidR="00702ED5">
              <w:rPr>
                <w:color w:val="000000"/>
                <w:sz w:val="18"/>
                <w:szCs w:val="18"/>
              </w:rPr>
              <w:t>27</w:t>
            </w:r>
          </w:p>
        </w:tc>
        <w:tc>
          <w:tcPr>
            <w:tcW w:w="524" w:type="pct"/>
            <w:tcBorders>
              <w:right w:val="single" w:sz="6" w:space="0" w:color="auto"/>
            </w:tcBorders>
            <w:tcMar>
              <w:left w:w="58" w:type="dxa"/>
              <w:right w:w="58" w:type="dxa"/>
            </w:tcMar>
            <w:vAlign w:val="center"/>
          </w:tcPr>
          <w:p w:rsidR="00A359A7" w:rsidRPr="00EB5A57" w:rsidRDefault="00F5493D" w:rsidP="006C1992">
            <w:pPr>
              <w:keepLines/>
              <w:tabs>
                <w:tab w:val="decimal" w:pos="667"/>
              </w:tabs>
              <w:rPr>
                <w:color w:val="000000"/>
                <w:sz w:val="18"/>
                <w:szCs w:val="18"/>
              </w:rPr>
            </w:pPr>
            <w:r>
              <w:rPr>
                <w:color w:val="000000"/>
                <w:sz w:val="18"/>
                <w:szCs w:val="18"/>
              </w:rPr>
              <w:t>159</w:t>
            </w:r>
          </w:p>
        </w:tc>
        <w:tc>
          <w:tcPr>
            <w:tcW w:w="668" w:type="pct"/>
            <w:tcBorders>
              <w:left w:val="single" w:sz="6" w:space="0" w:color="auto"/>
            </w:tcBorders>
            <w:tcMar>
              <w:left w:w="58" w:type="dxa"/>
              <w:right w:w="58" w:type="dxa"/>
            </w:tcMar>
            <w:vAlign w:val="center"/>
          </w:tcPr>
          <w:p w:rsidR="00A359A7" w:rsidRPr="00EB5A57" w:rsidRDefault="00CD40A0" w:rsidP="006C1992">
            <w:pPr>
              <w:keepLines/>
              <w:tabs>
                <w:tab w:val="decimal" w:pos="795"/>
              </w:tabs>
              <w:rPr>
                <w:color w:val="000000"/>
                <w:sz w:val="18"/>
                <w:szCs w:val="18"/>
              </w:rPr>
            </w:pPr>
            <w:r>
              <w:rPr>
                <w:color w:val="000000"/>
                <w:sz w:val="18"/>
                <w:szCs w:val="18"/>
              </w:rPr>
              <w:t>381</w:t>
            </w:r>
          </w:p>
        </w:tc>
        <w:tc>
          <w:tcPr>
            <w:tcW w:w="571" w:type="pct"/>
            <w:tcBorders>
              <w:right w:val="single" w:sz="6" w:space="0" w:color="auto"/>
            </w:tcBorders>
            <w:tcMar>
              <w:left w:w="58" w:type="dxa"/>
              <w:right w:w="58" w:type="dxa"/>
            </w:tcMar>
            <w:vAlign w:val="center"/>
          </w:tcPr>
          <w:p w:rsidR="00A359A7" w:rsidRPr="00EB5A57" w:rsidRDefault="00CD40A0" w:rsidP="006C1992">
            <w:pPr>
              <w:keepLines/>
              <w:tabs>
                <w:tab w:val="decimal" w:pos="714"/>
              </w:tabs>
              <w:rPr>
                <w:color w:val="000000"/>
                <w:sz w:val="18"/>
                <w:szCs w:val="18"/>
              </w:rPr>
            </w:pPr>
            <w:r>
              <w:rPr>
                <w:color w:val="000000"/>
                <w:sz w:val="18"/>
                <w:szCs w:val="18"/>
              </w:rPr>
              <w:t>150</w:t>
            </w:r>
          </w:p>
        </w:tc>
        <w:tc>
          <w:tcPr>
            <w:tcW w:w="452" w:type="pct"/>
            <w:tcBorders>
              <w:left w:val="single" w:sz="6" w:space="0" w:color="auto"/>
            </w:tcBorders>
            <w:tcMar>
              <w:left w:w="58" w:type="dxa"/>
              <w:right w:w="58" w:type="dxa"/>
            </w:tcMar>
            <w:vAlign w:val="center"/>
          </w:tcPr>
          <w:p w:rsidR="00A359A7" w:rsidRPr="00EB5A57" w:rsidRDefault="00CD40A0" w:rsidP="006C1992">
            <w:pPr>
              <w:keepLines/>
              <w:tabs>
                <w:tab w:val="decimal" w:pos="541"/>
              </w:tabs>
              <w:rPr>
                <w:color w:val="000000"/>
                <w:sz w:val="18"/>
                <w:szCs w:val="18"/>
              </w:rPr>
            </w:pPr>
            <w:r>
              <w:rPr>
                <w:color w:val="000000"/>
                <w:sz w:val="18"/>
                <w:szCs w:val="18"/>
              </w:rPr>
              <w:t>1,7</w:t>
            </w:r>
            <w:r w:rsidR="00E36908">
              <w:rPr>
                <w:color w:val="000000"/>
                <w:sz w:val="18"/>
                <w:szCs w:val="18"/>
              </w:rPr>
              <w:t>86</w:t>
            </w:r>
          </w:p>
        </w:tc>
      </w:tr>
    </w:tbl>
    <w:p w:rsidR="00D72CE5" w:rsidRDefault="00F95B12" w:rsidP="00212453">
      <w:pPr>
        <w:pStyle w:val="tabfigsource"/>
        <w:spacing w:before="0" w:after="0"/>
        <w:rPr>
          <w:sz w:val="18"/>
          <w:szCs w:val="18"/>
        </w:rPr>
      </w:pPr>
      <w:r w:rsidRPr="00EB5A57">
        <w:rPr>
          <w:vertAlign w:val="superscript"/>
        </w:rPr>
        <w:t>1</w:t>
      </w:r>
      <w:r w:rsidR="00D72CE5" w:rsidRPr="00EB5A57">
        <w:tab/>
      </w:r>
      <w:r w:rsidR="00D72CE5" w:rsidRPr="00212453">
        <w:rPr>
          <w:sz w:val="18"/>
          <w:szCs w:val="18"/>
        </w:rPr>
        <w:t>Burden calculations assume 10% of completed interviews will contain 1 or more Crime Incident Reports.</w:t>
      </w:r>
    </w:p>
    <w:p w:rsidR="00212453" w:rsidRPr="00EB5A57" w:rsidRDefault="00212453" w:rsidP="00212453">
      <w:pPr>
        <w:pStyle w:val="tabfigsource"/>
        <w:spacing w:before="0" w:after="0"/>
      </w:pPr>
    </w:p>
    <w:p w:rsidR="00F93EF5" w:rsidRPr="00897C33" w:rsidRDefault="00F93EF5" w:rsidP="005A01E5">
      <w:pPr>
        <w:pStyle w:val="Heading2"/>
        <w:spacing w:before="0" w:after="0"/>
        <w:rPr>
          <w:kern w:val="28"/>
          <w:sz w:val="22"/>
          <w:szCs w:val="22"/>
        </w:rPr>
      </w:pPr>
      <w:bookmarkStart w:id="0" w:name="_Toc289858388"/>
      <w:r w:rsidRPr="00897C33">
        <w:rPr>
          <w:kern w:val="28"/>
          <w:sz w:val="22"/>
          <w:szCs w:val="22"/>
        </w:rPr>
        <w:t>Cognitive and Usability Test Findings</w:t>
      </w:r>
    </w:p>
    <w:p w:rsidR="009D5FD5" w:rsidRPr="00897C33" w:rsidRDefault="009D5FD5" w:rsidP="005A01E5">
      <w:pPr>
        <w:pStyle w:val="bodytext"/>
        <w:spacing w:after="0" w:line="240" w:lineRule="auto"/>
        <w:ind w:firstLine="0"/>
        <w:rPr>
          <w:sz w:val="22"/>
          <w:szCs w:val="22"/>
        </w:rPr>
      </w:pPr>
      <w:r w:rsidRPr="00897C33">
        <w:rPr>
          <w:sz w:val="22"/>
          <w:szCs w:val="22"/>
          <w:lang w:val="en-GB"/>
        </w:rPr>
        <w:t xml:space="preserve">Cognitive testing of </w:t>
      </w:r>
      <w:r w:rsidR="002D098E">
        <w:rPr>
          <w:sz w:val="22"/>
          <w:szCs w:val="22"/>
          <w:lang w:val="en-GB"/>
        </w:rPr>
        <w:t>a</w:t>
      </w:r>
      <w:r w:rsidRPr="00897C33">
        <w:rPr>
          <w:sz w:val="22"/>
          <w:szCs w:val="22"/>
          <w:lang w:val="en-GB"/>
        </w:rPr>
        <w:t xml:space="preserve"> mail survey instrument was conducted between January and June 2011</w:t>
      </w:r>
      <w:r w:rsidR="002D098E">
        <w:rPr>
          <w:sz w:val="22"/>
          <w:szCs w:val="22"/>
          <w:lang w:val="en-GB"/>
        </w:rPr>
        <w:t xml:space="preserve"> to assess the feasibility of this mode for the NCVS</w:t>
      </w:r>
      <w:r w:rsidRPr="00897C33">
        <w:rPr>
          <w:sz w:val="22"/>
          <w:szCs w:val="22"/>
          <w:lang w:val="en-GB"/>
        </w:rPr>
        <w:t xml:space="preserve">. </w:t>
      </w:r>
      <w:r w:rsidR="003A0A6C" w:rsidRPr="00897C33">
        <w:rPr>
          <w:sz w:val="22"/>
          <w:szCs w:val="22"/>
          <w:lang w:val="en-GB"/>
        </w:rPr>
        <w:t xml:space="preserve"> </w:t>
      </w:r>
      <w:r w:rsidR="00B63BAD">
        <w:rPr>
          <w:sz w:val="22"/>
          <w:szCs w:val="22"/>
          <w:lang w:val="en-GB"/>
        </w:rPr>
        <w:t>Results of the testing</w:t>
      </w:r>
      <w:r w:rsidRPr="00897C33">
        <w:rPr>
          <w:sz w:val="22"/>
          <w:szCs w:val="22"/>
          <w:lang w:val="en-GB"/>
        </w:rPr>
        <w:t xml:space="preserve"> suggested that</w:t>
      </w:r>
      <w:r w:rsidRPr="00897C33">
        <w:rPr>
          <w:sz w:val="22"/>
          <w:szCs w:val="22"/>
        </w:rPr>
        <w:t xml:space="preserve"> considerable reworking of the survey instrument, including rewording and restructuring of items in the Screener and possibly the C</w:t>
      </w:r>
      <w:r w:rsidR="002D098E">
        <w:rPr>
          <w:sz w:val="22"/>
          <w:szCs w:val="22"/>
        </w:rPr>
        <w:t>rime Incident Report</w:t>
      </w:r>
      <w:r w:rsidR="001D055B">
        <w:rPr>
          <w:sz w:val="22"/>
          <w:szCs w:val="22"/>
        </w:rPr>
        <w:t xml:space="preserve"> (CIR)</w:t>
      </w:r>
      <w:r w:rsidRPr="00897C33">
        <w:rPr>
          <w:sz w:val="22"/>
          <w:szCs w:val="22"/>
        </w:rPr>
        <w:t xml:space="preserve">, is needed to </w:t>
      </w:r>
      <w:r w:rsidR="00B63BAD">
        <w:rPr>
          <w:sz w:val="22"/>
          <w:szCs w:val="22"/>
        </w:rPr>
        <w:t xml:space="preserve">reduce burden and </w:t>
      </w:r>
      <w:r w:rsidRPr="00897C33">
        <w:rPr>
          <w:sz w:val="22"/>
          <w:szCs w:val="22"/>
        </w:rPr>
        <w:t>arrive at a mail survey that can be effectively completed in a paper-and-pencil, self-administration format. Because these issues cannot be resolved without more extensive questionnaire redesign and testin</w:t>
      </w:r>
      <w:r w:rsidRPr="00F11B59">
        <w:rPr>
          <w:sz w:val="22"/>
          <w:szCs w:val="22"/>
        </w:rPr>
        <w:t xml:space="preserve">g, BJS eliminated the mail survey option from the SCV experimental design. </w:t>
      </w:r>
      <w:r w:rsidR="003A0467" w:rsidRPr="00F11B59">
        <w:rPr>
          <w:sz w:val="22"/>
          <w:szCs w:val="22"/>
          <w:lang w:val="en-GB"/>
        </w:rPr>
        <w:t>Attachment 2 provides a fu</w:t>
      </w:r>
      <w:r w:rsidR="003A0467" w:rsidRPr="00897C33">
        <w:rPr>
          <w:sz w:val="22"/>
          <w:szCs w:val="22"/>
          <w:lang w:val="en-GB"/>
        </w:rPr>
        <w:t xml:space="preserve">ll report of the cognitive test findings.  </w:t>
      </w:r>
    </w:p>
    <w:p w:rsidR="00A94093" w:rsidRDefault="00A94093" w:rsidP="005A01E5">
      <w:pPr>
        <w:pStyle w:val="bodytext"/>
        <w:spacing w:after="0" w:line="240" w:lineRule="auto"/>
        <w:ind w:firstLine="0"/>
        <w:rPr>
          <w:sz w:val="22"/>
          <w:szCs w:val="22"/>
          <w:lang w:val="en-GB"/>
        </w:rPr>
      </w:pPr>
    </w:p>
    <w:p w:rsidR="0047497C" w:rsidRDefault="00CB52B8" w:rsidP="005A01E5">
      <w:pPr>
        <w:pStyle w:val="bodytext"/>
        <w:spacing w:after="0" w:line="240" w:lineRule="auto"/>
        <w:ind w:firstLine="0"/>
        <w:rPr>
          <w:sz w:val="22"/>
          <w:szCs w:val="22"/>
          <w:lang w:val="en-GB"/>
        </w:rPr>
      </w:pPr>
      <w:r w:rsidRPr="00897C33">
        <w:rPr>
          <w:sz w:val="22"/>
          <w:szCs w:val="22"/>
          <w:lang w:val="en-GB"/>
        </w:rPr>
        <w:t xml:space="preserve">Usability </w:t>
      </w:r>
      <w:r w:rsidR="00DE21D0" w:rsidRPr="00897C33">
        <w:rPr>
          <w:sz w:val="22"/>
          <w:szCs w:val="22"/>
          <w:lang w:val="en-GB"/>
        </w:rPr>
        <w:t>t</w:t>
      </w:r>
      <w:r w:rsidRPr="00897C33">
        <w:rPr>
          <w:sz w:val="22"/>
          <w:szCs w:val="22"/>
          <w:lang w:val="en-GB"/>
        </w:rPr>
        <w:t xml:space="preserve">esting of </w:t>
      </w:r>
      <w:r w:rsidR="00DE21D0" w:rsidRPr="00897C33">
        <w:rPr>
          <w:sz w:val="22"/>
          <w:szCs w:val="22"/>
          <w:lang w:val="en-GB"/>
        </w:rPr>
        <w:t xml:space="preserve">the </w:t>
      </w:r>
      <w:r w:rsidRPr="00897C33">
        <w:rPr>
          <w:sz w:val="22"/>
          <w:szCs w:val="22"/>
          <w:lang w:val="en-GB"/>
        </w:rPr>
        <w:t xml:space="preserve">Web </w:t>
      </w:r>
      <w:r w:rsidR="00DE21D0" w:rsidRPr="00897C33">
        <w:rPr>
          <w:sz w:val="22"/>
          <w:szCs w:val="22"/>
          <w:lang w:val="en-GB"/>
        </w:rPr>
        <w:t>i</w:t>
      </w:r>
      <w:r w:rsidRPr="00897C33">
        <w:rPr>
          <w:sz w:val="22"/>
          <w:szCs w:val="22"/>
          <w:lang w:val="en-GB"/>
        </w:rPr>
        <w:t>nstrument</w:t>
      </w:r>
      <w:r w:rsidR="00DE21D0" w:rsidRPr="00897C33">
        <w:rPr>
          <w:sz w:val="22"/>
          <w:szCs w:val="22"/>
          <w:lang w:val="en-GB"/>
        </w:rPr>
        <w:t xml:space="preserve"> was completed between </w:t>
      </w:r>
      <w:r w:rsidR="004B04DA" w:rsidRPr="00897C33">
        <w:rPr>
          <w:sz w:val="22"/>
          <w:szCs w:val="22"/>
          <w:lang w:val="en-GB"/>
        </w:rPr>
        <w:t>January and September 2011</w:t>
      </w:r>
      <w:r w:rsidR="002D098E">
        <w:rPr>
          <w:sz w:val="22"/>
          <w:szCs w:val="22"/>
          <w:lang w:val="en-GB"/>
        </w:rPr>
        <w:t>.</w:t>
      </w:r>
      <w:r w:rsidR="00F93EF5" w:rsidRPr="00897C33">
        <w:rPr>
          <w:sz w:val="22"/>
          <w:szCs w:val="22"/>
          <w:lang w:val="en-GB"/>
        </w:rPr>
        <w:t xml:space="preserve"> </w:t>
      </w:r>
      <w:r w:rsidR="002D098E">
        <w:rPr>
          <w:sz w:val="22"/>
          <w:szCs w:val="22"/>
          <w:lang w:val="en-GB"/>
        </w:rPr>
        <w:t xml:space="preserve">As with the mail survey cognitive test, </w:t>
      </w:r>
      <w:r w:rsidR="00C27724">
        <w:rPr>
          <w:sz w:val="22"/>
          <w:szCs w:val="22"/>
          <w:lang w:val="en-GB"/>
        </w:rPr>
        <w:t>a preliminary assessment, followed by two additional rounds of testing were conducted with a total of 23 respondents.</w:t>
      </w:r>
      <w:r w:rsidR="00DE21D0" w:rsidRPr="00897C33">
        <w:rPr>
          <w:sz w:val="22"/>
          <w:szCs w:val="22"/>
          <w:lang w:val="en-GB"/>
        </w:rPr>
        <w:t xml:space="preserve"> </w:t>
      </w:r>
      <w:r w:rsidR="00F93EF5" w:rsidRPr="00897C33">
        <w:rPr>
          <w:sz w:val="22"/>
          <w:szCs w:val="22"/>
          <w:lang w:val="en-GB"/>
        </w:rPr>
        <w:t>Testing focused on the respondent’s ability to log</w:t>
      </w:r>
      <w:r w:rsidR="00C27724">
        <w:rPr>
          <w:sz w:val="22"/>
          <w:szCs w:val="22"/>
          <w:lang w:val="en-GB"/>
        </w:rPr>
        <w:t xml:space="preserve"> </w:t>
      </w:r>
      <w:r w:rsidR="00F93EF5" w:rsidRPr="00897C33">
        <w:rPr>
          <w:sz w:val="22"/>
          <w:szCs w:val="22"/>
          <w:lang w:val="en-GB"/>
        </w:rPr>
        <w:t xml:space="preserve">in to the survey web site, navigate through the survey questions, back up and change answers, and log off and resume the interview. Testing also examined the respondent’s understanding of key survey terms, concepts, and questions, and the effectiveness of </w:t>
      </w:r>
      <w:r w:rsidR="00BC34E7" w:rsidRPr="00897C33">
        <w:rPr>
          <w:sz w:val="22"/>
          <w:szCs w:val="22"/>
          <w:lang w:val="en-GB"/>
        </w:rPr>
        <w:t>on-screen cues</w:t>
      </w:r>
      <w:r w:rsidR="00F93EF5" w:rsidRPr="00897C33">
        <w:rPr>
          <w:sz w:val="22"/>
          <w:szCs w:val="22"/>
          <w:lang w:val="en-GB"/>
        </w:rPr>
        <w:t xml:space="preserve"> in guiding the respondent through the survey.  </w:t>
      </w:r>
      <w:r w:rsidR="008A23C0" w:rsidRPr="00897C33">
        <w:rPr>
          <w:sz w:val="22"/>
          <w:szCs w:val="22"/>
          <w:lang w:val="en-GB"/>
        </w:rPr>
        <w:t xml:space="preserve">Problems identified during </w:t>
      </w:r>
      <w:r w:rsidR="00C27724">
        <w:rPr>
          <w:sz w:val="22"/>
          <w:szCs w:val="22"/>
          <w:lang w:val="en-GB"/>
        </w:rPr>
        <w:t>the usability test</w:t>
      </w:r>
      <w:r w:rsidR="008A23C0" w:rsidRPr="00897C33">
        <w:rPr>
          <w:sz w:val="22"/>
          <w:szCs w:val="22"/>
          <w:lang w:val="en-GB"/>
        </w:rPr>
        <w:t>, and their resolutions, are summarized below</w:t>
      </w:r>
      <w:r w:rsidR="0047497C" w:rsidRPr="00897C33">
        <w:rPr>
          <w:sz w:val="22"/>
          <w:szCs w:val="22"/>
          <w:lang w:val="en-GB"/>
        </w:rPr>
        <w:t>:</w:t>
      </w:r>
    </w:p>
    <w:p w:rsidR="00A94093" w:rsidRPr="00897C33" w:rsidRDefault="00A94093" w:rsidP="005A01E5">
      <w:pPr>
        <w:pStyle w:val="bodytext"/>
        <w:spacing w:after="0" w:line="240" w:lineRule="auto"/>
        <w:ind w:firstLine="0"/>
        <w:rPr>
          <w:sz w:val="22"/>
          <w:szCs w:val="22"/>
          <w:lang w:val="en-GB"/>
        </w:rPr>
      </w:pPr>
    </w:p>
    <w:p w:rsidR="0016001E" w:rsidRPr="00897C33" w:rsidRDefault="008A23C0" w:rsidP="00AA5651">
      <w:pPr>
        <w:pStyle w:val="bodytext"/>
        <w:numPr>
          <w:ilvl w:val="0"/>
          <w:numId w:val="7"/>
        </w:numPr>
        <w:spacing w:after="0" w:line="240" w:lineRule="auto"/>
        <w:ind w:left="720"/>
        <w:rPr>
          <w:b/>
          <w:sz w:val="22"/>
          <w:szCs w:val="22"/>
          <w:lang w:val="en-GB"/>
        </w:rPr>
      </w:pPr>
      <w:r w:rsidRPr="002D098E">
        <w:rPr>
          <w:i/>
          <w:sz w:val="22"/>
          <w:szCs w:val="22"/>
          <w:lang w:val="en-GB"/>
        </w:rPr>
        <w:t>Problem:</w:t>
      </w:r>
      <w:r w:rsidRPr="00897C33">
        <w:rPr>
          <w:sz w:val="22"/>
          <w:szCs w:val="22"/>
          <w:lang w:val="en-GB"/>
        </w:rPr>
        <w:t xml:space="preserve"> Respondents did not fully understand the concept of crime “incident” and how to</w:t>
      </w:r>
      <w:r w:rsidR="002B02D1" w:rsidRPr="00897C33">
        <w:rPr>
          <w:sz w:val="22"/>
          <w:szCs w:val="22"/>
          <w:lang w:val="en-GB"/>
        </w:rPr>
        <w:t xml:space="preserve"> answer Screener questions when </w:t>
      </w:r>
      <w:r w:rsidRPr="00897C33">
        <w:rPr>
          <w:sz w:val="22"/>
          <w:szCs w:val="22"/>
          <w:lang w:val="en-GB"/>
        </w:rPr>
        <w:t>more than one type of crime happened in a single incident.</w:t>
      </w:r>
      <w:r w:rsidR="00DE21D0" w:rsidRPr="00897C33">
        <w:rPr>
          <w:sz w:val="22"/>
          <w:szCs w:val="22"/>
          <w:lang w:val="en-GB"/>
        </w:rPr>
        <w:t xml:space="preserve"> </w:t>
      </w:r>
    </w:p>
    <w:p w:rsidR="008A23C0" w:rsidRPr="00897C33" w:rsidRDefault="008A23C0" w:rsidP="00AA5651">
      <w:pPr>
        <w:pStyle w:val="bodytext"/>
        <w:spacing w:after="0" w:line="240" w:lineRule="auto"/>
        <w:ind w:left="720" w:firstLine="0"/>
        <w:rPr>
          <w:b/>
          <w:sz w:val="22"/>
          <w:szCs w:val="22"/>
          <w:lang w:val="en-GB"/>
        </w:rPr>
      </w:pPr>
      <w:r w:rsidRPr="002D098E">
        <w:rPr>
          <w:i/>
          <w:sz w:val="22"/>
          <w:szCs w:val="22"/>
          <w:lang w:val="en-GB"/>
        </w:rPr>
        <w:t>Resolution:</w:t>
      </w:r>
      <w:r w:rsidR="00DE21D0" w:rsidRPr="00897C33">
        <w:rPr>
          <w:sz w:val="22"/>
          <w:szCs w:val="22"/>
          <w:lang w:val="en-GB"/>
        </w:rPr>
        <w:t xml:space="preserve"> </w:t>
      </w:r>
      <w:r w:rsidR="0016001E" w:rsidRPr="00897C33">
        <w:rPr>
          <w:sz w:val="22"/>
          <w:szCs w:val="22"/>
          <w:lang w:val="en-GB"/>
        </w:rPr>
        <w:t>The s</w:t>
      </w:r>
      <w:r w:rsidR="0047497C" w:rsidRPr="00897C33">
        <w:rPr>
          <w:sz w:val="22"/>
          <w:szCs w:val="22"/>
          <w:lang w:val="en-GB"/>
        </w:rPr>
        <w:t xml:space="preserve">urvey introduction and </w:t>
      </w:r>
      <w:r w:rsidR="00D84ACC" w:rsidRPr="00897C33">
        <w:rPr>
          <w:sz w:val="22"/>
          <w:szCs w:val="22"/>
          <w:lang w:val="en-GB"/>
        </w:rPr>
        <w:t>CIR transition text</w:t>
      </w:r>
      <w:r w:rsidR="0047497C" w:rsidRPr="00897C33">
        <w:rPr>
          <w:sz w:val="22"/>
          <w:szCs w:val="22"/>
          <w:lang w:val="en-GB"/>
        </w:rPr>
        <w:t xml:space="preserve"> </w:t>
      </w:r>
      <w:r w:rsidR="00D84ACC" w:rsidRPr="00897C33">
        <w:rPr>
          <w:sz w:val="22"/>
          <w:szCs w:val="22"/>
          <w:lang w:val="en-GB"/>
        </w:rPr>
        <w:t xml:space="preserve">was </w:t>
      </w:r>
      <w:r w:rsidR="0047497C" w:rsidRPr="00897C33">
        <w:rPr>
          <w:sz w:val="22"/>
          <w:szCs w:val="22"/>
          <w:lang w:val="en-GB"/>
        </w:rPr>
        <w:t xml:space="preserve">revised to emphasize the </w:t>
      </w:r>
      <w:r w:rsidR="0016001E" w:rsidRPr="00897C33">
        <w:rPr>
          <w:sz w:val="22"/>
          <w:szCs w:val="22"/>
          <w:lang w:val="en-GB"/>
        </w:rPr>
        <w:t xml:space="preserve">reference period and </w:t>
      </w:r>
      <w:r w:rsidR="0047497C" w:rsidRPr="00897C33">
        <w:rPr>
          <w:sz w:val="22"/>
          <w:szCs w:val="22"/>
          <w:lang w:val="en-GB"/>
        </w:rPr>
        <w:t xml:space="preserve">improve respondent understanding </w:t>
      </w:r>
      <w:r w:rsidR="00D84ACC" w:rsidRPr="00897C33">
        <w:rPr>
          <w:sz w:val="22"/>
          <w:szCs w:val="22"/>
          <w:lang w:val="en-GB"/>
        </w:rPr>
        <w:t xml:space="preserve">of </w:t>
      </w:r>
      <w:r w:rsidR="0016001E" w:rsidRPr="00897C33">
        <w:rPr>
          <w:sz w:val="22"/>
          <w:szCs w:val="22"/>
          <w:lang w:val="en-GB"/>
        </w:rPr>
        <w:t>the term “</w:t>
      </w:r>
      <w:r w:rsidR="0047497C" w:rsidRPr="00897C33">
        <w:rPr>
          <w:sz w:val="22"/>
          <w:szCs w:val="22"/>
          <w:lang w:val="en-GB"/>
        </w:rPr>
        <w:t>incident</w:t>
      </w:r>
      <w:r w:rsidR="0016001E" w:rsidRPr="00897C33">
        <w:rPr>
          <w:sz w:val="22"/>
          <w:szCs w:val="22"/>
          <w:lang w:val="en-GB"/>
        </w:rPr>
        <w:t>.</w:t>
      </w:r>
      <w:r w:rsidR="00D84ACC" w:rsidRPr="00897C33">
        <w:rPr>
          <w:sz w:val="22"/>
          <w:szCs w:val="22"/>
          <w:lang w:val="en-GB"/>
        </w:rPr>
        <w:t xml:space="preserve">” </w:t>
      </w:r>
    </w:p>
    <w:p w:rsidR="008A23C0" w:rsidRPr="00897C33" w:rsidRDefault="008A23C0" w:rsidP="00AA5651">
      <w:pPr>
        <w:pStyle w:val="bodytext"/>
        <w:spacing w:after="0" w:line="240" w:lineRule="auto"/>
        <w:ind w:left="720" w:firstLine="0"/>
        <w:rPr>
          <w:b/>
          <w:sz w:val="22"/>
          <w:szCs w:val="22"/>
          <w:lang w:val="en-GB"/>
        </w:rPr>
      </w:pPr>
    </w:p>
    <w:p w:rsidR="0016001E" w:rsidRPr="00897C33" w:rsidRDefault="0016001E" w:rsidP="00AA5651">
      <w:pPr>
        <w:pStyle w:val="bodytext"/>
        <w:numPr>
          <w:ilvl w:val="0"/>
          <w:numId w:val="7"/>
        </w:numPr>
        <w:spacing w:after="0" w:line="240" w:lineRule="auto"/>
        <w:ind w:left="720"/>
        <w:rPr>
          <w:b/>
          <w:sz w:val="22"/>
          <w:szCs w:val="22"/>
          <w:lang w:val="en-GB"/>
        </w:rPr>
      </w:pPr>
      <w:r w:rsidRPr="002D098E">
        <w:rPr>
          <w:i/>
          <w:sz w:val="22"/>
          <w:szCs w:val="22"/>
          <w:lang w:val="en-GB"/>
        </w:rPr>
        <w:t>Problem:</w:t>
      </w:r>
      <w:r w:rsidRPr="00897C33">
        <w:rPr>
          <w:b/>
          <w:sz w:val="22"/>
          <w:szCs w:val="22"/>
          <w:lang w:val="en-GB"/>
        </w:rPr>
        <w:t xml:space="preserve"> </w:t>
      </w:r>
      <w:r w:rsidRPr="00897C33">
        <w:rPr>
          <w:sz w:val="22"/>
          <w:szCs w:val="22"/>
          <w:lang w:val="en-GB"/>
        </w:rPr>
        <w:t xml:space="preserve">Respondents who experienced more than one crime, in separate incidents or during a single incident, over-reported them in the Screener, resulting in the wrong number of CIRs being generated.  </w:t>
      </w:r>
      <w:r w:rsidRPr="00897C33">
        <w:rPr>
          <w:b/>
          <w:sz w:val="22"/>
          <w:szCs w:val="22"/>
          <w:lang w:val="en-GB"/>
        </w:rPr>
        <w:t xml:space="preserve"> </w:t>
      </w:r>
    </w:p>
    <w:p w:rsidR="0016001E" w:rsidRPr="00897C33" w:rsidRDefault="0016001E" w:rsidP="00AA5651">
      <w:pPr>
        <w:pStyle w:val="bodytext"/>
        <w:spacing w:after="0" w:line="240" w:lineRule="auto"/>
        <w:ind w:left="720" w:firstLine="0"/>
        <w:rPr>
          <w:b/>
          <w:sz w:val="22"/>
          <w:szCs w:val="22"/>
          <w:lang w:val="en-GB"/>
        </w:rPr>
      </w:pPr>
      <w:r w:rsidRPr="002D098E">
        <w:rPr>
          <w:i/>
          <w:sz w:val="22"/>
          <w:szCs w:val="22"/>
          <w:lang w:val="en-GB"/>
        </w:rPr>
        <w:t>Resolution:</w:t>
      </w:r>
      <w:r w:rsidRPr="00897C33">
        <w:rPr>
          <w:sz w:val="22"/>
          <w:szCs w:val="22"/>
          <w:lang w:val="en-GB"/>
        </w:rPr>
        <w:t xml:space="preserve"> Items were added at the end of the Screener to display a summary of the reported crimes and allow respondents to confirm the number of unique crime incidents before proceeding to the first CIR.</w:t>
      </w:r>
    </w:p>
    <w:p w:rsidR="0016001E" w:rsidRPr="00897C33" w:rsidRDefault="0016001E" w:rsidP="00AA5651">
      <w:pPr>
        <w:pStyle w:val="bodytext"/>
        <w:spacing w:after="0" w:line="240" w:lineRule="auto"/>
        <w:ind w:left="720" w:firstLine="0"/>
        <w:rPr>
          <w:b/>
          <w:sz w:val="22"/>
          <w:szCs w:val="22"/>
          <w:lang w:val="en-GB"/>
        </w:rPr>
      </w:pPr>
    </w:p>
    <w:p w:rsidR="008A23C0" w:rsidRPr="00897C33" w:rsidRDefault="008A23C0" w:rsidP="00AA5651">
      <w:pPr>
        <w:pStyle w:val="bodytext"/>
        <w:numPr>
          <w:ilvl w:val="0"/>
          <w:numId w:val="7"/>
        </w:numPr>
        <w:spacing w:after="0" w:line="240" w:lineRule="auto"/>
        <w:ind w:left="720"/>
        <w:rPr>
          <w:b/>
          <w:sz w:val="22"/>
          <w:szCs w:val="22"/>
          <w:lang w:val="en-GB"/>
        </w:rPr>
      </w:pPr>
      <w:r w:rsidRPr="002D098E">
        <w:rPr>
          <w:i/>
          <w:sz w:val="22"/>
          <w:szCs w:val="22"/>
          <w:lang w:val="en-GB"/>
        </w:rPr>
        <w:t>Problem:</w:t>
      </w:r>
      <w:r w:rsidRPr="00897C33">
        <w:rPr>
          <w:sz w:val="22"/>
          <w:szCs w:val="22"/>
          <w:lang w:val="en-GB"/>
        </w:rPr>
        <w:t xml:space="preserve"> Respondents failed to recognize the relationship between </w:t>
      </w:r>
      <w:r w:rsidR="00B63BAD">
        <w:rPr>
          <w:sz w:val="22"/>
          <w:szCs w:val="22"/>
          <w:lang w:val="en-GB"/>
        </w:rPr>
        <w:t xml:space="preserve">gate questions in the Screener, </w:t>
      </w:r>
      <w:r w:rsidR="00F55106">
        <w:rPr>
          <w:sz w:val="22"/>
          <w:szCs w:val="22"/>
          <w:lang w:val="en-GB"/>
        </w:rPr>
        <w:t>which determined if particular types of crimes had been experienced during the reference period</w:t>
      </w:r>
      <w:r w:rsidR="00B63BAD">
        <w:rPr>
          <w:sz w:val="22"/>
          <w:szCs w:val="22"/>
          <w:lang w:val="en-GB"/>
        </w:rPr>
        <w:t xml:space="preserve">, and their associated </w:t>
      </w:r>
      <w:r w:rsidR="00B63BAD" w:rsidRPr="00897C33">
        <w:rPr>
          <w:sz w:val="22"/>
          <w:szCs w:val="22"/>
          <w:lang w:val="en-GB"/>
        </w:rPr>
        <w:t>count questions</w:t>
      </w:r>
    </w:p>
    <w:p w:rsidR="003008C8" w:rsidRPr="00897C33" w:rsidRDefault="008A23C0" w:rsidP="00AA5651">
      <w:pPr>
        <w:pStyle w:val="bodytext"/>
        <w:spacing w:after="0" w:line="240" w:lineRule="auto"/>
        <w:ind w:left="720" w:firstLine="0"/>
        <w:rPr>
          <w:b/>
          <w:sz w:val="22"/>
          <w:szCs w:val="22"/>
          <w:lang w:val="en-GB"/>
        </w:rPr>
      </w:pPr>
      <w:r w:rsidRPr="002D098E">
        <w:rPr>
          <w:i/>
          <w:sz w:val="22"/>
          <w:szCs w:val="22"/>
          <w:lang w:val="en-GB"/>
        </w:rPr>
        <w:t xml:space="preserve">Resolution: </w:t>
      </w:r>
      <w:r w:rsidRPr="00897C33">
        <w:rPr>
          <w:sz w:val="22"/>
          <w:szCs w:val="22"/>
          <w:lang w:val="en-GB"/>
        </w:rPr>
        <w:t xml:space="preserve">The </w:t>
      </w:r>
      <w:r w:rsidR="0047497C" w:rsidRPr="00897C33">
        <w:rPr>
          <w:sz w:val="22"/>
          <w:szCs w:val="22"/>
          <w:lang w:val="en-GB"/>
        </w:rPr>
        <w:t xml:space="preserve">Screener count questions were reworded to more closely match their associated gate questions </w:t>
      </w:r>
      <w:r w:rsidRPr="00897C33">
        <w:rPr>
          <w:sz w:val="22"/>
          <w:szCs w:val="22"/>
          <w:lang w:val="en-GB"/>
        </w:rPr>
        <w:t xml:space="preserve">to </w:t>
      </w:r>
      <w:r w:rsidR="0047497C" w:rsidRPr="00897C33">
        <w:rPr>
          <w:sz w:val="22"/>
          <w:szCs w:val="22"/>
          <w:lang w:val="en-GB"/>
        </w:rPr>
        <w:t>emphasize the relationship between these items.</w:t>
      </w:r>
    </w:p>
    <w:p w:rsidR="008A23C0" w:rsidRPr="00897C33" w:rsidRDefault="008A23C0" w:rsidP="00AA5651">
      <w:pPr>
        <w:pStyle w:val="bodytext"/>
        <w:spacing w:after="0" w:line="240" w:lineRule="auto"/>
        <w:ind w:left="720" w:firstLine="0"/>
        <w:rPr>
          <w:b/>
          <w:sz w:val="22"/>
          <w:szCs w:val="22"/>
          <w:lang w:val="en-GB"/>
        </w:rPr>
      </w:pPr>
    </w:p>
    <w:p w:rsidR="0016001E" w:rsidRPr="00897C33" w:rsidRDefault="0016001E" w:rsidP="00AA5651">
      <w:pPr>
        <w:pStyle w:val="bodytext"/>
        <w:numPr>
          <w:ilvl w:val="0"/>
          <w:numId w:val="7"/>
        </w:numPr>
        <w:spacing w:after="0" w:line="240" w:lineRule="auto"/>
        <w:ind w:left="720"/>
        <w:rPr>
          <w:b/>
          <w:sz w:val="22"/>
          <w:szCs w:val="22"/>
          <w:lang w:val="en-GB"/>
        </w:rPr>
      </w:pPr>
      <w:r w:rsidRPr="002D098E">
        <w:rPr>
          <w:i/>
          <w:sz w:val="22"/>
          <w:szCs w:val="22"/>
          <w:lang w:val="en-GB"/>
        </w:rPr>
        <w:t>Problem:</w:t>
      </w:r>
      <w:r w:rsidRPr="00897C33">
        <w:rPr>
          <w:b/>
          <w:sz w:val="22"/>
          <w:szCs w:val="22"/>
          <w:lang w:val="en-GB"/>
        </w:rPr>
        <w:t xml:space="preserve"> </w:t>
      </w:r>
      <w:r w:rsidRPr="00897C33">
        <w:rPr>
          <w:sz w:val="22"/>
          <w:szCs w:val="22"/>
          <w:lang w:val="en-GB"/>
        </w:rPr>
        <w:t xml:space="preserve">Respondent needed additional cueing about the crime incident being discussed in each CIR. </w:t>
      </w:r>
    </w:p>
    <w:p w:rsidR="0047497C" w:rsidRPr="00897C33" w:rsidRDefault="0016001E" w:rsidP="00AA5651">
      <w:pPr>
        <w:pStyle w:val="bodytext"/>
        <w:spacing w:after="0" w:line="240" w:lineRule="auto"/>
        <w:ind w:left="720" w:firstLine="0"/>
        <w:rPr>
          <w:b/>
          <w:sz w:val="22"/>
          <w:szCs w:val="22"/>
          <w:lang w:val="en-GB"/>
        </w:rPr>
      </w:pPr>
      <w:r w:rsidRPr="002D098E">
        <w:rPr>
          <w:i/>
          <w:sz w:val="22"/>
          <w:szCs w:val="22"/>
          <w:lang w:val="en-GB"/>
        </w:rPr>
        <w:t>Resolution:</w:t>
      </w:r>
      <w:r w:rsidRPr="00897C33">
        <w:rPr>
          <w:sz w:val="22"/>
          <w:szCs w:val="22"/>
          <w:lang w:val="en-GB"/>
        </w:rPr>
        <w:t xml:space="preserve"> </w:t>
      </w:r>
      <w:r w:rsidR="00D84ACC" w:rsidRPr="00897C33">
        <w:rPr>
          <w:sz w:val="22"/>
          <w:szCs w:val="22"/>
          <w:lang w:val="en-GB"/>
        </w:rPr>
        <w:t>An o</w:t>
      </w:r>
      <w:r w:rsidR="00885898" w:rsidRPr="00897C33">
        <w:rPr>
          <w:sz w:val="22"/>
          <w:szCs w:val="22"/>
          <w:lang w:val="en-GB"/>
        </w:rPr>
        <w:t>pen</w:t>
      </w:r>
      <w:r w:rsidR="0047497C" w:rsidRPr="00897C33">
        <w:rPr>
          <w:sz w:val="22"/>
          <w:szCs w:val="22"/>
          <w:lang w:val="en-GB"/>
        </w:rPr>
        <w:t>-ended question that capture</w:t>
      </w:r>
      <w:r w:rsidRPr="00897C33">
        <w:rPr>
          <w:sz w:val="22"/>
          <w:szCs w:val="22"/>
          <w:lang w:val="en-GB"/>
        </w:rPr>
        <w:t>s</w:t>
      </w:r>
      <w:r w:rsidR="0047497C" w:rsidRPr="00897C33">
        <w:rPr>
          <w:sz w:val="22"/>
          <w:szCs w:val="22"/>
          <w:lang w:val="en-GB"/>
        </w:rPr>
        <w:t xml:space="preserve"> the respondent’s description of the crime incident </w:t>
      </w:r>
      <w:r w:rsidR="00885898" w:rsidRPr="00897C33">
        <w:rPr>
          <w:sz w:val="22"/>
          <w:szCs w:val="22"/>
          <w:lang w:val="en-GB"/>
        </w:rPr>
        <w:t>w</w:t>
      </w:r>
      <w:r w:rsidR="00D84ACC" w:rsidRPr="00897C33">
        <w:rPr>
          <w:sz w:val="22"/>
          <w:szCs w:val="22"/>
          <w:lang w:val="en-GB"/>
        </w:rPr>
        <w:t>as</w:t>
      </w:r>
      <w:r w:rsidR="00885898" w:rsidRPr="00897C33">
        <w:rPr>
          <w:sz w:val="22"/>
          <w:szCs w:val="22"/>
          <w:lang w:val="en-GB"/>
        </w:rPr>
        <w:t xml:space="preserve"> moved to the beginning </w:t>
      </w:r>
      <w:r w:rsidR="0047497C" w:rsidRPr="00897C33">
        <w:rPr>
          <w:sz w:val="22"/>
          <w:szCs w:val="22"/>
          <w:lang w:val="en-GB"/>
        </w:rPr>
        <w:t xml:space="preserve">of </w:t>
      </w:r>
      <w:r w:rsidR="00885898" w:rsidRPr="00897C33">
        <w:rPr>
          <w:sz w:val="22"/>
          <w:szCs w:val="22"/>
          <w:lang w:val="en-GB"/>
        </w:rPr>
        <w:t>each</w:t>
      </w:r>
      <w:r w:rsidR="0047497C" w:rsidRPr="00897C33">
        <w:rPr>
          <w:sz w:val="22"/>
          <w:szCs w:val="22"/>
          <w:lang w:val="en-GB"/>
        </w:rPr>
        <w:t xml:space="preserve"> CIR</w:t>
      </w:r>
      <w:r w:rsidR="00885898" w:rsidRPr="00897C33">
        <w:rPr>
          <w:sz w:val="22"/>
          <w:szCs w:val="22"/>
          <w:lang w:val="en-GB"/>
        </w:rPr>
        <w:t xml:space="preserve"> to </w:t>
      </w:r>
      <w:r w:rsidR="00D84ACC" w:rsidRPr="00897C33">
        <w:rPr>
          <w:sz w:val="22"/>
          <w:szCs w:val="22"/>
          <w:lang w:val="en-GB"/>
        </w:rPr>
        <w:t>cue</w:t>
      </w:r>
      <w:r w:rsidR="00885898" w:rsidRPr="00897C33">
        <w:rPr>
          <w:sz w:val="22"/>
          <w:szCs w:val="22"/>
          <w:lang w:val="en-GB"/>
        </w:rPr>
        <w:t xml:space="preserve"> respondents </w:t>
      </w:r>
      <w:r w:rsidR="00D84ACC" w:rsidRPr="00897C33">
        <w:rPr>
          <w:sz w:val="22"/>
          <w:szCs w:val="22"/>
          <w:lang w:val="en-GB"/>
        </w:rPr>
        <w:t>to the cri</w:t>
      </w:r>
      <w:r w:rsidR="00885898" w:rsidRPr="00897C33">
        <w:rPr>
          <w:sz w:val="22"/>
          <w:szCs w:val="22"/>
          <w:lang w:val="en-GB"/>
        </w:rPr>
        <w:t>me incident being discussed</w:t>
      </w:r>
      <w:r w:rsidRPr="00897C33">
        <w:rPr>
          <w:sz w:val="22"/>
          <w:szCs w:val="22"/>
          <w:lang w:val="en-GB"/>
        </w:rPr>
        <w:t xml:space="preserve"> on each screen</w:t>
      </w:r>
      <w:r w:rsidR="00885898" w:rsidRPr="00897C33">
        <w:rPr>
          <w:sz w:val="22"/>
          <w:szCs w:val="22"/>
          <w:lang w:val="en-GB"/>
        </w:rPr>
        <w:t>.</w:t>
      </w:r>
    </w:p>
    <w:p w:rsidR="00F93EF5" w:rsidRPr="00897C33" w:rsidRDefault="00F93EF5" w:rsidP="005A01E5">
      <w:pPr>
        <w:rPr>
          <w:rFonts w:ascii="Arial" w:hAnsi="Arial" w:cs="Arial"/>
          <w:sz w:val="22"/>
          <w:szCs w:val="22"/>
        </w:rPr>
      </w:pPr>
    </w:p>
    <w:p w:rsidR="00F93EF5" w:rsidRPr="00F11B59" w:rsidRDefault="003A0467" w:rsidP="00A94093">
      <w:pPr>
        <w:pStyle w:val="bodytext"/>
        <w:spacing w:after="0" w:line="240" w:lineRule="auto"/>
        <w:ind w:firstLine="0"/>
        <w:rPr>
          <w:b/>
          <w:sz w:val="22"/>
          <w:szCs w:val="22"/>
          <w:lang w:val="en-GB"/>
        </w:rPr>
      </w:pPr>
      <w:r w:rsidRPr="00897C33">
        <w:rPr>
          <w:sz w:val="22"/>
          <w:szCs w:val="22"/>
          <w:lang w:val="en-GB"/>
        </w:rPr>
        <w:t>The SCV field test instruments are provided in A</w:t>
      </w:r>
      <w:r w:rsidRPr="00F11B59">
        <w:rPr>
          <w:sz w:val="22"/>
          <w:szCs w:val="22"/>
          <w:lang w:val="en-GB"/>
        </w:rPr>
        <w:t xml:space="preserve">ttachments 3, 4 and 5. Attachment 3 contains the </w:t>
      </w:r>
      <w:r w:rsidR="00F93EF5" w:rsidRPr="00F11B59">
        <w:rPr>
          <w:sz w:val="22"/>
          <w:szCs w:val="22"/>
          <w:lang w:val="en-GB"/>
        </w:rPr>
        <w:t xml:space="preserve">CATI/CAPI Address Verification and Household Enumeration Questionnaire. This instrument has been modified slightly to remove questions </w:t>
      </w:r>
      <w:r w:rsidR="006176A6" w:rsidRPr="00F11B59">
        <w:rPr>
          <w:sz w:val="22"/>
          <w:szCs w:val="22"/>
          <w:lang w:val="en-GB"/>
        </w:rPr>
        <w:t>aimed at</w:t>
      </w:r>
      <w:r w:rsidR="00F93EF5" w:rsidRPr="00F11B59">
        <w:rPr>
          <w:sz w:val="22"/>
          <w:szCs w:val="22"/>
          <w:lang w:val="en-GB"/>
        </w:rPr>
        <w:t xml:space="preserve"> emancipated minors 17 years of age</w:t>
      </w:r>
      <w:r w:rsidR="00E52EB5" w:rsidRPr="00F11B59">
        <w:rPr>
          <w:sz w:val="22"/>
          <w:szCs w:val="22"/>
          <w:lang w:val="en-GB"/>
        </w:rPr>
        <w:t xml:space="preserve"> because the</w:t>
      </w:r>
      <w:r w:rsidR="00F93EF5" w:rsidRPr="00F11B59">
        <w:rPr>
          <w:sz w:val="22"/>
          <w:szCs w:val="22"/>
          <w:lang w:val="en-GB"/>
        </w:rPr>
        <w:t xml:space="preserve"> target population </w:t>
      </w:r>
      <w:r w:rsidR="00E52EB5" w:rsidRPr="00F11B59">
        <w:rPr>
          <w:sz w:val="22"/>
          <w:szCs w:val="22"/>
          <w:lang w:val="en-GB"/>
        </w:rPr>
        <w:t xml:space="preserve">for this study is </w:t>
      </w:r>
      <w:r w:rsidR="00F93EF5" w:rsidRPr="00F11B59">
        <w:rPr>
          <w:sz w:val="22"/>
          <w:szCs w:val="22"/>
          <w:lang w:val="en-GB"/>
        </w:rPr>
        <w:t xml:space="preserve">persons age 18 </w:t>
      </w:r>
      <w:r w:rsidR="00E52EB5" w:rsidRPr="00F11B59">
        <w:rPr>
          <w:sz w:val="22"/>
          <w:szCs w:val="22"/>
          <w:lang w:val="en-GB"/>
        </w:rPr>
        <w:t>or</w:t>
      </w:r>
      <w:r w:rsidR="00F93EF5" w:rsidRPr="00F11B59">
        <w:rPr>
          <w:sz w:val="22"/>
          <w:szCs w:val="22"/>
          <w:lang w:val="en-GB"/>
        </w:rPr>
        <w:t xml:space="preserve"> older. </w:t>
      </w:r>
      <w:r w:rsidRPr="00F11B59">
        <w:rPr>
          <w:sz w:val="22"/>
          <w:szCs w:val="22"/>
          <w:lang w:val="en-GB"/>
        </w:rPr>
        <w:t xml:space="preserve">Attachment 4 contains the </w:t>
      </w:r>
      <w:r w:rsidR="00F93EF5" w:rsidRPr="00F11B59">
        <w:rPr>
          <w:sz w:val="22"/>
          <w:szCs w:val="22"/>
          <w:lang w:val="en-GB"/>
        </w:rPr>
        <w:t>CATI/CAPI Screener and Crime Incident Report.</w:t>
      </w:r>
      <w:r w:rsidRPr="00F11B59">
        <w:rPr>
          <w:sz w:val="22"/>
          <w:szCs w:val="22"/>
          <w:lang w:val="en-GB"/>
        </w:rPr>
        <w:t xml:space="preserve"> Minor modifications hav</w:t>
      </w:r>
      <w:r w:rsidRPr="00897C33">
        <w:rPr>
          <w:sz w:val="22"/>
          <w:szCs w:val="22"/>
          <w:lang w:val="en-GB"/>
        </w:rPr>
        <w:t xml:space="preserve">e been made to these instruments to collect the respondent’s email address to facilitate Wave </w:t>
      </w:r>
      <w:r w:rsidR="00A80A0A" w:rsidRPr="00897C33">
        <w:rPr>
          <w:sz w:val="22"/>
          <w:szCs w:val="22"/>
          <w:lang w:val="en-GB"/>
        </w:rPr>
        <w:t>2</w:t>
      </w:r>
      <w:r w:rsidRPr="00897C33">
        <w:rPr>
          <w:sz w:val="22"/>
          <w:szCs w:val="22"/>
          <w:lang w:val="en-GB"/>
        </w:rPr>
        <w:t xml:space="preserve"> contact</w:t>
      </w:r>
      <w:r w:rsidR="00C27724">
        <w:rPr>
          <w:sz w:val="22"/>
          <w:szCs w:val="22"/>
          <w:lang w:val="en-GB"/>
        </w:rPr>
        <w:t xml:space="preserve"> and to</w:t>
      </w:r>
      <w:r w:rsidRPr="00897C33">
        <w:rPr>
          <w:sz w:val="22"/>
          <w:szCs w:val="22"/>
          <w:lang w:val="en-GB"/>
        </w:rPr>
        <w:t xml:space="preserve"> confirm the number of unique crime incidents being reported prior to initiating a CIR. </w:t>
      </w:r>
      <w:r w:rsidR="00F93EF5" w:rsidRPr="00F11B59">
        <w:rPr>
          <w:sz w:val="22"/>
          <w:szCs w:val="22"/>
          <w:lang w:val="en-GB"/>
        </w:rPr>
        <w:t xml:space="preserve">Attachment </w:t>
      </w:r>
      <w:r w:rsidR="006176A6" w:rsidRPr="00F11B59">
        <w:rPr>
          <w:sz w:val="22"/>
          <w:szCs w:val="22"/>
          <w:lang w:val="en-GB"/>
        </w:rPr>
        <w:t>5</w:t>
      </w:r>
      <w:r w:rsidR="00F93EF5" w:rsidRPr="00F11B59">
        <w:rPr>
          <w:sz w:val="22"/>
          <w:szCs w:val="22"/>
          <w:lang w:val="en-GB"/>
        </w:rPr>
        <w:t xml:space="preserve"> contains the Web survey instrument</w:t>
      </w:r>
      <w:r w:rsidR="00885898" w:rsidRPr="00F11B59">
        <w:rPr>
          <w:sz w:val="22"/>
          <w:szCs w:val="22"/>
          <w:lang w:val="en-GB"/>
        </w:rPr>
        <w:t xml:space="preserve"> reflecting the </w:t>
      </w:r>
      <w:r w:rsidRPr="00F11B59">
        <w:rPr>
          <w:sz w:val="22"/>
          <w:szCs w:val="22"/>
          <w:lang w:val="en-GB"/>
        </w:rPr>
        <w:t>resolutions to problems identified during usability testing</w:t>
      </w:r>
      <w:r w:rsidR="00C27724" w:rsidRPr="00F11B59">
        <w:rPr>
          <w:sz w:val="22"/>
          <w:szCs w:val="22"/>
          <w:lang w:val="en-GB"/>
        </w:rPr>
        <w:t xml:space="preserve"> and the</w:t>
      </w:r>
      <w:r w:rsidRPr="00F11B59">
        <w:rPr>
          <w:sz w:val="22"/>
          <w:szCs w:val="22"/>
          <w:lang w:val="en-GB"/>
        </w:rPr>
        <w:t xml:space="preserve"> addition of the email address question.</w:t>
      </w:r>
      <w:r w:rsidR="00F93EF5" w:rsidRPr="00F11B59">
        <w:rPr>
          <w:sz w:val="22"/>
          <w:szCs w:val="22"/>
          <w:lang w:val="en-GB"/>
        </w:rPr>
        <w:t xml:space="preserve"> </w:t>
      </w:r>
      <w:r w:rsidR="00E52EB5" w:rsidRPr="00F11B59">
        <w:rPr>
          <w:sz w:val="22"/>
          <w:szCs w:val="22"/>
          <w:lang w:val="en-GB"/>
        </w:rPr>
        <w:t xml:space="preserve"> </w:t>
      </w:r>
    </w:p>
    <w:p w:rsidR="00A94093" w:rsidRPr="00F11B59" w:rsidRDefault="00A94093" w:rsidP="005A01E5">
      <w:pPr>
        <w:pStyle w:val="Heading2"/>
        <w:spacing w:before="0" w:after="0"/>
        <w:rPr>
          <w:sz w:val="22"/>
          <w:szCs w:val="22"/>
          <w:lang w:val="en-GB"/>
        </w:rPr>
      </w:pPr>
    </w:p>
    <w:p w:rsidR="000C6433" w:rsidRPr="00F11B59" w:rsidRDefault="000C6433" w:rsidP="005A01E5">
      <w:pPr>
        <w:pStyle w:val="Heading2"/>
        <w:spacing w:before="0" w:after="0"/>
        <w:rPr>
          <w:sz w:val="22"/>
          <w:szCs w:val="22"/>
          <w:lang w:val="en-GB"/>
        </w:rPr>
      </w:pPr>
      <w:r w:rsidRPr="00F11B59">
        <w:rPr>
          <w:sz w:val="22"/>
          <w:szCs w:val="22"/>
          <w:lang w:val="en-GB"/>
        </w:rPr>
        <w:t>Study Design</w:t>
      </w:r>
      <w:bookmarkEnd w:id="0"/>
    </w:p>
    <w:p w:rsidR="00D72CE5" w:rsidRPr="00897C33" w:rsidRDefault="00D552D2" w:rsidP="00A94093">
      <w:pPr>
        <w:pStyle w:val="bodytext"/>
        <w:spacing w:after="0" w:line="240" w:lineRule="auto"/>
        <w:ind w:firstLine="0"/>
        <w:rPr>
          <w:sz w:val="22"/>
          <w:szCs w:val="22"/>
        </w:rPr>
      </w:pPr>
      <w:r w:rsidRPr="00F11B59">
        <w:rPr>
          <w:sz w:val="22"/>
          <w:szCs w:val="22"/>
        </w:rPr>
        <w:t>D</w:t>
      </w:r>
      <w:r w:rsidR="00B3518A" w:rsidRPr="00F11B59">
        <w:rPr>
          <w:sz w:val="22"/>
          <w:szCs w:val="22"/>
        </w:rPr>
        <w:t>esign</w:t>
      </w:r>
      <w:r w:rsidRPr="00F11B59">
        <w:rPr>
          <w:sz w:val="22"/>
          <w:szCs w:val="22"/>
        </w:rPr>
        <w:t xml:space="preserve"> development</w:t>
      </w:r>
      <w:r w:rsidR="00B3518A" w:rsidRPr="00F11B59">
        <w:rPr>
          <w:sz w:val="22"/>
          <w:szCs w:val="22"/>
        </w:rPr>
        <w:t xml:space="preserve"> began with an evaluation of research in five areas of survey operations: address-based sampling; mixed-mode surveys; self-administered modes of data collection; use of incentives; and research related to</w:t>
      </w:r>
      <w:r w:rsidR="00F20CD1" w:rsidRPr="00F11B59">
        <w:rPr>
          <w:sz w:val="22"/>
          <w:szCs w:val="22"/>
        </w:rPr>
        <w:t xml:space="preserve"> </w:t>
      </w:r>
      <w:r w:rsidR="00B3518A" w:rsidRPr="00F11B59">
        <w:rPr>
          <w:sz w:val="22"/>
          <w:szCs w:val="22"/>
        </w:rPr>
        <w:t xml:space="preserve">NCVS design and measurement issues (see Attachment </w:t>
      </w:r>
      <w:r w:rsidR="006176A6" w:rsidRPr="00F11B59">
        <w:rPr>
          <w:sz w:val="22"/>
          <w:szCs w:val="22"/>
        </w:rPr>
        <w:t xml:space="preserve">6, </w:t>
      </w:r>
      <w:r w:rsidR="006176A6" w:rsidRPr="00F11B59">
        <w:rPr>
          <w:i/>
          <w:sz w:val="22"/>
          <w:szCs w:val="22"/>
        </w:rPr>
        <w:t>Literature Review: Examination of Data Collection Methods for the NCVS</w:t>
      </w:r>
      <w:r w:rsidR="00B3518A" w:rsidRPr="00F11B59">
        <w:rPr>
          <w:sz w:val="22"/>
          <w:szCs w:val="22"/>
        </w:rPr>
        <w:t>).</w:t>
      </w:r>
      <w:r w:rsidR="00457C0B" w:rsidRPr="00F11B59">
        <w:rPr>
          <w:sz w:val="22"/>
          <w:szCs w:val="22"/>
        </w:rPr>
        <w:t xml:space="preserve"> </w:t>
      </w:r>
      <w:r w:rsidR="00B3518A" w:rsidRPr="00F11B59">
        <w:rPr>
          <w:sz w:val="22"/>
          <w:szCs w:val="22"/>
        </w:rPr>
        <w:t>O</w:t>
      </w:r>
      <w:r w:rsidR="000C6433" w:rsidRPr="00F11B59">
        <w:rPr>
          <w:sz w:val="22"/>
          <w:szCs w:val="22"/>
        </w:rPr>
        <w:t>nce strengths and weaknesses of each mode w</w:t>
      </w:r>
      <w:r w:rsidR="00F20CD1" w:rsidRPr="00F11B59">
        <w:rPr>
          <w:sz w:val="22"/>
          <w:szCs w:val="22"/>
        </w:rPr>
        <w:t>ere</w:t>
      </w:r>
      <w:r w:rsidR="000C6433" w:rsidRPr="00F11B59">
        <w:rPr>
          <w:sz w:val="22"/>
          <w:szCs w:val="22"/>
        </w:rPr>
        <w:t xml:space="preserve"> established, emphasis shifted to the combination of modes to be tested </w:t>
      </w:r>
      <w:r w:rsidRPr="00F11B59">
        <w:rPr>
          <w:sz w:val="22"/>
          <w:szCs w:val="22"/>
        </w:rPr>
        <w:t xml:space="preserve">at </w:t>
      </w:r>
      <w:r w:rsidR="000C6433" w:rsidRPr="00F11B59">
        <w:rPr>
          <w:sz w:val="22"/>
          <w:szCs w:val="22"/>
        </w:rPr>
        <w:t xml:space="preserve">initial contact </w:t>
      </w:r>
      <w:r w:rsidRPr="00F11B59">
        <w:rPr>
          <w:sz w:val="22"/>
          <w:szCs w:val="22"/>
        </w:rPr>
        <w:t xml:space="preserve">in Wave 1 </w:t>
      </w:r>
      <w:r w:rsidR="000C6433" w:rsidRPr="00F11B59">
        <w:rPr>
          <w:sz w:val="22"/>
          <w:szCs w:val="22"/>
        </w:rPr>
        <w:t xml:space="preserve">and follow-up </w:t>
      </w:r>
      <w:r w:rsidRPr="00F11B59">
        <w:rPr>
          <w:sz w:val="22"/>
          <w:szCs w:val="22"/>
        </w:rPr>
        <w:t xml:space="preserve">contact </w:t>
      </w:r>
      <w:r w:rsidR="000C6433" w:rsidRPr="00F11B59">
        <w:rPr>
          <w:sz w:val="22"/>
          <w:szCs w:val="22"/>
        </w:rPr>
        <w:t xml:space="preserve">in Wave 2. Table 2 </w:t>
      </w:r>
      <w:r w:rsidR="000C6433" w:rsidRPr="00F11B59">
        <w:rPr>
          <w:i/>
          <w:sz w:val="22"/>
          <w:szCs w:val="22"/>
        </w:rPr>
        <w:t>s</w:t>
      </w:r>
      <w:r w:rsidR="000C6433" w:rsidRPr="00F11B59">
        <w:rPr>
          <w:sz w:val="22"/>
          <w:szCs w:val="22"/>
        </w:rPr>
        <w:t xml:space="preserve">ummarizes the strengths and weaknesses of both interviewer- and self-administered modes considered for this project. Attachment </w:t>
      </w:r>
      <w:r w:rsidR="006176A6" w:rsidRPr="00F11B59">
        <w:rPr>
          <w:sz w:val="22"/>
          <w:szCs w:val="22"/>
        </w:rPr>
        <w:t>7</w:t>
      </w:r>
      <w:r w:rsidR="000C6433" w:rsidRPr="00F11B59">
        <w:rPr>
          <w:sz w:val="22"/>
          <w:szCs w:val="22"/>
        </w:rPr>
        <w:t xml:space="preserve"> presents a detailed discussion </w:t>
      </w:r>
      <w:r w:rsidR="006E40B9" w:rsidRPr="00F11B59">
        <w:rPr>
          <w:sz w:val="22"/>
          <w:szCs w:val="22"/>
        </w:rPr>
        <w:t xml:space="preserve">on the </w:t>
      </w:r>
      <w:r w:rsidR="000C6433" w:rsidRPr="00F11B59">
        <w:rPr>
          <w:sz w:val="22"/>
          <w:szCs w:val="22"/>
        </w:rPr>
        <w:t>development of the design, including the con</w:t>
      </w:r>
      <w:r w:rsidR="000C6433" w:rsidRPr="00897C33">
        <w:rPr>
          <w:sz w:val="22"/>
          <w:szCs w:val="22"/>
        </w:rPr>
        <w:t>sideration gi</w:t>
      </w:r>
      <w:r w:rsidR="00A5062D" w:rsidRPr="00897C33">
        <w:rPr>
          <w:sz w:val="22"/>
          <w:szCs w:val="22"/>
        </w:rPr>
        <w:t>ven to modes of data collection.</w:t>
      </w:r>
    </w:p>
    <w:p w:rsidR="000C6433" w:rsidRPr="006C1992" w:rsidRDefault="000C6433" w:rsidP="000C6433">
      <w:pPr>
        <w:pStyle w:val="TableTitle"/>
        <w:rPr>
          <w:b w:val="0"/>
          <w:snapToGrid w:val="0"/>
          <w:sz w:val="22"/>
          <w:szCs w:val="22"/>
        </w:rPr>
      </w:pPr>
      <w:bookmarkStart w:id="1" w:name="_Ref260297473"/>
      <w:bookmarkStart w:id="2" w:name="_Toc260318222"/>
      <w:bookmarkStart w:id="3" w:name="_Toc289858412"/>
      <w:proofErr w:type="gramStart"/>
      <w:r w:rsidRPr="006C1992">
        <w:rPr>
          <w:b w:val="0"/>
          <w:snapToGrid w:val="0"/>
          <w:sz w:val="22"/>
          <w:szCs w:val="22"/>
        </w:rPr>
        <w:t>Table 2</w:t>
      </w:r>
      <w:bookmarkEnd w:id="1"/>
      <w:r w:rsidRPr="006C1992">
        <w:rPr>
          <w:b w:val="0"/>
          <w:snapToGrid w:val="0"/>
          <w:sz w:val="22"/>
          <w:szCs w:val="22"/>
        </w:rPr>
        <w:t>.</w:t>
      </w:r>
      <w:proofErr w:type="gramEnd"/>
      <w:r w:rsidRPr="006C1992">
        <w:rPr>
          <w:b w:val="0"/>
          <w:snapToGrid w:val="0"/>
          <w:sz w:val="22"/>
          <w:szCs w:val="22"/>
        </w:rPr>
        <w:tab/>
        <w:t>Strengths and Weaknesses of Data Collection Modes</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3240"/>
        <w:gridCol w:w="3240"/>
      </w:tblGrid>
      <w:tr w:rsidR="001B0ACB" w:rsidRPr="00E0725A" w:rsidTr="002F1053">
        <w:tc>
          <w:tcPr>
            <w:tcW w:w="3078" w:type="dxa"/>
            <w:shd w:val="clear" w:color="auto" w:fill="auto"/>
            <w:vAlign w:val="bottom"/>
          </w:tcPr>
          <w:p w:rsidR="001B0ACB" w:rsidRPr="00E0725A" w:rsidRDefault="001B0ACB" w:rsidP="006C1992">
            <w:pPr>
              <w:keepNext/>
              <w:jc w:val="center"/>
              <w:rPr>
                <w:snapToGrid w:val="0"/>
                <w:sz w:val="20"/>
              </w:rPr>
            </w:pPr>
            <w:r w:rsidRPr="00E0725A">
              <w:rPr>
                <w:snapToGrid w:val="0"/>
                <w:sz w:val="20"/>
              </w:rPr>
              <w:t>CAPI</w:t>
            </w:r>
          </w:p>
        </w:tc>
        <w:tc>
          <w:tcPr>
            <w:tcW w:w="3240" w:type="dxa"/>
            <w:shd w:val="clear" w:color="auto" w:fill="auto"/>
            <w:vAlign w:val="bottom"/>
          </w:tcPr>
          <w:p w:rsidR="001B0ACB" w:rsidRPr="00E0725A" w:rsidRDefault="001B0ACB" w:rsidP="006C1992">
            <w:pPr>
              <w:keepNext/>
              <w:jc w:val="center"/>
              <w:rPr>
                <w:snapToGrid w:val="0"/>
                <w:sz w:val="20"/>
              </w:rPr>
            </w:pPr>
            <w:r w:rsidRPr="00E0725A">
              <w:rPr>
                <w:snapToGrid w:val="0"/>
                <w:sz w:val="20"/>
              </w:rPr>
              <w:t>CATI</w:t>
            </w:r>
          </w:p>
        </w:tc>
        <w:tc>
          <w:tcPr>
            <w:tcW w:w="3240" w:type="dxa"/>
            <w:shd w:val="clear" w:color="auto" w:fill="auto"/>
          </w:tcPr>
          <w:p w:rsidR="001B0ACB" w:rsidRPr="00E0725A" w:rsidRDefault="001B0ACB" w:rsidP="006C1992">
            <w:pPr>
              <w:keepNext/>
              <w:jc w:val="center"/>
              <w:rPr>
                <w:snapToGrid w:val="0"/>
                <w:sz w:val="20"/>
              </w:rPr>
            </w:pPr>
            <w:r w:rsidRPr="00E0725A">
              <w:rPr>
                <w:snapToGrid w:val="0"/>
                <w:sz w:val="20"/>
              </w:rPr>
              <w:t>Web Self-Administration</w:t>
            </w:r>
          </w:p>
        </w:tc>
      </w:tr>
      <w:tr w:rsidR="001B0ACB" w:rsidRPr="00E0725A" w:rsidTr="002F1053">
        <w:tc>
          <w:tcPr>
            <w:tcW w:w="3078" w:type="dxa"/>
            <w:shd w:val="clear" w:color="auto" w:fill="auto"/>
          </w:tcPr>
          <w:p w:rsidR="001B0ACB" w:rsidRPr="00635436" w:rsidRDefault="001B0ACB" w:rsidP="006C1992">
            <w:pPr>
              <w:tabs>
                <w:tab w:val="left" w:pos="7200"/>
              </w:tabs>
              <w:rPr>
                <w:b/>
                <w:bCs/>
                <w:sz w:val="20"/>
              </w:rPr>
            </w:pPr>
            <w:r w:rsidRPr="00CB52B8">
              <w:rPr>
                <w:b/>
                <w:bCs/>
                <w:sz w:val="20"/>
              </w:rPr>
              <w:t>Strengths:</w:t>
            </w:r>
          </w:p>
          <w:p w:rsidR="001B0ACB" w:rsidRPr="00E0725A" w:rsidRDefault="001B0ACB" w:rsidP="006C1992">
            <w:pPr>
              <w:tabs>
                <w:tab w:val="left" w:pos="216"/>
              </w:tabs>
              <w:ind w:left="216" w:hanging="216"/>
              <w:rPr>
                <w:sz w:val="20"/>
              </w:rPr>
            </w:pPr>
            <w:r w:rsidRPr="00E0725A">
              <w:rPr>
                <w:sz w:val="20"/>
              </w:rPr>
              <w:t>Amenable to longer interviews</w:t>
            </w:r>
          </w:p>
          <w:p w:rsidR="001B0ACB" w:rsidRPr="00E0725A" w:rsidRDefault="001B0ACB" w:rsidP="006C1992">
            <w:pPr>
              <w:tabs>
                <w:tab w:val="left" w:pos="216"/>
              </w:tabs>
              <w:ind w:left="216" w:hanging="216"/>
              <w:rPr>
                <w:sz w:val="20"/>
              </w:rPr>
            </w:pPr>
            <w:r w:rsidRPr="00E0725A">
              <w:rPr>
                <w:sz w:val="20"/>
              </w:rPr>
              <w:t>Allows use of visual aids</w:t>
            </w:r>
          </w:p>
          <w:p w:rsidR="001B0ACB" w:rsidRPr="00E0725A" w:rsidRDefault="001B0ACB" w:rsidP="006C1992">
            <w:pPr>
              <w:tabs>
                <w:tab w:val="left" w:pos="216"/>
              </w:tabs>
              <w:ind w:left="216" w:hanging="216"/>
              <w:rPr>
                <w:sz w:val="20"/>
              </w:rPr>
            </w:pPr>
            <w:r w:rsidRPr="00E0725A">
              <w:rPr>
                <w:sz w:val="20"/>
              </w:rPr>
              <w:t>Yields higher response rates</w:t>
            </w:r>
          </w:p>
          <w:p w:rsidR="001B0ACB" w:rsidRPr="00E0725A" w:rsidRDefault="001B0ACB" w:rsidP="006C1992">
            <w:pPr>
              <w:tabs>
                <w:tab w:val="left" w:pos="216"/>
              </w:tabs>
              <w:ind w:left="216" w:hanging="216"/>
              <w:rPr>
                <w:sz w:val="20"/>
              </w:rPr>
            </w:pPr>
            <w:r w:rsidRPr="00E0725A">
              <w:rPr>
                <w:sz w:val="20"/>
              </w:rPr>
              <w:t>Efficient in that CAPI interviewers can be cross-trained as telephone interviewers</w:t>
            </w:r>
          </w:p>
          <w:p w:rsidR="001B0ACB" w:rsidRPr="00E0725A" w:rsidRDefault="001B0ACB" w:rsidP="006C1992">
            <w:pPr>
              <w:tabs>
                <w:tab w:val="left" w:pos="216"/>
              </w:tabs>
              <w:ind w:left="216" w:hanging="216"/>
              <w:rPr>
                <w:sz w:val="20"/>
              </w:rPr>
            </w:pPr>
            <w:r w:rsidRPr="00E0725A">
              <w:rPr>
                <w:sz w:val="20"/>
              </w:rPr>
              <w:t>Helps build rapport for future interviews</w:t>
            </w:r>
          </w:p>
          <w:p w:rsidR="001B0ACB" w:rsidRDefault="001B0ACB" w:rsidP="006C1992">
            <w:pPr>
              <w:tabs>
                <w:tab w:val="left" w:pos="7200"/>
              </w:tabs>
              <w:rPr>
                <w:bCs/>
                <w:sz w:val="20"/>
              </w:rPr>
            </w:pPr>
          </w:p>
          <w:p w:rsidR="001B0ACB" w:rsidRPr="00635436" w:rsidRDefault="001B0ACB" w:rsidP="006C1992">
            <w:pPr>
              <w:tabs>
                <w:tab w:val="left" w:pos="7200"/>
              </w:tabs>
              <w:rPr>
                <w:b/>
                <w:bCs/>
                <w:sz w:val="20"/>
              </w:rPr>
            </w:pPr>
            <w:r w:rsidRPr="00CB52B8">
              <w:rPr>
                <w:b/>
                <w:bCs/>
                <w:sz w:val="20"/>
              </w:rPr>
              <w:t>Weaknesses:</w:t>
            </w:r>
          </w:p>
          <w:p w:rsidR="001B0ACB" w:rsidRPr="00E0725A" w:rsidRDefault="001B0ACB" w:rsidP="006C1992">
            <w:pPr>
              <w:tabs>
                <w:tab w:val="left" w:pos="216"/>
              </w:tabs>
              <w:rPr>
                <w:sz w:val="20"/>
              </w:rPr>
            </w:pPr>
            <w:r w:rsidRPr="00E0725A">
              <w:rPr>
                <w:sz w:val="20"/>
              </w:rPr>
              <w:t>Expensive</w:t>
            </w:r>
          </w:p>
          <w:p w:rsidR="001B0ACB" w:rsidRPr="00E0725A" w:rsidRDefault="001B0ACB" w:rsidP="006C1992">
            <w:pPr>
              <w:tabs>
                <w:tab w:val="left" w:pos="216"/>
              </w:tabs>
              <w:ind w:left="216" w:hanging="216"/>
              <w:rPr>
                <w:sz w:val="20"/>
              </w:rPr>
            </w:pPr>
            <w:r w:rsidRPr="00E0725A">
              <w:rPr>
                <w:sz w:val="20"/>
              </w:rPr>
              <w:t>Longer data collection periods needed</w:t>
            </w:r>
          </w:p>
        </w:tc>
        <w:tc>
          <w:tcPr>
            <w:tcW w:w="3240" w:type="dxa"/>
            <w:shd w:val="clear" w:color="auto" w:fill="auto"/>
          </w:tcPr>
          <w:p w:rsidR="001B0ACB" w:rsidRPr="00635436" w:rsidRDefault="001B0ACB" w:rsidP="006C1992">
            <w:pPr>
              <w:tabs>
                <w:tab w:val="left" w:pos="7200"/>
              </w:tabs>
              <w:rPr>
                <w:b/>
                <w:bCs/>
                <w:sz w:val="20"/>
              </w:rPr>
            </w:pPr>
            <w:r w:rsidRPr="00CB52B8">
              <w:rPr>
                <w:b/>
                <w:bCs/>
                <w:sz w:val="20"/>
              </w:rPr>
              <w:t>Strengths:</w:t>
            </w:r>
          </w:p>
          <w:p w:rsidR="001B0ACB" w:rsidRPr="00E0725A" w:rsidRDefault="001B0ACB" w:rsidP="006C1992">
            <w:pPr>
              <w:tabs>
                <w:tab w:val="left" w:pos="216"/>
              </w:tabs>
              <w:ind w:left="216" w:hanging="216"/>
              <w:rPr>
                <w:sz w:val="20"/>
              </w:rPr>
            </w:pPr>
            <w:r w:rsidRPr="00E0725A">
              <w:rPr>
                <w:sz w:val="20"/>
              </w:rPr>
              <w:t>Less expensive than CAPI</w:t>
            </w:r>
          </w:p>
          <w:p w:rsidR="001B0ACB" w:rsidRDefault="001B0ACB" w:rsidP="006C1992">
            <w:pPr>
              <w:tabs>
                <w:tab w:val="left" w:pos="7200"/>
              </w:tabs>
              <w:rPr>
                <w:bCs/>
                <w:sz w:val="20"/>
              </w:rPr>
            </w:pPr>
          </w:p>
          <w:p w:rsidR="001B0ACB" w:rsidRPr="00635436" w:rsidRDefault="001B0ACB" w:rsidP="006C1992">
            <w:pPr>
              <w:tabs>
                <w:tab w:val="left" w:pos="7200"/>
              </w:tabs>
              <w:rPr>
                <w:b/>
                <w:bCs/>
                <w:sz w:val="20"/>
              </w:rPr>
            </w:pPr>
            <w:r w:rsidRPr="00CB52B8">
              <w:rPr>
                <w:b/>
                <w:bCs/>
                <w:sz w:val="20"/>
              </w:rPr>
              <w:t>Weaknesses:</w:t>
            </w:r>
          </w:p>
          <w:p w:rsidR="001B0ACB" w:rsidRPr="00E0725A" w:rsidRDefault="001B0ACB" w:rsidP="006C1992">
            <w:pPr>
              <w:tabs>
                <w:tab w:val="left" w:pos="216"/>
              </w:tabs>
              <w:ind w:left="216" w:hanging="216"/>
              <w:rPr>
                <w:sz w:val="20"/>
              </w:rPr>
            </w:pPr>
            <w:r w:rsidRPr="00E0725A">
              <w:rPr>
                <w:sz w:val="20"/>
              </w:rPr>
              <w:t>Precludes use of visual aids</w:t>
            </w:r>
          </w:p>
          <w:p w:rsidR="001B0ACB" w:rsidRPr="00E0725A" w:rsidRDefault="001B0ACB" w:rsidP="006C1992">
            <w:pPr>
              <w:tabs>
                <w:tab w:val="left" w:pos="216"/>
              </w:tabs>
              <w:ind w:left="216" w:hanging="216"/>
              <w:rPr>
                <w:sz w:val="20"/>
              </w:rPr>
            </w:pPr>
            <w:r w:rsidRPr="00E0725A">
              <w:rPr>
                <w:sz w:val="20"/>
              </w:rPr>
              <w:t>More sensitive to interview length</w:t>
            </w:r>
          </w:p>
          <w:p w:rsidR="001B0ACB" w:rsidRPr="00E0725A" w:rsidRDefault="001B0ACB" w:rsidP="006C1992">
            <w:pPr>
              <w:tabs>
                <w:tab w:val="left" w:pos="216"/>
              </w:tabs>
              <w:ind w:left="216" w:hanging="216"/>
              <w:rPr>
                <w:sz w:val="20"/>
              </w:rPr>
            </w:pPr>
            <w:r w:rsidRPr="00E0725A">
              <w:rPr>
                <w:sz w:val="20"/>
              </w:rPr>
              <w:t>More partially completed interviews</w:t>
            </w:r>
          </w:p>
          <w:p w:rsidR="001B0ACB" w:rsidRPr="00E0725A" w:rsidRDefault="001B0ACB" w:rsidP="006C1992">
            <w:pPr>
              <w:tabs>
                <w:tab w:val="left" w:pos="216"/>
              </w:tabs>
              <w:ind w:left="216" w:hanging="216"/>
              <w:rPr>
                <w:sz w:val="20"/>
              </w:rPr>
            </w:pPr>
            <w:r w:rsidRPr="00E0725A">
              <w:rPr>
                <w:sz w:val="20"/>
              </w:rPr>
              <w:t>Lower response rates</w:t>
            </w:r>
          </w:p>
        </w:tc>
        <w:tc>
          <w:tcPr>
            <w:tcW w:w="3240" w:type="dxa"/>
            <w:shd w:val="clear" w:color="auto" w:fill="auto"/>
          </w:tcPr>
          <w:p w:rsidR="001B0ACB" w:rsidRPr="00635436" w:rsidRDefault="001B0ACB" w:rsidP="006C1992">
            <w:pPr>
              <w:tabs>
                <w:tab w:val="left" w:pos="7200"/>
              </w:tabs>
              <w:rPr>
                <w:b/>
                <w:bCs/>
                <w:sz w:val="20"/>
              </w:rPr>
            </w:pPr>
            <w:r w:rsidRPr="00CB52B8">
              <w:rPr>
                <w:b/>
                <w:bCs/>
                <w:sz w:val="20"/>
              </w:rPr>
              <w:t>Strengths:</w:t>
            </w:r>
          </w:p>
          <w:p w:rsidR="001B0ACB" w:rsidRPr="00E0725A" w:rsidRDefault="001B0ACB" w:rsidP="006C1992">
            <w:pPr>
              <w:tabs>
                <w:tab w:val="left" w:pos="216"/>
              </w:tabs>
              <w:ind w:left="216" w:hanging="216"/>
              <w:rPr>
                <w:sz w:val="20"/>
              </w:rPr>
            </w:pPr>
            <w:r w:rsidRPr="00E0725A">
              <w:rPr>
                <w:sz w:val="20"/>
              </w:rPr>
              <w:t>Yields more honest reporting on sensitive topics</w:t>
            </w:r>
          </w:p>
          <w:p w:rsidR="001B0ACB" w:rsidRPr="00E0725A" w:rsidRDefault="001B0ACB" w:rsidP="006C1992">
            <w:pPr>
              <w:tabs>
                <w:tab w:val="left" w:pos="216"/>
              </w:tabs>
              <w:ind w:left="216" w:hanging="216"/>
              <w:rPr>
                <w:sz w:val="20"/>
              </w:rPr>
            </w:pPr>
            <w:r w:rsidRPr="00E0725A">
              <w:rPr>
                <w:sz w:val="20"/>
              </w:rPr>
              <w:t>Less costly as no interviewer labor involved</w:t>
            </w:r>
          </w:p>
          <w:p w:rsidR="001B0ACB" w:rsidRPr="00E0725A" w:rsidRDefault="001B0ACB" w:rsidP="006C1992">
            <w:pPr>
              <w:tabs>
                <w:tab w:val="left" w:pos="216"/>
              </w:tabs>
              <w:ind w:left="216" w:hanging="216"/>
              <w:rPr>
                <w:sz w:val="20"/>
              </w:rPr>
            </w:pPr>
            <w:r w:rsidRPr="00E0725A">
              <w:rPr>
                <w:sz w:val="20"/>
              </w:rPr>
              <w:t>Routing can be as complex as other computer-assisted modes</w:t>
            </w:r>
          </w:p>
          <w:p w:rsidR="001B0ACB" w:rsidRPr="00E0725A" w:rsidRDefault="001B0ACB" w:rsidP="006C1992">
            <w:pPr>
              <w:tabs>
                <w:tab w:val="left" w:pos="216"/>
              </w:tabs>
              <w:ind w:left="216" w:hanging="216"/>
              <w:rPr>
                <w:sz w:val="20"/>
              </w:rPr>
            </w:pPr>
            <w:r w:rsidRPr="00E0725A">
              <w:rPr>
                <w:sz w:val="20"/>
              </w:rPr>
              <w:t>Length of survey less apparent to respondent than mail</w:t>
            </w:r>
          </w:p>
          <w:p w:rsidR="001B0ACB" w:rsidRDefault="001B0ACB" w:rsidP="006C1992">
            <w:pPr>
              <w:tabs>
                <w:tab w:val="left" w:pos="7200"/>
              </w:tabs>
              <w:rPr>
                <w:bCs/>
                <w:sz w:val="20"/>
              </w:rPr>
            </w:pPr>
          </w:p>
          <w:p w:rsidR="001B0ACB" w:rsidRPr="00635436" w:rsidRDefault="001B0ACB" w:rsidP="006C1992">
            <w:pPr>
              <w:tabs>
                <w:tab w:val="left" w:pos="7200"/>
              </w:tabs>
              <w:rPr>
                <w:b/>
                <w:bCs/>
                <w:sz w:val="20"/>
              </w:rPr>
            </w:pPr>
            <w:r w:rsidRPr="00CB52B8">
              <w:rPr>
                <w:b/>
                <w:bCs/>
                <w:sz w:val="20"/>
              </w:rPr>
              <w:t>Weaknesses:</w:t>
            </w:r>
          </w:p>
          <w:p w:rsidR="001B0ACB" w:rsidRPr="00E0725A" w:rsidRDefault="001B0ACB" w:rsidP="006C1992">
            <w:pPr>
              <w:tabs>
                <w:tab w:val="left" w:pos="216"/>
              </w:tabs>
              <w:ind w:left="216" w:hanging="216"/>
              <w:rPr>
                <w:sz w:val="20"/>
              </w:rPr>
            </w:pPr>
            <w:r w:rsidRPr="00E0725A">
              <w:rPr>
                <w:sz w:val="20"/>
              </w:rPr>
              <w:t>Language and literacy problems can be difficult to overcome</w:t>
            </w:r>
          </w:p>
          <w:p w:rsidR="001B0ACB" w:rsidRPr="00E0725A" w:rsidRDefault="001B0ACB" w:rsidP="006C1992">
            <w:pPr>
              <w:tabs>
                <w:tab w:val="left" w:pos="216"/>
              </w:tabs>
              <w:ind w:left="216" w:hanging="216"/>
              <w:rPr>
                <w:sz w:val="20"/>
              </w:rPr>
            </w:pPr>
            <w:r w:rsidRPr="00E0725A">
              <w:rPr>
                <w:sz w:val="20"/>
              </w:rPr>
              <w:t>Limited control over who completes survey</w:t>
            </w:r>
          </w:p>
          <w:p w:rsidR="001B0ACB" w:rsidRPr="00E0725A" w:rsidRDefault="001B0ACB" w:rsidP="006C1992">
            <w:pPr>
              <w:tabs>
                <w:tab w:val="left" w:pos="216"/>
              </w:tabs>
              <w:ind w:left="216" w:hanging="216"/>
              <w:rPr>
                <w:sz w:val="20"/>
              </w:rPr>
            </w:pPr>
            <w:r w:rsidRPr="00E0725A">
              <w:rPr>
                <w:sz w:val="20"/>
              </w:rPr>
              <w:t>Best suited in combination with other modes</w:t>
            </w:r>
          </w:p>
        </w:tc>
      </w:tr>
    </w:tbl>
    <w:p w:rsidR="00A80A0A" w:rsidRPr="00897C33" w:rsidRDefault="00462EF7" w:rsidP="005A01E5">
      <w:pPr>
        <w:pStyle w:val="bodytext"/>
        <w:spacing w:after="0" w:line="240" w:lineRule="auto"/>
        <w:ind w:firstLine="0"/>
        <w:rPr>
          <w:sz w:val="22"/>
          <w:szCs w:val="22"/>
        </w:rPr>
      </w:pPr>
      <w:r w:rsidRPr="00897C33">
        <w:rPr>
          <w:sz w:val="22"/>
          <w:szCs w:val="22"/>
        </w:rPr>
        <w:t>The experimental design</w:t>
      </w:r>
      <w:r w:rsidR="00A80A0A" w:rsidRPr="00897C33">
        <w:rPr>
          <w:sz w:val="22"/>
          <w:szCs w:val="22"/>
        </w:rPr>
        <w:t xml:space="preserve">, presented in Table </w:t>
      </w:r>
      <w:r w:rsidR="00C601E2">
        <w:rPr>
          <w:sz w:val="22"/>
          <w:szCs w:val="22"/>
        </w:rPr>
        <w:t>3</w:t>
      </w:r>
      <w:r w:rsidR="00A80A0A" w:rsidRPr="00897C33">
        <w:rPr>
          <w:sz w:val="22"/>
          <w:szCs w:val="22"/>
        </w:rPr>
        <w:t>,</w:t>
      </w:r>
      <w:r w:rsidRPr="00897C33">
        <w:rPr>
          <w:sz w:val="22"/>
          <w:szCs w:val="22"/>
        </w:rPr>
        <w:t xml:space="preserve"> is a mixed-mode (CATI, CAPI, and Web), multi-wave design with two experimental conditions. Within each condition, two incentive conditions in the amounts of $0 and $10 are tested, resulting in a 2x2 factorial design. The experiment will be conducted in four states—Pennsylvania, Ohio, Virginia, and North Carolina</w:t>
      </w:r>
      <w:r w:rsidR="009B3B7D" w:rsidRPr="009C17F6">
        <w:rPr>
          <w:vertAlign w:val="superscript"/>
        </w:rPr>
        <w:footnoteReference w:id="2"/>
      </w:r>
      <w:r w:rsidR="009B3B7D" w:rsidRPr="009C17F6">
        <w:t>—</w:t>
      </w:r>
      <w:r w:rsidRPr="00897C33">
        <w:rPr>
          <w:sz w:val="22"/>
          <w:szCs w:val="22"/>
        </w:rPr>
        <w:t>using shortened versions of the NCVS instruments. Two data collection waves are planned. A</w:t>
      </w:r>
      <w:r w:rsidRPr="00897C33">
        <w:rPr>
          <w:color w:val="000000"/>
          <w:sz w:val="22"/>
          <w:szCs w:val="22"/>
        </w:rPr>
        <w:t xml:space="preserve"> sample of 3,840 mailing addresses will be sampled and equally all</w:t>
      </w:r>
      <w:r w:rsidR="00206DC0" w:rsidRPr="00897C33">
        <w:rPr>
          <w:color w:val="000000"/>
          <w:sz w:val="22"/>
          <w:szCs w:val="22"/>
        </w:rPr>
        <w:t xml:space="preserve">ocated to each of the four mode and </w:t>
      </w:r>
      <w:r w:rsidRPr="00897C33">
        <w:rPr>
          <w:color w:val="000000"/>
          <w:sz w:val="22"/>
          <w:szCs w:val="22"/>
        </w:rPr>
        <w:t>incentive groups</w:t>
      </w:r>
      <w:r w:rsidR="00206DC0" w:rsidRPr="00897C33">
        <w:rPr>
          <w:color w:val="000000"/>
          <w:sz w:val="22"/>
          <w:szCs w:val="22"/>
        </w:rPr>
        <w:t xml:space="preserve"> with approximately 960 addresses per group.</w:t>
      </w:r>
      <w:r w:rsidRPr="00897C33">
        <w:rPr>
          <w:color w:val="000000"/>
          <w:sz w:val="22"/>
          <w:szCs w:val="22"/>
        </w:rPr>
        <w:t xml:space="preserve"> </w:t>
      </w:r>
      <w:r w:rsidRPr="00897C33">
        <w:rPr>
          <w:sz w:val="22"/>
          <w:szCs w:val="22"/>
        </w:rPr>
        <w:t xml:space="preserve">The design will </w:t>
      </w:r>
      <w:r w:rsidR="00206DC0" w:rsidRPr="00897C33">
        <w:rPr>
          <w:sz w:val="22"/>
          <w:szCs w:val="22"/>
        </w:rPr>
        <w:t xml:space="preserve">provide </w:t>
      </w:r>
      <w:r w:rsidRPr="00897C33">
        <w:rPr>
          <w:sz w:val="22"/>
          <w:szCs w:val="22"/>
        </w:rPr>
        <w:t xml:space="preserve">sufficient power and precision </w:t>
      </w:r>
      <w:r w:rsidR="00206DC0" w:rsidRPr="00897C33">
        <w:rPr>
          <w:sz w:val="22"/>
          <w:szCs w:val="22"/>
        </w:rPr>
        <w:t xml:space="preserve">to examine </w:t>
      </w:r>
      <w:r w:rsidRPr="00897C33">
        <w:rPr>
          <w:sz w:val="22"/>
          <w:szCs w:val="22"/>
        </w:rPr>
        <w:t xml:space="preserve">key estimates and </w:t>
      </w:r>
      <w:r w:rsidRPr="006C1992">
        <w:rPr>
          <w:sz w:val="22"/>
          <w:szCs w:val="22"/>
        </w:rPr>
        <w:t>comparisons</w:t>
      </w:r>
      <w:r w:rsidR="004B04DA" w:rsidRPr="006C1992">
        <w:rPr>
          <w:sz w:val="22"/>
          <w:szCs w:val="22"/>
        </w:rPr>
        <w:t xml:space="preserve"> (see Analysis Plan discussion, page </w:t>
      </w:r>
      <w:r w:rsidR="00C21B68">
        <w:rPr>
          <w:sz w:val="22"/>
          <w:szCs w:val="22"/>
        </w:rPr>
        <w:t>9</w:t>
      </w:r>
      <w:r w:rsidR="004B04DA" w:rsidRPr="006C1992">
        <w:rPr>
          <w:sz w:val="22"/>
          <w:szCs w:val="22"/>
        </w:rPr>
        <w:t>).</w:t>
      </w:r>
      <w:r w:rsidR="00A80A0A" w:rsidRPr="00897C33">
        <w:rPr>
          <w:sz w:val="22"/>
          <w:szCs w:val="22"/>
        </w:rPr>
        <w:t xml:space="preserve"> </w:t>
      </w:r>
      <w:r w:rsidR="009C17F6" w:rsidRPr="00897C33">
        <w:rPr>
          <w:sz w:val="22"/>
          <w:szCs w:val="22"/>
          <w:lang w:val="en-GB"/>
        </w:rPr>
        <w:t xml:space="preserve"> </w:t>
      </w:r>
    </w:p>
    <w:p w:rsidR="00A80A0A" w:rsidRPr="006C1992" w:rsidRDefault="00A80A0A" w:rsidP="00A80A0A">
      <w:pPr>
        <w:pStyle w:val="TableTitle"/>
        <w:rPr>
          <w:b w:val="0"/>
          <w:snapToGrid w:val="0"/>
          <w:sz w:val="22"/>
          <w:szCs w:val="22"/>
        </w:rPr>
      </w:pPr>
      <w:bookmarkStart w:id="4" w:name="_Toc289858414"/>
      <w:proofErr w:type="gramStart"/>
      <w:r w:rsidRPr="006C1992">
        <w:rPr>
          <w:b w:val="0"/>
          <w:snapToGrid w:val="0"/>
          <w:sz w:val="22"/>
          <w:szCs w:val="22"/>
        </w:rPr>
        <w:t xml:space="preserve">Table </w:t>
      </w:r>
      <w:r w:rsidR="00C601E2" w:rsidRPr="006C1992">
        <w:rPr>
          <w:b w:val="0"/>
          <w:snapToGrid w:val="0"/>
          <w:sz w:val="22"/>
          <w:szCs w:val="22"/>
        </w:rPr>
        <w:t>3</w:t>
      </w:r>
      <w:r w:rsidRPr="006C1992">
        <w:rPr>
          <w:b w:val="0"/>
          <w:snapToGrid w:val="0"/>
          <w:sz w:val="22"/>
          <w:szCs w:val="22"/>
        </w:rPr>
        <w:t>.</w:t>
      </w:r>
      <w:proofErr w:type="gramEnd"/>
      <w:r w:rsidRPr="006C1992">
        <w:rPr>
          <w:b w:val="0"/>
          <w:snapToGrid w:val="0"/>
          <w:sz w:val="22"/>
          <w:szCs w:val="22"/>
        </w:rPr>
        <w:tab/>
        <w:t>SCV Mixed-Mode Experimental Design</w:t>
      </w:r>
      <w:bookmarkEnd w:id="4"/>
    </w:p>
    <w:tbl>
      <w:tblPr>
        <w:tblW w:w="95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48"/>
        <w:gridCol w:w="1260"/>
        <w:gridCol w:w="1980"/>
        <w:gridCol w:w="1980"/>
        <w:gridCol w:w="1620"/>
        <w:gridCol w:w="1616"/>
      </w:tblGrid>
      <w:tr w:rsidR="00A80A0A" w:rsidRPr="00CC5A26" w:rsidTr="00A80A0A">
        <w:tc>
          <w:tcPr>
            <w:tcW w:w="1048" w:type="dxa"/>
            <w:vMerge w:val="restart"/>
            <w:shd w:val="clear" w:color="auto" w:fill="auto"/>
            <w:noWrap/>
            <w:tcMar>
              <w:left w:w="58" w:type="dxa"/>
              <w:right w:w="58" w:type="dxa"/>
            </w:tcMar>
            <w:vAlign w:val="bottom"/>
          </w:tcPr>
          <w:p w:rsidR="00A80A0A" w:rsidRPr="00CC5A26" w:rsidRDefault="00A80A0A" w:rsidP="006C1992">
            <w:pPr>
              <w:keepNext/>
              <w:jc w:val="center"/>
              <w:rPr>
                <w:snapToGrid w:val="0"/>
                <w:sz w:val="20"/>
              </w:rPr>
            </w:pPr>
            <w:r w:rsidRPr="00CC5A26">
              <w:rPr>
                <w:bCs/>
                <w:snapToGrid w:val="0"/>
                <w:sz w:val="20"/>
              </w:rPr>
              <w:t>Condition</w:t>
            </w:r>
          </w:p>
        </w:tc>
        <w:tc>
          <w:tcPr>
            <w:tcW w:w="1260" w:type="dxa"/>
            <w:vMerge w:val="restart"/>
            <w:shd w:val="clear" w:color="auto" w:fill="auto"/>
            <w:tcMar>
              <w:left w:w="58" w:type="dxa"/>
              <w:right w:w="58" w:type="dxa"/>
            </w:tcMar>
            <w:vAlign w:val="bottom"/>
          </w:tcPr>
          <w:p w:rsidR="00A80A0A" w:rsidRPr="00CC5A26" w:rsidRDefault="00A80A0A" w:rsidP="006C1992">
            <w:pPr>
              <w:keepNext/>
              <w:jc w:val="center"/>
              <w:rPr>
                <w:snapToGrid w:val="0"/>
                <w:sz w:val="20"/>
              </w:rPr>
            </w:pPr>
            <w:r w:rsidRPr="00CC5A26">
              <w:rPr>
                <w:bCs/>
                <w:snapToGrid w:val="0"/>
                <w:sz w:val="20"/>
              </w:rPr>
              <w:t>Type of Contact</w:t>
            </w:r>
          </w:p>
        </w:tc>
        <w:tc>
          <w:tcPr>
            <w:tcW w:w="3960" w:type="dxa"/>
            <w:gridSpan w:val="2"/>
            <w:shd w:val="clear" w:color="auto" w:fill="auto"/>
            <w:tcMar>
              <w:left w:w="58" w:type="dxa"/>
              <w:right w:w="58" w:type="dxa"/>
            </w:tcMar>
            <w:vAlign w:val="bottom"/>
          </w:tcPr>
          <w:p w:rsidR="00A80A0A" w:rsidRPr="00CC5A26" w:rsidRDefault="00A80A0A" w:rsidP="006C1992">
            <w:pPr>
              <w:keepNext/>
              <w:jc w:val="center"/>
              <w:rPr>
                <w:bCs/>
                <w:snapToGrid w:val="0"/>
                <w:sz w:val="20"/>
              </w:rPr>
            </w:pPr>
            <w:r w:rsidRPr="00CC5A26">
              <w:rPr>
                <w:bCs/>
                <w:snapToGrid w:val="0"/>
                <w:sz w:val="20"/>
              </w:rPr>
              <w:t>Wave 1</w:t>
            </w:r>
          </w:p>
        </w:tc>
        <w:tc>
          <w:tcPr>
            <w:tcW w:w="3236" w:type="dxa"/>
            <w:gridSpan w:val="2"/>
            <w:shd w:val="clear" w:color="auto" w:fill="auto"/>
            <w:tcMar>
              <w:left w:w="58" w:type="dxa"/>
              <w:right w:w="58" w:type="dxa"/>
            </w:tcMar>
            <w:vAlign w:val="bottom"/>
          </w:tcPr>
          <w:p w:rsidR="00A80A0A" w:rsidRPr="00CC5A26" w:rsidRDefault="00A80A0A" w:rsidP="006C1992">
            <w:pPr>
              <w:keepNext/>
              <w:jc w:val="center"/>
              <w:rPr>
                <w:bCs/>
                <w:snapToGrid w:val="0"/>
                <w:sz w:val="20"/>
              </w:rPr>
            </w:pPr>
            <w:r w:rsidRPr="00CC5A26">
              <w:rPr>
                <w:bCs/>
                <w:snapToGrid w:val="0"/>
                <w:sz w:val="20"/>
              </w:rPr>
              <w:t>Wave 2</w:t>
            </w:r>
          </w:p>
        </w:tc>
      </w:tr>
      <w:tr w:rsidR="00A80A0A" w:rsidRPr="00CC5A26" w:rsidTr="00A80A0A">
        <w:tc>
          <w:tcPr>
            <w:tcW w:w="1048" w:type="dxa"/>
            <w:vMerge/>
            <w:shd w:val="clear" w:color="auto" w:fill="auto"/>
            <w:noWrap/>
            <w:tcMar>
              <w:left w:w="58" w:type="dxa"/>
              <w:right w:w="58" w:type="dxa"/>
            </w:tcMar>
            <w:vAlign w:val="bottom"/>
          </w:tcPr>
          <w:p w:rsidR="00A80A0A" w:rsidRPr="00CC5A26" w:rsidRDefault="00A80A0A" w:rsidP="006C1992">
            <w:pPr>
              <w:keepNext/>
              <w:jc w:val="center"/>
              <w:rPr>
                <w:bCs/>
                <w:snapToGrid w:val="0"/>
                <w:sz w:val="20"/>
              </w:rPr>
            </w:pPr>
          </w:p>
        </w:tc>
        <w:tc>
          <w:tcPr>
            <w:tcW w:w="1260" w:type="dxa"/>
            <w:vMerge/>
            <w:shd w:val="clear" w:color="auto" w:fill="auto"/>
            <w:tcMar>
              <w:left w:w="58" w:type="dxa"/>
              <w:right w:w="58" w:type="dxa"/>
            </w:tcMar>
            <w:vAlign w:val="bottom"/>
          </w:tcPr>
          <w:p w:rsidR="00A80A0A" w:rsidRPr="00CC5A26" w:rsidRDefault="00A80A0A" w:rsidP="006C1992">
            <w:pPr>
              <w:keepNext/>
              <w:jc w:val="center"/>
              <w:rPr>
                <w:bCs/>
                <w:snapToGrid w:val="0"/>
                <w:sz w:val="20"/>
              </w:rPr>
            </w:pPr>
          </w:p>
        </w:tc>
        <w:tc>
          <w:tcPr>
            <w:tcW w:w="1980" w:type="dxa"/>
            <w:shd w:val="clear" w:color="auto" w:fill="auto"/>
            <w:tcMar>
              <w:left w:w="58" w:type="dxa"/>
              <w:right w:w="58" w:type="dxa"/>
            </w:tcMar>
            <w:vAlign w:val="bottom"/>
          </w:tcPr>
          <w:p w:rsidR="00A80A0A" w:rsidRPr="00CC5A26" w:rsidRDefault="00A80A0A" w:rsidP="006C1992">
            <w:pPr>
              <w:keepNext/>
              <w:jc w:val="center"/>
              <w:rPr>
                <w:bCs/>
                <w:snapToGrid w:val="0"/>
                <w:sz w:val="20"/>
              </w:rPr>
            </w:pPr>
            <w:r w:rsidRPr="00CC5A26">
              <w:rPr>
                <w:bCs/>
                <w:snapToGrid w:val="0"/>
                <w:sz w:val="20"/>
              </w:rPr>
              <w:t>Household Respondent</w:t>
            </w:r>
          </w:p>
        </w:tc>
        <w:tc>
          <w:tcPr>
            <w:tcW w:w="1980" w:type="dxa"/>
            <w:shd w:val="clear" w:color="auto" w:fill="auto"/>
            <w:tcMar>
              <w:left w:w="58" w:type="dxa"/>
              <w:right w:w="58" w:type="dxa"/>
            </w:tcMar>
            <w:vAlign w:val="bottom"/>
          </w:tcPr>
          <w:p w:rsidR="00A80A0A" w:rsidRPr="00CC5A26" w:rsidRDefault="00A80A0A" w:rsidP="006C1992">
            <w:pPr>
              <w:keepNext/>
              <w:jc w:val="center"/>
              <w:rPr>
                <w:bCs/>
                <w:snapToGrid w:val="0"/>
                <w:sz w:val="20"/>
              </w:rPr>
            </w:pPr>
            <w:r w:rsidRPr="00CC5A26">
              <w:rPr>
                <w:bCs/>
                <w:snapToGrid w:val="0"/>
                <w:sz w:val="20"/>
              </w:rPr>
              <w:t>Individual Household Members</w:t>
            </w:r>
          </w:p>
        </w:tc>
        <w:tc>
          <w:tcPr>
            <w:tcW w:w="1620" w:type="dxa"/>
            <w:shd w:val="clear" w:color="auto" w:fill="auto"/>
            <w:tcMar>
              <w:left w:w="58" w:type="dxa"/>
              <w:right w:w="58" w:type="dxa"/>
            </w:tcMar>
            <w:vAlign w:val="bottom"/>
          </w:tcPr>
          <w:p w:rsidR="00A80A0A" w:rsidRPr="00CC5A26" w:rsidRDefault="00A80A0A" w:rsidP="006C1992">
            <w:pPr>
              <w:keepNext/>
              <w:jc w:val="center"/>
              <w:rPr>
                <w:bCs/>
                <w:snapToGrid w:val="0"/>
                <w:sz w:val="20"/>
              </w:rPr>
            </w:pPr>
            <w:r w:rsidRPr="00CC5A26">
              <w:rPr>
                <w:bCs/>
                <w:snapToGrid w:val="0"/>
                <w:sz w:val="20"/>
              </w:rPr>
              <w:t>Household Respondent</w:t>
            </w:r>
          </w:p>
        </w:tc>
        <w:tc>
          <w:tcPr>
            <w:tcW w:w="1616" w:type="dxa"/>
            <w:shd w:val="clear" w:color="auto" w:fill="auto"/>
            <w:tcMar>
              <w:left w:w="58" w:type="dxa"/>
              <w:right w:w="58" w:type="dxa"/>
            </w:tcMar>
            <w:vAlign w:val="bottom"/>
          </w:tcPr>
          <w:p w:rsidR="00A80A0A" w:rsidRPr="00CC5A26" w:rsidRDefault="00A80A0A" w:rsidP="006C1992">
            <w:pPr>
              <w:keepNext/>
              <w:jc w:val="center"/>
              <w:rPr>
                <w:bCs/>
                <w:snapToGrid w:val="0"/>
                <w:sz w:val="20"/>
              </w:rPr>
            </w:pPr>
            <w:r w:rsidRPr="00CC5A26">
              <w:rPr>
                <w:bCs/>
                <w:snapToGrid w:val="0"/>
                <w:sz w:val="20"/>
              </w:rPr>
              <w:t>Individual Household Members</w:t>
            </w:r>
          </w:p>
        </w:tc>
      </w:tr>
      <w:tr w:rsidR="00A80A0A" w:rsidRPr="00CC5A26" w:rsidTr="00A80A0A">
        <w:tc>
          <w:tcPr>
            <w:tcW w:w="1048" w:type="dxa"/>
            <w:vMerge w:val="restart"/>
            <w:shd w:val="clear" w:color="auto" w:fill="auto"/>
            <w:noWrap/>
            <w:tcMar>
              <w:left w:w="58" w:type="dxa"/>
              <w:right w:w="58" w:type="dxa"/>
            </w:tcMar>
            <w:vAlign w:val="center"/>
          </w:tcPr>
          <w:p w:rsidR="00A80A0A" w:rsidRPr="00CC5A26" w:rsidRDefault="00A80A0A" w:rsidP="006C1992">
            <w:pPr>
              <w:tabs>
                <w:tab w:val="left" w:pos="7200"/>
              </w:tabs>
              <w:jc w:val="center"/>
              <w:rPr>
                <w:bCs/>
                <w:sz w:val="20"/>
              </w:rPr>
            </w:pPr>
            <w:r w:rsidRPr="00CC5A26">
              <w:rPr>
                <w:bCs/>
                <w:sz w:val="20"/>
              </w:rPr>
              <w:t>1</w:t>
            </w:r>
          </w:p>
        </w:tc>
        <w:tc>
          <w:tcPr>
            <w:tcW w:w="1260" w:type="dxa"/>
            <w:shd w:val="clear" w:color="auto" w:fill="auto"/>
            <w:tcMar>
              <w:left w:w="58" w:type="dxa"/>
              <w:right w:w="58" w:type="dxa"/>
            </w:tcMar>
          </w:tcPr>
          <w:p w:rsidR="00A80A0A" w:rsidRPr="00CC5A26" w:rsidRDefault="00A80A0A" w:rsidP="006C1992">
            <w:pPr>
              <w:tabs>
                <w:tab w:val="left" w:pos="7200"/>
              </w:tabs>
              <w:rPr>
                <w:bCs/>
                <w:sz w:val="20"/>
              </w:rPr>
            </w:pPr>
            <w:r w:rsidRPr="00CC5A26">
              <w:rPr>
                <w:bCs/>
                <w:sz w:val="20"/>
              </w:rPr>
              <w:t>Initial Contact</w:t>
            </w:r>
          </w:p>
        </w:tc>
        <w:tc>
          <w:tcPr>
            <w:tcW w:w="1980" w:type="dxa"/>
            <w:shd w:val="clear" w:color="auto" w:fill="auto"/>
            <w:tcMar>
              <w:left w:w="58" w:type="dxa"/>
              <w:right w:w="58" w:type="dxa"/>
            </w:tcMar>
          </w:tcPr>
          <w:p w:rsidR="00A80A0A" w:rsidRPr="00CC5A26" w:rsidRDefault="00A80A0A" w:rsidP="006C1992">
            <w:pPr>
              <w:tabs>
                <w:tab w:val="left" w:pos="7200"/>
              </w:tabs>
              <w:rPr>
                <w:bCs/>
                <w:sz w:val="20"/>
              </w:rPr>
            </w:pPr>
            <w:r w:rsidRPr="00CC5A26">
              <w:rPr>
                <w:bCs/>
                <w:sz w:val="20"/>
              </w:rPr>
              <w:t>CAPI</w:t>
            </w:r>
          </w:p>
        </w:tc>
        <w:tc>
          <w:tcPr>
            <w:tcW w:w="1980" w:type="dxa"/>
            <w:shd w:val="clear" w:color="auto" w:fill="auto"/>
            <w:tcMar>
              <w:left w:w="58" w:type="dxa"/>
              <w:right w:w="58" w:type="dxa"/>
            </w:tcMar>
          </w:tcPr>
          <w:p w:rsidR="00A80A0A" w:rsidRPr="00CC5A26" w:rsidRDefault="00A80A0A" w:rsidP="006C1992">
            <w:pPr>
              <w:tabs>
                <w:tab w:val="left" w:pos="7200"/>
              </w:tabs>
              <w:rPr>
                <w:bCs/>
                <w:sz w:val="20"/>
              </w:rPr>
            </w:pPr>
            <w:r w:rsidRPr="00CC5A26">
              <w:rPr>
                <w:bCs/>
                <w:sz w:val="20"/>
              </w:rPr>
              <w:t>CAPI</w:t>
            </w:r>
          </w:p>
        </w:tc>
        <w:tc>
          <w:tcPr>
            <w:tcW w:w="1620" w:type="dxa"/>
            <w:shd w:val="clear" w:color="auto" w:fill="auto"/>
            <w:noWrap/>
            <w:tcMar>
              <w:left w:w="58" w:type="dxa"/>
              <w:right w:w="58" w:type="dxa"/>
            </w:tcMar>
          </w:tcPr>
          <w:p w:rsidR="00A80A0A" w:rsidRPr="00CC5A26" w:rsidRDefault="00A80A0A" w:rsidP="006C1992">
            <w:pPr>
              <w:tabs>
                <w:tab w:val="left" w:pos="7200"/>
              </w:tabs>
              <w:rPr>
                <w:bCs/>
                <w:sz w:val="20"/>
              </w:rPr>
            </w:pPr>
            <w:r w:rsidRPr="00CC5A26">
              <w:rPr>
                <w:bCs/>
                <w:sz w:val="20"/>
              </w:rPr>
              <w:t>Web and Inbound CATI</w:t>
            </w:r>
          </w:p>
        </w:tc>
        <w:tc>
          <w:tcPr>
            <w:tcW w:w="1616" w:type="dxa"/>
            <w:shd w:val="clear" w:color="auto" w:fill="auto"/>
            <w:noWrap/>
            <w:tcMar>
              <w:left w:w="58" w:type="dxa"/>
              <w:right w:w="58" w:type="dxa"/>
            </w:tcMar>
          </w:tcPr>
          <w:p w:rsidR="00A80A0A" w:rsidRPr="00CC5A26" w:rsidRDefault="00A80A0A" w:rsidP="006C1992">
            <w:pPr>
              <w:tabs>
                <w:tab w:val="left" w:pos="7200"/>
              </w:tabs>
              <w:rPr>
                <w:bCs/>
                <w:sz w:val="20"/>
              </w:rPr>
            </w:pPr>
            <w:r w:rsidRPr="00CC5A26">
              <w:rPr>
                <w:bCs/>
                <w:sz w:val="20"/>
              </w:rPr>
              <w:t>Web and Inbound CATI</w:t>
            </w:r>
          </w:p>
        </w:tc>
      </w:tr>
      <w:tr w:rsidR="00A80A0A" w:rsidRPr="009C17F6" w:rsidTr="00A80A0A">
        <w:tc>
          <w:tcPr>
            <w:tcW w:w="1048" w:type="dxa"/>
            <w:vMerge/>
            <w:shd w:val="clear" w:color="auto" w:fill="auto"/>
            <w:noWrap/>
            <w:tcMar>
              <w:left w:w="58" w:type="dxa"/>
              <w:right w:w="58" w:type="dxa"/>
            </w:tcMar>
            <w:vAlign w:val="center"/>
          </w:tcPr>
          <w:p w:rsidR="00A80A0A" w:rsidRPr="009C17F6" w:rsidRDefault="00A80A0A" w:rsidP="006C1992">
            <w:pPr>
              <w:tabs>
                <w:tab w:val="left" w:pos="7200"/>
              </w:tabs>
              <w:jc w:val="center"/>
              <w:rPr>
                <w:bCs/>
                <w:sz w:val="20"/>
              </w:rPr>
            </w:pPr>
          </w:p>
        </w:tc>
        <w:tc>
          <w:tcPr>
            <w:tcW w:w="1260" w:type="dxa"/>
            <w:shd w:val="clear" w:color="auto" w:fill="auto"/>
            <w:tcMar>
              <w:left w:w="58" w:type="dxa"/>
              <w:right w:w="58" w:type="dxa"/>
            </w:tcMar>
          </w:tcPr>
          <w:p w:rsidR="00A80A0A" w:rsidRPr="009C17F6" w:rsidRDefault="00A80A0A" w:rsidP="006C1992">
            <w:pPr>
              <w:tabs>
                <w:tab w:val="left" w:pos="7200"/>
              </w:tabs>
              <w:rPr>
                <w:bCs/>
                <w:sz w:val="20"/>
              </w:rPr>
            </w:pPr>
            <w:r w:rsidRPr="009C17F6">
              <w:rPr>
                <w:bCs/>
                <w:sz w:val="20"/>
              </w:rPr>
              <w:t>Follow-up</w:t>
            </w:r>
          </w:p>
        </w:tc>
        <w:tc>
          <w:tcPr>
            <w:tcW w:w="1980" w:type="dxa"/>
            <w:shd w:val="clear" w:color="auto" w:fill="auto"/>
            <w:tcMar>
              <w:left w:w="58" w:type="dxa"/>
              <w:right w:w="58" w:type="dxa"/>
            </w:tcMar>
          </w:tcPr>
          <w:p w:rsidR="00A80A0A" w:rsidRPr="009C17F6" w:rsidRDefault="00A80A0A" w:rsidP="006C1992">
            <w:pPr>
              <w:tabs>
                <w:tab w:val="left" w:pos="7200"/>
              </w:tabs>
              <w:rPr>
                <w:bCs/>
                <w:sz w:val="20"/>
              </w:rPr>
            </w:pPr>
            <w:r w:rsidRPr="009C17F6">
              <w:rPr>
                <w:bCs/>
                <w:sz w:val="20"/>
              </w:rPr>
              <w:t>None</w:t>
            </w:r>
          </w:p>
        </w:tc>
        <w:tc>
          <w:tcPr>
            <w:tcW w:w="1980" w:type="dxa"/>
            <w:shd w:val="clear" w:color="auto" w:fill="auto"/>
            <w:tcMar>
              <w:left w:w="58" w:type="dxa"/>
              <w:right w:w="58" w:type="dxa"/>
            </w:tcMar>
          </w:tcPr>
          <w:p w:rsidR="00A80A0A" w:rsidRPr="009C17F6" w:rsidRDefault="00A80A0A" w:rsidP="006C1992">
            <w:pPr>
              <w:tabs>
                <w:tab w:val="left" w:pos="7200"/>
              </w:tabs>
              <w:rPr>
                <w:bCs/>
                <w:sz w:val="20"/>
              </w:rPr>
            </w:pPr>
            <w:r w:rsidRPr="009C17F6">
              <w:rPr>
                <w:bCs/>
                <w:sz w:val="20"/>
              </w:rPr>
              <w:t>CATI</w:t>
            </w:r>
          </w:p>
        </w:tc>
        <w:tc>
          <w:tcPr>
            <w:tcW w:w="1620" w:type="dxa"/>
            <w:shd w:val="clear" w:color="auto" w:fill="auto"/>
            <w:noWrap/>
            <w:tcMar>
              <w:left w:w="58" w:type="dxa"/>
              <w:right w:w="58" w:type="dxa"/>
            </w:tcMar>
          </w:tcPr>
          <w:p w:rsidR="00A80A0A" w:rsidRPr="009C17F6" w:rsidRDefault="00A80A0A" w:rsidP="006C1992">
            <w:pPr>
              <w:tabs>
                <w:tab w:val="left" w:pos="7200"/>
              </w:tabs>
              <w:rPr>
                <w:bCs/>
                <w:sz w:val="20"/>
              </w:rPr>
            </w:pPr>
            <w:r w:rsidRPr="009C17F6">
              <w:rPr>
                <w:bCs/>
                <w:sz w:val="20"/>
              </w:rPr>
              <w:t>CATI</w:t>
            </w:r>
          </w:p>
        </w:tc>
        <w:tc>
          <w:tcPr>
            <w:tcW w:w="1616" w:type="dxa"/>
            <w:shd w:val="clear" w:color="auto" w:fill="auto"/>
            <w:noWrap/>
            <w:tcMar>
              <w:left w:w="58" w:type="dxa"/>
              <w:right w:w="58" w:type="dxa"/>
            </w:tcMar>
          </w:tcPr>
          <w:p w:rsidR="00A80A0A" w:rsidRPr="009C17F6" w:rsidRDefault="00A80A0A" w:rsidP="006C1992">
            <w:pPr>
              <w:tabs>
                <w:tab w:val="left" w:pos="7200"/>
              </w:tabs>
              <w:rPr>
                <w:bCs/>
                <w:sz w:val="20"/>
              </w:rPr>
            </w:pPr>
            <w:r w:rsidRPr="009C17F6">
              <w:rPr>
                <w:bCs/>
                <w:sz w:val="20"/>
              </w:rPr>
              <w:t>CATI</w:t>
            </w:r>
          </w:p>
        </w:tc>
      </w:tr>
      <w:tr w:rsidR="00A80A0A" w:rsidRPr="009C17F6" w:rsidTr="00A80A0A">
        <w:tc>
          <w:tcPr>
            <w:tcW w:w="1048" w:type="dxa"/>
            <w:vMerge w:val="restart"/>
            <w:shd w:val="clear" w:color="auto" w:fill="auto"/>
            <w:noWrap/>
            <w:tcMar>
              <w:left w:w="58" w:type="dxa"/>
              <w:right w:w="58" w:type="dxa"/>
            </w:tcMar>
            <w:vAlign w:val="center"/>
          </w:tcPr>
          <w:p w:rsidR="00A80A0A" w:rsidRPr="009C17F6" w:rsidRDefault="00A80A0A" w:rsidP="006C1992">
            <w:pPr>
              <w:tabs>
                <w:tab w:val="left" w:pos="7200"/>
              </w:tabs>
              <w:jc w:val="center"/>
              <w:rPr>
                <w:bCs/>
                <w:sz w:val="20"/>
              </w:rPr>
            </w:pPr>
            <w:r w:rsidRPr="009C17F6">
              <w:rPr>
                <w:bCs/>
                <w:sz w:val="20"/>
              </w:rPr>
              <w:t>2</w:t>
            </w:r>
          </w:p>
        </w:tc>
        <w:tc>
          <w:tcPr>
            <w:tcW w:w="1260" w:type="dxa"/>
            <w:shd w:val="clear" w:color="auto" w:fill="auto"/>
            <w:tcMar>
              <w:left w:w="58" w:type="dxa"/>
              <w:right w:w="58" w:type="dxa"/>
            </w:tcMar>
          </w:tcPr>
          <w:p w:rsidR="00A80A0A" w:rsidRPr="009C17F6" w:rsidRDefault="00A80A0A" w:rsidP="006C1992">
            <w:pPr>
              <w:tabs>
                <w:tab w:val="left" w:pos="7200"/>
              </w:tabs>
              <w:rPr>
                <w:bCs/>
                <w:sz w:val="20"/>
              </w:rPr>
            </w:pPr>
            <w:r w:rsidRPr="009C17F6">
              <w:rPr>
                <w:bCs/>
                <w:sz w:val="20"/>
              </w:rPr>
              <w:t>Initial Contact</w:t>
            </w:r>
          </w:p>
        </w:tc>
        <w:tc>
          <w:tcPr>
            <w:tcW w:w="1980" w:type="dxa"/>
            <w:shd w:val="clear" w:color="auto" w:fill="auto"/>
            <w:tcMar>
              <w:left w:w="58" w:type="dxa"/>
              <w:right w:w="58" w:type="dxa"/>
            </w:tcMar>
          </w:tcPr>
          <w:p w:rsidR="00A80A0A" w:rsidRPr="009C17F6" w:rsidRDefault="00A80A0A" w:rsidP="006C1992">
            <w:pPr>
              <w:tabs>
                <w:tab w:val="left" w:pos="7200"/>
              </w:tabs>
              <w:rPr>
                <w:bCs/>
                <w:sz w:val="20"/>
              </w:rPr>
            </w:pPr>
            <w:r w:rsidRPr="009C17F6">
              <w:rPr>
                <w:bCs/>
                <w:sz w:val="20"/>
              </w:rPr>
              <w:t>Inbound and Outbound CATI</w:t>
            </w:r>
          </w:p>
        </w:tc>
        <w:tc>
          <w:tcPr>
            <w:tcW w:w="1980" w:type="dxa"/>
            <w:shd w:val="clear" w:color="auto" w:fill="auto"/>
            <w:tcMar>
              <w:left w:w="58" w:type="dxa"/>
              <w:right w:w="58" w:type="dxa"/>
            </w:tcMar>
          </w:tcPr>
          <w:p w:rsidR="00A80A0A" w:rsidRPr="009C17F6" w:rsidRDefault="00A80A0A" w:rsidP="006C1992">
            <w:pPr>
              <w:tabs>
                <w:tab w:val="left" w:pos="7200"/>
              </w:tabs>
              <w:rPr>
                <w:bCs/>
                <w:sz w:val="20"/>
              </w:rPr>
            </w:pPr>
            <w:r w:rsidRPr="009C17F6">
              <w:rPr>
                <w:bCs/>
                <w:sz w:val="20"/>
              </w:rPr>
              <w:t>Inbound and Outbound CATI</w:t>
            </w:r>
          </w:p>
        </w:tc>
        <w:tc>
          <w:tcPr>
            <w:tcW w:w="1620" w:type="dxa"/>
            <w:shd w:val="clear" w:color="auto" w:fill="auto"/>
            <w:noWrap/>
            <w:tcMar>
              <w:left w:w="58" w:type="dxa"/>
              <w:right w:w="58" w:type="dxa"/>
            </w:tcMar>
          </w:tcPr>
          <w:p w:rsidR="00A80A0A" w:rsidRPr="009C17F6" w:rsidRDefault="00A80A0A" w:rsidP="006C1992">
            <w:pPr>
              <w:tabs>
                <w:tab w:val="left" w:pos="7200"/>
              </w:tabs>
              <w:rPr>
                <w:bCs/>
                <w:sz w:val="20"/>
              </w:rPr>
            </w:pPr>
            <w:r w:rsidRPr="009C17F6">
              <w:rPr>
                <w:bCs/>
                <w:sz w:val="20"/>
              </w:rPr>
              <w:t>Web and Inbound CATI</w:t>
            </w:r>
          </w:p>
        </w:tc>
        <w:tc>
          <w:tcPr>
            <w:tcW w:w="1616" w:type="dxa"/>
            <w:shd w:val="clear" w:color="auto" w:fill="auto"/>
            <w:noWrap/>
            <w:tcMar>
              <w:left w:w="58" w:type="dxa"/>
              <w:right w:w="58" w:type="dxa"/>
            </w:tcMar>
          </w:tcPr>
          <w:p w:rsidR="00A80A0A" w:rsidRPr="009C17F6" w:rsidRDefault="00A80A0A" w:rsidP="006C1992">
            <w:pPr>
              <w:tabs>
                <w:tab w:val="left" w:pos="7200"/>
              </w:tabs>
              <w:rPr>
                <w:bCs/>
                <w:sz w:val="20"/>
              </w:rPr>
            </w:pPr>
            <w:r w:rsidRPr="009C17F6">
              <w:rPr>
                <w:bCs/>
                <w:sz w:val="20"/>
              </w:rPr>
              <w:t>Web and Inbound CATI</w:t>
            </w:r>
          </w:p>
        </w:tc>
      </w:tr>
      <w:tr w:rsidR="00A80A0A" w:rsidRPr="009C17F6" w:rsidTr="00A80A0A">
        <w:tc>
          <w:tcPr>
            <w:tcW w:w="1048" w:type="dxa"/>
            <w:vMerge/>
            <w:shd w:val="clear" w:color="auto" w:fill="auto"/>
            <w:noWrap/>
            <w:tcMar>
              <w:left w:w="58" w:type="dxa"/>
              <w:right w:w="58" w:type="dxa"/>
            </w:tcMar>
          </w:tcPr>
          <w:p w:rsidR="00A80A0A" w:rsidRPr="009C17F6" w:rsidRDefault="00A80A0A" w:rsidP="006C1992">
            <w:pPr>
              <w:tabs>
                <w:tab w:val="left" w:pos="7200"/>
              </w:tabs>
              <w:rPr>
                <w:bCs/>
                <w:sz w:val="20"/>
              </w:rPr>
            </w:pPr>
          </w:p>
        </w:tc>
        <w:tc>
          <w:tcPr>
            <w:tcW w:w="1260" w:type="dxa"/>
            <w:shd w:val="clear" w:color="auto" w:fill="auto"/>
            <w:tcMar>
              <w:left w:w="58" w:type="dxa"/>
              <w:right w:w="58" w:type="dxa"/>
            </w:tcMar>
          </w:tcPr>
          <w:p w:rsidR="00A80A0A" w:rsidRPr="009C17F6" w:rsidRDefault="00A80A0A" w:rsidP="006C1992">
            <w:pPr>
              <w:tabs>
                <w:tab w:val="left" w:pos="7200"/>
              </w:tabs>
              <w:rPr>
                <w:bCs/>
                <w:sz w:val="20"/>
              </w:rPr>
            </w:pPr>
            <w:r w:rsidRPr="009C17F6">
              <w:rPr>
                <w:bCs/>
                <w:sz w:val="20"/>
              </w:rPr>
              <w:t>Follow-up</w:t>
            </w:r>
          </w:p>
        </w:tc>
        <w:tc>
          <w:tcPr>
            <w:tcW w:w="1980" w:type="dxa"/>
            <w:shd w:val="clear" w:color="auto" w:fill="auto"/>
            <w:tcMar>
              <w:left w:w="58" w:type="dxa"/>
              <w:right w:w="58" w:type="dxa"/>
            </w:tcMar>
          </w:tcPr>
          <w:p w:rsidR="00A80A0A" w:rsidRPr="009C17F6" w:rsidRDefault="00A80A0A" w:rsidP="006C1992">
            <w:pPr>
              <w:tabs>
                <w:tab w:val="left" w:pos="7200"/>
              </w:tabs>
              <w:rPr>
                <w:bCs/>
                <w:sz w:val="20"/>
              </w:rPr>
            </w:pPr>
            <w:r w:rsidRPr="009C17F6">
              <w:rPr>
                <w:bCs/>
                <w:sz w:val="20"/>
              </w:rPr>
              <w:t>CAPI/CATI (if appt)</w:t>
            </w:r>
          </w:p>
        </w:tc>
        <w:tc>
          <w:tcPr>
            <w:tcW w:w="1980" w:type="dxa"/>
            <w:shd w:val="clear" w:color="auto" w:fill="auto"/>
            <w:tcMar>
              <w:left w:w="58" w:type="dxa"/>
              <w:right w:w="58" w:type="dxa"/>
            </w:tcMar>
          </w:tcPr>
          <w:p w:rsidR="00A80A0A" w:rsidRPr="009C17F6" w:rsidRDefault="00A80A0A" w:rsidP="006C1992">
            <w:pPr>
              <w:tabs>
                <w:tab w:val="left" w:pos="7200"/>
              </w:tabs>
              <w:rPr>
                <w:bCs/>
                <w:sz w:val="20"/>
              </w:rPr>
            </w:pPr>
            <w:r w:rsidRPr="009C17F6">
              <w:rPr>
                <w:bCs/>
                <w:sz w:val="20"/>
              </w:rPr>
              <w:t>CAPI/CATI (if appt)</w:t>
            </w:r>
          </w:p>
        </w:tc>
        <w:tc>
          <w:tcPr>
            <w:tcW w:w="1620" w:type="dxa"/>
            <w:shd w:val="clear" w:color="auto" w:fill="auto"/>
            <w:noWrap/>
            <w:tcMar>
              <w:left w:w="58" w:type="dxa"/>
              <w:right w:w="58" w:type="dxa"/>
            </w:tcMar>
          </w:tcPr>
          <w:p w:rsidR="00A80A0A" w:rsidRPr="009C17F6" w:rsidRDefault="00A80A0A" w:rsidP="006C1992">
            <w:pPr>
              <w:tabs>
                <w:tab w:val="left" w:pos="7200"/>
              </w:tabs>
              <w:rPr>
                <w:bCs/>
                <w:sz w:val="20"/>
              </w:rPr>
            </w:pPr>
            <w:r w:rsidRPr="009C17F6">
              <w:rPr>
                <w:bCs/>
                <w:sz w:val="20"/>
              </w:rPr>
              <w:t>CATI</w:t>
            </w:r>
          </w:p>
        </w:tc>
        <w:tc>
          <w:tcPr>
            <w:tcW w:w="1616" w:type="dxa"/>
            <w:shd w:val="clear" w:color="auto" w:fill="auto"/>
            <w:noWrap/>
            <w:tcMar>
              <w:left w:w="58" w:type="dxa"/>
              <w:right w:w="58" w:type="dxa"/>
            </w:tcMar>
          </w:tcPr>
          <w:p w:rsidR="00A80A0A" w:rsidRPr="009C17F6" w:rsidRDefault="00A80A0A" w:rsidP="006C1992">
            <w:pPr>
              <w:tabs>
                <w:tab w:val="left" w:pos="7200"/>
              </w:tabs>
              <w:rPr>
                <w:bCs/>
                <w:sz w:val="20"/>
              </w:rPr>
            </w:pPr>
            <w:r w:rsidRPr="009C17F6">
              <w:rPr>
                <w:bCs/>
                <w:sz w:val="20"/>
              </w:rPr>
              <w:t>CATI</w:t>
            </w:r>
          </w:p>
        </w:tc>
      </w:tr>
    </w:tbl>
    <w:p w:rsidR="00A80A0A" w:rsidRDefault="00A80A0A" w:rsidP="009C17F6">
      <w:pPr>
        <w:pStyle w:val="bodytext"/>
        <w:rPr>
          <w:lang w:val="en-GB"/>
        </w:rPr>
      </w:pPr>
    </w:p>
    <w:p w:rsidR="003E6FAB" w:rsidRPr="00897C33" w:rsidRDefault="001E2C4B" w:rsidP="005A01E5">
      <w:pPr>
        <w:pStyle w:val="bodytextpsg"/>
        <w:rPr>
          <w:rFonts w:ascii="Times New Roman" w:hAnsi="Times New Roman" w:cs="Times New Roman"/>
        </w:rPr>
      </w:pPr>
      <w:r w:rsidRPr="00897C33">
        <w:rPr>
          <w:rFonts w:ascii="Times New Roman" w:hAnsi="Times New Roman" w:cs="Times New Roman"/>
        </w:rPr>
        <w:t xml:space="preserve">Condition 1 utilizes a combination of in-person and telephone interviews to build rapport with the households at Wave 1. Outbound CATI is used as the follow-up mode for individual respondents who do not respond to the initial in-person survey request, building on the rapport established by an interviewer with the household respondent. </w:t>
      </w:r>
      <w:r w:rsidR="00EB5C89" w:rsidRPr="00897C33">
        <w:rPr>
          <w:rFonts w:ascii="Times New Roman" w:hAnsi="Times New Roman" w:cs="Times New Roman"/>
        </w:rPr>
        <w:t xml:space="preserve"> </w:t>
      </w:r>
      <w:r w:rsidR="004748D5" w:rsidRPr="00897C33">
        <w:rPr>
          <w:rFonts w:ascii="Times New Roman" w:hAnsi="Times New Roman" w:cs="Times New Roman"/>
        </w:rPr>
        <w:t>Condition 1 ($0 incentive) is considered a control</w:t>
      </w:r>
      <w:r w:rsidR="004748D5" w:rsidRPr="00897C33">
        <w:rPr>
          <w:rStyle w:val="FootnoteReference"/>
          <w:rFonts w:cs="Times New Roman"/>
          <w:sz w:val="22"/>
          <w:szCs w:val="22"/>
        </w:rPr>
        <w:footnoteReference w:id="3"/>
      </w:r>
      <w:r w:rsidR="004748D5" w:rsidRPr="00897C33">
        <w:rPr>
          <w:rFonts w:ascii="Times New Roman" w:hAnsi="Times New Roman" w:cs="Times New Roman"/>
        </w:rPr>
        <w:t xml:space="preserve"> group because the protocol closely resembles the current NCVS collection procedures. </w:t>
      </w:r>
      <w:r w:rsidRPr="00897C33">
        <w:rPr>
          <w:rFonts w:ascii="Times New Roman" w:hAnsi="Times New Roman" w:cs="Times New Roman"/>
        </w:rPr>
        <w:t xml:space="preserve">The control condition is needed to ensure comparability between the national panel survey and the experimental </w:t>
      </w:r>
      <w:r w:rsidR="003E6FAB" w:rsidRPr="00897C33">
        <w:rPr>
          <w:rFonts w:ascii="Times New Roman" w:hAnsi="Times New Roman" w:cs="Times New Roman"/>
        </w:rPr>
        <w:t>conditions.</w:t>
      </w:r>
      <w:r w:rsidR="003E6FAB" w:rsidRPr="00897C33">
        <w:rPr>
          <w:rStyle w:val="FootnoteReference"/>
          <w:rFonts w:cs="Times New Roman"/>
          <w:sz w:val="22"/>
          <w:szCs w:val="22"/>
        </w:rPr>
        <w:footnoteReference w:id="4"/>
      </w:r>
      <w:r w:rsidR="003E6FAB" w:rsidRPr="00897C33">
        <w:rPr>
          <w:rFonts w:ascii="Times New Roman" w:hAnsi="Times New Roman" w:cs="Times New Roman"/>
        </w:rPr>
        <w:t xml:space="preserve"> </w:t>
      </w:r>
    </w:p>
    <w:p w:rsidR="00A94093" w:rsidRDefault="00A94093" w:rsidP="00A94093">
      <w:pPr>
        <w:pStyle w:val="bodytext"/>
        <w:spacing w:after="0" w:line="240" w:lineRule="auto"/>
        <w:ind w:firstLine="0"/>
        <w:rPr>
          <w:sz w:val="22"/>
          <w:szCs w:val="22"/>
          <w:lang w:val="en-GB"/>
        </w:rPr>
      </w:pPr>
    </w:p>
    <w:p w:rsidR="00A80A0A" w:rsidRPr="00897C33" w:rsidRDefault="00A80A0A" w:rsidP="00A94093">
      <w:pPr>
        <w:pStyle w:val="bodytext"/>
        <w:spacing w:after="0" w:line="240" w:lineRule="auto"/>
        <w:ind w:firstLine="0"/>
        <w:rPr>
          <w:sz w:val="22"/>
          <w:szCs w:val="22"/>
          <w:lang w:val="en-GB"/>
        </w:rPr>
      </w:pPr>
      <w:r w:rsidRPr="00897C33">
        <w:rPr>
          <w:sz w:val="22"/>
          <w:szCs w:val="22"/>
          <w:lang w:val="en-GB"/>
        </w:rPr>
        <w:t xml:space="preserve">At Wave 2, the more expensive in-person mode is eliminated to evaluate whether Wave 1 survey experience encourages </w:t>
      </w:r>
      <w:r w:rsidR="00E00706" w:rsidRPr="00897C33">
        <w:rPr>
          <w:sz w:val="22"/>
          <w:szCs w:val="22"/>
          <w:lang w:val="en-GB"/>
        </w:rPr>
        <w:t xml:space="preserve">respondents to </w:t>
      </w:r>
      <w:r w:rsidRPr="00897C33">
        <w:rPr>
          <w:sz w:val="22"/>
          <w:szCs w:val="22"/>
          <w:lang w:val="en-GB"/>
        </w:rPr>
        <w:t>participat</w:t>
      </w:r>
      <w:r w:rsidR="00E00706" w:rsidRPr="00897C33">
        <w:rPr>
          <w:sz w:val="22"/>
          <w:szCs w:val="22"/>
          <w:lang w:val="en-GB"/>
        </w:rPr>
        <w:t>e</w:t>
      </w:r>
      <w:r w:rsidRPr="00897C33">
        <w:rPr>
          <w:sz w:val="22"/>
          <w:szCs w:val="22"/>
          <w:lang w:val="en-GB"/>
        </w:rPr>
        <w:t xml:space="preserve"> by less costly self-administered modes. </w:t>
      </w:r>
      <w:r w:rsidR="00FD3ACC" w:rsidRPr="00897C33">
        <w:rPr>
          <w:sz w:val="22"/>
          <w:szCs w:val="22"/>
          <w:lang w:val="en-GB"/>
        </w:rPr>
        <w:t xml:space="preserve">Wave 2 provides all Wave 1 participants with a choice of Web or inbound CATI as their primary survey mode. </w:t>
      </w:r>
      <w:r w:rsidRPr="00897C33">
        <w:rPr>
          <w:sz w:val="22"/>
          <w:szCs w:val="22"/>
          <w:lang w:val="en-GB"/>
        </w:rPr>
        <w:t>Despite its promise to decrease cost, the Web mode may not be suited for initial contact because we cannot control who responds to the survey request. However, th</w:t>
      </w:r>
      <w:r w:rsidR="00FD3ACC" w:rsidRPr="00897C33">
        <w:rPr>
          <w:sz w:val="22"/>
          <w:szCs w:val="22"/>
          <w:lang w:val="en-GB"/>
        </w:rPr>
        <w:t>is</w:t>
      </w:r>
      <w:r w:rsidRPr="00897C33">
        <w:rPr>
          <w:sz w:val="22"/>
          <w:szCs w:val="22"/>
          <w:lang w:val="en-GB"/>
        </w:rPr>
        <w:t xml:space="preserve"> mode</w:t>
      </w:r>
      <w:r w:rsidR="00FD3ACC" w:rsidRPr="00897C33">
        <w:rPr>
          <w:sz w:val="22"/>
          <w:szCs w:val="22"/>
          <w:lang w:val="en-GB"/>
        </w:rPr>
        <w:t xml:space="preserve"> is</w:t>
      </w:r>
      <w:r w:rsidRPr="00897C33">
        <w:rPr>
          <w:sz w:val="22"/>
          <w:szCs w:val="22"/>
          <w:lang w:val="en-GB"/>
        </w:rPr>
        <w:t xml:space="preserve"> tested in Wave 2 </w:t>
      </w:r>
      <w:r w:rsidR="00FD3ACC" w:rsidRPr="00897C33">
        <w:rPr>
          <w:sz w:val="22"/>
          <w:szCs w:val="22"/>
          <w:lang w:val="en-GB"/>
        </w:rPr>
        <w:t>(along</w:t>
      </w:r>
      <w:r w:rsidRPr="00897C33">
        <w:rPr>
          <w:sz w:val="22"/>
          <w:szCs w:val="22"/>
          <w:lang w:val="en-GB"/>
        </w:rPr>
        <w:t xml:space="preserve"> with inbound CATI) to better understand the extent to which self-administered modes would be a plausible option for subsequent waves of data collection.</w:t>
      </w:r>
      <w:r w:rsidR="00C637E2" w:rsidRPr="00897C33">
        <w:rPr>
          <w:sz w:val="22"/>
          <w:szCs w:val="22"/>
          <w:lang w:val="en-GB"/>
        </w:rPr>
        <w:t xml:space="preserve"> Outbound CATI is then used as </w:t>
      </w:r>
      <w:r w:rsidR="009311EE" w:rsidRPr="00897C33">
        <w:rPr>
          <w:sz w:val="22"/>
          <w:szCs w:val="22"/>
          <w:lang w:val="en-GB"/>
        </w:rPr>
        <w:t xml:space="preserve">a less costly </w:t>
      </w:r>
      <w:r w:rsidR="00C637E2" w:rsidRPr="00897C33">
        <w:rPr>
          <w:sz w:val="22"/>
          <w:szCs w:val="22"/>
          <w:lang w:val="en-GB"/>
        </w:rPr>
        <w:t xml:space="preserve">nonresponse follow-up mode </w:t>
      </w:r>
      <w:r w:rsidR="009311EE" w:rsidRPr="00897C33">
        <w:rPr>
          <w:sz w:val="22"/>
          <w:szCs w:val="22"/>
          <w:lang w:val="en-GB"/>
        </w:rPr>
        <w:t xml:space="preserve">to engage interviewers in securing participation from Wave 1 respondents who do not participate </w:t>
      </w:r>
      <w:r w:rsidR="00C637E2" w:rsidRPr="00897C33">
        <w:rPr>
          <w:sz w:val="22"/>
          <w:szCs w:val="22"/>
          <w:lang w:val="en-GB"/>
        </w:rPr>
        <w:t xml:space="preserve">via the self-administered modes. </w:t>
      </w:r>
    </w:p>
    <w:p w:rsidR="00A94093" w:rsidRDefault="00A94093" w:rsidP="00A94093">
      <w:pPr>
        <w:pStyle w:val="bodytext"/>
        <w:spacing w:after="0" w:line="240" w:lineRule="auto"/>
        <w:ind w:firstLine="0"/>
        <w:rPr>
          <w:sz w:val="22"/>
          <w:szCs w:val="22"/>
          <w:lang w:val="en-GB"/>
        </w:rPr>
      </w:pPr>
    </w:p>
    <w:p w:rsidR="00953999" w:rsidRPr="00897C33" w:rsidRDefault="00953999" w:rsidP="00A94093">
      <w:pPr>
        <w:pStyle w:val="bodytext"/>
        <w:spacing w:after="0" w:line="240" w:lineRule="auto"/>
        <w:ind w:firstLine="0"/>
        <w:rPr>
          <w:sz w:val="22"/>
          <w:szCs w:val="22"/>
          <w:lang w:val="en-GB"/>
        </w:rPr>
      </w:pPr>
      <w:r w:rsidRPr="00897C33">
        <w:rPr>
          <w:sz w:val="22"/>
          <w:szCs w:val="22"/>
          <w:lang w:val="en-GB"/>
        </w:rPr>
        <w:t xml:space="preserve">Condition 2 </w:t>
      </w:r>
      <w:r w:rsidR="00445039">
        <w:rPr>
          <w:sz w:val="22"/>
          <w:szCs w:val="22"/>
          <w:lang w:val="en-GB"/>
        </w:rPr>
        <w:t xml:space="preserve">utilizes a combination in inbound and outbound CATI as the primary survey mode for household and individual respondents at Wave 1, with inbound CATI </w:t>
      </w:r>
      <w:r w:rsidRPr="00897C33">
        <w:rPr>
          <w:sz w:val="22"/>
          <w:szCs w:val="22"/>
          <w:lang w:val="en-GB"/>
        </w:rPr>
        <w:t>introduce</w:t>
      </w:r>
      <w:r w:rsidR="00445039">
        <w:rPr>
          <w:sz w:val="22"/>
          <w:szCs w:val="22"/>
          <w:lang w:val="en-GB"/>
        </w:rPr>
        <w:t>d</w:t>
      </w:r>
      <w:r w:rsidRPr="00897C33">
        <w:rPr>
          <w:sz w:val="22"/>
          <w:szCs w:val="22"/>
          <w:lang w:val="en-GB"/>
        </w:rPr>
        <w:t xml:space="preserve"> as a </w:t>
      </w:r>
      <w:r w:rsidR="009C17F6" w:rsidRPr="00897C33">
        <w:rPr>
          <w:sz w:val="22"/>
          <w:szCs w:val="22"/>
          <w:lang w:val="en-GB"/>
        </w:rPr>
        <w:t xml:space="preserve">lower-cost option for household participation. </w:t>
      </w:r>
      <w:r w:rsidR="00CC5A26" w:rsidRPr="00897C33">
        <w:rPr>
          <w:sz w:val="22"/>
          <w:szCs w:val="22"/>
          <w:lang w:val="en-GB"/>
        </w:rPr>
        <w:t xml:space="preserve">Initial CATI contact </w:t>
      </w:r>
      <w:r w:rsidR="009C17F6" w:rsidRPr="00897C33">
        <w:rPr>
          <w:sz w:val="22"/>
          <w:szCs w:val="22"/>
          <w:lang w:val="en-GB"/>
        </w:rPr>
        <w:t>is a less costly option</w:t>
      </w:r>
      <w:r w:rsidR="00E00706" w:rsidRPr="00897C33">
        <w:rPr>
          <w:sz w:val="22"/>
          <w:szCs w:val="22"/>
          <w:lang w:val="en-GB"/>
        </w:rPr>
        <w:t xml:space="preserve"> for establishing interviewer rapport with the household</w:t>
      </w:r>
      <w:r w:rsidR="009C17F6" w:rsidRPr="00897C33">
        <w:rPr>
          <w:sz w:val="22"/>
          <w:szCs w:val="22"/>
          <w:lang w:val="en-GB"/>
        </w:rPr>
        <w:t>, particularly if a combination of inbound and outbound calling proves effective.</w:t>
      </w:r>
      <w:r w:rsidR="00CF40DD" w:rsidRPr="00897C33">
        <w:rPr>
          <w:sz w:val="22"/>
          <w:szCs w:val="22"/>
          <w:lang w:val="en-GB"/>
        </w:rPr>
        <w:t xml:space="preserve"> </w:t>
      </w:r>
      <w:r w:rsidR="005F02E3" w:rsidRPr="00897C33">
        <w:rPr>
          <w:sz w:val="22"/>
          <w:szCs w:val="22"/>
          <w:lang w:val="en-GB"/>
        </w:rPr>
        <w:t xml:space="preserve">The goal is to determine if the CATI efforts yield the desirable response rates and are viable options for the NCVS. The proportion of people who respond via inbound or outbound CATI may be sizeable enough to reduce costs in a non-negligible way given the cost differential between CATI and CAPI interviews. </w:t>
      </w:r>
      <w:r w:rsidR="009C17F6" w:rsidRPr="00897C33">
        <w:rPr>
          <w:sz w:val="22"/>
          <w:szCs w:val="22"/>
          <w:lang w:val="en-GB"/>
        </w:rPr>
        <w:t xml:space="preserve"> </w:t>
      </w:r>
      <w:r w:rsidR="005F02E3" w:rsidRPr="00897C33">
        <w:rPr>
          <w:sz w:val="22"/>
          <w:szCs w:val="22"/>
          <w:lang w:val="en-GB"/>
        </w:rPr>
        <w:t xml:space="preserve">In-person </w:t>
      </w:r>
      <w:r w:rsidR="00DD716E" w:rsidRPr="00897C33">
        <w:rPr>
          <w:sz w:val="22"/>
          <w:szCs w:val="22"/>
          <w:lang w:val="en-GB"/>
        </w:rPr>
        <w:t>f</w:t>
      </w:r>
      <w:r w:rsidR="005F02E3" w:rsidRPr="00897C33">
        <w:rPr>
          <w:sz w:val="22"/>
          <w:szCs w:val="22"/>
          <w:lang w:val="en-GB"/>
        </w:rPr>
        <w:t xml:space="preserve">ollow-up is then attempted for </w:t>
      </w:r>
      <w:r w:rsidRPr="00897C33">
        <w:rPr>
          <w:sz w:val="22"/>
          <w:szCs w:val="22"/>
          <w:lang w:val="en-GB"/>
        </w:rPr>
        <w:t xml:space="preserve">household members who do not respond </w:t>
      </w:r>
      <w:r w:rsidR="005F02E3" w:rsidRPr="00897C33">
        <w:rPr>
          <w:sz w:val="22"/>
          <w:szCs w:val="22"/>
          <w:lang w:val="en-GB"/>
        </w:rPr>
        <w:t xml:space="preserve">to the initial survey request, </w:t>
      </w:r>
      <w:r w:rsidR="00DD716E" w:rsidRPr="00897C33">
        <w:rPr>
          <w:sz w:val="22"/>
          <w:szCs w:val="22"/>
          <w:lang w:val="en-GB"/>
        </w:rPr>
        <w:t>or</w:t>
      </w:r>
      <w:r w:rsidR="005F02E3" w:rsidRPr="00897C33">
        <w:rPr>
          <w:sz w:val="22"/>
          <w:szCs w:val="22"/>
          <w:lang w:val="en-GB"/>
        </w:rPr>
        <w:t xml:space="preserve"> when a telephone number </w:t>
      </w:r>
      <w:r w:rsidR="00DD716E" w:rsidRPr="00897C33">
        <w:rPr>
          <w:sz w:val="22"/>
          <w:szCs w:val="22"/>
          <w:lang w:val="en-GB"/>
        </w:rPr>
        <w:t>is</w:t>
      </w:r>
      <w:r w:rsidR="005F02E3" w:rsidRPr="00897C33">
        <w:rPr>
          <w:sz w:val="22"/>
          <w:szCs w:val="22"/>
          <w:lang w:val="en-GB"/>
        </w:rPr>
        <w:t xml:space="preserve"> not available or nonworking. Once the household has been reached in-person, interview appointments can be handled via CATI to minimize costs.</w:t>
      </w:r>
    </w:p>
    <w:p w:rsidR="00A94093" w:rsidRDefault="00A94093" w:rsidP="00A94093">
      <w:pPr>
        <w:pStyle w:val="bodytext"/>
        <w:spacing w:after="0" w:line="240" w:lineRule="auto"/>
        <w:ind w:firstLine="0"/>
        <w:rPr>
          <w:sz w:val="22"/>
          <w:szCs w:val="22"/>
          <w:lang w:val="en-GB"/>
        </w:rPr>
      </w:pPr>
    </w:p>
    <w:p w:rsidR="009C17F6" w:rsidRPr="00897C33" w:rsidRDefault="00953999" w:rsidP="00A94093">
      <w:pPr>
        <w:pStyle w:val="bodytext"/>
        <w:spacing w:after="0" w:line="240" w:lineRule="auto"/>
        <w:ind w:firstLine="0"/>
        <w:rPr>
          <w:sz w:val="22"/>
          <w:szCs w:val="22"/>
          <w:lang w:val="en-GB"/>
        </w:rPr>
      </w:pPr>
      <w:r w:rsidRPr="00897C33">
        <w:rPr>
          <w:sz w:val="22"/>
          <w:szCs w:val="22"/>
          <w:lang w:val="en-GB"/>
        </w:rPr>
        <w:t xml:space="preserve">As in Condition 1, Web and inbound CATI will be offered as the primary survey mode for all Condition 2 respondents at Wave 2. </w:t>
      </w:r>
      <w:r w:rsidR="00DD716E" w:rsidRPr="00897C33">
        <w:rPr>
          <w:sz w:val="22"/>
          <w:szCs w:val="22"/>
          <w:lang w:val="en-GB"/>
        </w:rPr>
        <w:t>Outbound CATI will then be used as the nonresponse follow-up mode for both household and individual respondents.</w:t>
      </w:r>
    </w:p>
    <w:p w:rsidR="00A94093" w:rsidRPr="00F11B59" w:rsidRDefault="00A94093" w:rsidP="00A94093">
      <w:pPr>
        <w:pStyle w:val="bodytext"/>
        <w:spacing w:after="0" w:line="240" w:lineRule="auto"/>
        <w:ind w:firstLine="0"/>
        <w:rPr>
          <w:sz w:val="22"/>
          <w:szCs w:val="22"/>
        </w:rPr>
      </w:pPr>
    </w:p>
    <w:p w:rsidR="00DE1742" w:rsidRPr="00897C33" w:rsidRDefault="00DE1742" w:rsidP="00A94093">
      <w:pPr>
        <w:pStyle w:val="bodytext"/>
        <w:spacing w:after="0" w:line="240" w:lineRule="auto"/>
        <w:ind w:firstLine="0"/>
        <w:rPr>
          <w:sz w:val="22"/>
          <w:szCs w:val="22"/>
          <w:lang w:val="en-GB"/>
        </w:rPr>
      </w:pPr>
      <w:r w:rsidRPr="00F11B59">
        <w:rPr>
          <w:sz w:val="22"/>
          <w:szCs w:val="22"/>
        </w:rPr>
        <w:t>Attachment 8 provides a fu</w:t>
      </w:r>
      <w:r w:rsidRPr="00897C33">
        <w:rPr>
          <w:sz w:val="22"/>
          <w:szCs w:val="22"/>
        </w:rPr>
        <w:t xml:space="preserve">ll discussion of the </w:t>
      </w:r>
      <w:r w:rsidR="00DD716E" w:rsidRPr="00897C33">
        <w:rPr>
          <w:sz w:val="22"/>
          <w:szCs w:val="22"/>
        </w:rPr>
        <w:t xml:space="preserve">survey </w:t>
      </w:r>
      <w:r w:rsidRPr="00897C33">
        <w:rPr>
          <w:sz w:val="22"/>
          <w:szCs w:val="22"/>
        </w:rPr>
        <w:t>modes and data collection flow diagrams by condition and wave.</w:t>
      </w:r>
    </w:p>
    <w:p w:rsidR="00A94093" w:rsidRDefault="00A94093" w:rsidP="005A01E5">
      <w:pPr>
        <w:pStyle w:val="Heading2"/>
        <w:spacing w:before="0" w:after="0"/>
        <w:rPr>
          <w:sz w:val="22"/>
          <w:szCs w:val="22"/>
        </w:rPr>
      </w:pPr>
      <w:bookmarkStart w:id="5" w:name="_Toc297190058"/>
      <w:bookmarkStart w:id="6" w:name="_Toc289858401"/>
    </w:p>
    <w:p w:rsidR="009C17F6" w:rsidRPr="00897C33" w:rsidRDefault="008F706D" w:rsidP="005A01E5">
      <w:pPr>
        <w:pStyle w:val="Heading2"/>
        <w:spacing w:before="0" w:after="0"/>
        <w:rPr>
          <w:sz w:val="22"/>
          <w:szCs w:val="22"/>
        </w:rPr>
      </w:pPr>
      <w:r w:rsidRPr="00897C33">
        <w:rPr>
          <w:sz w:val="22"/>
          <w:szCs w:val="22"/>
        </w:rPr>
        <w:t>Sample Design</w:t>
      </w:r>
    </w:p>
    <w:bookmarkEnd w:id="5"/>
    <w:p w:rsidR="009C17F6" w:rsidRPr="00897C33" w:rsidRDefault="009C17F6" w:rsidP="00A94093">
      <w:pPr>
        <w:pStyle w:val="bodytext"/>
        <w:spacing w:after="0" w:line="240" w:lineRule="auto"/>
        <w:ind w:firstLine="0"/>
        <w:rPr>
          <w:sz w:val="22"/>
          <w:szCs w:val="22"/>
        </w:rPr>
      </w:pPr>
      <w:r w:rsidRPr="00897C33">
        <w:rPr>
          <w:sz w:val="22"/>
          <w:szCs w:val="22"/>
        </w:rPr>
        <w:t xml:space="preserve">The target population consists of English-speaking persons 18 years and older residing in households in four states: North Carolina, Ohio, Pennsylvania, and Virginia. Selection of states for the field test was based on a mix of criteria designed to maximize the number of interviews while containing costs. The four states were selected because of their 1) proximity to RTI’s central office in North Carolina, which will minimize travel costs for field staff training and production, 2) mix of urban and rural households; and 3) lower concentrations of Hispanic households </w:t>
      </w:r>
      <w:r w:rsidR="00AF1F2A" w:rsidRPr="00897C33">
        <w:rPr>
          <w:sz w:val="22"/>
          <w:szCs w:val="22"/>
        </w:rPr>
        <w:t>because t</w:t>
      </w:r>
      <w:r w:rsidRPr="00897C33">
        <w:rPr>
          <w:sz w:val="22"/>
          <w:szCs w:val="22"/>
        </w:rPr>
        <w:t xml:space="preserve">he SCV </w:t>
      </w:r>
      <w:r w:rsidR="00AF1F2A" w:rsidRPr="00897C33">
        <w:rPr>
          <w:sz w:val="22"/>
          <w:szCs w:val="22"/>
        </w:rPr>
        <w:t>does  not include</w:t>
      </w:r>
      <w:r w:rsidRPr="00897C33">
        <w:rPr>
          <w:sz w:val="22"/>
          <w:szCs w:val="22"/>
        </w:rPr>
        <w:t xml:space="preserve"> bilingual interviews. </w:t>
      </w:r>
      <w:bookmarkStart w:id="7" w:name="_Toc297190059"/>
    </w:p>
    <w:bookmarkEnd w:id="7"/>
    <w:p w:rsidR="00A94093" w:rsidRDefault="00A94093" w:rsidP="00A94093">
      <w:pPr>
        <w:pStyle w:val="bodytext"/>
        <w:spacing w:after="0" w:line="240" w:lineRule="auto"/>
        <w:ind w:firstLine="0"/>
        <w:rPr>
          <w:sz w:val="22"/>
          <w:szCs w:val="22"/>
        </w:rPr>
      </w:pPr>
    </w:p>
    <w:p w:rsidR="009C17F6" w:rsidRPr="00846522" w:rsidRDefault="00E859AE" w:rsidP="00A94093">
      <w:pPr>
        <w:pStyle w:val="bodytext"/>
        <w:spacing w:after="0" w:line="240" w:lineRule="auto"/>
        <w:ind w:firstLine="0"/>
        <w:rPr>
          <w:bCs/>
          <w:i/>
          <w:sz w:val="22"/>
          <w:szCs w:val="22"/>
        </w:rPr>
      </w:pPr>
      <w:r w:rsidRPr="00897C33">
        <w:rPr>
          <w:sz w:val="22"/>
          <w:szCs w:val="22"/>
        </w:rPr>
        <w:t>A</w:t>
      </w:r>
      <w:r w:rsidR="009C17F6" w:rsidRPr="00897C33">
        <w:rPr>
          <w:sz w:val="22"/>
          <w:szCs w:val="22"/>
        </w:rPr>
        <w:t xml:space="preserve"> sample of 3,840 mailing addresses </w:t>
      </w:r>
      <w:r w:rsidRPr="00897C33">
        <w:rPr>
          <w:sz w:val="22"/>
          <w:szCs w:val="22"/>
        </w:rPr>
        <w:t xml:space="preserve">drawn from an ABS frame will be selected and </w:t>
      </w:r>
      <w:r w:rsidR="009C17F6" w:rsidRPr="00897C33">
        <w:rPr>
          <w:sz w:val="22"/>
          <w:szCs w:val="22"/>
        </w:rPr>
        <w:t>equally allocated to each of the four mode</w:t>
      </w:r>
      <w:r w:rsidRPr="00897C33">
        <w:rPr>
          <w:sz w:val="22"/>
          <w:szCs w:val="22"/>
        </w:rPr>
        <w:t xml:space="preserve"> and </w:t>
      </w:r>
      <w:r w:rsidR="009C17F6" w:rsidRPr="00897C33">
        <w:rPr>
          <w:sz w:val="22"/>
          <w:szCs w:val="22"/>
        </w:rPr>
        <w:t>incentive</w:t>
      </w:r>
      <w:r w:rsidR="00F428F7" w:rsidRPr="00897C33">
        <w:rPr>
          <w:sz w:val="22"/>
          <w:szCs w:val="22"/>
        </w:rPr>
        <w:t xml:space="preserve"> groups.</w:t>
      </w:r>
      <w:r w:rsidR="009C17F6" w:rsidRPr="00897C33">
        <w:rPr>
          <w:sz w:val="22"/>
          <w:szCs w:val="22"/>
        </w:rPr>
        <w:t xml:space="preserve"> </w:t>
      </w:r>
      <w:r w:rsidRPr="00897C33">
        <w:rPr>
          <w:sz w:val="22"/>
          <w:szCs w:val="22"/>
        </w:rPr>
        <w:t>P</w:t>
      </w:r>
      <w:r w:rsidR="009C17F6" w:rsidRPr="00897C33">
        <w:rPr>
          <w:sz w:val="22"/>
          <w:szCs w:val="22"/>
        </w:rPr>
        <w:t xml:space="preserve">ower calculations indicate that an initial sample of 960 residential mailing addresses is needed to </w:t>
      </w:r>
      <w:r w:rsidR="004114D7" w:rsidRPr="00897C33">
        <w:rPr>
          <w:sz w:val="22"/>
          <w:szCs w:val="22"/>
        </w:rPr>
        <w:t>detect Wave 1 response rate differences of approximately 4 percentage points between each of the four groups with 80 percent power at the 0.05 level of significance</w:t>
      </w:r>
      <w:r w:rsidR="004114D7" w:rsidRPr="00897C33">
        <w:rPr>
          <w:rStyle w:val="FootnoteReference"/>
          <w:sz w:val="22"/>
          <w:szCs w:val="22"/>
        </w:rPr>
        <w:footnoteReference w:id="5"/>
      </w:r>
      <w:r w:rsidR="004114D7" w:rsidRPr="00897C33">
        <w:rPr>
          <w:sz w:val="22"/>
          <w:szCs w:val="22"/>
        </w:rPr>
        <w:t xml:space="preserve">. </w:t>
      </w:r>
      <w:r w:rsidRPr="00897C33">
        <w:rPr>
          <w:sz w:val="22"/>
          <w:szCs w:val="22"/>
        </w:rPr>
        <w:t>N</w:t>
      </w:r>
      <w:r w:rsidR="009C17F6" w:rsidRPr="00897C33">
        <w:rPr>
          <w:sz w:val="22"/>
          <w:szCs w:val="22"/>
        </w:rPr>
        <w:t xml:space="preserve">ot all addresses will yield eligible households (e.g., vacancies, small businesses, and non-English speaking household members), </w:t>
      </w:r>
      <w:r w:rsidRPr="00897C33">
        <w:rPr>
          <w:sz w:val="22"/>
          <w:szCs w:val="22"/>
        </w:rPr>
        <w:t xml:space="preserve">so the sample size in each cell has been </w:t>
      </w:r>
      <w:r w:rsidR="009C17F6" w:rsidRPr="00897C33">
        <w:rPr>
          <w:sz w:val="22"/>
          <w:szCs w:val="22"/>
        </w:rPr>
        <w:t>slightly increase</w:t>
      </w:r>
      <w:r w:rsidRPr="00897C33">
        <w:rPr>
          <w:sz w:val="22"/>
          <w:szCs w:val="22"/>
        </w:rPr>
        <w:t>d</w:t>
      </w:r>
      <w:r w:rsidR="009C17F6" w:rsidRPr="00897C33">
        <w:rPr>
          <w:sz w:val="22"/>
          <w:szCs w:val="22"/>
        </w:rPr>
        <w:t xml:space="preserve"> to account for ineligible addresses. We assume that 92% of addresses selected for the sample will be </w:t>
      </w:r>
      <w:r w:rsidR="00A359A7">
        <w:rPr>
          <w:sz w:val="22"/>
          <w:szCs w:val="22"/>
        </w:rPr>
        <w:t>households</w:t>
      </w:r>
      <w:r w:rsidR="00A359A7" w:rsidRPr="00897C33">
        <w:rPr>
          <w:sz w:val="22"/>
          <w:szCs w:val="22"/>
          <w:vertAlign w:val="superscript"/>
        </w:rPr>
        <w:footnoteReference w:id="6"/>
      </w:r>
      <w:r w:rsidR="00A359A7" w:rsidRPr="00897C33">
        <w:rPr>
          <w:sz w:val="22"/>
          <w:szCs w:val="22"/>
        </w:rPr>
        <w:t>.</w:t>
      </w:r>
      <w:r w:rsidR="009C17F6" w:rsidRPr="00897C33">
        <w:rPr>
          <w:sz w:val="22"/>
          <w:szCs w:val="22"/>
        </w:rPr>
        <w:t xml:space="preserve"> Because the target population for the field test is English-speaking adults 18 years of age and over, we must also adjust the sample size to account for households with no English-speaking adults. Using the average national rate of 9.5% non-English speaking adults in the U.S.</w:t>
      </w:r>
      <w:r w:rsidR="009C17F6" w:rsidRPr="00897C33">
        <w:rPr>
          <w:sz w:val="22"/>
          <w:szCs w:val="22"/>
          <w:vertAlign w:val="superscript"/>
        </w:rPr>
        <w:footnoteReference w:id="7"/>
      </w:r>
      <w:r w:rsidR="009C17F6" w:rsidRPr="00897C33">
        <w:rPr>
          <w:sz w:val="22"/>
          <w:szCs w:val="22"/>
        </w:rPr>
        <w:t>, we can expect an overall eligibility rate of about 83% (92%*90.5%). This implies that an initial sample size of 960 will yield approximately 797 eligible househ</w:t>
      </w:r>
      <w:r w:rsidR="009C17F6" w:rsidRPr="00846522">
        <w:rPr>
          <w:sz w:val="22"/>
          <w:szCs w:val="22"/>
        </w:rPr>
        <w:t>olds for each mode</w:t>
      </w:r>
      <w:r w:rsidR="00812FA6" w:rsidRPr="00846522">
        <w:rPr>
          <w:sz w:val="22"/>
          <w:szCs w:val="22"/>
        </w:rPr>
        <w:t xml:space="preserve"> and </w:t>
      </w:r>
      <w:r w:rsidR="009C17F6" w:rsidRPr="00846522">
        <w:rPr>
          <w:sz w:val="22"/>
          <w:szCs w:val="22"/>
        </w:rPr>
        <w:t>incentive combination.</w:t>
      </w:r>
    </w:p>
    <w:p w:rsidR="006A3DB4" w:rsidRDefault="009C17F6" w:rsidP="00A94093">
      <w:pPr>
        <w:pStyle w:val="bodytext"/>
        <w:spacing w:after="0" w:line="240" w:lineRule="auto"/>
        <w:ind w:firstLine="0"/>
        <w:rPr>
          <w:sz w:val="22"/>
          <w:szCs w:val="22"/>
          <w:lang w:val="en-GB"/>
        </w:rPr>
      </w:pPr>
      <w:r w:rsidRPr="00846522">
        <w:rPr>
          <w:sz w:val="22"/>
          <w:szCs w:val="22"/>
          <w:lang w:val="en-GB"/>
        </w:rPr>
        <w:t xml:space="preserve">The assumed eligibility rates, response rates, and sample sizes for each condition are presented in Table </w:t>
      </w:r>
      <w:r w:rsidR="00C601E2">
        <w:rPr>
          <w:sz w:val="22"/>
          <w:szCs w:val="22"/>
          <w:lang w:val="en-GB"/>
        </w:rPr>
        <w:t>4</w:t>
      </w:r>
      <w:r w:rsidRPr="00846522">
        <w:rPr>
          <w:sz w:val="22"/>
          <w:szCs w:val="22"/>
          <w:lang w:val="en-GB"/>
        </w:rPr>
        <w:t xml:space="preserve">. With its reliance on CAPI, we estimate that </w:t>
      </w:r>
      <w:r w:rsidR="00846522" w:rsidRPr="00846522">
        <w:rPr>
          <w:sz w:val="22"/>
          <w:szCs w:val="22"/>
          <w:lang w:val="en-GB"/>
        </w:rPr>
        <w:t>Condition 1</w:t>
      </w:r>
      <w:r w:rsidRPr="00846522">
        <w:rPr>
          <w:sz w:val="22"/>
          <w:szCs w:val="22"/>
          <w:lang w:val="en-GB"/>
        </w:rPr>
        <w:t xml:space="preserve"> will attain the highest Wave 1 household and individual response rates. (The current NCVS response rate among new households is 89.7 percent.) The expected Wave 1 household response rate for </w:t>
      </w:r>
      <w:r w:rsidR="00846522" w:rsidRPr="00846522">
        <w:rPr>
          <w:sz w:val="22"/>
          <w:szCs w:val="22"/>
          <w:lang w:val="en-GB"/>
        </w:rPr>
        <w:t>Condition 1</w:t>
      </w:r>
      <w:r w:rsidRPr="00846522">
        <w:rPr>
          <w:sz w:val="22"/>
          <w:szCs w:val="22"/>
          <w:lang w:val="en-GB"/>
        </w:rPr>
        <w:t xml:space="preserve"> is </w:t>
      </w:r>
      <w:r w:rsidR="00600073">
        <w:rPr>
          <w:sz w:val="22"/>
          <w:szCs w:val="22"/>
          <w:lang w:val="en-GB"/>
        </w:rPr>
        <w:t>86</w:t>
      </w:r>
      <w:r w:rsidRPr="00846522">
        <w:rPr>
          <w:sz w:val="22"/>
          <w:szCs w:val="22"/>
          <w:lang w:val="en-GB"/>
        </w:rPr>
        <w:t>% without the incentive and 9</w:t>
      </w:r>
      <w:r w:rsidR="00600073">
        <w:rPr>
          <w:sz w:val="22"/>
          <w:szCs w:val="22"/>
          <w:lang w:val="en-GB"/>
        </w:rPr>
        <w:t>0</w:t>
      </w:r>
      <w:r w:rsidRPr="00846522">
        <w:rPr>
          <w:sz w:val="22"/>
          <w:szCs w:val="22"/>
          <w:lang w:val="en-GB"/>
        </w:rPr>
        <w:t xml:space="preserve">% with the incentive. </w:t>
      </w:r>
      <w:r w:rsidR="00600073">
        <w:rPr>
          <w:sz w:val="22"/>
          <w:szCs w:val="22"/>
          <w:lang w:val="en-GB"/>
        </w:rPr>
        <w:t>We have assumed more conservative response rate</w:t>
      </w:r>
      <w:r w:rsidR="006A3DB4">
        <w:rPr>
          <w:sz w:val="22"/>
          <w:szCs w:val="22"/>
          <w:lang w:val="en-GB"/>
        </w:rPr>
        <w:t>s</w:t>
      </w:r>
      <w:r w:rsidR="00600073">
        <w:rPr>
          <w:sz w:val="22"/>
          <w:szCs w:val="22"/>
          <w:lang w:val="en-GB"/>
        </w:rPr>
        <w:t xml:space="preserve"> than the current NCVS because of d</w:t>
      </w:r>
      <w:r w:rsidR="006A3DB4">
        <w:rPr>
          <w:sz w:val="22"/>
          <w:szCs w:val="22"/>
          <w:lang w:val="en-GB"/>
        </w:rPr>
        <w:t>ifferences in the study design</w:t>
      </w:r>
      <w:r w:rsidR="00342813">
        <w:rPr>
          <w:sz w:val="22"/>
          <w:szCs w:val="22"/>
          <w:lang w:val="en-GB"/>
        </w:rPr>
        <w:t xml:space="preserve"> and </w:t>
      </w:r>
      <w:r w:rsidR="0015671E">
        <w:rPr>
          <w:sz w:val="22"/>
          <w:szCs w:val="22"/>
          <w:lang w:val="en-GB"/>
        </w:rPr>
        <w:t>data collection protocol</w:t>
      </w:r>
      <w:r w:rsidR="00600073">
        <w:rPr>
          <w:sz w:val="22"/>
          <w:szCs w:val="22"/>
          <w:lang w:val="en-GB"/>
        </w:rPr>
        <w:t xml:space="preserve">. </w:t>
      </w:r>
    </w:p>
    <w:p w:rsidR="006A3DB4" w:rsidRDefault="006A3DB4" w:rsidP="00A94093">
      <w:pPr>
        <w:pStyle w:val="bodytext"/>
        <w:spacing w:after="0" w:line="240" w:lineRule="auto"/>
        <w:ind w:firstLine="0"/>
        <w:rPr>
          <w:sz w:val="22"/>
          <w:szCs w:val="22"/>
          <w:lang w:val="en-GB"/>
        </w:rPr>
      </w:pPr>
    </w:p>
    <w:p w:rsidR="009C17F6" w:rsidRPr="00846522" w:rsidRDefault="009C17F6" w:rsidP="00A94093">
      <w:pPr>
        <w:pStyle w:val="bodytext"/>
        <w:spacing w:after="0" w:line="240" w:lineRule="auto"/>
        <w:ind w:firstLine="0"/>
        <w:rPr>
          <w:sz w:val="22"/>
          <w:szCs w:val="22"/>
          <w:lang w:val="en-GB"/>
        </w:rPr>
      </w:pPr>
      <w:r w:rsidRPr="00846522">
        <w:rPr>
          <w:sz w:val="22"/>
          <w:szCs w:val="22"/>
          <w:lang w:val="en-GB"/>
        </w:rPr>
        <w:t xml:space="preserve">Because bounded interviews require data from Wave 1 to be collected, we can assume that the number of completed household interviews in Wave 1 will be the starting sample size for Wave 2. For </w:t>
      </w:r>
      <w:r w:rsidR="00846522" w:rsidRPr="00846522">
        <w:rPr>
          <w:sz w:val="22"/>
          <w:szCs w:val="22"/>
          <w:lang w:val="en-GB"/>
        </w:rPr>
        <w:t>Condition 1</w:t>
      </w:r>
      <w:r w:rsidRPr="00846522">
        <w:rPr>
          <w:sz w:val="22"/>
          <w:szCs w:val="22"/>
          <w:lang w:val="en-GB"/>
        </w:rPr>
        <w:t xml:space="preserve">, we have assumed conservative conditional Wave 2 household and individual response rates of 60% and </w:t>
      </w:r>
      <w:r w:rsidR="00C9119E">
        <w:rPr>
          <w:sz w:val="22"/>
          <w:szCs w:val="22"/>
          <w:lang w:val="en-GB"/>
        </w:rPr>
        <w:t>64</w:t>
      </w:r>
      <w:r w:rsidRPr="00846522">
        <w:rPr>
          <w:sz w:val="22"/>
          <w:szCs w:val="22"/>
          <w:lang w:val="en-GB"/>
        </w:rPr>
        <w:t xml:space="preserve">% respectively. Because the definition of a completed interview includes a completed household interview and completed individual interviews with all additional household members, without a household interview in Wave 2 we cannot pursue individual respondents from Wave 1. The overall Wave 2 household response rate </w:t>
      </w:r>
      <w:r w:rsidRPr="00635D46">
        <w:rPr>
          <w:sz w:val="22"/>
          <w:szCs w:val="22"/>
          <w:lang w:val="en-GB"/>
        </w:rPr>
        <w:t xml:space="preserve">for </w:t>
      </w:r>
      <w:r w:rsidR="00846522" w:rsidRPr="00635D46">
        <w:rPr>
          <w:sz w:val="22"/>
          <w:szCs w:val="22"/>
          <w:lang w:val="en-GB"/>
        </w:rPr>
        <w:t>Condition 1</w:t>
      </w:r>
      <w:r w:rsidRPr="00635D46">
        <w:rPr>
          <w:sz w:val="22"/>
          <w:szCs w:val="22"/>
          <w:lang w:val="en-GB"/>
        </w:rPr>
        <w:t xml:space="preserve"> is expected</w:t>
      </w:r>
      <w:r w:rsidRPr="00846522">
        <w:rPr>
          <w:sz w:val="22"/>
          <w:szCs w:val="22"/>
          <w:lang w:val="en-GB"/>
        </w:rPr>
        <w:t xml:space="preserve"> to be 5</w:t>
      </w:r>
      <w:r w:rsidR="00C9119E">
        <w:rPr>
          <w:sz w:val="22"/>
          <w:szCs w:val="22"/>
          <w:lang w:val="en-GB"/>
        </w:rPr>
        <w:t>2</w:t>
      </w:r>
      <w:r w:rsidRPr="00846522">
        <w:rPr>
          <w:sz w:val="22"/>
          <w:szCs w:val="22"/>
          <w:lang w:val="en-GB"/>
        </w:rPr>
        <w:t>% (</w:t>
      </w:r>
      <w:r w:rsidR="00C9119E">
        <w:rPr>
          <w:sz w:val="22"/>
          <w:szCs w:val="22"/>
          <w:lang w:val="en-GB"/>
        </w:rPr>
        <w:t>86</w:t>
      </w:r>
      <w:r w:rsidRPr="00846522">
        <w:rPr>
          <w:sz w:val="22"/>
          <w:szCs w:val="22"/>
          <w:lang w:val="en-GB"/>
        </w:rPr>
        <w:t>%*60%) without the incentive, and 5</w:t>
      </w:r>
      <w:r w:rsidR="00C9119E">
        <w:rPr>
          <w:sz w:val="22"/>
          <w:szCs w:val="22"/>
          <w:lang w:val="en-GB"/>
        </w:rPr>
        <w:t>8</w:t>
      </w:r>
      <w:r w:rsidRPr="00846522">
        <w:rPr>
          <w:sz w:val="22"/>
          <w:szCs w:val="22"/>
          <w:lang w:val="en-GB"/>
        </w:rPr>
        <w:t>% with the incentive. The overall Wave 2 individual response rate is 4</w:t>
      </w:r>
      <w:r w:rsidR="00C9119E">
        <w:rPr>
          <w:sz w:val="22"/>
          <w:szCs w:val="22"/>
          <w:lang w:val="en-GB"/>
        </w:rPr>
        <w:t>4</w:t>
      </w:r>
      <w:r w:rsidRPr="00846522">
        <w:rPr>
          <w:sz w:val="22"/>
          <w:szCs w:val="22"/>
          <w:lang w:val="en-GB"/>
        </w:rPr>
        <w:t>% (84%*5</w:t>
      </w:r>
      <w:r w:rsidR="00C9119E">
        <w:rPr>
          <w:sz w:val="22"/>
          <w:szCs w:val="22"/>
          <w:lang w:val="en-GB"/>
        </w:rPr>
        <w:t>2</w:t>
      </w:r>
      <w:r w:rsidRPr="00846522">
        <w:rPr>
          <w:sz w:val="22"/>
          <w:szCs w:val="22"/>
          <w:lang w:val="en-GB"/>
        </w:rPr>
        <w:t>%) without the incentive and 4</w:t>
      </w:r>
      <w:r w:rsidR="00C9119E">
        <w:rPr>
          <w:sz w:val="22"/>
          <w:szCs w:val="22"/>
          <w:lang w:val="en-GB"/>
        </w:rPr>
        <w:t>9</w:t>
      </w:r>
      <w:r w:rsidRPr="00846522">
        <w:rPr>
          <w:sz w:val="22"/>
          <w:szCs w:val="22"/>
          <w:lang w:val="en-GB"/>
        </w:rPr>
        <w:t xml:space="preserve">% with the incentive. </w:t>
      </w:r>
    </w:p>
    <w:p w:rsidR="00C9119E" w:rsidRDefault="00C9119E" w:rsidP="00C9119E">
      <w:pPr>
        <w:pStyle w:val="TableTitle"/>
        <w:spacing w:before="0" w:after="0"/>
        <w:rPr>
          <w:b w:val="0"/>
          <w:snapToGrid w:val="0"/>
        </w:rPr>
      </w:pPr>
    </w:p>
    <w:p w:rsidR="00C9119E" w:rsidRPr="006C1992" w:rsidRDefault="00C9119E" w:rsidP="00C9119E">
      <w:pPr>
        <w:pStyle w:val="TableTitle"/>
        <w:spacing w:before="0" w:after="0"/>
        <w:rPr>
          <w:b w:val="0"/>
          <w:snapToGrid w:val="0"/>
          <w:sz w:val="22"/>
          <w:szCs w:val="22"/>
        </w:rPr>
      </w:pPr>
      <w:proofErr w:type="gramStart"/>
      <w:r w:rsidRPr="006C1992">
        <w:rPr>
          <w:b w:val="0"/>
          <w:snapToGrid w:val="0"/>
          <w:sz w:val="22"/>
          <w:szCs w:val="22"/>
        </w:rPr>
        <w:t>Table 4.</w:t>
      </w:r>
      <w:proofErr w:type="gramEnd"/>
      <w:r w:rsidRPr="006C1992">
        <w:rPr>
          <w:b w:val="0"/>
          <w:snapToGrid w:val="0"/>
          <w:sz w:val="22"/>
          <w:szCs w:val="22"/>
        </w:rPr>
        <w:tab/>
        <w:t>SCV Expected Sample Sizes</w:t>
      </w:r>
    </w:p>
    <w:tbl>
      <w:tblPr>
        <w:tblW w:w="92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88"/>
        <w:gridCol w:w="540"/>
        <w:gridCol w:w="810"/>
        <w:gridCol w:w="900"/>
        <w:gridCol w:w="720"/>
        <w:gridCol w:w="900"/>
        <w:gridCol w:w="990"/>
        <w:gridCol w:w="810"/>
        <w:gridCol w:w="810"/>
        <w:gridCol w:w="990"/>
        <w:gridCol w:w="1080"/>
      </w:tblGrid>
      <w:tr w:rsidR="00C9119E" w:rsidRPr="00CC5A26" w:rsidTr="00590098">
        <w:tc>
          <w:tcPr>
            <w:tcW w:w="1228" w:type="dxa"/>
            <w:gridSpan w:val="2"/>
            <w:vMerge w:val="restart"/>
            <w:tcBorders>
              <w:top w:val="double" w:sz="4" w:space="0" w:color="auto"/>
              <w:left w:val="nil"/>
              <w:bottom w:val="single" w:sz="6" w:space="0" w:color="auto"/>
            </w:tcBorders>
            <w:shd w:val="clear" w:color="auto" w:fill="auto"/>
            <w:noWrap/>
            <w:tcMar>
              <w:left w:w="58" w:type="dxa"/>
              <w:right w:w="58" w:type="dxa"/>
            </w:tcMar>
            <w:vAlign w:val="center"/>
          </w:tcPr>
          <w:p w:rsidR="00C9119E" w:rsidRDefault="00C9119E" w:rsidP="006C1992">
            <w:pPr>
              <w:keepNext/>
              <w:jc w:val="center"/>
              <w:rPr>
                <w:bCs/>
                <w:snapToGrid w:val="0"/>
                <w:sz w:val="20"/>
              </w:rPr>
            </w:pPr>
            <w:r w:rsidRPr="00CC5A26">
              <w:rPr>
                <w:bCs/>
                <w:snapToGrid w:val="0"/>
                <w:sz w:val="20"/>
              </w:rPr>
              <w:t>Condition</w:t>
            </w:r>
            <w:r>
              <w:rPr>
                <w:bCs/>
                <w:snapToGrid w:val="0"/>
                <w:sz w:val="20"/>
              </w:rPr>
              <w:t>/</w:t>
            </w:r>
          </w:p>
          <w:p w:rsidR="00C9119E" w:rsidRPr="00CC5A26" w:rsidRDefault="00C9119E" w:rsidP="006C1992">
            <w:pPr>
              <w:keepNext/>
              <w:jc w:val="center"/>
              <w:rPr>
                <w:snapToGrid w:val="0"/>
                <w:sz w:val="20"/>
              </w:rPr>
            </w:pPr>
            <w:r>
              <w:rPr>
                <w:bCs/>
                <w:snapToGrid w:val="0"/>
                <w:sz w:val="20"/>
              </w:rPr>
              <w:t>Incentive Treatment</w:t>
            </w:r>
          </w:p>
        </w:tc>
        <w:tc>
          <w:tcPr>
            <w:tcW w:w="4320" w:type="dxa"/>
            <w:gridSpan w:val="5"/>
            <w:tcBorders>
              <w:top w:val="double" w:sz="4" w:space="0" w:color="auto"/>
              <w:bottom w:val="single" w:sz="6" w:space="0" w:color="auto"/>
            </w:tcBorders>
          </w:tcPr>
          <w:p w:rsidR="00C9119E" w:rsidRPr="00CC5A26" w:rsidRDefault="00C9119E" w:rsidP="006C1992">
            <w:pPr>
              <w:keepNext/>
              <w:jc w:val="center"/>
              <w:rPr>
                <w:bCs/>
                <w:snapToGrid w:val="0"/>
                <w:sz w:val="20"/>
              </w:rPr>
            </w:pPr>
            <w:r w:rsidRPr="00CC5A26">
              <w:rPr>
                <w:bCs/>
                <w:snapToGrid w:val="0"/>
                <w:sz w:val="20"/>
              </w:rPr>
              <w:t>Wave 1</w:t>
            </w:r>
          </w:p>
        </w:tc>
        <w:tc>
          <w:tcPr>
            <w:tcW w:w="3690" w:type="dxa"/>
            <w:gridSpan w:val="4"/>
            <w:tcBorders>
              <w:top w:val="double" w:sz="4" w:space="0" w:color="auto"/>
              <w:bottom w:val="single" w:sz="6" w:space="0" w:color="auto"/>
              <w:right w:val="nil"/>
            </w:tcBorders>
            <w:shd w:val="clear" w:color="auto" w:fill="auto"/>
            <w:tcMar>
              <w:left w:w="58" w:type="dxa"/>
              <w:right w:w="58" w:type="dxa"/>
            </w:tcMar>
            <w:vAlign w:val="bottom"/>
          </w:tcPr>
          <w:p w:rsidR="00C9119E" w:rsidRPr="00CC5A26" w:rsidRDefault="00C9119E" w:rsidP="006C1992">
            <w:pPr>
              <w:keepNext/>
              <w:jc w:val="center"/>
              <w:rPr>
                <w:bCs/>
                <w:snapToGrid w:val="0"/>
                <w:sz w:val="20"/>
              </w:rPr>
            </w:pPr>
            <w:r>
              <w:rPr>
                <w:bCs/>
                <w:snapToGrid w:val="0"/>
                <w:sz w:val="20"/>
              </w:rPr>
              <w:t>Wave 2</w:t>
            </w:r>
          </w:p>
        </w:tc>
      </w:tr>
      <w:tr w:rsidR="00C9119E" w:rsidRPr="00CC5A26" w:rsidTr="00590098">
        <w:tc>
          <w:tcPr>
            <w:tcW w:w="1228" w:type="dxa"/>
            <w:gridSpan w:val="2"/>
            <w:vMerge/>
            <w:tcBorders>
              <w:top w:val="single" w:sz="6" w:space="0" w:color="auto"/>
              <w:left w:val="nil"/>
              <w:bottom w:val="single" w:sz="6" w:space="0" w:color="auto"/>
            </w:tcBorders>
            <w:shd w:val="clear" w:color="auto" w:fill="auto"/>
            <w:noWrap/>
            <w:tcMar>
              <w:left w:w="58" w:type="dxa"/>
              <w:right w:w="58" w:type="dxa"/>
            </w:tcMar>
            <w:vAlign w:val="bottom"/>
          </w:tcPr>
          <w:p w:rsidR="00C9119E" w:rsidRPr="00CC5A26" w:rsidRDefault="00C9119E" w:rsidP="006C1992">
            <w:pPr>
              <w:keepNext/>
              <w:jc w:val="center"/>
              <w:rPr>
                <w:bCs/>
                <w:snapToGrid w:val="0"/>
                <w:sz w:val="20"/>
              </w:rPr>
            </w:pPr>
          </w:p>
        </w:tc>
        <w:tc>
          <w:tcPr>
            <w:tcW w:w="2430" w:type="dxa"/>
            <w:gridSpan w:val="3"/>
            <w:tcBorders>
              <w:top w:val="single" w:sz="6" w:space="0" w:color="auto"/>
              <w:bottom w:val="single" w:sz="6" w:space="0" w:color="auto"/>
            </w:tcBorders>
            <w:shd w:val="clear" w:color="auto" w:fill="auto"/>
            <w:tcMar>
              <w:left w:w="58" w:type="dxa"/>
              <w:right w:w="58" w:type="dxa"/>
            </w:tcMar>
            <w:vAlign w:val="bottom"/>
          </w:tcPr>
          <w:p w:rsidR="00C9119E" w:rsidRPr="00CC5A26" w:rsidRDefault="00C9119E" w:rsidP="006C1992">
            <w:pPr>
              <w:keepNext/>
              <w:jc w:val="center"/>
              <w:rPr>
                <w:bCs/>
                <w:snapToGrid w:val="0"/>
                <w:sz w:val="20"/>
              </w:rPr>
            </w:pPr>
            <w:r>
              <w:rPr>
                <w:bCs/>
                <w:snapToGrid w:val="0"/>
                <w:sz w:val="20"/>
              </w:rPr>
              <w:t>Addresses</w:t>
            </w:r>
          </w:p>
        </w:tc>
        <w:tc>
          <w:tcPr>
            <w:tcW w:w="1890" w:type="dxa"/>
            <w:gridSpan w:val="2"/>
            <w:tcBorders>
              <w:top w:val="single" w:sz="6" w:space="0" w:color="auto"/>
              <w:bottom w:val="single" w:sz="6" w:space="0" w:color="auto"/>
            </w:tcBorders>
            <w:shd w:val="clear" w:color="auto" w:fill="auto"/>
            <w:tcMar>
              <w:left w:w="58" w:type="dxa"/>
              <w:right w:w="58" w:type="dxa"/>
            </w:tcMar>
            <w:vAlign w:val="bottom"/>
          </w:tcPr>
          <w:p w:rsidR="00C9119E" w:rsidRPr="00CC5A26" w:rsidRDefault="00C9119E" w:rsidP="006C1992">
            <w:pPr>
              <w:keepNext/>
              <w:jc w:val="center"/>
              <w:rPr>
                <w:bCs/>
                <w:snapToGrid w:val="0"/>
                <w:sz w:val="20"/>
              </w:rPr>
            </w:pPr>
            <w:r>
              <w:rPr>
                <w:bCs/>
                <w:snapToGrid w:val="0"/>
                <w:sz w:val="20"/>
              </w:rPr>
              <w:t>Individuals</w:t>
            </w:r>
          </w:p>
        </w:tc>
        <w:tc>
          <w:tcPr>
            <w:tcW w:w="1620" w:type="dxa"/>
            <w:gridSpan w:val="2"/>
            <w:tcBorders>
              <w:top w:val="single" w:sz="6" w:space="0" w:color="auto"/>
              <w:bottom w:val="single" w:sz="6" w:space="0" w:color="auto"/>
            </w:tcBorders>
            <w:shd w:val="clear" w:color="auto" w:fill="auto"/>
            <w:tcMar>
              <w:left w:w="58" w:type="dxa"/>
              <w:right w:w="58" w:type="dxa"/>
            </w:tcMar>
            <w:vAlign w:val="bottom"/>
          </w:tcPr>
          <w:p w:rsidR="00C9119E" w:rsidRPr="00CC5A26" w:rsidRDefault="00C9119E" w:rsidP="006C1992">
            <w:pPr>
              <w:keepNext/>
              <w:jc w:val="center"/>
              <w:rPr>
                <w:bCs/>
                <w:snapToGrid w:val="0"/>
                <w:sz w:val="20"/>
              </w:rPr>
            </w:pPr>
            <w:r>
              <w:rPr>
                <w:bCs/>
                <w:snapToGrid w:val="0"/>
                <w:sz w:val="20"/>
              </w:rPr>
              <w:t>Addresses</w:t>
            </w:r>
          </w:p>
        </w:tc>
        <w:tc>
          <w:tcPr>
            <w:tcW w:w="2070" w:type="dxa"/>
            <w:gridSpan w:val="2"/>
            <w:tcBorders>
              <w:top w:val="single" w:sz="6" w:space="0" w:color="auto"/>
              <w:bottom w:val="single" w:sz="6" w:space="0" w:color="auto"/>
              <w:right w:val="nil"/>
            </w:tcBorders>
            <w:shd w:val="clear" w:color="auto" w:fill="auto"/>
            <w:vAlign w:val="bottom"/>
          </w:tcPr>
          <w:p w:rsidR="00C9119E" w:rsidRPr="00CC5A26" w:rsidRDefault="00C9119E" w:rsidP="006C1992">
            <w:pPr>
              <w:keepNext/>
              <w:jc w:val="center"/>
              <w:rPr>
                <w:bCs/>
                <w:snapToGrid w:val="0"/>
                <w:sz w:val="20"/>
              </w:rPr>
            </w:pPr>
            <w:r>
              <w:rPr>
                <w:bCs/>
                <w:snapToGrid w:val="0"/>
                <w:sz w:val="20"/>
              </w:rPr>
              <w:t>Individuals</w:t>
            </w:r>
          </w:p>
        </w:tc>
      </w:tr>
      <w:tr w:rsidR="00C9119E" w:rsidRPr="00CC5A26" w:rsidTr="00590098">
        <w:tc>
          <w:tcPr>
            <w:tcW w:w="1228" w:type="dxa"/>
            <w:gridSpan w:val="2"/>
            <w:vMerge/>
            <w:tcBorders>
              <w:top w:val="single" w:sz="6" w:space="0" w:color="auto"/>
              <w:left w:val="nil"/>
              <w:bottom w:val="single" w:sz="6" w:space="0" w:color="auto"/>
              <w:right w:val="single" w:sz="6" w:space="0" w:color="auto"/>
            </w:tcBorders>
            <w:shd w:val="clear" w:color="auto" w:fill="auto"/>
            <w:noWrap/>
            <w:tcMar>
              <w:left w:w="58" w:type="dxa"/>
              <w:right w:w="58" w:type="dxa"/>
            </w:tcMar>
            <w:vAlign w:val="center"/>
          </w:tcPr>
          <w:p w:rsidR="00C9119E" w:rsidRDefault="00C9119E" w:rsidP="006C1992">
            <w:pPr>
              <w:tabs>
                <w:tab w:val="left" w:pos="7200"/>
              </w:tabs>
              <w:jc w:val="center"/>
              <w:rPr>
                <w:bCs/>
                <w:sz w:val="18"/>
                <w:szCs w:val="18"/>
              </w:rPr>
            </w:pPr>
          </w:p>
        </w:tc>
        <w:tc>
          <w:tcPr>
            <w:tcW w:w="810" w:type="dxa"/>
            <w:tcBorders>
              <w:top w:val="single" w:sz="6" w:space="0" w:color="auto"/>
              <w:left w:val="single" w:sz="6" w:space="0" w:color="auto"/>
              <w:bottom w:val="nil"/>
              <w:right w:val="nil"/>
            </w:tcBorders>
            <w:shd w:val="clear" w:color="auto" w:fill="auto"/>
            <w:tcMar>
              <w:left w:w="58" w:type="dxa"/>
              <w:right w:w="58" w:type="dxa"/>
            </w:tcMar>
          </w:tcPr>
          <w:p w:rsidR="00C9119E" w:rsidRPr="004B1E9A" w:rsidRDefault="00C9119E" w:rsidP="006C1992">
            <w:pPr>
              <w:tabs>
                <w:tab w:val="left" w:pos="7200"/>
              </w:tabs>
              <w:jc w:val="center"/>
              <w:rPr>
                <w:bCs/>
                <w:sz w:val="18"/>
                <w:szCs w:val="18"/>
              </w:rPr>
            </w:pPr>
            <w:r>
              <w:rPr>
                <w:bCs/>
                <w:sz w:val="18"/>
                <w:szCs w:val="18"/>
              </w:rPr>
              <w:t>Sampled</w:t>
            </w:r>
          </w:p>
        </w:tc>
        <w:tc>
          <w:tcPr>
            <w:tcW w:w="900" w:type="dxa"/>
            <w:tcBorders>
              <w:top w:val="single" w:sz="6" w:space="0" w:color="auto"/>
              <w:left w:val="nil"/>
              <w:bottom w:val="nil"/>
              <w:right w:val="nil"/>
            </w:tcBorders>
          </w:tcPr>
          <w:p w:rsidR="00C9119E" w:rsidRPr="004B1E9A" w:rsidRDefault="00C9119E" w:rsidP="006C1992">
            <w:pPr>
              <w:tabs>
                <w:tab w:val="left" w:pos="7200"/>
              </w:tabs>
              <w:jc w:val="center"/>
              <w:rPr>
                <w:bCs/>
                <w:sz w:val="18"/>
                <w:szCs w:val="18"/>
              </w:rPr>
            </w:pPr>
            <w:r>
              <w:rPr>
                <w:bCs/>
                <w:sz w:val="18"/>
                <w:szCs w:val="18"/>
              </w:rPr>
              <w:t>Eligible HHs</w:t>
            </w:r>
          </w:p>
        </w:tc>
        <w:tc>
          <w:tcPr>
            <w:tcW w:w="720" w:type="dxa"/>
            <w:tcBorders>
              <w:top w:val="single" w:sz="6" w:space="0" w:color="auto"/>
              <w:left w:val="nil"/>
              <w:bottom w:val="nil"/>
              <w:right w:val="single" w:sz="6" w:space="0" w:color="auto"/>
            </w:tcBorders>
            <w:shd w:val="clear" w:color="auto" w:fill="auto"/>
            <w:tcMar>
              <w:left w:w="58" w:type="dxa"/>
              <w:right w:w="58" w:type="dxa"/>
            </w:tcMar>
          </w:tcPr>
          <w:p w:rsidR="00C9119E" w:rsidRDefault="00C9119E" w:rsidP="006C1992">
            <w:pPr>
              <w:tabs>
                <w:tab w:val="left" w:pos="7200"/>
              </w:tabs>
              <w:jc w:val="center"/>
              <w:rPr>
                <w:bCs/>
                <w:sz w:val="18"/>
                <w:szCs w:val="18"/>
              </w:rPr>
            </w:pPr>
            <w:r>
              <w:rPr>
                <w:bCs/>
                <w:sz w:val="18"/>
                <w:szCs w:val="18"/>
              </w:rPr>
              <w:t xml:space="preserve">HH </w:t>
            </w:r>
          </w:p>
          <w:p w:rsidR="00C9119E" w:rsidRPr="004B1E9A" w:rsidRDefault="00C9119E" w:rsidP="006C1992">
            <w:pPr>
              <w:tabs>
                <w:tab w:val="left" w:pos="7200"/>
              </w:tabs>
              <w:jc w:val="center"/>
              <w:rPr>
                <w:bCs/>
                <w:sz w:val="18"/>
                <w:szCs w:val="18"/>
              </w:rPr>
            </w:pPr>
            <w:r>
              <w:rPr>
                <w:bCs/>
                <w:sz w:val="18"/>
                <w:szCs w:val="18"/>
              </w:rPr>
              <w:t>Rs</w:t>
            </w:r>
          </w:p>
        </w:tc>
        <w:tc>
          <w:tcPr>
            <w:tcW w:w="900" w:type="dxa"/>
            <w:tcBorders>
              <w:top w:val="single" w:sz="6" w:space="0" w:color="auto"/>
              <w:left w:val="single" w:sz="6" w:space="0" w:color="auto"/>
              <w:bottom w:val="nil"/>
              <w:right w:val="nil"/>
            </w:tcBorders>
            <w:shd w:val="clear" w:color="auto" w:fill="auto"/>
            <w:noWrap/>
            <w:tcMar>
              <w:left w:w="58" w:type="dxa"/>
              <w:right w:w="58" w:type="dxa"/>
            </w:tcMar>
          </w:tcPr>
          <w:p w:rsidR="00C9119E" w:rsidRPr="004B1E9A" w:rsidRDefault="00C9119E" w:rsidP="006C1992">
            <w:pPr>
              <w:tabs>
                <w:tab w:val="left" w:pos="7200"/>
              </w:tabs>
              <w:jc w:val="center"/>
              <w:rPr>
                <w:bCs/>
                <w:sz w:val="18"/>
                <w:szCs w:val="18"/>
              </w:rPr>
            </w:pPr>
            <w:r w:rsidRPr="0076259E">
              <w:rPr>
                <w:color w:val="000000"/>
                <w:sz w:val="20"/>
              </w:rPr>
              <w:t>S</w:t>
            </w:r>
            <w:r>
              <w:rPr>
                <w:color w:val="000000"/>
                <w:sz w:val="20"/>
              </w:rPr>
              <w:t>ampled</w:t>
            </w:r>
            <w:r w:rsidRPr="0076259E">
              <w:rPr>
                <w:color w:val="000000"/>
                <w:sz w:val="20"/>
                <w:vertAlign w:val="superscript"/>
              </w:rPr>
              <w:t>1</w:t>
            </w:r>
          </w:p>
        </w:tc>
        <w:tc>
          <w:tcPr>
            <w:tcW w:w="990" w:type="dxa"/>
            <w:tcBorders>
              <w:top w:val="single" w:sz="6" w:space="0" w:color="auto"/>
              <w:left w:val="nil"/>
              <w:bottom w:val="nil"/>
              <w:right w:val="single" w:sz="6" w:space="0" w:color="auto"/>
            </w:tcBorders>
          </w:tcPr>
          <w:p w:rsidR="00C9119E" w:rsidRDefault="00C9119E" w:rsidP="006C1992">
            <w:pPr>
              <w:tabs>
                <w:tab w:val="left" w:pos="7200"/>
              </w:tabs>
              <w:jc w:val="center"/>
              <w:rPr>
                <w:bCs/>
                <w:sz w:val="18"/>
                <w:szCs w:val="18"/>
              </w:rPr>
            </w:pPr>
            <w:r>
              <w:rPr>
                <w:bCs/>
                <w:sz w:val="18"/>
                <w:szCs w:val="18"/>
              </w:rPr>
              <w:t xml:space="preserve">Interview </w:t>
            </w:r>
          </w:p>
          <w:p w:rsidR="00C9119E" w:rsidRPr="004B1E9A" w:rsidRDefault="00C9119E" w:rsidP="006C1992">
            <w:pPr>
              <w:tabs>
                <w:tab w:val="left" w:pos="7200"/>
              </w:tabs>
              <w:jc w:val="center"/>
              <w:rPr>
                <w:bCs/>
                <w:sz w:val="18"/>
                <w:szCs w:val="18"/>
              </w:rPr>
            </w:pPr>
            <w:r>
              <w:rPr>
                <w:bCs/>
                <w:sz w:val="18"/>
                <w:szCs w:val="18"/>
              </w:rPr>
              <w:t>R</w:t>
            </w:r>
            <w:r w:rsidRPr="0076259E">
              <w:rPr>
                <w:color w:val="000000"/>
                <w:sz w:val="20"/>
              </w:rPr>
              <w:t>s</w:t>
            </w:r>
            <w:r>
              <w:rPr>
                <w:color w:val="000000"/>
                <w:sz w:val="20"/>
                <w:vertAlign w:val="superscript"/>
              </w:rPr>
              <w:t>2</w:t>
            </w:r>
          </w:p>
        </w:tc>
        <w:tc>
          <w:tcPr>
            <w:tcW w:w="810" w:type="dxa"/>
            <w:tcBorders>
              <w:top w:val="single" w:sz="6" w:space="0" w:color="auto"/>
              <w:left w:val="single" w:sz="6" w:space="0" w:color="auto"/>
              <w:bottom w:val="nil"/>
              <w:right w:val="nil"/>
            </w:tcBorders>
            <w:shd w:val="clear" w:color="auto" w:fill="auto"/>
            <w:noWrap/>
            <w:tcMar>
              <w:left w:w="58" w:type="dxa"/>
              <w:right w:w="58" w:type="dxa"/>
            </w:tcMar>
          </w:tcPr>
          <w:p w:rsidR="00C9119E" w:rsidRPr="004B1E9A" w:rsidRDefault="00C9119E" w:rsidP="006C1992">
            <w:pPr>
              <w:tabs>
                <w:tab w:val="left" w:pos="7200"/>
              </w:tabs>
              <w:rPr>
                <w:bCs/>
                <w:sz w:val="18"/>
                <w:szCs w:val="18"/>
              </w:rPr>
            </w:pPr>
            <w:r>
              <w:rPr>
                <w:bCs/>
                <w:sz w:val="18"/>
                <w:szCs w:val="18"/>
              </w:rPr>
              <w:t>Sampled</w:t>
            </w:r>
          </w:p>
        </w:tc>
        <w:tc>
          <w:tcPr>
            <w:tcW w:w="810" w:type="dxa"/>
            <w:tcBorders>
              <w:top w:val="single" w:sz="6" w:space="0" w:color="auto"/>
              <w:left w:val="nil"/>
              <w:bottom w:val="nil"/>
              <w:right w:val="single" w:sz="6" w:space="0" w:color="auto"/>
            </w:tcBorders>
            <w:shd w:val="clear" w:color="auto" w:fill="auto"/>
          </w:tcPr>
          <w:p w:rsidR="00C9119E" w:rsidRPr="004B1E9A" w:rsidRDefault="00C9119E" w:rsidP="006C1992">
            <w:pPr>
              <w:tabs>
                <w:tab w:val="left" w:pos="7200"/>
              </w:tabs>
              <w:rPr>
                <w:bCs/>
                <w:sz w:val="18"/>
                <w:szCs w:val="18"/>
              </w:rPr>
            </w:pPr>
            <w:r>
              <w:rPr>
                <w:bCs/>
                <w:sz w:val="18"/>
                <w:szCs w:val="18"/>
              </w:rPr>
              <w:t>HH Rs</w:t>
            </w:r>
          </w:p>
        </w:tc>
        <w:tc>
          <w:tcPr>
            <w:tcW w:w="990" w:type="dxa"/>
            <w:tcBorders>
              <w:top w:val="single" w:sz="6" w:space="0" w:color="auto"/>
              <w:left w:val="single" w:sz="6" w:space="0" w:color="auto"/>
              <w:bottom w:val="nil"/>
              <w:right w:val="nil"/>
            </w:tcBorders>
            <w:shd w:val="clear" w:color="auto" w:fill="auto"/>
          </w:tcPr>
          <w:p w:rsidR="00C9119E" w:rsidRPr="004B1E9A" w:rsidRDefault="00C9119E" w:rsidP="006C1992">
            <w:pPr>
              <w:tabs>
                <w:tab w:val="left" w:pos="7200"/>
              </w:tabs>
              <w:rPr>
                <w:bCs/>
                <w:sz w:val="18"/>
                <w:szCs w:val="18"/>
              </w:rPr>
            </w:pPr>
            <w:r w:rsidRPr="0076259E">
              <w:rPr>
                <w:color w:val="000000"/>
                <w:sz w:val="20"/>
              </w:rPr>
              <w:t>S</w:t>
            </w:r>
            <w:r>
              <w:rPr>
                <w:color w:val="000000"/>
                <w:sz w:val="20"/>
              </w:rPr>
              <w:t>ampled</w:t>
            </w:r>
            <w:r w:rsidRPr="0076259E">
              <w:rPr>
                <w:color w:val="000000"/>
                <w:sz w:val="20"/>
                <w:vertAlign w:val="superscript"/>
              </w:rPr>
              <w:t>1</w:t>
            </w:r>
          </w:p>
        </w:tc>
        <w:tc>
          <w:tcPr>
            <w:tcW w:w="1080" w:type="dxa"/>
            <w:tcBorders>
              <w:top w:val="single" w:sz="6" w:space="0" w:color="auto"/>
              <w:left w:val="nil"/>
              <w:bottom w:val="nil"/>
              <w:right w:val="nil"/>
            </w:tcBorders>
            <w:shd w:val="clear" w:color="auto" w:fill="auto"/>
          </w:tcPr>
          <w:p w:rsidR="00C9119E" w:rsidRPr="004B1E9A" w:rsidRDefault="00C9119E" w:rsidP="006C1992">
            <w:pPr>
              <w:tabs>
                <w:tab w:val="left" w:pos="7200"/>
              </w:tabs>
              <w:jc w:val="center"/>
              <w:rPr>
                <w:bCs/>
                <w:sz w:val="18"/>
                <w:szCs w:val="18"/>
              </w:rPr>
            </w:pPr>
            <w:r>
              <w:rPr>
                <w:bCs/>
                <w:sz w:val="18"/>
                <w:szCs w:val="18"/>
              </w:rPr>
              <w:t>Interview R</w:t>
            </w:r>
            <w:r w:rsidRPr="0076259E">
              <w:rPr>
                <w:color w:val="000000"/>
                <w:sz w:val="20"/>
              </w:rPr>
              <w:t>s</w:t>
            </w:r>
            <w:r>
              <w:rPr>
                <w:color w:val="000000"/>
                <w:sz w:val="20"/>
                <w:vertAlign w:val="superscript"/>
              </w:rPr>
              <w:t>2</w:t>
            </w:r>
          </w:p>
        </w:tc>
      </w:tr>
      <w:tr w:rsidR="00C9119E" w:rsidRPr="00CC5A26" w:rsidTr="00590098">
        <w:tc>
          <w:tcPr>
            <w:tcW w:w="688" w:type="dxa"/>
            <w:vMerge w:val="restart"/>
            <w:tcBorders>
              <w:top w:val="single" w:sz="6" w:space="0" w:color="auto"/>
              <w:left w:val="nil"/>
              <w:bottom w:val="single" w:sz="6" w:space="0" w:color="auto"/>
            </w:tcBorders>
            <w:shd w:val="clear" w:color="auto" w:fill="auto"/>
            <w:noWrap/>
            <w:tcMar>
              <w:left w:w="58" w:type="dxa"/>
              <w:right w:w="58" w:type="dxa"/>
            </w:tcMar>
            <w:vAlign w:val="center"/>
          </w:tcPr>
          <w:p w:rsidR="00C9119E" w:rsidRPr="00CC5A26" w:rsidRDefault="00C9119E" w:rsidP="006C1992">
            <w:pPr>
              <w:tabs>
                <w:tab w:val="left" w:pos="7200"/>
              </w:tabs>
              <w:jc w:val="center"/>
              <w:rPr>
                <w:bCs/>
                <w:sz w:val="20"/>
              </w:rPr>
            </w:pPr>
            <w:r>
              <w:rPr>
                <w:bCs/>
                <w:sz w:val="20"/>
              </w:rPr>
              <w:t>1</w:t>
            </w:r>
          </w:p>
        </w:tc>
        <w:tc>
          <w:tcPr>
            <w:tcW w:w="540" w:type="dxa"/>
            <w:tcBorders>
              <w:top w:val="single" w:sz="6" w:space="0" w:color="auto"/>
              <w:bottom w:val="single" w:sz="6" w:space="0" w:color="auto"/>
              <w:right w:val="single" w:sz="6" w:space="0" w:color="auto"/>
            </w:tcBorders>
            <w:shd w:val="clear" w:color="auto" w:fill="auto"/>
            <w:tcMar>
              <w:left w:w="58" w:type="dxa"/>
              <w:right w:w="58" w:type="dxa"/>
            </w:tcMar>
          </w:tcPr>
          <w:p w:rsidR="00C9119E" w:rsidRPr="004B1E9A" w:rsidRDefault="00C9119E" w:rsidP="006C1992">
            <w:pPr>
              <w:tabs>
                <w:tab w:val="left" w:pos="7200"/>
              </w:tabs>
              <w:jc w:val="center"/>
              <w:rPr>
                <w:bCs/>
                <w:sz w:val="18"/>
                <w:szCs w:val="18"/>
              </w:rPr>
            </w:pPr>
            <w:r>
              <w:rPr>
                <w:bCs/>
                <w:sz w:val="18"/>
                <w:szCs w:val="18"/>
              </w:rPr>
              <w:t>$0</w:t>
            </w:r>
          </w:p>
        </w:tc>
        <w:tc>
          <w:tcPr>
            <w:tcW w:w="810" w:type="dxa"/>
            <w:tcBorders>
              <w:top w:val="nil"/>
              <w:left w:val="single" w:sz="6" w:space="0" w:color="auto"/>
              <w:bottom w:val="nil"/>
              <w:right w:val="nil"/>
            </w:tcBorders>
            <w:shd w:val="clear" w:color="auto" w:fill="auto"/>
            <w:tcMar>
              <w:left w:w="58" w:type="dxa"/>
              <w:right w:w="58" w:type="dxa"/>
            </w:tcMar>
          </w:tcPr>
          <w:p w:rsidR="00C9119E" w:rsidRPr="004B1E9A" w:rsidRDefault="00C9119E" w:rsidP="006C1992">
            <w:pPr>
              <w:tabs>
                <w:tab w:val="left" w:pos="7200"/>
              </w:tabs>
              <w:jc w:val="right"/>
              <w:rPr>
                <w:bCs/>
                <w:sz w:val="18"/>
                <w:szCs w:val="18"/>
              </w:rPr>
            </w:pPr>
            <w:r>
              <w:rPr>
                <w:bCs/>
                <w:sz w:val="18"/>
                <w:szCs w:val="18"/>
              </w:rPr>
              <w:t>960</w:t>
            </w:r>
          </w:p>
        </w:tc>
        <w:tc>
          <w:tcPr>
            <w:tcW w:w="900" w:type="dxa"/>
            <w:tcBorders>
              <w:top w:val="nil"/>
              <w:left w:val="nil"/>
              <w:bottom w:val="nil"/>
              <w:right w:val="nil"/>
            </w:tcBorders>
          </w:tcPr>
          <w:p w:rsidR="00C9119E" w:rsidRPr="004B1E9A" w:rsidRDefault="00C9119E" w:rsidP="006C1992">
            <w:pPr>
              <w:tabs>
                <w:tab w:val="left" w:pos="7200"/>
              </w:tabs>
              <w:jc w:val="right"/>
              <w:rPr>
                <w:bCs/>
                <w:sz w:val="18"/>
                <w:szCs w:val="18"/>
              </w:rPr>
            </w:pPr>
            <w:r>
              <w:rPr>
                <w:bCs/>
                <w:sz w:val="18"/>
                <w:szCs w:val="18"/>
              </w:rPr>
              <w:t>797</w:t>
            </w:r>
          </w:p>
        </w:tc>
        <w:tc>
          <w:tcPr>
            <w:tcW w:w="720" w:type="dxa"/>
            <w:tcBorders>
              <w:top w:val="nil"/>
              <w:left w:val="nil"/>
              <w:bottom w:val="nil"/>
              <w:right w:val="single" w:sz="6" w:space="0" w:color="auto"/>
            </w:tcBorders>
            <w:shd w:val="clear" w:color="auto" w:fill="auto"/>
            <w:tcMar>
              <w:left w:w="58" w:type="dxa"/>
              <w:right w:w="58" w:type="dxa"/>
            </w:tcMar>
          </w:tcPr>
          <w:p w:rsidR="00C9119E" w:rsidRPr="004B1E9A" w:rsidRDefault="00C9119E" w:rsidP="006C1992">
            <w:pPr>
              <w:tabs>
                <w:tab w:val="left" w:pos="7200"/>
              </w:tabs>
              <w:jc w:val="right"/>
              <w:rPr>
                <w:bCs/>
                <w:sz w:val="18"/>
                <w:szCs w:val="18"/>
              </w:rPr>
            </w:pPr>
            <w:r>
              <w:rPr>
                <w:bCs/>
                <w:sz w:val="18"/>
                <w:szCs w:val="18"/>
              </w:rPr>
              <w:t>685</w:t>
            </w:r>
          </w:p>
        </w:tc>
        <w:tc>
          <w:tcPr>
            <w:tcW w:w="900" w:type="dxa"/>
            <w:tcBorders>
              <w:top w:val="nil"/>
              <w:left w:val="single" w:sz="6" w:space="0" w:color="auto"/>
              <w:bottom w:val="nil"/>
              <w:right w:val="nil"/>
            </w:tcBorders>
            <w:shd w:val="clear" w:color="auto" w:fill="auto"/>
            <w:noWrap/>
            <w:tcMar>
              <w:left w:w="58" w:type="dxa"/>
              <w:right w:w="58" w:type="dxa"/>
            </w:tcMar>
          </w:tcPr>
          <w:p w:rsidR="00C9119E" w:rsidRPr="004B1E9A" w:rsidRDefault="00C9119E" w:rsidP="006C1992">
            <w:pPr>
              <w:tabs>
                <w:tab w:val="left" w:pos="7200"/>
              </w:tabs>
              <w:jc w:val="right"/>
              <w:rPr>
                <w:bCs/>
                <w:sz w:val="18"/>
                <w:szCs w:val="18"/>
              </w:rPr>
            </w:pPr>
            <w:r>
              <w:rPr>
                <w:bCs/>
                <w:sz w:val="18"/>
                <w:szCs w:val="18"/>
              </w:rPr>
              <w:t>1,097</w:t>
            </w:r>
          </w:p>
        </w:tc>
        <w:tc>
          <w:tcPr>
            <w:tcW w:w="990" w:type="dxa"/>
            <w:tcBorders>
              <w:top w:val="nil"/>
              <w:left w:val="nil"/>
              <w:bottom w:val="nil"/>
              <w:right w:val="single" w:sz="6" w:space="0" w:color="auto"/>
            </w:tcBorders>
          </w:tcPr>
          <w:p w:rsidR="00C9119E" w:rsidRPr="004B1E9A" w:rsidRDefault="00C9119E" w:rsidP="006C1992">
            <w:pPr>
              <w:tabs>
                <w:tab w:val="left" w:pos="7200"/>
              </w:tabs>
              <w:jc w:val="right"/>
              <w:rPr>
                <w:bCs/>
                <w:sz w:val="18"/>
                <w:szCs w:val="18"/>
              </w:rPr>
            </w:pPr>
            <w:r>
              <w:rPr>
                <w:bCs/>
                <w:sz w:val="18"/>
                <w:szCs w:val="18"/>
              </w:rPr>
              <w:t>921</w:t>
            </w:r>
          </w:p>
        </w:tc>
        <w:tc>
          <w:tcPr>
            <w:tcW w:w="810" w:type="dxa"/>
            <w:tcBorders>
              <w:top w:val="nil"/>
              <w:left w:val="single" w:sz="6" w:space="0" w:color="auto"/>
              <w:bottom w:val="nil"/>
              <w:right w:val="nil"/>
            </w:tcBorders>
            <w:shd w:val="clear" w:color="auto" w:fill="auto"/>
            <w:noWrap/>
            <w:tcMar>
              <w:left w:w="58" w:type="dxa"/>
              <w:right w:w="58" w:type="dxa"/>
            </w:tcMar>
          </w:tcPr>
          <w:p w:rsidR="00C9119E" w:rsidRPr="004B1E9A" w:rsidRDefault="00C9119E" w:rsidP="006C1992">
            <w:pPr>
              <w:tabs>
                <w:tab w:val="left" w:pos="7200"/>
              </w:tabs>
              <w:jc w:val="right"/>
              <w:rPr>
                <w:bCs/>
                <w:sz w:val="18"/>
                <w:szCs w:val="18"/>
              </w:rPr>
            </w:pPr>
            <w:r>
              <w:rPr>
                <w:bCs/>
                <w:sz w:val="18"/>
                <w:szCs w:val="18"/>
              </w:rPr>
              <w:t>685</w:t>
            </w:r>
          </w:p>
        </w:tc>
        <w:tc>
          <w:tcPr>
            <w:tcW w:w="810" w:type="dxa"/>
            <w:tcBorders>
              <w:top w:val="nil"/>
              <w:left w:val="nil"/>
              <w:bottom w:val="nil"/>
              <w:right w:val="single" w:sz="6" w:space="0" w:color="auto"/>
            </w:tcBorders>
            <w:shd w:val="clear" w:color="auto" w:fill="auto"/>
          </w:tcPr>
          <w:p w:rsidR="00C9119E" w:rsidRPr="004B1E9A" w:rsidRDefault="00C9119E" w:rsidP="006C1992">
            <w:pPr>
              <w:tabs>
                <w:tab w:val="left" w:pos="7200"/>
              </w:tabs>
              <w:jc w:val="right"/>
              <w:rPr>
                <w:bCs/>
                <w:sz w:val="18"/>
                <w:szCs w:val="18"/>
              </w:rPr>
            </w:pPr>
            <w:r>
              <w:rPr>
                <w:bCs/>
                <w:sz w:val="18"/>
                <w:szCs w:val="18"/>
              </w:rPr>
              <w:t>411</w:t>
            </w:r>
          </w:p>
        </w:tc>
        <w:tc>
          <w:tcPr>
            <w:tcW w:w="990" w:type="dxa"/>
            <w:tcBorders>
              <w:top w:val="nil"/>
              <w:left w:val="single" w:sz="6" w:space="0" w:color="auto"/>
              <w:bottom w:val="nil"/>
              <w:right w:val="nil"/>
            </w:tcBorders>
            <w:shd w:val="clear" w:color="auto" w:fill="auto"/>
          </w:tcPr>
          <w:p w:rsidR="00C9119E" w:rsidRPr="004B1E9A" w:rsidRDefault="00C9119E" w:rsidP="006C1992">
            <w:pPr>
              <w:tabs>
                <w:tab w:val="left" w:pos="7200"/>
              </w:tabs>
              <w:jc w:val="right"/>
              <w:rPr>
                <w:bCs/>
                <w:sz w:val="18"/>
                <w:szCs w:val="18"/>
              </w:rPr>
            </w:pPr>
            <w:r>
              <w:rPr>
                <w:bCs/>
                <w:sz w:val="18"/>
                <w:szCs w:val="18"/>
              </w:rPr>
              <w:t>658</w:t>
            </w:r>
          </w:p>
        </w:tc>
        <w:tc>
          <w:tcPr>
            <w:tcW w:w="1080" w:type="dxa"/>
            <w:tcBorders>
              <w:top w:val="nil"/>
              <w:left w:val="nil"/>
              <w:bottom w:val="nil"/>
              <w:right w:val="nil"/>
            </w:tcBorders>
            <w:shd w:val="clear" w:color="auto" w:fill="auto"/>
          </w:tcPr>
          <w:p w:rsidR="00C9119E" w:rsidRPr="004B1E9A" w:rsidRDefault="00C9119E" w:rsidP="006C1992">
            <w:pPr>
              <w:tabs>
                <w:tab w:val="left" w:pos="7200"/>
              </w:tabs>
              <w:jc w:val="right"/>
              <w:rPr>
                <w:bCs/>
                <w:sz w:val="18"/>
                <w:szCs w:val="18"/>
              </w:rPr>
            </w:pPr>
            <w:r>
              <w:rPr>
                <w:bCs/>
                <w:sz w:val="18"/>
                <w:szCs w:val="18"/>
              </w:rPr>
              <w:t>553</w:t>
            </w:r>
          </w:p>
        </w:tc>
      </w:tr>
      <w:tr w:rsidR="00C9119E" w:rsidRPr="009C17F6" w:rsidTr="00590098">
        <w:tc>
          <w:tcPr>
            <w:tcW w:w="688" w:type="dxa"/>
            <w:vMerge/>
            <w:tcBorders>
              <w:top w:val="single" w:sz="6" w:space="0" w:color="auto"/>
              <w:left w:val="nil"/>
              <w:bottom w:val="single" w:sz="6" w:space="0" w:color="auto"/>
            </w:tcBorders>
            <w:shd w:val="clear" w:color="auto" w:fill="auto"/>
            <w:noWrap/>
            <w:tcMar>
              <w:left w:w="58" w:type="dxa"/>
              <w:right w:w="58" w:type="dxa"/>
            </w:tcMar>
            <w:vAlign w:val="center"/>
          </w:tcPr>
          <w:p w:rsidR="00C9119E" w:rsidRPr="009C17F6" w:rsidRDefault="00C9119E" w:rsidP="006C1992">
            <w:pPr>
              <w:tabs>
                <w:tab w:val="left" w:pos="7200"/>
              </w:tabs>
              <w:jc w:val="center"/>
              <w:rPr>
                <w:bCs/>
                <w:sz w:val="20"/>
              </w:rPr>
            </w:pPr>
          </w:p>
        </w:tc>
        <w:tc>
          <w:tcPr>
            <w:tcW w:w="540" w:type="dxa"/>
            <w:tcBorders>
              <w:top w:val="single" w:sz="6" w:space="0" w:color="auto"/>
              <w:bottom w:val="single" w:sz="6" w:space="0" w:color="auto"/>
              <w:right w:val="single" w:sz="6" w:space="0" w:color="auto"/>
            </w:tcBorders>
            <w:shd w:val="clear" w:color="auto" w:fill="auto"/>
            <w:tcMar>
              <w:left w:w="58" w:type="dxa"/>
              <w:right w:w="58" w:type="dxa"/>
            </w:tcMar>
          </w:tcPr>
          <w:p w:rsidR="00C9119E" w:rsidRPr="004B1E9A" w:rsidRDefault="00C9119E" w:rsidP="006C1992">
            <w:pPr>
              <w:tabs>
                <w:tab w:val="left" w:pos="7200"/>
              </w:tabs>
              <w:jc w:val="center"/>
              <w:rPr>
                <w:bCs/>
                <w:sz w:val="18"/>
                <w:szCs w:val="18"/>
              </w:rPr>
            </w:pPr>
            <w:r>
              <w:rPr>
                <w:bCs/>
                <w:sz w:val="18"/>
                <w:szCs w:val="18"/>
              </w:rPr>
              <w:t>$10</w:t>
            </w:r>
          </w:p>
        </w:tc>
        <w:tc>
          <w:tcPr>
            <w:tcW w:w="810" w:type="dxa"/>
            <w:tcBorders>
              <w:top w:val="nil"/>
              <w:left w:val="single" w:sz="6" w:space="0" w:color="auto"/>
              <w:bottom w:val="nil"/>
              <w:right w:val="nil"/>
            </w:tcBorders>
            <w:shd w:val="clear" w:color="auto" w:fill="auto"/>
            <w:tcMar>
              <w:left w:w="58" w:type="dxa"/>
              <w:right w:w="58" w:type="dxa"/>
            </w:tcMar>
          </w:tcPr>
          <w:p w:rsidR="00C9119E" w:rsidRPr="004B1E9A" w:rsidRDefault="00C9119E" w:rsidP="006C1992">
            <w:pPr>
              <w:tabs>
                <w:tab w:val="left" w:pos="7200"/>
              </w:tabs>
              <w:jc w:val="right"/>
              <w:rPr>
                <w:bCs/>
                <w:sz w:val="18"/>
                <w:szCs w:val="18"/>
              </w:rPr>
            </w:pPr>
            <w:r>
              <w:rPr>
                <w:bCs/>
                <w:sz w:val="18"/>
                <w:szCs w:val="18"/>
              </w:rPr>
              <w:t>960</w:t>
            </w:r>
          </w:p>
        </w:tc>
        <w:tc>
          <w:tcPr>
            <w:tcW w:w="900" w:type="dxa"/>
            <w:tcBorders>
              <w:top w:val="nil"/>
              <w:left w:val="nil"/>
              <w:bottom w:val="nil"/>
              <w:right w:val="nil"/>
            </w:tcBorders>
          </w:tcPr>
          <w:p w:rsidR="00C9119E" w:rsidRPr="004B1E9A" w:rsidRDefault="00C9119E" w:rsidP="006C1992">
            <w:pPr>
              <w:tabs>
                <w:tab w:val="left" w:pos="7200"/>
              </w:tabs>
              <w:jc w:val="right"/>
              <w:rPr>
                <w:bCs/>
                <w:sz w:val="18"/>
                <w:szCs w:val="18"/>
              </w:rPr>
            </w:pPr>
            <w:r>
              <w:rPr>
                <w:bCs/>
                <w:sz w:val="18"/>
                <w:szCs w:val="18"/>
              </w:rPr>
              <w:t>797</w:t>
            </w:r>
          </w:p>
        </w:tc>
        <w:tc>
          <w:tcPr>
            <w:tcW w:w="720" w:type="dxa"/>
            <w:tcBorders>
              <w:top w:val="nil"/>
              <w:left w:val="nil"/>
              <w:bottom w:val="nil"/>
              <w:right w:val="single" w:sz="6" w:space="0" w:color="auto"/>
            </w:tcBorders>
            <w:shd w:val="clear" w:color="auto" w:fill="auto"/>
            <w:tcMar>
              <w:left w:w="58" w:type="dxa"/>
              <w:right w:w="58" w:type="dxa"/>
            </w:tcMar>
          </w:tcPr>
          <w:p w:rsidR="00C9119E" w:rsidRPr="004B1E9A" w:rsidRDefault="00C9119E" w:rsidP="006C1992">
            <w:pPr>
              <w:tabs>
                <w:tab w:val="left" w:pos="7200"/>
              </w:tabs>
              <w:jc w:val="right"/>
              <w:rPr>
                <w:bCs/>
                <w:sz w:val="18"/>
                <w:szCs w:val="18"/>
              </w:rPr>
            </w:pPr>
            <w:r>
              <w:rPr>
                <w:bCs/>
                <w:sz w:val="18"/>
                <w:szCs w:val="18"/>
              </w:rPr>
              <w:t>717</w:t>
            </w:r>
          </w:p>
        </w:tc>
        <w:tc>
          <w:tcPr>
            <w:tcW w:w="900" w:type="dxa"/>
            <w:tcBorders>
              <w:top w:val="nil"/>
              <w:left w:val="single" w:sz="6" w:space="0" w:color="auto"/>
              <w:bottom w:val="nil"/>
              <w:right w:val="nil"/>
            </w:tcBorders>
            <w:shd w:val="clear" w:color="auto" w:fill="auto"/>
            <w:noWrap/>
            <w:tcMar>
              <w:left w:w="58" w:type="dxa"/>
              <w:right w:w="58" w:type="dxa"/>
            </w:tcMar>
          </w:tcPr>
          <w:p w:rsidR="00C9119E" w:rsidRPr="004B1E9A" w:rsidRDefault="00C9119E" w:rsidP="006C1992">
            <w:pPr>
              <w:tabs>
                <w:tab w:val="left" w:pos="7200"/>
              </w:tabs>
              <w:jc w:val="right"/>
              <w:rPr>
                <w:bCs/>
                <w:sz w:val="18"/>
                <w:szCs w:val="18"/>
              </w:rPr>
            </w:pPr>
            <w:r>
              <w:rPr>
                <w:bCs/>
                <w:sz w:val="18"/>
                <w:szCs w:val="18"/>
              </w:rPr>
              <w:t>1,147</w:t>
            </w:r>
          </w:p>
        </w:tc>
        <w:tc>
          <w:tcPr>
            <w:tcW w:w="990" w:type="dxa"/>
            <w:tcBorders>
              <w:top w:val="nil"/>
              <w:left w:val="nil"/>
              <w:bottom w:val="nil"/>
              <w:right w:val="single" w:sz="6" w:space="0" w:color="auto"/>
            </w:tcBorders>
          </w:tcPr>
          <w:p w:rsidR="00C9119E" w:rsidRPr="004B1E9A" w:rsidRDefault="00C9119E" w:rsidP="006C1992">
            <w:pPr>
              <w:tabs>
                <w:tab w:val="left" w:pos="7200"/>
              </w:tabs>
              <w:jc w:val="right"/>
              <w:rPr>
                <w:bCs/>
                <w:sz w:val="18"/>
                <w:szCs w:val="18"/>
              </w:rPr>
            </w:pPr>
            <w:r>
              <w:rPr>
                <w:bCs/>
                <w:sz w:val="18"/>
                <w:szCs w:val="18"/>
              </w:rPr>
              <w:t>963</w:t>
            </w:r>
          </w:p>
        </w:tc>
        <w:tc>
          <w:tcPr>
            <w:tcW w:w="810" w:type="dxa"/>
            <w:tcBorders>
              <w:top w:val="nil"/>
              <w:left w:val="single" w:sz="6" w:space="0" w:color="auto"/>
              <w:bottom w:val="nil"/>
              <w:right w:val="nil"/>
            </w:tcBorders>
            <w:shd w:val="clear" w:color="auto" w:fill="auto"/>
            <w:noWrap/>
            <w:tcMar>
              <w:left w:w="58" w:type="dxa"/>
              <w:right w:w="58" w:type="dxa"/>
            </w:tcMar>
          </w:tcPr>
          <w:p w:rsidR="00C9119E" w:rsidRPr="004B1E9A" w:rsidRDefault="00C9119E" w:rsidP="006C1992">
            <w:pPr>
              <w:tabs>
                <w:tab w:val="left" w:pos="7200"/>
              </w:tabs>
              <w:jc w:val="right"/>
              <w:rPr>
                <w:bCs/>
                <w:sz w:val="18"/>
                <w:szCs w:val="18"/>
              </w:rPr>
            </w:pPr>
            <w:r>
              <w:rPr>
                <w:bCs/>
                <w:sz w:val="18"/>
                <w:szCs w:val="18"/>
              </w:rPr>
              <w:t>717</w:t>
            </w:r>
          </w:p>
        </w:tc>
        <w:tc>
          <w:tcPr>
            <w:tcW w:w="810" w:type="dxa"/>
            <w:tcBorders>
              <w:top w:val="nil"/>
              <w:left w:val="nil"/>
              <w:bottom w:val="nil"/>
              <w:right w:val="single" w:sz="6" w:space="0" w:color="auto"/>
            </w:tcBorders>
            <w:shd w:val="clear" w:color="auto" w:fill="auto"/>
          </w:tcPr>
          <w:p w:rsidR="00C9119E" w:rsidRPr="004B1E9A" w:rsidRDefault="00C9119E" w:rsidP="006C1992">
            <w:pPr>
              <w:tabs>
                <w:tab w:val="left" w:pos="7200"/>
              </w:tabs>
              <w:jc w:val="right"/>
              <w:rPr>
                <w:bCs/>
                <w:sz w:val="18"/>
                <w:szCs w:val="18"/>
              </w:rPr>
            </w:pPr>
            <w:r>
              <w:rPr>
                <w:bCs/>
                <w:sz w:val="18"/>
                <w:szCs w:val="18"/>
              </w:rPr>
              <w:t>459</w:t>
            </w:r>
          </w:p>
        </w:tc>
        <w:tc>
          <w:tcPr>
            <w:tcW w:w="990" w:type="dxa"/>
            <w:tcBorders>
              <w:top w:val="nil"/>
              <w:left w:val="single" w:sz="6" w:space="0" w:color="auto"/>
              <w:bottom w:val="nil"/>
              <w:right w:val="nil"/>
            </w:tcBorders>
            <w:shd w:val="clear" w:color="auto" w:fill="auto"/>
          </w:tcPr>
          <w:p w:rsidR="00C9119E" w:rsidRPr="004B1E9A" w:rsidRDefault="00C9119E" w:rsidP="006C1992">
            <w:pPr>
              <w:tabs>
                <w:tab w:val="left" w:pos="7200"/>
              </w:tabs>
              <w:jc w:val="right"/>
              <w:rPr>
                <w:bCs/>
                <w:sz w:val="18"/>
                <w:szCs w:val="18"/>
              </w:rPr>
            </w:pPr>
            <w:r>
              <w:rPr>
                <w:bCs/>
                <w:sz w:val="18"/>
                <w:szCs w:val="18"/>
              </w:rPr>
              <w:t>734</w:t>
            </w:r>
          </w:p>
        </w:tc>
        <w:tc>
          <w:tcPr>
            <w:tcW w:w="1080" w:type="dxa"/>
            <w:tcBorders>
              <w:top w:val="nil"/>
              <w:left w:val="nil"/>
              <w:bottom w:val="nil"/>
              <w:right w:val="nil"/>
            </w:tcBorders>
            <w:shd w:val="clear" w:color="auto" w:fill="auto"/>
          </w:tcPr>
          <w:p w:rsidR="00C9119E" w:rsidRPr="004B1E9A" w:rsidRDefault="00C9119E" w:rsidP="006C1992">
            <w:pPr>
              <w:tabs>
                <w:tab w:val="left" w:pos="7200"/>
              </w:tabs>
              <w:jc w:val="right"/>
              <w:rPr>
                <w:bCs/>
                <w:sz w:val="18"/>
                <w:szCs w:val="18"/>
              </w:rPr>
            </w:pPr>
            <w:r>
              <w:rPr>
                <w:bCs/>
                <w:sz w:val="18"/>
                <w:szCs w:val="18"/>
              </w:rPr>
              <w:t>617</w:t>
            </w:r>
          </w:p>
        </w:tc>
      </w:tr>
      <w:tr w:rsidR="00C9119E" w:rsidRPr="009C17F6" w:rsidTr="00590098">
        <w:tc>
          <w:tcPr>
            <w:tcW w:w="688" w:type="dxa"/>
            <w:vMerge w:val="restart"/>
            <w:tcBorders>
              <w:top w:val="single" w:sz="6" w:space="0" w:color="auto"/>
              <w:left w:val="nil"/>
              <w:bottom w:val="single" w:sz="6" w:space="0" w:color="auto"/>
            </w:tcBorders>
            <w:shd w:val="clear" w:color="auto" w:fill="auto"/>
            <w:noWrap/>
            <w:tcMar>
              <w:left w:w="58" w:type="dxa"/>
              <w:right w:w="58" w:type="dxa"/>
            </w:tcMar>
            <w:vAlign w:val="center"/>
          </w:tcPr>
          <w:p w:rsidR="00C9119E" w:rsidRPr="009C17F6" w:rsidRDefault="00C9119E" w:rsidP="006C1992">
            <w:pPr>
              <w:tabs>
                <w:tab w:val="left" w:pos="7200"/>
              </w:tabs>
              <w:jc w:val="center"/>
              <w:rPr>
                <w:bCs/>
                <w:sz w:val="20"/>
              </w:rPr>
            </w:pPr>
            <w:r w:rsidRPr="009C17F6">
              <w:rPr>
                <w:bCs/>
                <w:sz w:val="20"/>
              </w:rPr>
              <w:t>2</w:t>
            </w:r>
          </w:p>
        </w:tc>
        <w:tc>
          <w:tcPr>
            <w:tcW w:w="540" w:type="dxa"/>
            <w:tcBorders>
              <w:top w:val="single" w:sz="6" w:space="0" w:color="auto"/>
              <w:bottom w:val="single" w:sz="6" w:space="0" w:color="auto"/>
              <w:right w:val="single" w:sz="6" w:space="0" w:color="auto"/>
            </w:tcBorders>
            <w:shd w:val="clear" w:color="auto" w:fill="auto"/>
            <w:tcMar>
              <w:left w:w="58" w:type="dxa"/>
              <w:right w:w="58" w:type="dxa"/>
            </w:tcMar>
          </w:tcPr>
          <w:p w:rsidR="00C9119E" w:rsidRPr="004B1E9A" w:rsidRDefault="00C9119E" w:rsidP="006C1992">
            <w:pPr>
              <w:tabs>
                <w:tab w:val="left" w:pos="7200"/>
              </w:tabs>
              <w:jc w:val="center"/>
              <w:rPr>
                <w:bCs/>
                <w:sz w:val="18"/>
                <w:szCs w:val="18"/>
              </w:rPr>
            </w:pPr>
            <w:r>
              <w:rPr>
                <w:bCs/>
                <w:sz w:val="18"/>
                <w:szCs w:val="18"/>
              </w:rPr>
              <w:t>$0</w:t>
            </w:r>
          </w:p>
        </w:tc>
        <w:tc>
          <w:tcPr>
            <w:tcW w:w="810" w:type="dxa"/>
            <w:tcBorders>
              <w:top w:val="nil"/>
              <w:left w:val="single" w:sz="6" w:space="0" w:color="auto"/>
              <w:bottom w:val="nil"/>
              <w:right w:val="nil"/>
            </w:tcBorders>
            <w:shd w:val="clear" w:color="auto" w:fill="auto"/>
            <w:tcMar>
              <w:left w:w="58" w:type="dxa"/>
              <w:right w:w="58" w:type="dxa"/>
            </w:tcMar>
          </w:tcPr>
          <w:p w:rsidR="00C9119E" w:rsidRPr="004B1E9A" w:rsidRDefault="00C9119E" w:rsidP="006C1992">
            <w:pPr>
              <w:tabs>
                <w:tab w:val="left" w:pos="7200"/>
              </w:tabs>
              <w:jc w:val="right"/>
              <w:rPr>
                <w:bCs/>
                <w:sz w:val="18"/>
                <w:szCs w:val="18"/>
              </w:rPr>
            </w:pPr>
            <w:r>
              <w:rPr>
                <w:bCs/>
                <w:sz w:val="18"/>
                <w:szCs w:val="18"/>
              </w:rPr>
              <w:t>960</w:t>
            </w:r>
          </w:p>
        </w:tc>
        <w:tc>
          <w:tcPr>
            <w:tcW w:w="900" w:type="dxa"/>
            <w:tcBorders>
              <w:top w:val="nil"/>
              <w:left w:val="nil"/>
              <w:bottom w:val="nil"/>
              <w:right w:val="nil"/>
            </w:tcBorders>
          </w:tcPr>
          <w:p w:rsidR="00C9119E" w:rsidRPr="004B1E9A" w:rsidRDefault="00C9119E" w:rsidP="006C1992">
            <w:pPr>
              <w:tabs>
                <w:tab w:val="left" w:pos="7200"/>
              </w:tabs>
              <w:jc w:val="right"/>
              <w:rPr>
                <w:bCs/>
                <w:sz w:val="18"/>
                <w:szCs w:val="18"/>
              </w:rPr>
            </w:pPr>
            <w:r>
              <w:rPr>
                <w:bCs/>
                <w:sz w:val="18"/>
                <w:szCs w:val="18"/>
              </w:rPr>
              <w:t>797</w:t>
            </w:r>
          </w:p>
        </w:tc>
        <w:tc>
          <w:tcPr>
            <w:tcW w:w="720" w:type="dxa"/>
            <w:tcBorders>
              <w:top w:val="nil"/>
              <w:left w:val="nil"/>
              <w:bottom w:val="nil"/>
              <w:right w:val="single" w:sz="6" w:space="0" w:color="auto"/>
            </w:tcBorders>
            <w:shd w:val="clear" w:color="auto" w:fill="auto"/>
            <w:tcMar>
              <w:left w:w="58" w:type="dxa"/>
              <w:right w:w="58" w:type="dxa"/>
            </w:tcMar>
          </w:tcPr>
          <w:p w:rsidR="00C9119E" w:rsidRPr="004B1E9A" w:rsidRDefault="00C9119E" w:rsidP="006C1992">
            <w:pPr>
              <w:tabs>
                <w:tab w:val="left" w:pos="7200"/>
              </w:tabs>
              <w:jc w:val="right"/>
              <w:rPr>
                <w:bCs/>
                <w:sz w:val="18"/>
                <w:szCs w:val="18"/>
              </w:rPr>
            </w:pPr>
            <w:r>
              <w:rPr>
                <w:bCs/>
                <w:sz w:val="18"/>
                <w:szCs w:val="18"/>
              </w:rPr>
              <w:t>598</w:t>
            </w:r>
          </w:p>
        </w:tc>
        <w:tc>
          <w:tcPr>
            <w:tcW w:w="900" w:type="dxa"/>
            <w:tcBorders>
              <w:top w:val="nil"/>
              <w:left w:val="single" w:sz="6" w:space="0" w:color="auto"/>
              <w:bottom w:val="nil"/>
              <w:right w:val="nil"/>
            </w:tcBorders>
            <w:shd w:val="clear" w:color="auto" w:fill="auto"/>
            <w:noWrap/>
            <w:tcMar>
              <w:left w:w="58" w:type="dxa"/>
              <w:right w:w="58" w:type="dxa"/>
            </w:tcMar>
          </w:tcPr>
          <w:p w:rsidR="00C9119E" w:rsidRPr="004B1E9A" w:rsidRDefault="00C9119E" w:rsidP="006C1992">
            <w:pPr>
              <w:tabs>
                <w:tab w:val="left" w:pos="7200"/>
              </w:tabs>
              <w:jc w:val="right"/>
              <w:rPr>
                <w:bCs/>
                <w:sz w:val="18"/>
                <w:szCs w:val="18"/>
              </w:rPr>
            </w:pPr>
            <w:r>
              <w:rPr>
                <w:bCs/>
                <w:sz w:val="18"/>
                <w:szCs w:val="18"/>
              </w:rPr>
              <w:t>956</w:t>
            </w:r>
          </w:p>
        </w:tc>
        <w:tc>
          <w:tcPr>
            <w:tcW w:w="990" w:type="dxa"/>
            <w:tcBorders>
              <w:top w:val="nil"/>
              <w:left w:val="nil"/>
              <w:bottom w:val="nil"/>
              <w:right w:val="single" w:sz="6" w:space="0" w:color="auto"/>
            </w:tcBorders>
          </w:tcPr>
          <w:p w:rsidR="00C9119E" w:rsidRPr="004B1E9A" w:rsidRDefault="00C9119E" w:rsidP="006C1992">
            <w:pPr>
              <w:tabs>
                <w:tab w:val="left" w:pos="7200"/>
              </w:tabs>
              <w:jc w:val="right"/>
              <w:rPr>
                <w:bCs/>
                <w:sz w:val="18"/>
                <w:szCs w:val="18"/>
              </w:rPr>
            </w:pPr>
            <w:r>
              <w:rPr>
                <w:bCs/>
                <w:sz w:val="18"/>
                <w:szCs w:val="18"/>
              </w:rPr>
              <w:t>892</w:t>
            </w:r>
          </w:p>
        </w:tc>
        <w:tc>
          <w:tcPr>
            <w:tcW w:w="810" w:type="dxa"/>
            <w:tcBorders>
              <w:top w:val="nil"/>
              <w:left w:val="single" w:sz="6" w:space="0" w:color="auto"/>
              <w:bottom w:val="nil"/>
              <w:right w:val="nil"/>
            </w:tcBorders>
            <w:shd w:val="clear" w:color="auto" w:fill="auto"/>
            <w:noWrap/>
            <w:tcMar>
              <w:left w:w="58" w:type="dxa"/>
              <w:right w:w="58" w:type="dxa"/>
            </w:tcMar>
          </w:tcPr>
          <w:p w:rsidR="00C9119E" w:rsidRPr="004B1E9A" w:rsidRDefault="00C9119E" w:rsidP="006C1992">
            <w:pPr>
              <w:tabs>
                <w:tab w:val="left" w:pos="7200"/>
              </w:tabs>
              <w:jc w:val="right"/>
              <w:rPr>
                <w:bCs/>
                <w:sz w:val="18"/>
                <w:szCs w:val="18"/>
              </w:rPr>
            </w:pPr>
            <w:r>
              <w:rPr>
                <w:bCs/>
                <w:sz w:val="18"/>
                <w:szCs w:val="18"/>
              </w:rPr>
              <w:t>598</w:t>
            </w:r>
          </w:p>
        </w:tc>
        <w:tc>
          <w:tcPr>
            <w:tcW w:w="810" w:type="dxa"/>
            <w:tcBorders>
              <w:top w:val="nil"/>
              <w:left w:val="nil"/>
              <w:bottom w:val="nil"/>
              <w:right w:val="single" w:sz="6" w:space="0" w:color="auto"/>
            </w:tcBorders>
            <w:shd w:val="clear" w:color="auto" w:fill="auto"/>
          </w:tcPr>
          <w:p w:rsidR="00C9119E" w:rsidRPr="004B1E9A" w:rsidRDefault="00C9119E" w:rsidP="006C1992">
            <w:pPr>
              <w:tabs>
                <w:tab w:val="left" w:pos="7200"/>
              </w:tabs>
              <w:jc w:val="right"/>
              <w:rPr>
                <w:bCs/>
                <w:sz w:val="18"/>
                <w:szCs w:val="18"/>
              </w:rPr>
            </w:pPr>
            <w:r>
              <w:rPr>
                <w:bCs/>
                <w:sz w:val="18"/>
                <w:szCs w:val="18"/>
              </w:rPr>
              <w:t>359</w:t>
            </w:r>
          </w:p>
        </w:tc>
        <w:tc>
          <w:tcPr>
            <w:tcW w:w="990" w:type="dxa"/>
            <w:tcBorders>
              <w:top w:val="nil"/>
              <w:left w:val="single" w:sz="6" w:space="0" w:color="auto"/>
              <w:bottom w:val="nil"/>
              <w:right w:val="nil"/>
            </w:tcBorders>
            <w:shd w:val="clear" w:color="auto" w:fill="auto"/>
          </w:tcPr>
          <w:p w:rsidR="00C9119E" w:rsidRPr="004B1E9A" w:rsidRDefault="00C9119E" w:rsidP="006C1992">
            <w:pPr>
              <w:tabs>
                <w:tab w:val="left" w:pos="7200"/>
              </w:tabs>
              <w:jc w:val="right"/>
              <w:rPr>
                <w:bCs/>
                <w:sz w:val="18"/>
                <w:szCs w:val="18"/>
              </w:rPr>
            </w:pPr>
            <w:r>
              <w:rPr>
                <w:bCs/>
                <w:sz w:val="18"/>
                <w:szCs w:val="18"/>
              </w:rPr>
              <w:t>574</w:t>
            </w:r>
          </w:p>
        </w:tc>
        <w:tc>
          <w:tcPr>
            <w:tcW w:w="1080" w:type="dxa"/>
            <w:tcBorders>
              <w:top w:val="nil"/>
              <w:left w:val="nil"/>
              <w:bottom w:val="nil"/>
              <w:right w:val="nil"/>
            </w:tcBorders>
            <w:shd w:val="clear" w:color="auto" w:fill="auto"/>
          </w:tcPr>
          <w:p w:rsidR="00C9119E" w:rsidRPr="004B1E9A" w:rsidRDefault="00C9119E" w:rsidP="006C1992">
            <w:pPr>
              <w:tabs>
                <w:tab w:val="left" w:pos="7200"/>
              </w:tabs>
              <w:jc w:val="right"/>
              <w:rPr>
                <w:bCs/>
                <w:sz w:val="18"/>
                <w:szCs w:val="18"/>
              </w:rPr>
            </w:pPr>
            <w:r>
              <w:rPr>
                <w:bCs/>
                <w:sz w:val="18"/>
                <w:szCs w:val="18"/>
              </w:rPr>
              <w:t>479</w:t>
            </w:r>
          </w:p>
        </w:tc>
      </w:tr>
      <w:tr w:rsidR="00C9119E" w:rsidRPr="009C17F6" w:rsidTr="00590098">
        <w:tc>
          <w:tcPr>
            <w:tcW w:w="688" w:type="dxa"/>
            <w:vMerge/>
            <w:tcBorders>
              <w:top w:val="single" w:sz="6" w:space="0" w:color="auto"/>
              <w:left w:val="nil"/>
              <w:bottom w:val="single" w:sz="6" w:space="0" w:color="auto"/>
            </w:tcBorders>
            <w:shd w:val="clear" w:color="auto" w:fill="auto"/>
            <w:noWrap/>
            <w:tcMar>
              <w:left w:w="58" w:type="dxa"/>
              <w:right w:w="58" w:type="dxa"/>
            </w:tcMar>
          </w:tcPr>
          <w:p w:rsidR="00C9119E" w:rsidRPr="009C17F6" w:rsidRDefault="00C9119E" w:rsidP="006C1992">
            <w:pPr>
              <w:tabs>
                <w:tab w:val="left" w:pos="7200"/>
              </w:tabs>
              <w:rPr>
                <w:bCs/>
                <w:sz w:val="20"/>
              </w:rPr>
            </w:pPr>
          </w:p>
        </w:tc>
        <w:tc>
          <w:tcPr>
            <w:tcW w:w="540" w:type="dxa"/>
            <w:tcBorders>
              <w:top w:val="single" w:sz="6" w:space="0" w:color="auto"/>
              <w:bottom w:val="single" w:sz="6" w:space="0" w:color="auto"/>
              <w:right w:val="single" w:sz="6" w:space="0" w:color="auto"/>
            </w:tcBorders>
            <w:shd w:val="clear" w:color="auto" w:fill="auto"/>
            <w:tcMar>
              <w:left w:w="58" w:type="dxa"/>
              <w:right w:w="58" w:type="dxa"/>
            </w:tcMar>
          </w:tcPr>
          <w:p w:rsidR="00C9119E" w:rsidRPr="004B1E9A" w:rsidRDefault="00C9119E" w:rsidP="006C1992">
            <w:pPr>
              <w:tabs>
                <w:tab w:val="left" w:pos="7200"/>
              </w:tabs>
              <w:jc w:val="center"/>
              <w:rPr>
                <w:bCs/>
                <w:sz w:val="18"/>
                <w:szCs w:val="18"/>
              </w:rPr>
            </w:pPr>
            <w:r>
              <w:rPr>
                <w:bCs/>
                <w:sz w:val="18"/>
                <w:szCs w:val="18"/>
              </w:rPr>
              <w:t>$10</w:t>
            </w:r>
          </w:p>
        </w:tc>
        <w:tc>
          <w:tcPr>
            <w:tcW w:w="810" w:type="dxa"/>
            <w:tcBorders>
              <w:top w:val="nil"/>
              <w:left w:val="single" w:sz="6" w:space="0" w:color="auto"/>
              <w:bottom w:val="single" w:sz="6" w:space="0" w:color="auto"/>
              <w:right w:val="nil"/>
            </w:tcBorders>
            <w:shd w:val="clear" w:color="auto" w:fill="auto"/>
            <w:tcMar>
              <w:left w:w="58" w:type="dxa"/>
              <w:right w:w="58" w:type="dxa"/>
            </w:tcMar>
          </w:tcPr>
          <w:p w:rsidR="00C9119E" w:rsidRPr="004B1E9A" w:rsidRDefault="00C9119E" w:rsidP="006C1992">
            <w:pPr>
              <w:tabs>
                <w:tab w:val="left" w:pos="7200"/>
              </w:tabs>
              <w:jc w:val="right"/>
              <w:rPr>
                <w:bCs/>
                <w:sz w:val="18"/>
                <w:szCs w:val="18"/>
              </w:rPr>
            </w:pPr>
            <w:r>
              <w:rPr>
                <w:bCs/>
                <w:sz w:val="18"/>
                <w:szCs w:val="18"/>
              </w:rPr>
              <w:t>960</w:t>
            </w:r>
          </w:p>
        </w:tc>
        <w:tc>
          <w:tcPr>
            <w:tcW w:w="900" w:type="dxa"/>
            <w:tcBorders>
              <w:top w:val="nil"/>
              <w:left w:val="nil"/>
              <w:bottom w:val="single" w:sz="6" w:space="0" w:color="auto"/>
              <w:right w:val="nil"/>
            </w:tcBorders>
          </w:tcPr>
          <w:p w:rsidR="00C9119E" w:rsidRPr="004B1E9A" w:rsidRDefault="00C9119E" w:rsidP="006C1992">
            <w:pPr>
              <w:tabs>
                <w:tab w:val="left" w:pos="7200"/>
              </w:tabs>
              <w:jc w:val="right"/>
              <w:rPr>
                <w:bCs/>
                <w:sz w:val="18"/>
                <w:szCs w:val="18"/>
              </w:rPr>
            </w:pPr>
            <w:r>
              <w:rPr>
                <w:bCs/>
                <w:sz w:val="18"/>
                <w:szCs w:val="18"/>
              </w:rPr>
              <w:t>797</w:t>
            </w:r>
          </w:p>
        </w:tc>
        <w:tc>
          <w:tcPr>
            <w:tcW w:w="720" w:type="dxa"/>
            <w:tcBorders>
              <w:top w:val="nil"/>
              <w:left w:val="nil"/>
              <w:bottom w:val="single" w:sz="6" w:space="0" w:color="auto"/>
              <w:right w:val="single" w:sz="6" w:space="0" w:color="auto"/>
            </w:tcBorders>
            <w:shd w:val="clear" w:color="auto" w:fill="auto"/>
            <w:tcMar>
              <w:left w:w="58" w:type="dxa"/>
              <w:right w:w="58" w:type="dxa"/>
            </w:tcMar>
          </w:tcPr>
          <w:p w:rsidR="00C9119E" w:rsidRPr="004B1E9A" w:rsidRDefault="00C9119E" w:rsidP="006C1992">
            <w:pPr>
              <w:tabs>
                <w:tab w:val="left" w:pos="7200"/>
              </w:tabs>
              <w:jc w:val="right"/>
              <w:rPr>
                <w:bCs/>
                <w:sz w:val="18"/>
                <w:szCs w:val="18"/>
              </w:rPr>
            </w:pPr>
            <w:r>
              <w:rPr>
                <w:bCs/>
                <w:sz w:val="18"/>
                <w:szCs w:val="18"/>
              </w:rPr>
              <w:t>614</w:t>
            </w:r>
          </w:p>
        </w:tc>
        <w:tc>
          <w:tcPr>
            <w:tcW w:w="900" w:type="dxa"/>
            <w:tcBorders>
              <w:top w:val="nil"/>
              <w:left w:val="single" w:sz="6" w:space="0" w:color="auto"/>
              <w:bottom w:val="single" w:sz="6" w:space="0" w:color="auto"/>
              <w:right w:val="nil"/>
            </w:tcBorders>
            <w:shd w:val="clear" w:color="auto" w:fill="auto"/>
            <w:noWrap/>
            <w:tcMar>
              <w:left w:w="58" w:type="dxa"/>
              <w:right w:w="58" w:type="dxa"/>
            </w:tcMar>
          </w:tcPr>
          <w:p w:rsidR="00C9119E" w:rsidRPr="004B1E9A" w:rsidRDefault="00C9119E" w:rsidP="006C1992">
            <w:pPr>
              <w:tabs>
                <w:tab w:val="left" w:pos="7200"/>
              </w:tabs>
              <w:jc w:val="right"/>
              <w:rPr>
                <w:bCs/>
                <w:sz w:val="18"/>
                <w:szCs w:val="18"/>
              </w:rPr>
            </w:pPr>
            <w:r>
              <w:rPr>
                <w:bCs/>
                <w:sz w:val="18"/>
                <w:szCs w:val="18"/>
              </w:rPr>
              <w:t>982</w:t>
            </w:r>
          </w:p>
        </w:tc>
        <w:tc>
          <w:tcPr>
            <w:tcW w:w="990" w:type="dxa"/>
            <w:tcBorders>
              <w:top w:val="nil"/>
              <w:left w:val="nil"/>
              <w:bottom w:val="single" w:sz="6" w:space="0" w:color="auto"/>
              <w:right w:val="single" w:sz="6" w:space="0" w:color="auto"/>
            </w:tcBorders>
          </w:tcPr>
          <w:p w:rsidR="00C9119E" w:rsidRPr="004B1E9A" w:rsidRDefault="00C9119E" w:rsidP="006C1992">
            <w:pPr>
              <w:tabs>
                <w:tab w:val="left" w:pos="7200"/>
              </w:tabs>
              <w:jc w:val="right"/>
              <w:rPr>
                <w:bCs/>
                <w:sz w:val="18"/>
                <w:szCs w:val="18"/>
              </w:rPr>
            </w:pPr>
            <w:r>
              <w:rPr>
                <w:bCs/>
                <w:sz w:val="18"/>
                <w:szCs w:val="18"/>
              </w:rPr>
              <w:t>916</w:t>
            </w:r>
          </w:p>
        </w:tc>
        <w:tc>
          <w:tcPr>
            <w:tcW w:w="810" w:type="dxa"/>
            <w:tcBorders>
              <w:top w:val="nil"/>
              <w:left w:val="single" w:sz="6" w:space="0" w:color="auto"/>
              <w:bottom w:val="single" w:sz="6" w:space="0" w:color="auto"/>
              <w:right w:val="nil"/>
            </w:tcBorders>
            <w:shd w:val="clear" w:color="auto" w:fill="auto"/>
            <w:noWrap/>
            <w:tcMar>
              <w:left w:w="58" w:type="dxa"/>
              <w:right w:w="58" w:type="dxa"/>
            </w:tcMar>
          </w:tcPr>
          <w:p w:rsidR="00C9119E" w:rsidRPr="004B1E9A" w:rsidRDefault="00C9119E" w:rsidP="006C1992">
            <w:pPr>
              <w:tabs>
                <w:tab w:val="left" w:pos="7200"/>
              </w:tabs>
              <w:jc w:val="right"/>
              <w:rPr>
                <w:bCs/>
                <w:sz w:val="18"/>
                <w:szCs w:val="18"/>
              </w:rPr>
            </w:pPr>
            <w:r>
              <w:rPr>
                <w:bCs/>
                <w:sz w:val="18"/>
                <w:szCs w:val="18"/>
              </w:rPr>
              <w:t>614</w:t>
            </w:r>
          </w:p>
        </w:tc>
        <w:tc>
          <w:tcPr>
            <w:tcW w:w="810" w:type="dxa"/>
            <w:tcBorders>
              <w:top w:val="nil"/>
              <w:left w:val="nil"/>
              <w:bottom w:val="single" w:sz="6" w:space="0" w:color="auto"/>
              <w:right w:val="single" w:sz="6" w:space="0" w:color="auto"/>
            </w:tcBorders>
            <w:shd w:val="clear" w:color="auto" w:fill="auto"/>
          </w:tcPr>
          <w:p w:rsidR="00C9119E" w:rsidRPr="004B1E9A" w:rsidRDefault="00C9119E" w:rsidP="006C1992">
            <w:pPr>
              <w:tabs>
                <w:tab w:val="left" w:pos="7200"/>
              </w:tabs>
              <w:jc w:val="right"/>
              <w:rPr>
                <w:bCs/>
                <w:sz w:val="18"/>
                <w:szCs w:val="18"/>
              </w:rPr>
            </w:pPr>
            <w:r>
              <w:rPr>
                <w:bCs/>
                <w:sz w:val="18"/>
                <w:szCs w:val="18"/>
              </w:rPr>
              <w:t>368</w:t>
            </w:r>
          </w:p>
        </w:tc>
        <w:tc>
          <w:tcPr>
            <w:tcW w:w="990" w:type="dxa"/>
            <w:tcBorders>
              <w:top w:val="nil"/>
              <w:left w:val="single" w:sz="6" w:space="0" w:color="auto"/>
              <w:bottom w:val="single" w:sz="6" w:space="0" w:color="auto"/>
              <w:right w:val="nil"/>
            </w:tcBorders>
            <w:shd w:val="clear" w:color="auto" w:fill="auto"/>
          </w:tcPr>
          <w:p w:rsidR="00C9119E" w:rsidRPr="004B1E9A" w:rsidRDefault="00C9119E" w:rsidP="006C1992">
            <w:pPr>
              <w:tabs>
                <w:tab w:val="left" w:pos="7200"/>
              </w:tabs>
              <w:jc w:val="right"/>
              <w:rPr>
                <w:bCs/>
                <w:sz w:val="18"/>
                <w:szCs w:val="18"/>
              </w:rPr>
            </w:pPr>
            <w:r>
              <w:rPr>
                <w:bCs/>
                <w:sz w:val="18"/>
                <w:szCs w:val="18"/>
              </w:rPr>
              <w:t>589</w:t>
            </w:r>
          </w:p>
        </w:tc>
        <w:tc>
          <w:tcPr>
            <w:tcW w:w="1080" w:type="dxa"/>
            <w:tcBorders>
              <w:top w:val="nil"/>
              <w:left w:val="nil"/>
              <w:bottom w:val="single" w:sz="6" w:space="0" w:color="auto"/>
              <w:right w:val="nil"/>
            </w:tcBorders>
            <w:shd w:val="clear" w:color="auto" w:fill="auto"/>
          </w:tcPr>
          <w:p w:rsidR="00C9119E" w:rsidRPr="004B1E9A" w:rsidRDefault="00C9119E" w:rsidP="006C1992">
            <w:pPr>
              <w:tabs>
                <w:tab w:val="left" w:pos="7200"/>
              </w:tabs>
              <w:jc w:val="right"/>
              <w:rPr>
                <w:bCs/>
                <w:sz w:val="18"/>
                <w:szCs w:val="18"/>
              </w:rPr>
            </w:pPr>
            <w:r>
              <w:rPr>
                <w:bCs/>
                <w:sz w:val="18"/>
                <w:szCs w:val="18"/>
              </w:rPr>
              <w:t>492</w:t>
            </w:r>
          </w:p>
        </w:tc>
      </w:tr>
      <w:tr w:rsidR="00C9119E" w:rsidRPr="009C17F6" w:rsidTr="00590098">
        <w:tc>
          <w:tcPr>
            <w:tcW w:w="1228" w:type="dxa"/>
            <w:gridSpan w:val="2"/>
            <w:tcBorders>
              <w:top w:val="single" w:sz="6" w:space="0" w:color="auto"/>
              <w:left w:val="nil"/>
              <w:bottom w:val="double" w:sz="4" w:space="0" w:color="auto"/>
              <w:right w:val="nil"/>
            </w:tcBorders>
            <w:shd w:val="clear" w:color="auto" w:fill="auto"/>
            <w:noWrap/>
            <w:tcMar>
              <w:left w:w="58" w:type="dxa"/>
              <w:right w:w="58" w:type="dxa"/>
            </w:tcMar>
          </w:tcPr>
          <w:p w:rsidR="00C9119E" w:rsidRPr="004B1E9A" w:rsidRDefault="00C9119E" w:rsidP="006C1992">
            <w:pPr>
              <w:tabs>
                <w:tab w:val="left" w:pos="7200"/>
              </w:tabs>
              <w:rPr>
                <w:bCs/>
                <w:sz w:val="18"/>
                <w:szCs w:val="18"/>
              </w:rPr>
            </w:pPr>
            <w:r>
              <w:rPr>
                <w:bCs/>
                <w:sz w:val="18"/>
                <w:szCs w:val="18"/>
              </w:rPr>
              <w:t>Total</w:t>
            </w:r>
          </w:p>
        </w:tc>
        <w:tc>
          <w:tcPr>
            <w:tcW w:w="810" w:type="dxa"/>
            <w:tcBorders>
              <w:top w:val="single" w:sz="6" w:space="0" w:color="auto"/>
              <w:left w:val="nil"/>
              <w:bottom w:val="double" w:sz="4" w:space="0" w:color="auto"/>
              <w:right w:val="nil"/>
            </w:tcBorders>
            <w:shd w:val="clear" w:color="auto" w:fill="auto"/>
            <w:tcMar>
              <w:left w:w="58" w:type="dxa"/>
              <w:right w:w="58" w:type="dxa"/>
            </w:tcMar>
          </w:tcPr>
          <w:p w:rsidR="00C9119E" w:rsidRPr="004B1E9A" w:rsidRDefault="00C9119E" w:rsidP="006C1992">
            <w:pPr>
              <w:tabs>
                <w:tab w:val="left" w:pos="7200"/>
              </w:tabs>
              <w:jc w:val="right"/>
              <w:rPr>
                <w:bCs/>
                <w:sz w:val="18"/>
                <w:szCs w:val="18"/>
              </w:rPr>
            </w:pPr>
            <w:r>
              <w:rPr>
                <w:bCs/>
                <w:sz w:val="18"/>
                <w:szCs w:val="18"/>
              </w:rPr>
              <w:t>3,840</w:t>
            </w:r>
          </w:p>
        </w:tc>
        <w:tc>
          <w:tcPr>
            <w:tcW w:w="900" w:type="dxa"/>
            <w:tcBorders>
              <w:top w:val="single" w:sz="6" w:space="0" w:color="auto"/>
              <w:left w:val="nil"/>
              <w:bottom w:val="double" w:sz="4" w:space="0" w:color="auto"/>
              <w:right w:val="nil"/>
            </w:tcBorders>
          </w:tcPr>
          <w:p w:rsidR="00C9119E" w:rsidRPr="004B1E9A" w:rsidRDefault="00C9119E" w:rsidP="006C1992">
            <w:pPr>
              <w:tabs>
                <w:tab w:val="left" w:pos="7200"/>
              </w:tabs>
              <w:jc w:val="right"/>
              <w:rPr>
                <w:bCs/>
                <w:sz w:val="18"/>
                <w:szCs w:val="18"/>
              </w:rPr>
            </w:pPr>
            <w:r>
              <w:rPr>
                <w:bCs/>
                <w:sz w:val="18"/>
                <w:szCs w:val="18"/>
              </w:rPr>
              <w:t>3,187</w:t>
            </w:r>
          </w:p>
        </w:tc>
        <w:tc>
          <w:tcPr>
            <w:tcW w:w="720" w:type="dxa"/>
            <w:tcBorders>
              <w:top w:val="single" w:sz="6" w:space="0" w:color="auto"/>
              <w:left w:val="nil"/>
              <w:bottom w:val="double" w:sz="4" w:space="0" w:color="auto"/>
              <w:right w:val="nil"/>
            </w:tcBorders>
            <w:shd w:val="clear" w:color="auto" w:fill="auto"/>
            <w:tcMar>
              <w:left w:w="58" w:type="dxa"/>
              <w:right w:w="58" w:type="dxa"/>
            </w:tcMar>
          </w:tcPr>
          <w:p w:rsidR="00C9119E" w:rsidRPr="004B1E9A" w:rsidRDefault="00C9119E" w:rsidP="006C1992">
            <w:pPr>
              <w:tabs>
                <w:tab w:val="left" w:pos="7200"/>
              </w:tabs>
              <w:jc w:val="right"/>
              <w:rPr>
                <w:bCs/>
                <w:sz w:val="18"/>
                <w:szCs w:val="18"/>
              </w:rPr>
            </w:pPr>
            <w:r>
              <w:rPr>
                <w:bCs/>
                <w:sz w:val="18"/>
                <w:szCs w:val="18"/>
              </w:rPr>
              <w:t>2,614</w:t>
            </w:r>
          </w:p>
        </w:tc>
        <w:tc>
          <w:tcPr>
            <w:tcW w:w="900" w:type="dxa"/>
            <w:tcBorders>
              <w:top w:val="single" w:sz="6" w:space="0" w:color="auto"/>
              <w:left w:val="nil"/>
              <w:bottom w:val="double" w:sz="4" w:space="0" w:color="auto"/>
              <w:right w:val="nil"/>
            </w:tcBorders>
            <w:shd w:val="clear" w:color="auto" w:fill="auto"/>
            <w:noWrap/>
            <w:tcMar>
              <w:left w:w="58" w:type="dxa"/>
              <w:right w:w="58" w:type="dxa"/>
            </w:tcMar>
          </w:tcPr>
          <w:p w:rsidR="00C9119E" w:rsidRPr="004B1E9A" w:rsidRDefault="00C9119E" w:rsidP="006C1992">
            <w:pPr>
              <w:tabs>
                <w:tab w:val="left" w:pos="7200"/>
              </w:tabs>
              <w:jc w:val="right"/>
              <w:rPr>
                <w:bCs/>
                <w:sz w:val="18"/>
                <w:szCs w:val="18"/>
              </w:rPr>
            </w:pPr>
            <w:r>
              <w:rPr>
                <w:bCs/>
                <w:sz w:val="18"/>
                <w:szCs w:val="18"/>
              </w:rPr>
              <w:t>4,182</w:t>
            </w:r>
          </w:p>
        </w:tc>
        <w:tc>
          <w:tcPr>
            <w:tcW w:w="990" w:type="dxa"/>
            <w:tcBorders>
              <w:top w:val="single" w:sz="6" w:space="0" w:color="auto"/>
              <w:left w:val="nil"/>
              <w:bottom w:val="double" w:sz="4" w:space="0" w:color="auto"/>
              <w:right w:val="nil"/>
            </w:tcBorders>
          </w:tcPr>
          <w:p w:rsidR="00C9119E" w:rsidRPr="004B1E9A" w:rsidRDefault="00C9119E" w:rsidP="006C1992">
            <w:pPr>
              <w:tabs>
                <w:tab w:val="left" w:pos="7200"/>
              </w:tabs>
              <w:jc w:val="right"/>
              <w:rPr>
                <w:bCs/>
                <w:sz w:val="18"/>
                <w:szCs w:val="18"/>
              </w:rPr>
            </w:pPr>
            <w:r>
              <w:rPr>
                <w:bCs/>
                <w:sz w:val="18"/>
                <w:szCs w:val="18"/>
              </w:rPr>
              <w:t>3,693</w:t>
            </w:r>
          </w:p>
        </w:tc>
        <w:tc>
          <w:tcPr>
            <w:tcW w:w="810" w:type="dxa"/>
            <w:tcBorders>
              <w:top w:val="single" w:sz="6" w:space="0" w:color="auto"/>
              <w:left w:val="nil"/>
              <w:bottom w:val="double" w:sz="4" w:space="0" w:color="auto"/>
              <w:right w:val="nil"/>
            </w:tcBorders>
            <w:shd w:val="clear" w:color="auto" w:fill="auto"/>
            <w:noWrap/>
            <w:tcMar>
              <w:left w:w="58" w:type="dxa"/>
              <w:right w:w="58" w:type="dxa"/>
            </w:tcMar>
          </w:tcPr>
          <w:p w:rsidR="00C9119E" w:rsidRPr="004B1E9A" w:rsidRDefault="00C9119E" w:rsidP="006C1992">
            <w:pPr>
              <w:tabs>
                <w:tab w:val="left" w:pos="7200"/>
              </w:tabs>
              <w:jc w:val="right"/>
              <w:rPr>
                <w:bCs/>
                <w:sz w:val="18"/>
                <w:szCs w:val="18"/>
              </w:rPr>
            </w:pPr>
            <w:r>
              <w:rPr>
                <w:bCs/>
                <w:sz w:val="18"/>
                <w:szCs w:val="18"/>
              </w:rPr>
              <w:t>2,614</w:t>
            </w:r>
          </w:p>
        </w:tc>
        <w:tc>
          <w:tcPr>
            <w:tcW w:w="810" w:type="dxa"/>
            <w:tcBorders>
              <w:top w:val="single" w:sz="6" w:space="0" w:color="auto"/>
              <w:left w:val="nil"/>
              <w:bottom w:val="double" w:sz="4" w:space="0" w:color="auto"/>
              <w:right w:val="nil"/>
            </w:tcBorders>
            <w:shd w:val="clear" w:color="auto" w:fill="auto"/>
          </w:tcPr>
          <w:p w:rsidR="00C9119E" w:rsidRPr="004B1E9A" w:rsidRDefault="00C9119E" w:rsidP="006C1992">
            <w:pPr>
              <w:tabs>
                <w:tab w:val="left" w:pos="7200"/>
              </w:tabs>
              <w:jc w:val="right"/>
              <w:rPr>
                <w:bCs/>
                <w:sz w:val="18"/>
                <w:szCs w:val="18"/>
              </w:rPr>
            </w:pPr>
            <w:r>
              <w:rPr>
                <w:bCs/>
                <w:sz w:val="18"/>
                <w:szCs w:val="18"/>
              </w:rPr>
              <w:t>1,597</w:t>
            </w:r>
          </w:p>
        </w:tc>
        <w:tc>
          <w:tcPr>
            <w:tcW w:w="990" w:type="dxa"/>
            <w:tcBorders>
              <w:top w:val="single" w:sz="6" w:space="0" w:color="auto"/>
              <w:left w:val="nil"/>
              <w:bottom w:val="double" w:sz="4" w:space="0" w:color="auto"/>
              <w:right w:val="nil"/>
            </w:tcBorders>
            <w:shd w:val="clear" w:color="auto" w:fill="auto"/>
          </w:tcPr>
          <w:p w:rsidR="00C9119E" w:rsidRPr="004B1E9A" w:rsidRDefault="00C9119E" w:rsidP="006C1992">
            <w:pPr>
              <w:tabs>
                <w:tab w:val="left" w:pos="7200"/>
              </w:tabs>
              <w:jc w:val="right"/>
              <w:rPr>
                <w:bCs/>
                <w:sz w:val="18"/>
                <w:szCs w:val="18"/>
              </w:rPr>
            </w:pPr>
            <w:r>
              <w:rPr>
                <w:bCs/>
                <w:sz w:val="18"/>
                <w:szCs w:val="18"/>
              </w:rPr>
              <w:t>2,555</w:t>
            </w:r>
          </w:p>
        </w:tc>
        <w:tc>
          <w:tcPr>
            <w:tcW w:w="1080" w:type="dxa"/>
            <w:tcBorders>
              <w:top w:val="single" w:sz="6" w:space="0" w:color="auto"/>
              <w:left w:val="nil"/>
              <w:bottom w:val="double" w:sz="4" w:space="0" w:color="auto"/>
              <w:right w:val="nil"/>
            </w:tcBorders>
            <w:shd w:val="clear" w:color="auto" w:fill="auto"/>
          </w:tcPr>
          <w:p w:rsidR="00C9119E" w:rsidRPr="004B1E9A" w:rsidRDefault="00C9119E" w:rsidP="006C1992">
            <w:pPr>
              <w:tabs>
                <w:tab w:val="left" w:pos="7200"/>
              </w:tabs>
              <w:jc w:val="right"/>
              <w:rPr>
                <w:bCs/>
                <w:sz w:val="18"/>
                <w:szCs w:val="18"/>
              </w:rPr>
            </w:pPr>
            <w:r>
              <w:rPr>
                <w:bCs/>
                <w:sz w:val="18"/>
                <w:szCs w:val="18"/>
              </w:rPr>
              <w:t>2,140</w:t>
            </w:r>
          </w:p>
        </w:tc>
      </w:tr>
    </w:tbl>
    <w:p w:rsidR="00C9119E" w:rsidRPr="00C21B68" w:rsidRDefault="00C9119E" w:rsidP="00C9119E">
      <w:pPr>
        <w:pStyle w:val="tabfigsource"/>
        <w:spacing w:before="0" w:after="0"/>
        <w:rPr>
          <w:sz w:val="18"/>
          <w:szCs w:val="18"/>
          <w:vertAlign w:val="superscript"/>
        </w:rPr>
      </w:pPr>
      <w:r w:rsidRPr="00C21B68">
        <w:rPr>
          <w:sz w:val="18"/>
          <w:szCs w:val="18"/>
        </w:rPr>
        <w:t>HH = Household; R = Respondent.</w:t>
      </w:r>
    </w:p>
    <w:p w:rsidR="00C9119E" w:rsidRPr="00C21B68" w:rsidRDefault="00C9119E" w:rsidP="00C9119E">
      <w:pPr>
        <w:pStyle w:val="tabfigsource"/>
        <w:spacing w:before="0" w:after="0"/>
        <w:rPr>
          <w:sz w:val="18"/>
          <w:szCs w:val="18"/>
        </w:rPr>
      </w:pPr>
      <w:r w:rsidRPr="00C21B68">
        <w:rPr>
          <w:sz w:val="18"/>
          <w:szCs w:val="18"/>
          <w:vertAlign w:val="superscript"/>
        </w:rPr>
        <w:t>1</w:t>
      </w:r>
      <w:r w:rsidRPr="00C21B68">
        <w:rPr>
          <w:sz w:val="18"/>
          <w:szCs w:val="18"/>
        </w:rPr>
        <w:t xml:space="preserve"> Assumes that the average number of adults in a household is 1.6.</w:t>
      </w:r>
    </w:p>
    <w:p w:rsidR="00C9119E" w:rsidRPr="00C21B68" w:rsidRDefault="00C9119E" w:rsidP="00C9119E">
      <w:pPr>
        <w:pStyle w:val="tabfigsource"/>
        <w:spacing w:before="0" w:after="0"/>
        <w:rPr>
          <w:sz w:val="18"/>
          <w:szCs w:val="18"/>
        </w:rPr>
      </w:pPr>
      <w:r w:rsidRPr="00C21B68">
        <w:rPr>
          <w:sz w:val="18"/>
          <w:szCs w:val="18"/>
          <w:vertAlign w:val="superscript"/>
        </w:rPr>
        <w:t xml:space="preserve">2 </w:t>
      </w:r>
      <w:r w:rsidRPr="00C21B68">
        <w:rPr>
          <w:sz w:val="18"/>
          <w:szCs w:val="18"/>
        </w:rPr>
        <w:t>Includes household respondents who provided an interview.</w:t>
      </w:r>
    </w:p>
    <w:p w:rsidR="006F1CFC" w:rsidRDefault="006F1CFC" w:rsidP="00594BDE">
      <w:pPr>
        <w:pStyle w:val="TableTitle"/>
        <w:spacing w:before="0" w:after="0"/>
        <w:rPr>
          <w:b w:val="0"/>
          <w:snapToGrid w:val="0"/>
        </w:rPr>
      </w:pPr>
    </w:p>
    <w:p w:rsidR="006558B5" w:rsidRPr="00897C33" w:rsidRDefault="006558B5" w:rsidP="006558B5">
      <w:pPr>
        <w:pStyle w:val="bodytext"/>
        <w:spacing w:after="0" w:line="240" w:lineRule="auto"/>
        <w:ind w:firstLine="0"/>
        <w:rPr>
          <w:sz w:val="22"/>
          <w:szCs w:val="22"/>
          <w:lang w:val="en-GB"/>
        </w:rPr>
      </w:pPr>
      <w:r w:rsidRPr="00635D46">
        <w:rPr>
          <w:sz w:val="22"/>
          <w:szCs w:val="22"/>
          <w:lang w:val="en-GB"/>
        </w:rPr>
        <w:t xml:space="preserve">Because we expect Condition 1 to yield the highest household and individual interview response rates, the minimum detectable differences shown in Table </w:t>
      </w:r>
      <w:r w:rsidR="00C601E2">
        <w:rPr>
          <w:sz w:val="22"/>
          <w:szCs w:val="22"/>
          <w:lang w:val="en-GB"/>
        </w:rPr>
        <w:t>5</w:t>
      </w:r>
      <w:r w:rsidRPr="00635D46">
        <w:rPr>
          <w:sz w:val="22"/>
          <w:szCs w:val="22"/>
          <w:lang w:val="en-GB"/>
        </w:rPr>
        <w:t xml:space="preserve"> assume a one-tailed test for comparisons between Conditions 1 and 2 with 80 percent power at the 0.05 level of significance</w:t>
      </w:r>
      <w:r w:rsidRPr="00635D46">
        <w:rPr>
          <w:sz w:val="22"/>
          <w:szCs w:val="22"/>
          <w:vertAlign w:val="superscript"/>
          <w:lang w:val="en-GB"/>
        </w:rPr>
        <w:footnoteReference w:id="8"/>
      </w:r>
      <w:r w:rsidRPr="00635D46">
        <w:rPr>
          <w:sz w:val="22"/>
          <w:szCs w:val="22"/>
          <w:lang w:val="en-GB"/>
        </w:rPr>
        <w:t>.</w:t>
      </w:r>
    </w:p>
    <w:p w:rsidR="006558B5" w:rsidRDefault="006558B5">
      <w:pPr>
        <w:rPr>
          <w:lang w:val="en-GB"/>
        </w:rPr>
      </w:pPr>
    </w:p>
    <w:p w:rsidR="00D255D7" w:rsidRPr="006C1992" w:rsidRDefault="00D255D7" w:rsidP="00D255D7">
      <w:pPr>
        <w:pStyle w:val="TableTitle"/>
        <w:spacing w:before="0" w:after="0"/>
        <w:rPr>
          <w:b w:val="0"/>
          <w:sz w:val="22"/>
          <w:szCs w:val="22"/>
          <w:lang w:val="en-GB"/>
        </w:rPr>
      </w:pPr>
      <w:proofErr w:type="gramStart"/>
      <w:r w:rsidRPr="006C1992">
        <w:rPr>
          <w:b w:val="0"/>
          <w:sz w:val="22"/>
          <w:szCs w:val="22"/>
          <w:lang w:val="en-GB"/>
        </w:rPr>
        <w:t>Table 5.</w:t>
      </w:r>
      <w:proofErr w:type="gramEnd"/>
      <w:r w:rsidRPr="006C1992">
        <w:rPr>
          <w:b w:val="0"/>
          <w:sz w:val="22"/>
          <w:szCs w:val="22"/>
          <w:lang w:val="en-GB"/>
        </w:rPr>
        <w:tab/>
        <w:t>Minimum Detectable Response Rate Differences between Conditions, with and without Incentives</w:t>
      </w:r>
    </w:p>
    <w:tbl>
      <w:tblPr>
        <w:tblW w:w="9420" w:type="dxa"/>
        <w:tblInd w:w="93" w:type="dxa"/>
        <w:tblLook w:val="04A0"/>
      </w:tblPr>
      <w:tblGrid>
        <w:gridCol w:w="2220"/>
        <w:gridCol w:w="1200"/>
        <w:gridCol w:w="1200"/>
        <w:gridCol w:w="1200"/>
        <w:gridCol w:w="1200"/>
        <w:gridCol w:w="1200"/>
        <w:gridCol w:w="1200"/>
      </w:tblGrid>
      <w:tr w:rsidR="00D255D7" w:rsidRPr="00A71B6B" w:rsidTr="00590098">
        <w:trPr>
          <w:trHeight w:val="20"/>
        </w:trPr>
        <w:tc>
          <w:tcPr>
            <w:tcW w:w="2220" w:type="dxa"/>
            <w:vMerge w:val="restart"/>
            <w:tcBorders>
              <w:top w:val="double" w:sz="6" w:space="0" w:color="auto"/>
              <w:left w:val="nil"/>
              <w:bottom w:val="single" w:sz="8" w:space="0" w:color="000000"/>
              <w:right w:val="single" w:sz="4" w:space="0" w:color="auto"/>
            </w:tcBorders>
            <w:shd w:val="clear" w:color="auto" w:fill="auto"/>
            <w:noWrap/>
            <w:vAlign w:val="bottom"/>
            <w:hideMark/>
          </w:tcPr>
          <w:p w:rsidR="00D255D7" w:rsidRPr="00A71B6B" w:rsidRDefault="00D255D7" w:rsidP="006C1992">
            <w:pPr>
              <w:jc w:val="center"/>
              <w:rPr>
                <w:color w:val="000000"/>
                <w:sz w:val="20"/>
              </w:rPr>
            </w:pPr>
            <w:r w:rsidRPr="00A71B6B">
              <w:rPr>
                <w:color w:val="000000"/>
                <w:sz w:val="20"/>
              </w:rPr>
              <w:t> </w:t>
            </w:r>
          </w:p>
        </w:tc>
        <w:tc>
          <w:tcPr>
            <w:tcW w:w="2400" w:type="dxa"/>
            <w:gridSpan w:val="2"/>
            <w:tcBorders>
              <w:top w:val="double" w:sz="6" w:space="0" w:color="auto"/>
              <w:left w:val="single" w:sz="4" w:space="0" w:color="auto"/>
              <w:bottom w:val="single" w:sz="4" w:space="0" w:color="auto"/>
              <w:right w:val="single" w:sz="4" w:space="0" w:color="auto"/>
            </w:tcBorders>
            <w:shd w:val="clear" w:color="auto" w:fill="auto"/>
            <w:vAlign w:val="bottom"/>
            <w:hideMark/>
          </w:tcPr>
          <w:p w:rsidR="00D255D7" w:rsidRPr="00A71B6B" w:rsidRDefault="00D255D7" w:rsidP="006C1992">
            <w:pPr>
              <w:jc w:val="center"/>
              <w:rPr>
                <w:bCs/>
                <w:color w:val="000000"/>
                <w:sz w:val="20"/>
              </w:rPr>
            </w:pPr>
            <w:r w:rsidRPr="00A71B6B">
              <w:rPr>
                <w:bCs/>
                <w:color w:val="000000"/>
                <w:sz w:val="20"/>
              </w:rPr>
              <w:t>Wave 1 Response Rate</w:t>
            </w:r>
          </w:p>
        </w:tc>
        <w:tc>
          <w:tcPr>
            <w:tcW w:w="2400" w:type="dxa"/>
            <w:gridSpan w:val="2"/>
            <w:tcBorders>
              <w:top w:val="double" w:sz="6" w:space="0" w:color="auto"/>
              <w:left w:val="single" w:sz="4" w:space="0" w:color="auto"/>
              <w:bottom w:val="single" w:sz="4" w:space="0" w:color="auto"/>
              <w:right w:val="single" w:sz="4" w:space="0" w:color="auto"/>
            </w:tcBorders>
            <w:shd w:val="clear" w:color="auto" w:fill="auto"/>
            <w:vAlign w:val="bottom"/>
            <w:hideMark/>
          </w:tcPr>
          <w:p w:rsidR="00D255D7" w:rsidRPr="00A71B6B" w:rsidRDefault="00D255D7" w:rsidP="006C1992">
            <w:pPr>
              <w:jc w:val="center"/>
              <w:rPr>
                <w:bCs/>
                <w:color w:val="000000"/>
                <w:sz w:val="20"/>
              </w:rPr>
            </w:pPr>
            <w:r w:rsidRPr="00A71B6B">
              <w:rPr>
                <w:bCs/>
                <w:color w:val="000000"/>
                <w:sz w:val="20"/>
              </w:rPr>
              <w:t>Conditional</w:t>
            </w:r>
            <w:r w:rsidRPr="00A71B6B">
              <w:rPr>
                <w:bCs/>
                <w:color w:val="000000"/>
                <w:sz w:val="20"/>
              </w:rPr>
              <w:br/>
              <w:t>Wave 2 Response Rate</w:t>
            </w:r>
          </w:p>
        </w:tc>
        <w:tc>
          <w:tcPr>
            <w:tcW w:w="2400" w:type="dxa"/>
            <w:gridSpan w:val="2"/>
            <w:tcBorders>
              <w:top w:val="double" w:sz="6" w:space="0" w:color="auto"/>
              <w:left w:val="single" w:sz="4" w:space="0" w:color="auto"/>
              <w:bottom w:val="single" w:sz="4" w:space="0" w:color="auto"/>
              <w:right w:val="nil"/>
            </w:tcBorders>
            <w:shd w:val="clear" w:color="auto" w:fill="auto"/>
            <w:vAlign w:val="bottom"/>
            <w:hideMark/>
          </w:tcPr>
          <w:p w:rsidR="00D255D7" w:rsidRPr="00A71B6B" w:rsidRDefault="00D255D7" w:rsidP="006C1992">
            <w:pPr>
              <w:jc w:val="center"/>
              <w:rPr>
                <w:bCs/>
                <w:color w:val="000000"/>
                <w:sz w:val="20"/>
              </w:rPr>
            </w:pPr>
            <w:r w:rsidRPr="00A71B6B">
              <w:rPr>
                <w:bCs/>
                <w:color w:val="000000"/>
                <w:sz w:val="20"/>
              </w:rPr>
              <w:t xml:space="preserve">Overall </w:t>
            </w:r>
            <w:r w:rsidRPr="00A71B6B">
              <w:rPr>
                <w:bCs/>
                <w:color w:val="000000"/>
                <w:sz w:val="20"/>
              </w:rPr>
              <w:br/>
              <w:t>Wave 2 Response Rate</w:t>
            </w:r>
            <w:r w:rsidRPr="00A71B6B">
              <w:rPr>
                <w:bCs/>
                <w:color w:val="000000"/>
                <w:sz w:val="20"/>
                <w:vertAlign w:val="superscript"/>
              </w:rPr>
              <w:t>1</w:t>
            </w:r>
            <w:r w:rsidRPr="00A71B6B">
              <w:rPr>
                <w:bCs/>
                <w:color w:val="000000"/>
                <w:sz w:val="20"/>
              </w:rPr>
              <w:t xml:space="preserve"> </w:t>
            </w:r>
          </w:p>
        </w:tc>
      </w:tr>
      <w:tr w:rsidR="00D255D7" w:rsidRPr="00A71B6B" w:rsidTr="00590098">
        <w:trPr>
          <w:trHeight w:val="20"/>
        </w:trPr>
        <w:tc>
          <w:tcPr>
            <w:tcW w:w="2220" w:type="dxa"/>
            <w:vMerge/>
            <w:tcBorders>
              <w:top w:val="single" w:sz="4" w:space="0" w:color="auto"/>
              <w:left w:val="nil"/>
              <w:bottom w:val="single" w:sz="8" w:space="0" w:color="000000"/>
              <w:right w:val="single" w:sz="4" w:space="0" w:color="auto"/>
            </w:tcBorders>
            <w:vAlign w:val="center"/>
            <w:hideMark/>
          </w:tcPr>
          <w:p w:rsidR="00D255D7" w:rsidRPr="00A71B6B" w:rsidRDefault="00D255D7" w:rsidP="006C1992">
            <w:pPr>
              <w:rPr>
                <w:color w:val="000000"/>
                <w:sz w:val="20"/>
              </w:rPr>
            </w:pPr>
          </w:p>
        </w:tc>
        <w:tc>
          <w:tcPr>
            <w:tcW w:w="1200" w:type="dxa"/>
            <w:tcBorders>
              <w:top w:val="single" w:sz="4" w:space="0" w:color="auto"/>
              <w:left w:val="single" w:sz="4" w:space="0" w:color="auto"/>
              <w:bottom w:val="single" w:sz="8" w:space="0" w:color="auto"/>
              <w:right w:val="nil"/>
            </w:tcBorders>
            <w:shd w:val="clear" w:color="auto" w:fill="auto"/>
            <w:noWrap/>
            <w:vAlign w:val="center"/>
            <w:hideMark/>
          </w:tcPr>
          <w:p w:rsidR="00D255D7" w:rsidRPr="00A71B6B" w:rsidRDefault="00D255D7" w:rsidP="006C1992">
            <w:pPr>
              <w:jc w:val="center"/>
              <w:rPr>
                <w:color w:val="000000"/>
                <w:sz w:val="20"/>
              </w:rPr>
            </w:pPr>
            <w:r w:rsidRPr="00A71B6B">
              <w:rPr>
                <w:color w:val="000000"/>
                <w:sz w:val="20"/>
              </w:rPr>
              <w:t>Household</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rsidR="00D255D7" w:rsidRPr="00A71B6B" w:rsidRDefault="00D255D7" w:rsidP="006C1992">
            <w:pPr>
              <w:jc w:val="center"/>
              <w:rPr>
                <w:color w:val="000000"/>
                <w:sz w:val="20"/>
              </w:rPr>
            </w:pPr>
            <w:r w:rsidRPr="00A71B6B">
              <w:rPr>
                <w:color w:val="000000"/>
                <w:sz w:val="20"/>
              </w:rPr>
              <w:t>Individual</w:t>
            </w:r>
          </w:p>
        </w:tc>
        <w:tc>
          <w:tcPr>
            <w:tcW w:w="1200" w:type="dxa"/>
            <w:tcBorders>
              <w:top w:val="single" w:sz="4" w:space="0" w:color="auto"/>
              <w:left w:val="single" w:sz="4" w:space="0" w:color="auto"/>
              <w:bottom w:val="single" w:sz="8" w:space="0" w:color="auto"/>
              <w:right w:val="nil"/>
            </w:tcBorders>
            <w:shd w:val="clear" w:color="auto" w:fill="auto"/>
            <w:noWrap/>
            <w:vAlign w:val="center"/>
            <w:hideMark/>
          </w:tcPr>
          <w:p w:rsidR="00D255D7" w:rsidRPr="00A71B6B" w:rsidRDefault="00D255D7" w:rsidP="006C1992">
            <w:pPr>
              <w:jc w:val="center"/>
              <w:rPr>
                <w:color w:val="000000"/>
                <w:sz w:val="20"/>
              </w:rPr>
            </w:pPr>
            <w:r w:rsidRPr="00A71B6B">
              <w:rPr>
                <w:color w:val="000000"/>
                <w:sz w:val="20"/>
              </w:rPr>
              <w:t>Household</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rsidR="00D255D7" w:rsidRPr="00A71B6B" w:rsidRDefault="00D255D7" w:rsidP="006C1992">
            <w:pPr>
              <w:jc w:val="center"/>
              <w:rPr>
                <w:color w:val="000000"/>
                <w:sz w:val="20"/>
              </w:rPr>
            </w:pPr>
            <w:r w:rsidRPr="00A71B6B">
              <w:rPr>
                <w:color w:val="000000"/>
                <w:sz w:val="20"/>
              </w:rPr>
              <w:t>Individual</w:t>
            </w:r>
          </w:p>
        </w:tc>
        <w:tc>
          <w:tcPr>
            <w:tcW w:w="1200" w:type="dxa"/>
            <w:tcBorders>
              <w:top w:val="single" w:sz="4" w:space="0" w:color="auto"/>
              <w:left w:val="single" w:sz="4" w:space="0" w:color="auto"/>
              <w:bottom w:val="single" w:sz="8" w:space="0" w:color="auto"/>
              <w:right w:val="nil"/>
            </w:tcBorders>
            <w:shd w:val="clear" w:color="auto" w:fill="auto"/>
            <w:noWrap/>
            <w:vAlign w:val="center"/>
            <w:hideMark/>
          </w:tcPr>
          <w:p w:rsidR="00D255D7" w:rsidRPr="00A71B6B" w:rsidRDefault="00D255D7" w:rsidP="006C1992">
            <w:pPr>
              <w:jc w:val="center"/>
              <w:rPr>
                <w:color w:val="000000"/>
                <w:sz w:val="20"/>
              </w:rPr>
            </w:pPr>
            <w:r w:rsidRPr="00A71B6B">
              <w:rPr>
                <w:color w:val="000000"/>
                <w:sz w:val="20"/>
              </w:rPr>
              <w:t>Household</w:t>
            </w:r>
          </w:p>
        </w:tc>
        <w:tc>
          <w:tcPr>
            <w:tcW w:w="1200" w:type="dxa"/>
            <w:tcBorders>
              <w:top w:val="single" w:sz="4" w:space="0" w:color="auto"/>
              <w:left w:val="nil"/>
              <w:bottom w:val="single" w:sz="8" w:space="0" w:color="auto"/>
              <w:right w:val="nil"/>
            </w:tcBorders>
            <w:shd w:val="clear" w:color="auto" w:fill="auto"/>
            <w:noWrap/>
            <w:vAlign w:val="center"/>
            <w:hideMark/>
          </w:tcPr>
          <w:p w:rsidR="00D255D7" w:rsidRPr="00A71B6B" w:rsidRDefault="00D255D7" w:rsidP="006C1992">
            <w:pPr>
              <w:jc w:val="center"/>
              <w:rPr>
                <w:color w:val="000000"/>
                <w:sz w:val="20"/>
              </w:rPr>
            </w:pPr>
            <w:r w:rsidRPr="00A71B6B">
              <w:rPr>
                <w:color w:val="000000"/>
                <w:sz w:val="20"/>
              </w:rPr>
              <w:t>Individual</w:t>
            </w:r>
          </w:p>
        </w:tc>
      </w:tr>
      <w:tr w:rsidR="00D255D7" w:rsidRPr="00A71B6B" w:rsidTr="00590098">
        <w:trPr>
          <w:trHeight w:val="20"/>
        </w:trPr>
        <w:tc>
          <w:tcPr>
            <w:tcW w:w="2220" w:type="dxa"/>
            <w:tcBorders>
              <w:top w:val="nil"/>
              <w:left w:val="nil"/>
              <w:bottom w:val="nil"/>
              <w:right w:val="single" w:sz="4" w:space="0" w:color="auto"/>
            </w:tcBorders>
            <w:shd w:val="clear" w:color="auto" w:fill="auto"/>
            <w:noWrap/>
            <w:vAlign w:val="bottom"/>
            <w:hideMark/>
          </w:tcPr>
          <w:p w:rsidR="00D255D7" w:rsidRPr="00A71B6B" w:rsidRDefault="00D255D7" w:rsidP="006C1992">
            <w:pPr>
              <w:rPr>
                <w:bCs/>
                <w:color w:val="000000"/>
                <w:sz w:val="20"/>
              </w:rPr>
            </w:pPr>
            <w:r w:rsidRPr="00A71B6B">
              <w:rPr>
                <w:bCs/>
                <w:color w:val="000000"/>
                <w:sz w:val="20"/>
              </w:rPr>
              <w:t>Without Incentive</w:t>
            </w:r>
          </w:p>
        </w:tc>
        <w:tc>
          <w:tcPr>
            <w:tcW w:w="1200" w:type="dxa"/>
            <w:tcBorders>
              <w:top w:val="nil"/>
              <w:left w:val="single" w:sz="4" w:space="0" w:color="auto"/>
              <w:bottom w:val="nil"/>
              <w:right w:val="nil"/>
            </w:tcBorders>
            <w:shd w:val="clear" w:color="auto" w:fill="auto"/>
            <w:noWrap/>
            <w:vAlign w:val="bottom"/>
            <w:hideMark/>
          </w:tcPr>
          <w:p w:rsidR="00D255D7" w:rsidRPr="00A71B6B" w:rsidRDefault="00D255D7" w:rsidP="006C1992">
            <w:pPr>
              <w:rPr>
                <w:color w:val="000000"/>
                <w:sz w:val="20"/>
              </w:rPr>
            </w:pPr>
          </w:p>
        </w:tc>
        <w:tc>
          <w:tcPr>
            <w:tcW w:w="1200" w:type="dxa"/>
            <w:tcBorders>
              <w:top w:val="nil"/>
              <w:left w:val="nil"/>
              <w:bottom w:val="nil"/>
              <w:right w:val="single" w:sz="4" w:space="0" w:color="auto"/>
            </w:tcBorders>
            <w:shd w:val="clear" w:color="auto" w:fill="auto"/>
            <w:noWrap/>
            <w:vAlign w:val="bottom"/>
            <w:hideMark/>
          </w:tcPr>
          <w:p w:rsidR="00D255D7" w:rsidRPr="00A71B6B" w:rsidRDefault="00D255D7" w:rsidP="006C1992">
            <w:pPr>
              <w:rPr>
                <w:color w:val="000000"/>
                <w:sz w:val="20"/>
              </w:rPr>
            </w:pPr>
          </w:p>
        </w:tc>
        <w:tc>
          <w:tcPr>
            <w:tcW w:w="1200" w:type="dxa"/>
            <w:tcBorders>
              <w:top w:val="nil"/>
              <w:left w:val="single" w:sz="4" w:space="0" w:color="auto"/>
              <w:bottom w:val="nil"/>
              <w:right w:val="nil"/>
            </w:tcBorders>
            <w:shd w:val="clear" w:color="auto" w:fill="auto"/>
            <w:noWrap/>
            <w:vAlign w:val="bottom"/>
            <w:hideMark/>
          </w:tcPr>
          <w:p w:rsidR="00D255D7" w:rsidRPr="00A71B6B" w:rsidRDefault="00D255D7" w:rsidP="006C1992">
            <w:pPr>
              <w:rPr>
                <w:color w:val="000000"/>
                <w:sz w:val="20"/>
              </w:rPr>
            </w:pPr>
          </w:p>
        </w:tc>
        <w:tc>
          <w:tcPr>
            <w:tcW w:w="1200" w:type="dxa"/>
            <w:tcBorders>
              <w:top w:val="nil"/>
              <w:left w:val="nil"/>
              <w:bottom w:val="nil"/>
              <w:right w:val="single" w:sz="4" w:space="0" w:color="auto"/>
            </w:tcBorders>
            <w:shd w:val="clear" w:color="auto" w:fill="auto"/>
            <w:noWrap/>
            <w:vAlign w:val="bottom"/>
            <w:hideMark/>
          </w:tcPr>
          <w:p w:rsidR="00D255D7" w:rsidRPr="00A71B6B" w:rsidRDefault="00D255D7" w:rsidP="006C1992">
            <w:pPr>
              <w:rPr>
                <w:color w:val="000000"/>
                <w:sz w:val="20"/>
              </w:rPr>
            </w:pPr>
          </w:p>
        </w:tc>
        <w:tc>
          <w:tcPr>
            <w:tcW w:w="1200" w:type="dxa"/>
            <w:tcBorders>
              <w:top w:val="nil"/>
              <w:left w:val="single" w:sz="4" w:space="0" w:color="auto"/>
              <w:bottom w:val="nil"/>
              <w:right w:val="nil"/>
            </w:tcBorders>
            <w:shd w:val="clear" w:color="auto" w:fill="auto"/>
            <w:noWrap/>
            <w:vAlign w:val="bottom"/>
            <w:hideMark/>
          </w:tcPr>
          <w:p w:rsidR="00D255D7" w:rsidRPr="00A71B6B" w:rsidRDefault="00D255D7" w:rsidP="006C1992">
            <w:pPr>
              <w:rPr>
                <w:color w:val="000000"/>
                <w:sz w:val="20"/>
              </w:rPr>
            </w:pPr>
          </w:p>
        </w:tc>
        <w:tc>
          <w:tcPr>
            <w:tcW w:w="1200" w:type="dxa"/>
            <w:tcBorders>
              <w:top w:val="nil"/>
              <w:left w:val="nil"/>
              <w:bottom w:val="nil"/>
              <w:right w:val="nil"/>
            </w:tcBorders>
            <w:shd w:val="clear" w:color="auto" w:fill="auto"/>
            <w:noWrap/>
            <w:vAlign w:val="bottom"/>
            <w:hideMark/>
          </w:tcPr>
          <w:p w:rsidR="00D255D7" w:rsidRPr="00A71B6B" w:rsidRDefault="00D255D7" w:rsidP="006C1992">
            <w:pPr>
              <w:rPr>
                <w:color w:val="000000"/>
                <w:sz w:val="20"/>
              </w:rPr>
            </w:pPr>
          </w:p>
        </w:tc>
      </w:tr>
      <w:tr w:rsidR="00D255D7" w:rsidRPr="00A71B6B" w:rsidTr="00590098">
        <w:trPr>
          <w:trHeight w:val="20"/>
        </w:trPr>
        <w:tc>
          <w:tcPr>
            <w:tcW w:w="2220" w:type="dxa"/>
            <w:tcBorders>
              <w:top w:val="nil"/>
              <w:left w:val="nil"/>
              <w:bottom w:val="nil"/>
              <w:right w:val="single" w:sz="4" w:space="0" w:color="auto"/>
            </w:tcBorders>
            <w:shd w:val="clear" w:color="auto" w:fill="auto"/>
            <w:noWrap/>
            <w:vAlign w:val="bottom"/>
            <w:hideMark/>
          </w:tcPr>
          <w:p w:rsidR="00D255D7" w:rsidRPr="00A71B6B" w:rsidRDefault="00D255D7" w:rsidP="006C1992">
            <w:pPr>
              <w:jc w:val="right"/>
              <w:rPr>
                <w:color w:val="000000"/>
                <w:sz w:val="20"/>
              </w:rPr>
            </w:pPr>
            <w:r w:rsidRPr="00A71B6B">
              <w:rPr>
                <w:color w:val="000000"/>
                <w:sz w:val="20"/>
              </w:rPr>
              <w:t>Sample Size</w:t>
            </w:r>
            <w:r w:rsidRPr="00A71B6B">
              <w:rPr>
                <w:color w:val="000000"/>
                <w:sz w:val="20"/>
                <w:vertAlign w:val="superscript"/>
              </w:rPr>
              <w:t>2</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sidRPr="00A71B6B">
              <w:rPr>
                <w:color w:val="000000"/>
                <w:sz w:val="20"/>
              </w:rPr>
              <w:t>797</w:t>
            </w:r>
          </w:p>
        </w:tc>
        <w:tc>
          <w:tcPr>
            <w:tcW w:w="1200" w:type="dxa"/>
            <w:tcBorders>
              <w:top w:val="nil"/>
              <w:left w:val="nil"/>
              <w:bottom w:val="nil"/>
              <w:right w:val="single" w:sz="4" w:space="0" w:color="auto"/>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1,097</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685</w:t>
            </w:r>
          </w:p>
        </w:tc>
        <w:tc>
          <w:tcPr>
            <w:tcW w:w="1200" w:type="dxa"/>
            <w:tcBorders>
              <w:top w:val="nil"/>
              <w:left w:val="nil"/>
              <w:bottom w:val="nil"/>
              <w:right w:val="single" w:sz="4" w:space="0" w:color="auto"/>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658</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685</w:t>
            </w:r>
          </w:p>
        </w:tc>
        <w:tc>
          <w:tcPr>
            <w:tcW w:w="1200" w:type="dxa"/>
            <w:tcBorders>
              <w:top w:val="nil"/>
              <w:left w:val="nil"/>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658</w:t>
            </w:r>
          </w:p>
        </w:tc>
      </w:tr>
      <w:tr w:rsidR="00D255D7" w:rsidRPr="00A71B6B" w:rsidTr="00590098">
        <w:trPr>
          <w:trHeight w:val="20"/>
        </w:trPr>
        <w:tc>
          <w:tcPr>
            <w:tcW w:w="2220" w:type="dxa"/>
            <w:tcBorders>
              <w:top w:val="nil"/>
              <w:left w:val="nil"/>
              <w:bottom w:val="nil"/>
              <w:right w:val="single" w:sz="4" w:space="0" w:color="auto"/>
            </w:tcBorders>
            <w:shd w:val="clear" w:color="auto" w:fill="auto"/>
            <w:noWrap/>
            <w:vAlign w:val="bottom"/>
            <w:hideMark/>
          </w:tcPr>
          <w:p w:rsidR="00D255D7" w:rsidRPr="00A71B6B" w:rsidRDefault="00D255D7" w:rsidP="006C1992">
            <w:pPr>
              <w:jc w:val="right"/>
              <w:rPr>
                <w:color w:val="000000"/>
                <w:sz w:val="20"/>
              </w:rPr>
            </w:pPr>
            <w:r w:rsidRPr="00A71B6B">
              <w:rPr>
                <w:color w:val="000000"/>
                <w:sz w:val="20"/>
              </w:rPr>
              <w:t>Response Rate</w:t>
            </w:r>
            <w:r w:rsidRPr="00A71B6B">
              <w:rPr>
                <w:color w:val="000000"/>
                <w:sz w:val="20"/>
                <w:vertAlign w:val="superscript"/>
              </w:rPr>
              <w:t>3</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86</w:t>
            </w:r>
            <w:r w:rsidRPr="00A71B6B">
              <w:rPr>
                <w:color w:val="000000"/>
                <w:sz w:val="20"/>
              </w:rPr>
              <w:t>%</w:t>
            </w:r>
          </w:p>
        </w:tc>
        <w:tc>
          <w:tcPr>
            <w:tcW w:w="1200" w:type="dxa"/>
            <w:tcBorders>
              <w:top w:val="nil"/>
              <w:left w:val="nil"/>
              <w:bottom w:val="nil"/>
              <w:right w:val="single" w:sz="4" w:space="0" w:color="auto"/>
            </w:tcBorders>
            <w:shd w:val="clear" w:color="000000" w:fill="FFFFFF"/>
            <w:noWrap/>
            <w:vAlign w:val="bottom"/>
            <w:hideMark/>
          </w:tcPr>
          <w:p w:rsidR="00D255D7" w:rsidRPr="00A71B6B" w:rsidRDefault="00D255D7" w:rsidP="006C1992">
            <w:pPr>
              <w:tabs>
                <w:tab w:val="decimal" w:pos="657"/>
              </w:tabs>
              <w:rPr>
                <w:color w:val="000000"/>
                <w:sz w:val="20"/>
              </w:rPr>
            </w:pPr>
            <w:r w:rsidRPr="00A71B6B">
              <w:rPr>
                <w:color w:val="000000"/>
                <w:sz w:val="20"/>
              </w:rPr>
              <w:t>84%</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sidRPr="00A71B6B">
              <w:rPr>
                <w:color w:val="000000"/>
                <w:sz w:val="20"/>
              </w:rPr>
              <w:t>60%</w:t>
            </w:r>
          </w:p>
        </w:tc>
        <w:tc>
          <w:tcPr>
            <w:tcW w:w="1200" w:type="dxa"/>
            <w:tcBorders>
              <w:top w:val="nil"/>
              <w:left w:val="nil"/>
              <w:bottom w:val="nil"/>
              <w:right w:val="single" w:sz="4" w:space="0" w:color="auto"/>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50</w:t>
            </w:r>
            <w:r w:rsidRPr="00A71B6B">
              <w:rPr>
                <w:color w:val="000000"/>
                <w:sz w:val="20"/>
              </w:rPr>
              <w:t>%</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52</w:t>
            </w:r>
            <w:r w:rsidRPr="00A71B6B">
              <w:rPr>
                <w:color w:val="000000"/>
                <w:sz w:val="20"/>
              </w:rPr>
              <w:t>%</w:t>
            </w:r>
          </w:p>
        </w:tc>
        <w:tc>
          <w:tcPr>
            <w:tcW w:w="1200" w:type="dxa"/>
            <w:tcBorders>
              <w:top w:val="nil"/>
              <w:left w:val="nil"/>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44</w:t>
            </w:r>
            <w:r w:rsidRPr="00A71B6B">
              <w:rPr>
                <w:color w:val="000000"/>
                <w:sz w:val="20"/>
              </w:rPr>
              <w:t>%</w:t>
            </w:r>
          </w:p>
        </w:tc>
      </w:tr>
      <w:tr w:rsidR="00D255D7" w:rsidRPr="00A71B6B" w:rsidTr="00590098">
        <w:trPr>
          <w:trHeight w:val="20"/>
        </w:trPr>
        <w:tc>
          <w:tcPr>
            <w:tcW w:w="2220" w:type="dxa"/>
            <w:tcBorders>
              <w:top w:val="nil"/>
              <w:left w:val="nil"/>
              <w:bottom w:val="nil"/>
              <w:right w:val="single" w:sz="4" w:space="0" w:color="auto"/>
            </w:tcBorders>
            <w:shd w:val="clear" w:color="auto" w:fill="auto"/>
            <w:noWrap/>
            <w:vAlign w:val="bottom"/>
            <w:hideMark/>
          </w:tcPr>
          <w:p w:rsidR="00D255D7" w:rsidRPr="00A71B6B" w:rsidRDefault="00D255D7" w:rsidP="006C1992">
            <w:pPr>
              <w:jc w:val="right"/>
              <w:rPr>
                <w:color w:val="000000"/>
                <w:sz w:val="20"/>
              </w:rPr>
            </w:pPr>
            <w:r w:rsidRPr="00A71B6B">
              <w:rPr>
                <w:color w:val="000000"/>
                <w:sz w:val="20"/>
              </w:rPr>
              <w:t>Detectable Difference</w:t>
            </w:r>
            <w:r w:rsidRPr="00A71B6B">
              <w:rPr>
                <w:color w:val="000000"/>
                <w:sz w:val="20"/>
                <w:vertAlign w:val="superscript"/>
              </w:rPr>
              <w:t>4</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567"/>
              </w:tabs>
              <w:rPr>
                <w:color w:val="000000"/>
                <w:sz w:val="20"/>
              </w:rPr>
            </w:pPr>
            <w:r>
              <w:rPr>
                <w:color w:val="000000"/>
                <w:sz w:val="20"/>
              </w:rPr>
              <w:t>4.6</w:t>
            </w:r>
            <w:r w:rsidRPr="00A71B6B">
              <w:rPr>
                <w:color w:val="000000"/>
                <w:sz w:val="20"/>
              </w:rPr>
              <w:t>%</w:t>
            </w:r>
          </w:p>
        </w:tc>
        <w:tc>
          <w:tcPr>
            <w:tcW w:w="1200" w:type="dxa"/>
            <w:tcBorders>
              <w:top w:val="nil"/>
              <w:left w:val="nil"/>
              <w:bottom w:val="nil"/>
              <w:right w:val="single" w:sz="4" w:space="0" w:color="auto"/>
            </w:tcBorders>
            <w:shd w:val="clear" w:color="000000" w:fill="FFFFFF"/>
            <w:noWrap/>
            <w:vAlign w:val="bottom"/>
            <w:hideMark/>
          </w:tcPr>
          <w:p w:rsidR="00D255D7" w:rsidRPr="00A71B6B" w:rsidRDefault="00D255D7" w:rsidP="006C1992">
            <w:pPr>
              <w:tabs>
                <w:tab w:val="decimal" w:pos="537"/>
              </w:tabs>
              <w:rPr>
                <w:color w:val="000000"/>
                <w:sz w:val="20"/>
              </w:rPr>
            </w:pPr>
            <w:r w:rsidRPr="00A71B6B">
              <w:rPr>
                <w:color w:val="000000"/>
                <w:sz w:val="20"/>
              </w:rPr>
              <w:t>4.0%</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507"/>
              </w:tabs>
              <w:rPr>
                <w:color w:val="000000"/>
                <w:sz w:val="20"/>
              </w:rPr>
            </w:pPr>
            <w:r>
              <w:rPr>
                <w:color w:val="000000"/>
                <w:sz w:val="20"/>
              </w:rPr>
              <w:t>6.6</w:t>
            </w:r>
            <w:r w:rsidRPr="00A71B6B">
              <w:rPr>
                <w:color w:val="000000"/>
                <w:sz w:val="20"/>
              </w:rPr>
              <w:t>%</w:t>
            </w:r>
          </w:p>
        </w:tc>
        <w:tc>
          <w:tcPr>
            <w:tcW w:w="1200" w:type="dxa"/>
            <w:tcBorders>
              <w:top w:val="nil"/>
              <w:left w:val="nil"/>
              <w:bottom w:val="nil"/>
              <w:right w:val="single" w:sz="4" w:space="0" w:color="auto"/>
            </w:tcBorders>
            <w:shd w:val="clear" w:color="000000" w:fill="FFFFFF"/>
            <w:noWrap/>
            <w:vAlign w:val="bottom"/>
            <w:hideMark/>
          </w:tcPr>
          <w:p w:rsidR="00D255D7" w:rsidRPr="00A71B6B" w:rsidRDefault="00D255D7" w:rsidP="006C1992">
            <w:pPr>
              <w:tabs>
                <w:tab w:val="decimal" w:pos="477"/>
              </w:tabs>
              <w:rPr>
                <w:color w:val="000000"/>
                <w:sz w:val="20"/>
              </w:rPr>
            </w:pPr>
            <w:r>
              <w:rPr>
                <w:color w:val="000000"/>
                <w:sz w:val="20"/>
              </w:rPr>
              <w:t>6.8</w:t>
            </w:r>
            <w:r w:rsidRPr="00A71B6B">
              <w:rPr>
                <w:color w:val="000000"/>
                <w:sz w:val="20"/>
              </w:rPr>
              <w:t>%</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537"/>
              </w:tabs>
              <w:rPr>
                <w:color w:val="000000"/>
                <w:sz w:val="20"/>
              </w:rPr>
            </w:pPr>
            <w:r>
              <w:rPr>
                <w:color w:val="000000"/>
                <w:sz w:val="20"/>
              </w:rPr>
              <w:t>6.7</w:t>
            </w:r>
            <w:r w:rsidRPr="00A71B6B">
              <w:rPr>
                <w:color w:val="000000"/>
                <w:sz w:val="20"/>
              </w:rPr>
              <w:t>%</w:t>
            </w:r>
          </w:p>
        </w:tc>
        <w:tc>
          <w:tcPr>
            <w:tcW w:w="1200" w:type="dxa"/>
            <w:tcBorders>
              <w:top w:val="nil"/>
              <w:left w:val="nil"/>
              <w:bottom w:val="nil"/>
              <w:right w:val="nil"/>
            </w:tcBorders>
            <w:shd w:val="clear" w:color="000000" w:fill="FFFFFF"/>
            <w:noWrap/>
            <w:vAlign w:val="bottom"/>
            <w:hideMark/>
          </w:tcPr>
          <w:p w:rsidR="00D255D7" w:rsidRPr="00A71B6B" w:rsidRDefault="00D255D7" w:rsidP="006C1992">
            <w:pPr>
              <w:tabs>
                <w:tab w:val="decimal" w:pos="507"/>
              </w:tabs>
              <w:rPr>
                <w:color w:val="000000"/>
                <w:sz w:val="20"/>
              </w:rPr>
            </w:pPr>
            <w:r>
              <w:rPr>
                <w:color w:val="000000"/>
                <w:sz w:val="20"/>
              </w:rPr>
              <w:t>6.7</w:t>
            </w:r>
            <w:r w:rsidRPr="00A71B6B">
              <w:rPr>
                <w:color w:val="000000"/>
                <w:sz w:val="20"/>
              </w:rPr>
              <w:t>%</w:t>
            </w:r>
          </w:p>
        </w:tc>
      </w:tr>
      <w:tr w:rsidR="00D255D7" w:rsidRPr="00A71B6B" w:rsidTr="00590098">
        <w:trPr>
          <w:trHeight w:val="20"/>
        </w:trPr>
        <w:tc>
          <w:tcPr>
            <w:tcW w:w="2220" w:type="dxa"/>
            <w:tcBorders>
              <w:top w:val="nil"/>
              <w:left w:val="nil"/>
              <w:bottom w:val="nil"/>
              <w:right w:val="single" w:sz="4" w:space="0" w:color="auto"/>
            </w:tcBorders>
            <w:shd w:val="clear" w:color="auto" w:fill="auto"/>
            <w:noWrap/>
            <w:vAlign w:val="bottom"/>
            <w:hideMark/>
          </w:tcPr>
          <w:p w:rsidR="00D255D7" w:rsidRPr="00A71B6B" w:rsidRDefault="00D255D7" w:rsidP="006C1992">
            <w:pPr>
              <w:rPr>
                <w:bCs/>
                <w:color w:val="000000"/>
                <w:sz w:val="20"/>
              </w:rPr>
            </w:pPr>
            <w:r w:rsidRPr="00A71B6B">
              <w:rPr>
                <w:bCs/>
                <w:color w:val="000000"/>
                <w:sz w:val="20"/>
              </w:rPr>
              <w:t>With Incentive</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sidRPr="00A71B6B">
              <w:rPr>
                <w:color w:val="000000"/>
                <w:sz w:val="20"/>
              </w:rPr>
              <w:t> </w:t>
            </w:r>
          </w:p>
        </w:tc>
        <w:tc>
          <w:tcPr>
            <w:tcW w:w="1200" w:type="dxa"/>
            <w:tcBorders>
              <w:top w:val="nil"/>
              <w:left w:val="nil"/>
              <w:bottom w:val="nil"/>
              <w:right w:val="single" w:sz="4" w:space="0" w:color="auto"/>
            </w:tcBorders>
            <w:shd w:val="clear" w:color="000000" w:fill="FFFFFF"/>
            <w:noWrap/>
            <w:vAlign w:val="bottom"/>
            <w:hideMark/>
          </w:tcPr>
          <w:p w:rsidR="00D255D7" w:rsidRPr="00A71B6B" w:rsidRDefault="00D255D7" w:rsidP="006C1992">
            <w:pPr>
              <w:tabs>
                <w:tab w:val="decimal" w:pos="657"/>
              </w:tabs>
              <w:rPr>
                <w:color w:val="000000"/>
                <w:sz w:val="20"/>
              </w:rPr>
            </w:pPr>
            <w:r w:rsidRPr="00A71B6B">
              <w:rPr>
                <w:color w:val="000000"/>
                <w:sz w:val="20"/>
              </w:rPr>
              <w:t> </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sidRPr="00A71B6B">
              <w:rPr>
                <w:color w:val="000000"/>
                <w:sz w:val="20"/>
              </w:rPr>
              <w:t> </w:t>
            </w:r>
          </w:p>
        </w:tc>
        <w:tc>
          <w:tcPr>
            <w:tcW w:w="1200" w:type="dxa"/>
            <w:tcBorders>
              <w:top w:val="nil"/>
              <w:left w:val="nil"/>
              <w:bottom w:val="nil"/>
              <w:right w:val="single" w:sz="4" w:space="0" w:color="auto"/>
            </w:tcBorders>
            <w:shd w:val="clear" w:color="000000" w:fill="FFFFFF"/>
            <w:noWrap/>
            <w:vAlign w:val="bottom"/>
            <w:hideMark/>
          </w:tcPr>
          <w:p w:rsidR="00D255D7" w:rsidRPr="00A71B6B" w:rsidRDefault="00D255D7" w:rsidP="006C1992">
            <w:pPr>
              <w:tabs>
                <w:tab w:val="decimal" w:pos="657"/>
              </w:tabs>
              <w:rPr>
                <w:color w:val="000000"/>
                <w:sz w:val="20"/>
              </w:rPr>
            </w:pPr>
            <w:r w:rsidRPr="00A71B6B">
              <w:rPr>
                <w:color w:val="000000"/>
                <w:sz w:val="20"/>
              </w:rPr>
              <w:t> </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sidRPr="00A71B6B">
              <w:rPr>
                <w:color w:val="000000"/>
                <w:sz w:val="20"/>
              </w:rPr>
              <w:t> </w:t>
            </w:r>
          </w:p>
        </w:tc>
        <w:tc>
          <w:tcPr>
            <w:tcW w:w="1200" w:type="dxa"/>
            <w:tcBorders>
              <w:top w:val="nil"/>
              <w:left w:val="nil"/>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sidRPr="00A71B6B">
              <w:rPr>
                <w:color w:val="000000"/>
                <w:sz w:val="20"/>
              </w:rPr>
              <w:t> </w:t>
            </w:r>
          </w:p>
        </w:tc>
      </w:tr>
      <w:tr w:rsidR="00D255D7" w:rsidRPr="00A71B6B" w:rsidTr="00590098">
        <w:trPr>
          <w:trHeight w:val="20"/>
        </w:trPr>
        <w:tc>
          <w:tcPr>
            <w:tcW w:w="2220" w:type="dxa"/>
            <w:tcBorders>
              <w:top w:val="nil"/>
              <w:left w:val="nil"/>
              <w:bottom w:val="nil"/>
              <w:right w:val="single" w:sz="4" w:space="0" w:color="auto"/>
            </w:tcBorders>
            <w:shd w:val="clear" w:color="auto" w:fill="auto"/>
            <w:noWrap/>
            <w:vAlign w:val="bottom"/>
            <w:hideMark/>
          </w:tcPr>
          <w:p w:rsidR="00D255D7" w:rsidRPr="00A71B6B" w:rsidRDefault="00D255D7" w:rsidP="006C1992">
            <w:pPr>
              <w:jc w:val="right"/>
              <w:rPr>
                <w:color w:val="000000"/>
                <w:sz w:val="20"/>
              </w:rPr>
            </w:pPr>
            <w:r w:rsidRPr="00A71B6B">
              <w:rPr>
                <w:color w:val="000000"/>
                <w:sz w:val="20"/>
              </w:rPr>
              <w:t>Sample Size</w:t>
            </w:r>
            <w:r w:rsidRPr="00A71B6B">
              <w:rPr>
                <w:color w:val="000000"/>
                <w:sz w:val="20"/>
                <w:vertAlign w:val="superscript"/>
              </w:rPr>
              <w:t>2</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sidRPr="00A71B6B">
              <w:rPr>
                <w:color w:val="000000"/>
                <w:sz w:val="20"/>
              </w:rPr>
              <w:t>797</w:t>
            </w:r>
          </w:p>
        </w:tc>
        <w:tc>
          <w:tcPr>
            <w:tcW w:w="1200" w:type="dxa"/>
            <w:tcBorders>
              <w:top w:val="nil"/>
              <w:left w:val="nil"/>
              <w:bottom w:val="nil"/>
              <w:right w:val="single" w:sz="4" w:space="0" w:color="auto"/>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1,</w:t>
            </w:r>
            <w:r w:rsidRPr="00A71B6B">
              <w:rPr>
                <w:color w:val="000000"/>
                <w:sz w:val="20"/>
              </w:rPr>
              <w:t>1</w:t>
            </w:r>
            <w:r>
              <w:rPr>
                <w:color w:val="000000"/>
                <w:sz w:val="20"/>
              </w:rPr>
              <w:t>47</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717</w:t>
            </w:r>
          </w:p>
        </w:tc>
        <w:tc>
          <w:tcPr>
            <w:tcW w:w="1200" w:type="dxa"/>
            <w:tcBorders>
              <w:top w:val="nil"/>
              <w:left w:val="nil"/>
              <w:bottom w:val="nil"/>
              <w:right w:val="single" w:sz="4" w:space="0" w:color="auto"/>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734</w:t>
            </w:r>
          </w:p>
        </w:tc>
        <w:tc>
          <w:tcPr>
            <w:tcW w:w="1200" w:type="dxa"/>
            <w:tcBorders>
              <w:top w:val="nil"/>
              <w:left w:val="single" w:sz="4" w:space="0" w:color="auto"/>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717</w:t>
            </w:r>
          </w:p>
        </w:tc>
        <w:tc>
          <w:tcPr>
            <w:tcW w:w="1200" w:type="dxa"/>
            <w:tcBorders>
              <w:top w:val="nil"/>
              <w:left w:val="nil"/>
              <w:bottom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734</w:t>
            </w:r>
          </w:p>
        </w:tc>
      </w:tr>
      <w:tr w:rsidR="00D255D7" w:rsidRPr="00A71B6B" w:rsidTr="00590098">
        <w:trPr>
          <w:trHeight w:val="20"/>
        </w:trPr>
        <w:tc>
          <w:tcPr>
            <w:tcW w:w="2220" w:type="dxa"/>
            <w:tcBorders>
              <w:top w:val="nil"/>
              <w:left w:val="nil"/>
              <w:right w:val="single" w:sz="4" w:space="0" w:color="auto"/>
            </w:tcBorders>
            <w:shd w:val="clear" w:color="auto" w:fill="auto"/>
            <w:noWrap/>
            <w:vAlign w:val="bottom"/>
            <w:hideMark/>
          </w:tcPr>
          <w:p w:rsidR="00D255D7" w:rsidRPr="00A71B6B" w:rsidRDefault="00D255D7" w:rsidP="006C1992">
            <w:pPr>
              <w:jc w:val="right"/>
              <w:rPr>
                <w:color w:val="000000"/>
                <w:sz w:val="20"/>
              </w:rPr>
            </w:pPr>
            <w:r w:rsidRPr="00A71B6B">
              <w:rPr>
                <w:color w:val="000000"/>
                <w:sz w:val="20"/>
              </w:rPr>
              <w:t>Response Rate</w:t>
            </w:r>
            <w:r w:rsidRPr="00A71B6B">
              <w:rPr>
                <w:color w:val="000000"/>
                <w:sz w:val="20"/>
                <w:vertAlign w:val="superscript"/>
              </w:rPr>
              <w:t>3</w:t>
            </w:r>
          </w:p>
        </w:tc>
        <w:tc>
          <w:tcPr>
            <w:tcW w:w="1200" w:type="dxa"/>
            <w:tcBorders>
              <w:top w:val="nil"/>
              <w:left w:val="single" w:sz="4" w:space="0" w:color="auto"/>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90</w:t>
            </w:r>
            <w:r w:rsidRPr="00A71B6B">
              <w:rPr>
                <w:color w:val="000000"/>
                <w:sz w:val="20"/>
              </w:rPr>
              <w:t>%</w:t>
            </w:r>
          </w:p>
        </w:tc>
        <w:tc>
          <w:tcPr>
            <w:tcW w:w="1200" w:type="dxa"/>
            <w:tcBorders>
              <w:top w:val="nil"/>
              <w:left w:val="nil"/>
              <w:right w:val="single" w:sz="4" w:space="0" w:color="auto"/>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84</w:t>
            </w:r>
            <w:r w:rsidRPr="00A71B6B">
              <w:rPr>
                <w:color w:val="000000"/>
                <w:sz w:val="20"/>
              </w:rPr>
              <w:t>%</w:t>
            </w:r>
          </w:p>
        </w:tc>
        <w:tc>
          <w:tcPr>
            <w:tcW w:w="1200" w:type="dxa"/>
            <w:tcBorders>
              <w:top w:val="nil"/>
              <w:left w:val="single" w:sz="4" w:space="0" w:color="auto"/>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64</w:t>
            </w:r>
            <w:r w:rsidRPr="00A71B6B">
              <w:rPr>
                <w:color w:val="000000"/>
                <w:sz w:val="20"/>
              </w:rPr>
              <w:t>%</w:t>
            </w:r>
          </w:p>
        </w:tc>
        <w:tc>
          <w:tcPr>
            <w:tcW w:w="1200" w:type="dxa"/>
            <w:tcBorders>
              <w:top w:val="nil"/>
              <w:left w:val="nil"/>
              <w:right w:val="single" w:sz="4" w:space="0" w:color="auto"/>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54</w:t>
            </w:r>
            <w:r w:rsidRPr="00A71B6B">
              <w:rPr>
                <w:color w:val="000000"/>
                <w:sz w:val="20"/>
              </w:rPr>
              <w:t>%</w:t>
            </w:r>
          </w:p>
        </w:tc>
        <w:tc>
          <w:tcPr>
            <w:tcW w:w="1200" w:type="dxa"/>
            <w:tcBorders>
              <w:top w:val="nil"/>
              <w:left w:val="single" w:sz="4" w:space="0" w:color="auto"/>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58</w:t>
            </w:r>
            <w:r w:rsidRPr="00A71B6B">
              <w:rPr>
                <w:color w:val="000000"/>
                <w:sz w:val="20"/>
              </w:rPr>
              <w:t>%</w:t>
            </w:r>
          </w:p>
        </w:tc>
        <w:tc>
          <w:tcPr>
            <w:tcW w:w="1200" w:type="dxa"/>
            <w:tcBorders>
              <w:top w:val="nil"/>
              <w:left w:val="nil"/>
              <w:right w:val="nil"/>
            </w:tcBorders>
            <w:shd w:val="clear" w:color="000000" w:fill="FFFFFF"/>
            <w:noWrap/>
            <w:vAlign w:val="bottom"/>
            <w:hideMark/>
          </w:tcPr>
          <w:p w:rsidR="00D255D7" w:rsidRPr="00A71B6B" w:rsidRDefault="00D255D7" w:rsidP="006C1992">
            <w:pPr>
              <w:tabs>
                <w:tab w:val="decimal" w:pos="657"/>
              </w:tabs>
              <w:rPr>
                <w:color w:val="000000"/>
                <w:sz w:val="20"/>
              </w:rPr>
            </w:pPr>
            <w:r>
              <w:rPr>
                <w:color w:val="000000"/>
                <w:sz w:val="20"/>
              </w:rPr>
              <w:t>49</w:t>
            </w:r>
            <w:r w:rsidRPr="00A71B6B">
              <w:rPr>
                <w:color w:val="000000"/>
                <w:sz w:val="20"/>
              </w:rPr>
              <w:t>%</w:t>
            </w:r>
          </w:p>
        </w:tc>
      </w:tr>
      <w:tr w:rsidR="00D255D7" w:rsidRPr="00A71B6B" w:rsidTr="00590098">
        <w:trPr>
          <w:trHeight w:val="20"/>
        </w:trPr>
        <w:tc>
          <w:tcPr>
            <w:tcW w:w="2220" w:type="dxa"/>
            <w:tcBorders>
              <w:top w:val="nil"/>
              <w:left w:val="nil"/>
              <w:bottom w:val="double" w:sz="6" w:space="0" w:color="auto"/>
              <w:right w:val="single" w:sz="4" w:space="0" w:color="auto"/>
            </w:tcBorders>
            <w:shd w:val="clear" w:color="auto" w:fill="auto"/>
            <w:noWrap/>
            <w:vAlign w:val="bottom"/>
            <w:hideMark/>
          </w:tcPr>
          <w:p w:rsidR="00D255D7" w:rsidRPr="00A71B6B" w:rsidRDefault="00D255D7" w:rsidP="006C1992">
            <w:pPr>
              <w:jc w:val="right"/>
              <w:rPr>
                <w:color w:val="000000"/>
                <w:sz w:val="20"/>
              </w:rPr>
            </w:pPr>
            <w:r w:rsidRPr="00A71B6B">
              <w:rPr>
                <w:color w:val="000000"/>
                <w:sz w:val="20"/>
              </w:rPr>
              <w:t>Detectable Difference</w:t>
            </w:r>
            <w:r w:rsidRPr="00A71B6B">
              <w:rPr>
                <w:color w:val="000000"/>
                <w:sz w:val="20"/>
                <w:vertAlign w:val="superscript"/>
              </w:rPr>
              <w:t>4</w:t>
            </w:r>
          </w:p>
        </w:tc>
        <w:tc>
          <w:tcPr>
            <w:tcW w:w="1200" w:type="dxa"/>
            <w:tcBorders>
              <w:top w:val="nil"/>
              <w:left w:val="single" w:sz="4" w:space="0" w:color="auto"/>
              <w:bottom w:val="double" w:sz="6" w:space="0" w:color="auto"/>
              <w:right w:val="nil"/>
            </w:tcBorders>
            <w:shd w:val="clear" w:color="000000" w:fill="FFFFFF"/>
            <w:noWrap/>
            <w:vAlign w:val="bottom"/>
            <w:hideMark/>
          </w:tcPr>
          <w:p w:rsidR="00D255D7" w:rsidRPr="00A71B6B" w:rsidRDefault="00D255D7" w:rsidP="006C1992">
            <w:pPr>
              <w:tabs>
                <w:tab w:val="decimal" w:pos="477"/>
              </w:tabs>
              <w:rPr>
                <w:color w:val="000000"/>
                <w:sz w:val="20"/>
              </w:rPr>
            </w:pPr>
            <w:r>
              <w:rPr>
                <w:color w:val="000000"/>
                <w:sz w:val="20"/>
              </w:rPr>
              <w:t>4.1</w:t>
            </w:r>
            <w:r w:rsidRPr="00A71B6B">
              <w:rPr>
                <w:color w:val="000000"/>
                <w:sz w:val="20"/>
              </w:rPr>
              <w:t>%</w:t>
            </w:r>
          </w:p>
        </w:tc>
        <w:tc>
          <w:tcPr>
            <w:tcW w:w="1200" w:type="dxa"/>
            <w:tcBorders>
              <w:top w:val="nil"/>
              <w:left w:val="nil"/>
              <w:bottom w:val="double" w:sz="6" w:space="0" w:color="auto"/>
              <w:right w:val="single" w:sz="4" w:space="0" w:color="auto"/>
            </w:tcBorders>
            <w:shd w:val="clear" w:color="000000" w:fill="FFFFFF"/>
            <w:noWrap/>
            <w:vAlign w:val="bottom"/>
            <w:hideMark/>
          </w:tcPr>
          <w:p w:rsidR="00D255D7" w:rsidRPr="00A71B6B" w:rsidRDefault="00D255D7" w:rsidP="006C1992">
            <w:pPr>
              <w:tabs>
                <w:tab w:val="decimal" w:pos="537"/>
              </w:tabs>
              <w:rPr>
                <w:color w:val="000000"/>
                <w:sz w:val="20"/>
              </w:rPr>
            </w:pPr>
            <w:r w:rsidRPr="00A71B6B">
              <w:rPr>
                <w:color w:val="000000"/>
                <w:sz w:val="20"/>
              </w:rPr>
              <w:t>3.8%</w:t>
            </w:r>
          </w:p>
        </w:tc>
        <w:tc>
          <w:tcPr>
            <w:tcW w:w="1200" w:type="dxa"/>
            <w:tcBorders>
              <w:top w:val="nil"/>
              <w:left w:val="single" w:sz="4" w:space="0" w:color="auto"/>
              <w:bottom w:val="double" w:sz="6" w:space="0" w:color="auto"/>
              <w:right w:val="nil"/>
            </w:tcBorders>
            <w:shd w:val="clear" w:color="000000" w:fill="FFFFFF"/>
            <w:noWrap/>
            <w:vAlign w:val="bottom"/>
            <w:hideMark/>
          </w:tcPr>
          <w:p w:rsidR="00D255D7" w:rsidRPr="00A71B6B" w:rsidRDefault="00D255D7" w:rsidP="006C1992">
            <w:pPr>
              <w:tabs>
                <w:tab w:val="decimal" w:pos="507"/>
              </w:tabs>
              <w:rPr>
                <w:color w:val="000000"/>
                <w:sz w:val="20"/>
              </w:rPr>
            </w:pPr>
            <w:r w:rsidRPr="00A71B6B">
              <w:rPr>
                <w:color w:val="000000"/>
                <w:sz w:val="20"/>
              </w:rPr>
              <w:t>6.4%</w:t>
            </w:r>
          </w:p>
        </w:tc>
        <w:tc>
          <w:tcPr>
            <w:tcW w:w="1200" w:type="dxa"/>
            <w:tcBorders>
              <w:top w:val="nil"/>
              <w:left w:val="nil"/>
              <w:bottom w:val="double" w:sz="6" w:space="0" w:color="auto"/>
              <w:right w:val="single" w:sz="4" w:space="0" w:color="auto"/>
            </w:tcBorders>
            <w:shd w:val="clear" w:color="000000" w:fill="FFFFFF"/>
            <w:noWrap/>
            <w:vAlign w:val="bottom"/>
            <w:hideMark/>
          </w:tcPr>
          <w:p w:rsidR="00D255D7" w:rsidRPr="00A71B6B" w:rsidRDefault="00D255D7" w:rsidP="006C1992">
            <w:pPr>
              <w:tabs>
                <w:tab w:val="decimal" w:pos="567"/>
              </w:tabs>
              <w:rPr>
                <w:color w:val="000000"/>
                <w:sz w:val="20"/>
              </w:rPr>
            </w:pPr>
            <w:r>
              <w:rPr>
                <w:color w:val="000000"/>
                <w:sz w:val="20"/>
              </w:rPr>
              <w:t>6.5</w:t>
            </w:r>
            <w:r w:rsidRPr="00A71B6B">
              <w:rPr>
                <w:color w:val="000000"/>
                <w:sz w:val="20"/>
              </w:rPr>
              <w:t>%</w:t>
            </w:r>
          </w:p>
        </w:tc>
        <w:tc>
          <w:tcPr>
            <w:tcW w:w="1200" w:type="dxa"/>
            <w:tcBorders>
              <w:top w:val="nil"/>
              <w:left w:val="single" w:sz="4" w:space="0" w:color="auto"/>
              <w:bottom w:val="double" w:sz="6" w:space="0" w:color="auto"/>
              <w:right w:val="nil"/>
            </w:tcBorders>
            <w:shd w:val="clear" w:color="000000" w:fill="FFFFFF"/>
            <w:noWrap/>
            <w:vAlign w:val="bottom"/>
            <w:hideMark/>
          </w:tcPr>
          <w:p w:rsidR="00D255D7" w:rsidRPr="00A71B6B" w:rsidRDefault="00D255D7" w:rsidP="006C1992">
            <w:pPr>
              <w:tabs>
                <w:tab w:val="decimal" w:pos="537"/>
              </w:tabs>
              <w:rPr>
                <w:color w:val="000000"/>
                <w:sz w:val="20"/>
              </w:rPr>
            </w:pPr>
            <w:r w:rsidRPr="00A71B6B">
              <w:rPr>
                <w:color w:val="000000"/>
                <w:sz w:val="20"/>
              </w:rPr>
              <w:t>6.5%</w:t>
            </w:r>
          </w:p>
        </w:tc>
        <w:tc>
          <w:tcPr>
            <w:tcW w:w="1200" w:type="dxa"/>
            <w:tcBorders>
              <w:top w:val="nil"/>
              <w:left w:val="nil"/>
              <w:bottom w:val="double" w:sz="6" w:space="0" w:color="auto"/>
              <w:right w:val="nil"/>
            </w:tcBorders>
            <w:shd w:val="clear" w:color="000000" w:fill="FFFFFF"/>
            <w:noWrap/>
            <w:vAlign w:val="bottom"/>
            <w:hideMark/>
          </w:tcPr>
          <w:p w:rsidR="00D255D7" w:rsidRPr="00A71B6B" w:rsidRDefault="00D255D7" w:rsidP="006C1992">
            <w:pPr>
              <w:tabs>
                <w:tab w:val="decimal" w:pos="507"/>
              </w:tabs>
              <w:rPr>
                <w:color w:val="000000"/>
                <w:sz w:val="20"/>
              </w:rPr>
            </w:pPr>
            <w:r>
              <w:rPr>
                <w:color w:val="000000"/>
                <w:sz w:val="20"/>
              </w:rPr>
              <w:t>6.5</w:t>
            </w:r>
            <w:r w:rsidRPr="00A71B6B">
              <w:rPr>
                <w:color w:val="000000"/>
                <w:sz w:val="20"/>
              </w:rPr>
              <w:t>%</w:t>
            </w:r>
          </w:p>
        </w:tc>
      </w:tr>
    </w:tbl>
    <w:p w:rsidR="00D255D7" w:rsidRPr="00C21B68" w:rsidRDefault="00D255D7" w:rsidP="00D255D7">
      <w:pPr>
        <w:pStyle w:val="tabfigsource"/>
        <w:spacing w:before="20" w:after="20"/>
        <w:rPr>
          <w:sz w:val="18"/>
          <w:szCs w:val="18"/>
        </w:rPr>
      </w:pPr>
      <w:r w:rsidRPr="00C21B68">
        <w:rPr>
          <w:sz w:val="18"/>
          <w:szCs w:val="18"/>
          <w:vertAlign w:val="superscript"/>
        </w:rPr>
        <w:t xml:space="preserve">1 </w:t>
      </w:r>
      <w:r w:rsidRPr="00C21B68">
        <w:rPr>
          <w:sz w:val="18"/>
          <w:szCs w:val="18"/>
        </w:rPr>
        <w:t>The overall Wave 2 response rate accounts for nonresponse in Wave 1.</w:t>
      </w:r>
    </w:p>
    <w:p w:rsidR="00D255D7" w:rsidRPr="00C21B68" w:rsidRDefault="00D255D7" w:rsidP="00D255D7">
      <w:pPr>
        <w:pStyle w:val="tabfigsource"/>
        <w:spacing w:before="20" w:after="20"/>
        <w:rPr>
          <w:sz w:val="18"/>
          <w:szCs w:val="18"/>
        </w:rPr>
      </w:pPr>
      <w:r w:rsidRPr="00C21B68">
        <w:rPr>
          <w:sz w:val="18"/>
          <w:szCs w:val="18"/>
          <w:vertAlign w:val="superscript"/>
        </w:rPr>
        <w:t xml:space="preserve">2 </w:t>
      </w:r>
      <w:r w:rsidRPr="00C21B68">
        <w:rPr>
          <w:sz w:val="18"/>
          <w:szCs w:val="18"/>
        </w:rPr>
        <w:t xml:space="preserve">Eligible sample </w:t>
      </w:r>
      <w:proofErr w:type="gramStart"/>
      <w:r w:rsidRPr="00C21B68">
        <w:rPr>
          <w:sz w:val="18"/>
          <w:szCs w:val="18"/>
        </w:rPr>
        <w:t>size</w:t>
      </w:r>
      <w:proofErr w:type="gramEnd"/>
      <w:r w:rsidRPr="00C21B68">
        <w:rPr>
          <w:sz w:val="18"/>
          <w:szCs w:val="18"/>
        </w:rPr>
        <w:t xml:space="preserve"> for Condition 1. </w:t>
      </w:r>
    </w:p>
    <w:p w:rsidR="00D255D7" w:rsidRPr="00C21B68" w:rsidRDefault="00D255D7" w:rsidP="00D255D7">
      <w:pPr>
        <w:pStyle w:val="tabfigsource"/>
        <w:spacing w:before="20" w:after="20"/>
        <w:rPr>
          <w:sz w:val="18"/>
          <w:szCs w:val="18"/>
        </w:rPr>
      </w:pPr>
      <w:proofErr w:type="gramStart"/>
      <w:r w:rsidRPr="00C21B68">
        <w:rPr>
          <w:sz w:val="18"/>
          <w:szCs w:val="18"/>
          <w:vertAlign w:val="superscript"/>
        </w:rPr>
        <w:t xml:space="preserve">3 </w:t>
      </w:r>
      <w:r w:rsidRPr="00C21B68">
        <w:rPr>
          <w:sz w:val="18"/>
          <w:szCs w:val="18"/>
        </w:rPr>
        <w:t>Response rate for Condition 1.</w:t>
      </w:r>
      <w:proofErr w:type="gramEnd"/>
      <w:r w:rsidRPr="00C21B68">
        <w:rPr>
          <w:sz w:val="18"/>
          <w:szCs w:val="18"/>
        </w:rPr>
        <w:t xml:space="preserve"> The individual response rate assumes that all household reference persons and</w:t>
      </w:r>
      <w:r w:rsidRPr="00C21B68">
        <w:rPr>
          <w:sz w:val="18"/>
          <w:szCs w:val="18"/>
        </w:rPr>
        <w:br/>
        <w:t xml:space="preserve"> 84% of other eligible persons will complete the individual interview. </w:t>
      </w:r>
    </w:p>
    <w:p w:rsidR="00D255D7" w:rsidRPr="00C21B68" w:rsidRDefault="00D255D7" w:rsidP="00D255D7">
      <w:pPr>
        <w:pStyle w:val="tabfigsource"/>
        <w:spacing w:before="20" w:after="20"/>
        <w:rPr>
          <w:sz w:val="18"/>
          <w:szCs w:val="18"/>
        </w:rPr>
      </w:pPr>
      <w:r w:rsidRPr="00C21B68">
        <w:rPr>
          <w:sz w:val="18"/>
          <w:szCs w:val="18"/>
          <w:vertAlign w:val="superscript"/>
        </w:rPr>
        <w:t xml:space="preserve">4 </w:t>
      </w:r>
      <w:r w:rsidRPr="00C21B68">
        <w:rPr>
          <w:sz w:val="18"/>
          <w:szCs w:val="18"/>
        </w:rPr>
        <w:t>Differences in response rates between the conditions, with and without incentives, will be detected with 80% power at the.05 (one-tail) level of significance.</w:t>
      </w:r>
    </w:p>
    <w:p w:rsidR="00D37AAA" w:rsidRPr="009C17F6" w:rsidRDefault="00D37AAA" w:rsidP="00D37AAA">
      <w:pPr>
        <w:pStyle w:val="tabfigsource"/>
        <w:spacing w:before="20" w:after="20"/>
      </w:pPr>
    </w:p>
    <w:p w:rsidR="00590098" w:rsidRPr="00897C33" w:rsidRDefault="00590098" w:rsidP="00590098">
      <w:pPr>
        <w:pStyle w:val="bodytext"/>
        <w:spacing w:after="0" w:line="240" w:lineRule="auto"/>
        <w:ind w:firstLine="0"/>
        <w:rPr>
          <w:sz w:val="22"/>
          <w:szCs w:val="22"/>
          <w:lang w:val="en-GB"/>
        </w:rPr>
      </w:pPr>
      <w:r w:rsidRPr="00897C33">
        <w:rPr>
          <w:sz w:val="22"/>
          <w:szCs w:val="22"/>
          <w:lang w:val="en-GB"/>
        </w:rPr>
        <w:t xml:space="preserve">Power calculations for detecting differences in the item response rate between two mode and incentive combinations are based on </w:t>
      </w:r>
      <w:r>
        <w:rPr>
          <w:sz w:val="22"/>
          <w:szCs w:val="22"/>
          <w:lang w:val="en-GB"/>
        </w:rPr>
        <w:t>921</w:t>
      </w:r>
      <w:r w:rsidRPr="00897C33">
        <w:rPr>
          <w:sz w:val="22"/>
          <w:szCs w:val="22"/>
          <w:lang w:val="en-GB"/>
        </w:rPr>
        <w:t xml:space="preserve"> Wave 1 and </w:t>
      </w:r>
      <w:r>
        <w:rPr>
          <w:sz w:val="22"/>
          <w:szCs w:val="22"/>
          <w:lang w:val="en-GB"/>
        </w:rPr>
        <w:t>553</w:t>
      </w:r>
      <w:r w:rsidRPr="00897C33">
        <w:rPr>
          <w:sz w:val="22"/>
          <w:szCs w:val="22"/>
          <w:lang w:val="en-GB"/>
        </w:rPr>
        <w:t xml:space="preserve"> Wave 2 individual interviews per cell (</w:t>
      </w:r>
      <w:r>
        <w:rPr>
          <w:sz w:val="22"/>
          <w:szCs w:val="22"/>
          <w:lang w:val="en-GB"/>
        </w:rPr>
        <w:t xml:space="preserve">i.e., </w:t>
      </w:r>
      <w:r w:rsidRPr="00897C33">
        <w:rPr>
          <w:sz w:val="22"/>
          <w:szCs w:val="22"/>
          <w:lang w:val="en-GB"/>
        </w:rPr>
        <w:t xml:space="preserve">the expected number of interviews from </w:t>
      </w:r>
      <w:r>
        <w:rPr>
          <w:sz w:val="22"/>
          <w:szCs w:val="22"/>
          <w:lang w:val="en-GB"/>
        </w:rPr>
        <w:t>Condition 1</w:t>
      </w:r>
      <w:r w:rsidRPr="00897C33">
        <w:rPr>
          <w:sz w:val="22"/>
          <w:szCs w:val="22"/>
          <w:lang w:val="en-GB"/>
        </w:rPr>
        <w:t>, no incentive group). At 80% power and at the 0.05 two-tailed level of significance (as we have no reason to assume one condition will produce higher or lower item response rates than another), detectable differences between Wave 1 item response rate comparisons will range from 4.6% to 5.4% for item response rates between 75% and 85%, and 5.9% to 6.0% for item response rates between 55% and 65%. Similarly, Wave 2 item response rate comparisons will range from 6.4% to 7.5% for item response rates between 75% and 85%, and 8.1% to 8.3% for item response rates between 55% and 65%.</w:t>
      </w:r>
    </w:p>
    <w:p w:rsidR="00A94093" w:rsidRDefault="00A94093" w:rsidP="00A94093">
      <w:pPr>
        <w:pStyle w:val="bodytext"/>
        <w:spacing w:after="0" w:line="240" w:lineRule="auto"/>
        <w:ind w:firstLine="0"/>
        <w:rPr>
          <w:sz w:val="22"/>
          <w:szCs w:val="22"/>
          <w:lang w:val="en-GB"/>
        </w:rPr>
      </w:pPr>
      <w:bookmarkStart w:id="8" w:name="_Toc248038521"/>
    </w:p>
    <w:p w:rsidR="009C17F6" w:rsidRDefault="009C17F6" w:rsidP="00A94093">
      <w:pPr>
        <w:pStyle w:val="bodytext"/>
        <w:spacing w:after="0" w:line="240" w:lineRule="auto"/>
        <w:ind w:firstLine="0"/>
        <w:rPr>
          <w:sz w:val="22"/>
          <w:szCs w:val="22"/>
          <w:lang w:val="en-GB"/>
        </w:rPr>
      </w:pPr>
      <w:r w:rsidRPr="00897C33">
        <w:rPr>
          <w:sz w:val="22"/>
          <w:szCs w:val="22"/>
          <w:lang w:val="en-GB"/>
        </w:rPr>
        <w:t>A</w:t>
      </w:r>
      <w:r w:rsidR="001D0930" w:rsidRPr="00897C33">
        <w:rPr>
          <w:sz w:val="22"/>
          <w:szCs w:val="22"/>
          <w:lang w:val="en-GB"/>
        </w:rPr>
        <w:t>n important</w:t>
      </w:r>
      <w:r w:rsidRPr="00897C33">
        <w:rPr>
          <w:sz w:val="22"/>
          <w:szCs w:val="22"/>
          <w:lang w:val="en-GB"/>
        </w:rPr>
        <w:t xml:space="preserve"> goal of this research is to provide an evaluation of </w:t>
      </w:r>
      <w:r w:rsidR="00BC34E7" w:rsidRPr="00897C33">
        <w:rPr>
          <w:sz w:val="22"/>
          <w:szCs w:val="22"/>
          <w:lang w:val="en-GB"/>
        </w:rPr>
        <w:t>ABS</w:t>
      </w:r>
      <w:r w:rsidRPr="00897C33">
        <w:rPr>
          <w:sz w:val="22"/>
          <w:szCs w:val="22"/>
          <w:lang w:val="en-GB"/>
        </w:rPr>
        <w:t xml:space="preserve"> frames to enable interviews to be conducted in modes other than CAPI. This is one potential means of reducing data collection costs for the NCVS</w:t>
      </w:r>
      <w:r w:rsidR="00C23D86" w:rsidRPr="00897C33">
        <w:rPr>
          <w:sz w:val="22"/>
          <w:szCs w:val="22"/>
          <w:lang w:val="en-GB"/>
        </w:rPr>
        <w:t xml:space="preserve"> in the future</w:t>
      </w:r>
      <w:r w:rsidRPr="00897C33">
        <w:rPr>
          <w:sz w:val="22"/>
          <w:szCs w:val="22"/>
          <w:lang w:val="en-GB"/>
        </w:rPr>
        <w:t>.</w:t>
      </w:r>
      <w:r w:rsidR="00C23D86" w:rsidRPr="00897C33">
        <w:rPr>
          <w:sz w:val="22"/>
          <w:szCs w:val="22"/>
          <w:lang w:val="en-GB"/>
        </w:rPr>
        <w:t xml:space="preserve"> In considering the use of ABS frames, o</w:t>
      </w:r>
      <w:r w:rsidRPr="00897C33">
        <w:rPr>
          <w:sz w:val="22"/>
          <w:szCs w:val="22"/>
          <w:lang w:val="en-GB"/>
        </w:rPr>
        <w:t xml:space="preserve">ne objective is to determine whether names and telephone numbers can be obtained for a high percentage of the NCVS survey population, making contact by telephone a viable option. A </w:t>
      </w:r>
      <w:r w:rsidR="00C23D86" w:rsidRPr="00897C33">
        <w:rPr>
          <w:sz w:val="22"/>
          <w:szCs w:val="22"/>
          <w:lang w:val="en-GB"/>
        </w:rPr>
        <w:t>second</w:t>
      </w:r>
      <w:r w:rsidRPr="00897C33">
        <w:rPr>
          <w:sz w:val="22"/>
          <w:szCs w:val="22"/>
          <w:lang w:val="en-GB"/>
        </w:rPr>
        <w:t xml:space="preserve"> objective is to determine the implications of </w:t>
      </w:r>
      <w:r w:rsidR="001D3883" w:rsidRPr="00897C33">
        <w:rPr>
          <w:sz w:val="22"/>
          <w:szCs w:val="22"/>
          <w:lang w:val="en-GB"/>
        </w:rPr>
        <w:t xml:space="preserve">an </w:t>
      </w:r>
      <w:r w:rsidR="00BC34E7" w:rsidRPr="00897C33">
        <w:rPr>
          <w:sz w:val="22"/>
          <w:szCs w:val="22"/>
          <w:lang w:val="en-GB"/>
        </w:rPr>
        <w:t>ABS</w:t>
      </w:r>
      <w:r w:rsidRPr="00897C33">
        <w:rPr>
          <w:sz w:val="22"/>
          <w:szCs w:val="22"/>
          <w:lang w:val="en-GB"/>
        </w:rPr>
        <w:t xml:space="preserve"> frame on the coverage of the NC</w:t>
      </w:r>
      <w:r w:rsidRPr="00F11B59">
        <w:rPr>
          <w:sz w:val="22"/>
          <w:szCs w:val="22"/>
          <w:lang w:val="en-GB"/>
        </w:rPr>
        <w:t xml:space="preserve">VS survey population. Attachment </w:t>
      </w:r>
      <w:r w:rsidR="00A02877" w:rsidRPr="00F11B59">
        <w:rPr>
          <w:sz w:val="22"/>
          <w:szCs w:val="22"/>
          <w:lang w:val="en-GB"/>
        </w:rPr>
        <w:t>9</w:t>
      </w:r>
      <w:r w:rsidRPr="00F11B59">
        <w:rPr>
          <w:sz w:val="22"/>
          <w:szCs w:val="22"/>
          <w:lang w:val="en-GB"/>
        </w:rPr>
        <w:t xml:space="preserve"> provides </w:t>
      </w:r>
      <w:r w:rsidR="00C23D86" w:rsidRPr="00F11B59">
        <w:rPr>
          <w:sz w:val="22"/>
          <w:szCs w:val="22"/>
          <w:lang w:val="en-GB"/>
        </w:rPr>
        <w:t>a detailed discussion on the development and utilizatio</w:t>
      </w:r>
      <w:r w:rsidR="00C23D86" w:rsidRPr="00897C33">
        <w:rPr>
          <w:sz w:val="22"/>
          <w:szCs w:val="22"/>
          <w:lang w:val="en-GB"/>
        </w:rPr>
        <w:t>n of an</w:t>
      </w:r>
      <w:r w:rsidRPr="00897C33">
        <w:rPr>
          <w:sz w:val="22"/>
          <w:szCs w:val="22"/>
          <w:lang w:val="en-GB"/>
        </w:rPr>
        <w:t xml:space="preserve"> </w:t>
      </w:r>
      <w:r w:rsidR="00BC34E7" w:rsidRPr="00897C33">
        <w:rPr>
          <w:sz w:val="22"/>
          <w:szCs w:val="22"/>
          <w:lang w:val="en-GB"/>
        </w:rPr>
        <w:t>ABS</w:t>
      </w:r>
      <w:r w:rsidRPr="00897C33">
        <w:rPr>
          <w:sz w:val="22"/>
          <w:szCs w:val="22"/>
          <w:lang w:val="en-GB"/>
        </w:rPr>
        <w:t xml:space="preserve"> </w:t>
      </w:r>
      <w:r w:rsidR="00C23D86" w:rsidRPr="00897C33">
        <w:rPr>
          <w:sz w:val="22"/>
          <w:szCs w:val="22"/>
          <w:lang w:val="en-GB"/>
        </w:rPr>
        <w:t>sampling approach in this research</w:t>
      </w:r>
      <w:r w:rsidRPr="00897C33">
        <w:rPr>
          <w:sz w:val="22"/>
          <w:szCs w:val="22"/>
          <w:lang w:val="en-GB"/>
        </w:rPr>
        <w:t>.</w:t>
      </w:r>
    </w:p>
    <w:p w:rsidR="00A94093" w:rsidRPr="00897C33" w:rsidRDefault="00A94093" w:rsidP="00A94093">
      <w:pPr>
        <w:pStyle w:val="bodytext"/>
        <w:spacing w:after="0" w:line="240" w:lineRule="auto"/>
        <w:ind w:firstLine="0"/>
        <w:rPr>
          <w:sz w:val="22"/>
          <w:szCs w:val="22"/>
          <w:lang w:val="en-GB"/>
        </w:rPr>
      </w:pPr>
    </w:p>
    <w:bookmarkEnd w:id="8"/>
    <w:p w:rsidR="004114D7" w:rsidRPr="00897C33" w:rsidRDefault="00C23D86" w:rsidP="00A94093">
      <w:pPr>
        <w:pStyle w:val="bodytext"/>
        <w:spacing w:after="0" w:line="240" w:lineRule="auto"/>
        <w:ind w:firstLine="0"/>
        <w:rPr>
          <w:sz w:val="22"/>
          <w:szCs w:val="22"/>
        </w:rPr>
      </w:pPr>
      <w:r w:rsidRPr="00897C33">
        <w:rPr>
          <w:sz w:val="22"/>
          <w:szCs w:val="22"/>
        </w:rPr>
        <w:t xml:space="preserve">The </w:t>
      </w:r>
      <w:r w:rsidR="009C17F6" w:rsidRPr="00897C33">
        <w:rPr>
          <w:sz w:val="22"/>
          <w:szCs w:val="22"/>
        </w:rPr>
        <w:t xml:space="preserve">sample will be selected from a probability proportional to size (PPS) sample of 64 </w:t>
      </w:r>
      <w:r w:rsidRPr="00897C33">
        <w:rPr>
          <w:sz w:val="22"/>
          <w:szCs w:val="22"/>
        </w:rPr>
        <w:t>Primary Sampling Units (</w:t>
      </w:r>
      <w:r w:rsidR="009C17F6" w:rsidRPr="00897C33">
        <w:rPr>
          <w:sz w:val="22"/>
          <w:szCs w:val="22"/>
        </w:rPr>
        <w:t>PSU</w:t>
      </w:r>
      <w:r w:rsidRPr="00897C33">
        <w:rPr>
          <w:sz w:val="22"/>
          <w:szCs w:val="22"/>
        </w:rPr>
        <w:t>)</w:t>
      </w:r>
      <w:r w:rsidR="009C17F6" w:rsidRPr="00897C33">
        <w:rPr>
          <w:sz w:val="22"/>
          <w:szCs w:val="22"/>
        </w:rPr>
        <w:t xml:space="preserve"> (five-digit ZIP codes) from the frame of 3,737 eligible ZIP codes. </w:t>
      </w:r>
      <w:r w:rsidRPr="00897C33">
        <w:rPr>
          <w:sz w:val="22"/>
          <w:szCs w:val="22"/>
        </w:rPr>
        <w:t xml:space="preserve">Following previous research, a </w:t>
      </w:r>
      <w:r w:rsidR="009C17F6" w:rsidRPr="00897C33">
        <w:rPr>
          <w:sz w:val="22"/>
          <w:szCs w:val="22"/>
        </w:rPr>
        <w:t xml:space="preserve">systematic PPS sample </w:t>
      </w:r>
      <w:r w:rsidRPr="00897C33">
        <w:rPr>
          <w:sz w:val="22"/>
          <w:szCs w:val="22"/>
        </w:rPr>
        <w:t xml:space="preserve">will be selected with the frame </w:t>
      </w:r>
      <w:r w:rsidR="009C17F6" w:rsidRPr="00897C33">
        <w:rPr>
          <w:sz w:val="22"/>
          <w:szCs w:val="22"/>
        </w:rPr>
        <w:t>first sorted by ZIP codes (</w:t>
      </w:r>
      <w:proofErr w:type="spellStart"/>
      <w:r w:rsidR="009C17F6" w:rsidRPr="00897C33">
        <w:rPr>
          <w:sz w:val="22"/>
          <w:szCs w:val="22"/>
        </w:rPr>
        <w:t>Madow</w:t>
      </w:r>
      <w:proofErr w:type="spellEnd"/>
      <w:r w:rsidR="00F73AF8">
        <w:rPr>
          <w:sz w:val="22"/>
          <w:szCs w:val="22"/>
        </w:rPr>
        <w:t xml:space="preserve">, </w:t>
      </w:r>
      <w:r w:rsidR="009C17F6" w:rsidRPr="00897C33">
        <w:rPr>
          <w:sz w:val="22"/>
          <w:szCs w:val="22"/>
        </w:rPr>
        <w:t xml:space="preserve">1949). This </w:t>
      </w:r>
      <w:r w:rsidRPr="00897C33">
        <w:rPr>
          <w:sz w:val="22"/>
          <w:szCs w:val="22"/>
        </w:rPr>
        <w:t xml:space="preserve">approach </w:t>
      </w:r>
      <w:r w:rsidR="009C17F6" w:rsidRPr="00897C33">
        <w:rPr>
          <w:sz w:val="22"/>
          <w:szCs w:val="22"/>
        </w:rPr>
        <w:t>ensure</w:t>
      </w:r>
      <w:r w:rsidRPr="00897C33">
        <w:rPr>
          <w:sz w:val="22"/>
          <w:szCs w:val="22"/>
        </w:rPr>
        <w:t>s</w:t>
      </w:r>
      <w:r w:rsidR="001D3883" w:rsidRPr="00897C33">
        <w:rPr>
          <w:sz w:val="22"/>
          <w:szCs w:val="22"/>
        </w:rPr>
        <w:t xml:space="preserve"> a</w:t>
      </w:r>
      <w:r w:rsidR="009C17F6" w:rsidRPr="00897C33">
        <w:rPr>
          <w:sz w:val="22"/>
          <w:szCs w:val="22"/>
        </w:rPr>
        <w:t xml:space="preserve"> reasonable spread of PSUs across the four states. After selecting </w:t>
      </w:r>
      <w:r w:rsidRPr="00897C33">
        <w:rPr>
          <w:sz w:val="22"/>
          <w:szCs w:val="22"/>
        </w:rPr>
        <w:t>the PSUs each sampling unit</w:t>
      </w:r>
      <w:r w:rsidR="009C17F6" w:rsidRPr="00897C33">
        <w:rPr>
          <w:sz w:val="22"/>
          <w:szCs w:val="22"/>
        </w:rPr>
        <w:t xml:space="preserve"> will be randomly assigned to a mode and incentive combination such that each mode</w:t>
      </w:r>
      <w:r w:rsidRPr="00897C33">
        <w:rPr>
          <w:sz w:val="22"/>
          <w:szCs w:val="22"/>
        </w:rPr>
        <w:t xml:space="preserve"> and </w:t>
      </w:r>
      <w:r w:rsidR="009C17F6" w:rsidRPr="00897C33">
        <w:rPr>
          <w:sz w:val="22"/>
          <w:szCs w:val="22"/>
        </w:rPr>
        <w:t xml:space="preserve">incentive combination receives 16 PSUs. </w:t>
      </w:r>
    </w:p>
    <w:p w:rsidR="00A94093" w:rsidRDefault="00A94093" w:rsidP="00A94093">
      <w:pPr>
        <w:pStyle w:val="bodytext"/>
        <w:spacing w:after="0" w:line="240" w:lineRule="auto"/>
        <w:ind w:firstLine="0"/>
        <w:rPr>
          <w:sz w:val="22"/>
          <w:szCs w:val="22"/>
        </w:rPr>
      </w:pPr>
    </w:p>
    <w:p w:rsidR="009C17F6" w:rsidRPr="00897C33" w:rsidRDefault="009C17F6" w:rsidP="00A94093">
      <w:pPr>
        <w:pStyle w:val="bodytext"/>
        <w:spacing w:after="0" w:line="240" w:lineRule="auto"/>
        <w:ind w:firstLine="0"/>
        <w:rPr>
          <w:sz w:val="22"/>
          <w:szCs w:val="22"/>
        </w:rPr>
      </w:pPr>
      <w:r w:rsidRPr="00897C33">
        <w:rPr>
          <w:sz w:val="22"/>
          <w:szCs w:val="22"/>
        </w:rPr>
        <w:t>Within each of the 64 selected PSUs, a sample of 90 addresses from the frame</w:t>
      </w:r>
      <w:r w:rsidR="00A71B6B" w:rsidRPr="00897C33">
        <w:rPr>
          <w:sz w:val="22"/>
          <w:szCs w:val="22"/>
        </w:rPr>
        <w:t xml:space="preserve"> </w:t>
      </w:r>
      <w:r w:rsidR="0051520A" w:rsidRPr="00897C33">
        <w:rPr>
          <w:sz w:val="22"/>
          <w:szCs w:val="22"/>
        </w:rPr>
        <w:t>is</w:t>
      </w:r>
      <w:r w:rsidR="00A71B6B" w:rsidRPr="00897C33">
        <w:rPr>
          <w:sz w:val="22"/>
          <w:szCs w:val="22"/>
        </w:rPr>
        <w:t xml:space="preserve"> taken</w:t>
      </w:r>
      <w:r w:rsidRPr="00897C33">
        <w:rPr>
          <w:sz w:val="22"/>
          <w:szCs w:val="22"/>
        </w:rPr>
        <w:t xml:space="preserve">. Addresses will be selected by a simple random sample of all eligible addresses within each PSU. This ensures an EPSEM </w:t>
      </w:r>
      <w:r w:rsidR="00FD1EDA" w:rsidRPr="00897C33">
        <w:rPr>
          <w:sz w:val="22"/>
          <w:szCs w:val="22"/>
        </w:rPr>
        <w:t xml:space="preserve">(Equal Probability of Selection Method) </w:t>
      </w:r>
      <w:r w:rsidRPr="00897C33">
        <w:rPr>
          <w:sz w:val="22"/>
          <w:szCs w:val="22"/>
        </w:rPr>
        <w:t xml:space="preserve">design. </w:t>
      </w:r>
    </w:p>
    <w:p w:rsidR="00A94093" w:rsidRDefault="00A94093" w:rsidP="00A94093">
      <w:pPr>
        <w:pStyle w:val="Heading2"/>
        <w:spacing w:before="0" w:after="0"/>
        <w:rPr>
          <w:sz w:val="22"/>
          <w:szCs w:val="22"/>
          <w:lang w:val="en-GB"/>
        </w:rPr>
      </w:pPr>
    </w:p>
    <w:p w:rsidR="009C17F6" w:rsidRPr="00897C33" w:rsidRDefault="009C17F6" w:rsidP="00A94093">
      <w:pPr>
        <w:pStyle w:val="Heading2"/>
        <w:spacing w:before="0" w:after="0"/>
        <w:rPr>
          <w:sz w:val="22"/>
          <w:szCs w:val="22"/>
          <w:lang w:val="en-GB"/>
        </w:rPr>
      </w:pPr>
      <w:r w:rsidRPr="00897C33">
        <w:rPr>
          <w:sz w:val="22"/>
          <w:szCs w:val="22"/>
          <w:lang w:val="en-GB"/>
        </w:rPr>
        <w:t>Data Collection</w:t>
      </w:r>
    </w:p>
    <w:p w:rsidR="0076259E" w:rsidRPr="00F11B59" w:rsidRDefault="009C17F6" w:rsidP="00A94093">
      <w:pPr>
        <w:pStyle w:val="bodytextpsg"/>
        <w:rPr>
          <w:rFonts w:ascii="Times New Roman" w:hAnsi="Times New Roman" w:cs="Times New Roman"/>
        </w:rPr>
      </w:pPr>
      <w:r w:rsidRPr="00897C33">
        <w:rPr>
          <w:rFonts w:ascii="Times New Roman" w:hAnsi="Times New Roman" w:cs="Times New Roman"/>
        </w:rPr>
        <w:t xml:space="preserve">The field test will involve </w:t>
      </w:r>
      <w:r w:rsidR="00A02877" w:rsidRPr="00897C33">
        <w:rPr>
          <w:rFonts w:ascii="Times New Roman" w:hAnsi="Times New Roman" w:cs="Times New Roman"/>
        </w:rPr>
        <w:t>contacting sampled addresses</w:t>
      </w:r>
      <w:r w:rsidR="005901C6" w:rsidRPr="00897C33">
        <w:rPr>
          <w:rFonts w:ascii="Times New Roman" w:hAnsi="Times New Roman" w:cs="Times New Roman"/>
        </w:rPr>
        <w:t xml:space="preserve">, </w:t>
      </w:r>
      <w:r w:rsidR="00A02877" w:rsidRPr="00897C33">
        <w:rPr>
          <w:rFonts w:ascii="Times New Roman" w:hAnsi="Times New Roman" w:cs="Times New Roman"/>
        </w:rPr>
        <w:t>gaining cooperation from eligible households</w:t>
      </w:r>
      <w:r w:rsidR="0051520A" w:rsidRPr="00897C33">
        <w:rPr>
          <w:rFonts w:ascii="Times New Roman" w:hAnsi="Times New Roman" w:cs="Times New Roman"/>
        </w:rPr>
        <w:t xml:space="preserve">, </w:t>
      </w:r>
      <w:r w:rsidR="0051520A" w:rsidRPr="00F11B59">
        <w:rPr>
          <w:rFonts w:ascii="Times New Roman" w:hAnsi="Times New Roman" w:cs="Times New Roman"/>
        </w:rPr>
        <w:t>and</w:t>
      </w:r>
      <w:r w:rsidRPr="00F11B59">
        <w:rPr>
          <w:rFonts w:ascii="Times New Roman" w:hAnsi="Times New Roman" w:cs="Times New Roman"/>
        </w:rPr>
        <w:t xml:space="preserve"> conduct</w:t>
      </w:r>
      <w:r w:rsidR="00550FA9" w:rsidRPr="00F11B59">
        <w:rPr>
          <w:rFonts w:ascii="Times New Roman" w:hAnsi="Times New Roman" w:cs="Times New Roman"/>
        </w:rPr>
        <w:t xml:space="preserve">ing </w:t>
      </w:r>
      <w:r w:rsidR="00A02877" w:rsidRPr="00F11B59">
        <w:rPr>
          <w:rFonts w:ascii="Times New Roman" w:hAnsi="Times New Roman" w:cs="Times New Roman"/>
        </w:rPr>
        <w:t xml:space="preserve">interviews with eligible household members. </w:t>
      </w:r>
      <w:r w:rsidR="004F0F1F" w:rsidRPr="00F11B59">
        <w:rPr>
          <w:rFonts w:ascii="Times New Roman" w:hAnsi="Times New Roman" w:cs="Times New Roman"/>
        </w:rPr>
        <w:t>F</w:t>
      </w:r>
      <w:r w:rsidR="0051520A" w:rsidRPr="00F11B59">
        <w:rPr>
          <w:rFonts w:ascii="Times New Roman" w:hAnsi="Times New Roman" w:cs="Times New Roman"/>
        </w:rPr>
        <w:t>ield and telephone staff recruiting</w:t>
      </w:r>
      <w:r w:rsidR="00397CC8" w:rsidRPr="00F11B59">
        <w:rPr>
          <w:rFonts w:ascii="Times New Roman" w:hAnsi="Times New Roman" w:cs="Times New Roman"/>
        </w:rPr>
        <w:t>, training, and monitoring</w:t>
      </w:r>
      <w:r w:rsidR="0051520A" w:rsidRPr="00F11B59">
        <w:rPr>
          <w:rFonts w:ascii="Times New Roman" w:hAnsi="Times New Roman" w:cs="Times New Roman"/>
        </w:rPr>
        <w:t xml:space="preserve"> is </w:t>
      </w:r>
      <w:r w:rsidR="004F0F1F" w:rsidRPr="00F11B59">
        <w:rPr>
          <w:rFonts w:ascii="Times New Roman" w:hAnsi="Times New Roman" w:cs="Times New Roman"/>
        </w:rPr>
        <w:t xml:space="preserve">described </w:t>
      </w:r>
      <w:r w:rsidR="0051520A" w:rsidRPr="00F11B59">
        <w:rPr>
          <w:rFonts w:ascii="Times New Roman" w:hAnsi="Times New Roman" w:cs="Times New Roman"/>
        </w:rPr>
        <w:t xml:space="preserve">in Attachment 10. </w:t>
      </w:r>
      <w:r w:rsidR="004F0F1F" w:rsidRPr="00F11B59">
        <w:rPr>
          <w:rFonts w:ascii="Times New Roman" w:hAnsi="Times New Roman" w:cs="Times New Roman"/>
        </w:rPr>
        <w:t>A discussion of contact procedures and copies of all m</w:t>
      </w:r>
      <w:r w:rsidR="00550FA9" w:rsidRPr="00F11B59">
        <w:rPr>
          <w:rFonts w:ascii="Times New Roman" w:hAnsi="Times New Roman" w:cs="Times New Roman"/>
        </w:rPr>
        <w:t xml:space="preserve">aterials used to gain cooperation </w:t>
      </w:r>
      <w:r w:rsidR="005901C6" w:rsidRPr="00F11B59">
        <w:rPr>
          <w:rFonts w:ascii="Times New Roman" w:hAnsi="Times New Roman" w:cs="Times New Roman"/>
        </w:rPr>
        <w:t xml:space="preserve">such as </w:t>
      </w:r>
      <w:r w:rsidR="00550FA9" w:rsidRPr="00F11B59">
        <w:rPr>
          <w:rFonts w:ascii="Times New Roman" w:hAnsi="Times New Roman" w:cs="Times New Roman"/>
        </w:rPr>
        <w:t>lead letters, study brochure</w:t>
      </w:r>
      <w:r w:rsidR="005901C6" w:rsidRPr="00F11B59">
        <w:rPr>
          <w:rFonts w:ascii="Times New Roman" w:hAnsi="Times New Roman" w:cs="Times New Roman"/>
        </w:rPr>
        <w:t>s</w:t>
      </w:r>
      <w:r w:rsidR="00550FA9" w:rsidRPr="00F11B59">
        <w:rPr>
          <w:rFonts w:ascii="Times New Roman" w:hAnsi="Times New Roman" w:cs="Times New Roman"/>
        </w:rPr>
        <w:t xml:space="preserve">, and consent forms are </w:t>
      </w:r>
      <w:r w:rsidR="005901C6" w:rsidRPr="00F11B59">
        <w:rPr>
          <w:rFonts w:ascii="Times New Roman" w:hAnsi="Times New Roman" w:cs="Times New Roman"/>
        </w:rPr>
        <w:t>presented in</w:t>
      </w:r>
      <w:r w:rsidR="00550FA9" w:rsidRPr="00F11B59">
        <w:rPr>
          <w:rFonts w:ascii="Times New Roman" w:hAnsi="Times New Roman" w:cs="Times New Roman"/>
        </w:rPr>
        <w:t xml:space="preserve"> Attachment </w:t>
      </w:r>
      <w:r w:rsidR="0051520A" w:rsidRPr="00F11B59">
        <w:rPr>
          <w:rFonts w:ascii="Times New Roman" w:hAnsi="Times New Roman" w:cs="Times New Roman"/>
        </w:rPr>
        <w:t>11</w:t>
      </w:r>
      <w:r w:rsidR="00550FA9" w:rsidRPr="00F11B59">
        <w:rPr>
          <w:rFonts w:ascii="Times New Roman" w:hAnsi="Times New Roman" w:cs="Times New Roman"/>
        </w:rPr>
        <w:t xml:space="preserve">. </w:t>
      </w:r>
      <w:r w:rsidR="0051520A" w:rsidRPr="00F11B59">
        <w:rPr>
          <w:rFonts w:ascii="Times New Roman" w:hAnsi="Times New Roman" w:cs="Times New Roman"/>
        </w:rPr>
        <w:t>RTI’s</w:t>
      </w:r>
      <w:r w:rsidR="0076259E" w:rsidRPr="00F11B59">
        <w:rPr>
          <w:rFonts w:ascii="Times New Roman" w:hAnsi="Times New Roman" w:cs="Times New Roman"/>
        </w:rPr>
        <w:t xml:space="preserve"> Institutional Review Board (IRB) </w:t>
      </w:r>
      <w:r w:rsidR="0051520A" w:rsidRPr="00F11B59">
        <w:rPr>
          <w:rFonts w:ascii="Times New Roman" w:hAnsi="Times New Roman" w:cs="Times New Roman"/>
        </w:rPr>
        <w:t xml:space="preserve">has </w:t>
      </w:r>
      <w:r w:rsidR="0076259E" w:rsidRPr="00F11B59">
        <w:rPr>
          <w:rFonts w:ascii="Times New Roman" w:hAnsi="Times New Roman" w:cs="Times New Roman"/>
        </w:rPr>
        <w:t>review</w:t>
      </w:r>
      <w:r w:rsidR="0051520A" w:rsidRPr="00F11B59">
        <w:rPr>
          <w:rFonts w:ascii="Times New Roman" w:hAnsi="Times New Roman" w:cs="Times New Roman"/>
        </w:rPr>
        <w:t xml:space="preserve">ed and approved </w:t>
      </w:r>
      <w:r w:rsidR="0076259E" w:rsidRPr="00F11B59">
        <w:rPr>
          <w:rFonts w:ascii="Times New Roman" w:hAnsi="Times New Roman" w:cs="Times New Roman"/>
        </w:rPr>
        <w:t>the field test data collection</w:t>
      </w:r>
      <w:r w:rsidR="0051520A" w:rsidRPr="00F11B59">
        <w:rPr>
          <w:rFonts w:ascii="Times New Roman" w:hAnsi="Times New Roman" w:cs="Times New Roman"/>
        </w:rPr>
        <w:t xml:space="preserve"> and data security </w:t>
      </w:r>
      <w:r w:rsidR="0076259E" w:rsidRPr="00F11B59">
        <w:rPr>
          <w:rFonts w:ascii="Times New Roman" w:hAnsi="Times New Roman" w:cs="Times New Roman"/>
        </w:rPr>
        <w:t>protocol</w:t>
      </w:r>
      <w:r w:rsidR="0051520A" w:rsidRPr="00F11B59">
        <w:rPr>
          <w:rFonts w:ascii="Times New Roman" w:hAnsi="Times New Roman" w:cs="Times New Roman"/>
        </w:rPr>
        <w:t>s</w:t>
      </w:r>
      <w:r w:rsidR="005901C6" w:rsidRPr="00F11B59">
        <w:rPr>
          <w:rFonts w:ascii="Times New Roman" w:hAnsi="Times New Roman" w:cs="Times New Roman"/>
        </w:rPr>
        <w:t>. Attachment 12 presents the data security protocols to be followed during the field test.</w:t>
      </w:r>
    </w:p>
    <w:p w:rsidR="00A94093" w:rsidRPr="00F11B59" w:rsidRDefault="00A94093" w:rsidP="00A94093">
      <w:pPr>
        <w:pStyle w:val="bodytext"/>
        <w:spacing w:after="0" w:line="240" w:lineRule="auto"/>
        <w:ind w:firstLine="0"/>
        <w:rPr>
          <w:sz w:val="22"/>
          <w:szCs w:val="22"/>
        </w:rPr>
      </w:pPr>
    </w:p>
    <w:p w:rsidR="009C17F6" w:rsidRPr="00897C33" w:rsidRDefault="009C17F6" w:rsidP="00A94093">
      <w:pPr>
        <w:pStyle w:val="bodytext"/>
        <w:spacing w:after="0" w:line="240" w:lineRule="auto"/>
        <w:ind w:firstLine="0"/>
        <w:rPr>
          <w:sz w:val="22"/>
          <w:szCs w:val="22"/>
        </w:rPr>
      </w:pPr>
      <w:r w:rsidRPr="00F11B59">
        <w:rPr>
          <w:sz w:val="22"/>
          <w:szCs w:val="22"/>
        </w:rPr>
        <w:t xml:space="preserve">The </w:t>
      </w:r>
      <w:r w:rsidR="00A02877" w:rsidRPr="00F11B59">
        <w:rPr>
          <w:sz w:val="22"/>
          <w:szCs w:val="22"/>
        </w:rPr>
        <w:t xml:space="preserve">survey </w:t>
      </w:r>
      <w:r w:rsidRPr="00F11B59">
        <w:rPr>
          <w:sz w:val="22"/>
          <w:szCs w:val="22"/>
        </w:rPr>
        <w:t>questions have the potential to make some respondents upset or distressed as they recall crime events experienced personally or by family members. While we expect this to be a rare event, all interviewers will be trained to handle respondents who become upset during the interview, or whose life or health is in imminent danger.</w:t>
      </w:r>
      <w:r w:rsidR="004E5724" w:rsidRPr="00F11B59">
        <w:rPr>
          <w:sz w:val="22"/>
          <w:szCs w:val="22"/>
        </w:rPr>
        <w:t xml:space="preserve"> The protocol in</w:t>
      </w:r>
      <w:r w:rsidRPr="00F11B59">
        <w:rPr>
          <w:sz w:val="22"/>
          <w:szCs w:val="22"/>
        </w:rPr>
        <w:t xml:space="preserve"> </w:t>
      </w:r>
      <w:r w:rsidR="004E5724" w:rsidRPr="00F11B59">
        <w:rPr>
          <w:sz w:val="22"/>
          <w:szCs w:val="22"/>
        </w:rPr>
        <w:t xml:space="preserve">Attachment 13 </w:t>
      </w:r>
      <w:r w:rsidRPr="00F11B59">
        <w:rPr>
          <w:sz w:val="22"/>
          <w:szCs w:val="22"/>
        </w:rPr>
        <w:t>provides interviewers with sample responses to use in the interview setting and contact information for crisis assistance organizations</w:t>
      </w:r>
      <w:r w:rsidR="004E5724" w:rsidRPr="00F11B59">
        <w:rPr>
          <w:sz w:val="22"/>
          <w:szCs w:val="22"/>
        </w:rPr>
        <w:t>.</w:t>
      </w:r>
    </w:p>
    <w:p w:rsidR="00A94093" w:rsidRDefault="00A94093" w:rsidP="005A01E5">
      <w:pPr>
        <w:pStyle w:val="Heading2"/>
        <w:spacing w:before="0" w:after="0"/>
        <w:rPr>
          <w:sz w:val="22"/>
          <w:szCs w:val="22"/>
        </w:rPr>
      </w:pPr>
    </w:p>
    <w:p w:rsidR="009C17F6" w:rsidRPr="00897C33" w:rsidRDefault="009C17F6" w:rsidP="005A01E5">
      <w:pPr>
        <w:pStyle w:val="Heading2"/>
        <w:spacing w:before="0" w:after="0"/>
        <w:rPr>
          <w:i/>
          <w:sz w:val="22"/>
          <w:szCs w:val="22"/>
        </w:rPr>
      </w:pPr>
      <w:r w:rsidRPr="00897C33">
        <w:rPr>
          <w:sz w:val="22"/>
          <w:szCs w:val="22"/>
        </w:rPr>
        <w:t>Analysis</w:t>
      </w:r>
      <w:r w:rsidR="005901C6" w:rsidRPr="00897C33">
        <w:rPr>
          <w:sz w:val="22"/>
          <w:szCs w:val="22"/>
        </w:rPr>
        <w:t xml:space="preserve"> Plan</w:t>
      </w:r>
    </w:p>
    <w:p w:rsidR="0099007A" w:rsidRDefault="002D098E" w:rsidP="00A94093">
      <w:pPr>
        <w:pStyle w:val="bodytext"/>
        <w:spacing w:after="0" w:line="240" w:lineRule="auto"/>
        <w:ind w:firstLine="0"/>
        <w:rPr>
          <w:sz w:val="22"/>
          <w:szCs w:val="22"/>
          <w:lang w:val="en-GB"/>
        </w:rPr>
      </w:pPr>
      <w:r w:rsidRPr="002D098E">
        <w:rPr>
          <w:sz w:val="22"/>
          <w:szCs w:val="22"/>
          <w:lang w:val="en-GB"/>
        </w:rPr>
        <w:t>Analysis efforts will focus on the six questions to be addressed by this</w:t>
      </w:r>
      <w:r w:rsidR="0099007A" w:rsidRPr="002D098E">
        <w:rPr>
          <w:sz w:val="22"/>
          <w:szCs w:val="22"/>
          <w:lang w:val="en-GB"/>
        </w:rPr>
        <w:t xml:space="preserve"> research</w:t>
      </w:r>
      <w:r w:rsidRPr="002D098E">
        <w:rPr>
          <w:sz w:val="22"/>
          <w:szCs w:val="22"/>
          <w:lang w:val="en-GB"/>
        </w:rPr>
        <w:t>.</w:t>
      </w:r>
      <w:r w:rsidR="0099007A" w:rsidRPr="00897C33">
        <w:rPr>
          <w:sz w:val="22"/>
          <w:szCs w:val="22"/>
          <w:lang w:val="en-GB"/>
        </w:rPr>
        <w:t xml:space="preserve"> </w:t>
      </w:r>
    </w:p>
    <w:p w:rsidR="00A94093" w:rsidRPr="00897C33" w:rsidRDefault="00A94093" w:rsidP="00A94093">
      <w:pPr>
        <w:pStyle w:val="bodytext"/>
        <w:spacing w:after="0" w:line="240" w:lineRule="auto"/>
        <w:ind w:firstLine="0"/>
        <w:rPr>
          <w:sz w:val="22"/>
          <w:szCs w:val="22"/>
          <w:lang w:val="en-GB"/>
        </w:rPr>
      </w:pPr>
    </w:p>
    <w:p w:rsidR="0099007A" w:rsidRPr="00897C33" w:rsidRDefault="0099007A" w:rsidP="005A01E5">
      <w:pPr>
        <w:pStyle w:val="bullets-blank"/>
        <w:numPr>
          <w:ilvl w:val="0"/>
          <w:numId w:val="10"/>
        </w:numPr>
        <w:spacing w:after="0"/>
        <w:contextualSpacing/>
        <w:rPr>
          <w:sz w:val="22"/>
          <w:szCs w:val="22"/>
          <w:lang w:val="en-GB"/>
        </w:rPr>
      </w:pPr>
      <w:r w:rsidRPr="00897C33">
        <w:rPr>
          <w:sz w:val="22"/>
          <w:szCs w:val="22"/>
          <w:lang w:val="en-GB"/>
        </w:rPr>
        <w:t xml:space="preserve">How do alternative mixed-mode designs compare to the current design in terms of response rate and cost? </w:t>
      </w:r>
    </w:p>
    <w:p w:rsidR="0099007A" w:rsidRPr="00897C33" w:rsidRDefault="0099007A" w:rsidP="005A01E5">
      <w:pPr>
        <w:pStyle w:val="bullets-blank"/>
        <w:spacing w:after="0"/>
        <w:ind w:left="360" w:firstLine="0"/>
        <w:contextualSpacing/>
        <w:rPr>
          <w:sz w:val="22"/>
          <w:szCs w:val="22"/>
          <w:lang w:val="en-GB"/>
        </w:rPr>
      </w:pPr>
    </w:p>
    <w:p w:rsidR="0099007A" w:rsidRPr="00897C33" w:rsidRDefault="0099007A" w:rsidP="00A94093">
      <w:pPr>
        <w:rPr>
          <w:sz w:val="22"/>
          <w:szCs w:val="22"/>
        </w:rPr>
      </w:pPr>
      <w:r w:rsidRPr="00897C33">
        <w:rPr>
          <w:sz w:val="22"/>
          <w:szCs w:val="22"/>
          <w:lang w:val="en-GB"/>
        </w:rPr>
        <w:t xml:space="preserve">We will compare the Wave 1 household and individual interview rates for each of the four subgroups of interest (i.e., treatment/control crossed with incentive/no incentive). With 80 percent power, we expect to declare differences of </w:t>
      </w:r>
      <w:r w:rsidR="00096620">
        <w:rPr>
          <w:sz w:val="22"/>
          <w:szCs w:val="22"/>
          <w:lang w:val="en-GB"/>
        </w:rPr>
        <w:t xml:space="preserve">between </w:t>
      </w:r>
      <w:r w:rsidRPr="00897C33">
        <w:rPr>
          <w:sz w:val="22"/>
          <w:szCs w:val="22"/>
          <w:lang w:val="en-GB"/>
        </w:rPr>
        <w:t>4</w:t>
      </w:r>
      <w:r w:rsidR="00096620">
        <w:rPr>
          <w:sz w:val="22"/>
          <w:szCs w:val="22"/>
          <w:lang w:val="en-GB"/>
        </w:rPr>
        <w:t xml:space="preserve"> and 5</w:t>
      </w:r>
      <w:r w:rsidRPr="00897C33">
        <w:rPr>
          <w:sz w:val="22"/>
          <w:szCs w:val="22"/>
          <w:lang w:val="en-GB"/>
        </w:rPr>
        <w:t xml:space="preserve"> percentage points or more statistically significant at the 0.05 (one-tailed) level of significance. In addition, w</w:t>
      </w:r>
      <w:r w:rsidRPr="00897C33">
        <w:rPr>
          <w:sz w:val="22"/>
          <w:szCs w:val="22"/>
        </w:rPr>
        <w:t xml:space="preserve">e will use cost and effort data gleaned from the </w:t>
      </w:r>
      <w:r w:rsidR="00F814B2" w:rsidRPr="00897C33">
        <w:rPr>
          <w:sz w:val="22"/>
          <w:szCs w:val="22"/>
        </w:rPr>
        <w:t>data collection</w:t>
      </w:r>
      <w:r w:rsidRPr="00897C33">
        <w:rPr>
          <w:sz w:val="22"/>
          <w:szCs w:val="22"/>
        </w:rPr>
        <w:t xml:space="preserve"> to compare the costs associated with interviewing </w:t>
      </w:r>
      <w:r w:rsidR="00461B39" w:rsidRPr="00897C33">
        <w:rPr>
          <w:sz w:val="22"/>
          <w:szCs w:val="22"/>
        </w:rPr>
        <w:t>households</w:t>
      </w:r>
      <w:r w:rsidRPr="00897C33">
        <w:rPr>
          <w:sz w:val="22"/>
          <w:szCs w:val="22"/>
        </w:rPr>
        <w:t xml:space="preserve"> with one person versus those with two or more persons. </w:t>
      </w:r>
    </w:p>
    <w:p w:rsidR="0099007A" w:rsidRPr="00897C33" w:rsidRDefault="0099007A" w:rsidP="005A01E5">
      <w:pPr>
        <w:pStyle w:val="bullets-blank"/>
        <w:spacing w:after="0"/>
        <w:ind w:left="360" w:firstLine="0"/>
        <w:contextualSpacing/>
        <w:rPr>
          <w:sz w:val="22"/>
          <w:szCs w:val="22"/>
        </w:rPr>
      </w:pPr>
    </w:p>
    <w:p w:rsidR="0099007A" w:rsidRPr="00897C33" w:rsidRDefault="0099007A" w:rsidP="005A01E5">
      <w:pPr>
        <w:pStyle w:val="bullets-blank"/>
        <w:numPr>
          <w:ilvl w:val="0"/>
          <w:numId w:val="10"/>
        </w:numPr>
        <w:spacing w:after="0"/>
        <w:contextualSpacing/>
        <w:rPr>
          <w:sz w:val="22"/>
          <w:szCs w:val="22"/>
          <w:lang w:val="en-GB"/>
        </w:rPr>
      </w:pPr>
      <w:r w:rsidRPr="00897C33">
        <w:rPr>
          <w:sz w:val="22"/>
          <w:szCs w:val="22"/>
          <w:lang w:val="en-GB"/>
        </w:rPr>
        <w:t>Does initial rapport between interviewer and respondent carry over into subsequent self-administered interviews?</w:t>
      </w:r>
    </w:p>
    <w:p w:rsidR="0099007A" w:rsidRPr="00897C33" w:rsidRDefault="0099007A" w:rsidP="005A01E5">
      <w:pPr>
        <w:pStyle w:val="bullets-blank"/>
        <w:spacing w:after="0"/>
        <w:ind w:left="360" w:firstLine="0"/>
        <w:contextualSpacing/>
        <w:rPr>
          <w:sz w:val="22"/>
          <w:szCs w:val="22"/>
          <w:lang w:val="en-GB"/>
        </w:rPr>
      </w:pPr>
    </w:p>
    <w:p w:rsidR="0099007A" w:rsidRPr="00897C33" w:rsidRDefault="0099007A" w:rsidP="00A94093">
      <w:pPr>
        <w:pStyle w:val="bodytext"/>
        <w:spacing w:after="0" w:line="240" w:lineRule="auto"/>
        <w:ind w:firstLine="0"/>
        <w:rPr>
          <w:sz w:val="22"/>
          <w:szCs w:val="22"/>
          <w:lang w:val="en-GB"/>
        </w:rPr>
      </w:pPr>
      <w:r w:rsidRPr="00897C33">
        <w:rPr>
          <w:sz w:val="22"/>
          <w:szCs w:val="22"/>
          <w:lang w:val="en-GB"/>
        </w:rPr>
        <w:t xml:space="preserve">When considering less-costly modes of data collection for subsequent waves, it is important to know what mode of initial contact will yield high participation rates in a longitudinal design. The proposed research design would allow us to evaluate which combination of modes will produce high response rates not only in Wave 1, but will help build rapport with respondents to ensure participation in Wave 2, when respondent action is required. We will test this hypothesis by comparing the Wave 2 household and individual interview rates for each of the four subgroups. With 80 percent power, we expect to declare differences of between 6 and 7 percentage points </w:t>
      </w:r>
      <w:r w:rsidR="00096620">
        <w:rPr>
          <w:sz w:val="22"/>
          <w:szCs w:val="22"/>
          <w:lang w:val="en-GB"/>
        </w:rPr>
        <w:t xml:space="preserve">or more </w:t>
      </w:r>
      <w:r w:rsidRPr="00897C33">
        <w:rPr>
          <w:sz w:val="22"/>
          <w:szCs w:val="22"/>
          <w:lang w:val="en-GB"/>
        </w:rPr>
        <w:t>statistically significant at the 0.05 (one-tailed) level of significance.</w:t>
      </w:r>
    </w:p>
    <w:p w:rsidR="0099007A" w:rsidRPr="00897C33" w:rsidRDefault="0099007A" w:rsidP="005A01E5">
      <w:pPr>
        <w:pStyle w:val="bullets-blank"/>
        <w:spacing w:after="0"/>
        <w:ind w:left="0" w:firstLine="360"/>
        <w:contextualSpacing/>
        <w:rPr>
          <w:sz w:val="22"/>
          <w:szCs w:val="22"/>
          <w:lang w:val="en-GB"/>
        </w:rPr>
      </w:pPr>
    </w:p>
    <w:p w:rsidR="0099007A" w:rsidRPr="00897C33" w:rsidRDefault="0099007A" w:rsidP="005A01E5">
      <w:pPr>
        <w:pStyle w:val="bullets-blank"/>
        <w:numPr>
          <w:ilvl w:val="0"/>
          <w:numId w:val="10"/>
        </w:numPr>
        <w:spacing w:after="0"/>
        <w:contextualSpacing/>
        <w:rPr>
          <w:sz w:val="22"/>
          <w:szCs w:val="22"/>
          <w:lang w:val="en-GB"/>
        </w:rPr>
      </w:pPr>
      <w:r w:rsidRPr="00897C33">
        <w:rPr>
          <w:sz w:val="22"/>
          <w:szCs w:val="22"/>
          <w:lang w:val="en-GB"/>
        </w:rPr>
        <w:t>What portion of the household respondents will respond to an initial interview by inbound CATI, and what cost savings might be realized?</w:t>
      </w:r>
    </w:p>
    <w:p w:rsidR="0099007A" w:rsidRPr="00897C33" w:rsidRDefault="0099007A" w:rsidP="005A01E5">
      <w:pPr>
        <w:pStyle w:val="bullets-blank"/>
        <w:spacing w:after="0"/>
        <w:ind w:left="0" w:firstLine="0"/>
        <w:contextualSpacing/>
        <w:rPr>
          <w:sz w:val="22"/>
          <w:szCs w:val="22"/>
          <w:lang w:val="en-GB"/>
        </w:rPr>
      </w:pPr>
    </w:p>
    <w:p w:rsidR="00C575E6" w:rsidRPr="00897C33" w:rsidRDefault="00C575E6" w:rsidP="00A94093">
      <w:pPr>
        <w:pStyle w:val="bodytext"/>
        <w:spacing w:after="0" w:line="240" w:lineRule="auto"/>
        <w:ind w:firstLine="0"/>
        <w:rPr>
          <w:sz w:val="22"/>
          <w:szCs w:val="22"/>
          <w:lang w:val="en-GB"/>
        </w:rPr>
      </w:pPr>
      <w:r w:rsidRPr="00897C33">
        <w:rPr>
          <w:sz w:val="22"/>
          <w:szCs w:val="22"/>
          <w:lang w:val="en-GB"/>
        </w:rPr>
        <w:t>We will monitor inbound call data</w:t>
      </w:r>
      <w:r w:rsidR="00F814B2" w:rsidRPr="00897C33">
        <w:rPr>
          <w:sz w:val="22"/>
          <w:szCs w:val="22"/>
          <w:lang w:val="en-GB"/>
        </w:rPr>
        <w:t>, examining both the proportion of sample members who contact RTI to participate by telephone and</w:t>
      </w:r>
      <w:r w:rsidRPr="00897C33">
        <w:rPr>
          <w:sz w:val="22"/>
          <w:szCs w:val="22"/>
          <w:lang w:val="en-GB"/>
        </w:rPr>
        <w:t xml:space="preserve"> the demographic characteristics of the callers. We also will estimate the cost savings by comparing the level of effort associated with inbound CATI to outbound CATI.</w:t>
      </w:r>
      <w:r w:rsidR="00F814B2" w:rsidRPr="00897C33">
        <w:rPr>
          <w:sz w:val="22"/>
          <w:szCs w:val="22"/>
          <w:lang w:val="en-GB"/>
        </w:rPr>
        <w:t xml:space="preserve"> </w:t>
      </w:r>
      <w:r w:rsidRPr="00897C33">
        <w:rPr>
          <w:sz w:val="22"/>
          <w:szCs w:val="22"/>
          <w:lang w:val="en-GB"/>
        </w:rPr>
        <w:t xml:space="preserve"> In addition, using telephone interviewing for the first contact with a sample household raises the following issues: Can telephone numbers be matched for a substantial proportion of the sample addresses, and how correct are these matches? We will evaluate the overall ability to append telephone numbers to the address sample, overall and by subgroups of the sample (i.e., urban versus rural). </w:t>
      </w:r>
    </w:p>
    <w:p w:rsidR="0099007A" w:rsidRPr="00897C33" w:rsidRDefault="0099007A" w:rsidP="005A01E5">
      <w:pPr>
        <w:pStyle w:val="bullets-blank"/>
        <w:spacing w:after="0"/>
        <w:ind w:left="0" w:firstLine="0"/>
        <w:contextualSpacing/>
        <w:rPr>
          <w:sz w:val="22"/>
          <w:szCs w:val="22"/>
          <w:lang w:val="en-GB"/>
        </w:rPr>
      </w:pPr>
    </w:p>
    <w:p w:rsidR="0099007A" w:rsidRPr="00897C33" w:rsidRDefault="0099007A" w:rsidP="005A01E5">
      <w:pPr>
        <w:pStyle w:val="bullets-blank"/>
        <w:numPr>
          <w:ilvl w:val="0"/>
          <w:numId w:val="10"/>
        </w:numPr>
        <w:spacing w:after="0"/>
        <w:contextualSpacing/>
        <w:rPr>
          <w:sz w:val="22"/>
          <w:szCs w:val="22"/>
          <w:lang w:val="en-GB"/>
        </w:rPr>
      </w:pPr>
      <w:r w:rsidRPr="00897C33">
        <w:rPr>
          <w:sz w:val="22"/>
          <w:szCs w:val="22"/>
          <w:lang w:val="en-GB"/>
        </w:rPr>
        <w:t xml:space="preserve">How will key survey estimates change (if at all) if different mode mixes and incentives are used? </w:t>
      </w:r>
    </w:p>
    <w:p w:rsidR="0099007A" w:rsidRPr="00897C33" w:rsidRDefault="0099007A" w:rsidP="005A01E5">
      <w:pPr>
        <w:pStyle w:val="bullets-blank"/>
        <w:spacing w:after="0"/>
        <w:ind w:left="0" w:firstLine="0"/>
        <w:contextualSpacing/>
        <w:rPr>
          <w:sz w:val="22"/>
          <w:szCs w:val="22"/>
        </w:rPr>
      </w:pPr>
    </w:p>
    <w:p w:rsidR="00C575E6" w:rsidRPr="00897C33" w:rsidRDefault="00C575E6" w:rsidP="00096620">
      <w:pPr>
        <w:pStyle w:val="bullets-blank"/>
        <w:spacing w:after="0"/>
        <w:ind w:left="0" w:firstLine="0"/>
        <w:rPr>
          <w:sz w:val="22"/>
          <w:szCs w:val="22"/>
        </w:rPr>
      </w:pPr>
      <w:r w:rsidRPr="00897C33">
        <w:rPr>
          <w:sz w:val="22"/>
          <w:szCs w:val="22"/>
        </w:rPr>
        <w:t xml:space="preserve">We expect the number of Wave 1 respondents to range between 892 and </w:t>
      </w:r>
      <w:r w:rsidR="00096620">
        <w:rPr>
          <w:sz w:val="22"/>
          <w:szCs w:val="22"/>
        </w:rPr>
        <w:t>963</w:t>
      </w:r>
      <w:r w:rsidR="00096620" w:rsidRPr="00897C33">
        <w:rPr>
          <w:sz w:val="22"/>
          <w:szCs w:val="22"/>
        </w:rPr>
        <w:t xml:space="preserve"> </w:t>
      </w:r>
      <w:r w:rsidRPr="00897C33">
        <w:rPr>
          <w:sz w:val="22"/>
          <w:szCs w:val="22"/>
        </w:rPr>
        <w:t>in each of the four mode/incentive groups. This will enable 95 percent confidence intervals of at most +/- 3.3 percent for percentage estimates in each of the four subgroups</w:t>
      </w:r>
      <w:r w:rsidR="001D055B">
        <w:rPr>
          <w:rStyle w:val="FootnoteReference"/>
        </w:rPr>
        <w:footnoteReference w:id="9"/>
      </w:r>
      <w:r w:rsidRPr="00897C33">
        <w:rPr>
          <w:sz w:val="22"/>
          <w:szCs w:val="22"/>
        </w:rPr>
        <w:t xml:space="preserve">. </w:t>
      </w:r>
      <w:r w:rsidR="00D12958" w:rsidRPr="00897C33">
        <w:rPr>
          <w:sz w:val="22"/>
          <w:szCs w:val="22"/>
        </w:rPr>
        <w:t xml:space="preserve"> </w:t>
      </w:r>
      <w:r w:rsidRPr="00897C33">
        <w:rPr>
          <w:sz w:val="22"/>
          <w:szCs w:val="22"/>
        </w:rPr>
        <w:t>In addition, estimates such as victimization rates can be derived from regression models which will have increased precision because demographic variables related to the outcomes can be included as covariates.</w:t>
      </w:r>
    </w:p>
    <w:p w:rsidR="0099007A" w:rsidRPr="00897C33" w:rsidRDefault="0099007A" w:rsidP="005A01E5">
      <w:pPr>
        <w:pStyle w:val="bullets-blank"/>
        <w:spacing w:after="0"/>
        <w:ind w:left="0" w:firstLine="0"/>
        <w:contextualSpacing/>
        <w:rPr>
          <w:sz w:val="22"/>
          <w:szCs w:val="22"/>
          <w:lang w:val="en-GB"/>
        </w:rPr>
      </w:pPr>
    </w:p>
    <w:p w:rsidR="0099007A" w:rsidRPr="00897C33" w:rsidRDefault="00EB5C89" w:rsidP="005A01E5">
      <w:pPr>
        <w:pStyle w:val="ListParagraph"/>
        <w:numPr>
          <w:ilvl w:val="0"/>
          <w:numId w:val="10"/>
        </w:numPr>
        <w:rPr>
          <w:sz w:val="22"/>
          <w:szCs w:val="22"/>
          <w:lang w:val="en-GB"/>
        </w:rPr>
      </w:pPr>
      <w:r w:rsidRPr="00897C33">
        <w:rPr>
          <w:sz w:val="22"/>
          <w:szCs w:val="22"/>
          <w:lang w:val="en-GB"/>
        </w:rPr>
        <w:t>How d</w:t>
      </w:r>
      <w:r w:rsidR="0099007A" w:rsidRPr="00897C33">
        <w:rPr>
          <w:sz w:val="22"/>
          <w:szCs w:val="22"/>
          <w:lang w:val="en-GB"/>
        </w:rPr>
        <w:t>oes the use of incentives affect interview cost or response rates within alternative modes of administration?</w:t>
      </w:r>
    </w:p>
    <w:p w:rsidR="0099007A" w:rsidRPr="00897C33" w:rsidRDefault="0099007A" w:rsidP="005A01E5">
      <w:pPr>
        <w:pStyle w:val="bullets-blank"/>
        <w:spacing w:after="0"/>
        <w:ind w:left="0" w:firstLine="720"/>
        <w:contextualSpacing/>
        <w:rPr>
          <w:sz w:val="22"/>
          <w:szCs w:val="22"/>
          <w:lang w:val="en-GB"/>
        </w:rPr>
      </w:pPr>
    </w:p>
    <w:p w:rsidR="00D12958" w:rsidRPr="00897C33" w:rsidRDefault="00D12958" w:rsidP="00A94093">
      <w:pPr>
        <w:pStyle w:val="bodytext"/>
        <w:spacing w:after="0" w:line="240" w:lineRule="auto"/>
        <w:ind w:firstLine="0"/>
        <w:rPr>
          <w:sz w:val="22"/>
          <w:szCs w:val="22"/>
          <w:lang w:val="en-GB"/>
        </w:rPr>
      </w:pPr>
      <w:r w:rsidRPr="00897C33">
        <w:rPr>
          <w:sz w:val="22"/>
          <w:szCs w:val="22"/>
          <w:lang w:val="en-GB"/>
        </w:rPr>
        <w:t xml:space="preserve">Direct comparisons can be made between the household interview response rates </w:t>
      </w:r>
      <w:r w:rsidR="00EB5C89" w:rsidRPr="00897C33">
        <w:rPr>
          <w:sz w:val="22"/>
          <w:szCs w:val="22"/>
          <w:lang w:val="en-GB"/>
        </w:rPr>
        <w:t>and level of effort, by mode,</w:t>
      </w:r>
      <w:r w:rsidRPr="00897C33">
        <w:rPr>
          <w:sz w:val="22"/>
          <w:szCs w:val="22"/>
          <w:lang w:val="en-GB"/>
        </w:rPr>
        <w:t xml:space="preserve"> when no incentives are provided, or when $10 is promised upon completion of the interview. An evaluation of the ability to obtain more complete household rosters as a result of the possible incentive to all adult family members can also be conducted. The latter is particularly important if gatekeepers, the individuals who provide the interviewer with an enumeration of the household, are less likely to omit members of the household when an incentive will be provided for each completed interview.</w:t>
      </w:r>
    </w:p>
    <w:p w:rsidR="00A94093" w:rsidRDefault="00A94093" w:rsidP="00A94093">
      <w:pPr>
        <w:pStyle w:val="bullets-blank"/>
        <w:spacing w:after="0"/>
        <w:ind w:left="0" w:firstLine="0"/>
        <w:contextualSpacing/>
        <w:rPr>
          <w:sz w:val="22"/>
          <w:szCs w:val="22"/>
          <w:lang w:val="en-GB"/>
        </w:rPr>
      </w:pPr>
    </w:p>
    <w:p w:rsidR="00D12958" w:rsidRPr="00897C33" w:rsidRDefault="0099007A" w:rsidP="00A94093">
      <w:pPr>
        <w:pStyle w:val="bullets-blank"/>
        <w:spacing w:after="0"/>
        <w:ind w:left="0" w:firstLine="0"/>
        <w:contextualSpacing/>
        <w:rPr>
          <w:sz w:val="22"/>
          <w:szCs w:val="22"/>
          <w:lang w:val="en-GB"/>
        </w:rPr>
      </w:pPr>
      <w:r w:rsidRPr="00897C33">
        <w:rPr>
          <w:sz w:val="22"/>
          <w:szCs w:val="22"/>
          <w:lang w:val="en-GB"/>
        </w:rPr>
        <w:t>Conducting part of the household enumeration by an alternative mode can also lead to greater cost efficiency by minimizing the number of in-person contact attempts, especially because the majority of the individual interviews are conducted in the first interview together with the initial enumeration. However, another potential drawback is the possibility that fewer household members will be enumerated in CATI (inbound or outbound) at Wave 1 because household informants are more concerned with providing information about household members via these alternative modes. We will evaluate whether screening households via alternative modes (CATI – Wave 1, and Web, CATI – Wave 2) presents any limitations that are typically not observed with in-person screenings.</w:t>
      </w:r>
      <w:r w:rsidR="00D12958" w:rsidRPr="00897C33">
        <w:rPr>
          <w:sz w:val="22"/>
          <w:szCs w:val="22"/>
          <w:lang w:val="en-GB"/>
        </w:rPr>
        <w:t xml:space="preserve"> </w:t>
      </w:r>
    </w:p>
    <w:p w:rsidR="0099007A" w:rsidRPr="00897C33" w:rsidRDefault="0099007A" w:rsidP="005A01E5">
      <w:pPr>
        <w:pStyle w:val="bullets-blank"/>
        <w:spacing w:after="0"/>
        <w:ind w:left="0" w:firstLine="0"/>
        <w:contextualSpacing/>
        <w:rPr>
          <w:sz w:val="22"/>
          <w:szCs w:val="22"/>
          <w:lang w:val="en-GB"/>
        </w:rPr>
      </w:pPr>
    </w:p>
    <w:p w:rsidR="0099007A" w:rsidRPr="00897C33" w:rsidRDefault="0099007A" w:rsidP="005A01E5">
      <w:pPr>
        <w:pStyle w:val="bullets-blank"/>
        <w:numPr>
          <w:ilvl w:val="0"/>
          <w:numId w:val="10"/>
        </w:numPr>
        <w:spacing w:after="0"/>
        <w:contextualSpacing/>
        <w:rPr>
          <w:sz w:val="22"/>
          <w:szCs w:val="22"/>
          <w:lang w:val="en-GB"/>
        </w:rPr>
      </w:pPr>
      <w:r w:rsidRPr="00897C33">
        <w:rPr>
          <w:sz w:val="22"/>
          <w:szCs w:val="22"/>
          <w:lang w:val="en-GB"/>
        </w:rPr>
        <w:t>Are incentives effective in boosting response rates and maintaining rapport in subsequent waves?</w:t>
      </w:r>
    </w:p>
    <w:p w:rsidR="0099007A" w:rsidRPr="00897C33" w:rsidRDefault="0099007A" w:rsidP="005A01E5">
      <w:pPr>
        <w:pStyle w:val="bullets-blank"/>
        <w:spacing w:after="0"/>
        <w:ind w:left="0" w:firstLine="0"/>
        <w:contextualSpacing/>
        <w:rPr>
          <w:sz w:val="22"/>
          <w:szCs w:val="22"/>
          <w:lang w:val="en-GB"/>
        </w:rPr>
      </w:pPr>
    </w:p>
    <w:p w:rsidR="0099007A" w:rsidRPr="00897C33" w:rsidRDefault="0099007A" w:rsidP="00A94093">
      <w:pPr>
        <w:pStyle w:val="bodytext"/>
        <w:spacing w:after="0" w:line="240" w:lineRule="auto"/>
        <w:ind w:firstLine="0"/>
        <w:rPr>
          <w:sz w:val="22"/>
          <w:szCs w:val="22"/>
          <w:lang w:val="en-GB"/>
        </w:rPr>
      </w:pPr>
      <w:r w:rsidRPr="00897C33">
        <w:rPr>
          <w:sz w:val="22"/>
          <w:szCs w:val="22"/>
          <w:lang w:val="en-GB"/>
        </w:rPr>
        <w:t>The use of incentives is necessitated by the implementation of Web and inbound CATI modes of data collection that require respondent action. An evaluation of the effectiveness of incentives will compare the distribution of completed interviews by mode to determine whether an incentive achieves a greater proportion of interview completions by these less-costly modes.</w:t>
      </w:r>
    </w:p>
    <w:p w:rsidR="00A94093" w:rsidRDefault="00A94093" w:rsidP="00A94093">
      <w:pPr>
        <w:pStyle w:val="bodytext"/>
        <w:spacing w:after="0" w:line="240" w:lineRule="auto"/>
        <w:ind w:firstLine="0"/>
        <w:rPr>
          <w:sz w:val="22"/>
          <w:szCs w:val="22"/>
          <w:lang w:val="en-GB"/>
        </w:rPr>
      </w:pPr>
    </w:p>
    <w:p w:rsidR="0099007A" w:rsidRPr="00897C33" w:rsidRDefault="0099007A" w:rsidP="00A94093">
      <w:pPr>
        <w:pStyle w:val="bodytext"/>
        <w:spacing w:after="0" w:line="240" w:lineRule="auto"/>
        <w:ind w:firstLine="0"/>
        <w:rPr>
          <w:sz w:val="22"/>
          <w:szCs w:val="22"/>
          <w:lang w:val="en-GB"/>
        </w:rPr>
      </w:pPr>
      <w:r w:rsidRPr="00897C33">
        <w:rPr>
          <w:sz w:val="22"/>
          <w:szCs w:val="22"/>
          <w:lang w:val="en-GB"/>
        </w:rPr>
        <w:t>Another direct comparison will evaluate the level of cooperation with the individual-level incident reports that is obtained in the incentive vs. no incentive groups in each condition. For example, a $10 incentive may be more effective in gaining cooperation at the first stage (enumeration and household-level questionnaire) than at the second stage. As a result, there may be demographic differences in the subject pools for the incentive and non-incentive groups. To protect against findings that may be affected by the effect of incentives through the household informant, we will use logistic regressions to control for respondent characteristics. Additional outcomes related to cost will inform the relative efficiency of the incentive protocol, by comparing the extent to which the incentive decreases the number of calls required to obtain interviews in the follow-up attempts, as well as the overall cost per case in each condition.</w:t>
      </w:r>
      <w:bookmarkEnd w:id="6"/>
    </w:p>
    <w:sectPr w:rsidR="0099007A" w:rsidRPr="00897C33" w:rsidSect="00814E14">
      <w:footerReference w:type="default" r:id="rId9"/>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03E" w:rsidRDefault="00A7403E">
      <w:r>
        <w:separator/>
      </w:r>
    </w:p>
  </w:endnote>
  <w:endnote w:type="continuationSeparator" w:id="0">
    <w:p w:rsidR="00A7403E" w:rsidRDefault="00A740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3E" w:rsidRDefault="00A7403E">
    <w:pPr>
      <w:pStyle w:val="Footer"/>
      <w:jc w:val="right"/>
    </w:pPr>
    <w:fldSimple w:instr=" PAGE   \* MERGEFORMAT ">
      <w:r w:rsidR="008076E2">
        <w:rPr>
          <w:noProof/>
        </w:rPr>
        <w:t>4</w:t>
      </w:r>
    </w:fldSimple>
  </w:p>
  <w:p w:rsidR="00A7403E" w:rsidRDefault="00A7403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03E" w:rsidRDefault="00A7403E">
      <w:r>
        <w:separator/>
      </w:r>
    </w:p>
  </w:footnote>
  <w:footnote w:type="continuationSeparator" w:id="0">
    <w:p w:rsidR="00A7403E" w:rsidRDefault="00A7403E">
      <w:r>
        <w:continuationSeparator/>
      </w:r>
    </w:p>
  </w:footnote>
  <w:footnote w:id="1">
    <w:p w:rsidR="00A7403E" w:rsidRDefault="00A7403E" w:rsidP="00A7403E">
      <w:pPr>
        <w:pStyle w:val="FootnoteText"/>
      </w:pPr>
      <w:r>
        <w:rPr>
          <w:rStyle w:val="FootnoteReference"/>
          <w:lang/>
        </w:rPr>
        <w:t>[1]</w:t>
      </w:r>
      <w:r>
        <w:rPr>
          <w:lang/>
        </w:rPr>
        <w:t xml:space="preserve"> Singer, Eleanor. 2002. “The Use of Incentives to Reduce Nonresponse in </w:t>
      </w:r>
      <w:r>
        <w:t>Household</w:t>
      </w:r>
      <w:r>
        <w:rPr>
          <w:lang/>
        </w:rPr>
        <w:t xml:space="preserve"> Surveys.” In </w:t>
      </w:r>
      <w:r>
        <w:rPr>
          <w:i/>
          <w:iCs/>
          <w:lang/>
        </w:rPr>
        <w:t>Survey Nonresponse</w:t>
      </w:r>
      <w:r>
        <w:rPr>
          <w:lang/>
        </w:rPr>
        <w:t>, ed. Robert M. Groves, et al, pp. 163-178. New York: Wiley.</w:t>
      </w:r>
    </w:p>
  </w:footnote>
  <w:footnote w:id="2">
    <w:p w:rsidR="00A7403E" w:rsidRDefault="00A7403E" w:rsidP="009B3B7D">
      <w:pPr>
        <w:pStyle w:val="FootnoteText"/>
        <w:keepLines/>
      </w:pPr>
      <w:r>
        <w:rPr>
          <w:rStyle w:val="FootnoteReference"/>
        </w:rPr>
        <w:footnoteRef/>
      </w:r>
      <w:r>
        <w:t xml:space="preserve"> Selection of states for the Phase 2 field test was based on a mix of criteria designed to maximize the number of interviews while containing costs. The four states (VA, NC, PA, and OH) were selected because of their (1) proximity to RTI’s central office in North Carolina, which will minimize travel costs for field staff training and production, (2) mix of urban and rural households; and (3) lower concentrations of Hispanic households (the SCV will not involve bilingual interviews). </w:t>
      </w:r>
    </w:p>
  </w:footnote>
  <w:footnote w:id="3">
    <w:p w:rsidR="00A7403E" w:rsidRPr="002554F4" w:rsidRDefault="00A7403E" w:rsidP="004748D5">
      <w:pPr>
        <w:pStyle w:val="FootnoteText"/>
      </w:pPr>
      <w:r>
        <w:rPr>
          <w:rStyle w:val="FootnoteReference"/>
        </w:rPr>
        <w:footnoteRef/>
      </w:r>
      <w:r>
        <w:t xml:space="preserve"> </w:t>
      </w:r>
      <w:r w:rsidRPr="002554F4">
        <w:t>For purposes of this research, the term “control” refers to the comparison group in the SCV experimental design that most closely rese</w:t>
      </w:r>
      <w:r>
        <w:t>mbles the national panel study.</w:t>
      </w:r>
    </w:p>
  </w:footnote>
  <w:footnote w:id="4">
    <w:p w:rsidR="00A7403E" w:rsidRDefault="00A7403E" w:rsidP="003E6FAB">
      <w:pPr>
        <w:pStyle w:val="FootnoteText"/>
      </w:pPr>
      <w:r w:rsidRPr="00DB475F">
        <w:rPr>
          <w:rStyle w:val="FootnoteReference"/>
        </w:rPr>
        <w:footnoteRef/>
      </w:r>
      <w:r w:rsidRPr="00DB475F">
        <w:t xml:space="preserve"> Using the most current NCVS data instead of having </w:t>
      </w:r>
      <w:r>
        <w:t>C</w:t>
      </w:r>
      <w:r w:rsidRPr="00DB475F">
        <w:t>ondition 1 would not provide comparable data as multiple survey factors impact the data collection process (e.g., response rates can be affected by the geographic area of the experiment, the interviewer pool, the recruitment procedures, coding of call outcomes, and other differences between survey organizations and sample design).</w:t>
      </w:r>
    </w:p>
  </w:footnote>
  <w:footnote w:id="5">
    <w:p w:rsidR="00A7403E" w:rsidRDefault="00A7403E" w:rsidP="004114D7">
      <w:pPr>
        <w:pStyle w:val="FootnoteText"/>
      </w:pPr>
      <w:r>
        <w:rPr>
          <w:rStyle w:val="FootnoteReference"/>
        </w:rPr>
        <w:footnoteRef/>
      </w:r>
      <w:r>
        <w:t xml:space="preserve"> </w:t>
      </w:r>
      <w:r w:rsidRPr="00F42CE1">
        <w:rPr>
          <w:rFonts w:asciiTheme="majorBidi" w:hAnsiTheme="majorBidi" w:cstheme="majorBidi"/>
        </w:rPr>
        <w:t xml:space="preserve">Because we expect </w:t>
      </w:r>
      <w:r>
        <w:rPr>
          <w:rFonts w:asciiTheme="majorBidi" w:hAnsiTheme="majorBidi" w:cstheme="majorBidi"/>
        </w:rPr>
        <w:t>Condition 1</w:t>
      </w:r>
      <w:r w:rsidRPr="00F42CE1">
        <w:rPr>
          <w:rFonts w:asciiTheme="majorBidi" w:hAnsiTheme="majorBidi" w:cstheme="majorBidi"/>
        </w:rPr>
        <w:t xml:space="preserve"> to yield the highest household and individual interview response rates, the detectable differences assume a one-tailed test for comparisons between </w:t>
      </w:r>
      <w:r>
        <w:rPr>
          <w:rFonts w:asciiTheme="majorBidi" w:hAnsiTheme="majorBidi" w:cstheme="majorBidi"/>
        </w:rPr>
        <w:t>Conditions 1 and 2</w:t>
      </w:r>
      <w:r w:rsidRPr="00F42CE1">
        <w:rPr>
          <w:rFonts w:asciiTheme="majorBidi" w:hAnsiTheme="majorBidi" w:cstheme="majorBidi"/>
        </w:rPr>
        <w:t xml:space="preserve"> with 80 percent power at the 0.05 level of significanc</w:t>
      </w:r>
      <w:r>
        <w:rPr>
          <w:rFonts w:asciiTheme="majorBidi" w:hAnsiTheme="majorBidi" w:cstheme="majorBidi"/>
        </w:rPr>
        <w:t>e.</w:t>
      </w:r>
    </w:p>
  </w:footnote>
  <w:footnote w:id="6">
    <w:p w:rsidR="00A7403E" w:rsidRPr="008F241A" w:rsidRDefault="00A7403E" w:rsidP="00A359A7">
      <w:pPr>
        <w:pStyle w:val="FootnoteText"/>
      </w:pPr>
      <w:r w:rsidRPr="008F241A">
        <w:rPr>
          <w:rStyle w:val="FootnoteReference"/>
        </w:rPr>
        <w:footnoteRef/>
      </w:r>
      <w:r w:rsidRPr="008F241A">
        <w:t xml:space="preserve"> In 2002, we selected a nationally representative sample of 12,000 city-style addresses and found 10,999 (91.7 percent) to be associated with HHs (Staab and Iannacchione 2003).</w:t>
      </w:r>
    </w:p>
  </w:footnote>
  <w:footnote w:id="7">
    <w:p w:rsidR="00A7403E" w:rsidRDefault="00A7403E" w:rsidP="009C17F6">
      <w:pPr>
        <w:pStyle w:val="FootnoteText"/>
      </w:pPr>
      <w:r w:rsidRPr="008F241A">
        <w:rPr>
          <w:rStyle w:val="FootnoteReference"/>
        </w:rPr>
        <w:footnoteRef/>
      </w:r>
      <w:r w:rsidRPr="008F241A">
        <w:t xml:space="preserve"> </w:t>
      </w:r>
      <w:proofErr w:type="gramStart"/>
      <w:r w:rsidRPr="008F241A">
        <w:t>2008 ACS One-Year Estimates, Tables S1601 and S0101.</w:t>
      </w:r>
      <w:proofErr w:type="gramEnd"/>
    </w:p>
  </w:footnote>
  <w:footnote w:id="8">
    <w:p w:rsidR="00A7403E" w:rsidRPr="00755652" w:rsidRDefault="00A7403E" w:rsidP="006558B5">
      <w:pPr>
        <w:pStyle w:val="FootnoteText"/>
      </w:pPr>
      <w:r w:rsidRPr="00755652">
        <w:rPr>
          <w:rStyle w:val="FootnoteReference"/>
        </w:rPr>
        <w:footnoteRef/>
      </w:r>
      <w:r w:rsidRPr="00755652">
        <w:t xml:space="preserve"> Detectible differences were calculated in SAS’ power procedure using Person’s Chi-Square test for two independent proportions.</w:t>
      </w:r>
    </w:p>
  </w:footnote>
  <w:footnote w:id="9">
    <w:p w:rsidR="00A7403E" w:rsidRDefault="00A7403E" w:rsidP="001D055B">
      <w:pPr>
        <w:pStyle w:val="FootnoteText"/>
      </w:pPr>
      <w:r>
        <w:rPr>
          <w:rStyle w:val="FootnoteReference"/>
        </w:rPr>
        <w:footnoteRef/>
      </w:r>
      <w:r>
        <w:t xml:space="preserve"> The confidence interval is conservative because it assumes percentage estimates will lie in the mid-range (i.e., between 40% and 60%) where variances are highest. Percentage estimates outside the mid-range will have smaller confidence intervals.</w:t>
      </w:r>
    </w:p>
    <w:p w:rsidR="00A7403E" w:rsidRDefault="00A7403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15F9"/>
    <w:multiLevelType w:val="hybridMultilevel"/>
    <w:tmpl w:val="2370F0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38689C"/>
    <w:multiLevelType w:val="hybridMultilevel"/>
    <w:tmpl w:val="7536FE94"/>
    <w:lvl w:ilvl="0" w:tplc="1BB2E02A">
      <w:start w:val="1"/>
      <w:numFmt w:val="bullet"/>
      <w:pStyle w:val="bullets"/>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8856A84"/>
    <w:multiLevelType w:val="hybridMultilevel"/>
    <w:tmpl w:val="41E8DD42"/>
    <w:lvl w:ilvl="0" w:tplc="B2808384">
      <w:start w:val="1"/>
      <w:numFmt w:val="bullet"/>
      <w:pStyle w:val="bullets-3rdlevel"/>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3AC345E"/>
    <w:multiLevelType w:val="multilevel"/>
    <w:tmpl w:val="31D65B24"/>
    <w:styleLink w:val="Format2"/>
    <w:lvl w:ilvl="0">
      <w:start w:val="1"/>
      <w:numFmt w:val="decimal"/>
      <w:pStyle w:val="Heading1"/>
      <w:suff w:val="nothing"/>
      <w:lvlText w:val="Section %1"/>
      <w:lvlJc w:val="center"/>
      <w:pPr>
        <w:ind w:left="0" w:firstLine="0"/>
      </w:pPr>
      <w:rPr>
        <w:rFonts w:ascii="Times New Roman Bold" w:hAnsi="Times New Roman Bold"/>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5515BEA"/>
    <w:multiLevelType w:val="hybridMultilevel"/>
    <w:tmpl w:val="40DA7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F23154"/>
    <w:multiLevelType w:val="hybridMultilevel"/>
    <w:tmpl w:val="DB4CB306"/>
    <w:lvl w:ilvl="0" w:tplc="7FA4441C">
      <w:start w:val="1"/>
      <w:numFmt w:val="decimal"/>
      <w:pStyle w:val="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792933"/>
    <w:multiLevelType w:val="hybridMultilevel"/>
    <w:tmpl w:val="E542D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6D4520"/>
    <w:multiLevelType w:val="hybridMultilevel"/>
    <w:tmpl w:val="49A4AD9C"/>
    <w:lvl w:ilvl="0" w:tplc="D77C72F8">
      <w:start w:val="1"/>
      <w:numFmt w:val="bullet"/>
      <w:pStyle w:val="bullets-2ndlevel"/>
      <w:lvlText w:val="–"/>
      <w:lvlJc w:val="left"/>
      <w:pPr>
        <w:tabs>
          <w:tab w:val="num" w:pos="1800"/>
        </w:tabs>
        <w:ind w:left="1800" w:hanging="360"/>
      </w:pPr>
      <w:rPr>
        <w:rFonts w:ascii="Arial" w:hAnsi="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65A36D1F"/>
    <w:multiLevelType w:val="hybridMultilevel"/>
    <w:tmpl w:val="E7A2C35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6F986DB9"/>
    <w:multiLevelType w:val="hybridMultilevel"/>
    <w:tmpl w:val="2370F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5"/>
  </w:num>
  <w:num w:numId="6">
    <w:abstractNumId w:val="4"/>
  </w:num>
  <w:num w:numId="7">
    <w:abstractNumId w:val="8"/>
  </w:num>
  <w:num w:numId="8">
    <w:abstractNumId w:val="9"/>
  </w:num>
  <w:num w:numId="9">
    <w:abstractNumId w:val="6"/>
  </w:num>
  <w:num w:numId="10">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intFractionalCharacterWidth/>
  <w:proofState w:spelling="clean" w:grammar="clean"/>
  <w:stylePaneFormatFilter w:val="30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5183A"/>
    <w:rsid w:val="0001508D"/>
    <w:rsid w:val="000209EF"/>
    <w:rsid w:val="000271C7"/>
    <w:rsid w:val="00030FB2"/>
    <w:rsid w:val="00043189"/>
    <w:rsid w:val="000441F8"/>
    <w:rsid w:val="00083C82"/>
    <w:rsid w:val="00085044"/>
    <w:rsid w:val="00096620"/>
    <w:rsid w:val="000C6433"/>
    <w:rsid w:val="000D736E"/>
    <w:rsid w:val="000F242F"/>
    <w:rsid w:val="0011116C"/>
    <w:rsid w:val="00133EFC"/>
    <w:rsid w:val="00135DDA"/>
    <w:rsid w:val="00155212"/>
    <w:rsid w:val="0015671E"/>
    <w:rsid w:val="0016001E"/>
    <w:rsid w:val="00183563"/>
    <w:rsid w:val="001934F4"/>
    <w:rsid w:val="00194D6D"/>
    <w:rsid w:val="001B0ACB"/>
    <w:rsid w:val="001B0BFC"/>
    <w:rsid w:val="001C1336"/>
    <w:rsid w:val="001D055B"/>
    <w:rsid w:val="001D0930"/>
    <w:rsid w:val="001D3883"/>
    <w:rsid w:val="001E2729"/>
    <w:rsid w:val="001E2C42"/>
    <w:rsid w:val="001E2C4B"/>
    <w:rsid w:val="001E2F99"/>
    <w:rsid w:val="001E76C0"/>
    <w:rsid w:val="00205C47"/>
    <w:rsid w:val="00206639"/>
    <w:rsid w:val="00206DC0"/>
    <w:rsid w:val="00212453"/>
    <w:rsid w:val="00227036"/>
    <w:rsid w:val="00244439"/>
    <w:rsid w:val="00246000"/>
    <w:rsid w:val="002508D3"/>
    <w:rsid w:val="0025763E"/>
    <w:rsid w:val="00260A07"/>
    <w:rsid w:val="00284F4E"/>
    <w:rsid w:val="00291233"/>
    <w:rsid w:val="0029126C"/>
    <w:rsid w:val="00292611"/>
    <w:rsid w:val="002954E0"/>
    <w:rsid w:val="002A59C0"/>
    <w:rsid w:val="002B02D1"/>
    <w:rsid w:val="002C162F"/>
    <w:rsid w:val="002D098E"/>
    <w:rsid w:val="002D73E2"/>
    <w:rsid w:val="002E06CB"/>
    <w:rsid w:val="002E7C6F"/>
    <w:rsid w:val="002F1053"/>
    <w:rsid w:val="002F34B9"/>
    <w:rsid w:val="002F4A28"/>
    <w:rsid w:val="003008C8"/>
    <w:rsid w:val="00302B5E"/>
    <w:rsid w:val="00310B80"/>
    <w:rsid w:val="0032663E"/>
    <w:rsid w:val="003357CE"/>
    <w:rsid w:val="00337EA4"/>
    <w:rsid w:val="0034058A"/>
    <w:rsid w:val="00342813"/>
    <w:rsid w:val="00345F3D"/>
    <w:rsid w:val="003463AC"/>
    <w:rsid w:val="00347BBC"/>
    <w:rsid w:val="00354564"/>
    <w:rsid w:val="003610E3"/>
    <w:rsid w:val="00363E00"/>
    <w:rsid w:val="00392457"/>
    <w:rsid w:val="00397CC8"/>
    <w:rsid w:val="003A0467"/>
    <w:rsid w:val="003A0791"/>
    <w:rsid w:val="003A0A6C"/>
    <w:rsid w:val="003B2197"/>
    <w:rsid w:val="003D53AB"/>
    <w:rsid w:val="003E3D19"/>
    <w:rsid w:val="003E6FAB"/>
    <w:rsid w:val="003F0FBA"/>
    <w:rsid w:val="003F1876"/>
    <w:rsid w:val="00401539"/>
    <w:rsid w:val="0040246B"/>
    <w:rsid w:val="0040681B"/>
    <w:rsid w:val="00410EF7"/>
    <w:rsid w:val="004114D7"/>
    <w:rsid w:val="00411C1D"/>
    <w:rsid w:val="004227F3"/>
    <w:rsid w:val="00423230"/>
    <w:rsid w:val="0043747C"/>
    <w:rsid w:val="00445039"/>
    <w:rsid w:val="00457C0B"/>
    <w:rsid w:val="00461B39"/>
    <w:rsid w:val="00462EF7"/>
    <w:rsid w:val="004748D5"/>
    <w:rsid w:val="0047497C"/>
    <w:rsid w:val="00476E4C"/>
    <w:rsid w:val="004A3A39"/>
    <w:rsid w:val="004A6975"/>
    <w:rsid w:val="004B04DA"/>
    <w:rsid w:val="004B1E9A"/>
    <w:rsid w:val="004B31ED"/>
    <w:rsid w:val="004B6896"/>
    <w:rsid w:val="004E546A"/>
    <w:rsid w:val="004E5724"/>
    <w:rsid w:val="004F0F1F"/>
    <w:rsid w:val="0051520A"/>
    <w:rsid w:val="005217AB"/>
    <w:rsid w:val="00533EF0"/>
    <w:rsid w:val="00536EBF"/>
    <w:rsid w:val="00542B8B"/>
    <w:rsid w:val="00543C10"/>
    <w:rsid w:val="00547731"/>
    <w:rsid w:val="00550873"/>
    <w:rsid w:val="00550FA9"/>
    <w:rsid w:val="005655F3"/>
    <w:rsid w:val="00590098"/>
    <w:rsid w:val="005901C6"/>
    <w:rsid w:val="00594BDE"/>
    <w:rsid w:val="005A01E5"/>
    <w:rsid w:val="005A12DB"/>
    <w:rsid w:val="005B0165"/>
    <w:rsid w:val="005F02E3"/>
    <w:rsid w:val="005F6341"/>
    <w:rsid w:val="00600073"/>
    <w:rsid w:val="0060291F"/>
    <w:rsid w:val="006176A6"/>
    <w:rsid w:val="00633CAC"/>
    <w:rsid w:val="00635436"/>
    <w:rsid w:val="00635D46"/>
    <w:rsid w:val="006558B5"/>
    <w:rsid w:val="0067693F"/>
    <w:rsid w:val="0068060E"/>
    <w:rsid w:val="006863F8"/>
    <w:rsid w:val="006A3DB4"/>
    <w:rsid w:val="006A5C9C"/>
    <w:rsid w:val="006C1992"/>
    <w:rsid w:val="006C3C95"/>
    <w:rsid w:val="006D7D3E"/>
    <w:rsid w:val="006E40B9"/>
    <w:rsid w:val="006F1CFC"/>
    <w:rsid w:val="006F277A"/>
    <w:rsid w:val="006F7867"/>
    <w:rsid w:val="00702ED5"/>
    <w:rsid w:val="00713072"/>
    <w:rsid w:val="007153B5"/>
    <w:rsid w:val="00724064"/>
    <w:rsid w:val="0075447E"/>
    <w:rsid w:val="0076259E"/>
    <w:rsid w:val="00786F6B"/>
    <w:rsid w:val="007A0366"/>
    <w:rsid w:val="007A795C"/>
    <w:rsid w:val="007C1F7C"/>
    <w:rsid w:val="007C2088"/>
    <w:rsid w:val="007C30F1"/>
    <w:rsid w:val="007C45F9"/>
    <w:rsid w:val="007E34C4"/>
    <w:rsid w:val="007E399A"/>
    <w:rsid w:val="007E651B"/>
    <w:rsid w:val="007E7736"/>
    <w:rsid w:val="007F6BD0"/>
    <w:rsid w:val="008076E2"/>
    <w:rsid w:val="00812FA6"/>
    <w:rsid w:val="00814E14"/>
    <w:rsid w:val="00816CBE"/>
    <w:rsid w:val="00825BC9"/>
    <w:rsid w:val="008304CF"/>
    <w:rsid w:val="00833B00"/>
    <w:rsid w:val="00833C53"/>
    <w:rsid w:val="008366F6"/>
    <w:rsid w:val="008415CF"/>
    <w:rsid w:val="00846522"/>
    <w:rsid w:val="00883384"/>
    <w:rsid w:val="00885898"/>
    <w:rsid w:val="00897C33"/>
    <w:rsid w:val="008A23C0"/>
    <w:rsid w:val="008B3B90"/>
    <w:rsid w:val="008C5EC2"/>
    <w:rsid w:val="008C6277"/>
    <w:rsid w:val="008E168C"/>
    <w:rsid w:val="008F706D"/>
    <w:rsid w:val="009000CE"/>
    <w:rsid w:val="00907DB1"/>
    <w:rsid w:val="00916976"/>
    <w:rsid w:val="0092413D"/>
    <w:rsid w:val="009311EE"/>
    <w:rsid w:val="00937A5A"/>
    <w:rsid w:val="009418AA"/>
    <w:rsid w:val="00947827"/>
    <w:rsid w:val="00953999"/>
    <w:rsid w:val="0099007A"/>
    <w:rsid w:val="009954FF"/>
    <w:rsid w:val="00997D01"/>
    <w:rsid w:val="009B3B7D"/>
    <w:rsid w:val="009B4E44"/>
    <w:rsid w:val="009B7CA9"/>
    <w:rsid w:val="009C05FB"/>
    <w:rsid w:val="009C17F6"/>
    <w:rsid w:val="009D251A"/>
    <w:rsid w:val="009D5FD5"/>
    <w:rsid w:val="009D63F1"/>
    <w:rsid w:val="009F7F2D"/>
    <w:rsid w:val="00A02877"/>
    <w:rsid w:val="00A11222"/>
    <w:rsid w:val="00A25F2B"/>
    <w:rsid w:val="00A359A7"/>
    <w:rsid w:val="00A40CC3"/>
    <w:rsid w:val="00A43678"/>
    <w:rsid w:val="00A45DBE"/>
    <w:rsid w:val="00A5062D"/>
    <w:rsid w:val="00A55C94"/>
    <w:rsid w:val="00A55E9B"/>
    <w:rsid w:val="00A6442D"/>
    <w:rsid w:val="00A71B6B"/>
    <w:rsid w:val="00A7403E"/>
    <w:rsid w:val="00A75D7F"/>
    <w:rsid w:val="00A80A0A"/>
    <w:rsid w:val="00A91658"/>
    <w:rsid w:val="00A91CE4"/>
    <w:rsid w:val="00A94093"/>
    <w:rsid w:val="00A96807"/>
    <w:rsid w:val="00AA5651"/>
    <w:rsid w:val="00AB3169"/>
    <w:rsid w:val="00AC0F51"/>
    <w:rsid w:val="00AD7E95"/>
    <w:rsid w:val="00AF1F2A"/>
    <w:rsid w:val="00AF319A"/>
    <w:rsid w:val="00B031D9"/>
    <w:rsid w:val="00B1677E"/>
    <w:rsid w:val="00B31C08"/>
    <w:rsid w:val="00B31E48"/>
    <w:rsid w:val="00B346DC"/>
    <w:rsid w:val="00B3518A"/>
    <w:rsid w:val="00B35AB2"/>
    <w:rsid w:val="00B41FF6"/>
    <w:rsid w:val="00B46D84"/>
    <w:rsid w:val="00B56A33"/>
    <w:rsid w:val="00B63BAD"/>
    <w:rsid w:val="00B7675F"/>
    <w:rsid w:val="00B8053E"/>
    <w:rsid w:val="00B86E4D"/>
    <w:rsid w:val="00BB007D"/>
    <w:rsid w:val="00BC141A"/>
    <w:rsid w:val="00BC34E7"/>
    <w:rsid w:val="00BD119C"/>
    <w:rsid w:val="00BE0D47"/>
    <w:rsid w:val="00BF16F7"/>
    <w:rsid w:val="00C00201"/>
    <w:rsid w:val="00C00763"/>
    <w:rsid w:val="00C06ADB"/>
    <w:rsid w:val="00C10C61"/>
    <w:rsid w:val="00C20178"/>
    <w:rsid w:val="00C21B68"/>
    <w:rsid w:val="00C23D86"/>
    <w:rsid w:val="00C25B36"/>
    <w:rsid w:val="00C27724"/>
    <w:rsid w:val="00C33FF6"/>
    <w:rsid w:val="00C4641F"/>
    <w:rsid w:val="00C5300E"/>
    <w:rsid w:val="00C53A45"/>
    <w:rsid w:val="00C56EDC"/>
    <w:rsid w:val="00C575E6"/>
    <w:rsid w:val="00C601E2"/>
    <w:rsid w:val="00C629E7"/>
    <w:rsid w:val="00C637E2"/>
    <w:rsid w:val="00C66B9E"/>
    <w:rsid w:val="00C7778D"/>
    <w:rsid w:val="00C80E9D"/>
    <w:rsid w:val="00C8561F"/>
    <w:rsid w:val="00C9119E"/>
    <w:rsid w:val="00C952ED"/>
    <w:rsid w:val="00CB2295"/>
    <w:rsid w:val="00CB52B8"/>
    <w:rsid w:val="00CB6CB6"/>
    <w:rsid w:val="00CC5A26"/>
    <w:rsid w:val="00CD40A0"/>
    <w:rsid w:val="00CD798A"/>
    <w:rsid w:val="00CE0F69"/>
    <w:rsid w:val="00CE57B5"/>
    <w:rsid w:val="00CF36CA"/>
    <w:rsid w:val="00CF40DD"/>
    <w:rsid w:val="00D04A98"/>
    <w:rsid w:val="00D07DAB"/>
    <w:rsid w:val="00D12958"/>
    <w:rsid w:val="00D15275"/>
    <w:rsid w:val="00D255D7"/>
    <w:rsid w:val="00D37AAA"/>
    <w:rsid w:val="00D5183A"/>
    <w:rsid w:val="00D552D2"/>
    <w:rsid w:val="00D564BA"/>
    <w:rsid w:val="00D60507"/>
    <w:rsid w:val="00D618CD"/>
    <w:rsid w:val="00D65C3F"/>
    <w:rsid w:val="00D72CE5"/>
    <w:rsid w:val="00D74877"/>
    <w:rsid w:val="00D84ACC"/>
    <w:rsid w:val="00D85691"/>
    <w:rsid w:val="00D92394"/>
    <w:rsid w:val="00D941F7"/>
    <w:rsid w:val="00D97CDD"/>
    <w:rsid w:val="00DA21CF"/>
    <w:rsid w:val="00DA258C"/>
    <w:rsid w:val="00DB179F"/>
    <w:rsid w:val="00DB4EEC"/>
    <w:rsid w:val="00DC6566"/>
    <w:rsid w:val="00DD716E"/>
    <w:rsid w:val="00DE1742"/>
    <w:rsid w:val="00DE21D0"/>
    <w:rsid w:val="00DE2F4D"/>
    <w:rsid w:val="00E00706"/>
    <w:rsid w:val="00E00C09"/>
    <w:rsid w:val="00E0466F"/>
    <w:rsid w:val="00E0725A"/>
    <w:rsid w:val="00E26CB9"/>
    <w:rsid w:val="00E36908"/>
    <w:rsid w:val="00E52DC9"/>
    <w:rsid w:val="00E52EB5"/>
    <w:rsid w:val="00E5315E"/>
    <w:rsid w:val="00E57719"/>
    <w:rsid w:val="00E67D17"/>
    <w:rsid w:val="00E76874"/>
    <w:rsid w:val="00E822BD"/>
    <w:rsid w:val="00E859AE"/>
    <w:rsid w:val="00E9339D"/>
    <w:rsid w:val="00EA23A2"/>
    <w:rsid w:val="00EB5A57"/>
    <w:rsid w:val="00EB5C89"/>
    <w:rsid w:val="00EB6F02"/>
    <w:rsid w:val="00EE7B1F"/>
    <w:rsid w:val="00F024C6"/>
    <w:rsid w:val="00F11B59"/>
    <w:rsid w:val="00F20CD1"/>
    <w:rsid w:val="00F31518"/>
    <w:rsid w:val="00F40925"/>
    <w:rsid w:val="00F428F7"/>
    <w:rsid w:val="00F46D5C"/>
    <w:rsid w:val="00F50BB8"/>
    <w:rsid w:val="00F5493D"/>
    <w:rsid w:val="00F55106"/>
    <w:rsid w:val="00F71E11"/>
    <w:rsid w:val="00F734D2"/>
    <w:rsid w:val="00F73AF8"/>
    <w:rsid w:val="00F752E3"/>
    <w:rsid w:val="00F800BD"/>
    <w:rsid w:val="00F814B2"/>
    <w:rsid w:val="00F81C75"/>
    <w:rsid w:val="00F833E1"/>
    <w:rsid w:val="00F901BC"/>
    <w:rsid w:val="00F93EF5"/>
    <w:rsid w:val="00F95B12"/>
    <w:rsid w:val="00FA1A74"/>
    <w:rsid w:val="00FC2A6D"/>
    <w:rsid w:val="00FC2F24"/>
    <w:rsid w:val="00FD0757"/>
    <w:rsid w:val="00FD1EDA"/>
    <w:rsid w:val="00FD36F4"/>
    <w:rsid w:val="00FD3ACC"/>
    <w:rsid w:val="00FE02EE"/>
    <w:rsid w:val="00FE13B9"/>
    <w:rsid w:val="00FF0D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BD0"/>
    <w:rPr>
      <w:rFonts w:ascii="Times New Roman" w:hAnsi="Times New Roman"/>
      <w:sz w:val="24"/>
    </w:rPr>
  </w:style>
  <w:style w:type="paragraph" w:styleId="Heading1">
    <w:name w:val="heading 1"/>
    <w:aliases w:val="l1"/>
    <w:basedOn w:val="Normal"/>
    <w:next w:val="Normal"/>
    <w:qFormat/>
    <w:rsid w:val="008415CF"/>
    <w:pPr>
      <w:numPr>
        <w:numId w:val="4"/>
      </w:numPr>
      <w:spacing w:after="240" w:line="360" w:lineRule="atLeast"/>
      <w:jc w:val="center"/>
      <w:outlineLvl w:val="0"/>
    </w:pPr>
    <w:rPr>
      <w:b/>
      <w:caps/>
    </w:rPr>
  </w:style>
  <w:style w:type="paragraph" w:styleId="Heading2">
    <w:name w:val="heading 2"/>
    <w:aliases w:val="l2"/>
    <w:basedOn w:val="Normal"/>
    <w:next w:val="bodytext"/>
    <w:qFormat/>
    <w:rsid w:val="007F6BD0"/>
    <w:pPr>
      <w:keepNext/>
      <w:spacing w:before="240" w:after="120"/>
      <w:ind w:left="720" w:hanging="720"/>
      <w:outlineLvl w:val="1"/>
    </w:pPr>
    <w:rPr>
      <w:b/>
    </w:rPr>
  </w:style>
  <w:style w:type="paragraph" w:styleId="Heading3">
    <w:name w:val="heading 3"/>
    <w:aliases w:val="l3"/>
    <w:basedOn w:val="Normal"/>
    <w:next w:val="bodytext"/>
    <w:qFormat/>
    <w:rsid w:val="007F6BD0"/>
    <w:pPr>
      <w:keepNext/>
      <w:spacing w:before="240" w:after="120"/>
      <w:ind w:left="720" w:hanging="720"/>
      <w:outlineLvl w:val="2"/>
    </w:pPr>
    <w:rPr>
      <w:b/>
      <w:i/>
    </w:rPr>
  </w:style>
  <w:style w:type="paragraph" w:styleId="Heading4">
    <w:name w:val="heading 4"/>
    <w:aliases w:val="l4"/>
    <w:basedOn w:val="Normal"/>
    <w:next w:val="bodytext"/>
    <w:qFormat/>
    <w:rsid w:val="007F6BD0"/>
    <w:pPr>
      <w:keepNext/>
      <w:spacing w:before="240" w:after="120"/>
      <w:ind w:left="720" w:hanging="720"/>
      <w:outlineLvl w:val="3"/>
    </w:pPr>
    <w:rPr>
      <w:i/>
    </w:rPr>
  </w:style>
  <w:style w:type="paragraph" w:styleId="Heading5">
    <w:name w:val="heading 5"/>
    <w:basedOn w:val="Normal"/>
    <w:next w:val="Normal"/>
    <w:qFormat/>
    <w:rsid w:val="007F6BD0"/>
    <w:pPr>
      <w:keepNext/>
      <w:keepLines/>
      <w:spacing w:before="320" w:after="120"/>
      <w:ind w:left="-2880"/>
      <w:outlineLvl w:val="4"/>
    </w:pPr>
    <w:rPr>
      <w:rFonts w:ascii="Helvetica Black" w:hAnsi="Helvetica Black"/>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aliases w:val="bt,body tx,indent,flush"/>
    <w:basedOn w:val="Normal"/>
    <w:rsid w:val="00633CAC"/>
    <w:pPr>
      <w:spacing w:after="120" w:line="280" w:lineRule="atLeast"/>
      <w:ind w:firstLine="720"/>
    </w:pPr>
  </w:style>
  <w:style w:type="paragraph" w:styleId="TOC5">
    <w:name w:val="toc 5"/>
    <w:basedOn w:val="Normal"/>
    <w:next w:val="Normal"/>
    <w:rsid w:val="007F6BD0"/>
    <w:pPr>
      <w:tabs>
        <w:tab w:val="right" w:leader="dot" w:pos="9360"/>
      </w:tabs>
      <w:spacing w:before="40" w:after="40"/>
      <w:ind w:left="900" w:right="720" w:hanging="540"/>
    </w:pPr>
  </w:style>
  <w:style w:type="paragraph" w:styleId="TOC4">
    <w:name w:val="toc 4"/>
    <w:basedOn w:val="Normal"/>
    <w:next w:val="Normal"/>
    <w:rsid w:val="007F6BD0"/>
    <w:pPr>
      <w:tabs>
        <w:tab w:val="right" w:leader="dot" w:pos="9360"/>
      </w:tabs>
      <w:spacing w:before="60"/>
      <w:ind w:left="3240" w:hanging="720"/>
    </w:pPr>
  </w:style>
  <w:style w:type="paragraph" w:styleId="TOC3">
    <w:name w:val="toc 3"/>
    <w:basedOn w:val="Normal"/>
    <w:next w:val="Normal"/>
    <w:rsid w:val="007F6BD0"/>
    <w:pPr>
      <w:tabs>
        <w:tab w:val="right" w:leader="dot" w:pos="9360"/>
      </w:tabs>
      <w:spacing w:before="80" w:after="40"/>
      <w:ind w:left="2160" w:right="720" w:hanging="720"/>
    </w:pPr>
  </w:style>
  <w:style w:type="paragraph" w:styleId="TOC2">
    <w:name w:val="toc 2"/>
    <w:basedOn w:val="Normal"/>
    <w:next w:val="Normal"/>
    <w:rsid w:val="007F6BD0"/>
    <w:pPr>
      <w:tabs>
        <w:tab w:val="right" w:leader="dot" w:pos="9360"/>
      </w:tabs>
      <w:spacing w:before="240" w:after="80"/>
      <w:ind w:left="1440" w:right="720" w:hanging="540"/>
    </w:pPr>
  </w:style>
  <w:style w:type="paragraph" w:styleId="TOC1">
    <w:name w:val="toc 1"/>
    <w:basedOn w:val="Normal"/>
    <w:next w:val="Normal"/>
    <w:rsid w:val="007F6BD0"/>
    <w:pPr>
      <w:tabs>
        <w:tab w:val="right" w:leader="dot" w:pos="9360"/>
      </w:tabs>
      <w:spacing w:before="480" w:after="80"/>
      <w:ind w:left="900" w:right="720" w:hanging="540"/>
    </w:pPr>
  </w:style>
  <w:style w:type="paragraph" w:styleId="Index2">
    <w:name w:val="index 2"/>
    <w:basedOn w:val="Normal"/>
    <w:next w:val="Normal"/>
    <w:semiHidden/>
    <w:rsid w:val="007F6BD0"/>
    <w:pPr>
      <w:ind w:left="360"/>
    </w:pPr>
  </w:style>
  <w:style w:type="paragraph" w:styleId="Index1">
    <w:name w:val="index 1"/>
    <w:basedOn w:val="Normal"/>
    <w:next w:val="Normal"/>
    <w:semiHidden/>
    <w:rsid w:val="007F6BD0"/>
  </w:style>
  <w:style w:type="character" w:styleId="LineNumber">
    <w:name w:val="line number"/>
    <w:basedOn w:val="DefaultParagraphFont"/>
    <w:rsid w:val="007F6BD0"/>
  </w:style>
  <w:style w:type="paragraph" w:styleId="Footer">
    <w:name w:val="footer"/>
    <w:basedOn w:val="Normal"/>
    <w:link w:val="FooterChar"/>
    <w:uiPriority w:val="99"/>
    <w:rsid w:val="007F6BD0"/>
    <w:pPr>
      <w:tabs>
        <w:tab w:val="center" w:pos="4320"/>
        <w:tab w:val="right" w:pos="8640"/>
      </w:tabs>
    </w:pPr>
  </w:style>
  <w:style w:type="paragraph" w:styleId="Header">
    <w:name w:val="header"/>
    <w:basedOn w:val="Normal"/>
    <w:rsid w:val="007F6BD0"/>
    <w:pPr>
      <w:tabs>
        <w:tab w:val="center" w:pos="4320"/>
        <w:tab w:val="right" w:pos="8640"/>
      </w:tabs>
    </w:pPr>
  </w:style>
  <w:style w:type="character" w:styleId="FootnoteReference">
    <w:name w:val="footnote reference"/>
    <w:basedOn w:val="DefaultParagraphFont"/>
    <w:uiPriority w:val="99"/>
    <w:rsid w:val="007F6BD0"/>
    <w:rPr>
      <w:rFonts w:ascii="Times New Roman" w:hAnsi="Times New Roman"/>
      <w:position w:val="0"/>
      <w:sz w:val="20"/>
      <w:szCs w:val="20"/>
      <w:vertAlign w:val="superscript"/>
    </w:rPr>
  </w:style>
  <w:style w:type="paragraph" w:styleId="FootnoteText">
    <w:name w:val="footnote text"/>
    <w:basedOn w:val="Normal"/>
    <w:link w:val="FootnoteTextChar"/>
    <w:uiPriority w:val="99"/>
    <w:rsid w:val="007F6BD0"/>
    <w:pPr>
      <w:ind w:left="274" w:hanging="274"/>
    </w:pPr>
    <w:rPr>
      <w:sz w:val="20"/>
    </w:rPr>
  </w:style>
  <w:style w:type="paragraph" w:customStyle="1" w:styleId="equation">
    <w:name w:val="equation"/>
    <w:rsid w:val="007F6BD0"/>
    <w:pPr>
      <w:tabs>
        <w:tab w:val="center" w:pos="4680"/>
        <w:tab w:val="right" w:pos="9360"/>
      </w:tabs>
      <w:spacing w:after="240" w:line="480" w:lineRule="atLeast"/>
    </w:pPr>
    <w:rPr>
      <w:rFonts w:ascii="Times New Roman" w:hAnsi="Times New Roman"/>
      <w:sz w:val="24"/>
    </w:rPr>
  </w:style>
  <w:style w:type="paragraph" w:customStyle="1" w:styleId="figurewobox">
    <w:name w:val="figure w/o box"/>
    <w:basedOn w:val="Normal"/>
    <w:rsid w:val="007F6BD0"/>
    <w:pPr>
      <w:keepNext/>
      <w:spacing w:before="240"/>
      <w:jc w:val="center"/>
    </w:pPr>
  </w:style>
  <w:style w:type="paragraph" w:customStyle="1" w:styleId="TOC0">
    <w:name w:val="TOC 0"/>
    <w:basedOn w:val="Normal"/>
    <w:rsid w:val="00883384"/>
    <w:pPr>
      <w:spacing w:before="720" w:after="480"/>
      <w:jc w:val="center"/>
    </w:pPr>
    <w:rPr>
      <w:b/>
      <w:bCs/>
      <w:caps/>
    </w:rPr>
  </w:style>
  <w:style w:type="paragraph" w:customStyle="1" w:styleId="bullets">
    <w:name w:val="bullets"/>
    <w:basedOn w:val="Normal"/>
    <w:rsid w:val="00E822BD"/>
    <w:pPr>
      <w:numPr>
        <w:numId w:val="3"/>
      </w:numPr>
      <w:tabs>
        <w:tab w:val="clear" w:pos="1440"/>
      </w:tabs>
      <w:spacing w:after="80"/>
      <w:ind w:left="1080"/>
    </w:pPr>
  </w:style>
  <w:style w:type="paragraph" w:styleId="TableofAuthorities">
    <w:name w:val="table of authorities"/>
    <w:basedOn w:val="Normal"/>
    <w:next w:val="Normal"/>
    <w:semiHidden/>
    <w:rsid w:val="007F6BD0"/>
    <w:pPr>
      <w:ind w:left="240" w:hanging="240"/>
    </w:pPr>
  </w:style>
  <w:style w:type="paragraph" w:customStyle="1" w:styleId="toc-tabfig">
    <w:name w:val="toc-tab/fig"/>
    <w:basedOn w:val="Normal"/>
    <w:rsid w:val="007F6BD0"/>
    <w:pPr>
      <w:tabs>
        <w:tab w:val="right" w:leader="dot" w:pos="9360"/>
      </w:tabs>
      <w:spacing w:before="240" w:after="80"/>
      <w:ind w:left="900" w:hanging="540"/>
    </w:pPr>
  </w:style>
  <w:style w:type="character" w:styleId="PageNumber">
    <w:name w:val="page number"/>
    <w:basedOn w:val="DefaultParagraphFont"/>
    <w:rsid w:val="007F6BD0"/>
  </w:style>
  <w:style w:type="paragraph" w:customStyle="1" w:styleId="TOCHeader">
    <w:name w:val="TOC Header"/>
    <w:basedOn w:val="Normal"/>
    <w:rsid w:val="007F6BD0"/>
    <w:pPr>
      <w:tabs>
        <w:tab w:val="right" w:pos="9360"/>
      </w:tabs>
      <w:spacing w:after="240"/>
    </w:pPr>
    <w:rPr>
      <w:u w:val="words"/>
    </w:rPr>
  </w:style>
  <w:style w:type="paragraph" w:customStyle="1" w:styleId="TableTitleContinued">
    <w:name w:val="Table Title Continued"/>
    <w:basedOn w:val="TableTitle"/>
    <w:rsid w:val="007F6BD0"/>
    <w:pPr>
      <w:spacing w:before="0"/>
    </w:pPr>
  </w:style>
  <w:style w:type="paragraph" w:customStyle="1" w:styleId="tabfigsource">
    <w:name w:val="tab/fig source"/>
    <w:basedOn w:val="Normal"/>
    <w:rsid w:val="007F6BD0"/>
    <w:pPr>
      <w:keepLines/>
      <w:spacing w:before="120" w:after="240"/>
      <w:ind w:left="187" w:hanging="187"/>
    </w:pPr>
    <w:rPr>
      <w:sz w:val="20"/>
    </w:rPr>
  </w:style>
  <w:style w:type="paragraph" w:customStyle="1" w:styleId="bullets-2ndlevel">
    <w:name w:val="bullets-2nd level"/>
    <w:rsid w:val="007E651B"/>
    <w:pPr>
      <w:numPr>
        <w:numId w:val="2"/>
      </w:numPr>
      <w:tabs>
        <w:tab w:val="clear" w:pos="1800"/>
      </w:tabs>
      <w:spacing w:after="120"/>
      <w:ind w:left="1440"/>
    </w:pPr>
    <w:rPr>
      <w:rFonts w:ascii="Times New Roman" w:hAnsi="Times New Roman"/>
      <w:sz w:val="24"/>
    </w:rPr>
  </w:style>
  <w:style w:type="paragraph" w:customStyle="1" w:styleId="tabfigcaption">
    <w:name w:val="tab/fig caption"/>
    <w:basedOn w:val="Normal"/>
    <w:rsid w:val="007F6BD0"/>
    <w:pPr>
      <w:keepNext/>
      <w:keepLines/>
      <w:spacing w:after="120"/>
    </w:pPr>
    <w:rPr>
      <w:sz w:val="18"/>
    </w:rPr>
  </w:style>
  <w:style w:type="paragraph" w:customStyle="1" w:styleId="biblio">
    <w:name w:val="biblio"/>
    <w:basedOn w:val="Normal"/>
    <w:rsid w:val="007F6BD0"/>
    <w:pPr>
      <w:keepLines/>
      <w:spacing w:after="240"/>
      <w:ind w:left="720" w:hanging="720"/>
    </w:pPr>
  </w:style>
  <w:style w:type="paragraph" w:customStyle="1" w:styleId="bullets-blank">
    <w:name w:val="bullets-blank"/>
    <w:basedOn w:val="Normal"/>
    <w:rsid w:val="00E822BD"/>
    <w:pPr>
      <w:spacing w:after="80"/>
      <w:ind w:left="1080" w:hanging="360"/>
    </w:pPr>
  </w:style>
  <w:style w:type="paragraph" w:styleId="BalloonText">
    <w:name w:val="Balloon Text"/>
    <w:basedOn w:val="Normal"/>
    <w:rsid w:val="007F6BD0"/>
    <w:rPr>
      <w:rFonts w:ascii="Arial" w:hAnsi="Arial" w:cs="Tahoma"/>
      <w:sz w:val="20"/>
      <w:szCs w:val="16"/>
    </w:rPr>
  </w:style>
  <w:style w:type="paragraph" w:customStyle="1" w:styleId="bullets-3rdlevel">
    <w:name w:val="bullets-3rd level"/>
    <w:rsid w:val="007E651B"/>
    <w:pPr>
      <w:numPr>
        <w:numId w:val="1"/>
      </w:numPr>
      <w:tabs>
        <w:tab w:val="clear" w:pos="2160"/>
      </w:tabs>
      <w:spacing w:after="120"/>
      <w:ind w:left="1800"/>
    </w:pPr>
    <w:rPr>
      <w:rFonts w:ascii="Times New Roman" w:hAnsi="Times New Roman"/>
      <w:sz w:val="24"/>
    </w:rPr>
  </w:style>
  <w:style w:type="paragraph" w:customStyle="1" w:styleId="TableTitle">
    <w:name w:val="Table Title"/>
    <w:basedOn w:val="Normal"/>
    <w:rsid w:val="00633CAC"/>
    <w:pPr>
      <w:keepNext/>
      <w:keepLines/>
      <w:spacing w:before="240" w:after="120"/>
      <w:ind w:left="1267" w:hanging="1267"/>
    </w:pPr>
    <w:rPr>
      <w:b/>
    </w:rPr>
  </w:style>
  <w:style w:type="paragraph" w:customStyle="1" w:styleId="FigureTitle">
    <w:name w:val="Figure Title"/>
    <w:basedOn w:val="Normal"/>
    <w:rsid w:val="007F6BD0"/>
    <w:pPr>
      <w:keepNext/>
      <w:keepLines/>
      <w:spacing w:before="240"/>
    </w:pPr>
    <w:rPr>
      <w:b/>
    </w:rPr>
  </w:style>
  <w:style w:type="paragraph" w:customStyle="1" w:styleId="Cov-Date">
    <w:name w:val="Cov-Date"/>
    <w:basedOn w:val="Normal"/>
    <w:rsid w:val="00814E14"/>
    <w:pPr>
      <w:jc w:val="right"/>
    </w:pPr>
    <w:rPr>
      <w:rFonts w:ascii="Arial" w:hAnsi="Arial"/>
      <w:b/>
      <w:sz w:val="28"/>
    </w:rPr>
  </w:style>
  <w:style w:type="paragraph" w:customStyle="1" w:styleId="Cov-Disclaimer">
    <w:name w:val="Cov-Disclaimer"/>
    <w:basedOn w:val="Normal"/>
    <w:rsid w:val="00814E14"/>
    <w:pPr>
      <w:jc w:val="right"/>
    </w:pPr>
    <w:rPr>
      <w:rFonts w:ascii="Arial" w:hAnsi="Arial" w:cs="Arial"/>
      <w:sz w:val="18"/>
      <w:szCs w:val="18"/>
    </w:rPr>
  </w:style>
  <w:style w:type="paragraph" w:customStyle="1" w:styleId="Cov-Title">
    <w:name w:val="Cov-Title"/>
    <w:basedOn w:val="Normal"/>
    <w:rsid w:val="00814E14"/>
    <w:pPr>
      <w:jc w:val="right"/>
    </w:pPr>
    <w:rPr>
      <w:rFonts w:ascii="Arial Black" w:hAnsi="Arial Black"/>
      <w:sz w:val="48"/>
    </w:rPr>
  </w:style>
  <w:style w:type="paragraph" w:customStyle="1" w:styleId="Cov-Subtitle">
    <w:name w:val="Cov-Subtitle"/>
    <w:basedOn w:val="Normal"/>
    <w:rsid w:val="00814E14"/>
    <w:pPr>
      <w:jc w:val="right"/>
    </w:pPr>
    <w:rPr>
      <w:rFonts w:ascii="Arial Black" w:hAnsi="Arial Black"/>
      <w:sz w:val="36"/>
    </w:rPr>
  </w:style>
  <w:style w:type="paragraph" w:customStyle="1" w:styleId="Cov-Author">
    <w:name w:val="Cov-Author"/>
    <w:basedOn w:val="Normal"/>
    <w:rsid w:val="00814E14"/>
    <w:pPr>
      <w:jc w:val="right"/>
    </w:pPr>
    <w:rPr>
      <w:rFonts w:ascii="Arial Black" w:hAnsi="Arial Black"/>
    </w:rPr>
  </w:style>
  <w:style w:type="paragraph" w:customStyle="1" w:styleId="Cov-Address">
    <w:name w:val="Cov-Address"/>
    <w:basedOn w:val="Normal"/>
    <w:rsid w:val="00814E14"/>
    <w:pPr>
      <w:jc w:val="right"/>
    </w:pPr>
    <w:rPr>
      <w:rFonts w:ascii="Arial" w:hAnsi="Arial"/>
    </w:rPr>
  </w:style>
  <w:style w:type="paragraph" w:customStyle="1" w:styleId="AppHeading1">
    <w:name w:val="AppHeading1"/>
    <w:basedOn w:val="Heading1"/>
    <w:rsid w:val="008415CF"/>
    <w:pPr>
      <w:numPr>
        <w:numId w:val="0"/>
      </w:numPr>
    </w:pPr>
  </w:style>
  <w:style w:type="paragraph" w:customStyle="1" w:styleId="AppHeading2">
    <w:name w:val="AppHeading2"/>
    <w:basedOn w:val="Heading2"/>
    <w:rsid w:val="007C30F1"/>
  </w:style>
  <w:style w:type="paragraph" w:customStyle="1" w:styleId="AppHeading3">
    <w:name w:val="AppHeading3"/>
    <w:basedOn w:val="Heading3"/>
    <w:rsid w:val="007C30F1"/>
  </w:style>
  <w:style w:type="numbering" w:customStyle="1" w:styleId="Format2">
    <w:name w:val="Format2"/>
    <w:rsid w:val="008415CF"/>
    <w:pPr>
      <w:numPr>
        <w:numId w:val="4"/>
      </w:numPr>
    </w:pPr>
  </w:style>
  <w:style w:type="paragraph" w:customStyle="1" w:styleId="List1">
    <w:name w:val="List1"/>
    <w:basedOn w:val="Normal"/>
    <w:qFormat/>
    <w:rsid w:val="00937A5A"/>
    <w:pPr>
      <w:numPr>
        <w:numId w:val="5"/>
      </w:numPr>
    </w:pPr>
    <w:rPr>
      <w:rFonts w:ascii="Arial" w:hAnsi="Arial" w:cs="Arial"/>
      <w:sz w:val="22"/>
      <w:szCs w:val="22"/>
      <w:lang w:val="en-GB"/>
    </w:rPr>
  </w:style>
  <w:style w:type="paragraph" w:styleId="CommentText">
    <w:name w:val="annotation text"/>
    <w:basedOn w:val="Normal"/>
    <w:link w:val="CommentTextChar"/>
    <w:rsid w:val="00D5183A"/>
    <w:rPr>
      <w:sz w:val="20"/>
    </w:rPr>
  </w:style>
  <w:style w:type="character" w:customStyle="1" w:styleId="CommentTextChar">
    <w:name w:val="Comment Text Char"/>
    <w:basedOn w:val="DefaultParagraphFont"/>
    <w:link w:val="CommentText"/>
    <w:rsid w:val="00D5183A"/>
    <w:rPr>
      <w:rFonts w:ascii="Times New Roman" w:hAnsi="Times New Roman"/>
    </w:rPr>
  </w:style>
  <w:style w:type="paragraph" w:customStyle="1" w:styleId="exhibitsource">
    <w:name w:val="exhibit source"/>
    <w:basedOn w:val="Normal"/>
    <w:rsid w:val="00D5183A"/>
    <w:pPr>
      <w:keepLines/>
      <w:spacing w:before="120" w:after="360"/>
      <w:ind w:left="187" w:hanging="187"/>
    </w:pPr>
    <w:rPr>
      <w:rFonts w:ascii="Arial" w:hAnsi="Arial"/>
      <w:sz w:val="20"/>
    </w:rPr>
  </w:style>
  <w:style w:type="character" w:styleId="CommentReference">
    <w:name w:val="annotation reference"/>
    <w:basedOn w:val="DefaultParagraphFont"/>
    <w:uiPriority w:val="99"/>
    <w:rsid w:val="00D5183A"/>
    <w:rPr>
      <w:sz w:val="16"/>
      <w:szCs w:val="16"/>
    </w:rPr>
  </w:style>
  <w:style w:type="paragraph" w:styleId="CommentSubject">
    <w:name w:val="annotation subject"/>
    <w:basedOn w:val="CommentText"/>
    <w:next w:val="CommentText"/>
    <w:link w:val="CommentSubjectChar"/>
    <w:rsid w:val="00411C1D"/>
    <w:rPr>
      <w:b/>
      <w:bCs/>
    </w:rPr>
  </w:style>
  <w:style w:type="character" w:customStyle="1" w:styleId="CommentSubjectChar">
    <w:name w:val="Comment Subject Char"/>
    <w:basedOn w:val="CommentTextChar"/>
    <w:link w:val="CommentSubject"/>
    <w:rsid w:val="00411C1D"/>
    <w:rPr>
      <w:b/>
      <w:bCs/>
    </w:rPr>
  </w:style>
  <w:style w:type="paragraph" w:customStyle="1" w:styleId="bodytextpsg">
    <w:name w:val="body text_psg"/>
    <w:basedOn w:val="Normal"/>
    <w:link w:val="bodytextpsgChar"/>
    <w:rsid w:val="0076259E"/>
    <w:rPr>
      <w:rFonts w:ascii="Arial" w:hAnsi="Arial" w:cs="Arial"/>
      <w:sz w:val="22"/>
      <w:szCs w:val="22"/>
      <w:lang w:val="en-GB"/>
    </w:rPr>
  </w:style>
  <w:style w:type="character" w:customStyle="1" w:styleId="bodytextpsgChar">
    <w:name w:val="body text_psg Char"/>
    <w:basedOn w:val="DefaultParagraphFont"/>
    <w:link w:val="bodytextpsg"/>
    <w:rsid w:val="0076259E"/>
    <w:rPr>
      <w:rFonts w:ascii="Arial" w:hAnsi="Arial" w:cs="Arial"/>
      <w:sz w:val="22"/>
      <w:szCs w:val="22"/>
      <w:lang w:val="en-GB"/>
    </w:rPr>
  </w:style>
  <w:style w:type="character" w:customStyle="1" w:styleId="FooterChar">
    <w:name w:val="Footer Char"/>
    <w:basedOn w:val="DefaultParagraphFont"/>
    <w:link w:val="Footer"/>
    <w:uiPriority w:val="99"/>
    <w:rsid w:val="00246000"/>
    <w:rPr>
      <w:rFonts w:ascii="Times New Roman" w:hAnsi="Times New Roman"/>
      <w:sz w:val="24"/>
    </w:rPr>
  </w:style>
  <w:style w:type="character" w:customStyle="1" w:styleId="FootnoteTextChar">
    <w:name w:val="Footnote Text Char"/>
    <w:basedOn w:val="DefaultParagraphFont"/>
    <w:link w:val="FootnoteText"/>
    <w:uiPriority w:val="99"/>
    <w:rsid w:val="003E6FAB"/>
    <w:rPr>
      <w:rFonts w:ascii="Times New Roman" w:hAnsi="Times New Roman"/>
    </w:rPr>
  </w:style>
  <w:style w:type="paragraph" w:styleId="ListParagraph">
    <w:name w:val="List Paragraph"/>
    <w:basedOn w:val="Normal"/>
    <w:uiPriority w:val="34"/>
    <w:qFormat/>
    <w:rsid w:val="0099007A"/>
    <w:pPr>
      <w:ind w:left="720"/>
      <w:contextualSpacing/>
    </w:pPr>
  </w:style>
  <w:style w:type="paragraph" w:customStyle="1" w:styleId="P1-StandPara">
    <w:name w:val="P1-Stand Para"/>
    <w:basedOn w:val="Normal"/>
    <w:uiPriority w:val="99"/>
    <w:rsid w:val="000F242F"/>
    <w:pPr>
      <w:spacing w:line="360" w:lineRule="atLeast"/>
      <w:ind w:firstLine="1152"/>
      <w:jc w:val="both"/>
    </w:pPr>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49496530">
      <w:bodyDiv w:val="1"/>
      <w:marLeft w:val="0"/>
      <w:marRight w:val="0"/>
      <w:marTop w:val="0"/>
      <w:marBottom w:val="0"/>
      <w:divBdr>
        <w:top w:val="none" w:sz="0" w:space="0" w:color="auto"/>
        <w:left w:val="none" w:sz="0" w:space="0" w:color="auto"/>
        <w:bottom w:val="none" w:sz="0" w:space="0" w:color="auto"/>
        <w:right w:val="none" w:sz="0" w:space="0" w:color="auto"/>
      </w:divBdr>
    </w:div>
    <w:div w:id="104008779">
      <w:bodyDiv w:val="1"/>
      <w:marLeft w:val="0"/>
      <w:marRight w:val="0"/>
      <w:marTop w:val="0"/>
      <w:marBottom w:val="0"/>
      <w:divBdr>
        <w:top w:val="none" w:sz="0" w:space="0" w:color="auto"/>
        <w:left w:val="none" w:sz="0" w:space="0" w:color="auto"/>
        <w:bottom w:val="none" w:sz="0" w:space="0" w:color="auto"/>
        <w:right w:val="none" w:sz="0" w:space="0" w:color="auto"/>
      </w:divBdr>
    </w:div>
    <w:div w:id="156458543">
      <w:bodyDiv w:val="1"/>
      <w:marLeft w:val="0"/>
      <w:marRight w:val="0"/>
      <w:marTop w:val="0"/>
      <w:marBottom w:val="0"/>
      <w:divBdr>
        <w:top w:val="none" w:sz="0" w:space="0" w:color="auto"/>
        <w:left w:val="none" w:sz="0" w:space="0" w:color="auto"/>
        <w:bottom w:val="none" w:sz="0" w:space="0" w:color="auto"/>
        <w:right w:val="none" w:sz="0" w:space="0" w:color="auto"/>
      </w:divBdr>
    </w:div>
    <w:div w:id="1180118110">
      <w:bodyDiv w:val="1"/>
      <w:marLeft w:val="0"/>
      <w:marRight w:val="0"/>
      <w:marTop w:val="0"/>
      <w:marBottom w:val="0"/>
      <w:divBdr>
        <w:top w:val="none" w:sz="0" w:space="0" w:color="auto"/>
        <w:left w:val="none" w:sz="0" w:space="0" w:color="auto"/>
        <w:bottom w:val="none" w:sz="0" w:space="0" w:color="auto"/>
        <w:right w:val="none" w:sz="0" w:space="0" w:color="auto"/>
      </w:divBdr>
    </w:div>
    <w:div w:id="17224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0008-3C41-4E47-A543-86F71BBA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5608</Words>
  <Characters>30562</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Feel Good Inc.</cp:lastModifiedBy>
  <cp:revision>17</cp:revision>
  <cp:lastPrinted>2006-11-09T15:17:00Z</cp:lastPrinted>
  <dcterms:created xsi:type="dcterms:W3CDTF">2011-12-15T19:02:00Z</dcterms:created>
  <dcterms:modified xsi:type="dcterms:W3CDTF">2012-02-15T21:14:00Z</dcterms:modified>
</cp:coreProperties>
</file>