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27" w:rsidRPr="00CA2327" w:rsidRDefault="00CA2327" w:rsidP="000E7F05">
      <w:pPr>
        <w:pBdr>
          <w:top w:val="single" w:sz="4" w:space="1" w:color="auto"/>
          <w:bottom w:val="single" w:sz="4" w:space="1" w:color="auto"/>
        </w:pBdr>
        <w:rPr>
          <w:rFonts w:ascii="Arial" w:hAnsi="Arial" w:cs="Arial"/>
          <w:b/>
          <w:color w:val="A50021"/>
          <w:sz w:val="32"/>
          <w:szCs w:val="32"/>
        </w:rPr>
      </w:pPr>
      <w:r w:rsidRPr="00CA2327">
        <w:rPr>
          <w:rFonts w:ascii="Arial" w:hAnsi="Arial" w:cs="Arial"/>
          <w:b/>
          <w:color w:val="A50021"/>
          <w:sz w:val="32"/>
          <w:szCs w:val="32"/>
        </w:rPr>
        <w:t>1248 - QUESTION 1</w:t>
      </w:r>
    </w:p>
    <w:p w:rsidR="00CA2327" w:rsidRDefault="00CA2327" w:rsidP="00F17D08">
      <w:pPr>
        <w:rPr>
          <w:rFonts w:ascii="Arial" w:hAnsi="Arial" w:cs="Arial"/>
          <w:color w:val="000080"/>
        </w:rPr>
      </w:pPr>
    </w:p>
    <w:p w:rsidR="00F17D08" w:rsidRPr="000E7F05" w:rsidRDefault="00F17D08" w:rsidP="000E7F05">
      <w:pPr>
        <w:ind w:left="720"/>
        <w:rPr>
          <w:rFonts w:ascii="Arial" w:hAnsi="Arial" w:cs="Arial"/>
          <w:color w:val="244061" w:themeColor="accent1" w:themeShade="80"/>
        </w:rPr>
      </w:pPr>
      <w:r w:rsidRPr="000E7F05">
        <w:rPr>
          <w:rFonts w:ascii="Arial" w:hAnsi="Arial" w:cs="Arial"/>
          <w:color w:val="244061" w:themeColor="accent1" w:themeShade="80"/>
        </w:rPr>
        <w:t xml:space="preserve">Also, can you please explain to me how the estimates of 200 annual responses </w:t>
      </w:r>
      <w:r w:rsidR="001667AD" w:rsidRPr="000E7F05">
        <w:rPr>
          <w:rFonts w:ascii="Arial" w:hAnsi="Arial" w:cs="Arial"/>
          <w:color w:val="244061" w:themeColor="accent1" w:themeShade="80"/>
        </w:rPr>
        <w:t>and</w:t>
      </w:r>
      <w:r w:rsidRPr="000E7F05">
        <w:rPr>
          <w:rFonts w:ascii="Arial" w:hAnsi="Arial" w:cs="Arial"/>
          <w:color w:val="244061" w:themeColor="accent1" w:themeShade="80"/>
        </w:rPr>
        <w:t xml:space="preserve"> 30 minutes per response were derived?  I see that DOS identifies having 50 Department of State contractors, grantees and cooperative agreement partners.  Since the new statute requires reporting of “information that can be used to verify the employment of Iraqi citizens and nationals by such contractor, grantee or cooperative agreement partner” since March 20, 2003, it seems there would be many more than 200 Iraqi employees on whom this information must be submitted to DOS.  I would, therefore, either expect: (1) many more than 200 responses </w:t>
      </w:r>
      <w:r w:rsidRPr="000E7F05">
        <w:rPr>
          <w:rFonts w:ascii="Arial" w:hAnsi="Arial" w:cs="Arial"/>
          <w:color w:val="244061" w:themeColor="accent1" w:themeShade="80"/>
          <w:u w:val="single"/>
        </w:rPr>
        <w:t>or</w:t>
      </w:r>
      <w:r w:rsidRPr="000E7F05">
        <w:rPr>
          <w:rFonts w:ascii="Arial" w:hAnsi="Arial" w:cs="Arial"/>
          <w:color w:val="244061" w:themeColor="accent1" w:themeShade="80"/>
        </w:rPr>
        <w:t xml:space="preserve"> (2) if each respondent is submitting information on all its Iraqi employees, a greater time burden than 30 minutes in order to submit separate forms for each of its prior Iraqi employees. </w:t>
      </w:r>
    </w:p>
    <w:p w:rsidR="00F17D08" w:rsidRPr="000E7F05" w:rsidRDefault="00F17D08" w:rsidP="00F17D08">
      <w:pPr>
        <w:ind w:left="720"/>
        <w:rPr>
          <w:rFonts w:ascii="Arial" w:hAnsi="Arial" w:cs="Arial"/>
          <w:color w:val="244061" w:themeColor="accent1" w:themeShade="80"/>
        </w:rPr>
      </w:pPr>
    </w:p>
    <w:p w:rsidR="00F17D08" w:rsidRPr="000E7F05" w:rsidRDefault="00F17D08" w:rsidP="000E7F05">
      <w:pPr>
        <w:ind w:firstLine="720"/>
        <w:rPr>
          <w:rFonts w:ascii="Arial" w:hAnsi="Arial" w:cs="Arial"/>
          <w:color w:val="244061" w:themeColor="accent1" w:themeShade="80"/>
        </w:rPr>
      </w:pPr>
      <w:r w:rsidRPr="000E7F05">
        <w:rPr>
          <w:rFonts w:ascii="Arial" w:hAnsi="Arial" w:cs="Arial"/>
          <w:color w:val="244061" w:themeColor="accent1" w:themeShade="80"/>
        </w:rPr>
        <w:t>Thanks for your help.  Please let me know if you have any questions.</w:t>
      </w:r>
    </w:p>
    <w:p w:rsidR="00F17D08" w:rsidRPr="000E7F05" w:rsidRDefault="00F17D08" w:rsidP="00F17D08">
      <w:pPr>
        <w:ind w:left="720"/>
        <w:rPr>
          <w:rFonts w:ascii="Arial" w:hAnsi="Arial" w:cs="Arial"/>
          <w:color w:val="244061" w:themeColor="accent1" w:themeShade="80"/>
        </w:rPr>
      </w:pPr>
    </w:p>
    <w:p w:rsidR="00F17D08" w:rsidRPr="000E7F05" w:rsidRDefault="00F17D08" w:rsidP="000E7F05">
      <w:pPr>
        <w:ind w:firstLine="720"/>
        <w:rPr>
          <w:rFonts w:ascii="Arial" w:hAnsi="Arial" w:cs="Arial"/>
          <w:color w:val="244061" w:themeColor="accent1" w:themeShade="80"/>
        </w:rPr>
      </w:pPr>
      <w:r w:rsidRPr="000E7F05">
        <w:rPr>
          <w:rFonts w:ascii="Arial" w:hAnsi="Arial" w:cs="Arial"/>
          <w:color w:val="244061" w:themeColor="accent1" w:themeShade="80"/>
        </w:rPr>
        <w:t>-Alex</w:t>
      </w:r>
    </w:p>
    <w:p w:rsidR="00F17D08" w:rsidRPr="000E7F05" w:rsidRDefault="00F17D08" w:rsidP="000E7F05">
      <w:pPr>
        <w:rPr>
          <w:rFonts w:ascii="Arial" w:hAnsi="Arial" w:cs="Arial"/>
          <w:color w:val="244061" w:themeColor="accent1" w:themeShade="80"/>
        </w:rPr>
      </w:pPr>
    </w:p>
    <w:p w:rsidR="00F17D08" w:rsidRPr="000E7F05" w:rsidRDefault="00F17D08" w:rsidP="000E7F05">
      <w:pPr>
        <w:ind w:firstLine="720"/>
        <w:rPr>
          <w:rFonts w:ascii="Arial" w:hAnsi="Arial" w:cs="Arial"/>
          <w:color w:val="244061" w:themeColor="accent1" w:themeShade="80"/>
        </w:rPr>
      </w:pPr>
      <w:r w:rsidRPr="000E7F05">
        <w:rPr>
          <w:rStyle w:val="Emphasis"/>
          <w:rFonts w:ascii="Arial" w:hAnsi="Arial" w:cs="Arial"/>
          <w:color w:val="244061" w:themeColor="accent1" w:themeShade="80"/>
        </w:rPr>
        <w:t>Alex Hartman</w:t>
      </w:r>
    </w:p>
    <w:p w:rsidR="00F17D08" w:rsidRPr="000E7F05" w:rsidRDefault="00F17D08" w:rsidP="000E7F05">
      <w:pPr>
        <w:ind w:firstLine="720"/>
        <w:rPr>
          <w:rFonts w:ascii="Arial" w:hAnsi="Arial" w:cs="Arial"/>
          <w:color w:val="244061" w:themeColor="accent1" w:themeShade="80"/>
        </w:rPr>
      </w:pPr>
      <w:r w:rsidRPr="000E7F05">
        <w:rPr>
          <w:rFonts w:ascii="Arial" w:hAnsi="Arial" w:cs="Arial"/>
          <w:color w:val="244061" w:themeColor="accent1" w:themeShade="80"/>
        </w:rPr>
        <w:t>OMB, Office of Information and Regulatory Affairs</w:t>
      </w:r>
    </w:p>
    <w:p w:rsidR="000607ED" w:rsidRPr="00F20659" w:rsidRDefault="000607ED">
      <w:pPr>
        <w:rPr>
          <w:rFonts w:ascii="Arial" w:hAnsi="Arial" w:cs="Arial"/>
        </w:rPr>
      </w:pPr>
    </w:p>
    <w:p w:rsidR="000E7F05" w:rsidRPr="00CA2327" w:rsidRDefault="000E7F05" w:rsidP="000E7F05">
      <w:pPr>
        <w:rPr>
          <w:rFonts w:ascii="Arial" w:hAnsi="Arial" w:cs="Arial"/>
          <w:b/>
          <w:color w:val="A50021"/>
          <w:sz w:val="32"/>
          <w:szCs w:val="32"/>
        </w:rPr>
      </w:pPr>
      <w:r>
        <w:rPr>
          <w:rFonts w:ascii="Arial" w:hAnsi="Arial" w:cs="Arial"/>
          <w:b/>
          <w:color w:val="A50021"/>
          <w:sz w:val="32"/>
          <w:szCs w:val="32"/>
        </w:rPr>
        <w:t>RESPONSE</w:t>
      </w:r>
    </w:p>
    <w:p w:rsidR="00F20659" w:rsidRDefault="00F20659">
      <w:pPr>
        <w:rPr>
          <w:rFonts w:ascii="Arial" w:hAnsi="Arial" w:cs="Arial"/>
          <w:b/>
        </w:rPr>
      </w:pPr>
    </w:p>
    <w:p w:rsidR="000607ED" w:rsidRPr="000E7F05" w:rsidRDefault="000E7F05" w:rsidP="00723344">
      <w:pPr>
        <w:pStyle w:val="ListParagraph"/>
        <w:numPr>
          <w:ilvl w:val="0"/>
          <w:numId w:val="2"/>
        </w:numPr>
        <w:ind w:left="360"/>
        <w:rPr>
          <w:rFonts w:ascii="Arial" w:hAnsi="Arial" w:cs="Arial"/>
          <w:b/>
          <w:color w:val="0000FF"/>
        </w:rPr>
      </w:pPr>
      <w:r w:rsidRPr="000E7F05">
        <w:rPr>
          <w:rFonts w:ascii="Arial" w:hAnsi="Arial" w:cs="Arial"/>
          <w:b/>
          <w:color w:val="0000FF"/>
        </w:rPr>
        <w:t xml:space="preserve"> </w:t>
      </w:r>
      <w:r w:rsidR="00F20659" w:rsidRPr="000E7F05">
        <w:rPr>
          <w:rFonts w:ascii="Arial" w:hAnsi="Arial" w:cs="Arial"/>
          <w:b/>
          <w:color w:val="0000FF"/>
        </w:rPr>
        <w:t>Estimated Number of Responses</w:t>
      </w:r>
    </w:p>
    <w:p w:rsidR="00F20659" w:rsidRPr="00F20659" w:rsidRDefault="00F20659">
      <w:pPr>
        <w:rPr>
          <w:rFonts w:ascii="Arial" w:hAnsi="Arial" w:cs="Arial"/>
        </w:rPr>
      </w:pPr>
    </w:p>
    <w:p w:rsidR="00F17D08" w:rsidRPr="00F20659" w:rsidRDefault="00676465" w:rsidP="00F84F8E">
      <w:pPr>
        <w:autoSpaceDE w:val="0"/>
        <w:autoSpaceDN w:val="0"/>
        <w:adjustRightInd w:val="0"/>
        <w:rPr>
          <w:rFonts w:ascii="Arial" w:hAnsi="Arial" w:cs="Arial"/>
        </w:rPr>
      </w:pPr>
      <w:r w:rsidRPr="00F20659">
        <w:rPr>
          <w:rFonts w:ascii="Arial" w:hAnsi="Arial" w:cs="Arial"/>
        </w:rPr>
        <w:t>T</w:t>
      </w:r>
      <w:r w:rsidR="00F84F8E" w:rsidRPr="00F20659">
        <w:rPr>
          <w:rFonts w:ascii="Arial" w:eastAsia="Calibri" w:hAnsi="Arial" w:cs="Arial"/>
        </w:rPr>
        <w:t xml:space="preserve">he approximate number of responses </w:t>
      </w:r>
      <w:r w:rsidR="00F17D08" w:rsidRPr="00F20659">
        <w:rPr>
          <w:rFonts w:ascii="Arial" w:eastAsia="Calibri" w:hAnsi="Arial" w:cs="Arial"/>
        </w:rPr>
        <w:t xml:space="preserve">for this collection </w:t>
      </w:r>
      <w:r w:rsidR="00F84F8E" w:rsidRPr="00F20659">
        <w:rPr>
          <w:rFonts w:ascii="Arial" w:eastAsia="Calibri" w:hAnsi="Arial" w:cs="Arial"/>
        </w:rPr>
        <w:t>is based on 2008 -2009 historical data derived from the Department of Defense’s Synchronized Predeployment and Operational Tracker</w:t>
      </w:r>
      <w:r w:rsidRPr="00F20659">
        <w:rPr>
          <w:rFonts w:ascii="Arial" w:hAnsi="Arial" w:cs="Arial"/>
        </w:rPr>
        <w:t xml:space="preserve"> (SPOT) system. </w:t>
      </w:r>
      <w:r w:rsidR="00F17D08" w:rsidRPr="00F20659">
        <w:rPr>
          <w:rFonts w:ascii="Arial" w:hAnsi="Arial" w:cs="Arial"/>
        </w:rPr>
        <w:t>SPOT was queried for</w:t>
      </w:r>
      <w:r w:rsidR="00F20659" w:rsidRPr="00F20659">
        <w:rPr>
          <w:rFonts w:ascii="Arial" w:hAnsi="Arial" w:cs="Arial"/>
        </w:rPr>
        <w:t>:</w:t>
      </w:r>
      <w:r w:rsidR="00F17D08" w:rsidRPr="00F20659">
        <w:rPr>
          <w:rFonts w:ascii="Arial" w:hAnsi="Arial" w:cs="Arial"/>
        </w:rPr>
        <w:t xml:space="preserve"> </w:t>
      </w:r>
    </w:p>
    <w:p w:rsidR="00F17D08" w:rsidRPr="00F20659" w:rsidRDefault="00F17D08" w:rsidP="00F84F8E">
      <w:pPr>
        <w:autoSpaceDE w:val="0"/>
        <w:autoSpaceDN w:val="0"/>
        <w:adjustRightInd w:val="0"/>
        <w:rPr>
          <w:rFonts w:ascii="Arial" w:hAnsi="Arial" w:cs="Arial"/>
        </w:rPr>
      </w:pPr>
    </w:p>
    <w:p w:rsidR="00F17D08" w:rsidRPr="00F20659" w:rsidRDefault="00F17D08" w:rsidP="00F17D08">
      <w:pPr>
        <w:pStyle w:val="PlainText"/>
        <w:ind w:left="720"/>
        <w:rPr>
          <w:rFonts w:ascii="Arial" w:hAnsi="Arial" w:cs="Arial"/>
          <w:sz w:val="20"/>
        </w:rPr>
      </w:pPr>
      <w:r w:rsidRPr="00F20659">
        <w:rPr>
          <w:rFonts w:ascii="Arial" w:hAnsi="Arial" w:cs="Arial"/>
          <w:sz w:val="20"/>
        </w:rPr>
        <w:t xml:space="preserve">"TOTAL NUMBER OF IRAQI CITIZENS" in SPOT that work under DOS contracts OVER $25,000 only as far back as the system will go. </w:t>
      </w:r>
    </w:p>
    <w:p w:rsidR="00F17D08" w:rsidRPr="00F20659" w:rsidRDefault="00F17D08" w:rsidP="00F17D08">
      <w:pPr>
        <w:pStyle w:val="PlainText"/>
        <w:rPr>
          <w:rFonts w:ascii="Arial" w:hAnsi="Arial" w:cs="Arial"/>
          <w:sz w:val="20"/>
        </w:rPr>
      </w:pPr>
      <w:r w:rsidRPr="00F20659">
        <w:rPr>
          <w:rFonts w:ascii="Arial" w:hAnsi="Arial" w:cs="Arial"/>
          <w:sz w:val="20"/>
        </w:rPr>
        <w:t xml:space="preserve"> </w:t>
      </w:r>
    </w:p>
    <w:p w:rsidR="00F17D08" w:rsidRPr="00F20659" w:rsidRDefault="00F17D08" w:rsidP="00F20659">
      <w:pPr>
        <w:pStyle w:val="PlainText"/>
        <w:ind w:left="720"/>
        <w:rPr>
          <w:rFonts w:ascii="Arial" w:hAnsi="Arial" w:cs="Arial"/>
          <w:sz w:val="20"/>
        </w:rPr>
      </w:pPr>
      <w:r w:rsidRPr="00F20659">
        <w:rPr>
          <w:rFonts w:ascii="Arial" w:hAnsi="Arial" w:cs="Arial"/>
          <w:sz w:val="20"/>
        </w:rPr>
        <w:t>If the $25K only cannot be done, then just "TOTAL NUMBER OF IRAQI CITIZENS"</w:t>
      </w:r>
      <w:r w:rsidR="00F20659" w:rsidRPr="00F20659">
        <w:rPr>
          <w:rFonts w:ascii="Arial" w:hAnsi="Arial" w:cs="Arial"/>
          <w:sz w:val="20"/>
        </w:rPr>
        <w:t xml:space="preserve"> </w:t>
      </w:r>
      <w:r w:rsidRPr="00F20659">
        <w:rPr>
          <w:rFonts w:ascii="Arial" w:hAnsi="Arial" w:cs="Arial"/>
          <w:sz w:val="20"/>
        </w:rPr>
        <w:t>as far back as the system will go.</w:t>
      </w:r>
    </w:p>
    <w:p w:rsidR="00F17D08" w:rsidRPr="00F20659" w:rsidRDefault="00F17D08" w:rsidP="00F84F8E">
      <w:pPr>
        <w:autoSpaceDE w:val="0"/>
        <w:autoSpaceDN w:val="0"/>
        <w:adjustRightInd w:val="0"/>
        <w:rPr>
          <w:rFonts w:ascii="Arial" w:hAnsi="Arial" w:cs="Arial"/>
        </w:rPr>
      </w:pPr>
    </w:p>
    <w:p w:rsidR="00F84F8E" w:rsidRPr="00F20659" w:rsidRDefault="00676465" w:rsidP="00F84F8E">
      <w:pPr>
        <w:autoSpaceDE w:val="0"/>
        <w:autoSpaceDN w:val="0"/>
        <w:adjustRightInd w:val="0"/>
        <w:rPr>
          <w:rFonts w:ascii="Arial" w:eastAsia="Calibri" w:hAnsi="Arial" w:cs="Arial"/>
        </w:rPr>
      </w:pPr>
      <w:r w:rsidRPr="00F20659">
        <w:rPr>
          <w:rFonts w:ascii="Arial" w:hAnsi="Arial" w:cs="Arial"/>
        </w:rPr>
        <w:t xml:space="preserve">The SPOT number was 187 which </w:t>
      </w:r>
      <w:proofErr w:type="gramStart"/>
      <w:r w:rsidRPr="00F20659">
        <w:rPr>
          <w:rFonts w:ascii="Arial" w:hAnsi="Arial" w:cs="Arial"/>
        </w:rPr>
        <w:t>was</w:t>
      </w:r>
      <w:proofErr w:type="gramEnd"/>
      <w:r w:rsidRPr="00F20659">
        <w:rPr>
          <w:rFonts w:ascii="Arial" w:hAnsi="Arial" w:cs="Arial"/>
        </w:rPr>
        <w:t xml:space="preserve"> rounded to 200.  SPOT was initiated in 2007 </w:t>
      </w:r>
      <w:r w:rsidR="00C55D13">
        <w:rPr>
          <w:rFonts w:ascii="Arial" w:hAnsi="Arial" w:cs="Arial"/>
        </w:rPr>
        <w:t>becoming</w:t>
      </w:r>
      <w:r w:rsidRPr="00F20659">
        <w:rPr>
          <w:rFonts w:ascii="Arial" w:hAnsi="Arial" w:cs="Arial"/>
        </w:rPr>
        <w:t xml:space="preserve"> fully operational in 2008.  Therefore, any pre-2008 numbers are </w:t>
      </w:r>
      <w:r w:rsidR="00C55D13">
        <w:rPr>
          <w:rFonts w:ascii="Arial" w:hAnsi="Arial" w:cs="Arial"/>
        </w:rPr>
        <w:t xml:space="preserve">considered </w:t>
      </w:r>
      <w:r w:rsidRPr="00F20659">
        <w:rPr>
          <w:rFonts w:ascii="Arial" w:hAnsi="Arial" w:cs="Arial"/>
        </w:rPr>
        <w:t>unreliable.  As stated in the Supporting Statement, t</w:t>
      </w:r>
      <w:r w:rsidR="00F84F8E" w:rsidRPr="00F20659">
        <w:rPr>
          <w:rFonts w:ascii="Arial" w:eastAsia="Calibri" w:hAnsi="Arial" w:cs="Arial"/>
        </w:rPr>
        <w:t xml:space="preserve">he number of responses is an </w:t>
      </w:r>
      <w:r w:rsidR="00F84F8E" w:rsidRPr="00F20659">
        <w:rPr>
          <w:rFonts w:ascii="Arial" w:eastAsia="Calibri" w:hAnsi="Arial" w:cs="Arial"/>
          <w:b/>
        </w:rPr>
        <w:t>estimate</w:t>
      </w:r>
      <w:r w:rsidR="00C55D13">
        <w:rPr>
          <w:rFonts w:ascii="Arial" w:eastAsia="Calibri" w:hAnsi="Arial" w:cs="Arial"/>
        </w:rPr>
        <w:t xml:space="preserve"> of annual number of responses</w:t>
      </w:r>
      <w:r w:rsidR="00F84F8E" w:rsidRPr="00F20659">
        <w:rPr>
          <w:rFonts w:ascii="Arial" w:eastAsia="Calibri" w:hAnsi="Arial" w:cs="Arial"/>
        </w:rPr>
        <w:t xml:space="preserve">.  </w:t>
      </w:r>
      <w:r w:rsidRPr="00F20659">
        <w:rPr>
          <w:rFonts w:ascii="Arial" w:hAnsi="Arial" w:cs="Arial"/>
        </w:rPr>
        <w:t xml:space="preserve">There is no reliable historical accounting of the actual number of Iraqis employed under Federal contract, grant or cooperative agreement.  </w:t>
      </w:r>
      <w:r w:rsidR="00F84F8E" w:rsidRPr="00F20659">
        <w:rPr>
          <w:rFonts w:ascii="Arial" w:eastAsia="Calibri" w:hAnsi="Arial" w:cs="Arial"/>
        </w:rPr>
        <w:t>The accuracy of the number of Iraqis, currently or formerly employed under a Department of State contract, grant or cooperative agreement, is uncertain due the security issues associated with collecting the personal information of Iraqi’s supporting the Department of State’s</w:t>
      </w:r>
      <w:r w:rsidRPr="00F20659">
        <w:rPr>
          <w:rFonts w:ascii="Arial" w:hAnsi="Arial" w:cs="Arial"/>
        </w:rPr>
        <w:t xml:space="preserve"> efforts in Iraq.  In general, contractors, grantees and cooperative agreement partners are and have been very hesitant to </w:t>
      </w:r>
      <w:r w:rsidR="00C55D13">
        <w:rPr>
          <w:rFonts w:ascii="Arial" w:hAnsi="Arial" w:cs="Arial"/>
        </w:rPr>
        <w:t>provide</w:t>
      </w:r>
      <w:r w:rsidRPr="00F20659">
        <w:rPr>
          <w:rFonts w:ascii="Arial" w:hAnsi="Arial" w:cs="Arial"/>
        </w:rPr>
        <w:t xml:space="preserve"> personal </w:t>
      </w:r>
      <w:r w:rsidRPr="00F20659">
        <w:rPr>
          <w:rFonts w:ascii="Arial" w:hAnsi="Arial" w:cs="Arial"/>
        </w:rPr>
        <w:lastRenderedPageBreak/>
        <w:t xml:space="preserve">information </w:t>
      </w:r>
      <w:r w:rsidR="00C55D13">
        <w:rPr>
          <w:rFonts w:ascii="Arial" w:hAnsi="Arial" w:cs="Arial"/>
        </w:rPr>
        <w:t xml:space="preserve">regarding </w:t>
      </w:r>
      <w:r w:rsidRPr="00F20659">
        <w:rPr>
          <w:rFonts w:ascii="Arial" w:hAnsi="Arial" w:cs="Arial"/>
        </w:rPr>
        <w:t>their respective Iraqi employees.</w:t>
      </w:r>
      <w:r w:rsidR="00CA2327">
        <w:rPr>
          <w:rFonts w:ascii="Arial" w:hAnsi="Arial" w:cs="Arial"/>
        </w:rPr>
        <w:t xml:space="preserve">  It is, however, possible there will be more than 200 responses</w:t>
      </w:r>
      <w:r w:rsidR="008B1D02">
        <w:rPr>
          <w:rFonts w:ascii="Arial" w:hAnsi="Arial" w:cs="Arial"/>
        </w:rPr>
        <w:t>, or less</w:t>
      </w:r>
      <w:r w:rsidR="00DC0C05">
        <w:rPr>
          <w:rFonts w:ascii="Arial" w:hAnsi="Arial" w:cs="Arial"/>
        </w:rPr>
        <w:t>.</w:t>
      </w:r>
    </w:p>
    <w:p w:rsidR="00F84F8E" w:rsidRDefault="00F84F8E" w:rsidP="00F84F8E">
      <w:pPr>
        <w:autoSpaceDE w:val="0"/>
        <w:autoSpaceDN w:val="0"/>
        <w:adjustRightInd w:val="0"/>
        <w:rPr>
          <w:rFonts w:ascii="Arial" w:eastAsia="Calibri" w:hAnsi="Arial" w:cs="Arial"/>
        </w:rPr>
      </w:pPr>
    </w:p>
    <w:p w:rsidR="00723344" w:rsidRPr="00F20659" w:rsidRDefault="00723344" w:rsidP="00F84F8E">
      <w:pPr>
        <w:autoSpaceDE w:val="0"/>
        <w:autoSpaceDN w:val="0"/>
        <w:adjustRightInd w:val="0"/>
        <w:rPr>
          <w:rFonts w:ascii="Arial" w:eastAsia="Calibri" w:hAnsi="Arial" w:cs="Arial"/>
        </w:rPr>
      </w:pPr>
    </w:p>
    <w:p w:rsidR="00A3494E" w:rsidRPr="00723344" w:rsidRDefault="00A3494E" w:rsidP="00723344">
      <w:pPr>
        <w:pStyle w:val="ListParagraph"/>
        <w:numPr>
          <w:ilvl w:val="0"/>
          <w:numId w:val="2"/>
        </w:numPr>
        <w:ind w:left="360"/>
        <w:rPr>
          <w:rFonts w:ascii="Arial" w:hAnsi="Arial" w:cs="Arial"/>
          <w:b/>
          <w:color w:val="0000FF"/>
        </w:rPr>
      </w:pPr>
      <w:r w:rsidRPr="00723344">
        <w:rPr>
          <w:rFonts w:ascii="Arial" w:hAnsi="Arial" w:cs="Arial"/>
          <w:b/>
          <w:color w:val="0000FF"/>
        </w:rPr>
        <w:t>Estimated Time Burden per Response</w:t>
      </w:r>
    </w:p>
    <w:p w:rsidR="00A3494E" w:rsidRDefault="00A3494E" w:rsidP="00F84F8E">
      <w:pPr>
        <w:autoSpaceDE w:val="0"/>
        <w:autoSpaceDN w:val="0"/>
        <w:adjustRightInd w:val="0"/>
        <w:rPr>
          <w:rFonts w:ascii="Arial" w:eastAsia="Calibri" w:hAnsi="Arial" w:cs="Arial"/>
        </w:rPr>
      </w:pPr>
    </w:p>
    <w:p w:rsidR="00205128" w:rsidRDefault="00205128" w:rsidP="00F84F8E">
      <w:pPr>
        <w:autoSpaceDE w:val="0"/>
        <w:autoSpaceDN w:val="0"/>
        <w:adjustRightInd w:val="0"/>
        <w:rPr>
          <w:rFonts w:ascii="Arial" w:eastAsia="Calibri" w:hAnsi="Arial" w:cs="Arial"/>
        </w:rPr>
      </w:pPr>
      <w:r>
        <w:rPr>
          <w:rFonts w:ascii="Arial" w:eastAsia="Calibri" w:hAnsi="Arial" w:cs="Arial"/>
        </w:rPr>
        <w:t>The estimated time burden in this scenario is “per Response” and not per respondent.</w:t>
      </w:r>
    </w:p>
    <w:p w:rsidR="00205128" w:rsidRDefault="00205128" w:rsidP="00F84F8E">
      <w:pPr>
        <w:autoSpaceDE w:val="0"/>
        <w:autoSpaceDN w:val="0"/>
        <w:adjustRightInd w:val="0"/>
        <w:rPr>
          <w:rFonts w:ascii="Arial" w:eastAsia="Calibri" w:hAnsi="Arial" w:cs="Arial"/>
        </w:rPr>
      </w:pPr>
    </w:p>
    <w:p w:rsidR="00F84F8E" w:rsidRDefault="00CA2327" w:rsidP="00F84F8E">
      <w:pPr>
        <w:autoSpaceDE w:val="0"/>
        <w:autoSpaceDN w:val="0"/>
        <w:adjustRightInd w:val="0"/>
        <w:rPr>
          <w:rFonts w:ascii="Arial" w:eastAsia="Calibri" w:hAnsi="Arial" w:cs="Arial"/>
        </w:rPr>
      </w:pPr>
      <w:r>
        <w:rPr>
          <w:rFonts w:ascii="Arial" w:eastAsia="Calibri" w:hAnsi="Arial" w:cs="Arial"/>
        </w:rPr>
        <w:t xml:space="preserve">The estimated time burden to complete the response is based on the burden estimate for </w:t>
      </w:r>
      <w:r w:rsidR="00205128">
        <w:rPr>
          <w:rFonts w:ascii="Arial" w:eastAsia="Calibri" w:hAnsi="Arial" w:cs="Arial"/>
        </w:rPr>
        <w:t>the Bureau for Population, Refugees and Migration’s</w:t>
      </w:r>
      <w:r>
        <w:rPr>
          <w:rFonts w:ascii="Arial" w:eastAsia="Calibri" w:hAnsi="Arial" w:cs="Arial"/>
        </w:rPr>
        <w:t xml:space="preserve"> Special Immigrant Visa </w:t>
      </w:r>
      <w:proofErr w:type="spellStart"/>
      <w:r>
        <w:rPr>
          <w:rFonts w:ascii="Arial" w:eastAsia="Calibri" w:hAnsi="Arial" w:cs="Arial"/>
        </w:rPr>
        <w:t>Biodata</w:t>
      </w:r>
      <w:proofErr w:type="spellEnd"/>
      <w:r>
        <w:rPr>
          <w:rFonts w:ascii="Arial" w:eastAsia="Calibri" w:hAnsi="Arial" w:cs="Arial"/>
        </w:rPr>
        <w:t xml:space="preserve"> Form (DS-0234 / OMB Approval No. 1405-0015) </w:t>
      </w:r>
      <w:r w:rsidR="008B1D02">
        <w:rPr>
          <w:rFonts w:ascii="Arial" w:eastAsia="Calibri" w:hAnsi="Arial" w:cs="Arial"/>
        </w:rPr>
        <w:t xml:space="preserve">which has </w:t>
      </w:r>
      <w:r w:rsidR="00205128">
        <w:rPr>
          <w:rFonts w:ascii="Arial" w:eastAsia="Calibri" w:hAnsi="Arial" w:cs="Arial"/>
        </w:rPr>
        <w:t>an</w:t>
      </w:r>
      <w:r>
        <w:rPr>
          <w:rFonts w:ascii="Arial" w:eastAsia="Calibri" w:hAnsi="Arial" w:cs="Arial"/>
        </w:rPr>
        <w:t xml:space="preserve"> estimated </w:t>
      </w:r>
      <w:r w:rsidR="00205128">
        <w:rPr>
          <w:rFonts w:ascii="Arial" w:eastAsia="Calibri" w:hAnsi="Arial" w:cs="Arial"/>
        </w:rPr>
        <w:t>burden of</w:t>
      </w:r>
      <w:r>
        <w:rPr>
          <w:rFonts w:ascii="Arial" w:eastAsia="Calibri" w:hAnsi="Arial" w:cs="Arial"/>
        </w:rPr>
        <w:t xml:space="preserve"> 20 minutes.  The estimated burden for the DS-7655, the form for this collection, is 30 minutes to allow for additional research time for the respondent</w:t>
      </w:r>
      <w:r w:rsidR="00205128">
        <w:rPr>
          <w:rFonts w:ascii="Arial" w:eastAsia="Calibri" w:hAnsi="Arial" w:cs="Arial"/>
        </w:rPr>
        <w:t>.</w:t>
      </w:r>
    </w:p>
    <w:p w:rsidR="000832DE" w:rsidRDefault="000832DE" w:rsidP="00F84F8E">
      <w:pPr>
        <w:autoSpaceDE w:val="0"/>
        <w:autoSpaceDN w:val="0"/>
        <w:adjustRightInd w:val="0"/>
        <w:rPr>
          <w:rFonts w:ascii="Arial" w:eastAsia="Calibri" w:hAnsi="Arial" w:cs="Arial"/>
        </w:rPr>
      </w:pPr>
    </w:p>
    <w:p w:rsidR="000832DE" w:rsidRDefault="000832DE" w:rsidP="00F84F8E">
      <w:pPr>
        <w:autoSpaceDE w:val="0"/>
        <w:autoSpaceDN w:val="0"/>
        <w:adjustRightInd w:val="0"/>
        <w:rPr>
          <w:rFonts w:ascii="Arial" w:eastAsia="Calibri" w:hAnsi="Arial" w:cs="Arial"/>
        </w:rPr>
      </w:pPr>
    </w:p>
    <w:p w:rsidR="000832DE" w:rsidRPr="00F20659" w:rsidRDefault="000832DE" w:rsidP="00F84F8E">
      <w:pPr>
        <w:autoSpaceDE w:val="0"/>
        <w:autoSpaceDN w:val="0"/>
        <w:adjustRightInd w:val="0"/>
        <w:rPr>
          <w:rFonts w:ascii="Arial" w:eastAsia="Calibri" w:hAnsi="Arial" w:cs="Arial"/>
        </w:rPr>
      </w:pPr>
    </w:p>
    <w:p w:rsidR="000607ED" w:rsidRPr="00F20659" w:rsidRDefault="000607ED" w:rsidP="00F84F8E">
      <w:pPr>
        <w:rPr>
          <w:rFonts w:ascii="Arial" w:hAnsi="Arial" w:cs="Arial"/>
          <w:color w:val="A50021"/>
        </w:rPr>
      </w:pPr>
    </w:p>
    <w:sectPr w:rsidR="000607ED" w:rsidRPr="00F20659" w:rsidSect="000607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23C6"/>
    <w:multiLevelType w:val="hybridMultilevel"/>
    <w:tmpl w:val="DA02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E2B91"/>
    <w:multiLevelType w:val="hybridMultilevel"/>
    <w:tmpl w:val="4EE0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drawingGridHorizontalSpacing w:val="120"/>
  <w:displayHorizontalDrawingGridEvery w:val="2"/>
  <w:characterSpacingControl w:val="doNotCompress"/>
  <w:compat/>
  <w:rsids>
    <w:rsidRoot w:val="000607ED"/>
    <w:rsid w:val="000607ED"/>
    <w:rsid w:val="000832DE"/>
    <w:rsid w:val="000E7F05"/>
    <w:rsid w:val="001667AD"/>
    <w:rsid w:val="00205128"/>
    <w:rsid w:val="003578BB"/>
    <w:rsid w:val="00676465"/>
    <w:rsid w:val="00723344"/>
    <w:rsid w:val="008B1D02"/>
    <w:rsid w:val="00A3494E"/>
    <w:rsid w:val="00C55D13"/>
    <w:rsid w:val="00CA2327"/>
    <w:rsid w:val="00DC0C05"/>
    <w:rsid w:val="00DD0B2F"/>
    <w:rsid w:val="00F17D08"/>
    <w:rsid w:val="00F20659"/>
    <w:rsid w:val="00F84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17D08"/>
    <w:rPr>
      <w:i/>
      <w:iCs/>
    </w:rPr>
  </w:style>
  <w:style w:type="paragraph" w:styleId="PlainText">
    <w:name w:val="Plain Text"/>
    <w:basedOn w:val="Normal"/>
    <w:link w:val="PlainTextChar"/>
    <w:uiPriority w:val="99"/>
    <w:semiHidden/>
    <w:unhideWhenUsed/>
    <w:rsid w:val="00F17D08"/>
    <w:rPr>
      <w:rFonts w:ascii="Arial Narrow" w:hAnsi="Arial Narrow" w:cstheme="minorBidi"/>
    </w:rPr>
  </w:style>
  <w:style w:type="character" w:customStyle="1" w:styleId="PlainTextChar">
    <w:name w:val="Plain Text Char"/>
    <w:basedOn w:val="DefaultParagraphFont"/>
    <w:link w:val="PlainText"/>
    <w:uiPriority w:val="99"/>
    <w:semiHidden/>
    <w:rsid w:val="00F17D08"/>
    <w:rPr>
      <w:rFonts w:ascii="Arial Narrow" w:hAnsi="Arial Narrow"/>
      <w:sz w:val="24"/>
      <w:szCs w:val="24"/>
    </w:rPr>
  </w:style>
  <w:style w:type="paragraph" w:styleId="ListParagraph">
    <w:name w:val="List Paragraph"/>
    <w:basedOn w:val="Normal"/>
    <w:uiPriority w:val="34"/>
    <w:qFormat/>
    <w:rsid w:val="000E7F05"/>
    <w:pPr>
      <w:ind w:left="720"/>
      <w:contextualSpacing/>
    </w:pPr>
  </w:style>
</w:styles>
</file>

<file path=word/webSettings.xml><?xml version="1.0" encoding="utf-8"?>
<w:webSettings xmlns:r="http://schemas.openxmlformats.org/officeDocument/2006/relationships" xmlns:w="http://schemas.openxmlformats.org/wordprocessingml/2006/main">
  <w:divs>
    <w:div w:id="1280333924">
      <w:bodyDiv w:val="1"/>
      <w:marLeft w:val="0"/>
      <w:marRight w:val="0"/>
      <w:marTop w:val="0"/>
      <w:marBottom w:val="0"/>
      <w:divBdr>
        <w:top w:val="none" w:sz="0" w:space="0" w:color="auto"/>
        <w:left w:val="none" w:sz="0" w:space="0" w:color="auto"/>
        <w:bottom w:val="none" w:sz="0" w:space="0" w:color="auto"/>
        <w:right w:val="none" w:sz="0" w:space="0" w:color="auto"/>
      </w:divBdr>
    </w:div>
    <w:div w:id="1300108378">
      <w:bodyDiv w:val="1"/>
      <w:marLeft w:val="0"/>
      <w:marRight w:val="0"/>
      <w:marTop w:val="0"/>
      <w:marBottom w:val="0"/>
      <w:divBdr>
        <w:top w:val="none" w:sz="0" w:space="0" w:color="auto"/>
        <w:left w:val="none" w:sz="0" w:space="0" w:color="auto"/>
        <w:bottom w:val="none" w:sz="0" w:space="0" w:color="auto"/>
        <w:right w:val="none" w:sz="0" w:space="0" w:color="auto"/>
      </w:divBdr>
    </w:div>
    <w:div w:id="165190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2C39-21F5-4E79-AA21-F8A2B8EC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RobertsonST</dc:creator>
  <cp:keywords/>
  <dc:description/>
  <cp:lastModifiedBy>RobertsonST</cp:lastModifiedBy>
  <cp:revision>12</cp:revision>
  <cp:lastPrinted>2009-04-22T20:30:00Z</cp:lastPrinted>
  <dcterms:created xsi:type="dcterms:W3CDTF">2009-04-22T17:23:00Z</dcterms:created>
  <dcterms:modified xsi:type="dcterms:W3CDTF">2009-04-27T20:57:00Z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-1956160179</vt:i4>
  </property>
  <property fmtid="{D5CDD505-2E9C-101B-9397-08002B2CF9AE}" pid="3" name="_NewReviewCycle">
    <vt:lpwstr/>
  </property>
  <property fmtid="{D5CDD505-2E9C-101B-9397-08002B2CF9AE}" pid="4" name="_EmailSubject">
    <vt:lpwstr>DOS/AFA ICR no. 200904-1405-003 (Iraqi Citizens and Nationals)</vt:lpwstr>
  </property>
  <property fmtid="{D5CDD505-2E9C-101B-9397-08002B2CF9AE}" pid="5" name="_AuthorEmail">
    <vt:lpwstr>RobertsonST@state.gov</vt:lpwstr>
  </property>
  <property fmtid="{D5CDD505-2E9C-101B-9397-08002B2CF9AE}" pid="6" name="_AuthorEmailDisplayName">
    <vt:lpwstr>Robertson, Sean T</vt:lpwstr>
  </property>
</Properties>
</file>