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68" w:rsidRPr="00037A29" w:rsidRDefault="00081C68" w:rsidP="00B876D7">
      <w:pPr>
        <w:jc w:val="center"/>
        <w:rPr>
          <w:b/>
        </w:rPr>
      </w:pPr>
      <w:bookmarkStart w:id="0" w:name="_GoBack"/>
      <w:bookmarkEnd w:id="0"/>
      <w:r w:rsidRPr="00037A29">
        <w:rPr>
          <w:b/>
        </w:rPr>
        <w:t>Mini Supporting Statement</w:t>
      </w:r>
    </w:p>
    <w:p w:rsidR="00081C68" w:rsidRPr="00DF540B" w:rsidRDefault="008574B8" w:rsidP="00081C68">
      <w:pPr>
        <w:jc w:val="center"/>
        <w:rPr>
          <w:b/>
        </w:rPr>
      </w:pPr>
      <w:r>
        <w:rPr>
          <w:b/>
        </w:rPr>
        <w:t>Customer</w:t>
      </w:r>
      <w:r w:rsidR="00081C68" w:rsidRPr="00DF540B">
        <w:rPr>
          <w:b/>
        </w:rPr>
        <w:t xml:space="preserve"> Satisfaction Survey for </w:t>
      </w:r>
      <w:r w:rsidR="009F1AB5">
        <w:rPr>
          <w:b/>
        </w:rPr>
        <w:t>Editorial Board Reviewers</w:t>
      </w:r>
    </w:p>
    <w:p w:rsidR="00081C68" w:rsidRDefault="00081C68" w:rsidP="00081C68">
      <w:pPr>
        <w:rPr>
          <w:b/>
        </w:rPr>
      </w:pPr>
    </w:p>
    <w:p w:rsidR="00081C68" w:rsidRDefault="00081C68" w:rsidP="00081C68">
      <w:pPr>
        <w:rPr>
          <w:b/>
        </w:rPr>
      </w:pPr>
      <w:r>
        <w:rPr>
          <w:b/>
        </w:rPr>
        <w:t>Section A</w:t>
      </w:r>
    </w:p>
    <w:p w:rsidR="00081C68" w:rsidRDefault="00081C68" w:rsidP="00081C68">
      <w:pPr>
        <w:rPr>
          <w:b/>
        </w:rPr>
      </w:pPr>
    </w:p>
    <w:p w:rsidR="00081C68" w:rsidRDefault="00081C68" w:rsidP="00081C68">
      <w:pPr>
        <w:rPr>
          <w:b/>
        </w:rPr>
      </w:pPr>
      <w:r>
        <w:rPr>
          <w:b/>
        </w:rPr>
        <w:t>A.1 Circumstances Requiring the Collection of Data</w:t>
      </w:r>
    </w:p>
    <w:p w:rsidR="00081C68" w:rsidRDefault="00081C68" w:rsidP="00081C68">
      <w:pPr>
        <w:pStyle w:val="BodyText"/>
        <w:rPr>
          <w:sz w:val="24"/>
        </w:rPr>
      </w:pPr>
      <w:r>
        <w:rPr>
          <w:sz w:val="24"/>
        </w:rPr>
        <w:t>This survey will help fulfill the requirements of:</w:t>
      </w:r>
    </w:p>
    <w:p w:rsidR="00081C68" w:rsidRDefault="00081C68" w:rsidP="00081C68">
      <w:pPr>
        <w:pStyle w:val="BodyText"/>
        <w:numPr>
          <w:ilvl w:val="0"/>
          <w:numId w:val="2"/>
        </w:numPr>
        <w:spacing w:line="240" w:lineRule="atLeast"/>
        <w:rPr>
          <w:sz w:val="24"/>
        </w:rPr>
      </w:pPr>
      <w:r>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081C68" w:rsidRDefault="00081C68" w:rsidP="00081C68">
      <w:pPr>
        <w:pStyle w:val="BodyText"/>
        <w:numPr>
          <w:ilvl w:val="0"/>
          <w:numId w:val="2"/>
        </w:numPr>
        <w:spacing w:line="240" w:lineRule="atLeast"/>
        <w:rPr>
          <w:sz w:val="24"/>
        </w:rPr>
      </w:pPr>
      <w:r>
        <w:rPr>
          <w:sz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081C68" w:rsidRDefault="00081C68" w:rsidP="00081C68">
      <w:pPr>
        <w:rPr>
          <w:b/>
        </w:rPr>
      </w:pPr>
    </w:p>
    <w:p w:rsidR="00081C68" w:rsidRDefault="00081C68" w:rsidP="00081C68">
      <w:pPr>
        <w:rPr>
          <w:b/>
        </w:rPr>
      </w:pPr>
      <w:r>
        <w:rPr>
          <w:b/>
        </w:rPr>
        <w:t>A.2 Purposes and Uses of the Data</w:t>
      </w:r>
    </w:p>
    <w:p w:rsidR="00081C68" w:rsidRDefault="00081C68" w:rsidP="00081C68">
      <w:pPr>
        <w:rPr>
          <w:b/>
        </w:rPr>
      </w:pPr>
      <w:r>
        <w:t xml:space="preserve">The survey data will help </w:t>
      </w:r>
      <w:r w:rsidR="008574B8">
        <w:t>determine customers’ sati</w:t>
      </w:r>
      <w:r w:rsidRPr="008513D2">
        <w:t>sfaction with various c</w:t>
      </w:r>
      <w:r w:rsidR="008574B8">
        <w:t>omponents of the Early Independence Award (EIA) program</w:t>
      </w:r>
      <w:r>
        <w:t>. It will also indicate areas for improvement.</w:t>
      </w:r>
    </w:p>
    <w:p w:rsidR="00081C68" w:rsidRDefault="00081C68" w:rsidP="00081C68">
      <w:pPr>
        <w:rPr>
          <w:b/>
        </w:rPr>
      </w:pPr>
    </w:p>
    <w:p w:rsidR="00081C68" w:rsidRPr="00857BCF" w:rsidRDefault="00081C68" w:rsidP="00081C68">
      <w:pPr>
        <w:rPr>
          <w:b/>
        </w:rPr>
      </w:pPr>
      <w:r w:rsidRPr="00857BCF">
        <w:rPr>
          <w:b/>
        </w:rPr>
        <w:t>A.3</w:t>
      </w:r>
      <w:r>
        <w:rPr>
          <w:b/>
        </w:rPr>
        <w:t xml:space="preserve"> Use of Information Technology t</w:t>
      </w:r>
      <w:r w:rsidRPr="00857BCF">
        <w:rPr>
          <w:b/>
        </w:rPr>
        <w:t>o Reduce Burden</w:t>
      </w:r>
    </w:p>
    <w:p w:rsidR="00081C68" w:rsidRDefault="00E544B1" w:rsidP="00081C68">
      <w:r w:rsidRPr="002B31C6">
        <w:t>Given the small size of the group, a</w:t>
      </w:r>
      <w:r w:rsidR="009F1AB5" w:rsidRPr="002B31C6">
        <w:t xml:space="preserve"> paper-and-pencil survey </w:t>
      </w:r>
      <w:r w:rsidR="00CC07FB" w:rsidRPr="002B31C6">
        <w:t xml:space="preserve">will be </w:t>
      </w:r>
      <w:r w:rsidRPr="002B31C6">
        <w:t>administered at the end of the review meeting.</w:t>
      </w:r>
      <w:r>
        <w:t xml:space="preserve"> </w:t>
      </w:r>
    </w:p>
    <w:p w:rsidR="00E544B1" w:rsidRDefault="00E544B1" w:rsidP="00081C68"/>
    <w:p w:rsidR="00081C68" w:rsidRDefault="00081C68" w:rsidP="00081C68">
      <w:r w:rsidRPr="00857BCF">
        <w:rPr>
          <w:b/>
        </w:rPr>
        <w:t>A.4 Efforts to Identify Duplication</w:t>
      </w:r>
    </w:p>
    <w:p w:rsidR="00081C68" w:rsidRPr="005A3999" w:rsidRDefault="00081C68" w:rsidP="00081C68">
      <w:pPr>
        <w:rPr>
          <w:color w:val="000000" w:themeColor="text1"/>
        </w:rPr>
      </w:pPr>
      <w:r w:rsidRPr="005A3999">
        <w:rPr>
          <w:color w:val="000000" w:themeColor="text1"/>
        </w:rPr>
        <w:t>Users will be asked</w:t>
      </w:r>
      <w:r w:rsidR="00FE4666" w:rsidRPr="005A3999">
        <w:rPr>
          <w:color w:val="000000" w:themeColor="text1"/>
        </w:rPr>
        <w:t xml:space="preserve"> </w:t>
      </w:r>
      <w:r w:rsidR="00F65571" w:rsidRPr="005A3999">
        <w:rPr>
          <w:color w:val="000000" w:themeColor="text1"/>
        </w:rPr>
        <w:t>to complete the survey only once</w:t>
      </w:r>
      <w:r w:rsidRPr="005A3999">
        <w:rPr>
          <w:color w:val="000000" w:themeColor="text1"/>
        </w:rPr>
        <w:t>.</w:t>
      </w:r>
    </w:p>
    <w:p w:rsidR="00081C68" w:rsidRDefault="00081C68" w:rsidP="00081C68"/>
    <w:p w:rsidR="00081C68" w:rsidRPr="00857BCF" w:rsidRDefault="00081C68" w:rsidP="00081C68">
      <w:pPr>
        <w:rPr>
          <w:b/>
        </w:rPr>
      </w:pPr>
      <w:r w:rsidRPr="00857BCF">
        <w:rPr>
          <w:b/>
        </w:rPr>
        <w:t>A.5. Small Business</w:t>
      </w:r>
    </w:p>
    <w:p w:rsidR="00081C68" w:rsidRDefault="00081C68" w:rsidP="00081C68">
      <w:r>
        <w:t>N</w:t>
      </w:r>
      <w:r w:rsidR="00797280">
        <w:t>/</w:t>
      </w:r>
      <w:r>
        <w:t>A</w:t>
      </w:r>
    </w:p>
    <w:p w:rsidR="00081C68" w:rsidRDefault="00081C68" w:rsidP="00081C68"/>
    <w:p w:rsidR="00225529" w:rsidRDefault="00081C68" w:rsidP="00081C68">
      <w:pPr>
        <w:rPr>
          <w:b/>
        </w:rPr>
      </w:pPr>
      <w:r w:rsidRPr="00857BCF">
        <w:rPr>
          <w:b/>
        </w:rPr>
        <w:t>A.6 Consequences of Not Collecting the Information</w:t>
      </w:r>
    </w:p>
    <w:p w:rsidR="00081C68" w:rsidRPr="00225529" w:rsidRDefault="00BA3388" w:rsidP="00081C68">
      <w:pPr>
        <w:rPr>
          <w:b/>
        </w:rPr>
      </w:pPr>
      <w:r>
        <w:t>Th</w:t>
      </w:r>
      <w:r w:rsidR="00A97F2B">
        <w:t>e survey</w:t>
      </w:r>
      <w:r>
        <w:t xml:space="preserve"> is considered</w:t>
      </w:r>
      <w:r w:rsidR="00081C68" w:rsidRPr="008513D2">
        <w:t xml:space="preserve"> appropriate</w:t>
      </w:r>
      <w:r>
        <w:t xml:space="preserve"> to identify gaps and barriers and improve the </w:t>
      </w:r>
      <w:r w:rsidR="00194E1C">
        <w:t>program</w:t>
      </w:r>
      <w:r w:rsidR="00081C68" w:rsidRPr="008513D2">
        <w:t xml:space="preserve">. </w:t>
      </w:r>
      <w:r>
        <w:t xml:space="preserve">If the survey is not conducted, </w:t>
      </w:r>
      <w:r w:rsidR="008574B8">
        <w:t xml:space="preserve">the </w:t>
      </w:r>
      <w:r>
        <w:t xml:space="preserve">EIA </w:t>
      </w:r>
      <w:r w:rsidR="008574B8">
        <w:t>program</w:t>
      </w:r>
      <w:r w:rsidR="00081C68" w:rsidRPr="008513D2">
        <w:t xml:space="preserve"> </w:t>
      </w:r>
      <w:r>
        <w:t>will not b</w:t>
      </w:r>
      <w:r w:rsidR="00194E1C">
        <w:t>e adapted to meet the</w:t>
      </w:r>
      <w:r w:rsidR="005B02C3">
        <w:t xml:space="preserve"> needs of the</w:t>
      </w:r>
      <w:r w:rsidR="00194E1C">
        <w:t xml:space="preserve"> </w:t>
      </w:r>
      <w:r w:rsidR="009F1AB5">
        <w:t xml:space="preserve">editorial board </w:t>
      </w:r>
      <w:r w:rsidR="00194E1C">
        <w:t>reviewers</w:t>
      </w:r>
      <w:r w:rsidR="00081C68" w:rsidRPr="008513D2">
        <w:t xml:space="preserve"> and the satisfaction with existing </w:t>
      </w:r>
      <w:r>
        <w:t xml:space="preserve">components </w:t>
      </w:r>
      <w:r w:rsidR="00081C68" w:rsidRPr="008513D2">
        <w:t>will not be ascertained.</w:t>
      </w:r>
    </w:p>
    <w:p w:rsidR="00081C68" w:rsidRDefault="00081C68" w:rsidP="00081C68"/>
    <w:p w:rsidR="00081C68" w:rsidRDefault="00081C68" w:rsidP="00081C68">
      <w:r w:rsidRPr="00857BCF">
        <w:rPr>
          <w:b/>
        </w:rPr>
        <w:t>A</w:t>
      </w:r>
      <w:r w:rsidR="00CC07FB">
        <w:rPr>
          <w:b/>
        </w:rPr>
        <w:t>.</w:t>
      </w:r>
      <w:r w:rsidRPr="00857BCF">
        <w:rPr>
          <w:b/>
        </w:rPr>
        <w:t xml:space="preserve">7. Special Circumstances Justifying Inconsistencies with Guidelines </w:t>
      </w:r>
      <w:proofErr w:type="gramStart"/>
      <w:r w:rsidRPr="00857BCF">
        <w:rPr>
          <w:b/>
        </w:rPr>
        <w:t xml:space="preserve">in 5 C.F.R. </w:t>
      </w:r>
      <w:r w:rsidR="00BF04EB">
        <w:rPr>
          <w:b/>
        </w:rPr>
        <w:t>1320.5</w:t>
      </w:r>
      <w:proofErr w:type="gramEnd"/>
    </w:p>
    <w:p w:rsidR="00081C68" w:rsidRDefault="00081C68" w:rsidP="00081C68">
      <w:r>
        <w:t xml:space="preserve">This survey will be implemented in a manner that fully complies with 5 C.F.R. </w:t>
      </w:r>
      <w:r w:rsidR="00BF04EB">
        <w:t>1320.5</w:t>
      </w:r>
      <w:r>
        <w:t>.</w:t>
      </w:r>
    </w:p>
    <w:p w:rsidR="00081C68" w:rsidRDefault="00081C68" w:rsidP="00081C68"/>
    <w:p w:rsidR="00081C68" w:rsidRPr="00857BCF" w:rsidRDefault="00081C68" w:rsidP="00081C68">
      <w:pPr>
        <w:rPr>
          <w:b/>
        </w:rPr>
      </w:pPr>
      <w:r w:rsidRPr="00857BCF">
        <w:rPr>
          <w:b/>
        </w:rPr>
        <w:t xml:space="preserve">A.8. Consultation </w:t>
      </w:r>
      <w:proofErr w:type="gramStart"/>
      <w:r w:rsidRPr="00857BCF">
        <w:rPr>
          <w:b/>
        </w:rPr>
        <w:t>Outside</w:t>
      </w:r>
      <w:proofErr w:type="gramEnd"/>
      <w:r w:rsidRPr="00857BCF">
        <w:rPr>
          <w:b/>
        </w:rPr>
        <w:t xml:space="preserve"> the Agency</w:t>
      </w:r>
    </w:p>
    <w:p w:rsidR="00081C68" w:rsidRDefault="00081C68" w:rsidP="00081C68">
      <w:r>
        <w:t>N/A</w:t>
      </w:r>
    </w:p>
    <w:p w:rsidR="00081C68" w:rsidRDefault="00081C68" w:rsidP="00081C68"/>
    <w:p w:rsidR="00081C68" w:rsidRPr="00857BCF" w:rsidRDefault="00081C68" w:rsidP="00081C68">
      <w:pPr>
        <w:rPr>
          <w:b/>
        </w:rPr>
      </w:pPr>
      <w:r w:rsidRPr="00857BCF">
        <w:rPr>
          <w:b/>
        </w:rPr>
        <w:t>A.9. Payments or Gifts to Respondents</w:t>
      </w:r>
    </w:p>
    <w:p w:rsidR="00F65571" w:rsidRPr="00E84759" w:rsidRDefault="00081C68" w:rsidP="00081C68">
      <w:r>
        <w:t>No payment or gift will be provided to survey participants</w:t>
      </w:r>
    </w:p>
    <w:p w:rsidR="00225529" w:rsidRDefault="00225529" w:rsidP="00081C68">
      <w:pPr>
        <w:rPr>
          <w:b/>
        </w:rPr>
      </w:pPr>
    </w:p>
    <w:p w:rsidR="00E84759" w:rsidRPr="00857BCF" w:rsidRDefault="00081C68" w:rsidP="00081C68">
      <w:pPr>
        <w:rPr>
          <w:b/>
        </w:rPr>
      </w:pPr>
      <w:r w:rsidRPr="00857BCF">
        <w:rPr>
          <w:b/>
        </w:rPr>
        <w:t>A.10. Assurance of Confidentiality</w:t>
      </w:r>
    </w:p>
    <w:p w:rsidR="00081C68" w:rsidRDefault="00081C68" w:rsidP="00081C68">
      <w:r>
        <w:t xml:space="preserve">Individual respondents will not be identified and participation will be strictly voluntary. Respondents will be assured that neither their participation/non-participation nor any responses to items will have any effect on their eligibility for or receipt of </w:t>
      </w:r>
      <w:r w:rsidRPr="00DF540B">
        <w:t>grants, contracts, or services.</w:t>
      </w:r>
    </w:p>
    <w:p w:rsidR="00081C68" w:rsidRPr="00857BCF" w:rsidRDefault="00081C68" w:rsidP="00081C68">
      <w:pPr>
        <w:rPr>
          <w:b/>
        </w:rPr>
      </w:pPr>
      <w:r w:rsidRPr="00857BCF">
        <w:rPr>
          <w:b/>
        </w:rPr>
        <w:lastRenderedPageBreak/>
        <w:t>A.11 Questions of a Sensitive Nature</w:t>
      </w:r>
    </w:p>
    <w:p w:rsidR="00081C68" w:rsidRDefault="00081C68" w:rsidP="00081C68">
      <w:r>
        <w:t>No questions will be asked of a personal or sensitive nature.</w:t>
      </w:r>
    </w:p>
    <w:p w:rsidR="00081C68" w:rsidRDefault="00081C68" w:rsidP="00081C68"/>
    <w:p w:rsidR="00081C68" w:rsidRPr="001A22C7" w:rsidRDefault="00081C68" w:rsidP="00081C68">
      <w:pPr>
        <w:rPr>
          <w:b/>
        </w:rPr>
      </w:pPr>
      <w:r w:rsidRPr="001A22C7">
        <w:rPr>
          <w:b/>
        </w:rPr>
        <w:t>A.12</w:t>
      </w:r>
      <w:r>
        <w:rPr>
          <w:b/>
        </w:rPr>
        <w:t xml:space="preserve"> </w:t>
      </w:r>
      <w:r w:rsidRPr="001A22C7">
        <w:rPr>
          <w:b/>
        </w:rPr>
        <w:t>Estimates of Response of Burden</w:t>
      </w:r>
    </w:p>
    <w:p w:rsidR="00081C68" w:rsidRDefault="00081C68" w:rsidP="0008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703"/>
        <w:gridCol w:w="1581"/>
        <w:gridCol w:w="1588"/>
        <w:gridCol w:w="1359"/>
      </w:tblGrid>
      <w:tr w:rsidR="00081C68" w:rsidRPr="00430621" w:rsidTr="001C447E">
        <w:tc>
          <w:tcPr>
            <w:tcW w:w="0" w:type="auto"/>
            <w:gridSpan w:val="5"/>
          </w:tcPr>
          <w:p w:rsidR="00081C68" w:rsidRPr="00430621" w:rsidRDefault="00081C68" w:rsidP="00430621">
            <w:pPr>
              <w:jc w:val="center"/>
              <w:rPr>
                <w:sz w:val="20"/>
                <w:szCs w:val="20"/>
              </w:rPr>
            </w:pPr>
            <w:r w:rsidRPr="00430621">
              <w:rPr>
                <w:sz w:val="20"/>
                <w:szCs w:val="20"/>
              </w:rPr>
              <w:t>Estimates of Annual Hours Burden</w:t>
            </w:r>
          </w:p>
          <w:p w:rsidR="00081C68" w:rsidRPr="00430621" w:rsidRDefault="00081C68" w:rsidP="004F5C95">
            <w:pPr>
              <w:rPr>
                <w:sz w:val="20"/>
                <w:szCs w:val="20"/>
              </w:rPr>
            </w:pPr>
          </w:p>
        </w:tc>
      </w:tr>
      <w:tr w:rsidR="00DB338F" w:rsidRPr="00430621" w:rsidTr="001C447E">
        <w:tc>
          <w:tcPr>
            <w:tcW w:w="0" w:type="auto"/>
          </w:tcPr>
          <w:p w:rsidR="00081C68" w:rsidRPr="00430621" w:rsidRDefault="00081C68" w:rsidP="004F5C95">
            <w:pPr>
              <w:rPr>
                <w:sz w:val="20"/>
                <w:szCs w:val="20"/>
              </w:rPr>
            </w:pPr>
            <w:r w:rsidRPr="00430621">
              <w:rPr>
                <w:sz w:val="20"/>
                <w:szCs w:val="20"/>
              </w:rPr>
              <w:t>Types of Respondents</w:t>
            </w:r>
          </w:p>
        </w:tc>
        <w:tc>
          <w:tcPr>
            <w:tcW w:w="0" w:type="auto"/>
          </w:tcPr>
          <w:p w:rsidR="00081C68" w:rsidRPr="00430621" w:rsidRDefault="00081C68" w:rsidP="004F5C95">
            <w:pPr>
              <w:rPr>
                <w:sz w:val="20"/>
                <w:szCs w:val="20"/>
              </w:rPr>
            </w:pPr>
            <w:r w:rsidRPr="00430621">
              <w:rPr>
                <w:sz w:val="20"/>
                <w:szCs w:val="20"/>
              </w:rPr>
              <w:t>Number of Respondents</w:t>
            </w:r>
          </w:p>
        </w:tc>
        <w:tc>
          <w:tcPr>
            <w:tcW w:w="0" w:type="auto"/>
          </w:tcPr>
          <w:p w:rsidR="00081C68" w:rsidRPr="00430621" w:rsidRDefault="00081C68" w:rsidP="004F5C95">
            <w:pPr>
              <w:rPr>
                <w:sz w:val="20"/>
                <w:szCs w:val="20"/>
              </w:rPr>
            </w:pPr>
            <w:r w:rsidRPr="00430621">
              <w:rPr>
                <w:sz w:val="20"/>
                <w:szCs w:val="20"/>
              </w:rPr>
              <w:t>Frequency of Response</w:t>
            </w:r>
          </w:p>
        </w:tc>
        <w:tc>
          <w:tcPr>
            <w:tcW w:w="0" w:type="auto"/>
          </w:tcPr>
          <w:p w:rsidR="00081C68" w:rsidRPr="00430621" w:rsidRDefault="00081C68" w:rsidP="004F5C95">
            <w:pPr>
              <w:rPr>
                <w:sz w:val="20"/>
                <w:szCs w:val="20"/>
              </w:rPr>
            </w:pPr>
            <w:r w:rsidRPr="00430621">
              <w:rPr>
                <w:sz w:val="20"/>
                <w:szCs w:val="20"/>
              </w:rPr>
              <w:t>Average Response Time</w:t>
            </w:r>
          </w:p>
        </w:tc>
        <w:tc>
          <w:tcPr>
            <w:tcW w:w="0" w:type="auto"/>
          </w:tcPr>
          <w:p w:rsidR="00081C68" w:rsidRPr="00430621" w:rsidRDefault="00081C68" w:rsidP="004F5C95">
            <w:pPr>
              <w:rPr>
                <w:sz w:val="20"/>
                <w:szCs w:val="20"/>
              </w:rPr>
            </w:pPr>
            <w:r w:rsidRPr="00430621">
              <w:rPr>
                <w:sz w:val="20"/>
                <w:szCs w:val="20"/>
              </w:rPr>
              <w:t>Annual Hour Burden</w:t>
            </w:r>
          </w:p>
        </w:tc>
      </w:tr>
      <w:tr w:rsidR="00DB338F" w:rsidRPr="00430621" w:rsidTr="001C447E">
        <w:tc>
          <w:tcPr>
            <w:tcW w:w="0" w:type="auto"/>
          </w:tcPr>
          <w:p w:rsidR="00081C68" w:rsidRPr="00430621" w:rsidRDefault="005E70D9" w:rsidP="00DB338F">
            <w:pPr>
              <w:rPr>
                <w:sz w:val="20"/>
                <w:szCs w:val="20"/>
              </w:rPr>
            </w:pPr>
            <w:r w:rsidRPr="00430621">
              <w:rPr>
                <w:sz w:val="20"/>
                <w:szCs w:val="20"/>
              </w:rPr>
              <w:t xml:space="preserve">Editorial Board </w:t>
            </w:r>
            <w:r w:rsidR="00194E1C" w:rsidRPr="00430621">
              <w:rPr>
                <w:sz w:val="20"/>
                <w:szCs w:val="20"/>
              </w:rPr>
              <w:t>Revie</w:t>
            </w:r>
            <w:r w:rsidR="00DB338F" w:rsidRPr="00430621">
              <w:rPr>
                <w:sz w:val="20"/>
                <w:szCs w:val="20"/>
              </w:rPr>
              <w:t>wers</w:t>
            </w:r>
            <w:r w:rsidR="00B54E2C" w:rsidRPr="00430621">
              <w:rPr>
                <w:sz w:val="20"/>
                <w:szCs w:val="20"/>
              </w:rPr>
              <w:t xml:space="preserve"> </w:t>
            </w:r>
            <w:r w:rsidR="00DB338F" w:rsidRPr="00430621">
              <w:rPr>
                <w:sz w:val="20"/>
                <w:szCs w:val="20"/>
              </w:rPr>
              <w:t>for</w:t>
            </w:r>
            <w:r w:rsidR="00426A03" w:rsidRPr="00430621">
              <w:rPr>
                <w:sz w:val="20"/>
                <w:szCs w:val="20"/>
              </w:rPr>
              <w:t xml:space="preserve"> the Early Independence Award Program</w:t>
            </w:r>
          </w:p>
        </w:tc>
        <w:tc>
          <w:tcPr>
            <w:tcW w:w="0" w:type="auto"/>
          </w:tcPr>
          <w:p w:rsidR="00081C68" w:rsidRPr="00430621" w:rsidRDefault="00081C68" w:rsidP="004F5C95">
            <w:pPr>
              <w:rPr>
                <w:sz w:val="20"/>
                <w:szCs w:val="20"/>
              </w:rPr>
            </w:pPr>
          </w:p>
          <w:p w:rsidR="00081C68" w:rsidRPr="00430621" w:rsidRDefault="00E544B1" w:rsidP="001C447E">
            <w:pPr>
              <w:jc w:val="center"/>
              <w:rPr>
                <w:sz w:val="20"/>
                <w:szCs w:val="20"/>
              </w:rPr>
            </w:pPr>
            <w:r w:rsidRPr="00430621">
              <w:rPr>
                <w:sz w:val="20"/>
                <w:szCs w:val="20"/>
              </w:rPr>
              <w:t>15</w:t>
            </w:r>
          </w:p>
        </w:tc>
        <w:tc>
          <w:tcPr>
            <w:tcW w:w="0" w:type="auto"/>
          </w:tcPr>
          <w:p w:rsidR="00081C68" w:rsidRPr="00430621" w:rsidRDefault="00081C68" w:rsidP="004F5C95">
            <w:pPr>
              <w:rPr>
                <w:sz w:val="20"/>
                <w:szCs w:val="20"/>
              </w:rPr>
            </w:pPr>
          </w:p>
          <w:p w:rsidR="00081C68" w:rsidRPr="00430621" w:rsidRDefault="00081C68" w:rsidP="001C447E">
            <w:pPr>
              <w:jc w:val="center"/>
              <w:rPr>
                <w:sz w:val="20"/>
                <w:szCs w:val="20"/>
              </w:rPr>
            </w:pPr>
            <w:r w:rsidRPr="00430621">
              <w:rPr>
                <w:sz w:val="20"/>
                <w:szCs w:val="20"/>
              </w:rPr>
              <w:t>1</w:t>
            </w:r>
          </w:p>
        </w:tc>
        <w:tc>
          <w:tcPr>
            <w:tcW w:w="0" w:type="auto"/>
          </w:tcPr>
          <w:p w:rsidR="00081C68" w:rsidRPr="00430621" w:rsidRDefault="00081C68" w:rsidP="004F5C95">
            <w:pPr>
              <w:rPr>
                <w:sz w:val="20"/>
                <w:szCs w:val="20"/>
              </w:rPr>
            </w:pPr>
          </w:p>
          <w:p w:rsidR="00081C68" w:rsidRPr="00430621" w:rsidRDefault="00194E1C" w:rsidP="00225529">
            <w:pPr>
              <w:jc w:val="center"/>
              <w:rPr>
                <w:sz w:val="20"/>
                <w:szCs w:val="20"/>
              </w:rPr>
            </w:pPr>
            <w:r w:rsidRPr="00430621">
              <w:rPr>
                <w:sz w:val="20"/>
                <w:szCs w:val="20"/>
              </w:rPr>
              <w:t>15 min</w:t>
            </w:r>
          </w:p>
        </w:tc>
        <w:tc>
          <w:tcPr>
            <w:tcW w:w="0" w:type="auto"/>
          </w:tcPr>
          <w:p w:rsidR="00081C68" w:rsidRPr="00430621" w:rsidRDefault="00081C68" w:rsidP="004F5C95">
            <w:pPr>
              <w:rPr>
                <w:sz w:val="20"/>
                <w:szCs w:val="20"/>
              </w:rPr>
            </w:pPr>
          </w:p>
          <w:p w:rsidR="00194E1C" w:rsidRPr="00430621" w:rsidRDefault="007148E9" w:rsidP="00194E1C">
            <w:pPr>
              <w:jc w:val="center"/>
              <w:rPr>
                <w:sz w:val="20"/>
                <w:szCs w:val="20"/>
              </w:rPr>
            </w:pPr>
            <w:r w:rsidRPr="00430621">
              <w:rPr>
                <w:sz w:val="20"/>
                <w:szCs w:val="20"/>
              </w:rPr>
              <w:t>3</w:t>
            </w:r>
            <w:r w:rsidR="00194E1C" w:rsidRPr="00430621">
              <w:rPr>
                <w:sz w:val="20"/>
                <w:szCs w:val="20"/>
              </w:rPr>
              <w:t>.75</w:t>
            </w:r>
          </w:p>
          <w:p w:rsidR="00081C68" w:rsidRPr="00430621" w:rsidRDefault="007148E9" w:rsidP="00194E1C">
            <w:pPr>
              <w:jc w:val="center"/>
              <w:rPr>
                <w:sz w:val="20"/>
                <w:szCs w:val="20"/>
              </w:rPr>
            </w:pPr>
            <w:r w:rsidRPr="00430621">
              <w:rPr>
                <w:sz w:val="20"/>
                <w:szCs w:val="20"/>
              </w:rPr>
              <w:t>(</w:t>
            </w:r>
            <w:r w:rsidR="00194E1C" w:rsidRPr="00430621">
              <w:rPr>
                <w:sz w:val="20"/>
                <w:szCs w:val="20"/>
              </w:rPr>
              <w:t>2</w:t>
            </w:r>
            <w:r w:rsidRPr="00430621">
              <w:rPr>
                <w:sz w:val="20"/>
                <w:szCs w:val="20"/>
              </w:rPr>
              <w:t>2</w:t>
            </w:r>
            <w:r w:rsidR="00194E1C" w:rsidRPr="00430621">
              <w:rPr>
                <w:sz w:val="20"/>
                <w:szCs w:val="20"/>
              </w:rPr>
              <w:t>5 min)</w:t>
            </w:r>
          </w:p>
        </w:tc>
      </w:tr>
    </w:tbl>
    <w:p w:rsidR="00081C68" w:rsidRPr="00351704" w:rsidRDefault="00081C68" w:rsidP="00081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741"/>
        <w:gridCol w:w="1624"/>
        <w:gridCol w:w="1291"/>
        <w:gridCol w:w="1388"/>
      </w:tblGrid>
      <w:tr w:rsidR="00081C68" w:rsidRPr="00430621" w:rsidTr="001C447E">
        <w:tc>
          <w:tcPr>
            <w:tcW w:w="0" w:type="auto"/>
            <w:gridSpan w:val="5"/>
          </w:tcPr>
          <w:p w:rsidR="00081C68" w:rsidRPr="00430621" w:rsidRDefault="00081C68" w:rsidP="00430621">
            <w:pPr>
              <w:jc w:val="center"/>
              <w:rPr>
                <w:sz w:val="20"/>
                <w:szCs w:val="20"/>
              </w:rPr>
            </w:pPr>
            <w:r w:rsidRPr="00430621">
              <w:rPr>
                <w:sz w:val="20"/>
                <w:szCs w:val="20"/>
              </w:rPr>
              <w:t>Annualized Cost to Respondents</w:t>
            </w:r>
          </w:p>
          <w:p w:rsidR="00081C68" w:rsidRPr="00430621" w:rsidRDefault="00081C68" w:rsidP="004F5C95">
            <w:pPr>
              <w:rPr>
                <w:sz w:val="20"/>
                <w:szCs w:val="20"/>
              </w:rPr>
            </w:pPr>
          </w:p>
        </w:tc>
      </w:tr>
      <w:tr w:rsidR="00B54E2C" w:rsidRPr="00430621" w:rsidTr="001C447E">
        <w:tc>
          <w:tcPr>
            <w:tcW w:w="0" w:type="auto"/>
          </w:tcPr>
          <w:p w:rsidR="00081C68" w:rsidRPr="00430621" w:rsidRDefault="00081C68" w:rsidP="004F5C95">
            <w:pPr>
              <w:rPr>
                <w:sz w:val="20"/>
                <w:szCs w:val="20"/>
              </w:rPr>
            </w:pPr>
            <w:r w:rsidRPr="00430621">
              <w:rPr>
                <w:sz w:val="20"/>
                <w:szCs w:val="20"/>
              </w:rPr>
              <w:t>Types of Respondents</w:t>
            </w:r>
          </w:p>
        </w:tc>
        <w:tc>
          <w:tcPr>
            <w:tcW w:w="0" w:type="auto"/>
          </w:tcPr>
          <w:p w:rsidR="00081C68" w:rsidRPr="00430621" w:rsidRDefault="00081C68" w:rsidP="004F5C95">
            <w:pPr>
              <w:rPr>
                <w:sz w:val="20"/>
                <w:szCs w:val="20"/>
              </w:rPr>
            </w:pPr>
            <w:r w:rsidRPr="00430621">
              <w:rPr>
                <w:sz w:val="20"/>
                <w:szCs w:val="20"/>
              </w:rPr>
              <w:t>Number of Respondents</w:t>
            </w:r>
          </w:p>
        </w:tc>
        <w:tc>
          <w:tcPr>
            <w:tcW w:w="0" w:type="auto"/>
          </w:tcPr>
          <w:p w:rsidR="00081C68" w:rsidRPr="00430621" w:rsidRDefault="00081C68" w:rsidP="004F5C95">
            <w:pPr>
              <w:rPr>
                <w:sz w:val="20"/>
                <w:szCs w:val="20"/>
              </w:rPr>
            </w:pPr>
            <w:r w:rsidRPr="00430621">
              <w:rPr>
                <w:sz w:val="20"/>
                <w:szCs w:val="20"/>
              </w:rPr>
              <w:t>Frequency of Response</w:t>
            </w:r>
          </w:p>
        </w:tc>
        <w:tc>
          <w:tcPr>
            <w:tcW w:w="0" w:type="auto"/>
          </w:tcPr>
          <w:p w:rsidR="00081C68" w:rsidRPr="00430621" w:rsidRDefault="00081C68" w:rsidP="004F5C95">
            <w:pPr>
              <w:rPr>
                <w:sz w:val="20"/>
                <w:szCs w:val="20"/>
              </w:rPr>
            </w:pPr>
            <w:r w:rsidRPr="00430621">
              <w:rPr>
                <w:sz w:val="20"/>
                <w:szCs w:val="20"/>
              </w:rPr>
              <w:t>Hourly Wage Rate</w:t>
            </w:r>
          </w:p>
        </w:tc>
        <w:tc>
          <w:tcPr>
            <w:tcW w:w="0" w:type="auto"/>
          </w:tcPr>
          <w:p w:rsidR="00081C68" w:rsidRPr="00430621" w:rsidRDefault="00081C68" w:rsidP="004F5C95">
            <w:pPr>
              <w:rPr>
                <w:sz w:val="20"/>
                <w:szCs w:val="20"/>
              </w:rPr>
            </w:pPr>
            <w:r w:rsidRPr="00430621">
              <w:rPr>
                <w:sz w:val="20"/>
                <w:szCs w:val="20"/>
              </w:rPr>
              <w:t>Respondent Cost</w:t>
            </w:r>
          </w:p>
        </w:tc>
      </w:tr>
      <w:tr w:rsidR="00B54E2C" w:rsidRPr="00430621" w:rsidTr="001C447E">
        <w:tc>
          <w:tcPr>
            <w:tcW w:w="0" w:type="auto"/>
          </w:tcPr>
          <w:p w:rsidR="00081C68" w:rsidRPr="00430621" w:rsidRDefault="005E70D9" w:rsidP="004F5C95">
            <w:pPr>
              <w:rPr>
                <w:sz w:val="20"/>
                <w:szCs w:val="20"/>
              </w:rPr>
            </w:pPr>
            <w:r w:rsidRPr="00430621">
              <w:rPr>
                <w:sz w:val="20"/>
                <w:szCs w:val="20"/>
              </w:rPr>
              <w:t xml:space="preserve">Editorial Board </w:t>
            </w:r>
            <w:r w:rsidR="00DB338F" w:rsidRPr="00430621">
              <w:rPr>
                <w:sz w:val="20"/>
                <w:szCs w:val="20"/>
              </w:rPr>
              <w:t>Reviewers for the Early Independence Award Program</w:t>
            </w:r>
          </w:p>
        </w:tc>
        <w:tc>
          <w:tcPr>
            <w:tcW w:w="0" w:type="auto"/>
          </w:tcPr>
          <w:p w:rsidR="00081C68" w:rsidRPr="00430621" w:rsidRDefault="00081C68" w:rsidP="004F5C95">
            <w:pPr>
              <w:rPr>
                <w:sz w:val="20"/>
                <w:szCs w:val="20"/>
              </w:rPr>
            </w:pPr>
          </w:p>
          <w:p w:rsidR="00081C68" w:rsidRPr="00430621" w:rsidRDefault="00E544B1" w:rsidP="00426A03">
            <w:pPr>
              <w:jc w:val="center"/>
              <w:rPr>
                <w:sz w:val="20"/>
                <w:szCs w:val="20"/>
              </w:rPr>
            </w:pPr>
            <w:r w:rsidRPr="00430621">
              <w:rPr>
                <w:sz w:val="20"/>
                <w:szCs w:val="20"/>
              </w:rPr>
              <w:t>15</w:t>
            </w:r>
          </w:p>
        </w:tc>
        <w:tc>
          <w:tcPr>
            <w:tcW w:w="0" w:type="auto"/>
          </w:tcPr>
          <w:p w:rsidR="00081C68" w:rsidRPr="00430621" w:rsidRDefault="00081C68" w:rsidP="004F5C95">
            <w:pPr>
              <w:rPr>
                <w:sz w:val="20"/>
                <w:szCs w:val="20"/>
              </w:rPr>
            </w:pPr>
          </w:p>
          <w:p w:rsidR="00081C68" w:rsidRPr="00430621" w:rsidRDefault="00081C68" w:rsidP="001C447E">
            <w:pPr>
              <w:jc w:val="center"/>
              <w:rPr>
                <w:sz w:val="20"/>
                <w:szCs w:val="20"/>
              </w:rPr>
            </w:pPr>
            <w:r w:rsidRPr="00430621">
              <w:rPr>
                <w:sz w:val="20"/>
                <w:szCs w:val="20"/>
              </w:rPr>
              <w:t>1</w:t>
            </w:r>
          </w:p>
        </w:tc>
        <w:tc>
          <w:tcPr>
            <w:tcW w:w="0" w:type="auto"/>
          </w:tcPr>
          <w:p w:rsidR="00081C68" w:rsidRPr="00430621" w:rsidRDefault="00081C68" w:rsidP="004F5C95">
            <w:pPr>
              <w:rPr>
                <w:sz w:val="20"/>
                <w:szCs w:val="20"/>
              </w:rPr>
            </w:pPr>
          </w:p>
          <w:p w:rsidR="00081C68" w:rsidRPr="00430621" w:rsidRDefault="00225529" w:rsidP="00DB338F">
            <w:pPr>
              <w:jc w:val="center"/>
              <w:rPr>
                <w:sz w:val="20"/>
                <w:szCs w:val="20"/>
              </w:rPr>
            </w:pPr>
            <w:r w:rsidRPr="00430621">
              <w:rPr>
                <w:sz w:val="20"/>
                <w:szCs w:val="20"/>
              </w:rPr>
              <w:t>$</w:t>
            </w:r>
            <w:r w:rsidR="00DB338F" w:rsidRPr="00430621">
              <w:rPr>
                <w:sz w:val="20"/>
                <w:szCs w:val="20"/>
              </w:rPr>
              <w:t>78.37</w:t>
            </w:r>
          </w:p>
        </w:tc>
        <w:tc>
          <w:tcPr>
            <w:tcW w:w="0" w:type="auto"/>
          </w:tcPr>
          <w:p w:rsidR="00081C68" w:rsidRPr="00430621" w:rsidRDefault="00081C68" w:rsidP="004F5C95">
            <w:pPr>
              <w:rPr>
                <w:sz w:val="20"/>
                <w:szCs w:val="20"/>
              </w:rPr>
            </w:pPr>
          </w:p>
          <w:p w:rsidR="00081C68" w:rsidRPr="00430621" w:rsidRDefault="004D4652" w:rsidP="001C447E">
            <w:pPr>
              <w:jc w:val="center"/>
              <w:rPr>
                <w:sz w:val="20"/>
                <w:szCs w:val="20"/>
              </w:rPr>
            </w:pPr>
            <w:r w:rsidRPr="00430621">
              <w:rPr>
                <w:sz w:val="20"/>
                <w:szCs w:val="20"/>
              </w:rPr>
              <w:t>$</w:t>
            </w:r>
            <w:r w:rsidR="007148E9" w:rsidRPr="00430621">
              <w:rPr>
                <w:sz w:val="20"/>
                <w:szCs w:val="20"/>
              </w:rPr>
              <w:t>294</w:t>
            </w:r>
          </w:p>
        </w:tc>
      </w:tr>
    </w:tbl>
    <w:p w:rsidR="00081C68" w:rsidRDefault="00081C68" w:rsidP="00081C68"/>
    <w:p w:rsidR="00081C68" w:rsidRPr="001A22C7" w:rsidRDefault="00081C68" w:rsidP="00081C68">
      <w:pPr>
        <w:rPr>
          <w:b/>
        </w:rPr>
      </w:pPr>
      <w:r w:rsidRPr="001A22C7">
        <w:rPr>
          <w:b/>
        </w:rPr>
        <w:t>A.13. Estimate of Total Capital and Startup Costs/Operation and Maintenance Costs to Respondents or Record Keepers</w:t>
      </w:r>
    </w:p>
    <w:p w:rsidR="00081C68" w:rsidRDefault="00081C68" w:rsidP="00081C68">
      <w:r>
        <w:t>N/A</w:t>
      </w:r>
    </w:p>
    <w:p w:rsidR="00081C68" w:rsidRDefault="00081C68" w:rsidP="00081C68"/>
    <w:p w:rsidR="00081C68" w:rsidRDefault="00081C68" w:rsidP="00081C68">
      <w:r w:rsidRPr="001A22C7">
        <w:rPr>
          <w:b/>
        </w:rPr>
        <w:t>A.14. Estimates of Costs to the Federal Government</w:t>
      </w:r>
    </w:p>
    <w:p w:rsidR="00CC07FB" w:rsidRPr="002F3CCF" w:rsidRDefault="00CC07FB" w:rsidP="00CC07FB">
      <w:r w:rsidRPr="00AA48B9">
        <w:t>Cost to the Federal government</w:t>
      </w:r>
      <w:r w:rsidR="00051F82">
        <w:t xml:space="preserve"> for the Survey is $340.00.</w:t>
      </w:r>
      <w:r w:rsidR="00B876D7" w:rsidRPr="00AA48B9">
        <w:t xml:space="preserve"> </w:t>
      </w:r>
    </w:p>
    <w:p w:rsidR="00081C68" w:rsidRDefault="00081C68" w:rsidP="00081C68"/>
    <w:p w:rsidR="00081C68" w:rsidRDefault="00081C68" w:rsidP="00081C68">
      <w:r w:rsidRPr="001A22C7">
        <w:rPr>
          <w:b/>
        </w:rPr>
        <w:t>A.15. Changes in Burden</w:t>
      </w:r>
    </w:p>
    <w:p w:rsidR="00081C68" w:rsidRDefault="00081C68" w:rsidP="00081C68">
      <w:r>
        <w:t>N/A</w:t>
      </w:r>
    </w:p>
    <w:p w:rsidR="00601B4A" w:rsidRDefault="00601B4A" w:rsidP="00081C68"/>
    <w:p w:rsidR="00081C68" w:rsidRDefault="00081C68" w:rsidP="00081C68">
      <w:r w:rsidRPr="001A22C7">
        <w:rPr>
          <w:b/>
        </w:rPr>
        <w:t>A.16. Plans for Publication, analysis and Sche</w:t>
      </w:r>
      <w:r>
        <w:rPr>
          <w:b/>
        </w:rPr>
        <w:t>d</w:t>
      </w:r>
      <w:r w:rsidRPr="001A22C7">
        <w:rPr>
          <w:b/>
        </w:rPr>
        <w:t>ule</w:t>
      </w:r>
    </w:p>
    <w:p w:rsidR="00081C68" w:rsidRPr="00DF540B" w:rsidRDefault="00081C68" w:rsidP="00081C68">
      <w:r w:rsidRPr="00DF540B">
        <w:t>Res</w:t>
      </w:r>
      <w:r w:rsidR="004B59ED">
        <w:t>ponses</w:t>
      </w:r>
      <w:r w:rsidRPr="00DF540B">
        <w:t xml:space="preserve"> will be tabulated after the completion of the survey.  Findings will be published in a report for the NIH</w:t>
      </w:r>
      <w:r w:rsidR="009A221F">
        <w:t xml:space="preserve"> Common Fund staff</w:t>
      </w:r>
      <w:r w:rsidRPr="00DF540B">
        <w:t xml:space="preserve"> and scientific community </w:t>
      </w:r>
      <w:r w:rsidR="009A221F">
        <w:t>within a timely fashion</w:t>
      </w:r>
      <w:r w:rsidRPr="00DF540B">
        <w:t xml:space="preserve"> to contribute to the improvemen</w:t>
      </w:r>
      <w:r w:rsidR="00426A03">
        <w:t>t of the Early Independence Award program</w:t>
      </w:r>
      <w:r w:rsidRPr="00DF540B">
        <w:t xml:space="preserve"> and the development of future initiatives.</w:t>
      </w:r>
    </w:p>
    <w:p w:rsidR="00081C68" w:rsidRDefault="00081C68" w:rsidP="00081C68"/>
    <w:p w:rsidR="00081C68" w:rsidRPr="001A22C7" w:rsidRDefault="00081C68" w:rsidP="00081C68">
      <w:pPr>
        <w:rPr>
          <w:b/>
        </w:rPr>
      </w:pPr>
      <w:r w:rsidRPr="001A22C7">
        <w:rPr>
          <w:b/>
        </w:rPr>
        <w:t>A.17. Approval to Not Display Expiration Date</w:t>
      </w:r>
    </w:p>
    <w:p w:rsidR="00CD7819" w:rsidRDefault="00081C68" w:rsidP="00081C68">
      <w:r>
        <w:t>We are not requesting an exemption to the display of the OMB Expiration date.</w:t>
      </w:r>
    </w:p>
    <w:p w:rsidR="00DB338F" w:rsidRDefault="00DB338F" w:rsidP="00081C68">
      <w:pPr>
        <w:rPr>
          <w:b/>
        </w:rPr>
      </w:pPr>
    </w:p>
    <w:p w:rsidR="00081C68" w:rsidRDefault="00081C68" w:rsidP="00081C68">
      <w:r w:rsidRPr="001A22C7">
        <w:rPr>
          <w:b/>
        </w:rPr>
        <w:t>A.18 Exceptions to Item 19 of OMB form 83-I</w:t>
      </w:r>
    </w:p>
    <w:p w:rsidR="00081C68" w:rsidRDefault="00081C68" w:rsidP="00081C68">
      <w:r>
        <w:t>These surveys will comply with the requirements in 5 CFR 1320.9.</w:t>
      </w:r>
    </w:p>
    <w:p w:rsidR="00081C68" w:rsidRDefault="00081C68" w:rsidP="00081C68"/>
    <w:p w:rsidR="00430621" w:rsidRDefault="00430621" w:rsidP="00081C68">
      <w:pPr>
        <w:rPr>
          <w:b/>
        </w:rPr>
      </w:pPr>
    </w:p>
    <w:p w:rsidR="00430621" w:rsidRDefault="00430621" w:rsidP="00081C68">
      <w:pPr>
        <w:rPr>
          <w:b/>
        </w:rPr>
      </w:pPr>
    </w:p>
    <w:p w:rsidR="00430621" w:rsidRDefault="00430621" w:rsidP="00081C68">
      <w:pPr>
        <w:rPr>
          <w:b/>
        </w:rPr>
      </w:pPr>
    </w:p>
    <w:p w:rsidR="00430621" w:rsidRDefault="00430621" w:rsidP="00081C68">
      <w:pPr>
        <w:rPr>
          <w:b/>
        </w:rPr>
      </w:pPr>
    </w:p>
    <w:p w:rsidR="00430621" w:rsidRDefault="00430621" w:rsidP="00081C68">
      <w:pPr>
        <w:rPr>
          <w:b/>
        </w:rPr>
      </w:pPr>
    </w:p>
    <w:p w:rsidR="00430621" w:rsidRDefault="00430621" w:rsidP="00081C68">
      <w:pPr>
        <w:rPr>
          <w:b/>
        </w:rPr>
      </w:pPr>
    </w:p>
    <w:p w:rsidR="00081C68" w:rsidRPr="001A22C7" w:rsidRDefault="00081C68" w:rsidP="00081C68">
      <w:pPr>
        <w:rPr>
          <w:b/>
        </w:rPr>
      </w:pPr>
      <w:r w:rsidRPr="001A22C7">
        <w:rPr>
          <w:b/>
        </w:rPr>
        <w:lastRenderedPageBreak/>
        <w:t>Section B</w:t>
      </w:r>
    </w:p>
    <w:p w:rsidR="00081C68" w:rsidRDefault="00081C68" w:rsidP="00081C68"/>
    <w:p w:rsidR="00081C68" w:rsidRPr="001A22C7" w:rsidRDefault="00081C68" w:rsidP="00081C68">
      <w:pPr>
        <w:rPr>
          <w:b/>
        </w:rPr>
      </w:pPr>
      <w:r w:rsidRPr="001A22C7">
        <w:rPr>
          <w:b/>
        </w:rPr>
        <w:t>B.1. Respondent Universe and Sampling Methods</w:t>
      </w:r>
    </w:p>
    <w:p w:rsidR="00081C68" w:rsidRPr="00DF540B" w:rsidRDefault="00081C68" w:rsidP="00081C68">
      <w:pPr>
        <w:pStyle w:val="BodyText"/>
        <w:rPr>
          <w:sz w:val="24"/>
        </w:rPr>
      </w:pPr>
      <w:r w:rsidRPr="00BC02B3">
        <w:rPr>
          <w:sz w:val="24"/>
        </w:rPr>
        <w:t xml:space="preserve">The </w:t>
      </w:r>
      <w:r w:rsidR="00B54E2C">
        <w:rPr>
          <w:sz w:val="24"/>
        </w:rPr>
        <w:t xml:space="preserve">customer satisfaction </w:t>
      </w:r>
      <w:r w:rsidRPr="00BC02B3">
        <w:rPr>
          <w:sz w:val="24"/>
        </w:rPr>
        <w:t xml:space="preserve">survey </w:t>
      </w:r>
      <w:r>
        <w:rPr>
          <w:sz w:val="24"/>
        </w:rPr>
        <w:t xml:space="preserve">was created to </w:t>
      </w:r>
      <w:r w:rsidRPr="00BC02B3">
        <w:rPr>
          <w:sz w:val="24"/>
        </w:rPr>
        <w:t xml:space="preserve">obtain information from </w:t>
      </w:r>
      <w:r w:rsidR="005B02C3">
        <w:rPr>
          <w:sz w:val="24"/>
        </w:rPr>
        <w:t xml:space="preserve">editorial board </w:t>
      </w:r>
      <w:r w:rsidR="00DB338F">
        <w:rPr>
          <w:sz w:val="24"/>
        </w:rPr>
        <w:t>reviewers of</w:t>
      </w:r>
      <w:r w:rsidRPr="00DF540B">
        <w:rPr>
          <w:sz w:val="24"/>
        </w:rPr>
        <w:t xml:space="preserve"> th</w:t>
      </w:r>
      <w:r w:rsidR="00426A03">
        <w:rPr>
          <w:sz w:val="24"/>
        </w:rPr>
        <w:t>e Early Independence Award program</w:t>
      </w:r>
      <w:r w:rsidRPr="00DF540B">
        <w:rPr>
          <w:sz w:val="24"/>
        </w:rPr>
        <w:t>. It wil</w:t>
      </w:r>
      <w:r w:rsidR="00B54E2C">
        <w:rPr>
          <w:sz w:val="24"/>
        </w:rPr>
        <w:t xml:space="preserve">l be used to </w:t>
      </w:r>
      <w:r w:rsidR="00DB338F">
        <w:rPr>
          <w:sz w:val="24"/>
        </w:rPr>
        <w:t>gather opinions about the</w:t>
      </w:r>
      <w:r w:rsidRPr="00DF540B">
        <w:rPr>
          <w:sz w:val="24"/>
        </w:rPr>
        <w:t xml:space="preserve"> </w:t>
      </w:r>
      <w:r w:rsidR="00DB338F">
        <w:rPr>
          <w:sz w:val="24"/>
        </w:rPr>
        <w:t xml:space="preserve">program and the review process. </w:t>
      </w:r>
    </w:p>
    <w:p w:rsidR="00081C68" w:rsidRDefault="00081C68" w:rsidP="00081C68">
      <w:pPr>
        <w:pStyle w:val="BodyText"/>
        <w:rPr>
          <w:sz w:val="24"/>
        </w:rPr>
      </w:pPr>
    </w:p>
    <w:p w:rsidR="00051F82" w:rsidRDefault="00B54E2C" w:rsidP="00081C68">
      <w:pPr>
        <w:pStyle w:val="BodyText"/>
        <w:rPr>
          <w:sz w:val="24"/>
        </w:rPr>
      </w:pPr>
      <w:r w:rsidRPr="00050D26">
        <w:rPr>
          <w:sz w:val="24"/>
        </w:rPr>
        <w:t>There are</w:t>
      </w:r>
      <w:r w:rsidR="00426A03" w:rsidRPr="00050D26">
        <w:rPr>
          <w:sz w:val="24"/>
        </w:rPr>
        <w:t xml:space="preserve"> </w:t>
      </w:r>
      <w:r w:rsidR="00051F82" w:rsidRPr="00050D26">
        <w:rPr>
          <w:sz w:val="24"/>
        </w:rPr>
        <w:t>15</w:t>
      </w:r>
      <w:r w:rsidR="00143963" w:rsidRPr="00050D26">
        <w:rPr>
          <w:sz w:val="24"/>
        </w:rPr>
        <w:t xml:space="preserve"> </w:t>
      </w:r>
      <w:r w:rsidR="00081C68" w:rsidRPr="00050D26">
        <w:rPr>
          <w:sz w:val="24"/>
        </w:rPr>
        <w:t>individuals in the target population. Given the small size, a census is preferred</w:t>
      </w:r>
      <w:r w:rsidR="00051F82" w:rsidRPr="00050D26">
        <w:rPr>
          <w:sz w:val="24"/>
        </w:rPr>
        <w:t>.</w:t>
      </w:r>
    </w:p>
    <w:p w:rsidR="00F80B34" w:rsidRDefault="00051F82" w:rsidP="00081C68">
      <w:pPr>
        <w:pStyle w:val="BodyText"/>
        <w:rPr>
          <w:sz w:val="24"/>
        </w:rPr>
      </w:pPr>
      <w:r>
        <w:rPr>
          <w:sz w:val="24"/>
        </w:rPr>
        <w:t xml:space="preserve"> </w:t>
      </w:r>
    </w:p>
    <w:p w:rsidR="00081C68" w:rsidRPr="001A22C7" w:rsidRDefault="00081C68" w:rsidP="00081C68">
      <w:pPr>
        <w:pStyle w:val="BodyText"/>
        <w:rPr>
          <w:b/>
          <w:sz w:val="24"/>
        </w:rPr>
      </w:pPr>
      <w:r w:rsidRPr="001A22C7">
        <w:rPr>
          <w:b/>
          <w:sz w:val="24"/>
        </w:rPr>
        <w:t>B.2. Information Collection Procedures/Limitations of the Study</w:t>
      </w:r>
    </w:p>
    <w:p w:rsidR="00081C68" w:rsidRPr="00DF540B" w:rsidRDefault="00426A03" w:rsidP="00081C68">
      <w:pPr>
        <w:pStyle w:val="BodyText"/>
        <w:rPr>
          <w:sz w:val="24"/>
        </w:rPr>
      </w:pPr>
      <w:r>
        <w:rPr>
          <w:sz w:val="24"/>
        </w:rPr>
        <w:t xml:space="preserve">The </w:t>
      </w:r>
      <w:r w:rsidR="00B54E2C">
        <w:rPr>
          <w:sz w:val="24"/>
        </w:rPr>
        <w:t xml:space="preserve">customer satisfaction </w:t>
      </w:r>
      <w:r w:rsidR="009A221F">
        <w:rPr>
          <w:sz w:val="24"/>
        </w:rPr>
        <w:t>survey</w:t>
      </w:r>
      <w:r w:rsidR="00081C68" w:rsidRPr="00DF540B">
        <w:rPr>
          <w:sz w:val="24"/>
        </w:rPr>
        <w:t xml:space="preserve"> will collect all information in a manner that is consistent with the following principles:</w:t>
      </w:r>
    </w:p>
    <w:p w:rsidR="00081C68" w:rsidRPr="00DF540B" w:rsidRDefault="00081C68" w:rsidP="00081C68">
      <w:pPr>
        <w:pStyle w:val="BodyText"/>
        <w:rPr>
          <w:sz w:val="24"/>
        </w:rPr>
      </w:pPr>
    </w:p>
    <w:p w:rsidR="00081C68" w:rsidRPr="006B3029" w:rsidRDefault="00081C68" w:rsidP="00081C68">
      <w:pPr>
        <w:pStyle w:val="BodyText"/>
        <w:numPr>
          <w:ilvl w:val="0"/>
          <w:numId w:val="1"/>
        </w:numPr>
        <w:rPr>
          <w:sz w:val="24"/>
        </w:rPr>
      </w:pPr>
      <w:r w:rsidRPr="00DF540B">
        <w:rPr>
          <w:sz w:val="24"/>
        </w:rPr>
        <w:t xml:space="preserve">Participation will be fully voluntary, and non-participation will have no impact on eligibility for or receipt of future grants, contracts, or services.  </w:t>
      </w:r>
    </w:p>
    <w:p w:rsidR="00081C68" w:rsidRPr="00DF540B" w:rsidRDefault="00081C68" w:rsidP="00081C68">
      <w:pPr>
        <w:pStyle w:val="BodyText"/>
        <w:numPr>
          <w:ilvl w:val="0"/>
          <w:numId w:val="1"/>
        </w:numPr>
        <w:rPr>
          <w:sz w:val="24"/>
        </w:rPr>
      </w:pPr>
      <w:r w:rsidRPr="00DF540B">
        <w:rPr>
          <w:sz w:val="24"/>
        </w:rPr>
        <w:t>Collected information will be limited to tha</w:t>
      </w:r>
      <w:r w:rsidR="009A221F">
        <w:rPr>
          <w:sz w:val="24"/>
        </w:rPr>
        <w:t>t which is needed to assess applicant</w:t>
      </w:r>
      <w:r w:rsidRPr="00DF540B">
        <w:rPr>
          <w:sz w:val="24"/>
        </w:rPr>
        <w:t xml:space="preserve"> satisfaction.  </w:t>
      </w:r>
    </w:p>
    <w:p w:rsidR="00F80B34" w:rsidRDefault="00F80B34" w:rsidP="00081C68">
      <w:pPr>
        <w:pStyle w:val="BodyText"/>
        <w:rPr>
          <w:sz w:val="24"/>
        </w:rPr>
      </w:pPr>
    </w:p>
    <w:p w:rsidR="00F80B34" w:rsidRPr="00BA4068" w:rsidRDefault="00081C68" w:rsidP="00081C68">
      <w:pPr>
        <w:rPr>
          <w:b/>
        </w:rPr>
      </w:pPr>
      <w:r w:rsidRPr="001A22C7">
        <w:rPr>
          <w:b/>
        </w:rPr>
        <w:t>B.3. Methods for Maximizing the Response Rate and Addressing Issues of Nonresponse</w:t>
      </w:r>
    </w:p>
    <w:p w:rsidR="00AA48B9" w:rsidRPr="00AA48B9" w:rsidRDefault="00AA48B9" w:rsidP="00AA48B9">
      <w:pPr>
        <w:pStyle w:val="BodyText"/>
        <w:tabs>
          <w:tab w:val="left" w:pos="9720"/>
        </w:tabs>
        <w:rPr>
          <w:sz w:val="24"/>
        </w:rPr>
      </w:pPr>
      <w:r w:rsidRPr="00AA48B9">
        <w:rPr>
          <w:sz w:val="24"/>
        </w:rPr>
        <w:t>Consistent with sound surve</w:t>
      </w:r>
      <w:r w:rsidR="003B4D6E">
        <w:rPr>
          <w:sz w:val="24"/>
        </w:rPr>
        <w:t>y methodology, the design of the</w:t>
      </w:r>
      <w:r w:rsidRPr="00AA48B9">
        <w:rPr>
          <w:sz w:val="24"/>
        </w:rPr>
        <w:t xml:space="preserve"> </w:t>
      </w:r>
      <w:r w:rsidR="0065683D">
        <w:rPr>
          <w:sz w:val="24"/>
        </w:rPr>
        <w:t xml:space="preserve">paper-and-pencil </w:t>
      </w:r>
      <w:r w:rsidR="00051F82">
        <w:rPr>
          <w:sz w:val="24"/>
        </w:rPr>
        <w:t>survey</w:t>
      </w:r>
      <w:r w:rsidRPr="00AA48B9">
        <w:rPr>
          <w:sz w:val="24"/>
        </w:rPr>
        <w:t xml:space="preserve"> will include </w:t>
      </w:r>
      <w:r w:rsidR="00AD7ACE">
        <w:rPr>
          <w:sz w:val="24"/>
        </w:rPr>
        <w:t>a</w:t>
      </w:r>
      <w:r w:rsidRPr="00AA48B9">
        <w:rPr>
          <w:sz w:val="24"/>
        </w:rPr>
        <w:t>pproaches to maximize response rates, while retaining the voluntary nature of the effort. We will use the following approaches</w:t>
      </w:r>
      <w:r w:rsidR="003B4D6E">
        <w:rPr>
          <w:sz w:val="24"/>
        </w:rPr>
        <w:t>:</w:t>
      </w:r>
    </w:p>
    <w:p w:rsidR="002B31C6" w:rsidRPr="00AA48B9" w:rsidRDefault="00AA48B9" w:rsidP="002B31C6">
      <w:pPr>
        <w:pStyle w:val="Bullet"/>
        <w:numPr>
          <w:ilvl w:val="0"/>
          <w:numId w:val="35"/>
        </w:numPr>
        <w:spacing w:before="0" w:after="0"/>
      </w:pPr>
      <w:r w:rsidRPr="00AA48B9">
        <w:t>Partic</w:t>
      </w:r>
      <w:r w:rsidR="002B31C6">
        <w:t xml:space="preserve">ipation will be made as </w:t>
      </w:r>
      <w:r w:rsidRPr="00AA48B9">
        <w:t xml:space="preserve">non-burdensome as possible by designing </w:t>
      </w:r>
      <w:r w:rsidR="00051F82">
        <w:rPr>
          <w:lang w:val="en-US"/>
        </w:rPr>
        <w:t>the</w:t>
      </w:r>
      <w:r w:rsidRPr="00AA48B9">
        <w:t xml:space="preserve"> survey to take no more than an average of 15 minutes to complete. </w:t>
      </w:r>
    </w:p>
    <w:p w:rsidR="00AA48B9" w:rsidRPr="00AA48B9" w:rsidRDefault="00051F82" w:rsidP="00AA48B9">
      <w:pPr>
        <w:pStyle w:val="Bullet"/>
        <w:numPr>
          <w:ilvl w:val="0"/>
          <w:numId w:val="35"/>
        </w:numPr>
        <w:spacing w:before="0" w:after="0"/>
      </w:pPr>
      <w:r>
        <w:t>The survey</w:t>
      </w:r>
      <w:r w:rsidR="00AA48B9" w:rsidRPr="00AA48B9">
        <w:t xml:space="preserve"> will be designed to be clear and easy to understand. </w:t>
      </w:r>
    </w:p>
    <w:p w:rsidR="00314845" w:rsidRPr="00314845" w:rsidRDefault="002B31C6" w:rsidP="00314845">
      <w:pPr>
        <w:pStyle w:val="ListParagraph"/>
        <w:numPr>
          <w:ilvl w:val="0"/>
          <w:numId w:val="35"/>
        </w:numPr>
      </w:pPr>
      <w:r w:rsidRPr="00314845">
        <w:t>The survey will be included in the meeting</w:t>
      </w:r>
      <w:r w:rsidR="00F80D57">
        <w:t xml:space="preserve"> package</w:t>
      </w:r>
      <w:r w:rsidRPr="00314845">
        <w:t>. The NIH Scientific Review Officer will inform the Editorial Board Reviewers that their package</w:t>
      </w:r>
      <w:r w:rsidR="00BB159E">
        <w:t>s</w:t>
      </w:r>
      <w:r w:rsidR="00F80D57">
        <w:t xml:space="preserve"> include</w:t>
      </w:r>
      <w:r w:rsidRPr="00314845">
        <w:t xml:space="preserve"> a survey to gather opinio</w:t>
      </w:r>
      <w:r w:rsidR="00314845" w:rsidRPr="00314845">
        <w:t>ns about the EIA program</w:t>
      </w:r>
      <w:r w:rsidR="00F80D57">
        <w:t>.</w:t>
      </w:r>
    </w:p>
    <w:p w:rsidR="00326BDA" w:rsidRPr="002B31C6" w:rsidRDefault="00326BDA" w:rsidP="00326BDA">
      <w:pPr>
        <w:pStyle w:val="ListParagraph"/>
        <w:numPr>
          <w:ilvl w:val="0"/>
          <w:numId w:val="35"/>
        </w:numPr>
      </w:pPr>
      <w:r w:rsidRPr="00314845">
        <w:t>The meeting's agenda</w:t>
      </w:r>
      <w:r w:rsidRPr="002B31C6">
        <w:t xml:space="preserve"> will include a time for Editorial Board Reviewers to complete the survey. An independent contractor will explain the purpose of the survey, instruct t</w:t>
      </w:r>
      <w:r w:rsidR="00BB159E">
        <w:t>hem not to include their names o</w:t>
      </w:r>
      <w:r w:rsidRPr="002B31C6">
        <w:t>n the survey, collect the completed surveys, and be available to answer any questions.</w:t>
      </w:r>
    </w:p>
    <w:p w:rsidR="00DB338F" w:rsidRPr="002B31C6" w:rsidRDefault="00326BDA" w:rsidP="00326BDA">
      <w:pPr>
        <w:pStyle w:val="ListParagraph"/>
        <w:numPr>
          <w:ilvl w:val="0"/>
          <w:numId w:val="35"/>
        </w:numPr>
      </w:pPr>
      <w:r w:rsidRPr="002B31C6">
        <w:t>Editorial Board Reviewers who are not able to complete the survey during the allocated time will be given a self-addressed s</w:t>
      </w:r>
      <w:r w:rsidR="004A4CC3">
        <w:t xml:space="preserve">tamped envelope </w:t>
      </w:r>
      <w:r w:rsidR="00F80D57">
        <w:t>and asked to return the survey</w:t>
      </w:r>
      <w:r w:rsidRPr="002B31C6">
        <w:t xml:space="preserve"> within 2 days.</w:t>
      </w:r>
    </w:p>
    <w:p w:rsidR="00326BDA" w:rsidRPr="00326BDA" w:rsidRDefault="00326BDA" w:rsidP="00326BDA">
      <w:pPr>
        <w:pStyle w:val="ListParagraph"/>
        <w:ind w:left="360"/>
        <w:rPr>
          <w:highlight w:val="yellow"/>
        </w:rPr>
      </w:pPr>
    </w:p>
    <w:p w:rsidR="00BA4068" w:rsidRPr="00AD7ACE" w:rsidRDefault="00081C68" w:rsidP="00225529">
      <w:pPr>
        <w:rPr>
          <w:b/>
        </w:rPr>
      </w:pPr>
      <w:r w:rsidRPr="001A22C7">
        <w:rPr>
          <w:b/>
        </w:rPr>
        <w:t>B.4. Tests of Procedures of Methods</w:t>
      </w:r>
    </w:p>
    <w:p w:rsidR="00AC5236" w:rsidRDefault="006D6BEF" w:rsidP="00225529">
      <w:pPr>
        <w:rPr>
          <w:sz w:val="22"/>
          <w:szCs w:val="22"/>
        </w:rPr>
      </w:pPr>
      <w:r w:rsidRPr="00705FE6">
        <w:rPr>
          <w:sz w:val="22"/>
          <w:szCs w:val="22"/>
        </w:rPr>
        <w:t>Based o</w:t>
      </w:r>
      <w:r w:rsidR="00A80211">
        <w:rPr>
          <w:sz w:val="22"/>
          <w:szCs w:val="22"/>
        </w:rPr>
        <w:t>n 9 responses</w:t>
      </w:r>
      <w:r w:rsidRPr="00705FE6">
        <w:rPr>
          <w:sz w:val="22"/>
          <w:szCs w:val="22"/>
        </w:rPr>
        <w:t xml:space="preserve">, revisions were made to the survey. NIH </w:t>
      </w:r>
      <w:r w:rsidR="00050D26">
        <w:rPr>
          <w:sz w:val="22"/>
          <w:szCs w:val="22"/>
        </w:rPr>
        <w:t xml:space="preserve">staff also provided </w:t>
      </w:r>
      <w:r w:rsidR="00AC5236" w:rsidRPr="00705FE6">
        <w:rPr>
          <w:sz w:val="22"/>
          <w:szCs w:val="22"/>
        </w:rPr>
        <w:t xml:space="preserve">feedback. </w:t>
      </w:r>
    </w:p>
    <w:p w:rsidR="00AC5236" w:rsidRDefault="00AC5236" w:rsidP="00225529">
      <w:pPr>
        <w:rPr>
          <w:sz w:val="22"/>
          <w:szCs w:val="22"/>
        </w:rPr>
      </w:pPr>
    </w:p>
    <w:p w:rsidR="00AC5236" w:rsidRDefault="00AC5236" w:rsidP="00225529">
      <w:pPr>
        <w:rPr>
          <w:sz w:val="22"/>
          <w:szCs w:val="22"/>
        </w:rPr>
      </w:pPr>
      <w:r>
        <w:rPr>
          <w:sz w:val="22"/>
          <w:szCs w:val="22"/>
        </w:rPr>
        <w:t xml:space="preserve"> </w:t>
      </w:r>
    </w:p>
    <w:sectPr w:rsidR="00AC5236" w:rsidSect="00B876D7">
      <w:footerReference w:type="default" r:id="rId8"/>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2B" w:rsidRDefault="0081722B">
      <w:r>
        <w:separator/>
      </w:r>
    </w:p>
  </w:endnote>
  <w:endnote w:type="continuationSeparator" w:id="0">
    <w:p w:rsidR="0081722B" w:rsidRDefault="0081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20" w:rsidRPr="00C45191" w:rsidRDefault="00162120" w:rsidP="00C45191">
    <w:pPr>
      <w:pStyle w:val="Footer"/>
      <w:jc w:val="center"/>
      <w:rPr>
        <w:sz w:val="20"/>
        <w:szCs w:val="20"/>
      </w:rPr>
    </w:pPr>
    <w:r w:rsidRPr="00C45191">
      <w:rPr>
        <w:sz w:val="20"/>
        <w:szCs w:val="20"/>
      </w:rPr>
      <w:t xml:space="preserve">Page </w:t>
    </w:r>
    <w:r w:rsidR="00CB5691" w:rsidRPr="00C45191">
      <w:rPr>
        <w:rStyle w:val="PageNumber"/>
        <w:sz w:val="20"/>
        <w:szCs w:val="20"/>
      </w:rPr>
      <w:fldChar w:fldCharType="begin"/>
    </w:r>
    <w:r w:rsidRPr="00C45191">
      <w:rPr>
        <w:rStyle w:val="PageNumber"/>
        <w:sz w:val="20"/>
        <w:szCs w:val="20"/>
      </w:rPr>
      <w:instrText xml:space="preserve"> PAGE </w:instrText>
    </w:r>
    <w:r w:rsidR="00CB5691" w:rsidRPr="00C45191">
      <w:rPr>
        <w:rStyle w:val="PageNumber"/>
        <w:sz w:val="20"/>
        <w:szCs w:val="20"/>
      </w:rPr>
      <w:fldChar w:fldCharType="separate"/>
    </w:r>
    <w:r w:rsidR="00430621">
      <w:rPr>
        <w:rStyle w:val="PageNumber"/>
        <w:noProof/>
        <w:sz w:val="20"/>
        <w:szCs w:val="20"/>
      </w:rPr>
      <w:t>1</w:t>
    </w:r>
    <w:r w:rsidR="00CB5691" w:rsidRPr="00C45191">
      <w:rPr>
        <w:rStyle w:val="PageNumber"/>
        <w:sz w:val="20"/>
        <w:szCs w:val="20"/>
      </w:rPr>
      <w:fldChar w:fldCharType="end"/>
    </w:r>
    <w:r w:rsidRPr="00C45191">
      <w:rPr>
        <w:rStyle w:val="PageNumber"/>
        <w:sz w:val="20"/>
        <w:szCs w:val="20"/>
      </w:rPr>
      <w:t xml:space="preserve"> of </w:t>
    </w:r>
    <w:r w:rsidR="00CB5691" w:rsidRPr="00C45191">
      <w:rPr>
        <w:rStyle w:val="PageNumber"/>
        <w:sz w:val="20"/>
        <w:szCs w:val="20"/>
      </w:rPr>
      <w:fldChar w:fldCharType="begin"/>
    </w:r>
    <w:r w:rsidRPr="00C45191">
      <w:rPr>
        <w:rStyle w:val="PageNumber"/>
        <w:sz w:val="20"/>
        <w:szCs w:val="20"/>
      </w:rPr>
      <w:instrText xml:space="preserve"> NUMPAGES </w:instrText>
    </w:r>
    <w:r w:rsidR="00CB5691" w:rsidRPr="00C45191">
      <w:rPr>
        <w:rStyle w:val="PageNumber"/>
        <w:sz w:val="20"/>
        <w:szCs w:val="20"/>
      </w:rPr>
      <w:fldChar w:fldCharType="separate"/>
    </w:r>
    <w:r w:rsidR="00430621">
      <w:rPr>
        <w:rStyle w:val="PageNumber"/>
        <w:noProof/>
        <w:sz w:val="20"/>
        <w:szCs w:val="20"/>
      </w:rPr>
      <w:t>3</w:t>
    </w:r>
    <w:r w:rsidR="00CB5691" w:rsidRPr="00C4519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2B" w:rsidRDefault="0081722B">
      <w:r>
        <w:separator/>
      </w:r>
    </w:p>
  </w:footnote>
  <w:footnote w:type="continuationSeparator" w:id="0">
    <w:p w:rsidR="0081722B" w:rsidRDefault="00817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CB7"/>
    <w:multiLevelType w:val="hybridMultilevel"/>
    <w:tmpl w:val="BE66F7DE"/>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DE1359"/>
    <w:multiLevelType w:val="hybridMultilevel"/>
    <w:tmpl w:val="B23E74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B75306"/>
    <w:multiLevelType w:val="hybridMultilevel"/>
    <w:tmpl w:val="83501C6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C80BE4"/>
    <w:multiLevelType w:val="hybridMultilevel"/>
    <w:tmpl w:val="3008FF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DA0E7F"/>
    <w:multiLevelType w:val="hybridMultilevel"/>
    <w:tmpl w:val="AB0A0B82"/>
    <w:lvl w:ilvl="0" w:tplc="AF7471D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8F25E8"/>
    <w:multiLevelType w:val="hybridMultilevel"/>
    <w:tmpl w:val="E6F4DA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1D06F8"/>
    <w:multiLevelType w:val="hybridMultilevel"/>
    <w:tmpl w:val="FDB8395C"/>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717FA3"/>
    <w:multiLevelType w:val="hybridMultilevel"/>
    <w:tmpl w:val="DB48FF4C"/>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C1760"/>
    <w:multiLevelType w:val="hybridMultilevel"/>
    <w:tmpl w:val="9AE01566"/>
    <w:lvl w:ilvl="0" w:tplc="6D4203BE">
      <w:start w:val="1"/>
      <w:numFmt w:val="upperLetter"/>
      <w:lvlText w:val="%1."/>
      <w:lvlJc w:val="left"/>
      <w:pPr>
        <w:tabs>
          <w:tab w:val="num" w:pos="720"/>
        </w:tabs>
        <w:ind w:left="720" w:hanging="360"/>
      </w:pPr>
      <w:rPr>
        <w:b w:val="0"/>
      </w:rPr>
    </w:lvl>
    <w:lvl w:ilvl="1" w:tplc="B1267246">
      <w:start w:val="1"/>
      <w:numFmt w:val="decimal"/>
      <w:lvlText w:val="%2."/>
      <w:lvlJc w:val="left"/>
      <w:pPr>
        <w:tabs>
          <w:tab w:val="num" w:pos="1650"/>
        </w:tabs>
        <w:ind w:left="1650" w:hanging="57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A8478F"/>
    <w:multiLevelType w:val="hybridMultilevel"/>
    <w:tmpl w:val="D57A4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887642"/>
    <w:multiLevelType w:val="hybridMultilevel"/>
    <w:tmpl w:val="09509AE2"/>
    <w:lvl w:ilvl="0" w:tplc="04090017">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720"/>
        </w:tabs>
        <w:ind w:left="720" w:hanging="360"/>
      </w:pPr>
      <w:rPr>
        <w:rFonts w:hint="default"/>
      </w:rPr>
    </w:lvl>
    <w:lvl w:ilvl="2" w:tplc="04090017">
      <w:start w:val="1"/>
      <w:numFmt w:val="lowerLetter"/>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DFB30FE"/>
    <w:multiLevelType w:val="hybridMultilevel"/>
    <w:tmpl w:val="4D66AA6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641F4"/>
    <w:multiLevelType w:val="hybridMultilevel"/>
    <w:tmpl w:val="890C107A"/>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CB65FAF"/>
    <w:multiLevelType w:val="hybridMultilevel"/>
    <w:tmpl w:val="F702C812"/>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AE53A4"/>
    <w:multiLevelType w:val="hybridMultilevel"/>
    <w:tmpl w:val="07D24142"/>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4B28C8"/>
    <w:multiLevelType w:val="hybridMultilevel"/>
    <w:tmpl w:val="B26092A4"/>
    <w:lvl w:ilvl="0" w:tplc="7ECA96BE">
      <w:start w:val="1"/>
      <w:numFmt w:val="upperLetter"/>
      <w:lvlText w:val="%1)"/>
      <w:lvlJc w:val="left"/>
      <w:pPr>
        <w:tabs>
          <w:tab w:val="num" w:pos="720"/>
        </w:tabs>
        <w:ind w:left="720" w:hanging="360"/>
      </w:pPr>
      <w:rPr>
        <w:rFonts w:ascii="Times New Roman" w:hAnsi="Times New Roman" w:cs="Times New Roman" w:hint="default"/>
        <w:b w:val="0"/>
        <w:sz w:val="24"/>
      </w:rPr>
    </w:lvl>
    <w:lvl w:ilvl="1" w:tplc="0409000F">
      <w:start w:val="1"/>
      <w:numFmt w:val="decimal"/>
      <w:lvlText w:val="%2."/>
      <w:lvlJc w:val="left"/>
      <w:pPr>
        <w:tabs>
          <w:tab w:val="num" w:pos="1440"/>
        </w:tabs>
        <w:ind w:left="1440" w:hanging="360"/>
      </w:pPr>
      <w:rPr>
        <w:rFonts w:hint="default"/>
        <w:b w:val="0"/>
        <w:sz w:val="24"/>
      </w:rPr>
    </w:lvl>
    <w:lvl w:ilvl="2" w:tplc="04090017">
      <w:start w:val="1"/>
      <w:numFmt w:val="lowerLetter"/>
      <w:lvlText w:val="%3)"/>
      <w:lvlJc w:val="left"/>
      <w:pPr>
        <w:tabs>
          <w:tab w:val="num" w:pos="1800"/>
        </w:tabs>
        <w:ind w:left="1800" w:hanging="360"/>
      </w:pPr>
      <w:rPr>
        <w:rFonts w:hint="default"/>
        <w:b w:val="0"/>
        <w:sz w:val="24"/>
      </w:rPr>
    </w:lvl>
    <w:lvl w:ilvl="3" w:tplc="0409000F">
      <w:start w:val="1"/>
      <w:numFmt w:val="decimal"/>
      <w:lvlText w:val="%4."/>
      <w:lvlJc w:val="left"/>
      <w:pPr>
        <w:tabs>
          <w:tab w:val="num" w:pos="1260"/>
        </w:tabs>
        <w:ind w:left="1260" w:hanging="360"/>
      </w:pPr>
      <w:rPr>
        <w:rFonts w:hint="default"/>
        <w:b w:val="0"/>
        <w:sz w:val="24"/>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C21CB4"/>
    <w:multiLevelType w:val="hybridMultilevel"/>
    <w:tmpl w:val="B858A4AA"/>
    <w:lvl w:ilvl="0" w:tplc="04090017">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D1733"/>
    <w:multiLevelType w:val="hybridMultilevel"/>
    <w:tmpl w:val="404E706C"/>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EDD3F31"/>
    <w:multiLevelType w:val="hybridMultilevel"/>
    <w:tmpl w:val="11426C24"/>
    <w:lvl w:ilvl="0" w:tplc="04090017">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C971F3"/>
    <w:multiLevelType w:val="hybridMultilevel"/>
    <w:tmpl w:val="74647D6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3AB1743"/>
    <w:multiLevelType w:val="hybridMultilevel"/>
    <w:tmpl w:val="1B54CC94"/>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CA2F87"/>
    <w:multiLevelType w:val="hybridMultilevel"/>
    <w:tmpl w:val="3080139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260"/>
        </w:tabs>
        <w:ind w:left="1260" w:hanging="360"/>
      </w:pPr>
      <w:rPr>
        <w:rFonts w:hint="default"/>
      </w:rPr>
    </w:lvl>
    <w:lvl w:ilvl="2" w:tplc="04090017">
      <w:start w:val="1"/>
      <w:numFmt w:val="lowerLetter"/>
      <w:lvlText w:val="%3)"/>
      <w:lvlJc w:val="left"/>
      <w:pPr>
        <w:tabs>
          <w:tab w:val="num" w:pos="1800"/>
        </w:tabs>
        <w:ind w:left="180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3E377D5"/>
    <w:multiLevelType w:val="hybridMultilevel"/>
    <w:tmpl w:val="0D141496"/>
    <w:lvl w:ilvl="0" w:tplc="EA84726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rPr>
        <w:b w:val="0"/>
      </w:rPr>
    </w:lvl>
    <w:lvl w:ilvl="4" w:tplc="04090017">
      <w:start w:val="1"/>
      <w:numFmt w:val="lowerLetter"/>
      <w:lvlText w:val="%5)"/>
      <w:lvlJc w:val="left"/>
      <w:pPr>
        <w:tabs>
          <w:tab w:val="num" w:pos="1440"/>
        </w:tabs>
        <w:ind w:left="144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932F0"/>
    <w:multiLevelType w:val="hybridMultilevel"/>
    <w:tmpl w:val="DB40D6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480D4E"/>
    <w:multiLevelType w:val="hybridMultilevel"/>
    <w:tmpl w:val="037296BE"/>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A1458C"/>
    <w:multiLevelType w:val="hybridMultilevel"/>
    <w:tmpl w:val="90BE385E"/>
    <w:lvl w:ilvl="0" w:tplc="04090017">
      <w:start w:val="1"/>
      <w:numFmt w:val="lowerLetter"/>
      <w:lvlText w:val="%1)"/>
      <w:lvlJc w:val="left"/>
      <w:pPr>
        <w:tabs>
          <w:tab w:val="num" w:pos="1620"/>
        </w:tabs>
        <w:ind w:left="162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14D7476"/>
    <w:multiLevelType w:val="hybridMultilevel"/>
    <w:tmpl w:val="51C68E08"/>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D72353"/>
    <w:multiLevelType w:val="hybridMultilevel"/>
    <w:tmpl w:val="C9F4210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lvl>
    <w:lvl w:ilvl="4" w:tplc="04090017">
      <w:start w:val="1"/>
      <w:numFmt w:val="lowerLetter"/>
      <w:lvlText w:val="%5)"/>
      <w:lvlJc w:val="left"/>
      <w:pPr>
        <w:tabs>
          <w:tab w:val="num" w:pos="1440"/>
        </w:tabs>
        <w:ind w:left="144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3C1F0E"/>
    <w:multiLevelType w:val="hybridMultilevel"/>
    <w:tmpl w:val="3F3EA652"/>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79D174D"/>
    <w:multiLevelType w:val="hybridMultilevel"/>
    <w:tmpl w:val="7AB044BE"/>
    <w:lvl w:ilvl="0" w:tplc="6D4203BE">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rPr>
        <w:b w:val="0"/>
      </w:rPr>
    </w:lvl>
    <w:lvl w:ilvl="4" w:tplc="04090017">
      <w:start w:val="1"/>
      <w:numFmt w:val="lowerLetter"/>
      <w:lvlText w:val="%5)"/>
      <w:lvlJc w:val="left"/>
      <w:pPr>
        <w:tabs>
          <w:tab w:val="num" w:pos="1440"/>
        </w:tabs>
        <w:ind w:left="1440" w:hanging="360"/>
      </w:p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E205FE"/>
    <w:multiLevelType w:val="hybridMultilevel"/>
    <w:tmpl w:val="3118CDCE"/>
    <w:lvl w:ilvl="0" w:tplc="04090017">
      <w:start w:val="1"/>
      <w:numFmt w:val="lowerLetter"/>
      <w:lvlText w:val="%1)"/>
      <w:lvlJc w:val="left"/>
      <w:pPr>
        <w:tabs>
          <w:tab w:val="num" w:pos="1620"/>
        </w:tabs>
        <w:ind w:left="1620" w:hanging="360"/>
      </w:pPr>
    </w:lvl>
    <w:lvl w:ilvl="1" w:tplc="0409000F">
      <w:start w:val="1"/>
      <w:numFmt w:val="decimal"/>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7D267528"/>
    <w:multiLevelType w:val="hybridMultilevel"/>
    <w:tmpl w:val="3F7E2516"/>
    <w:lvl w:ilvl="0" w:tplc="0409000F">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5"/>
  </w:num>
  <w:num w:numId="4">
    <w:abstractNumId w:val="17"/>
  </w:num>
  <w:num w:numId="5">
    <w:abstractNumId w:val="12"/>
  </w:num>
  <w:num w:numId="6">
    <w:abstractNumId w:val="27"/>
  </w:num>
  <w:num w:numId="7">
    <w:abstractNumId w:val="32"/>
  </w:num>
  <w:num w:numId="8">
    <w:abstractNumId w:val="0"/>
  </w:num>
  <w:num w:numId="9">
    <w:abstractNumId w:val="19"/>
  </w:num>
  <w:num w:numId="10">
    <w:abstractNumId w:val="26"/>
  </w:num>
  <w:num w:numId="11">
    <w:abstractNumId w:val="23"/>
  </w:num>
  <w:num w:numId="12">
    <w:abstractNumId w:val="16"/>
  </w:num>
  <w:num w:numId="13">
    <w:abstractNumId w:val="8"/>
  </w:num>
  <w:num w:numId="14">
    <w:abstractNumId w:val="2"/>
  </w:num>
  <w:num w:numId="15">
    <w:abstractNumId w:val="6"/>
  </w:num>
  <w:num w:numId="16">
    <w:abstractNumId w:val="4"/>
  </w:num>
  <w:num w:numId="17">
    <w:abstractNumId w:val="28"/>
  </w:num>
  <w:num w:numId="18">
    <w:abstractNumId w:val="22"/>
  </w:num>
  <w:num w:numId="19">
    <w:abstractNumId w:val="7"/>
  </w:num>
  <w:num w:numId="20">
    <w:abstractNumId w:val="14"/>
  </w:num>
  <w:num w:numId="21">
    <w:abstractNumId w:val="15"/>
  </w:num>
  <w:num w:numId="22">
    <w:abstractNumId w:val="30"/>
  </w:num>
  <w:num w:numId="23">
    <w:abstractNumId w:val="33"/>
  </w:num>
  <w:num w:numId="24">
    <w:abstractNumId w:val="18"/>
  </w:num>
  <w:num w:numId="25">
    <w:abstractNumId w:val="29"/>
  </w:num>
  <w:num w:numId="26">
    <w:abstractNumId w:val="31"/>
  </w:num>
  <w:num w:numId="27">
    <w:abstractNumId w:val="25"/>
  </w:num>
  <w:num w:numId="28">
    <w:abstractNumId w:val="24"/>
  </w:num>
  <w:num w:numId="29">
    <w:abstractNumId w:val="10"/>
  </w:num>
  <w:num w:numId="30">
    <w:abstractNumId w:val="9"/>
  </w:num>
  <w:num w:numId="31">
    <w:abstractNumId w:val="21"/>
  </w:num>
  <w:num w:numId="32">
    <w:abstractNumId w:val="20"/>
  </w:num>
  <w:num w:numId="33">
    <w:abstractNumId w:val="11"/>
  </w:num>
  <w:num w:numId="34">
    <w:abstractNumId w:val="1"/>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0C5C"/>
    <w:rsid w:val="000331CC"/>
    <w:rsid w:val="00042181"/>
    <w:rsid w:val="0004730D"/>
    <w:rsid w:val="00050D26"/>
    <w:rsid w:val="00051F82"/>
    <w:rsid w:val="00054079"/>
    <w:rsid w:val="00057FEF"/>
    <w:rsid w:val="00070844"/>
    <w:rsid w:val="00071563"/>
    <w:rsid w:val="00081A88"/>
    <w:rsid w:val="00081C68"/>
    <w:rsid w:val="0009224F"/>
    <w:rsid w:val="000A1745"/>
    <w:rsid w:val="000D05F8"/>
    <w:rsid w:val="000D19AF"/>
    <w:rsid w:val="000D4058"/>
    <w:rsid w:val="000D5ADB"/>
    <w:rsid w:val="000E18A3"/>
    <w:rsid w:val="000E615B"/>
    <w:rsid w:val="00111259"/>
    <w:rsid w:val="0011216C"/>
    <w:rsid w:val="00122E06"/>
    <w:rsid w:val="00143963"/>
    <w:rsid w:val="00153A2A"/>
    <w:rsid w:val="00162120"/>
    <w:rsid w:val="0016636D"/>
    <w:rsid w:val="0017320D"/>
    <w:rsid w:val="001750CF"/>
    <w:rsid w:val="00175A6A"/>
    <w:rsid w:val="0018144F"/>
    <w:rsid w:val="00183DF3"/>
    <w:rsid w:val="00187D3C"/>
    <w:rsid w:val="0019149B"/>
    <w:rsid w:val="00194E1C"/>
    <w:rsid w:val="001A3557"/>
    <w:rsid w:val="001A67BD"/>
    <w:rsid w:val="001C2757"/>
    <w:rsid w:val="001C38E1"/>
    <w:rsid w:val="001C447E"/>
    <w:rsid w:val="001D2616"/>
    <w:rsid w:val="001D5E8D"/>
    <w:rsid w:val="00200C5C"/>
    <w:rsid w:val="00225529"/>
    <w:rsid w:val="00232997"/>
    <w:rsid w:val="00244214"/>
    <w:rsid w:val="002557E5"/>
    <w:rsid w:val="00296BB2"/>
    <w:rsid w:val="002B2469"/>
    <w:rsid w:val="002B31C6"/>
    <w:rsid w:val="002C560C"/>
    <w:rsid w:val="002C777D"/>
    <w:rsid w:val="002E171B"/>
    <w:rsid w:val="00314845"/>
    <w:rsid w:val="00326BDA"/>
    <w:rsid w:val="00332CF5"/>
    <w:rsid w:val="00337092"/>
    <w:rsid w:val="00340091"/>
    <w:rsid w:val="00341B8C"/>
    <w:rsid w:val="0036667D"/>
    <w:rsid w:val="00385446"/>
    <w:rsid w:val="003A0A46"/>
    <w:rsid w:val="003B4D6E"/>
    <w:rsid w:val="003C4237"/>
    <w:rsid w:val="003F271F"/>
    <w:rsid w:val="003F3049"/>
    <w:rsid w:val="0040004A"/>
    <w:rsid w:val="00426A03"/>
    <w:rsid w:val="004271B9"/>
    <w:rsid w:val="00430621"/>
    <w:rsid w:val="00442B0A"/>
    <w:rsid w:val="00473AD8"/>
    <w:rsid w:val="0048060D"/>
    <w:rsid w:val="00487A78"/>
    <w:rsid w:val="00492147"/>
    <w:rsid w:val="004A3BA7"/>
    <w:rsid w:val="004A4CC3"/>
    <w:rsid w:val="004B59ED"/>
    <w:rsid w:val="004D4652"/>
    <w:rsid w:val="004E7519"/>
    <w:rsid w:val="004F5C95"/>
    <w:rsid w:val="00500E8A"/>
    <w:rsid w:val="00502E40"/>
    <w:rsid w:val="005105F6"/>
    <w:rsid w:val="00511317"/>
    <w:rsid w:val="00536129"/>
    <w:rsid w:val="00560E8E"/>
    <w:rsid w:val="00571711"/>
    <w:rsid w:val="00580455"/>
    <w:rsid w:val="00590F79"/>
    <w:rsid w:val="0059262D"/>
    <w:rsid w:val="005A31C0"/>
    <w:rsid w:val="005A3999"/>
    <w:rsid w:val="005B02C3"/>
    <w:rsid w:val="005C1631"/>
    <w:rsid w:val="005D513B"/>
    <w:rsid w:val="005E70D9"/>
    <w:rsid w:val="00601B4A"/>
    <w:rsid w:val="006055F7"/>
    <w:rsid w:val="00606FC3"/>
    <w:rsid w:val="0061099A"/>
    <w:rsid w:val="00620C03"/>
    <w:rsid w:val="00636CF1"/>
    <w:rsid w:val="00653E91"/>
    <w:rsid w:val="0065683D"/>
    <w:rsid w:val="00673130"/>
    <w:rsid w:val="006738B2"/>
    <w:rsid w:val="006779E1"/>
    <w:rsid w:val="00693C1F"/>
    <w:rsid w:val="0069729C"/>
    <w:rsid w:val="006B0459"/>
    <w:rsid w:val="006B3029"/>
    <w:rsid w:val="006C6906"/>
    <w:rsid w:val="006D3478"/>
    <w:rsid w:val="006D6BEF"/>
    <w:rsid w:val="006E65F0"/>
    <w:rsid w:val="006F1C6C"/>
    <w:rsid w:val="006F560A"/>
    <w:rsid w:val="0070016C"/>
    <w:rsid w:val="00705FE6"/>
    <w:rsid w:val="007148E9"/>
    <w:rsid w:val="007174FB"/>
    <w:rsid w:val="00724419"/>
    <w:rsid w:val="00726D4A"/>
    <w:rsid w:val="00743C8F"/>
    <w:rsid w:val="0076734E"/>
    <w:rsid w:val="00797280"/>
    <w:rsid w:val="007A0287"/>
    <w:rsid w:val="007C61F7"/>
    <w:rsid w:val="007D17EC"/>
    <w:rsid w:val="007E494C"/>
    <w:rsid w:val="007F1461"/>
    <w:rsid w:val="00805308"/>
    <w:rsid w:val="008134EA"/>
    <w:rsid w:val="0081722B"/>
    <w:rsid w:val="00822221"/>
    <w:rsid w:val="008574B8"/>
    <w:rsid w:val="00873BCE"/>
    <w:rsid w:val="00880A1E"/>
    <w:rsid w:val="0089188D"/>
    <w:rsid w:val="008953ED"/>
    <w:rsid w:val="008C1A29"/>
    <w:rsid w:val="008C7212"/>
    <w:rsid w:val="0090466E"/>
    <w:rsid w:val="00906E8C"/>
    <w:rsid w:val="00923FEF"/>
    <w:rsid w:val="00935F7A"/>
    <w:rsid w:val="00960C56"/>
    <w:rsid w:val="00962D66"/>
    <w:rsid w:val="00963BB1"/>
    <w:rsid w:val="009A221F"/>
    <w:rsid w:val="009F1AB5"/>
    <w:rsid w:val="00A23BAF"/>
    <w:rsid w:val="00A24961"/>
    <w:rsid w:val="00A353C0"/>
    <w:rsid w:val="00A40A2D"/>
    <w:rsid w:val="00A641BD"/>
    <w:rsid w:val="00A67EB3"/>
    <w:rsid w:val="00A764B1"/>
    <w:rsid w:val="00A80211"/>
    <w:rsid w:val="00A847D4"/>
    <w:rsid w:val="00A97F2B"/>
    <w:rsid w:val="00AA2EEC"/>
    <w:rsid w:val="00AA48B9"/>
    <w:rsid w:val="00AB234D"/>
    <w:rsid w:val="00AC4F4D"/>
    <w:rsid w:val="00AC5236"/>
    <w:rsid w:val="00AD7ACE"/>
    <w:rsid w:val="00AE1827"/>
    <w:rsid w:val="00B02950"/>
    <w:rsid w:val="00B21D5C"/>
    <w:rsid w:val="00B45712"/>
    <w:rsid w:val="00B54E2C"/>
    <w:rsid w:val="00B57844"/>
    <w:rsid w:val="00B60AB3"/>
    <w:rsid w:val="00B80420"/>
    <w:rsid w:val="00B876D7"/>
    <w:rsid w:val="00B90F98"/>
    <w:rsid w:val="00BA28E2"/>
    <w:rsid w:val="00BA3388"/>
    <w:rsid w:val="00BA4068"/>
    <w:rsid w:val="00BA775D"/>
    <w:rsid w:val="00BB159E"/>
    <w:rsid w:val="00BC3C9D"/>
    <w:rsid w:val="00BC6B2D"/>
    <w:rsid w:val="00BF04EB"/>
    <w:rsid w:val="00BF508A"/>
    <w:rsid w:val="00C146DF"/>
    <w:rsid w:val="00C14C44"/>
    <w:rsid w:val="00C166A4"/>
    <w:rsid w:val="00C3075E"/>
    <w:rsid w:val="00C42C78"/>
    <w:rsid w:val="00C45191"/>
    <w:rsid w:val="00C47AA3"/>
    <w:rsid w:val="00C519E4"/>
    <w:rsid w:val="00C56554"/>
    <w:rsid w:val="00C76A53"/>
    <w:rsid w:val="00C80721"/>
    <w:rsid w:val="00C843D6"/>
    <w:rsid w:val="00CB5691"/>
    <w:rsid w:val="00CC07FB"/>
    <w:rsid w:val="00CD3023"/>
    <w:rsid w:val="00CD7819"/>
    <w:rsid w:val="00CF6C34"/>
    <w:rsid w:val="00D2589D"/>
    <w:rsid w:val="00D52CE8"/>
    <w:rsid w:val="00D8149C"/>
    <w:rsid w:val="00D81CEA"/>
    <w:rsid w:val="00DB338F"/>
    <w:rsid w:val="00DB6874"/>
    <w:rsid w:val="00E06AB7"/>
    <w:rsid w:val="00E544B1"/>
    <w:rsid w:val="00E84759"/>
    <w:rsid w:val="00EC387F"/>
    <w:rsid w:val="00EF65FB"/>
    <w:rsid w:val="00F06AD4"/>
    <w:rsid w:val="00F3385C"/>
    <w:rsid w:val="00F47672"/>
    <w:rsid w:val="00F65571"/>
    <w:rsid w:val="00F72A66"/>
    <w:rsid w:val="00F74F23"/>
    <w:rsid w:val="00F750A2"/>
    <w:rsid w:val="00F80B34"/>
    <w:rsid w:val="00F80D57"/>
    <w:rsid w:val="00F81216"/>
    <w:rsid w:val="00FA364F"/>
    <w:rsid w:val="00FA6317"/>
    <w:rsid w:val="00FB405C"/>
    <w:rsid w:val="00FE4666"/>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9E4"/>
    <w:rPr>
      <w:sz w:val="24"/>
      <w:szCs w:val="24"/>
    </w:rPr>
  </w:style>
  <w:style w:type="paragraph" w:styleId="Heading1">
    <w:name w:val="heading 1"/>
    <w:basedOn w:val="Normal"/>
    <w:next w:val="Normal"/>
    <w:qFormat/>
    <w:rsid w:val="007C61F7"/>
    <w:pPr>
      <w:keepNext/>
      <w:outlineLvl w:val="0"/>
    </w:pPr>
    <w:rPr>
      <w:u w:val="single"/>
    </w:rPr>
  </w:style>
  <w:style w:type="paragraph" w:styleId="Heading3">
    <w:name w:val="heading 3"/>
    <w:basedOn w:val="Normal"/>
    <w:next w:val="Normal"/>
    <w:link w:val="Heading3Char"/>
    <w:qFormat/>
    <w:rsid w:val="006779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1F7"/>
    <w:pPr>
      <w:tabs>
        <w:tab w:val="center" w:pos="4320"/>
        <w:tab w:val="right" w:pos="8640"/>
      </w:tabs>
    </w:pPr>
  </w:style>
  <w:style w:type="paragraph" w:styleId="Footer">
    <w:name w:val="footer"/>
    <w:basedOn w:val="Normal"/>
    <w:rsid w:val="007C61F7"/>
    <w:pPr>
      <w:tabs>
        <w:tab w:val="center" w:pos="4320"/>
        <w:tab w:val="right" w:pos="8640"/>
      </w:tabs>
    </w:pPr>
  </w:style>
  <w:style w:type="paragraph" w:styleId="BodyText">
    <w:name w:val="Body Text"/>
    <w:basedOn w:val="Normal"/>
    <w:rsid w:val="007C61F7"/>
    <w:rPr>
      <w:sz w:val="20"/>
    </w:rPr>
  </w:style>
  <w:style w:type="paragraph" w:styleId="BalloonText">
    <w:name w:val="Balloon Text"/>
    <w:basedOn w:val="Normal"/>
    <w:semiHidden/>
    <w:rsid w:val="007C61F7"/>
    <w:rPr>
      <w:rFonts w:ascii="Tahoma" w:hAnsi="Tahoma" w:cs="Tahoma"/>
      <w:sz w:val="16"/>
      <w:szCs w:val="16"/>
    </w:rPr>
  </w:style>
  <w:style w:type="character" w:styleId="Hyperlink">
    <w:name w:val="Hyperlink"/>
    <w:basedOn w:val="DefaultParagraphFont"/>
    <w:rsid w:val="00081C68"/>
    <w:rPr>
      <w:color w:val="0000FF"/>
      <w:u w:val="single"/>
    </w:rPr>
  </w:style>
  <w:style w:type="table" w:styleId="TableGrid">
    <w:name w:val="Table Grid"/>
    <w:basedOn w:val="TableNormal"/>
    <w:rsid w:val="0008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45191"/>
  </w:style>
  <w:style w:type="character" w:customStyle="1" w:styleId="Heading3Char">
    <w:name w:val="Heading 3 Char"/>
    <w:basedOn w:val="DefaultParagraphFont"/>
    <w:link w:val="Heading3"/>
    <w:semiHidden/>
    <w:rsid w:val="006779E1"/>
    <w:rPr>
      <w:rFonts w:ascii="Cambria" w:eastAsia="Times New Roman" w:hAnsi="Cambria" w:cs="Times New Roman"/>
      <w:b/>
      <w:bCs/>
      <w:sz w:val="26"/>
      <w:szCs w:val="26"/>
    </w:rPr>
  </w:style>
  <w:style w:type="character" w:styleId="CommentReference">
    <w:name w:val="annotation reference"/>
    <w:basedOn w:val="DefaultParagraphFont"/>
    <w:rsid w:val="00FE4666"/>
    <w:rPr>
      <w:sz w:val="16"/>
      <w:szCs w:val="16"/>
    </w:rPr>
  </w:style>
  <w:style w:type="paragraph" w:styleId="CommentText">
    <w:name w:val="annotation text"/>
    <w:basedOn w:val="Normal"/>
    <w:link w:val="CommentTextChar"/>
    <w:rsid w:val="00FE4666"/>
    <w:rPr>
      <w:sz w:val="20"/>
      <w:szCs w:val="20"/>
    </w:rPr>
  </w:style>
  <w:style w:type="character" w:customStyle="1" w:styleId="CommentTextChar">
    <w:name w:val="Comment Text Char"/>
    <w:basedOn w:val="DefaultParagraphFont"/>
    <w:link w:val="CommentText"/>
    <w:rsid w:val="00FE4666"/>
  </w:style>
  <w:style w:type="paragraph" w:styleId="CommentSubject">
    <w:name w:val="annotation subject"/>
    <w:basedOn w:val="CommentText"/>
    <w:next w:val="CommentText"/>
    <w:link w:val="CommentSubjectChar"/>
    <w:rsid w:val="00FE4666"/>
    <w:rPr>
      <w:b/>
      <w:bCs/>
    </w:rPr>
  </w:style>
  <w:style w:type="character" w:customStyle="1" w:styleId="CommentSubjectChar">
    <w:name w:val="Comment Subject Char"/>
    <w:basedOn w:val="CommentTextChar"/>
    <w:link w:val="CommentSubject"/>
    <w:rsid w:val="00FE4666"/>
    <w:rPr>
      <w:b/>
      <w:bCs/>
    </w:rPr>
  </w:style>
  <w:style w:type="paragraph" w:customStyle="1" w:styleId="Bullet">
    <w:name w:val="Bullet"/>
    <w:basedOn w:val="BodyText"/>
    <w:rsid w:val="00AA48B9"/>
    <w:pPr>
      <w:tabs>
        <w:tab w:val="num" w:pos="360"/>
      </w:tabs>
      <w:spacing w:before="120" w:after="120"/>
      <w:ind w:left="360" w:hanging="360"/>
    </w:pPr>
    <w:rPr>
      <w:sz w:val="24"/>
      <w:lang w:val="x-none" w:eastAsia="x-none"/>
    </w:rPr>
  </w:style>
  <w:style w:type="paragraph" w:customStyle="1" w:styleId="bullet0">
    <w:name w:val="bullet"/>
    <w:basedOn w:val="Normal"/>
    <w:rsid w:val="00AA48B9"/>
    <w:pPr>
      <w:tabs>
        <w:tab w:val="num" w:pos="360"/>
      </w:tabs>
      <w:spacing w:before="120" w:after="120"/>
      <w:ind w:left="360" w:hanging="360"/>
    </w:pPr>
  </w:style>
  <w:style w:type="paragraph" w:styleId="ListParagraph">
    <w:name w:val="List Paragraph"/>
    <w:basedOn w:val="Normal"/>
    <w:uiPriority w:val="34"/>
    <w:qFormat/>
    <w:rsid w:val="003B4D6E"/>
    <w:pPr>
      <w:ind w:left="720"/>
      <w:contextualSpacing/>
    </w:pPr>
  </w:style>
  <w:style w:type="paragraph" w:styleId="PlainText">
    <w:name w:val="Plain Text"/>
    <w:basedOn w:val="Normal"/>
    <w:link w:val="PlainTextChar"/>
    <w:uiPriority w:val="99"/>
    <w:unhideWhenUsed/>
    <w:rsid w:val="002B31C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B31C6"/>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1380">
      <w:bodyDiv w:val="1"/>
      <w:marLeft w:val="0"/>
      <w:marRight w:val="0"/>
      <w:marTop w:val="0"/>
      <w:marBottom w:val="0"/>
      <w:divBdr>
        <w:top w:val="none" w:sz="0" w:space="0" w:color="auto"/>
        <w:left w:val="none" w:sz="0" w:space="0" w:color="auto"/>
        <w:bottom w:val="none" w:sz="0" w:space="0" w:color="auto"/>
        <w:right w:val="none" w:sz="0" w:space="0" w:color="auto"/>
      </w:divBdr>
    </w:div>
    <w:div w:id="437454957">
      <w:bodyDiv w:val="1"/>
      <w:marLeft w:val="0"/>
      <w:marRight w:val="0"/>
      <w:marTop w:val="0"/>
      <w:marBottom w:val="0"/>
      <w:divBdr>
        <w:top w:val="none" w:sz="0" w:space="0" w:color="auto"/>
        <w:left w:val="none" w:sz="0" w:space="0" w:color="auto"/>
        <w:bottom w:val="none" w:sz="0" w:space="0" w:color="auto"/>
        <w:right w:val="none" w:sz="0" w:space="0" w:color="auto"/>
      </w:divBdr>
    </w:div>
    <w:div w:id="484401075">
      <w:bodyDiv w:val="1"/>
      <w:marLeft w:val="0"/>
      <w:marRight w:val="0"/>
      <w:marTop w:val="0"/>
      <w:marBottom w:val="0"/>
      <w:divBdr>
        <w:top w:val="none" w:sz="0" w:space="0" w:color="auto"/>
        <w:left w:val="none" w:sz="0" w:space="0" w:color="auto"/>
        <w:bottom w:val="none" w:sz="0" w:space="0" w:color="auto"/>
        <w:right w:val="none" w:sz="0" w:space="0" w:color="auto"/>
      </w:divBdr>
    </w:div>
    <w:div w:id="503977222">
      <w:bodyDiv w:val="1"/>
      <w:marLeft w:val="0"/>
      <w:marRight w:val="0"/>
      <w:marTop w:val="0"/>
      <w:marBottom w:val="0"/>
      <w:divBdr>
        <w:top w:val="none" w:sz="0" w:space="0" w:color="auto"/>
        <w:left w:val="none" w:sz="0" w:space="0" w:color="auto"/>
        <w:bottom w:val="none" w:sz="0" w:space="0" w:color="auto"/>
        <w:right w:val="none" w:sz="0" w:space="0" w:color="auto"/>
      </w:divBdr>
    </w:div>
    <w:div w:id="682974414">
      <w:bodyDiv w:val="1"/>
      <w:marLeft w:val="0"/>
      <w:marRight w:val="0"/>
      <w:marTop w:val="0"/>
      <w:marBottom w:val="0"/>
      <w:divBdr>
        <w:top w:val="none" w:sz="0" w:space="0" w:color="auto"/>
        <w:left w:val="none" w:sz="0" w:space="0" w:color="auto"/>
        <w:bottom w:val="none" w:sz="0" w:space="0" w:color="auto"/>
        <w:right w:val="none" w:sz="0" w:space="0" w:color="auto"/>
      </w:divBdr>
    </w:div>
    <w:div w:id="1336685058">
      <w:bodyDiv w:val="1"/>
      <w:marLeft w:val="0"/>
      <w:marRight w:val="0"/>
      <w:marTop w:val="0"/>
      <w:marBottom w:val="0"/>
      <w:divBdr>
        <w:top w:val="none" w:sz="0" w:space="0" w:color="auto"/>
        <w:left w:val="none" w:sz="0" w:space="0" w:color="auto"/>
        <w:bottom w:val="none" w:sz="0" w:space="0" w:color="auto"/>
        <w:right w:val="none" w:sz="0" w:space="0" w:color="auto"/>
      </w:divBdr>
    </w:div>
    <w:div w:id="17574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COLLECTION REQUEST FOR GENERIC CLEARANCES</vt:lpstr>
    </vt:vector>
  </TitlesOfParts>
  <Company>OD/NIH</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 GENERIC CLEARANCES</dc:title>
  <dc:creator>curriem</dc:creator>
  <cp:lastModifiedBy>Madeleine</cp:lastModifiedBy>
  <cp:revision>25</cp:revision>
  <cp:lastPrinted>2011-03-04T15:44:00Z</cp:lastPrinted>
  <dcterms:created xsi:type="dcterms:W3CDTF">2011-03-04T15:39:00Z</dcterms:created>
  <dcterms:modified xsi:type="dcterms:W3CDTF">2012-03-18T18:32:00Z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