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AC" w:rsidRDefault="001C31AC">
      <w:pPr>
        <w:pStyle w:val="Title"/>
        <w:rPr>
          <w:sz w:val="24"/>
        </w:rPr>
      </w:pPr>
      <w:r>
        <w:rPr>
          <w:sz w:val="24"/>
        </w:rPr>
        <w:t>Supporting Statement</w:t>
      </w:r>
    </w:p>
    <w:p w:rsidR="001C31AC" w:rsidRDefault="001C31AC">
      <w:pPr>
        <w:jc w:val="center"/>
        <w:rPr>
          <w:b/>
          <w:sz w:val="24"/>
        </w:rPr>
      </w:pPr>
      <w:r>
        <w:rPr>
          <w:b/>
          <w:sz w:val="24"/>
        </w:rPr>
        <w:t>for</w:t>
      </w:r>
    </w:p>
    <w:p w:rsidR="001C31AC" w:rsidRDefault="001C31AC">
      <w:pPr>
        <w:jc w:val="center"/>
        <w:rPr>
          <w:b/>
          <w:sz w:val="24"/>
        </w:rPr>
      </w:pPr>
      <w:r>
        <w:rPr>
          <w:b/>
          <w:sz w:val="24"/>
        </w:rPr>
        <w:t>Nondestructive Testing of Certain</w:t>
      </w:r>
    </w:p>
    <w:p w:rsidR="001C31AC" w:rsidRDefault="001C31AC">
      <w:pPr>
        <w:jc w:val="center"/>
        <w:rPr>
          <w:b/>
          <w:sz w:val="24"/>
        </w:rPr>
      </w:pPr>
      <w:r>
        <w:rPr>
          <w:b/>
          <w:sz w:val="24"/>
        </w:rPr>
        <w:t>Cargo Tanks on Unmanned Barges</w:t>
      </w:r>
    </w:p>
    <w:p w:rsidR="001C31AC" w:rsidRDefault="001C31AC">
      <w:pPr>
        <w:jc w:val="center"/>
      </w:pPr>
    </w:p>
    <w:p w:rsidR="001C31AC" w:rsidRDefault="001C31AC">
      <w:pPr>
        <w:rPr>
          <w:b/>
          <w:sz w:val="22"/>
        </w:rPr>
      </w:pPr>
      <w:r>
        <w:rPr>
          <w:b/>
          <w:sz w:val="22"/>
        </w:rPr>
        <w:t>A.  JUSTIFICATION</w:t>
      </w:r>
    </w:p>
    <w:p w:rsidR="001C31AC" w:rsidRDefault="001C31AC">
      <w:pPr>
        <w:rPr>
          <w:b/>
          <w:sz w:val="22"/>
        </w:rPr>
      </w:pPr>
    </w:p>
    <w:p w:rsidR="001C31AC" w:rsidRDefault="001C31AC">
      <w:pPr>
        <w:rPr>
          <w:sz w:val="22"/>
        </w:rPr>
      </w:pPr>
      <w:r>
        <w:rPr>
          <w:b/>
          <w:sz w:val="22"/>
        </w:rPr>
        <w:t>1.  Circumstances that make the collection of information necessary.</w:t>
      </w:r>
    </w:p>
    <w:p w:rsidR="001C31AC" w:rsidRDefault="001C31AC">
      <w:pPr>
        <w:rPr>
          <w:sz w:val="22"/>
        </w:rPr>
      </w:pPr>
    </w:p>
    <w:p w:rsidR="001C31AC" w:rsidRDefault="001C31AC">
      <w:pPr>
        <w:rPr>
          <w:sz w:val="22"/>
        </w:rPr>
      </w:pPr>
      <w:r>
        <w:rPr>
          <w:sz w:val="22"/>
        </w:rPr>
        <w:t xml:space="preserve">According to 46 USC 3703, the Secretary shall prescribe regulations for the design, construction, alteration, repair, maintenance, operation, equipping, personnel qualification, and manning of vessels carrying liquid bulk dangerous cargoes, that may be necessary for increased protection against hazards to life and property, for navigation and vessel safety, and for enhanced protection of the marine environment.  The Coast Guard requires an internal inspection interval for pressure-vessel-type cargo tanks, which carry liquid bulk dangerous cargoes.  Pressure-vessel-type cargo tanks on unmanned tank barges that are 30 years old or older are required for nondestructive testing </w:t>
      </w:r>
      <w:r w:rsidR="00351C96">
        <w:rPr>
          <w:sz w:val="22"/>
        </w:rPr>
        <w:t xml:space="preserve">(NDT) </w:t>
      </w:r>
      <w:r>
        <w:rPr>
          <w:sz w:val="22"/>
        </w:rPr>
        <w:t>at 10-year intervals.</w:t>
      </w:r>
    </w:p>
    <w:p w:rsidR="001C31AC" w:rsidRDefault="001C31AC">
      <w:pPr>
        <w:rPr>
          <w:sz w:val="22"/>
        </w:rPr>
      </w:pPr>
    </w:p>
    <w:p w:rsidR="001C31AC" w:rsidRDefault="001C31AC">
      <w:pPr>
        <w:rPr>
          <w:sz w:val="22"/>
        </w:rPr>
      </w:pPr>
      <w:r>
        <w:rPr>
          <w:sz w:val="22"/>
        </w:rPr>
        <w:t>The nondestructive testing requirement was selected as an alternative regulatory strategy to shorten the internal inspection interval of a tank barge as it ages.  Internal inspection and accompanying gas-freeing costs are high.  The lay-time necessary in getting the barges to a gas freeing facility is also costly.  Longer internal inspection intervals result in lower costs to the owner.</w:t>
      </w:r>
    </w:p>
    <w:p w:rsidR="001C31AC" w:rsidRDefault="001C31AC">
      <w:pPr>
        <w:rPr>
          <w:sz w:val="22"/>
        </w:rPr>
      </w:pPr>
    </w:p>
    <w:p w:rsidR="001C31AC" w:rsidRDefault="001C31AC">
      <w:pPr>
        <w:rPr>
          <w:sz w:val="22"/>
        </w:rPr>
      </w:pPr>
      <w:r>
        <w:rPr>
          <w:sz w:val="22"/>
        </w:rPr>
        <w:t>This information collection supports the following strategic goals:</w:t>
      </w:r>
    </w:p>
    <w:p w:rsidR="000676E9" w:rsidRPr="000676E9" w:rsidRDefault="000676E9" w:rsidP="000676E9">
      <w:pPr>
        <w:pStyle w:val="BodyTextIndent"/>
        <w:tabs>
          <w:tab w:val="clear" w:pos="576"/>
          <w:tab w:val="clear" w:pos="1020"/>
          <w:tab w:val="clear" w:pos="1440"/>
        </w:tabs>
        <w:ind w:left="360"/>
        <w:rPr>
          <w:rFonts w:ascii="Times New Roman" w:hAnsi="Times New Roman"/>
          <w:sz w:val="22"/>
          <w:u w:val="single"/>
        </w:rPr>
      </w:pPr>
      <w:r w:rsidRPr="000676E9">
        <w:rPr>
          <w:rFonts w:ascii="Times New Roman" w:hAnsi="Times New Roman"/>
          <w:sz w:val="22"/>
          <w:u w:val="single"/>
        </w:rPr>
        <w:t>Department of Homeland Security</w:t>
      </w:r>
    </w:p>
    <w:p w:rsidR="000676E9" w:rsidRDefault="000676E9" w:rsidP="000676E9">
      <w:pPr>
        <w:pStyle w:val="BodyTextIndent"/>
        <w:numPr>
          <w:ilvl w:val="0"/>
          <w:numId w:val="17"/>
        </w:numPr>
        <w:tabs>
          <w:tab w:val="clear" w:pos="576"/>
          <w:tab w:val="clear" w:pos="1020"/>
          <w:tab w:val="clear" w:pos="1440"/>
        </w:tabs>
        <w:rPr>
          <w:rFonts w:ascii="Times New Roman" w:hAnsi="Times New Roman"/>
          <w:sz w:val="22"/>
        </w:rPr>
      </w:pPr>
      <w:r>
        <w:rPr>
          <w:rFonts w:ascii="Times New Roman" w:hAnsi="Times New Roman"/>
          <w:sz w:val="22"/>
        </w:rPr>
        <w:t>Prevention</w:t>
      </w:r>
    </w:p>
    <w:p w:rsidR="000676E9" w:rsidRDefault="000676E9" w:rsidP="000676E9">
      <w:pPr>
        <w:pStyle w:val="BodyTextIndent"/>
        <w:numPr>
          <w:ilvl w:val="0"/>
          <w:numId w:val="17"/>
        </w:numPr>
        <w:tabs>
          <w:tab w:val="clear" w:pos="576"/>
          <w:tab w:val="clear" w:pos="1020"/>
          <w:tab w:val="clear" w:pos="1440"/>
        </w:tabs>
        <w:rPr>
          <w:rFonts w:ascii="Times New Roman" w:hAnsi="Times New Roman"/>
          <w:sz w:val="22"/>
        </w:rPr>
      </w:pPr>
      <w:r>
        <w:rPr>
          <w:rFonts w:ascii="Times New Roman" w:hAnsi="Times New Roman"/>
          <w:sz w:val="22"/>
        </w:rPr>
        <w:t>Protection</w:t>
      </w:r>
    </w:p>
    <w:p w:rsidR="001C31AC" w:rsidRDefault="001C31AC">
      <w:pPr>
        <w:pStyle w:val="Heading1"/>
        <w:rPr>
          <w:sz w:val="22"/>
        </w:rPr>
      </w:pPr>
      <w:r>
        <w:rPr>
          <w:sz w:val="22"/>
        </w:rPr>
        <w:t>Coast Guard</w:t>
      </w:r>
    </w:p>
    <w:p w:rsidR="001C31AC" w:rsidRDefault="003D7991">
      <w:pPr>
        <w:numPr>
          <w:ilvl w:val="0"/>
          <w:numId w:val="12"/>
        </w:numPr>
        <w:tabs>
          <w:tab w:val="clear" w:pos="720"/>
        </w:tabs>
        <w:ind w:left="1080"/>
        <w:rPr>
          <w:sz w:val="22"/>
        </w:rPr>
      </w:pPr>
      <w:r>
        <w:rPr>
          <w:sz w:val="22"/>
        </w:rPr>
        <w:t xml:space="preserve">Maritime </w:t>
      </w:r>
      <w:r w:rsidR="001C31AC">
        <w:rPr>
          <w:sz w:val="22"/>
        </w:rPr>
        <w:t>Safety</w:t>
      </w:r>
    </w:p>
    <w:p w:rsidR="001C31AC" w:rsidRDefault="001C31AC">
      <w:pPr>
        <w:numPr>
          <w:ilvl w:val="0"/>
          <w:numId w:val="12"/>
        </w:numPr>
        <w:tabs>
          <w:tab w:val="clear" w:pos="720"/>
          <w:tab w:val="num" w:pos="1080"/>
        </w:tabs>
        <w:ind w:left="1080"/>
        <w:rPr>
          <w:sz w:val="22"/>
        </w:rPr>
      </w:pPr>
      <w:r>
        <w:rPr>
          <w:sz w:val="22"/>
        </w:rPr>
        <w:t>Protection of Natural Resources</w:t>
      </w:r>
    </w:p>
    <w:p w:rsidR="001C31AC" w:rsidRDefault="00DB2D4C">
      <w:pPr>
        <w:ind w:left="360"/>
        <w:rPr>
          <w:sz w:val="22"/>
          <w:u w:val="single"/>
        </w:rPr>
      </w:pPr>
      <w:r>
        <w:rPr>
          <w:sz w:val="22"/>
          <w:u w:val="single"/>
        </w:rPr>
        <w:t xml:space="preserve">Marine Safety, Security and Stewardship </w:t>
      </w:r>
      <w:r w:rsidR="001C31AC">
        <w:rPr>
          <w:sz w:val="22"/>
          <w:u w:val="single"/>
        </w:rPr>
        <w:t>Directorate (</w:t>
      </w:r>
      <w:r>
        <w:rPr>
          <w:sz w:val="22"/>
          <w:u w:val="single"/>
        </w:rPr>
        <w:t>C</w:t>
      </w:r>
      <w:r w:rsidR="001C31AC">
        <w:rPr>
          <w:sz w:val="22"/>
          <w:u w:val="single"/>
        </w:rPr>
        <w:t>G-</w:t>
      </w:r>
      <w:r>
        <w:rPr>
          <w:sz w:val="22"/>
          <w:u w:val="single"/>
        </w:rPr>
        <w:t>5</w:t>
      </w:r>
      <w:r w:rsidR="001C31AC">
        <w:rPr>
          <w:sz w:val="22"/>
          <w:u w:val="single"/>
        </w:rPr>
        <w:t>)</w:t>
      </w:r>
    </w:p>
    <w:p w:rsidR="001C31AC" w:rsidRDefault="001C31AC">
      <w:pPr>
        <w:numPr>
          <w:ilvl w:val="0"/>
          <w:numId w:val="14"/>
        </w:numPr>
        <w:tabs>
          <w:tab w:val="clear" w:pos="720"/>
          <w:tab w:val="num" w:pos="1080"/>
        </w:tabs>
        <w:ind w:left="1080"/>
        <w:rPr>
          <w:sz w:val="22"/>
        </w:rPr>
      </w:pPr>
      <w:r>
        <w:rPr>
          <w:sz w:val="22"/>
        </w:rPr>
        <w:t>Safety:  Eliminate deaths, injuries, and property damage associated with commercial maritime operations.</w:t>
      </w:r>
    </w:p>
    <w:p w:rsidR="001C31AC" w:rsidRDefault="001C31AC">
      <w:pPr>
        <w:pStyle w:val="BodyTextIndent"/>
        <w:numPr>
          <w:ilvl w:val="0"/>
          <w:numId w:val="14"/>
        </w:numPr>
        <w:tabs>
          <w:tab w:val="clear" w:pos="576"/>
          <w:tab w:val="clear" w:pos="720"/>
          <w:tab w:val="clear" w:pos="1020"/>
          <w:tab w:val="clear" w:pos="1440"/>
          <w:tab w:val="num" w:pos="1080"/>
        </w:tabs>
        <w:ind w:left="1080"/>
        <w:rPr>
          <w:rFonts w:ascii="Times New Roman" w:hAnsi="Times New Roman"/>
          <w:sz w:val="22"/>
        </w:rPr>
      </w:pPr>
      <w:r>
        <w:rPr>
          <w:rFonts w:ascii="Times New Roman" w:hAnsi="Times New Roman"/>
          <w:sz w:val="22"/>
        </w:rPr>
        <w:t>Human and Natural Environment: Eliminate environmental damage associated with maritime transportation and operations on and around the nation’s waterways.</w:t>
      </w:r>
    </w:p>
    <w:p w:rsidR="001C31AC" w:rsidRDefault="001C31AC">
      <w:pPr>
        <w:ind w:left="720"/>
        <w:rPr>
          <w:sz w:val="22"/>
        </w:rPr>
      </w:pPr>
    </w:p>
    <w:p w:rsidR="001C31AC" w:rsidRDefault="001C31AC">
      <w:pPr>
        <w:rPr>
          <w:b/>
          <w:sz w:val="22"/>
        </w:rPr>
      </w:pPr>
      <w:r>
        <w:rPr>
          <w:b/>
          <w:sz w:val="22"/>
        </w:rPr>
        <w:t xml:space="preserve">2.  </w:t>
      </w:r>
      <w:r>
        <w:rPr>
          <w:b/>
          <w:bCs/>
          <w:sz w:val="22"/>
        </w:rPr>
        <w:t>By whom, how, and for what purpose the information is to be used.</w:t>
      </w:r>
    </w:p>
    <w:p w:rsidR="001C31AC" w:rsidRDefault="001C31AC">
      <w:pPr>
        <w:rPr>
          <w:sz w:val="22"/>
        </w:rPr>
      </w:pPr>
    </w:p>
    <w:p w:rsidR="001C31AC" w:rsidRDefault="001C31AC">
      <w:pPr>
        <w:rPr>
          <w:sz w:val="22"/>
        </w:rPr>
      </w:pPr>
      <w:r>
        <w:rPr>
          <w:sz w:val="22"/>
        </w:rPr>
        <w:t>According to 46 CFR 38.25-1, an unmanned tank barge with a pressure-vessel-type cargo tank, carrying cargoes at temperatures of -67 degrees Fahrenheit (or -55 degrees Celsius) or warmer, must be subjected to an internal inspection within 10 years after the last internal inspection.   When such a vessel is 30 years old or older, determined from the build date, the owner shall conduct nondestructive testing of the tank, in accordance with Section 38.25-3, during each internal inspection.</w:t>
      </w:r>
    </w:p>
    <w:p w:rsidR="001C31AC" w:rsidRDefault="001C31AC">
      <w:pPr>
        <w:rPr>
          <w:sz w:val="22"/>
        </w:rPr>
      </w:pPr>
    </w:p>
    <w:p w:rsidR="001C31AC" w:rsidRDefault="001C31AC">
      <w:pPr>
        <w:rPr>
          <w:sz w:val="22"/>
        </w:rPr>
      </w:pPr>
      <w:r>
        <w:rPr>
          <w:sz w:val="22"/>
        </w:rPr>
        <w:t>According to 46 CFR 38.25-3, before nondestructive testing may be conducted to meet section 38.25-1, the owner shall submit a proposal to the Officer in Charge, Marine Inspection (OCMI) for acceptance that includes:</w:t>
      </w:r>
    </w:p>
    <w:p w:rsidR="001C31AC" w:rsidRDefault="001C31AC">
      <w:pPr>
        <w:ind w:left="360"/>
        <w:rPr>
          <w:sz w:val="22"/>
        </w:rPr>
      </w:pPr>
      <w:r>
        <w:rPr>
          <w:sz w:val="22"/>
        </w:rPr>
        <w:lastRenderedPageBreak/>
        <w:t xml:space="preserve">1) The test methods and procedures to be used, all of which must meet Section V of the ASME Boiler and Pressure Vessel Code (1986); </w:t>
      </w:r>
    </w:p>
    <w:p w:rsidR="001C31AC" w:rsidRDefault="001C31AC">
      <w:pPr>
        <w:ind w:firstLine="360"/>
        <w:rPr>
          <w:sz w:val="22"/>
        </w:rPr>
      </w:pPr>
      <w:r>
        <w:rPr>
          <w:sz w:val="22"/>
        </w:rPr>
        <w:t xml:space="preserve">2) Each location on the tank to be tested; and </w:t>
      </w:r>
    </w:p>
    <w:p w:rsidR="001C31AC" w:rsidRDefault="001C31AC">
      <w:pPr>
        <w:ind w:left="360"/>
        <w:rPr>
          <w:sz w:val="22"/>
        </w:rPr>
      </w:pPr>
      <w:r>
        <w:rPr>
          <w:sz w:val="22"/>
        </w:rPr>
        <w:t xml:space="preserve">3) The test method and procedure to be conducted at each location on the tank.  </w:t>
      </w:r>
    </w:p>
    <w:p w:rsidR="000676E9" w:rsidRDefault="000676E9">
      <w:pPr>
        <w:rPr>
          <w:sz w:val="22"/>
        </w:rPr>
      </w:pPr>
    </w:p>
    <w:p w:rsidR="001C31AC" w:rsidRDefault="001C31AC">
      <w:pPr>
        <w:rPr>
          <w:sz w:val="22"/>
        </w:rPr>
      </w:pPr>
      <w:r>
        <w:rPr>
          <w:sz w:val="22"/>
        </w:rPr>
        <w:t>If the OCMI rejects the proposal, OCMI informs the owner of the reasons why the proposal is rejected.  If the OCMI accepts the proposal, the owner shall ensure that:</w:t>
      </w:r>
    </w:p>
    <w:p w:rsidR="001C31AC" w:rsidRDefault="001C31AC">
      <w:pPr>
        <w:ind w:left="360"/>
        <w:rPr>
          <w:sz w:val="22"/>
        </w:rPr>
      </w:pPr>
      <w:r>
        <w:rPr>
          <w:sz w:val="22"/>
        </w:rPr>
        <w:t>1) The proposal is followed; and</w:t>
      </w:r>
    </w:p>
    <w:p w:rsidR="001C31AC" w:rsidRDefault="001C31AC">
      <w:pPr>
        <w:ind w:left="360"/>
        <w:rPr>
          <w:sz w:val="22"/>
        </w:rPr>
      </w:pPr>
      <w:r>
        <w:rPr>
          <w:sz w:val="22"/>
        </w:rPr>
        <w:t>2) Nondestructive testing is performed by qualified personnel.</w:t>
      </w:r>
    </w:p>
    <w:p w:rsidR="001C31AC" w:rsidRDefault="001C31AC">
      <w:pPr>
        <w:rPr>
          <w:sz w:val="22"/>
        </w:rPr>
      </w:pPr>
    </w:p>
    <w:p w:rsidR="001C31AC" w:rsidRDefault="001C31AC">
      <w:pPr>
        <w:rPr>
          <w:sz w:val="22"/>
        </w:rPr>
      </w:pPr>
      <w:r>
        <w:rPr>
          <w:sz w:val="22"/>
        </w:rPr>
        <w:t>Within 30 days after completing the nondestructive test, the owner shall submit a written report of the results to OCMI.</w:t>
      </w:r>
    </w:p>
    <w:p w:rsidR="001C31AC" w:rsidRDefault="001C31AC">
      <w:pPr>
        <w:rPr>
          <w:sz w:val="22"/>
        </w:rPr>
      </w:pPr>
    </w:p>
    <w:p w:rsidR="001C31AC" w:rsidRDefault="001C31AC">
      <w:pPr>
        <w:rPr>
          <w:sz w:val="22"/>
        </w:rPr>
      </w:pPr>
      <w:r w:rsidRPr="00691E30">
        <w:rPr>
          <w:sz w:val="22"/>
        </w:rPr>
        <w:t xml:space="preserve">According to the Coast Guard's </w:t>
      </w:r>
      <w:r w:rsidR="003D7991" w:rsidRPr="00691E30">
        <w:rPr>
          <w:sz w:val="22"/>
        </w:rPr>
        <w:t>MISLE</w:t>
      </w:r>
      <w:r w:rsidR="000676E9">
        <w:rPr>
          <w:rStyle w:val="FootnoteReference"/>
          <w:sz w:val="22"/>
        </w:rPr>
        <w:footnoteReference w:id="1"/>
      </w:r>
      <w:r w:rsidR="003D7991" w:rsidRPr="00691E30">
        <w:rPr>
          <w:sz w:val="22"/>
        </w:rPr>
        <w:t xml:space="preserve"> </w:t>
      </w:r>
      <w:r w:rsidRPr="00691E30">
        <w:rPr>
          <w:sz w:val="22"/>
        </w:rPr>
        <w:t xml:space="preserve">database, there are currently </w:t>
      </w:r>
      <w:r w:rsidR="00A94D23">
        <w:rPr>
          <w:sz w:val="22"/>
        </w:rPr>
        <w:t>95</w:t>
      </w:r>
      <w:r w:rsidRPr="00691E30">
        <w:rPr>
          <w:sz w:val="22"/>
        </w:rPr>
        <w:t xml:space="preserve"> unmanned tank barges that must undergo nondestructive testing every 10 years.</w:t>
      </w:r>
    </w:p>
    <w:p w:rsidR="001C31AC" w:rsidRDefault="001C31AC">
      <w:pPr>
        <w:rPr>
          <w:sz w:val="22"/>
        </w:rPr>
      </w:pPr>
    </w:p>
    <w:p w:rsidR="001C31AC" w:rsidRDefault="001C31AC">
      <w:pPr>
        <w:rPr>
          <w:sz w:val="22"/>
        </w:rPr>
      </w:pPr>
      <w:r>
        <w:rPr>
          <w:sz w:val="22"/>
        </w:rPr>
        <w:t>The proposal enables the Coast Guard to determine if the proposed nondestructive testing methods and scope are suitable for the purposes of detecting defects.  The requirement to submit the results of the nondestructive testing enables the Coast Guard to accurately assess the condition of the tanks and to evaluate the suitability of the tank for continued service.</w:t>
      </w:r>
    </w:p>
    <w:p w:rsidR="001C31AC" w:rsidRDefault="001C31AC">
      <w:pPr>
        <w:rPr>
          <w:b/>
          <w:sz w:val="22"/>
        </w:rPr>
      </w:pPr>
    </w:p>
    <w:p w:rsidR="001C31AC" w:rsidRDefault="001C31AC">
      <w:pPr>
        <w:rPr>
          <w:sz w:val="22"/>
        </w:rPr>
      </w:pPr>
      <w:r>
        <w:rPr>
          <w:b/>
          <w:sz w:val="22"/>
        </w:rPr>
        <w:t xml:space="preserve">3.  </w:t>
      </w:r>
      <w:r>
        <w:rPr>
          <w:b/>
          <w:bCs/>
          <w:sz w:val="22"/>
        </w:rPr>
        <w:t>Consideration of the use of improved information technology.</w:t>
      </w:r>
    </w:p>
    <w:p w:rsidR="001C31AC" w:rsidRDefault="001C31AC">
      <w:pPr>
        <w:rPr>
          <w:sz w:val="22"/>
        </w:rPr>
      </w:pPr>
    </w:p>
    <w:p w:rsidR="001C31AC" w:rsidRDefault="001C31AC">
      <w:pPr>
        <w:rPr>
          <w:sz w:val="22"/>
        </w:rPr>
      </w:pPr>
      <w:r>
        <w:rPr>
          <w:sz w:val="22"/>
        </w:rPr>
        <w:t xml:space="preserve">The </w:t>
      </w:r>
      <w:r w:rsidR="00351C96">
        <w:rPr>
          <w:sz w:val="22"/>
        </w:rPr>
        <w:t xml:space="preserve">NDT </w:t>
      </w:r>
      <w:r>
        <w:rPr>
          <w:sz w:val="22"/>
        </w:rPr>
        <w:t xml:space="preserve">proposal and testing results </w:t>
      </w:r>
      <w:r w:rsidR="00351C96" w:rsidRPr="00351C96">
        <w:rPr>
          <w:sz w:val="22"/>
        </w:rPr>
        <w:t>can be mailed or electronically submitted via fax or e-mail to the OCMI.</w:t>
      </w:r>
      <w:r w:rsidR="00351C96">
        <w:rPr>
          <w:sz w:val="22"/>
        </w:rPr>
        <w:t xml:space="preserve">  </w:t>
      </w:r>
      <w:r>
        <w:rPr>
          <w:sz w:val="22"/>
        </w:rPr>
        <w:t>We estimate that 100% of the reporting requirements can be submitted electronicall</w:t>
      </w:r>
      <w:r w:rsidRPr="00691E30">
        <w:rPr>
          <w:sz w:val="22"/>
        </w:rPr>
        <w:t>y.  At this time, we estimate that 50% are received electronically.</w:t>
      </w:r>
      <w:r>
        <w:rPr>
          <w:sz w:val="22"/>
        </w:rPr>
        <w:t xml:space="preserve">  </w:t>
      </w:r>
    </w:p>
    <w:p w:rsidR="001C31AC" w:rsidRDefault="001C31AC">
      <w:pPr>
        <w:rPr>
          <w:b/>
          <w:sz w:val="22"/>
        </w:rPr>
      </w:pPr>
    </w:p>
    <w:p w:rsidR="001C31AC" w:rsidRDefault="001C31AC">
      <w:pPr>
        <w:rPr>
          <w:b/>
          <w:sz w:val="22"/>
        </w:rPr>
      </w:pPr>
      <w:r>
        <w:rPr>
          <w:b/>
          <w:sz w:val="22"/>
        </w:rPr>
        <w:t xml:space="preserve">4.  </w:t>
      </w:r>
      <w:r>
        <w:rPr>
          <w:b/>
          <w:bCs/>
          <w:sz w:val="22"/>
        </w:rPr>
        <w:t>Efforts to identify duplication.</w:t>
      </w:r>
      <w:r>
        <w:rPr>
          <w:sz w:val="22"/>
        </w:rPr>
        <w:t xml:space="preserve">  </w:t>
      </w:r>
      <w:r>
        <w:rPr>
          <w:b/>
          <w:bCs/>
          <w:sz w:val="22"/>
        </w:rPr>
        <w:t>Why similar information cannot be used.</w:t>
      </w:r>
    </w:p>
    <w:p w:rsidR="001C31AC" w:rsidRDefault="001C31AC">
      <w:pPr>
        <w:rPr>
          <w:sz w:val="22"/>
        </w:rPr>
      </w:pPr>
    </w:p>
    <w:p w:rsidR="001C31AC" w:rsidRDefault="001C31AC">
      <w:pPr>
        <w:rPr>
          <w:sz w:val="22"/>
        </w:rPr>
      </w:pPr>
      <w:r>
        <w:rPr>
          <w:sz w:val="22"/>
        </w:rPr>
        <w:t>A review of the Code of Federal Regulations did not reveal any other similar requirements.  Given the specificity of pressure-vessel-type cargo tanks of unmanned barges, there is no similar information available elsewhere for these purposes.</w:t>
      </w:r>
    </w:p>
    <w:p w:rsidR="001C31AC" w:rsidRDefault="001C31AC">
      <w:pPr>
        <w:rPr>
          <w:b/>
          <w:sz w:val="22"/>
        </w:rPr>
      </w:pPr>
    </w:p>
    <w:p w:rsidR="001C31AC" w:rsidRDefault="001C31AC">
      <w:pPr>
        <w:rPr>
          <w:b/>
          <w:bCs/>
          <w:sz w:val="22"/>
        </w:rPr>
      </w:pPr>
      <w:r>
        <w:rPr>
          <w:b/>
          <w:bCs/>
          <w:sz w:val="22"/>
        </w:rPr>
        <w:t>5.  Methods to minimize the burden to small businesses if involved.</w:t>
      </w:r>
    </w:p>
    <w:p w:rsidR="001C31AC" w:rsidRDefault="001C31AC">
      <w:pPr>
        <w:rPr>
          <w:b/>
          <w:bCs/>
          <w:sz w:val="22"/>
        </w:rPr>
      </w:pPr>
    </w:p>
    <w:p w:rsidR="001C31AC" w:rsidRDefault="001C31AC">
      <w:pPr>
        <w:rPr>
          <w:sz w:val="22"/>
        </w:rPr>
      </w:pPr>
      <w:r>
        <w:rPr>
          <w:sz w:val="22"/>
        </w:rPr>
        <w:t>Some of the entities that own unmanned tank barge</w:t>
      </w:r>
      <w:r w:rsidR="00EA4AF5">
        <w:rPr>
          <w:sz w:val="22"/>
        </w:rPr>
        <w:t>s</w:t>
      </w:r>
      <w:r>
        <w:rPr>
          <w:sz w:val="22"/>
        </w:rPr>
        <w:t xml:space="preserve"> with tank</w:t>
      </w:r>
      <w:r w:rsidR="00EA4AF5">
        <w:rPr>
          <w:sz w:val="22"/>
        </w:rPr>
        <w:t>s</w:t>
      </w:r>
      <w:r>
        <w:rPr>
          <w:sz w:val="22"/>
        </w:rPr>
        <w:t xml:space="preserve"> that </w:t>
      </w:r>
      <w:r w:rsidR="00EA4AF5">
        <w:rPr>
          <w:sz w:val="22"/>
        </w:rPr>
        <w:t>are</w:t>
      </w:r>
      <w:r>
        <w:rPr>
          <w:sz w:val="22"/>
        </w:rPr>
        <w:t xml:space="preserve"> pressure-vessel-type cargo tank</w:t>
      </w:r>
      <w:r w:rsidR="00EA4AF5">
        <w:rPr>
          <w:sz w:val="22"/>
        </w:rPr>
        <w:t>s</w:t>
      </w:r>
      <w:r>
        <w:rPr>
          <w:sz w:val="22"/>
        </w:rPr>
        <w:t xml:space="preserve"> </w:t>
      </w:r>
      <w:r w:rsidR="00EA4AF5">
        <w:rPr>
          <w:sz w:val="22"/>
        </w:rPr>
        <w:t>and</w:t>
      </w:r>
      <w:r>
        <w:rPr>
          <w:sz w:val="22"/>
        </w:rPr>
        <w:t xml:space="preserve"> 30 years old or older are small entities.  To minimize the burden to those small entities, the once every 10-years nondestructive testing requirement was selected as an alternative to inspecting more frequently as a tank barge aged.</w:t>
      </w:r>
    </w:p>
    <w:p w:rsidR="001C31AC" w:rsidRDefault="001C31AC">
      <w:pPr>
        <w:rPr>
          <w:sz w:val="22"/>
        </w:rPr>
      </w:pPr>
    </w:p>
    <w:p w:rsidR="001C31AC" w:rsidRDefault="001C31AC">
      <w:pPr>
        <w:pStyle w:val="p2"/>
        <w:tabs>
          <w:tab w:val="clear" w:pos="660"/>
          <w:tab w:val="left" w:pos="360"/>
        </w:tabs>
        <w:spacing w:line="240" w:lineRule="auto"/>
        <w:rPr>
          <w:rFonts w:ascii="Times New Roman" w:hAnsi="Times New Roman"/>
          <w:b/>
          <w:sz w:val="22"/>
        </w:rPr>
      </w:pPr>
      <w:r>
        <w:rPr>
          <w:rFonts w:ascii="Times New Roman" w:hAnsi="Times New Roman"/>
          <w:b/>
          <w:sz w:val="22"/>
        </w:rPr>
        <w:t xml:space="preserve">6.  </w:t>
      </w:r>
      <w:r>
        <w:rPr>
          <w:rFonts w:ascii="Times New Roman" w:hAnsi="Times New Roman"/>
          <w:b/>
          <w:bCs/>
          <w:sz w:val="22"/>
        </w:rPr>
        <w:t>Consequences to the Federal program if collection were not done or conducted less frequently.</w:t>
      </w:r>
    </w:p>
    <w:p w:rsidR="001C31AC" w:rsidRDefault="001C31AC">
      <w:pPr>
        <w:rPr>
          <w:b/>
          <w:sz w:val="22"/>
        </w:rPr>
      </w:pPr>
    </w:p>
    <w:p w:rsidR="001C31AC" w:rsidRDefault="001C31AC">
      <w:pPr>
        <w:rPr>
          <w:sz w:val="22"/>
        </w:rPr>
      </w:pPr>
      <w:r>
        <w:rPr>
          <w:sz w:val="22"/>
        </w:rPr>
        <w:t>Without the submission of both the proposal and results of nondestructive testing, the Coast Guard would not be able to assess the condition of the tank nor the effectiveness of nondestructive testing, and would find it necessary to increase the frequency of internal inspection as a tank aged.  This would result in an increased cost to the owners of the tank barges.</w:t>
      </w:r>
    </w:p>
    <w:p w:rsidR="001C31AC" w:rsidRDefault="001C31AC">
      <w:pPr>
        <w:rPr>
          <w:sz w:val="22"/>
        </w:rPr>
      </w:pPr>
    </w:p>
    <w:p w:rsidR="001C31AC" w:rsidRDefault="001C31AC">
      <w:pPr>
        <w:pStyle w:val="BodyText"/>
      </w:pPr>
      <w:r>
        <w:lastRenderedPageBreak/>
        <w:t>7.   Explain any special circumstances that would cause the information collection to be conducted in a manner inconsistent with guidelines.</w:t>
      </w:r>
    </w:p>
    <w:p w:rsidR="001C31AC" w:rsidRDefault="001C31AC">
      <w:pPr>
        <w:rPr>
          <w:b/>
          <w:sz w:val="22"/>
        </w:rPr>
      </w:pPr>
    </w:p>
    <w:p w:rsidR="001C31AC" w:rsidRDefault="00EE0F6E">
      <w:pPr>
        <w:rPr>
          <w:sz w:val="22"/>
        </w:rPr>
      </w:pPr>
      <w:r>
        <w:rPr>
          <w:sz w:val="22"/>
        </w:rPr>
        <w:t xml:space="preserve">This </w:t>
      </w:r>
      <w:r w:rsidR="00DB2D4C" w:rsidRPr="00DB2D4C">
        <w:rPr>
          <w:sz w:val="22"/>
        </w:rPr>
        <w:t>information collection is conducted in manner consistent with the guidelines in 5</w:t>
      </w:r>
      <w:r w:rsidR="00DB2D4C">
        <w:rPr>
          <w:sz w:val="22"/>
        </w:rPr>
        <w:t> </w:t>
      </w:r>
      <w:r w:rsidR="00DB2D4C" w:rsidRPr="00DB2D4C">
        <w:rPr>
          <w:sz w:val="22"/>
        </w:rPr>
        <w:t>CFR 1320.5(d)(2)</w:t>
      </w:r>
      <w:r w:rsidR="001C31AC">
        <w:rPr>
          <w:sz w:val="22"/>
        </w:rPr>
        <w:t>.</w:t>
      </w:r>
    </w:p>
    <w:p w:rsidR="001C31AC" w:rsidRDefault="001C31AC">
      <w:pPr>
        <w:rPr>
          <w:sz w:val="22"/>
        </w:rPr>
      </w:pPr>
    </w:p>
    <w:p w:rsidR="001C31AC" w:rsidRDefault="001C31AC">
      <w:pPr>
        <w:rPr>
          <w:b/>
          <w:bCs/>
          <w:sz w:val="22"/>
        </w:rPr>
      </w:pPr>
      <w:r>
        <w:rPr>
          <w:b/>
          <w:sz w:val="22"/>
        </w:rPr>
        <w:t xml:space="preserve">8.  </w:t>
      </w:r>
      <w:r>
        <w:rPr>
          <w:b/>
          <w:bCs/>
          <w:sz w:val="22"/>
        </w:rPr>
        <w:t>Consultation.</w:t>
      </w:r>
    </w:p>
    <w:p w:rsidR="001C31AC" w:rsidRDefault="001C31AC">
      <w:pPr>
        <w:rPr>
          <w:b/>
          <w:sz w:val="22"/>
        </w:rPr>
      </w:pPr>
    </w:p>
    <w:p w:rsidR="00DB2D4C" w:rsidRPr="00DB2D4C" w:rsidRDefault="00DB2D4C" w:rsidP="00DB2D4C">
      <w:pPr>
        <w:rPr>
          <w:sz w:val="22"/>
          <w:szCs w:val="22"/>
        </w:rPr>
      </w:pPr>
      <w:r w:rsidRPr="00DB2D4C">
        <w:rPr>
          <w:sz w:val="22"/>
          <w:szCs w:val="22"/>
        </w:rPr>
        <w:t xml:space="preserve">A 60-day </w:t>
      </w:r>
      <w:r w:rsidR="007675F3">
        <w:rPr>
          <w:sz w:val="22"/>
          <w:szCs w:val="22"/>
        </w:rPr>
        <w:t xml:space="preserve">(See [USCG-2009-0412], June 4, 2009, 74 FR 26872) and 30-day (See [USCG-2009-0412], September 25, 2009, 74 FR 48988) </w:t>
      </w:r>
      <w:r w:rsidRPr="00DB2D4C">
        <w:rPr>
          <w:sz w:val="22"/>
          <w:szCs w:val="22"/>
        </w:rPr>
        <w:t xml:space="preserve">Notice </w:t>
      </w:r>
      <w:r w:rsidR="00BD3E67">
        <w:rPr>
          <w:sz w:val="22"/>
          <w:szCs w:val="22"/>
        </w:rPr>
        <w:t>has been</w:t>
      </w:r>
      <w:r w:rsidRPr="00DB2D4C">
        <w:rPr>
          <w:sz w:val="22"/>
          <w:szCs w:val="22"/>
        </w:rPr>
        <w:t xml:space="preserve"> published in the </w:t>
      </w:r>
      <w:r w:rsidRPr="00DB2D4C">
        <w:rPr>
          <w:i/>
          <w:sz w:val="22"/>
          <w:szCs w:val="22"/>
        </w:rPr>
        <w:t>Federal Register</w:t>
      </w:r>
      <w:r w:rsidRPr="00DB2D4C">
        <w:rPr>
          <w:sz w:val="22"/>
          <w:szCs w:val="22"/>
        </w:rPr>
        <w:t xml:space="preserve"> to obtain public comment on this collection.  </w:t>
      </w:r>
      <w:r w:rsidRPr="00DB2D4C">
        <w:rPr>
          <w:vanish/>
          <w:sz w:val="22"/>
          <w:szCs w:val="22"/>
        </w:rPr>
        <w:t>(See [USCG-2007-xxxxx]; xxx, x, 2007; 72 FR xxxxx).  The USCG has not received any comments on this information collection.</w:t>
      </w:r>
      <w:r w:rsidRPr="00DB2D4C">
        <w:rPr>
          <w:sz w:val="22"/>
          <w:szCs w:val="22"/>
        </w:rPr>
        <w:t xml:space="preserve">  </w:t>
      </w:r>
      <w:r w:rsidR="007675F3">
        <w:rPr>
          <w:sz w:val="22"/>
          <w:szCs w:val="22"/>
        </w:rPr>
        <w:t>The USCG has not received any comments from the public concerning these collections.</w:t>
      </w:r>
    </w:p>
    <w:p w:rsidR="001C31AC" w:rsidRDefault="001C31AC">
      <w:pPr>
        <w:rPr>
          <w:sz w:val="22"/>
        </w:rPr>
      </w:pPr>
    </w:p>
    <w:p w:rsidR="001C31AC" w:rsidRDefault="001C31AC">
      <w:pPr>
        <w:rPr>
          <w:b/>
          <w:sz w:val="22"/>
        </w:rPr>
      </w:pPr>
      <w:r>
        <w:rPr>
          <w:b/>
          <w:sz w:val="22"/>
        </w:rPr>
        <w:t xml:space="preserve">9.  </w:t>
      </w:r>
      <w:r>
        <w:rPr>
          <w:b/>
          <w:bCs/>
          <w:sz w:val="22"/>
        </w:rPr>
        <w:t>Explain any decision to provide payment or gift to respondents.</w:t>
      </w:r>
    </w:p>
    <w:p w:rsidR="001C31AC" w:rsidRDefault="001C31AC">
      <w:pPr>
        <w:rPr>
          <w:b/>
          <w:sz w:val="22"/>
        </w:rPr>
      </w:pPr>
    </w:p>
    <w:p w:rsidR="001C31AC" w:rsidRDefault="00DB2D4C">
      <w:pPr>
        <w:rPr>
          <w:sz w:val="22"/>
        </w:rPr>
      </w:pPr>
      <w:r w:rsidRPr="00DB2D4C">
        <w:rPr>
          <w:sz w:val="22"/>
        </w:rPr>
        <w:t>There is no offer of monetary or material value for this information collection</w:t>
      </w:r>
      <w:r w:rsidR="001C31AC">
        <w:rPr>
          <w:sz w:val="22"/>
        </w:rPr>
        <w:t>.</w:t>
      </w:r>
    </w:p>
    <w:p w:rsidR="001C31AC" w:rsidRDefault="001C31AC">
      <w:pPr>
        <w:rPr>
          <w:sz w:val="22"/>
        </w:rPr>
      </w:pPr>
    </w:p>
    <w:p w:rsidR="001C31AC" w:rsidRDefault="001C31AC">
      <w:pPr>
        <w:rPr>
          <w:b/>
          <w:sz w:val="22"/>
        </w:rPr>
      </w:pPr>
      <w:r>
        <w:rPr>
          <w:b/>
          <w:sz w:val="22"/>
        </w:rPr>
        <w:t>10.  Describe any assurance of confidentiality provided to respondents</w:t>
      </w:r>
      <w:r>
        <w:rPr>
          <w:b/>
          <w:bCs/>
          <w:sz w:val="22"/>
        </w:rPr>
        <w:t>.</w:t>
      </w:r>
    </w:p>
    <w:p w:rsidR="001C31AC" w:rsidRDefault="001C31AC">
      <w:pPr>
        <w:rPr>
          <w:b/>
          <w:sz w:val="22"/>
        </w:rPr>
      </w:pPr>
    </w:p>
    <w:p w:rsidR="001C31AC" w:rsidRDefault="00DB2D4C">
      <w:pPr>
        <w:rPr>
          <w:sz w:val="22"/>
        </w:rPr>
      </w:pPr>
      <w:r w:rsidRPr="00DB2D4C">
        <w:rPr>
          <w:sz w:val="22"/>
        </w:rPr>
        <w:t>There are no assurances of confidentiality provided to the respondents for this information collection</w:t>
      </w:r>
      <w:r w:rsidR="003A689B">
        <w:rPr>
          <w:sz w:val="22"/>
        </w:rPr>
        <w:t>.</w:t>
      </w:r>
    </w:p>
    <w:p w:rsidR="003A689B" w:rsidRDefault="003A689B">
      <w:pPr>
        <w:rPr>
          <w:sz w:val="22"/>
        </w:rPr>
      </w:pPr>
    </w:p>
    <w:p w:rsidR="001C31AC" w:rsidRDefault="001C31AC">
      <w:pPr>
        <w:rPr>
          <w:b/>
          <w:sz w:val="22"/>
        </w:rPr>
      </w:pPr>
      <w:r>
        <w:rPr>
          <w:b/>
          <w:sz w:val="22"/>
        </w:rPr>
        <w:t xml:space="preserve">11.  </w:t>
      </w:r>
      <w:r>
        <w:rPr>
          <w:b/>
          <w:bCs/>
          <w:sz w:val="22"/>
        </w:rPr>
        <w:t>Additional justification for any questions of a sensitive nature.</w:t>
      </w:r>
    </w:p>
    <w:p w:rsidR="001C31AC" w:rsidRDefault="001C31AC">
      <w:pPr>
        <w:rPr>
          <w:b/>
          <w:sz w:val="22"/>
        </w:rPr>
      </w:pPr>
    </w:p>
    <w:p w:rsidR="001C31AC" w:rsidRDefault="00DB2D4C">
      <w:pPr>
        <w:rPr>
          <w:sz w:val="22"/>
        </w:rPr>
      </w:pPr>
      <w:r w:rsidRPr="00DB2D4C">
        <w:rPr>
          <w:sz w:val="22"/>
        </w:rPr>
        <w:t>There are no questions of sensitive language</w:t>
      </w:r>
      <w:r w:rsidR="001C31AC">
        <w:rPr>
          <w:sz w:val="22"/>
        </w:rPr>
        <w:t>.</w:t>
      </w:r>
    </w:p>
    <w:p w:rsidR="001C31AC" w:rsidRDefault="001C31AC">
      <w:pPr>
        <w:rPr>
          <w:sz w:val="22"/>
        </w:rPr>
      </w:pPr>
    </w:p>
    <w:p w:rsidR="001C31AC" w:rsidRDefault="001C31AC">
      <w:pPr>
        <w:rPr>
          <w:b/>
          <w:sz w:val="22"/>
        </w:rPr>
      </w:pPr>
      <w:r>
        <w:rPr>
          <w:b/>
          <w:sz w:val="22"/>
        </w:rPr>
        <w:t xml:space="preserve">12.  </w:t>
      </w:r>
      <w:r>
        <w:rPr>
          <w:b/>
          <w:bCs/>
          <w:sz w:val="22"/>
        </w:rPr>
        <w:t>Estimates of reporting and recordkeeping hour and cost burdens of the collection of information.</w:t>
      </w:r>
    </w:p>
    <w:p w:rsidR="00DB2D4C" w:rsidRPr="00DB2D4C" w:rsidRDefault="00DB2D4C" w:rsidP="00DB2D4C">
      <w:pPr>
        <w:widowControl w:val="0"/>
        <w:numPr>
          <w:ilvl w:val="0"/>
          <w:numId w:val="18"/>
        </w:numPr>
        <w:tabs>
          <w:tab w:val="clear" w:pos="360"/>
          <w:tab w:val="left" w:pos="720"/>
          <w:tab w:val="num" w:pos="1080"/>
          <w:tab w:val="left" w:pos="1440"/>
        </w:tabs>
        <w:ind w:left="1080"/>
        <w:rPr>
          <w:b/>
          <w:sz w:val="22"/>
          <w:szCs w:val="22"/>
        </w:rPr>
      </w:pPr>
      <w:r w:rsidRPr="00DB2D4C">
        <w:rPr>
          <w:b/>
          <w:sz w:val="22"/>
          <w:szCs w:val="22"/>
        </w:rPr>
        <w:t xml:space="preserve">The annual number of respondents is </w:t>
      </w:r>
      <w:r>
        <w:rPr>
          <w:b/>
          <w:sz w:val="22"/>
          <w:szCs w:val="22"/>
        </w:rPr>
        <w:t>10</w:t>
      </w:r>
      <w:r w:rsidRPr="00DB2D4C">
        <w:rPr>
          <w:b/>
          <w:sz w:val="22"/>
          <w:szCs w:val="22"/>
        </w:rPr>
        <w:t>.</w:t>
      </w:r>
    </w:p>
    <w:p w:rsidR="00DB2D4C" w:rsidRPr="00DB2D4C" w:rsidRDefault="00DB2D4C" w:rsidP="00DB2D4C">
      <w:pPr>
        <w:widowControl w:val="0"/>
        <w:numPr>
          <w:ilvl w:val="0"/>
          <w:numId w:val="18"/>
        </w:numPr>
        <w:tabs>
          <w:tab w:val="clear" w:pos="360"/>
          <w:tab w:val="left" w:pos="720"/>
          <w:tab w:val="num" w:pos="1080"/>
          <w:tab w:val="left" w:pos="1440"/>
        </w:tabs>
        <w:ind w:left="1080"/>
        <w:rPr>
          <w:b/>
          <w:sz w:val="22"/>
          <w:szCs w:val="22"/>
        </w:rPr>
      </w:pPr>
      <w:r w:rsidRPr="00DB2D4C">
        <w:rPr>
          <w:b/>
          <w:sz w:val="22"/>
          <w:szCs w:val="22"/>
        </w:rPr>
        <w:t xml:space="preserve">The annual number of responses is </w:t>
      </w:r>
      <w:r>
        <w:rPr>
          <w:b/>
          <w:sz w:val="22"/>
          <w:szCs w:val="22"/>
        </w:rPr>
        <w:t>20</w:t>
      </w:r>
      <w:r w:rsidRPr="00DB2D4C">
        <w:rPr>
          <w:b/>
          <w:sz w:val="22"/>
          <w:szCs w:val="22"/>
        </w:rPr>
        <w:t>.</w:t>
      </w:r>
    </w:p>
    <w:p w:rsidR="00DB2D4C" w:rsidRPr="00DB2D4C" w:rsidRDefault="00DB2D4C" w:rsidP="00DB2D4C">
      <w:pPr>
        <w:widowControl w:val="0"/>
        <w:numPr>
          <w:ilvl w:val="0"/>
          <w:numId w:val="18"/>
        </w:numPr>
        <w:tabs>
          <w:tab w:val="clear" w:pos="360"/>
          <w:tab w:val="left" w:pos="720"/>
          <w:tab w:val="num" w:pos="1080"/>
          <w:tab w:val="left" w:pos="1440"/>
        </w:tabs>
        <w:ind w:left="1080"/>
        <w:rPr>
          <w:b/>
          <w:sz w:val="22"/>
          <w:szCs w:val="22"/>
        </w:rPr>
      </w:pPr>
      <w:r w:rsidRPr="00DB2D4C">
        <w:rPr>
          <w:b/>
          <w:sz w:val="22"/>
          <w:szCs w:val="22"/>
        </w:rPr>
        <w:t xml:space="preserve">The estimated annual hour burden is </w:t>
      </w:r>
      <w:r>
        <w:rPr>
          <w:b/>
          <w:sz w:val="22"/>
          <w:szCs w:val="22"/>
        </w:rPr>
        <w:t>130</w:t>
      </w:r>
      <w:r w:rsidRPr="00DB2D4C">
        <w:rPr>
          <w:b/>
          <w:sz w:val="22"/>
          <w:szCs w:val="22"/>
        </w:rPr>
        <w:t>.</w:t>
      </w:r>
    </w:p>
    <w:p w:rsidR="00DB2D4C" w:rsidRPr="00DB2D4C" w:rsidRDefault="00DB2D4C" w:rsidP="00DB2D4C">
      <w:pPr>
        <w:widowControl w:val="0"/>
        <w:numPr>
          <w:ilvl w:val="0"/>
          <w:numId w:val="18"/>
        </w:numPr>
        <w:tabs>
          <w:tab w:val="clear" w:pos="360"/>
          <w:tab w:val="left" w:pos="1080"/>
          <w:tab w:val="num" w:pos="2430"/>
        </w:tabs>
        <w:ind w:left="1080"/>
        <w:rPr>
          <w:b/>
          <w:sz w:val="22"/>
          <w:szCs w:val="22"/>
        </w:rPr>
      </w:pPr>
      <w:r w:rsidRPr="00DB2D4C">
        <w:rPr>
          <w:b/>
          <w:sz w:val="22"/>
          <w:szCs w:val="22"/>
        </w:rPr>
        <w:t>The estimated annual cost burden is $</w:t>
      </w:r>
      <w:r>
        <w:rPr>
          <w:b/>
          <w:sz w:val="22"/>
          <w:szCs w:val="22"/>
        </w:rPr>
        <w:t>11,960</w:t>
      </w:r>
      <w:r w:rsidRPr="00DB2D4C">
        <w:rPr>
          <w:b/>
          <w:sz w:val="22"/>
          <w:szCs w:val="22"/>
        </w:rPr>
        <w:t>.</w:t>
      </w:r>
    </w:p>
    <w:p w:rsidR="00DB2D4C" w:rsidRDefault="00DB2D4C">
      <w:pPr>
        <w:rPr>
          <w:b/>
          <w:sz w:val="22"/>
        </w:rPr>
      </w:pPr>
    </w:p>
    <w:p w:rsidR="001C31AC" w:rsidRDefault="001C31AC">
      <w:pPr>
        <w:rPr>
          <w:sz w:val="22"/>
        </w:rPr>
      </w:pPr>
      <w:r>
        <w:rPr>
          <w:sz w:val="22"/>
        </w:rPr>
        <w:t xml:space="preserve">Every ten years an unmanned tank barge 30 years old or older with a pressure-vessel-type cargo tank carrying cargo at temperatures -67 degrees Fahrenheit (or -55 degrees Celsius) or warmer must submit a proposal for nondestructive testing, then submit the results of that testing.   According to the Coast Guard's </w:t>
      </w:r>
      <w:r w:rsidR="00105FDC">
        <w:rPr>
          <w:sz w:val="22"/>
        </w:rPr>
        <w:t xml:space="preserve">MISLE </w:t>
      </w:r>
      <w:r>
        <w:rPr>
          <w:sz w:val="22"/>
        </w:rPr>
        <w:t xml:space="preserve">database </w:t>
      </w:r>
      <w:r w:rsidR="00691E30">
        <w:rPr>
          <w:sz w:val="22"/>
        </w:rPr>
        <w:t>in</w:t>
      </w:r>
      <w:r>
        <w:rPr>
          <w:sz w:val="22"/>
        </w:rPr>
        <w:t xml:space="preserve"> </w:t>
      </w:r>
      <w:r w:rsidR="00691E30">
        <w:rPr>
          <w:sz w:val="22"/>
        </w:rPr>
        <w:t>200</w:t>
      </w:r>
      <w:r w:rsidR="00A94D23">
        <w:rPr>
          <w:sz w:val="22"/>
        </w:rPr>
        <w:t>8</w:t>
      </w:r>
      <w:r>
        <w:rPr>
          <w:sz w:val="22"/>
        </w:rPr>
        <w:t xml:space="preserve">, there are </w:t>
      </w:r>
      <w:r w:rsidR="00A94D23">
        <w:rPr>
          <w:sz w:val="22"/>
        </w:rPr>
        <w:t>95</w:t>
      </w:r>
      <w:r>
        <w:rPr>
          <w:sz w:val="22"/>
        </w:rPr>
        <w:t xml:space="preserve"> such vessels.  We estimate an average of one-tenth of those </w:t>
      </w:r>
      <w:r w:rsidR="00A94D23">
        <w:rPr>
          <w:sz w:val="22"/>
        </w:rPr>
        <w:t>95</w:t>
      </w:r>
      <w:r w:rsidR="00691E30">
        <w:rPr>
          <w:sz w:val="22"/>
        </w:rPr>
        <w:t xml:space="preserve"> </w:t>
      </w:r>
      <w:r>
        <w:rPr>
          <w:sz w:val="22"/>
        </w:rPr>
        <w:t xml:space="preserve">(or </w:t>
      </w:r>
      <w:r w:rsidR="00A94D23">
        <w:rPr>
          <w:sz w:val="22"/>
        </w:rPr>
        <w:t>9.5</w:t>
      </w:r>
      <w:r>
        <w:rPr>
          <w:sz w:val="22"/>
        </w:rPr>
        <w:t xml:space="preserve">) vessels will require nondestructive testing each year.  Thus, we expect an average </w:t>
      </w:r>
      <w:r w:rsidR="00691E30">
        <w:rPr>
          <w:sz w:val="22"/>
        </w:rPr>
        <w:t xml:space="preserve">about </w:t>
      </w:r>
      <w:r w:rsidR="00A94D23">
        <w:rPr>
          <w:sz w:val="22"/>
        </w:rPr>
        <w:t>10</w:t>
      </w:r>
      <w:r>
        <w:rPr>
          <w:sz w:val="22"/>
        </w:rPr>
        <w:t xml:space="preserve"> proposals for nondestructive testing and </w:t>
      </w:r>
      <w:r w:rsidR="00691E30">
        <w:rPr>
          <w:sz w:val="22"/>
        </w:rPr>
        <w:t xml:space="preserve">about </w:t>
      </w:r>
      <w:r w:rsidR="00A94D23">
        <w:rPr>
          <w:sz w:val="22"/>
        </w:rPr>
        <w:t>10</w:t>
      </w:r>
      <w:r>
        <w:rPr>
          <w:sz w:val="22"/>
        </w:rPr>
        <w:t xml:space="preserve"> results are submitted to the OCMI each year.  </w:t>
      </w:r>
    </w:p>
    <w:p w:rsidR="001C31AC" w:rsidRDefault="001C31AC">
      <w:pPr>
        <w:rPr>
          <w:sz w:val="22"/>
        </w:rPr>
      </w:pPr>
    </w:p>
    <w:p w:rsidR="001C31AC" w:rsidRDefault="001C31AC">
      <w:pPr>
        <w:rPr>
          <w:sz w:val="22"/>
        </w:rPr>
      </w:pPr>
      <w:r>
        <w:rPr>
          <w:sz w:val="22"/>
        </w:rPr>
        <w:t xml:space="preserve">A proposal, on average, is expected to have an hour burden of 12 hours; whereas the testing results are expected to have an average burden of 1 hour.   The </w:t>
      </w:r>
      <w:r>
        <w:rPr>
          <w:b/>
          <w:sz w:val="22"/>
        </w:rPr>
        <w:t xml:space="preserve">total hour burden is estimated to be </w:t>
      </w:r>
      <w:r w:rsidR="00A94D23">
        <w:rPr>
          <w:b/>
          <w:sz w:val="22"/>
        </w:rPr>
        <w:t>130</w:t>
      </w:r>
      <w:r w:rsidR="004F38AF">
        <w:rPr>
          <w:b/>
          <w:sz w:val="22"/>
        </w:rPr>
        <w:t xml:space="preserve"> </w:t>
      </w:r>
      <w:r>
        <w:rPr>
          <w:b/>
          <w:sz w:val="22"/>
        </w:rPr>
        <w:t>hours per year</w:t>
      </w:r>
      <w:r>
        <w:rPr>
          <w:sz w:val="22"/>
        </w:rPr>
        <w:t xml:space="preserve"> </w:t>
      </w:r>
      <w:r>
        <w:rPr>
          <w:b/>
          <w:bCs/>
          <w:sz w:val="22"/>
        </w:rPr>
        <w:t>(rounded)</w:t>
      </w:r>
      <w:r>
        <w:rPr>
          <w:sz w:val="22"/>
        </w:rPr>
        <w:t xml:space="preserve"> [</w:t>
      </w:r>
      <w:r w:rsidR="00A94D23">
        <w:rPr>
          <w:sz w:val="22"/>
        </w:rPr>
        <w:t>130</w:t>
      </w:r>
      <w:r>
        <w:rPr>
          <w:sz w:val="22"/>
        </w:rPr>
        <w:t xml:space="preserve"> hours = (1 hour/testing results x </w:t>
      </w:r>
      <w:r w:rsidR="00A94D23">
        <w:rPr>
          <w:sz w:val="22"/>
        </w:rPr>
        <w:t>10</w:t>
      </w:r>
      <w:r>
        <w:rPr>
          <w:sz w:val="22"/>
        </w:rPr>
        <w:t xml:space="preserve"> testing results) + (</w:t>
      </w:r>
      <w:r w:rsidRPr="003A689B">
        <w:rPr>
          <w:sz w:val="22"/>
        </w:rPr>
        <w:t>12 hours</w:t>
      </w:r>
      <w:r>
        <w:rPr>
          <w:sz w:val="22"/>
        </w:rPr>
        <w:t xml:space="preserve">/proposal x </w:t>
      </w:r>
      <w:r w:rsidR="00A94D23">
        <w:rPr>
          <w:sz w:val="22"/>
        </w:rPr>
        <w:t>10</w:t>
      </w:r>
      <w:r>
        <w:rPr>
          <w:sz w:val="22"/>
        </w:rPr>
        <w:t xml:space="preserve"> proposals)].  See Table 1.</w:t>
      </w:r>
    </w:p>
    <w:p w:rsidR="001C31AC" w:rsidRDefault="00BD3E67">
      <w:pPr>
        <w:pStyle w:val="Caption"/>
        <w:spacing w:before="240"/>
        <w:rPr>
          <w:sz w:val="22"/>
        </w:rPr>
      </w:pPr>
      <w:r>
        <w:br w:type="page"/>
      </w:r>
      <w:r w:rsidR="001C31AC">
        <w:lastRenderedPageBreak/>
        <w:t xml:space="preserve">Table </w:t>
      </w:r>
      <w:fldSimple w:instr=" SEQ Table \* ARABIC ">
        <w:r w:rsidR="00DF55E8">
          <w:rPr>
            <w:noProof/>
          </w:rPr>
          <w:t>1</w:t>
        </w:r>
      </w:fldSimple>
      <w:r w:rsidR="001C31AC">
        <w:rPr>
          <w:sz w:val="22"/>
        </w:rPr>
        <w:t>: Hour Burden to Respondents</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098"/>
        <w:gridCol w:w="1062"/>
        <w:gridCol w:w="1530"/>
        <w:gridCol w:w="1296"/>
        <w:gridCol w:w="1296"/>
        <w:gridCol w:w="1296"/>
        <w:gridCol w:w="1296"/>
      </w:tblGrid>
      <w:tr w:rsidR="001C31AC">
        <w:tblPrEx>
          <w:tblCellMar>
            <w:top w:w="0" w:type="dxa"/>
            <w:bottom w:w="0" w:type="dxa"/>
          </w:tblCellMar>
        </w:tblPrEx>
        <w:tc>
          <w:tcPr>
            <w:tcW w:w="918" w:type="dxa"/>
          </w:tcPr>
          <w:p w:rsidR="001C31AC" w:rsidRDefault="001C31AC">
            <w:pPr>
              <w:rPr>
                <w:sz w:val="22"/>
              </w:rPr>
            </w:pPr>
            <w:r>
              <w:rPr>
                <w:sz w:val="22"/>
              </w:rPr>
              <w:t>No. of Vessels</w:t>
            </w:r>
          </w:p>
        </w:tc>
        <w:tc>
          <w:tcPr>
            <w:tcW w:w="1098" w:type="dxa"/>
          </w:tcPr>
          <w:p w:rsidR="001C31AC" w:rsidRDefault="001C31AC">
            <w:pPr>
              <w:rPr>
                <w:sz w:val="22"/>
              </w:rPr>
            </w:pPr>
            <w:r>
              <w:rPr>
                <w:sz w:val="22"/>
              </w:rPr>
              <w:t>Annual Proposals</w:t>
            </w:r>
          </w:p>
        </w:tc>
        <w:tc>
          <w:tcPr>
            <w:tcW w:w="1062" w:type="dxa"/>
          </w:tcPr>
          <w:p w:rsidR="001C31AC" w:rsidRDefault="001C31AC">
            <w:pPr>
              <w:rPr>
                <w:sz w:val="22"/>
              </w:rPr>
            </w:pPr>
            <w:r>
              <w:rPr>
                <w:sz w:val="22"/>
              </w:rPr>
              <w:t>Hour Burden/</w:t>
            </w:r>
          </w:p>
          <w:p w:rsidR="001C31AC" w:rsidRDefault="001C31AC">
            <w:pPr>
              <w:rPr>
                <w:sz w:val="22"/>
              </w:rPr>
            </w:pPr>
            <w:r>
              <w:rPr>
                <w:sz w:val="22"/>
              </w:rPr>
              <w:t>Proposal</w:t>
            </w:r>
          </w:p>
        </w:tc>
        <w:tc>
          <w:tcPr>
            <w:tcW w:w="1530" w:type="dxa"/>
          </w:tcPr>
          <w:p w:rsidR="001C31AC" w:rsidRDefault="001C31AC">
            <w:pPr>
              <w:rPr>
                <w:sz w:val="22"/>
              </w:rPr>
            </w:pPr>
            <w:r>
              <w:rPr>
                <w:sz w:val="22"/>
              </w:rPr>
              <w:t>Annual Hour</w:t>
            </w:r>
          </w:p>
          <w:p w:rsidR="001C31AC" w:rsidRDefault="001C31AC">
            <w:pPr>
              <w:rPr>
                <w:sz w:val="22"/>
              </w:rPr>
            </w:pPr>
            <w:r>
              <w:rPr>
                <w:sz w:val="22"/>
              </w:rPr>
              <w:t>Burden for Proposals</w:t>
            </w:r>
          </w:p>
        </w:tc>
        <w:tc>
          <w:tcPr>
            <w:tcW w:w="1296" w:type="dxa"/>
          </w:tcPr>
          <w:p w:rsidR="001C31AC" w:rsidRDefault="001C31AC">
            <w:pPr>
              <w:rPr>
                <w:sz w:val="22"/>
              </w:rPr>
            </w:pPr>
            <w:r>
              <w:rPr>
                <w:sz w:val="22"/>
              </w:rPr>
              <w:t>Annual</w:t>
            </w:r>
          </w:p>
          <w:p w:rsidR="001C31AC" w:rsidRDefault="001C31AC">
            <w:pPr>
              <w:rPr>
                <w:sz w:val="22"/>
              </w:rPr>
            </w:pPr>
            <w:r>
              <w:rPr>
                <w:sz w:val="22"/>
              </w:rPr>
              <w:t>Testing Results</w:t>
            </w:r>
          </w:p>
        </w:tc>
        <w:tc>
          <w:tcPr>
            <w:tcW w:w="1296" w:type="dxa"/>
          </w:tcPr>
          <w:p w:rsidR="001C31AC" w:rsidRDefault="001C31AC">
            <w:pPr>
              <w:rPr>
                <w:sz w:val="22"/>
              </w:rPr>
            </w:pPr>
            <w:r>
              <w:rPr>
                <w:sz w:val="22"/>
              </w:rPr>
              <w:t>Hour Burden/</w:t>
            </w:r>
          </w:p>
          <w:p w:rsidR="001C31AC" w:rsidRDefault="001C31AC">
            <w:pPr>
              <w:rPr>
                <w:sz w:val="22"/>
              </w:rPr>
            </w:pPr>
            <w:r>
              <w:rPr>
                <w:sz w:val="22"/>
              </w:rPr>
              <w:t>Results</w:t>
            </w:r>
          </w:p>
        </w:tc>
        <w:tc>
          <w:tcPr>
            <w:tcW w:w="1296" w:type="dxa"/>
          </w:tcPr>
          <w:p w:rsidR="001C31AC" w:rsidRDefault="001C31AC">
            <w:pPr>
              <w:rPr>
                <w:sz w:val="22"/>
              </w:rPr>
            </w:pPr>
            <w:r>
              <w:rPr>
                <w:sz w:val="22"/>
              </w:rPr>
              <w:t>Annual Hour</w:t>
            </w:r>
          </w:p>
          <w:p w:rsidR="001C31AC" w:rsidRDefault="001C31AC">
            <w:pPr>
              <w:rPr>
                <w:sz w:val="22"/>
              </w:rPr>
            </w:pPr>
            <w:r>
              <w:rPr>
                <w:sz w:val="22"/>
              </w:rPr>
              <w:t>Burden for</w:t>
            </w:r>
          </w:p>
          <w:p w:rsidR="001C31AC" w:rsidRDefault="001C31AC">
            <w:pPr>
              <w:rPr>
                <w:sz w:val="22"/>
              </w:rPr>
            </w:pPr>
            <w:r>
              <w:rPr>
                <w:sz w:val="22"/>
              </w:rPr>
              <w:t>Testing</w:t>
            </w:r>
          </w:p>
        </w:tc>
        <w:tc>
          <w:tcPr>
            <w:tcW w:w="1296" w:type="dxa"/>
          </w:tcPr>
          <w:p w:rsidR="001C31AC" w:rsidRDefault="001C31AC">
            <w:pPr>
              <w:rPr>
                <w:sz w:val="22"/>
              </w:rPr>
            </w:pPr>
            <w:r>
              <w:rPr>
                <w:sz w:val="22"/>
              </w:rPr>
              <w:t>Total Annual</w:t>
            </w:r>
          </w:p>
          <w:p w:rsidR="001C31AC" w:rsidRDefault="001C31AC">
            <w:pPr>
              <w:rPr>
                <w:sz w:val="22"/>
              </w:rPr>
            </w:pPr>
            <w:r>
              <w:rPr>
                <w:sz w:val="22"/>
              </w:rPr>
              <w:t>Hour Burden</w:t>
            </w:r>
          </w:p>
        </w:tc>
      </w:tr>
      <w:tr w:rsidR="001C31AC">
        <w:tblPrEx>
          <w:tblCellMar>
            <w:top w:w="0" w:type="dxa"/>
            <w:bottom w:w="0" w:type="dxa"/>
          </w:tblCellMar>
        </w:tblPrEx>
        <w:tc>
          <w:tcPr>
            <w:tcW w:w="918" w:type="dxa"/>
          </w:tcPr>
          <w:p w:rsidR="001C31AC" w:rsidRDefault="00A94D23">
            <w:pPr>
              <w:jc w:val="right"/>
              <w:rPr>
                <w:sz w:val="22"/>
              </w:rPr>
            </w:pPr>
            <w:r>
              <w:rPr>
                <w:sz w:val="22"/>
              </w:rPr>
              <w:t>95</w:t>
            </w:r>
          </w:p>
        </w:tc>
        <w:tc>
          <w:tcPr>
            <w:tcW w:w="1098" w:type="dxa"/>
          </w:tcPr>
          <w:p w:rsidR="001C31AC" w:rsidRDefault="00A94D23">
            <w:pPr>
              <w:jc w:val="right"/>
              <w:rPr>
                <w:sz w:val="22"/>
              </w:rPr>
            </w:pPr>
            <w:r>
              <w:rPr>
                <w:sz w:val="22"/>
              </w:rPr>
              <w:t>10</w:t>
            </w:r>
          </w:p>
        </w:tc>
        <w:tc>
          <w:tcPr>
            <w:tcW w:w="1062" w:type="dxa"/>
          </w:tcPr>
          <w:p w:rsidR="001C31AC" w:rsidRDefault="001C31AC">
            <w:pPr>
              <w:jc w:val="right"/>
              <w:rPr>
                <w:sz w:val="22"/>
              </w:rPr>
            </w:pPr>
            <w:r>
              <w:rPr>
                <w:sz w:val="22"/>
              </w:rPr>
              <w:t>12</w:t>
            </w:r>
          </w:p>
        </w:tc>
        <w:tc>
          <w:tcPr>
            <w:tcW w:w="1530" w:type="dxa"/>
          </w:tcPr>
          <w:p w:rsidR="001C31AC" w:rsidRDefault="00A94D23">
            <w:pPr>
              <w:jc w:val="right"/>
              <w:rPr>
                <w:b/>
                <w:bCs/>
                <w:sz w:val="22"/>
              </w:rPr>
            </w:pPr>
            <w:r>
              <w:rPr>
                <w:b/>
                <w:bCs/>
                <w:sz w:val="22"/>
              </w:rPr>
              <w:t>1</w:t>
            </w:r>
            <w:r w:rsidR="00EE0F6E">
              <w:rPr>
                <w:b/>
                <w:bCs/>
                <w:sz w:val="22"/>
              </w:rPr>
              <w:t>2</w:t>
            </w:r>
            <w:r>
              <w:rPr>
                <w:b/>
                <w:bCs/>
                <w:sz w:val="22"/>
              </w:rPr>
              <w:t>0</w:t>
            </w:r>
          </w:p>
        </w:tc>
        <w:tc>
          <w:tcPr>
            <w:tcW w:w="1296" w:type="dxa"/>
          </w:tcPr>
          <w:p w:rsidR="001C31AC" w:rsidRDefault="00A94D23">
            <w:pPr>
              <w:jc w:val="right"/>
              <w:rPr>
                <w:sz w:val="22"/>
              </w:rPr>
            </w:pPr>
            <w:r>
              <w:rPr>
                <w:sz w:val="22"/>
              </w:rPr>
              <w:t>10</w:t>
            </w:r>
          </w:p>
        </w:tc>
        <w:tc>
          <w:tcPr>
            <w:tcW w:w="1296" w:type="dxa"/>
          </w:tcPr>
          <w:p w:rsidR="001C31AC" w:rsidRDefault="001C31AC">
            <w:pPr>
              <w:jc w:val="right"/>
              <w:rPr>
                <w:sz w:val="22"/>
              </w:rPr>
            </w:pPr>
            <w:r>
              <w:rPr>
                <w:sz w:val="22"/>
              </w:rPr>
              <w:t>1</w:t>
            </w:r>
          </w:p>
        </w:tc>
        <w:tc>
          <w:tcPr>
            <w:tcW w:w="1296" w:type="dxa"/>
          </w:tcPr>
          <w:p w:rsidR="001C31AC" w:rsidRDefault="00A94D23">
            <w:pPr>
              <w:jc w:val="right"/>
              <w:rPr>
                <w:b/>
                <w:bCs/>
                <w:sz w:val="22"/>
              </w:rPr>
            </w:pPr>
            <w:r>
              <w:rPr>
                <w:b/>
                <w:bCs/>
                <w:sz w:val="22"/>
              </w:rPr>
              <w:t>10</w:t>
            </w:r>
          </w:p>
        </w:tc>
        <w:tc>
          <w:tcPr>
            <w:tcW w:w="1296" w:type="dxa"/>
          </w:tcPr>
          <w:p w:rsidR="001C31AC" w:rsidRDefault="00A94D23">
            <w:pPr>
              <w:jc w:val="right"/>
              <w:rPr>
                <w:b/>
                <w:bCs/>
                <w:sz w:val="22"/>
              </w:rPr>
            </w:pPr>
            <w:r>
              <w:rPr>
                <w:b/>
                <w:bCs/>
                <w:sz w:val="22"/>
              </w:rPr>
              <w:t xml:space="preserve">  130 </w:t>
            </w:r>
          </w:p>
        </w:tc>
      </w:tr>
    </w:tbl>
    <w:p w:rsidR="001C31AC" w:rsidRDefault="001C31AC">
      <w:pPr>
        <w:pStyle w:val="Caption"/>
        <w:rPr>
          <w:b w:val="0"/>
          <w:bCs w:val="0"/>
          <w:sz w:val="22"/>
        </w:rPr>
      </w:pPr>
      <w:r>
        <w:rPr>
          <w:b w:val="0"/>
          <w:bCs w:val="0"/>
          <w:sz w:val="22"/>
        </w:rPr>
        <w:t>The</w:t>
      </w:r>
      <w:r w:rsidR="00AD1ED9">
        <w:rPr>
          <w:b w:val="0"/>
          <w:bCs w:val="0"/>
          <w:sz w:val="22"/>
        </w:rPr>
        <w:t xml:space="preserve"> employee</w:t>
      </w:r>
      <w:r>
        <w:rPr>
          <w:b w:val="0"/>
          <w:bCs w:val="0"/>
          <w:sz w:val="22"/>
        </w:rPr>
        <w:t xml:space="preserve"> equivalent of a Lt. or Lt. Cmdr. with an average hourly wage of $</w:t>
      </w:r>
      <w:r w:rsidR="00AD1ED9">
        <w:rPr>
          <w:b w:val="0"/>
          <w:bCs w:val="0"/>
          <w:sz w:val="22"/>
        </w:rPr>
        <w:t>86</w:t>
      </w:r>
      <w:r>
        <w:rPr>
          <w:b w:val="0"/>
          <w:bCs w:val="0"/>
          <w:sz w:val="22"/>
        </w:rPr>
        <w:t xml:space="preserve"> per hour (</w:t>
      </w:r>
      <w:r>
        <w:rPr>
          <w:b w:val="0"/>
          <w:bCs w:val="0"/>
          <w:i/>
          <w:iCs/>
          <w:sz w:val="22"/>
        </w:rPr>
        <w:t>Commandant Instruction 73101.</w:t>
      </w:r>
      <w:r w:rsidR="00DB2D4C">
        <w:rPr>
          <w:b w:val="0"/>
          <w:bCs w:val="0"/>
          <w:i/>
          <w:iCs/>
          <w:sz w:val="22"/>
        </w:rPr>
        <w:t>1L</w:t>
      </w:r>
      <w:r>
        <w:rPr>
          <w:b w:val="0"/>
          <w:bCs w:val="0"/>
          <w:sz w:val="22"/>
        </w:rPr>
        <w:t xml:space="preserve">) would complete and submit the proposal or results.   Thus, we estimate an average </w:t>
      </w:r>
      <w:r>
        <w:rPr>
          <w:sz w:val="22"/>
        </w:rPr>
        <w:t>annual cost of</w:t>
      </w:r>
      <w:r>
        <w:rPr>
          <w:b w:val="0"/>
          <w:bCs w:val="0"/>
          <w:sz w:val="22"/>
        </w:rPr>
        <w:t xml:space="preserve"> </w:t>
      </w:r>
      <w:r>
        <w:rPr>
          <w:sz w:val="22"/>
        </w:rPr>
        <w:t>$</w:t>
      </w:r>
      <w:r w:rsidR="00A94D23">
        <w:rPr>
          <w:sz w:val="22"/>
        </w:rPr>
        <w:t>11,960</w:t>
      </w:r>
      <w:r>
        <w:rPr>
          <w:b w:val="0"/>
          <w:bCs w:val="0"/>
          <w:sz w:val="22"/>
        </w:rPr>
        <w:t xml:space="preserve"> ($</w:t>
      </w:r>
      <w:r w:rsidR="00A94D23">
        <w:rPr>
          <w:b w:val="0"/>
          <w:bCs w:val="0"/>
          <w:sz w:val="22"/>
        </w:rPr>
        <w:t>11</w:t>
      </w:r>
      <w:r>
        <w:rPr>
          <w:b w:val="0"/>
          <w:bCs w:val="0"/>
          <w:sz w:val="22"/>
        </w:rPr>
        <w:t>,</w:t>
      </w:r>
      <w:r w:rsidR="00A94D23">
        <w:rPr>
          <w:b w:val="0"/>
          <w:bCs w:val="0"/>
          <w:sz w:val="22"/>
        </w:rPr>
        <w:t>960</w:t>
      </w:r>
      <w:r w:rsidR="004F38AF">
        <w:rPr>
          <w:b w:val="0"/>
          <w:bCs w:val="0"/>
          <w:sz w:val="22"/>
        </w:rPr>
        <w:t xml:space="preserve"> </w:t>
      </w:r>
      <w:r>
        <w:rPr>
          <w:b w:val="0"/>
          <w:bCs w:val="0"/>
          <w:sz w:val="22"/>
        </w:rPr>
        <w:t>= $</w:t>
      </w:r>
      <w:r w:rsidR="00A94D23">
        <w:rPr>
          <w:b w:val="0"/>
          <w:bCs w:val="0"/>
          <w:sz w:val="22"/>
        </w:rPr>
        <w:t>92</w:t>
      </w:r>
      <w:r>
        <w:rPr>
          <w:b w:val="0"/>
          <w:bCs w:val="0"/>
          <w:sz w:val="22"/>
        </w:rPr>
        <w:t xml:space="preserve">/hour x </w:t>
      </w:r>
      <w:r w:rsidR="00A94D23">
        <w:rPr>
          <w:b w:val="0"/>
          <w:bCs w:val="0"/>
          <w:sz w:val="22"/>
        </w:rPr>
        <w:t>130</w:t>
      </w:r>
      <w:r>
        <w:rPr>
          <w:b w:val="0"/>
          <w:bCs w:val="0"/>
          <w:sz w:val="22"/>
        </w:rPr>
        <w:t xml:space="preserve"> hours).  See Table 2.</w:t>
      </w:r>
    </w:p>
    <w:p w:rsidR="000676E9" w:rsidRDefault="000676E9">
      <w:pPr>
        <w:pStyle w:val="Caption"/>
      </w:pPr>
    </w:p>
    <w:p w:rsidR="001C31AC" w:rsidRDefault="001C31AC">
      <w:pPr>
        <w:pStyle w:val="Caption"/>
        <w:rPr>
          <w:sz w:val="22"/>
        </w:rPr>
      </w:pPr>
      <w:r>
        <w:t xml:space="preserve">Table </w:t>
      </w:r>
      <w:fldSimple w:instr=" SEQ Table \* ARABIC ">
        <w:r w:rsidR="00DF55E8">
          <w:rPr>
            <w:noProof/>
          </w:rPr>
          <w:t>2</w:t>
        </w:r>
      </w:fldSimple>
      <w:r>
        <w:t>:</w:t>
      </w:r>
      <w:r>
        <w:rPr>
          <w:sz w:val="22"/>
        </w:rPr>
        <w:t xml:space="preserve">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952"/>
        <w:gridCol w:w="2952"/>
      </w:tblGrid>
      <w:tr w:rsidR="001C31AC">
        <w:tblPrEx>
          <w:tblCellMar>
            <w:top w:w="0" w:type="dxa"/>
            <w:bottom w:w="0" w:type="dxa"/>
          </w:tblCellMar>
        </w:tblPrEx>
        <w:tc>
          <w:tcPr>
            <w:tcW w:w="2952" w:type="dxa"/>
          </w:tcPr>
          <w:p w:rsidR="001C31AC" w:rsidRDefault="001C31AC">
            <w:pPr>
              <w:rPr>
                <w:sz w:val="22"/>
              </w:rPr>
            </w:pPr>
            <w:r>
              <w:rPr>
                <w:sz w:val="22"/>
              </w:rPr>
              <w:t>Total Annual Hour Burden</w:t>
            </w:r>
          </w:p>
        </w:tc>
        <w:tc>
          <w:tcPr>
            <w:tcW w:w="2952" w:type="dxa"/>
          </w:tcPr>
          <w:p w:rsidR="001C31AC" w:rsidRDefault="001C31AC">
            <w:pPr>
              <w:rPr>
                <w:sz w:val="22"/>
              </w:rPr>
            </w:pPr>
            <w:r>
              <w:rPr>
                <w:sz w:val="22"/>
              </w:rPr>
              <w:t>Cost/Hour</w:t>
            </w:r>
          </w:p>
        </w:tc>
        <w:tc>
          <w:tcPr>
            <w:tcW w:w="2952" w:type="dxa"/>
          </w:tcPr>
          <w:p w:rsidR="001C31AC" w:rsidRDefault="001C31AC">
            <w:pPr>
              <w:rPr>
                <w:sz w:val="22"/>
              </w:rPr>
            </w:pPr>
            <w:r>
              <w:rPr>
                <w:sz w:val="22"/>
              </w:rPr>
              <w:t>Total Annual Cost</w:t>
            </w:r>
          </w:p>
        </w:tc>
      </w:tr>
      <w:tr w:rsidR="001C31AC">
        <w:tblPrEx>
          <w:tblCellMar>
            <w:top w:w="0" w:type="dxa"/>
            <w:bottom w:w="0" w:type="dxa"/>
          </w:tblCellMar>
        </w:tblPrEx>
        <w:tc>
          <w:tcPr>
            <w:tcW w:w="2952" w:type="dxa"/>
          </w:tcPr>
          <w:p w:rsidR="001C31AC" w:rsidRDefault="00A94D23">
            <w:pPr>
              <w:jc w:val="right"/>
              <w:rPr>
                <w:sz w:val="22"/>
              </w:rPr>
            </w:pPr>
            <w:r>
              <w:rPr>
                <w:sz w:val="22"/>
              </w:rPr>
              <w:t>130</w:t>
            </w:r>
          </w:p>
        </w:tc>
        <w:tc>
          <w:tcPr>
            <w:tcW w:w="2952" w:type="dxa"/>
          </w:tcPr>
          <w:p w:rsidR="001C31AC" w:rsidRDefault="001C31AC">
            <w:pPr>
              <w:jc w:val="right"/>
              <w:rPr>
                <w:sz w:val="22"/>
              </w:rPr>
            </w:pPr>
            <w:r>
              <w:rPr>
                <w:sz w:val="22"/>
              </w:rPr>
              <w:t>$</w:t>
            </w:r>
            <w:r w:rsidR="00A94D23">
              <w:rPr>
                <w:sz w:val="22"/>
              </w:rPr>
              <w:t>92</w:t>
            </w:r>
          </w:p>
        </w:tc>
        <w:tc>
          <w:tcPr>
            <w:tcW w:w="2952" w:type="dxa"/>
          </w:tcPr>
          <w:p w:rsidR="001C31AC" w:rsidRDefault="001C31AC">
            <w:pPr>
              <w:jc w:val="right"/>
              <w:rPr>
                <w:sz w:val="22"/>
              </w:rPr>
            </w:pPr>
            <w:r>
              <w:rPr>
                <w:sz w:val="22"/>
              </w:rPr>
              <w:t>$</w:t>
            </w:r>
            <w:r w:rsidR="00A94D23">
              <w:rPr>
                <w:sz w:val="22"/>
              </w:rPr>
              <w:t>11,960</w:t>
            </w:r>
          </w:p>
        </w:tc>
      </w:tr>
    </w:tbl>
    <w:p w:rsidR="001C31AC" w:rsidRDefault="001C31AC">
      <w:pPr>
        <w:rPr>
          <w:b/>
          <w:sz w:val="22"/>
        </w:rPr>
      </w:pPr>
    </w:p>
    <w:p w:rsidR="001C31AC" w:rsidRDefault="001C31AC">
      <w:pPr>
        <w:rPr>
          <w:b/>
          <w:sz w:val="22"/>
        </w:rPr>
      </w:pPr>
      <w:r>
        <w:rPr>
          <w:b/>
          <w:sz w:val="22"/>
        </w:rPr>
        <w:t xml:space="preserve">13.  </w:t>
      </w:r>
      <w:r>
        <w:rPr>
          <w:b/>
          <w:bCs/>
          <w:sz w:val="22"/>
        </w:rPr>
        <w:t>Estimates of annualized capital and start-up costs</w:t>
      </w:r>
      <w:r>
        <w:rPr>
          <w:b/>
          <w:sz w:val="22"/>
        </w:rPr>
        <w:t>.</w:t>
      </w:r>
    </w:p>
    <w:p w:rsidR="001C31AC" w:rsidRDefault="001C31AC">
      <w:pPr>
        <w:rPr>
          <w:b/>
          <w:sz w:val="22"/>
        </w:rPr>
      </w:pPr>
    </w:p>
    <w:p w:rsidR="001C31AC" w:rsidRDefault="00DB2D4C">
      <w:pPr>
        <w:rPr>
          <w:sz w:val="22"/>
        </w:rPr>
      </w:pPr>
      <w:r w:rsidRPr="00DB2D4C">
        <w:rPr>
          <w:sz w:val="22"/>
        </w:rPr>
        <w:t>There are no recordkeeping, capital, start-up or maintenance costs associated with this information collection</w:t>
      </w:r>
      <w:r w:rsidR="00B15AD4">
        <w:rPr>
          <w:sz w:val="22"/>
        </w:rPr>
        <w:t>.</w:t>
      </w:r>
    </w:p>
    <w:p w:rsidR="001C31AC" w:rsidRDefault="001C31AC">
      <w:pPr>
        <w:rPr>
          <w:sz w:val="22"/>
        </w:rPr>
      </w:pPr>
    </w:p>
    <w:p w:rsidR="001C31AC" w:rsidRDefault="001C31AC">
      <w:pPr>
        <w:rPr>
          <w:b/>
          <w:sz w:val="22"/>
        </w:rPr>
      </w:pPr>
      <w:r>
        <w:rPr>
          <w:b/>
          <w:sz w:val="22"/>
        </w:rPr>
        <w:t xml:space="preserve">14.  </w:t>
      </w:r>
      <w:r>
        <w:rPr>
          <w:b/>
          <w:bCs/>
          <w:sz w:val="22"/>
        </w:rPr>
        <w:t>Estimates of annualized Federal Government costs</w:t>
      </w:r>
      <w:r>
        <w:rPr>
          <w:b/>
          <w:sz w:val="22"/>
        </w:rPr>
        <w:t>.</w:t>
      </w:r>
    </w:p>
    <w:p w:rsidR="001C31AC" w:rsidRDefault="001C31AC">
      <w:pPr>
        <w:rPr>
          <w:sz w:val="22"/>
        </w:rPr>
      </w:pPr>
    </w:p>
    <w:p w:rsidR="001C31AC" w:rsidRDefault="001C31AC">
      <w:pPr>
        <w:rPr>
          <w:sz w:val="22"/>
        </w:rPr>
      </w:pPr>
      <w:r>
        <w:rPr>
          <w:sz w:val="22"/>
        </w:rPr>
        <w:t xml:space="preserve">On average, it is expected to take Coast Guard personnel 1 hour to review a proposal or 1 hour to review the testing results.  With an expected </w:t>
      </w:r>
      <w:r w:rsidR="00A94D23">
        <w:rPr>
          <w:sz w:val="22"/>
        </w:rPr>
        <w:t>10</w:t>
      </w:r>
      <w:r>
        <w:rPr>
          <w:sz w:val="22"/>
        </w:rPr>
        <w:t xml:space="preserve"> proposals and </w:t>
      </w:r>
      <w:r w:rsidR="00A94D23">
        <w:rPr>
          <w:sz w:val="22"/>
        </w:rPr>
        <w:t>10</w:t>
      </w:r>
      <w:r>
        <w:rPr>
          <w:sz w:val="22"/>
        </w:rPr>
        <w:t xml:space="preserve"> testing results per year, the hour burden to the Coast Guard is estimated to be </w:t>
      </w:r>
      <w:r w:rsidR="00A94D23">
        <w:rPr>
          <w:sz w:val="22"/>
        </w:rPr>
        <w:t>20</w:t>
      </w:r>
      <w:r>
        <w:rPr>
          <w:sz w:val="22"/>
        </w:rPr>
        <w:t xml:space="preserve"> hours per year.  The equivalent of a Lt. or a Lt. Cmdr. would review the proposals or testing results.  The average hourly wage of a Lt. or a Lt. Cmdr. is about $</w:t>
      </w:r>
      <w:r w:rsidR="00A94D23">
        <w:rPr>
          <w:sz w:val="22"/>
        </w:rPr>
        <w:t>72</w:t>
      </w:r>
      <w:r>
        <w:rPr>
          <w:sz w:val="22"/>
        </w:rPr>
        <w:t xml:space="preserve"> (</w:t>
      </w:r>
      <w:r>
        <w:rPr>
          <w:i/>
          <w:iCs/>
          <w:sz w:val="22"/>
        </w:rPr>
        <w:t>Commandant Instruction 73101.</w:t>
      </w:r>
      <w:r w:rsidR="00DB2D4C">
        <w:rPr>
          <w:i/>
          <w:iCs/>
          <w:sz w:val="22"/>
        </w:rPr>
        <w:t>1L</w:t>
      </w:r>
      <w:r>
        <w:rPr>
          <w:sz w:val="22"/>
        </w:rPr>
        <w:t>).  Thus, the total cost to the Federal Government is about $</w:t>
      </w:r>
      <w:r w:rsidR="004F38AF">
        <w:rPr>
          <w:sz w:val="22"/>
        </w:rPr>
        <w:t>1,</w:t>
      </w:r>
      <w:r w:rsidR="00A94D23">
        <w:rPr>
          <w:sz w:val="22"/>
        </w:rPr>
        <w:t>440</w:t>
      </w:r>
      <w:r w:rsidR="004F38AF">
        <w:rPr>
          <w:sz w:val="22"/>
        </w:rPr>
        <w:t xml:space="preserve"> </w:t>
      </w:r>
      <w:r>
        <w:rPr>
          <w:sz w:val="22"/>
        </w:rPr>
        <w:t>($</w:t>
      </w:r>
      <w:r w:rsidR="004F38AF">
        <w:rPr>
          <w:sz w:val="22"/>
        </w:rPr>
        <w:t>1,</w:t>
      </w:r>
      <w:r w:rsidR="00A94D23">
        <w:rPr>
          <w:sz w:val="22"/>
        </w:rPr>
        <w:t>440</w:t>
      </w:r>
      <w:r w:rsidR="004F38AF">
        <w:rPr>
          <w:sz w:val="22"/>
        </w:rPr>
        <w:t xml:space="preserve"> </w:t>
      </w:r>
      <w:r>
        <w:rPr>
          <w:sz w:val="22"/>
        </w:rPr>
        <w:t xml:space="preserve">= </w:t>
      </w:r>
      <w:r w:rsidR="00A94D23">
        <w:rPr>
          <w:sz w:val="22"/>
        </w:rPr>
        <w:t>20</w:t>
      </w:r>
      <w:r w:rsidR="004F38AF">
        <w:rPr>
          <w:sz w:val="22"/>
        </w:rPr>
        <w:t xml:space="preserve"> </w:t>
      </w:r>
      <w:r>
        <w:rPr>
          <w:sz w:val="22"/>
        </w:rPr>
        <w:t>hours x $</w:t>
      </w:r>
      <w:r w:rsidR="00A94D23">
        <w:rPr>
          <w:sz w:val="22"/>
        </w:rPr>
        <w:t>72</w:t>
      </w:r>
      <w:r>
        <w:rPr>
          <w:sz w:val="22"/>
        </w:rPr>
        <w:t>/hour).</w:t>
      </w:r>
    </w:p>
    <w:p w:rsidR="001C31AC" w:rsidRDefault="001C31AC">
      <w:pPr>
        <w:rPr>
          <w:sz w:val="22"/>
        </w:rPr>
      </w:pPr>
    </w:p>
    <w:p w:rsidR="001C31AC" w:rsidRDefault="001C31AC">
      <w:pPr>
        <w:rPr>
          <w:b/>
          <w:sz w:val="22"/>
        </w:rPr>
      </w:pPr>
      <w:r>
        <w:rPr>
          <w:b/>
          <w:sz w:val="22"/>
        </w:rPr>
        <w:t xml:space="preserve">15.  </w:t>
      </w:r>
      <w:r>
        <w:rPr>
          <w:b/>
          <w:bCs/>
          <w:sz w:val="22"/>
        </w:rPr>
        <w:t>Explain the reasons for the change in burden.</w:t>
      </w:r>
    </w:p>
    <w:p w:rsidR="001C31AC" w:rsidRDefault="001C31AC">
      <w:pPr>
        <w:rPr>
          <w:b/>
          <w:sz w:val="22"/>
        </w:rPr>
      </w:pPr>
    </w:p>
    <w:p w:rsidR="001C31AC" w:rsidRDefault="001C31AC">
      <w:pPr>
        <w:rPr>
          <w:sz w:val="22"/>
        </w:rPr>
      </w:pPr>
      <w:r>
        <w:rPr>
          <w:sz w:val="22"/>
        </w:rPr>
        <w:t xml:space="preserve">The change in burden is an </w:t>
      </w:r>
      <w:r w:rsidR="000676E9">
        <w:rPr>
          <w:sz w:val="22"/>
        </w:rPr>
        <w:t>ADJUSTMENT</w:t>
      </w:r>
      <w:r>
        <w:rPr>
          <w:sz w:val="22"/>
        </w:rPr>
        <w:t xml:space="preserve"> due to a change </w:t>
      </w:r>
      <w:r w:rsidR="00DB2D4C">
        <w:rPr>
          <w:sz w:val="22"/>
        </w:rPr>
        <w:t xml:space="preserve">(i.e., increase) </w:t>
      </w:r>
      <w:r>
        <w:rPr>
          <w:sz w:val="22"/>
        </w:rPr>
        <w:t>in vessel population</w:t>
      </w:r>
      <w:r w:rsidR="003A689B">
        <w:rPr>
          <w:sz w:val="22"/>
        </w:rPr>
        <w:t>.</w:t>
      </w:r>
    </w:p>
    <w:p w:rsidR="001C31AC" w:rsidRDefault="001C31AC">
      <w:pPr>
        <w:rPr>
          <w:sz w:val="22"/>
        </w:rPr>
      </w:pPr>
    </w:p>
    <w:p w:rsidR="001C31AC" w:rsidRDefault="001C31AC">
      <w:pPr>
        <w:rPr>
          <w:b/>
          <w:sz w:val="22"/>
        </w:rPr>
      </w:pPr>
      <w:r>
        <w:rPr>
          <w:b/>
          <w:sz w:val="22"/>
        </w:rPr>
        <w:t xml:space="preserve">16.  </w:t>
      </w:r>
      <w:r>
        <w:rPr>
          <w:b/>
          <w:bCs/>
          <w:sz w:val="22"/>
        </w:rPr>
        <w:t>For collections of information whose results are planned to be published for statistical use, outline plans for tabulation, statistical analysis and publication.</w:t>
      </w:r>
    </w:p>
    <w:p w:rsidR="001C31AC" w:rsidRDefault="001C31AC">
      <w:pPr>
        <w:rPr>
          <w:sz w:val="22"/>
        </w:rPr>
      </w:pPr>
    </w:p>
    <w:p w:rsidR="001C31AC" w:rsidRDefault="00DB2D4C">
      <w:pPr>
        <w:rPr>
          <w:sz w:val="22"/>
        </w:rPr>
      </w:pPr>
      <w:r w:rsidRPr="00DB2D4C">
        <w:rPr>
          <w:sz w:val="22"/>
        </w:rPr>
        <w:t>This information collection will not be published for statistical purposes</w:t>
      </w:r>
      <w:r w:rsidR="00AD1ED9">
        <w:rPr>
          <w:sz w:val="22"/>
        </w:rPr>
        <w:t>.</w:t>
      </w:r>
    </w:p>
    <w:p w:rsidR="001C31AC" w:rsidRDefault="001C31AC">
      <w:pPr>
        <w:rPr>
          <w:sz w:val="22"/>
        </w:rPr>
      </w:pPr>
    </w:p>
    <w:p w:rsidR="001C31AC" w:rsidRDefault="001C31AC">
      <w:pPr>
        <w:rPr>
          <w:b/>
          <w:sz w:val="22"/>
        </w:rPr>
      </w:pPr>
      <w:r>
        <w:rPr>
          <w:b/>
          <w:sz w:val="22"/>
        </w:rPr>
        <w:t xml:space="preserve">17.  </w:t>
      </w:r>
      <w:r>
        <w:rPr>
          <w:b/>
          <w:bCs/>
          <w:sz w:val="22"/>
        </w:rPr>
        <w:t>Approval to not display expiration date.</w:t>
      </w:r>
    </w:p>
    <w:p w:rsidR="001C31AC" w:rsidRDefault="001C31AC">
      <w:pPr>
        <w:rPr>
          <w:sz w:val="22"/>
        </w:rPr>
      </w:pPr>
    </w:p>
    <w:p w:rsidR="000676E9" w:rsidRPr="000676E9" w:rsidRDefault="00DB2D4C" w:rsidP="000676E9">
      <w:pPr>
        <w:widowControl w:val="0"/>
        <w:tabs>
          <w:tab w:val="left" w:pos="576"/>
          <w:tab w:val="left" w:pos="1440"/>
        </w:tabs>
        <w:rPr>
          <w:sz w:val="22"/>
          <w:szCs w:val="22"/>
        </w:rPr>
      </w:pPr>
      <w:r>
        <w:rPr>
          <w:sz w:val="22"/>
          <w:szCs w:val="22"/>
        </w:rPr>
        <w:t xml:space="preserve">The Coast Guard </w:t>
      </w:r>
      <w:r w:rsidRPr="00DB2D4C">
        <w:rPr>
          <w:sz w:val="22"/>
          <w:szCs w:val="22"/>
        </w:rPr>
        <w:t>will display the expiration date for OMB approval of this information collection</w:t>
      </w:r>
      <w:r w:rsidR="000676E9" w:rsidRPr="000676E9">
        <w:rPr>
          <w:sz w:val="22"/>
          <w:szCs w:val="22"/>
        </w:rPr>
        <w:t xml:space="preserve">.  </w:t>
      </w:r>
    </w:p>
    <w:p w:rsidR="000676E9" w:rsidRPr="00194D8B" w:rsidRDefault="000676E9" w:rsidP="000676E9">
      <w:pPr>
        <w:widowControl w:val="0"/>
        <w:tabs>
          <w:tab w:val="left" w:pos="576"/>
          <w:tab w:val="left" w:pos="1440"/>
        </w:tabs>
        <w:rPr>
          <w:sz w:val="24"/>
          <w:szCs w:val="24"/>
        </w:rPr>
      </w:pPr>
    </w:p>
    <w:p w:rsidR="001C31AC" w:rsidRDefault="001C31AC">
      <w:pPr>
        <w:rPr>
          <w:b/>
          <w:sz w:val="22"/>
        </w:rPr>
      </w:pPr>
      <w:r>
        <w:rPr>
          <w:b/>
          <w:sz w:val="22"/>
        </w:rPr>
        <w:t xml:space="preserve">18.  </w:t>
      </w:r>
      <w:r>
        <w:rPr>
          <w:b/>
          <w:bCs/>
          <w:sz w:val="22"/>
        </w:rPr>
        <w:t>Explain each exception to the certification statement.</w:t>
      </w:r>
    </w:p>
    <w:p w:rsidR="001C31AC" w:rsidRDefault="001C31AC">
      <w:pPr>
        <w:rPr>
          <w:sz w:val="22"/>
        </w:rPr>
      </w:pPr>
    </w:p>
    <w:p w:rsidR="001C31AC" w:rsidRDefault="00DB2D4C">
      <w:pPr>
        <w:rPr>
          <w:sz w:val="22"/>
        </w:rPr>
      </w:pPr>
      <w:r>
        <w:rPr>
          <w:sz w:val="22"/>
          <w:szCs w:val="22"/>
        </w:rPr>
        <w:t xml:space="preserve">The Coast Guard </w:t>
      </w:r>
      <w:r w:rsidRPr="00DB2D4C">
        <w:rPr>
          <w:sz w:val="22"/>
        </w:rPr>
        <w:t>does not request an exception to the certification of this information collection</w:t>
      </w:r>
      <w:r w:rsidR="00AD1ED9">
        <w:rPr>
          <w:sz w:val="22"/>
        </w:rPr>
        <w:t>.</w:t>
      </w:r>
    </w:p>
    <w:p w:rsidR="001C31AC" w:rsidRDefault="001C31AC">
      <w:pPr>
        <w:rPr>
          <w:sz w:val="22"/>
        </w:rPr>
      </w:pPr>
    </w:p>
    <w:p w:rsidR="001C31AC" w:rsidRDefault="001C31AC">
      <w:pPr>
        <w:rPr>
          <w:sz w:val="22"/>
        </w:rPr>
      </w:pPr>
    </w:p>
    <w:p w:rsidR="001C31AC" w:rsidRDefault="001C31AC">
      <w:pPr>
        <w:rPr>
          <w:b/>
          <w:sz w:val="22"/>
        </w:rPr>
      </w:pPr>
      <w:r>
        <w:rPr>
          <w:b/>
          <w:sz w:val="22"/>
        </w:rPr>
        <w:t>B.  COLLECTION OF INFORMATION EMPLOYING STATISTICAL METHODS</w:t>
      </w:r>
    </w:p>
    <w:p w:rsidR="001C31AC" w:rsidRDefault="001C31AC">
      <w:pPr>
        <w:rPr>
          <w:b/>
          <w:sz w:val="22"/>
        </w:rPr>
      </w:pPr>
    </w:p>
    <w:p w:rsidR="001C31AC" w:rsidRDefault="00AD1ED9">
      <w:r>
        <w:rPr>
          <w:sz w:val="22"/>
        </w:rPr>
        <w:t>This information collection does not employ statistical methods.</w:t>
      </w:r>
    </w:p>
    <w:p w:rsidR="001C31AC" w:rsidRDefault="001C31AC"/>
    <w:sectPr w:rsidR="001C31AC">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8B4" w:rsidRDefault="00C228B4">
      <w:r>
        <w:separator/>
      </w:r>
    </w:p>
  </w:endnote>
  <w:endnote w:type="continuationSeparator" w:id="0">
    <w:p w:rsidR="00C228B4" w:rsidRDefault="00C228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5E8" w:rsidRDefault="00DF55E8">
    <w:pPr>
      <w:pStyle w:val="Footer"/>
      <w:jc w:val="center"/>
    </w:pPr>
    <w:r>
      <w:rPr>
        <w:rStyle w:val="PageNumber"/>
      </w:rPr>
      <w:fldChar w:fldCharType="begin"/>
    </w:r>
    <w:r>
      <w:rPr>
        <w:rStyle w:val="PageNumber"/>
      </w:rPr>
      <w:instrText xml:space="preserve"> PAGE </w:instrText>
    </w:r>
    <w:r>
      <w:rPr>
        <w:rStyle w:val="PageNumber"/>
      </w:rPr>
      <w:fldChar w:fldCharType="separate"/>
    </w:r>
    <w:r w:rsidR="00BD3E67">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D3E67">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8B4" w:rsidRDefault="00C228B4">
      <w:r>
        <w:separator/>
      </w:r>
    </w:p>
  </w:footnote>
  <w:footnote w:type="continuationSeparator" w:id="0">
    <w:p w:rsidR="00C228B4" w:rsidRDefault="00C228B4">
      <w:r>
        <w:continuationSeparator/>
      </w:r>
    </w:p>
  </w:footnote>
  <w:footnote w:id="1">
    <w:p w:rsidR="00DF55E8" w:rsidRDefault="00DF55E8">
      <w:pPr>
        <w:pStyle w:val="FootnoteText"/>
      </w:pPr>
      <w:r>
        <w:rPr>
          <w:rStyle w:val="FootnoteReference"/>
        </w:rPr>
        <w:footnoteRef/>
      </w:r>
      <w:r>
        <w:t xml:space="preserve">   Marine Information for Safety and Law Enforcement (MISLE).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5E8" w:rsidRDefault="00DF55E8">
    <w:pPr>
      <w:pStyle w:val="Header"/>
    </w:pPr>
    <w:r>
      <w:t xml:space="preserve">1625-0052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6C31858"/>
    <w:multiLevelType w:val="singleLevel"/>
    <w:tmpl w:val="47B8B97A"/>
    <w:lvl w:ilvl="0">
      <w:start w:val="1"/>
      <w:numFmt w:val="decimal"/>
      <w:lvlText w:val="%1."/>
      <w:lvlJc w:val="left"/>
      <w:pPr>
        <w:tabs>
          <w:tab w:val="num" w:pos="360"/>
        </w:tabs>
        <w:ind w:left="360" w:hanging="360"/>
      </w:pPr>
      <w:rPr>
        <w:rFonts w:hint="default"/>
        <w:b/>
      </w:rPr>
    </w:lvl>
  </w:abstractNum>
  <w:abstractNum w:abstractNumId="2">
    <w:nsid w:val="0CA369D6"/>
    <w:multiLevelType w:val="singleLevel"/>
    <w:tmpl w:val="04090011"/>
    <w:lvl w:ilvl="0">
      <w:start w:val="2"/>
      <w:numFmt w:val="decimal"/>
      <w:lvlText w:val="%1)"/>
      <w:lvlJc w:val="left"/>
      <w:pPr>
        <w:tabs>
          <w:tab w:val="num" w:pos="360"/>
        </w:tabs>
        <w:ind w:left="360" w:hanging="360"/>
      </w:pPr>
      <w:rPr>
        <w:rFonts w:hint="default"/>
      </w:rPr>
    </w:lvl>
  </w:abstractNum>
  <w:abstractNum w:abstractNumId="3">
    <w:nsid w:val="1933668A"/>
    <w:multiLevelType w:val="hybridMultilevel"/>
    <w:tmpl w:val="F04070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EB0FF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F2975A3"/>
    <w:multiLevelType w:val="hybridMultilevel"/>
    <w:tmpl w:val="626C68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092F20"/>
    <w:multiLevelType w:val="singleLevel"/>
    <w:tmpl w:val="04090011"/>
    <w:lvl w:ilvl="0">
      <w:start w:val="1"/>
      <w:numFmt w:val="decimal"/>
      <w:lvlText w:val="%1)"/>
      <w:lvlJc w:val="left"/>
      <w:pPr>
        <w:tabs>
          <w:tab w:val="num" w:pos="360"/>
        </w:tabs>
        <w:ind w:left="360" w:hanging="360"/>
      </w:pPr>
      <w:rPr>
        <w:rFonts w:hint="default"/>
      </w:rPr>
    </w:lvl>
  </w:abstractNum>
  <w:abstractNum w:abstractNumId="8">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A372F8"/>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nsid w:val="57691177"/>
    <w:multiLevelType w:val="hybridMultilevel"/>
    <w:tmpl w:val="89C8396A"/>
    <w:lvl w:ilvl="0" w:tplc="EFB200E6">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758134A2"/>
    <w:multiLevelType w:val="hybridMultilevel"/>
    <w:tmpl w:val="F4E48C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6AB59AB"/>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79632495"/>
    <w:multiLevelType w:val="singleLevel"/>
    <w:tmpl w:val="0409000F"/>
    <w:lvl w:ilvl="0">
      <w:start w:val="7"/>
      <w:numFmt w:val="decimal"/>
      <w:lvlText w:val="%1."/>
      <w:lvlJc w:val="left"/>
      <w:pPr>
        <w:tabs>
          <w:tab w:val="num" w:pos="360"/>
        </w:tabs>
        <w:ind w:left="360" w:hanging="360"/>
      </w:pPr>
      <w:rPr>
        <w:rFonts w:hint="default"/>
      </w:rPr>
    </w:lvl>
  </w:abstractNum>
  <w:num w:numId="1">
    <w:abstractNumId w:val="9"/>
  </w:num>
  <w:num w:numId="2">
    <w:abstractNumId w:val="16"/>
  </w:num>
  <w:num w:numId="3">
    <w:abstractNumId w:val="7"/>
  </w:num>
  <w:num w:numId="4">
    <w:abstractNumId w:val="2"/>
  </w:num>
  <w:num w:numId="5">
    <w:abstractNumId w:val="1"/>
  </w:num>
  <w:num w:numId="6">
    <w:abstractNumId w:val="17"/>
  </w:num>
  <w:num w:numId="7">
    <w:abstractNumId w:val="8"/>
  </w:num>
  <w:num w:numId="8">
    <w:abstractNumId w:val="11"/>
  </w:num>
  <w:num w:numId="9">
    <w:abstractNumId w:val="5"/>
  </w:num>
  <w:num w:numId="10">
    <w:abstractNumId w:val="14"/>
  </w:num>
  <w:num w:numId="11">
    <w:abstractNumId w:val="10"/>
  </w:num>
  <w:num w:numId="12">
    <w:abstractNumId w:val="0"/>
  </w:num>
  <w:num w:numId="13">
    <w:abstractNumId w:val="13"/>
  </w:num>
  <w:num w:numId="14">
    <w:abstractNumId w:val="4"/>
  </w:num>
  <w:num w:numId="15">
    <w:abstractNumId w:val="6"/>
  </w:num>
  <w:num w:numId="16">
    <w:abstractNumId w:val="3"/>
  </w:num>
  <w:num w:numId="17">
    <w:abstractNumId w:val="1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E46E8"/>
    <w:rsid w:val="000676E9"/>
    <w:rsid w:val="00081FC4"/>
    <w:rsid w:val="00090485"/>
    <w:rsid w:val="000935E9"/>
    <w:rsid w:val="00105FDC"/>
    <w:rsid w:val="00162F45"/>
    <w:rsid w:val="001C31AC"/>
    <w:rsid w:val="001C4316"/>
    <w:rsid w:val="001E29A9"/>
    <w:rsid w:val="00232304"/>
    <w:rsid w:val="00351C96"/>
    <w:rsid w:val="003A689B"/>
    <w:rsid w:val="003D7991"/>
    <w:rsid w:val="004036C9"/>
    <w:rsid w:val="00432FC0"/>
    <w:rsid w:val="00481BDD"/>
    <w:rsid w:val="004A64B8"/>
    <w:rsid w:val="004F38AF"/>
    <w:rsid w:val="005864BF"/>
    <w:rsid w:val="005C4ED1"/>
    <w:rsid w:val="005F3D7E"/>
    <w:rsid w:val="00622C93"/>
    <w:rsid w:val="0062568B"/>
    <w:rsid w:val="00691E30"/>
    <w:rsid w:val="006974AC"/>
    <w:rsid w:val="0073521E"/>
    <w:rsid w:val="007675F3"/>
    <w:rsid w:val="0078172C"/>
    <w:rsid w:val="008E0A85"/>
    <w:rsid w:val="00982D6A"/>
    <w:rsid w:val="00A94D23"/>
    <w:rsid w:val="00AD1ED9"/>
    <w:rsid w:val="00B02092"/>
    <w:rsid w:val="00B15AD4"/>
    <w:rsid w:val="00BA3A24"/>
    <w:rsid w:val="00BD3E67"/>
    <w:rsid w:val="00C228B4"/>
    <w:rsid w:val="00CE0D67"/>
    <w:rsid w:val="00D42867"/>
    <w:rsid w:val="00DA5572"/>
    <w:rsid w:val="00DB2D4C"/>
    <w:rsid w:val="00DF55E8"/>
    <w:rsid w:val="00E648AF"/>
    <w:rsid w:val="00EA4AF5"/>
    <w:rsid w:val="00EE0F6E"/>
    <w:rsid w:val="00EE46E8"/>
    <w:rsid w:val="00F80C5A"/>
    <w:rsid w:val="00FE0746"/>
    <w:rsid w:val="00FF7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BodyTextIndent2">
    <w:name w:val="Body Text Indent 2"/>
    <w:basedOn w:val="Normal"/>
    <w:pPr>
      <w:widowControl w:val="0"/>
      <w:tabs>
        <w:tab w:val="left" w:pos="1440"/>
      </w:tabs>
      <w:ind w:firstLine="540"/>
    </w:pPr>
    <w:rPr>
      <w:rFonts w:ascii="Courier New" w:hAnsi="Courier New"/>
      <w:sz w:val="22"/>
    </w:rPr>
  </w:style>
  <w:style w:type="paragraph" w:styleId="BodyTextIndent3">
    <w:name w:val="Body Text Indent 3"/>
    <w:basedOn w:val="Normal"/>
    <w:pPr>
      <w:ind w:left="1980" w:hanging="540"/>
    </w:pPr>
    <w:rPr>
      <w:rFonts w:ascii="Courier New" w:hAnsi="Courier New"/>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p2">
    <w:name w:val="p2"/>
    <w:basedOn w:val="Normal"/>
    <w:pPr>
      <w:widowControl w:val="0"/>
      <w:tabs>
        <w:tab w:val="left" w:pos="660"/>
      </w:tabs>
      <w:spacing w:line="240" w:lineRule="atLeast"/>
    </w:pPr>
    <w:rPr>
      <w:rFonts w:ascii="Times" w:hAnsi="Times"/>
      <w:sz w:val="24"/>
    </w:rPr>
  </w:style>
  <w:style w:type="paragraph" w:styleId="BodyText">
    <w:name w:val="Body Text"/>
    <w:basedOn w:val="Normal"/>
    <w:rPr>
      <w:b/>
      <w:sz w:val="22"/>
    </w:rPr>
  </w:style>
  <w:style w:type="paragraph" w:styleId="Caption">
    <w:name w:val="caption"/>
    <w:basedOn w:val="Normal"/>
    <w:next w:val="Normal"/>
    <w:qFormat/>
    <w:pPr>
      <w:spacing w:before="120" w:after="120"/>
    </w:pPr>
    <w:rPr>
      <w:b/>
      <w:bCs/>
    </w:rPr>
  </w:style>
  <w:style w:type="paragraph" w:styleId="BalloonText">
    <w:name w:val="Balloon Text"/>
    <w:basedOn w:val="Normal"/>
    <w:semiHidden/>
    <w:rsid w:val="003D7991"/>
    <w:rPr>
      <w:rFonts w:ascii="Tahoma" w:hAnsi="Tahoma" w:cs="Tahoma"/>
      <w:sz w:val="16"/>
      <w:szCs w:val="16"/>
    </w:rPr>
  </w:style>
  <w:style w:type="character" w:styleId="CommentReference">
    <w:name w:val="annotation reference"/>
    <w:basedOn w:val="DefaultParagraphFont"/>
    <w:semiHidden/>
    <w:rsid w:val="00B15AD4"/>
    <w:rPr>
      <w:sz w:val="16"/>
      <w:szCs w:val="16"/>
    </w:rPr>
  </w:style>
  <w:style w:type="paragraph" w:styleId="CommentText">
    <w:name w:val="annotation text"/>
    <w:basedOn w:val="Normal"/>
    <w:semiHidden/>
    <w:rsid w:val="00B15AD4"/>
  </w:style>
  <w:style w:type="paragraph" w:styleId="CommentSubject">
    <w:name w:val="annotation subject"/>
    <w:basedOn w:val="CommentText"/>
    <w:next w:val="CommentText"/>
    <w:semiHidden/>
    <w:rsid w:val="00B15AD4"/>
    <w:rPr>
      <w:b/>
      <w:bCs/>
    </w:rPr>
  </w:style>
  <w:style w:type="paragraph" w:styleId="FootnoteText">
    <w:name w:val="footnote text"/>
    <w:basedOn w:val="Normal"/>
    <w:semiHidden/>
    <w:rsid w:val="000676E9"/>
  </w:style>
  <w:style w:type="character" w:styleId="FootnoteReference">
    <w:name w:val="footnote reference"/>
    <w:basedOn w:val="DefaultParagraphFont"/>
    <w:semiHidden/>
    <w:rsid w:val="000676E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NONDESTRUCTIVE TESTING FOR PRESSURE VESSEL CARGO TANKS ON UMANNED BARGES</vt:lpstr>
    </vt:vector>
  </TitlesOfParts>
  <Company>United States Coast Guard</Company>
  <LinksUpToDate>false</LinksUpToDate>
  <CharactersWithSpaces>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NONDESTRUCTIVE TESTING FOR PRESSURE VESSEL CARGO TANKS ON UMANNED BARGES</dc:title>
  <dc:subject/>
  <dc:creator>zzjward1</dc:creator>
  <cp:keywords/>
  <cp:lastModifiedBy>sarabdeep.kaur</cp:lastModifiedBy>
  <cp:revision>2</cp:revision>
  <cp:lastPrinted>2009-04-29T18:08:00Z</cp:lastPrinted>
  <dcterms:created xsi:type="dcterms:W3CDTF">2010-01-29T15:10:00Z</dcterms:created>
  <dcterms:modified xsi:type="dcterms:W3CDTF">2010-01-29T15:10:00Z</dcterms:modified>
</cp:coreProperties>
</file>