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31" w:rsidRDefault="009E5931">
      <w:pPr>
        <w:pStyle w:val="Title"/>
        <w:rPr>
          <w:color w:val="000000"/>
        </w:rPr>
      </w:pPr>
      <w:r>
        <w:t>Pape</w:t>
      </w:r>
      <w:r>
        <w:rPr>
          <w:color w:val="000000"/>
        </w:rPr>
        <w:t>rwork Reduction Act Submission</w:t>
      </w:r>
    </w:p>
    <w:p w:rsidR="009E5931" w:rsidRDefault="009E5931">
      <w:pPr>
        <w:pBdr>
          <w:top w:val="single" w:sz="6" w:space="4" w:color="auto"/>
        </w:pBdr>
        <w:spacing w:after="120"/>
        <w:ind w:left="-120"/>
        <w:jc w:val="both"/>
        <w:rPr>
          <w:color w:val="000000"/>
          <w:sz w:val="18"/>
        </w:rPr>
      </w:pPr>
      <w:r>
        <w:rPr>
          <w:color w:val="000000"/>
          <w:sz w:val="18"/>
        </w:rPr>
        <w:t>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725 Seventeenth St. NW</w:t>
      </w:r>
      <w:proofErr w:type="gramStart"/>
      <w:r>
        <w:rPr>
          <w:color w:val="000000"/>
          <w:sz w:val="18"/>
        </w:rPr>
        <w:t>,  Washington</w:t>
      </w:r>
      <w:proofErr w:type="gramEnd"/>
      <w:r>
        <w:rPr>
          <w:color w:val="000000"/>
          <w:sz w:val="18"/>
        </w:rPr>
        <w:t>, DC  20503.</w:t>
      </w:r>
    </w:p>
    <w:tbl>
      <w:tblPr>
        <w:tblW w:w="0" w:type="auto"/>
        <w:tblLayout w:type="fixed"/>
        <w:tblLook w:val="0000"/>
      </w:tblPr>
      <w:tblGrid>
        <w:gridCol w:w="5508"/>
        <w:gridCol w:w="1920"/>
        <w:gridCol w:w="1800"/>
        <w:gridCol w:w="1788"/>
      </w:tblGrid>
      <w:tr w:rsidR="009E5931">
        <w:tc>
          <w:tcPr>
            <w:tcW w:w="7428" w:type="dxa"/>
            <w:gridSpan w:val="2"/>
            <w:tcBorders>
              <w:top w:val="single" w:sz="6" w:space="0" w:color="auto"/>
            </w:tcBorders>
          </w:tcPr>
          <w:p w:rsidR="009E5931" w:rsidRDefault="009E5931">
            <w:pPr>
              <w:rPr>
                <w:rFonts w:ascii="Helvetica" w:hAnsi="Helvetica"/>
                <w:color w:val="000000"/>
                <w:sz w:val="14"/>
              </w:rPr>
            </w:pPr>
            <w:r>
              <w:rPr>
                <w:rFonts w:ascii="Helvetica" w:hAnsi="Helvetica"/>
                <w:color w:val="000000"/>
                <w:sz w:val="16"/>
              </w:rPr>
              <w:t>1</w:t>
            </w:r>
            <w:r>
              <w:rPr>
                <w:rFonts w:ascii="Helvetica" w:hAnsi="Helvetica"/>
                <w:color w:val="000000"/>
                <w:sz w:val="14"/>
              </w:rPr>
              <w:t>. Agency/</w:t>
            </w:r>
            <w:proofErr w:type="spellStart"/>
            <w:r>
              <w:rPr>
                <w:rFonts w:ascii="Helvetica" w:hAnsi="Helvetica"/>
                <w:color w:val="000000"/>
                <w:sz w:val="14"/>
              </w:rPr>
              <w:t>Subagency</w:t>
            </w:r>
            <w:proofErr w:type="spellEnd"/>
            <w:r>
              <w:rPr>
                <w:rFonts w:ascii="Helvetica" w:hAnsi="Helvetica"/>
                <w:color w:val="000000"/>
                <w:sz w:val="14"/>
              </w:rPr>
              <w:t xml:space="preserve"> Originating Request:</w:t>
            </w:r>
          </w:p>
          <w:p w:rsidR="009E5931" w:rsidRDefault="009E5931">
            <w:pPr>
              <w:ind w:left="120"/>
              <w:rPr>
                <w:rFonts w:ascii="Helvetica" w:hAnsi="Helvetica"/>
                <w:b/>
                <w:color w:val="000000"/>
                <w:sz w:val="18"/>
              </w:rPr>
            </w:pPr>
            <w:r>
              <w:rPr>
                <w:rFonts w:ascii="Helvetica" w:hAnsi="Helvetica"/>
                <w:b/>
                <w:color w:val="000000"/>
                <w:sz w:val="18"/>
              </w:rPr>
              <w:t>U.S. Department of Housing and Urban Development</w:t>
            </w:r>
          </w:p>
          <w:p w:rsidR="009E5931" w:rsidRDefault="009E5931" w:rsidP="001D6A9A">
            <w:pPr>
              <w:spacing w:before="40" w:after="40"/>
              <w:ind w:left="120"/>
              <w:rPr>
                <w:rFonts w:ascii="Helvetica" w:hAnsi="Helvetica"/>
                <w:color w:val="000000"/>
                <w:sz w:val="16"/>
              </w:rPr>
            </w:pPr>
            <w:r>
              <w:rPr>
                <w:rFonts w:ascii="Helvetica" w:hAnsi="Helvetica"/>
                <w:color w:val="000000"/>
                <w:sz w:val="18"/>
              </w:rPr>
              <w:t>Office of Single Family Program Development</w:t>
            </w:r>
          </w:p>
        </w:tc>
        <w:tc>
          <w:tcPr>
            <w:tcW w:w="1800" w:type="dxa"/>
            <w:tcBorders>
              <w:top w:val="single" w:sz="6" w:space="0" w:color="auto"/>
              <w:left w:val="single" w:sz="6" w:space="0" w:color="auto"/>
            </w:tcBorders>
          </w:tcPr>
          <w:p w:rsidR="009E5931" w:rsidRDefault="009E5931">
            <w:pPr>
              <w:rPr>
                <w:rFonts w:ascii="Helvetica" w:hAnsi="Helvetica"/>
                <w:color w:val="000000"/>
                <w:sz w:val="16"/>
              </w:rPr>
            </w:pPr>
            <w:r>
              <w:rPr>
                <w:rFonts w:ascii="Helvetica" w:hAnsi="Helvetica"/>
                <w:color w:val="000000"/>
                <w:sz w:val="16"/>
              </w:rPr>
              <w:t xml:space="preserve">2. </w:t>
            </w:r>
            <w:r>
              <w:rPr>
                <w:rFonts w:ascii="Helvetica" w:hAnsi="Helvetica"/>
                <w:color w:val="000000"/>
                <w:sz w:val="14"/>
              </w:rPr>
              <w:t>OMB Control Number:</w:t>
            </w:r>
          </w:p>
          <w:p w:rsidR="009E5931" w:rsidRDefault="009E5931">
            <w:pPr>
              <w:spacing w:before="40" w:after="40"/>
              <w:ind w:left="132"/>
              <w:rPr>
                <w:rFonts w:ascii="Helvetica" w:hAnsi="Helvetica"/>
                <w:color w:val="000000"/>
                <w:sz w:val="16"/>
              </w:rPr>
            </w:pPr>
            <w:r>
              <w:rPr>
                <w:rFonts w:ascii="Helvetica" w:hAnsi="Helvetica"/>
                <w:color w:val="000000"/>
                <w:sz w:val="16"/>
              </w:rPr>
              <w:t xml:space="preserve">a. </w:t>
            </w:r>
            <w:r>
              <w:rPr>
                <w:rFonts w:ascii="Helvetica" w:hAnsi="Helvetica"/>
                <w:b/>
                <w:color w:val="000000"/>
              </w:rPr>
              <w:t>2502-0328</w:t>
            </w:r>
          </w:p>
          <w:p w:rsidR="009E5931" w:rsidRDefault="009E5931">
            <w:pPr>
              <w:ind w:left="-120"/>
              <w:rPr>
                <w:rFonts w:ascii="Helvetica" w:hAnsi="Helvetica"/>
                <w:color w:val="000000"/>
                <w:sz w:val="16"/>
              </w:rPr>
            </w:pPr>
          </w:p>
        </w:tc>
        <w:tc>
          <w:tcPr>
            <w:tcW w:w="1788" w:type="dxa"/>
            <w:tcBorders>
              <w:top w:val="single" w:sz="6" w:space="0" w:color="auto"/>
            </w:tcBorders>
          </w:tcPr>
          <w:p w:rsidR="009E5931" w:rsidRDefault="009E5931">
            <w:pPr>
              <w:spacing w:before="120"/>
              <w:rPr>
                <w:rFonts w:ascii="Helvetica" w:hAnsi="Helvetica"/>
                <w:color w:val="000000"/>
                <w:sz w:val="18"/>
              </w:rPr>
            </w:pPr>
            <w:r>
              <w:rPr>
                <w:rFonts w:ascii="Helvetica" w:hAnsi="Helvetica"/>
                <w:color w:val="000000"/>
                <w:sz w:val="16"/>
              </w:rPr>
              <w:t xml:space="preserve">b. </w:t>
            </w:r>
            <w:r w:rsidR="00DF08BB">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DF08BB">
              <w:rPr>
                <w:rFonts w:ascii="Helvetica" w:hAnsi="Helvetica"/>
                <w:b/>
                <w:color w:val="000000"/>
              </w:rPr>
            </w:r>
            <w:r w:rsidR="00DF08BB">
              <w:rPr>
                <w:rFonts w:ascii="Helvetica" w:hAnsi="Helvetica"/>
                <w:b/>
                <w:color w:val="000000"/>
              </w:rPr>
              <w:fldChar w:fldCharType="separate"/>
            </w:r>
            <w:r>
              <w:rPr>
                <w:rFonts w:ascii="Helvetica" w:hAnsi="Helvetica"/>
                <w:b/>
                <w:noProof/>
                <w:color w:val="000000"/>
              </w:rPr>
              <w:t> </w:t>
            </w:r>
            <w:r w:rsidR="00DF08BB">
              <w:rPr>
                <w:rFonts w:ascii="Helvetica" w:hAnsi="Helvetica"/>
                <w:b/>
                <w:color w:val="000000"/>
              </w:rPr>
              <w:fldChar w:fldCharType="end"/>
            </w:r>
            <w:r>
              <w:rPr>
                <w:rFonts w:ascii="Helvetica" w:hAnsi="Helvetica"/>
                <w:b/>
                <w:color w:val="000000"/>
              </w:rPr>
              <w:t xml:space="preserve">  </w:t>
            </w:r>
            <w:r>
              <w:rPr>
                <w:rFonts w:ascii="Helvetica" w:hAnsi="Helvetica"/>
                <w:color w:val="000000"/>
                <w:sz w:val="18"/>
              </w:rPr>
              <w:t>None</w:t>
            </w:r>
          </w:p>
          <w:p w:rsidR="009E5931" w:rsidRDefault="009E5931">
            <w:pPr>
              <w:spacing w:before="40" w:after="40"/>
              <w:ind w:left="252"/>
              <w:rPr>
                <w:rFonts w:ascii="Helvetica" w:hAnsi="Helvetica"/>
                <w:color w:val="000000"/>
              </w:rPr>
            </w:pPr>
          </w:p>
        </w:tc>
      </w:tr>
      <w:tr w:rsidR="009E5931">
        <w:tc>
          <w:tcPr>
            <w:tcW w:w="5508" w:type="dxa"/>
            <w:tcBorders>
              <w:top w:val="single" w:sz="6" w:space="0" w:color="auto"/>
            </w:tcBorders>
          </w:tcPr>
          <w:p w:rsidR="009E5931" w:rsidRDefault="009E5931">
            <w:pPr>
              <w:tabs>
                <w:tab w:val="left" w:pos="240"/>
              </w:tabs>
              <w:rPr>
                <w:rFonts w:ascii="Helvetica" w:hAnsi="Helvetica"/>
                <w:color w:val="000000"/>
                <w:sz w:val="14"/>
              </w:rPr>
            </w:pPr>
            <w:r>
              <w:rPr>
                <w:rFonts w:ascii="Helvetica" w:hAnsi="Helvetica"/>
                <w:color w:val="000000"/>
                <w:sz w:val="16"/>
              </w:rPr>
              <w:t>3.</w:t>
            </w:r>
            <w:r>
              <w:rPr>
                <w:rFonts w:ascii="Helvetica" w:hAnsi="Helvetica"/>
                <w:color w:val="000000"/>
                <w:sz w:val="16"/>
              </w:rPr>
              <w:tab/>
            </w:r>
            <w:r>
              <w:rPr>
                <w:rFonts w:ascii="Helvetica" w:hAnsi="Helvetica"/>
                <w:color w:val="000000"/>
                <w:sz w:val="14"/>
              </w:rPr>
              <w:t>Type of information collection: (check one)</w:t>
            </w:r>
          </w:p>
          <w:p w:rsidR="009E5931" w:rsidRDefault="00DF08BB">
            <w:pPr>
              <w:numPr>
                <w:ilvl w:val="0"/>
                <w:numId w:val="1"/>
              </w:numPr>
              <w:tabs>
                <w:tab w:val="left" w:pos="240"/>
                <w:tab w:val="left" w:pos="480"/>
              </w:tabs>
              <w:ind w:right="2532"/>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9E5931">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E5931">
              <w:rPr>
                <w:rFonts w:ascii="Helvetica" w:hAnsi="Helvetica"/>
                <w:b/>
                <w:color w:val="000000"/>
              </w:rPr>
              <w:t xml:space="preserve">  </w:t>
            </w:r>
            <w:r w:rsidR="009E5931">
              <w:rPr>
                <w:rFonts w:ascii="Helvetica" w:hAnsi="Helvetica"/>
                <w:color w:val="000000"/>
                <w:sz w:val="16"/>
              </w:rPr>
              <w:t xml:space="preserve">New Collection </w:t>
            </w:r>
          </w:p>
          <w:p w:rsidR="009E5931" w:rsidRDefault="00DF08BB">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9E5931">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E5931">
              <w:rPr>
                <w:rFonts w:ascii="Helvetica" w:hAnsi="Helvetica"/>
                <w:b/>
                <w:color w:val="000000"/>
              </w:rPr>
              <w:t xml:space="preserve">  </w:t>
            </w:r>
            <w:r w:rsidR="009E5931">
              <w:rPr>
                <w:rFonts w:ascii="Helvetica" w:hAnsi="Helvetica"/>
                <w:color w:val="000000"/>
                <w:sz w:val="16"/>
              </w:rPr>
              <w:t>Revision of a currently approved collection</w:t>
            </w:r>
          </w:p>
          <w:p w:rsidR="009E5931" w:rsidRDefault="00DF08BB">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
                  <w:enabled/>
                  <w:calcOnExit w:val="0"/>
                  <w:checkBox>
                    <w:sizeAuto/>
                    <w:default w:val="1"/>
                  </w:checkBox>
                </w:ffData>
              </w:fldChar>
            </w:r>
            <w:r w:rsidR="009E5931">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E5931">
              <w:rPr>
                <w:rFonts w:ascii="Helvetica" w:hAnsi="Helvetica"/>
                <w:b/>
                <w:color w:val="000000"/>
              </w:rPr>
              <w:t xml:space="preserve">  </w:t>
            </w:r>
            <w:r w:rsidR="009E5931">
              <w:rPr>
                <w:rFonts w:ascii="Helvetica" w:hAnsi="Helvetica"/>
                <w:color w:val="000000"/>
                <w:sz w:val="16"/>
              </w:rPr>
              <w:t>Extension of a currently approved collection</w:t>
            </w:r>
          </w:p>
          <w:p w:rsidR="009E5931" w:rsidRDefault="00DF08BB">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9E5931">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E5931">
              <w:rPr>
                <w:rFonts w:ascii="Helvetica" w:hAnsi="Helvetica"/>
                <w:b/>
                <w:color w:val="000000"/>
              </w:rPr>
              <w:t xml:space="preserve">  </w:t>
            </w:r>
            <w:r w:rsidR="009E5931">
              <w:rPr>
                <w:rFonts w:ascii="Helvetica" w:hAnsi="Helvetica"/>
                <w:color w:val="000000"/>
                <w:sz w:val="16"/>
              </w:rPr>
              <w:t xml:space="preserve">Reinstatement, </w:t>
            </w:r>
            <w:r w:rsidR="009E5931">
              <w:rPr>
                <w:rFonts w:ascii="Helvetica" w:hAnsi="Helvetica"/>
                <w:b/>
                <w:color w:val="000000"/>
                <w:sz w:val="16"/>
              </w:rPr>
              <w:t>without change</w:t>
            </w:r>
            <w:r w:rsidR="009E5931">
              <w:rPr>
                <w:rFonts w:ascii="Helvetica" w:hAnsi="Helvetica"/>
                <w:color w:val="000000"/>
                <w:sz w:val="16"/>
              </w:rPr>
              <w:t xml:space="preserve">, of previously approved </w:t>
            </w:r>
          </w:p>
          <w:p w:rsidR="009E5931" w:rsidRDefault="009E5931">
            <w:pPr>
              <w:numPr>
                <w:ilvl w:val="12"/>
                <w:numId w:val="0"/>
              </w:numPr>
              <w:tabs>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collection for which approval has expired</w:t>
            </w:r>
          </w:p>
          <w:p w:rsidR="009E5931" w:rsidRDefault="00DF08BB">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9E5931">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E5931">
              <w:rPr>
                <w:rFonts w:ascii="Helvetica" w:hAnsi="Helvetica"/>
                <w:b/>
                <w:color w:val="000000"/>
              </w:rPr>
              <w:t xml:space="preserve">  </w:t>
            </w:r>
            <w:r w:rsidR="009E5931">
              <w:rPr>
                <w:rFonts w:ascii="Helvetica" w:hAnsi="Helvetica"/>
                <w:color w:val="000000"/>
                <w:sz w:val="16"/>
              </w:rPr>
              <w:t xml:space="preserve">Reinstatement, </w:t>
            </w:r>
            <w:r w:rsidR="009E5931">
              <w:rPr>
                <w:rFonts w:ascii="Helvetica" w:hAnsi="Helvetica"/>
                <w:b/>
                <w:color w:val="000000"/>
                <w:sz w:val="16"/>
              </w:rPr>
              <w:t>with change</w:t>
            </w:r>
            <w:r w:rsidR="009E5931">
              <w:rPr>
                <w:rFonts w:ascii="Helvetica" w:hAnsi="Helvetica"/>
                <w:color w:val="000000"/>
                <w:sz w:val="16"/>
              </w:rPr>
              <w:t xml:space="preserve">, of previously approved collection </w:t>
            </w:r>
          </w:p>
          <w:p w:rsidR="009E5931" w:rsidRDefault="009E5931">
            <w:pPr>
              <w:numPr>
                <w:ilvl w:val="12"/>
                <w:numId w:val="0"/>
              </w:numPr>
              <w:tabs>
                <w:tab w:val="left" w:pos="480"/>
                <w:tab w:val="left" w:pos="720"/>
              </w:tabs>
              <w:ind w:left="480" w:hanging="240"/>
              <w:rPr>
                <w:rFonts w:ascii="Helvetica" w:hAnsi="Helvetica"/>
                <w:color w:val="000000"/>
                <w:sz w:val="16"/>
              </w:rPr>
            </w:pPr>
            <w:r>
              <w:rPr>
                <w:rFonts w:ascii="Helvetica" w:hAnsi="Helvetica"/>
                <w:color w:val="000000"/>
                <w:sz w:val="16"/>
              </w:rPr>
              <w:tab/>
            </w:r>
            <w:r>
              <w:rPr>
                <w:rFonts w:ascii="Helvetica" w:hAnsi="Helvetica"/>
                <w:color w:val="000000"/>
                <w:sz w:val="16"/>
              </w:rPr>
              <w:tab/>
              <w:t>for which approval has expired</w:t>
            </w:r>
          </w:p>
          <w:p w:rsidR="009E5931" w:rsidRDefault="00DF08BB">
            <w:pPr>
              <w:numPr>
                <w:ilvl w:val="0"/>
                <w:numId w:val="1"/>
              </w:numPr>
              <w:tabs>
                <w:tab w:val="left" w:pos="480"/>
                <w:tab w:val="left" w:pos="720"/>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9E5931">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E5931">
              <w:rPr>
                <w:rFonts w:ascii="Helvetica" w:hAnsi="Helvetica"/>
                <w:b/>
                <w:color w:val="000000"/>
              </w:rPr>
              <w:t xml:space="preserve">  </w:t>
            </w:r>
            <w:r w:rsidR="009E5931">
              <w:rPr>
                <w:rFonts w:ascii="Helvetica" w:hAnsi="Helvetica"/>
                <w:color w:val="000000"/>
                <w:sz w:val="16"/>
              </w:rPr>
              <w:t>Existing collection in use without an OMB control number</w:t>
            </w:r>
          </w:p>
          <w:p w:rsidR="009E5931" w:rsidRDefault="009E5931">
            <w:pPr>
              <w:numPr>
                <w:ilvl w:val="12"/>
                <w:numId w:val="0"/>
              </w:numPr>
              <w:tabs>
                <w:tab w:val="left" w:pos="480"/>
                <w:tab w:val="left" w:pos="720"/>
              </w:tabs>
              <w:spacing w:before="60" w:after="60"/>
              <w:rPr>
                <w:rFonts w:ascii="Helvetica" w:hAnsi="Helvetica"/>
                <w:color w:val="000000"/>
                <w:sz w:val="16"/>
              </w:rPr>
            </w:pPr>
            <w:r>
              <w:rPr>
                <w:rFonts w:ascii="Helvetica" w:hAnsi="Helvetica"/>
                <w:color w:val="000000"/>
                <w:sz w:val="16"/>
              </w:rPr>
              <w:t>For b-f, note item A2 of Supporting Statement instructions.</w:t>
            </w:r>
          </w:p>
        </w:tc>
        <w:tc>
          <w:tcPr>
            <w:tcW w:w="5508" w:type="dxa"/>
            <w:gridSpan w:val="3"/>
            <w:tcBorders>
              <w:top w:val="single" w:sz="6" w:space="0" w:color="auto"/>
              <w:left w:val="single" w:sz="6" w:space="0" w:color="auto"/>
            </w:tcBorders>
          </w:tcPr>
          <w:p w:rsidR="009E5931" w:rsidRDefault="009E5931">
            <w:pPr>
              <w:numPr>
                <w:ilvl w:val="12"/>
                <w:numId w:val="0"/>
              </w:numPr>
              <w:tabs>
                <w:tab w:val="left" w:pos="252"/>
                <w:tab w:val="left" w:pos="492"/>
              </w:tabs>
              <w:rPr>
                <w:rFonts w:ascii="Helvetica" w:hAnsi="Helvetica"/>
                <w:color w:val="000000"/>
                <w:sz w:val="14"/>
              </w:rPr>
            </w:pPr>
            <w:r>
              <w:rPr>
                <w:rFonts w:ascii="Helvetica" w:hAnsi="Helvetica"/>
                <w:color w:val="000000"/>
                <w:sz w:val="16"/>
              </w:rPr>
              <w:t>4.</w:t>
            </w:r>
            <w:r>
              <w:rPr>
                <w:rFonts w:ascii="Helvetica" w:hAnsi="Helvetica"/>
                <w:color w:val="000000"/>
                <w:sz w:val="16"/>
              </w:rPr>
              <w:tab/>
            </w:r>
            <w:r>
              <w:rPr>
                <w:rFonts w:ascii="Helvetica" w:hAnsi="Helvetica"/>
                <w:color w:val="000000"/>
                <w:sz w:val="14"/>
              </w:rPr>
              <w:t>Type of review requested: (check one)</w:t>
            </w:r>
          </w:p>
          <w:p w:rsidR="009E5931" w:rsidRDefault="00DF08BB">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1"/>
                  </w:checkBox>
                </w:ffData>
              </w:fldChar>
            </w:r>
            <w:bookmarkStart w:id="0" w:name="Check10"/>
            <w:r w:rsidR="009E5931">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bookmarkEnd w:id="0"/>
            <w:r w:rsidR="009E5931">
              <w:rPr>
                <w:rFonts w:ascii="Helvetica" w:hAnsi="Helvetica"/>
                <w:b/>
                <w:color w:val="000000"/>
              </w:rPr>
              <w:t xml:space="preserve">  </w:t>
            </w:r>
            <w:r w:rsidR="009E5931">
              <w:rPr>
                <w:rFonts w:ascii="Helvetica" w:hAnsi="Helvetica"/>
                <w:color w:val="000000"/>
                <w:sz w:val="16"/>
              </w:rPr>
              <w:t>Regular</w:t>
            </w:r>
          </w:p>
          <w:p w:rsidR="009E5931" w:rsidRDefault="00DF08BB">
            <w:pPr>
              <w:numPr>
                <w:ilvl w:val="0"/>
                <w:numId w:val="2"/>
              </w:numPr>
              <w:tabs>
                <w:tab w:val="left" w:pos="492"/>
                <w:tab w:val="left" w:pos="732"/>
              </w:tabs>
              <w:rPr>
                <w:rFonts w:ascii="Helvetica" w:hAnsi="Helvetica"/>
                <w:color w:val="000000"/>
                <w:sz w:val="16"/>
              </w:rPr>
            </w:pPr>
            <w:r>
              <w:rPr>
                <w:rFonts w:ascii="Helvetica" w:hAnsi="Helvetica"/>
                <w:b/>
                <w:color w:val="000000"/>
              </w:rPr>
              <w:fldChar w:fldCharType="begin">
                <w:ffData>
                  <w:name w:val="Check10"/>
                  <w:enabled/>
                  <w:calcOnExit w:val="0"/>
                  <w:checkBox>
                    <w:sizeAuto/>
                    <w:default w:val="0"/>
                  </w:checkBox>
                </w:ffData>
              </w:fldChar>
            </w:r>
            <w:r w:rsidR="009E5931">
              <w:rPr>
                <w:rFonts w:ascii="Helvetica" w:hAnsi="Helvetica"/>
                <w:b/>
                <w:color w:val="000000"/>
              </w:rPr>
              <w:instrText xml:space="preserve"> FORMCHECKBOX </w:instrText>
            </w:r>
            <w:r>
              <w:rPr>
                <w:rFonts w:ascii="Helvetica" w:hAnsi="Helvetica"/>
                <w:b/>
                <w:color w:val="000000"/>
              </w:rPr>
            </w:r>
            <w:r>
              <w:rPr>
                <w:rFonts w:ascii="Helvetica" w:hAnsi="Helvetica"/>
                <w:b/>
                <w:color w:val="000000"/>
              </w:rPr>
              <w:fldChar w:fldCharType="end"/>
            </w:r>
            <w:r w:rsidR="009E5931">
              <w:rPr>
                <w:rFonts w:ascii="Helvetica" w:hAnsi="Helvetica"/>
                <w:b/>
                <w:color w:val="000000"/>
              </w:rPr>
              <w:t xml:space="preserve">  </w:t>
            </w:r>
            <w:r w:rsidR="009E5931">
              <w:rPr>
                <w:rFonts w:ascii="Helvetica" w:hAnsi="Helvetica"/>
                <w:color w:val="000000"/>
                <w:sz w:val="16"/>
              </w:rPr>
              <w:t xml:space="preserve">Emergency - Approval requested by </w:t>
            </w:r>
          </w:p>
          <w:p w:rsidR="009E5931" w:rsidRDefault="00DF08BB">
            <w:pPr>
              <w:numPr>
                <w:ilvl w:val="0"/>
                <w:numId w:val="2"/>
              </w:numPr>
              <w:tabs>
                <w:tab w:val="left" w:pos="492"/>
                <w:tab w:val="left" w:pos="732"/>
              </w:tabs>
              <w:rPr>
                <w:rFonts w:ascii="Helvetica" w:hAnsi="Helvetica"/>
                <w:color w:val="000000"/>
                <w:sz w:val="16"/>
              </w:rPr>
            </w:pPr>
            <w:r>
              <w:rPr>
                <w:rFonts w:ascii="Helvetica" w:hAnsi="Helvetica"/>
                <w:b/>
                <w:color w:val="000000"/>
                <w:sz w:val="18"/>
              </w:rPr>
              <w:fldChar w:fldCharType="begin">
                <w:ffData>
                  <w:name w:val="Check10"/>
                  <w:enabled/>
                  <w:calcOnExit w:val="0"/>
                  <w:checkBox>
                    <w:sizeAuto/>
                    <w:default w:val="0"/>
                  </w:checkBox>
                </w:ffData>
              </w:fldChar>
            </w:r>
            <w:r w:rsidR="009E5931">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E5931">
              <w:rPr>
                <w:rFonts w:ascii="Helvetica" w:hAnsi="Helvetica"/>
                <w:b/>
                <w:color w:val="000000"/>
                <w:sz w:val="18"/>
              </w:rPr>
              <w:t xml:space="preserve"> </w:t>
            </w:r>
            <w:r w:rsidR="009E5931">
              <w:rPr>
                <w:rFonts w:ascii="Helvetica" w:hAnsi="Helvetica"/>
                <w:b/>
                <w:color w:val="000000"/>
              </w:rPr>
              <w:t xml:space="preserve"> </w:t>
            </w:r>
            <w:r w:rsidR="009E5931">
              <w:rPr>
                <w:rFonts w:ascii="Helvetica" w:hAnsi="Helvetica"/>
                <w:color w:val="000000"/>
                <w:sz w:val="16"/>
              </w:rPr>
              <w:t>Delegated</w:t>
            </w:r>
          </w:p>
          <w:p w:rsidR="009E5931" w:rsidRDefault="009E5931">
            <w:pPr>
              <w:tabs>
                <w:tab w:val="left" w:pos="240"/>
              </w:tabs>
              <w:spacing w:before="120" w:line="160" w:lineRule="exact"/>
              <w:ind w:left="252" w:hanging="240"/>
              <w:rPr>
                <w:rFonts w:ascii="Helvetica" w:hAnsi="Helvetica"/>
                <w:color w:val="000000"/>
                <w:sz w:val="16"/>
              </w:rPr>
            </w:pPr>
            <w:r>
              <w:rPr>
                <w:rFonts w:ascii="Helvetica" w:hAnsi="Helvetica"/>
                <w:color w:val="000000"/>
                <w:sz w:val="16"/>
              </w:rPr>
              <w:t>5.</w:t>
            </w:r>
            <w:r>
              <w:rPr>
                <w:rFonts w:ascii="Helvetica" w:hAnsi="Helvetica"/>
                <w:color w:val="000000"/>
                <w:sz w:val="16"/>
              </w:rPr>
              <w:tab/>
            </w:r>
            <w:r>
              <w:rPr>
                <w:rFonts w:ascii="Helvetica" w:hAnsi="Helvetica"/>
                <w:color w:val="000000"/>
                <w:sz w:val="14"/>
              </w:rPr>
              <w:t>Small entities: Will this information collection have a significant economic impact on a substantial number of small entities?</w:t>
            </w:r>
            <w:r>
              <w:rPr>
                <w:rFonts w:ascii="Helvetica" w:hAnsi="Helvetica"/>
                <w:color w:val="000000"/>
                <w:sz w:val="16"/>
              </w:rPr>
              <w:t xml:space="preserve">  </w:t>
            </w:r>
          </w:p>
          <w:p w:rsidR="009E5931" w:rsidRDefault="00DF08BB">
            <w:pPr>
              <w:tabs>
                <w:tab w:val="left" w:pos="240"/>
              </w:tabs>
              <w:ind w:left="252"/>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9E5931">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E5931">
              <w:rPr>
                <w:rFonts w:ascii="Helvetica" w:hAnsi="Helvetica"/>
                <w:b/>
                <w:color w:val="000000"/>
              </w:rPr>
              <w:t xml:space="preserve"> </w:t>
            </w:r>
            <w:r w:rsidR="009E5931">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9E5931">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E5931">
              <w:rPr>
                <w:rFonts w:ascii="Helvetica" w:hAnsi="Helvetica"/>
                <w:b/>
                <w:color w:val="000000"/>
              </w:rPr>
              <w:t xml:space="preserve"> </w:t>
            </w:r>
            <w:r w:rsidR="009E5931">
              <w:rPr>
                <w:rFonts w:ascii="Helvetica" w:hAnsi="Helvetica"/>
                <w:color w:val="000000"/>
                <w:sz w:val="18"/>
              </w:rPr>
              <w:t>No</w:t>
            </w:r>
          </w:p>
          <w:p w:rsidR="009E5931" w:rsidRDefault="009E5931">
            <w:pPr>
              <w:tabs>
                <w:tab w:val="left" w:pos="240"/>
              </w:tabs>
              <w:spacing w:before="120"/>
              <w:rPr>
                <w:rFonts w:ascii="Helvetica" w:hAnsi="Helvetica"/>
                <w:color w:val="000000"/>
                <w:sz w:val="16"/>
              </w:rPr>
            </w:pPr>
            <w:r>
              <w:rPr>
                <w:rFonts w:ascii="Helvetica" w:hAnsi="Helvetica"/>
                <w:color w:val="000000"/>
                <w:sz w:val="16"/>
              </w:rPr>
              <w:t>6.</w:t>
            </w:r>
            <w:r>
              <w:rPr>
                <w:rFonts w:ascii="Helvetica" w:hAnsi="Helvetica"/>
                <w:color w:val="000000"/>
                <w:sz w:val="16"/>
              </w:rPr>
              <w:tab/>
            </w:r>
            <w:r>
              <w:rPr>
                <w:rFonts w:ascii="Helvetica" w:hAnsi="Helvetica"/>
                <w:color w:val="000000"/>
                <w:sz w:val="14"/>
              </w:rPr>
              <w:t>Requested expiration date:</w:t>
            </w:r>
          </w:p>
          <w:p w:rsidR="009E5931" w:rsidRDefault="009E5931">
            <w:pPr>
              <w:tabs>
                <w:tab w:val="left" w:pos="240"/>
                <w:tab w:val="left" w:pos="3132"/>
              </w:tabs>
              <w:ind w:left="252"/>
              <w:rPr>
                <w:rFonts w:ascii="Helvetica" w:hAnsi="Helvetica"/>
                <w:color w:val="000000"/>
                <w:sz w:val="16"/>
              </w:rPr>
            </w:pPr>
            <w:r>
              <w:rPr>
                <w:rFonts w:ascii="Helvetica" w:hAnsi="Helvetica"/>
                <w:color w:val="000000"/>
                <w:sz w:val="16"/>
              </w:rPr>
              <w:t xml:space="preserve">a. </w:t>
            </w:r>
            <w:r w:rsidR="00DF08BB">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F08BB">
              <w:rPr>
                <w:rFonts w:ascii="Helvetica" w:hAnsi="Helvetica"/>
                <w:b/>
                <w:color w:val="000000"/>
                <w:sz w:val="18"/>
              </w:rPr>
            </w:r>
            <w:r w:rsidR="00DF08B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Three years from approval date  </w:t>
            </w:r>
            <w:r>
              <w:rPr>
                <w:rFonts w:ascii="Helvetica" w:hAnsi="Helvetica"/>
                <w:color w:val="000000"/>
                <w:sz w:val="16"/>
              </w:rPr>
              <w:tab/>
              <w:t xml:space="preserve">b. </w:t>
            </w:r>
            <w:r w:rsidR="00DF08BB">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F08BB">
              <w:rPr>
                <w:rFonts w:ascii="Helvetica" w:hAnsi="Helvetica"/>
                <w:b/>
                <w:color w:val="000000"/>
                <w:sz w:val="18"/>
              </w:rPr>
            </w:r>
            <w:r w:rsidR="00DF08B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Other (specify)</w:t>
            </w:r>
          </w:p>
          <w:p w:rsidR="009E5931" w:rsidRDefault="009E5931">
            <w:pPr>
              <w:tabs>
                <w:tab w:val="left" w:pos="3252"/>
              </w:tabs>
              <w:spacing w:after="60"/>
              <w:rPr>
                <w:rFonts w:ascii="Helvetica" w:hAnsi="Helvetica"/>
                <w:color w:val="000000"/>
                <w:sz w:val="16"/>
              </w:rPr>
            </w:pPr>
            <w:r>
              <w:rPr>
                <w:rFonts w:ascii="Helvetica" w:hAnsi="Helvetica"/>
                <w:color w:val="000000"/>
                <w:sz w:val="18"/>
              </w:rPr>
              <w:tab/>
            </w:r>
          </w:p>
        </w:tc>
      </w:tr>
    </w:tbl>
    <w:p w:rsidR="009E5931" w:rsidRDefault="009E5931">
      <w:pPr>
        <w:pBdr>
          <w:top w:val="single" w:sz="6" w:space="0" w:color="auto"/>
        </w:pBdr>
        <w:tabs>
          <w:tab w:val="left" w:pos="240"/>
        </w:tabs>
        <w:ind w:right="-120"/>
        <w:rPr>
          <w:rFonts w:ascii="Helvetica" w:hAnsi="Helvetica"/>
          <w:color w:val="000000"/>
          <w:sz w:val="16"/>
        </w:rPr>
      </w:pPr>
      <w:r>
        <w:rPr>
          <w:rFonts w:ascii="Helvetica" w:hAnsi="Helvetica"/>
          <w:color w:val="000000"/>
          <w:sz w:val="16"/>
        </w:rPr>
        <w:t xml:space="preserve">7. </w:t>
      </w:r>
      <w:r>
        <w:rPr>
          <w:rFonts w:ascii="Helvetica" w:hAnsi="Helvetica"/>
          <w:color w:val="000000"/>
          <w:sz w:val="14"/>
        </w:rPr>
        <w:t>Title:</w:t>
      </w:r>
    </w:p>
    <w:p w:rsidR="009E5931" w:rsidRDefault="009E5931">
      <w:pPr>
        <w:tabs>
          <w:tab w:val="left" w:pos="240"/>
        </w:tabs>
        <w:spacing w:after="40"/>
        <w:ind w:left="120" w:right="-120"/>
        <w:rPr>
          <w:rFonts w:ascii="Helvetica" w:hAnsi="Helvetica"/>
          <w:color w:val="000000"/>
          <w:sz w:val="18"/>
        </w:rPr>
      </w:pPr>
      <w:r>
        <w:rPr>
          <w:rFonts w:ascii="Helvetica" w:hAnsi="Helvetica"/>
          <w:b/>
          <w:color w:val="000000"/>
          <w:sz w:val="18"/>
        </w:rPr>
        <w:t>Title I Property Improvement and Manufactured Home Loan Programs</w:t>
      </w:r>
    </w:p>
    <w:p w:rsidR="009E5931" w:rsidRDefault="009E5931">
      <w:pPr>
        <w:pBdr>
          <w:top w:val="single" w:sz="6" w:space="0" w:color="auto"/>
        </w:pBdr>
        <w:tabs>
          <w:tab w:val="left" w:pos="240"/>
        </w:tabs>
        <w:spacing w:line="180" w:lineRule="exact"/>
        <w:ind w:right="-120"/>
        <w:rPr>
          <w:rFonts w:ascii="Helvetica" w:hAnsi="Helvetica"/>
          <w:color w:val="000000"/>
          <w:sz w:val="14"/>
        </w:rPr>
      </w:pPr>
      <w:r>
        <w:rPr>
          <w:rFonts w:ascii="Helvetica" w:hAnsi="Helvetica"/>
          <w:color w:val="000000"/>
          <w:sz w:val="16"/>
        </w:rPr>
        <w:t xml:space="preserve">8. </w:t>
      </w:r>
      <w:r>
        <w:rPr>
          <w:rFonts w:ascii="Helvetica" w:hAnsi="Helvetica"/>
          <w:color w:val="000000"/>
          <w:sz w:val="14"/>
        </w:rPr>
        <w:t>Agency form number(s):  (if applicable)</w:t>
      </w:r>
    </w:p>
    <w:p w:rsidR="009E5931" w:rsidRDefault="009E5931">
      <w:pPr>
        <w:spacing w:after="40"/>
        <w:ind w:left="120" w:right="-120"/>
        <w:rPr>
          <w:rFonts w:ascii="Helvetica" w:hAnsi="Helvetica"/>
          <w:color w:val="000000"/>
          <w:sz w:val="18"/>
        </w:rPr>
      </w:pPr>
      <w:r>
        <w:rPr>
          <w:rFonts w:ascii="Helvetica" w:hAnsi="Helvetica"/>
          <w:color w:val="000000"/>
          <w:sz w:val="18"/>
        </w:rPr>
        <w:t>HUD-637, 646, 27029, 27030, 55013, 55014, 56001, 56001-MH, 56002, 56002-MH, 56004, 92802</w:t>
      </w:r>
      <w:r w:rsidR="000A0E2C">
        <w:rPr>
          <w:rFonts w:ascii="Helvetica" w:hAnsi="Helvetica"/>
          <w:color w:val="000000"/>
          <w:sz w:val="18"/>
        </w:rPr>
        <w:t xml:space="preserve"> &amp; SF 3881</w:t>
      </w:r>
    </w:p>
    <w:p w:rsidR="009E5931" w:rsidRDefault="009E5931">
      <w:pPr>
        <w:pBdr>
          <w:top w:val="single" w:sz="6" w:space="0" w:color="auto"/>
        </w:pBdr>
        <w:tabs>
          <w:tab w:val="left" w:pos="240"/>
        </w:tabs>
        <w:ind w:right="-120"/>
        <w:rPr>
          <w:rFonts w:ascii="Helvetica" w:hAnsi="Helvetica"/>
          <w:color w:val="000000"/>
          <w:sz w:val="14"/>
        </w:rPr>
      </w:pPr>
      <w:r>
        <w:rPr>
          <w:rFonts w:ascii="Helvetica" w:hAnsi="Helvetica"/>
          <w:color w:val="000000"/>
          <w:sz w:val="16"/>
        </w:rPr>
        <w:t xml:space="preserve">9. </w:t>
      </w:r>
      <w:r>
        <w:rPr>
          <w:rFonts w:ascii="Helvetica" w:hAnsi="Helvetica"/>
          <w:color w:val="000000"/>
          <w:sz w:val="14"/>
        </w:rPr>
        <w:t>Keywords:</w:t>
      </w:r>
    </w:p>
    <w:p w:rsidR="009E5931" w:rsidRDefault="009E5931">
      <w:pPr>
        <w:spacing w:after="40"/>
        <w:ind w:left="120" w:right="-120"/>
        <w:rPr>
          <w:rFonts w:ascii="Helvetica" w:hAnsi="Helvetica"/>
          <w:color w:val="000000"/>
          <w:sz w:val="18"/>
        </w:rPr>
      </w:pPr>
      <w:r>
        <w:rPr>
          <w:rFonts w:ascii="Helvetica" w:hAnsi="Helvetica"/>
          <w:color w:val="000000"/>
          <w:sz w:val="18"/>
        </w:rPr>
        <w:t>Housing, Mortgage, Lender, Property Improvement, Manufactured Home, Historic Preservation, Direct/Dealer Loan</w:t>
      </w:r>
    </w:p>
    <w:p w:rsidR="009E5931" w:rsidRDefault="009E5931">
      <w:pPr>
        <w:spacing w:after="40"/>
        <w:ind w:left="120" w:right="-120"/>
        <w:rPr>
          <w:rFonts w:ascii="Helvetica" w:hAnsi="Helvetica"/>
          <w:color w:val="000000"/>
          <w:sz w:val="18"/>
        </w:rPr>
      </w:pPr>
    </w:p>
    <w:p w:rsidR="009E5931" w:rsidRDefault="009E5931">
      <w:pPr>
        <w:pBdr>
          <w:top w:val="single" w:sz="6" w:space="0" w:color="auto"/>
        </w:pBdr>
        <w:tabs>
          <w:tab w:val="left" w:pos="240"/>
        </w:tabs>
        <w:ind w:right="-120"/>
        <w:rPr>
          <w:rFonts w:ascii="Helvetica" w:hAnsi="Helvetica"/>
          <w:color w:val="000000"/>
          <w:sz w:val="14"/>
        </w:rPr>
      </w:pPr>
      <w:r>
        <w:rPr>
          <w:rFonts w:ascii="Helvetica" w:hAnsi="Helvetica"/>
          <w:color w:val="000000"/>
          <w:sz w:val="16"/>
        </w:rPr>
        <w:t xml:space="preserve">10. </w:t>
      </w:r>
      <w:r>
        <w:rPr>
          <w:rFonts w:ascii="Helvetica" w:hAnsi="Helvetica"/>
          <w:color w:val="000000"/>
          <w:sz w:val="14"/>
        </w:rPr>
        <w:t>Abstract:</w:t>
      </w:r>
    </w:p>
    <w:p w:rsidR="009E5931" w:rsidRDefault="009E5931">
      <w:pPr>
        <w:pStyle w:val="BlockText"/>
        <w:rPr>
          <w:color w:val="000000"/>
        </w:rPr>
      </w:pPr>
      <w:r>
        <w:rPr>
          <w:color w:val="000000"/>
        </w:rPr>
        <w:t>Financial institutions obtain insurance on loans for repair/improvement of property; purchase of a manufactured home and/or lot; the purchase of fire safety equipment in existing health care facilities; and the preservation of historic structures.</w:t>
      </w:r>
    </w:p>
    <w:p w:rsidR="009E5931" w:rsidRDefault="009E5931">
      <w:pPr>
        <w:tabs>
          <w:tab w:val="left" w:pos="240"/>
        </w:tabs>
        <w:spacing w:after="60"/>
        <w:ind w:left="120" w:right="-120"/>
        <w:rPr>
          <w:color w:val="000000"/>
          <w:sz w:val="22"/>
        </w:rPr>
      </w:pPr>
    </w:p>
    <w:tbl>
      <w:tblPr>
        <w:tblW w:w="0" w:type="auto"/>
        <w:tblLayout w:type="fixed"/>
        <w:tblLook w:val="0000"/>
      </w:tblPr>
      <w:tblGrid>
        <w:gridCol w:w="4908"/>
        <w:gridCol w:w="720"/>
        <w:gridCol w:w="5388"/>
      </w:tblGrid>
      <w:tr w:rsidR="009E5931">
        <w:trPr>
          <w:trHeight w:val="1129"/>
        </w:trPr>
        <w:tc>
          <w:tcPr>
            <w:tcW w:w="5628" w:type="dxa"/>
            <w:gridSpan w:val="2"/>
            <w:tcBorders>
              <w:top w:val="single" w:sz="6" w:space="0" w:color="auto"/>
              <w:right w:val="single" w:sz="6" w:space="0" w:color="auto"/>
            </w:tcBorders>
          </w:tcPr>
          <w:p w:rsidR="009E5931" w:rsidRDefault="009E5931">
            <w:pPr>
              <w:keepLines/>
              <w:tabs>
                <w:tab w:val="left" w:pos="240"/>
              </w:tabs>
              <w:rPr>
                <w:rFonts w:ascii="Helvetica" w:hAnsi="Helvetica"/>
                <w:color w:val="000000"/>
                <w:sz w:val="14"/>
              </w:rPr>
            </w:pPr>
            <w:r>
              <w:rPr>
                <w:rFonts w:ascii="Helvetica" w:hAnsi="Helvetica"/>
                <w:color w:val="000000"/>
                <w:sz w:val="16"/>
              </w:rPr>
              <w:t xml:space="preserve">11. </w:t>
            </w:r>
            <w:r>
              <w:rPr>
                <w:rFonts w:ascii="Helvetica" w:hAnsi="Helvetica"/>
                <w:color w:val="000000"/>
                <w:sz w:val="14"/>
              </w:rPr>
              <w:t>Affected public:  (mark primary with “P” and all others that apply with “X”)</w:t>
            </w:r>
          </w:p>
          <w:p w:rsidR="009E5931" w:rsidRDefault="009E5931">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a. </w:t>
            </w:r>
            <w:r w:rsidR="00DF08BB">
              <w:rPr>
                <w:rFonts w:ascii="Helvetica" w:hAnsi="Helvetica"/>
                <w:b/>
                <w:color w:val="000000"/>
                <w:sz w:val="18"/>
              </w:rPr>
              <w:fldChar w:fldCharType="begin">
                <w:ffData>
                  <w:name w:val="Text17"/>
                  <w:enabled/>
                  <w:calcOnExit w:val="0"/>
                  <w:textInput>
                    <w:default w:val="P"/>
                    <w:maxLength w:val="1"/>
                  </w:textInput>
                </w:ffData>
              </w:fldChar>
            </w:r>
            <w:bookmarkStart w:id="1" w:name="Text17"/>
            <w:r>
              <w:rPr>
                <w:rFonts w:ascii="Helvetica" w:hAnsi="Helvetica"/>
                <w:b/>
                <w:color w:val="000000"/>
                <w:sz w:val="18"/>
              </w:rPr>
              <w:instrText xml:space="preserve"> FORMTEXT </w:instrText>
            </w:r>
            <w:r w:rsidR="00DF08BB">
              <w:rPr>
                <w:rFonts w:ascii="Helvetica" w:hAnsi="Helvetica"/>
                <w:b/>
                <w:color w:val="000000"/>
                <w:sz w:val="18"/>
              </w:rPr>
            </w:r>
            <w:r w:rsidR="00DF08BB">
              <w:rPr>
                <w:rFonts w:ascii="Helvetica" w:hAnsi="Helvetica"/>
                <w:b/>
                <w:color w:val="000000"/>
                <w:sz w:val="18"/>
              </w:rPr>
              <w:fldChar w:fldCharType="separate"/>
            </w:r>
            <w:r>
              <w:rPr>
                <w:rFonts w:ascii="Helvetica" w:hAnsi="Helvetica"/>
                <w:b/>
                <w:noProof/>
                <w:color w:val="000000"/>
                <w:sz w:val="18"/>
              </w:rPr>
              <w:t>P</w:t>
            </w:r>
            <w:r w:rsidR="00DF08BB">
              <w:rPr>
                <w:rFonts w:ascii="Helvetica" w:hAnsi="Helvetica"/>
                <w:b/>
                <w:color w:val="000000"/>
                <w:sz w:val="18"/>
              </w:rPr>
              <w:fldChar w:fldCharType="end"/>
            </w:r>
            <w:bookmarkEnd w:id="1"/>
            <w:r>
              <w:rPr>
                <w:rFonts w:ascii="Helvetica" w:hAnsi="Helvetica"/>
                <w:b/>
                <w:color w:val="000000"/>
                <w:sz w:val="18"/>
              </w:rPr>
              <w:tab/>
            </w:r>
            <w:r>
              <w:rPr>
                <w:rFonts w:ascii="Helvetica" w:hAnsi="Helvetica"/>
                <w:color w:val="000000"/>
                <w:sz w:val="16"/>
              </w:rPr>
              <w:t>Individuals or households</w:t>
            </w:r>
            <w:r>
              <w:rPr>
                <w:rFonts w:ascii="Helvetica" w:hAnsi="Helvetica"/>
                <w:color w:val="000000"/>
                <w:sz w:val="16"/>
              </w:rPr>
              <w:tab/>
              <w:t xml:space="preserve">e. </w:t>
            </w:r>
            <w:r w:rsidR="00DF08BB">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DF08BB">
              <w:rPr>
                <w:rFonts w:ascii="Helvetica" w:hAnsi="Helvetica"/>
                <w:b/>
                <w:color w:val="000000"/>
                <w:sz w:val="18"/>
              </w:rPr>
            </w:r>
            <w:r w:rsidR="00DF08BB">
              <w:rPr>
                <w:rFonts w:ascii="Helvetica" w:hAnsi="Helvetica"/>
                <w:b/>
                <w:color w:val="000000"/>
                <w:sz w:val="18"/>
              </w:rPr>
              <w:fldChar w:fldCharType="separate"/>
            </w:r>
            <w:r>
              <w:rPr>
                <w:rFonts w:ascii="Helvetica" w:hAnsi="Helvetica"/>
                <w:b/>
                <w:noProof/>
                <w:color w:val="000000"/>
                <w:sz w:val="18"/>
              </w:rPr>
              <w:t> </w:t>
            </w:r>
            <w:r w:rsidR="00DF08BB">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Farms</w:t>
            </w:r>
          </w:p>
          <w:p w:rsidR="009E5931" w:rsidRDefault="009E5931">
            <w:pPr>
              <w:keepLines/>
              <w:pBdr>
                <w:between w:val="single" w:sz="6" w:space="1" w:color="auto"/>
              </w:pBdr>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b. </w:t>
            </w:r>
            <w:r w:rsidR="00DF08BB">
              <w:rPr>
                <w:rFonts w:ascii="Helvetica" w:hAnsi="Helvetica"/>
                <w:b/>
                <w:color w:val="000000"/>
                <w:sz w:val="18"/>
              </w:rPr>
              <w:fldChar w:fldCharType="begin">
                <w:ffData>
                  <w:name w:val=""/>
                  <w:enabled/>
                  <w:calcOnExit w:val="0"/>
                  <w:textInput>
                    <w:default w:val="X"/>
                    <w:maxLength w:val="1"/>
                  </w:textInput>
                </w:ffData>
              </w:fldChar>
            </w:r>
            <w:r>
              <w:rPr>
                <w:rFonts w:ascii="Helvetica" w:hAnsi="Helvetica"/>
                <w:b/>
                <w:color w:val="000000"/>
                <w:sz w:val="18"/>
              </w:rPr>
              <w:instrText xml:space="preserve"> FORMTEXT </w:instrText>
            </w:r>
            <w:r w:rsidR="00DF08BB">
              <w:rPr>
                <w:rFonts w:ascii="Helvetica" w:hAnsi="Helvetica"/>
                <w:b/>
                <w:color w:val="000000"/>
                <w:sz w:val="18"/>
              </w:rPr>
            </w:r>
            <w:r w:rsidR="00DF08BB">
              <w:rPr>
                <w:rFonts w:ascii="Helvetica" w:hAnsi="Helvetica"/>
                <w:b/>
                <w:color w:val="000000"/>
                <w:sz w:val="18"/>
              </w:rPr>
              <w:fldChar w:fldCharType="separate"/>
            </w:r>
            <w:r>
              <w:rPr>
                <w:rFonts w:ascii="Helvetica" w:hAnsi="Helvetica"/>
                <w:b/>
                <w:noProof/>
                <w:color w:val="000000"/>
                <w:sz w:val="18"/>
              </w:rPr>
              <w:t>X</w:t>
            </w:r>
            <w:r w:rsidR="00DF08BB">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Business or other for-profit</w:t>
            </w:r>
            <w:r>
              <w:rPr>
                <w:rFonts w:ascii="Helvetica" w:hAnsi="Helvetica"/>
                <w:color w:val="000000"/>
                <w:sz w:val="16"/>
              </w:rPr>
              <w:tab/>
              <w:t xml:space="preserve">f.  </w:t>
            </w:r>
            <w:r w:rsidR="00DF08BB">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DF08BB">
              <w:rPr>
                <w:rFonts w:ascii="Helvetica" w:hAnsi="Helvetica"/>
                <w:b/>
                <w:color w:val="000000"/>
                <w:sz w:val="18"/>
              </w:rPr>
            </w:r>
            <w:r w:rsidR="00DF08BB">
              <w:rPr>
                <w:rFonts w:ascii="Helvetica" w:hAnsi="Helvetica"/>
                <w:b/>
                <w:color w:val="000000"/>
                <w:sz w:val="18"/>
              </w:rPr>
              <w:fldChar w:fldCharType="separate"/>
            </w:r>
            <w:r>
              <w:rPr>
                <w:rFonts w:ascii="Helvetica" w:hAnsi="Helvetica"/>
                <w:b/>
                <w:noProof/>
                <w:color w:val="000000"/>
                <w:sz w:val="18"/>
              </w:rPr>
              <w:t> </w:t>
            </w:r>
            <w:r w:rsidR="00DF08BB">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Federal Government</w:t>
            </w:r>
          </w:p>
          <w:p w:rsidR="009E5931" w:rsidRDefault="009E5931">
            <w:pPr>
              <w:keepLines/>
              <w:tabs>
                <w:tab w:val="left" w:pos="240"/>
                <w:tab w:val="left" w:pos="480"/>
                <w:tab w:val="left" w:pos="2640"/>
                <w:tab w:val="left" w:pos="3000"/>
              </w:tabs>
              <w:ind w:left="120" w:right="-108"/>
              <w:rPr>
                <w:rFonts w:ascii="Helvetica" w:hAnsi="Helvetica"/>
                <w:color w:val="000000"/>
                <w:sz w:val="16"/>
              </w:rPr>
            </w:pPr>
            <w:r>
              <w:rPr>
                <w:rFonts w:ascii="Helvetica" w:hAnsi="Helvetica"/>
                <w:color w:val="000000"/>
                <w:sz w:val="16"/>
              </w:rPr>
              <w:t xml:space="preserve">c. </w:t>
            </w:r>
            <w:r w:rsidR="00DF08BB">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DF08BB">
              <w:rPr>
                <w:rFonts w:ascii="Helvetica" w:hAnsi="Helvetica"/>
                <w:b/>
                <w:color w:val="000000"/>
                <w:sz w:val="18"/>
              </w:rPr>
            </w:r>
            <w:r w:rsidR="00DF08BB">
              <w:rPr>
                <w:rFonts w:ascii="Helvetica" w:hAnsi="Helvetica"/>
                <w:b/>
                <w:color w:val="000000"/>
                <w:sz w:val="18"/>
              </w:rPr>
              <w:fldChar w:fldCharType="separate"/>
            </w:r>
            <w:r>
              <w:rPr>
                <w:rFonts w:ascii="Helvetica" w:hAnsi="Helvetica"/>
                <w:b/>
                <w:noProof/>
                <w:color w:val="000000"/>
                <w:sz w:val="18"/>
              </w:rPr>
              <w:t> </w:t>
            </w:r>
            <w:r w:rsidR="00DF08BB">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Not-for-profit institutions</w:t>
            </w:r>
            <w:r>
              <w:rPr>
                <w:rFonts w:ascii="Helvetica" w:hAnsi="Helvetica"/>
                <w:color w:val="000000"/>
                <w:sz w:val="16"/>
              </w:rPr>
              <w:tab/>
              <w:t xml:space="preserve">g. </w:t>
            </w:r>
            <w:r w:rsidR="00DF08BB">
              <w:rPr>
                <w:rFonts w:ascii="Helvetica" w:hAnsi="Helvetica"/>
                <w:b/>
                <w:color w:val="000000"/>
                <w:sz w:val="18"/>
              </w:rPr>
              <w:fldChar w:fldCharType="begin">
                <w:ffData>
                  <w:name w:val="Text17"/>
                  <w:enabled/>
                  <w:calcOnExit w:val="0"/>
                  <w:textInput>
                    <w:maxLength w:val="1"/>
                  </w:textInput>
                </w:ffData>
              </w:fldChar>
            </w:r>
            <w:r>
              <w:rPr>
                <w:rFonts w:ascii="Helvetica" w:hAnsi="Helvetica"/>
                <w:b/>
                <w:color w:val="000000"/>
                <w:sz w:val="18"/>
              </w:rPr>
              <w:instrText xml:space="preserve"> FORMTEXT </w:instrText>
            </w:r>
            <w:r w:rsidR="00DF08BB">
              <w:rPr>
                <w:rFonts w:ascii="Helvetica" w:hAnsi="Helvetica"/>
                <w:b/>
                <w:color w:val="000000"/>
                <w:sz w:val="18"/>
              </w:rPr>
            </w:r>
            <w:r w:rsidR="00DF08BB">
              <w:rPr>
                <w:rFonts w:ascii="Helvetica" w:hAnsi="Helvetica"/>
                <w:b/>
                <w:color w:val="000000"/>
                <w:sz w:val="18"/>
              </w:rPr>
              <w:fldChar w:fldCharType="separate"/>
            </w:r>
            <w:r>
              <w:rPr>
                <w:rFonts w:ascii="Helvetica" w:hAnsi="Helvetica"/>
                <w:b/>
                <w:noProof/>
                <w:color w:val="000000"/>
                <w:sz w:val="18"/>
              </w:rPr>
              <w:t> </w:t>
            </w:r>
            <w:r w:rsidR="00DF08BB">
              <w:rPr>
                <w:rFonts w:ascii="Helvetica" w:hAnsi="Helvetica"/>
                <w:b/>
                <w:color w:val="000000"/>
                <w:sz w:val="18"/>
              </w:rPr>
              <w:fldChar w:fldCharType="end"/>
            </w:r>
            <w:r>
              <w:rPr>
                <w:rFonts w:ascii="Helvetica" w:hAnsi="Helvetica"/>
                <w:b/>
                <w:color w:val="000000"/>
                <w:sz w:val="18"/>
              </w:rPr>
              <w:tab/>
            </w:r>
            <w:r>
              <w:rPr>
                <w:rFonts w:ascii="Helvetica" w:hAnsi="Helvetica"/>
                <w:color w:val="000000"/>
                <w:sz w:val="16"/>
              </w:rPr>
              <w:t>State, Local or Tribal Government</w:t>
            </w:r>
          </w:p>
        </w:tc>
        <w:tc>
          <w:tcPr>
            <w:tcW w:w="5388" w:type="dxa"/>
            <w:tcBorders>
              <w:top w:val="single" w:sz="6" w:space="0" w:color="auto"/>
              <w:left w:val="nil"/>
            </w:tcBorders>
          </w:tcPr>
          <w:p w:rsidR="009E5931" w:rsidRDefault="009E5931">
            <w:pPr>
              <w:tabs>
                <w:tab w:val="left" w:pos="240"/>
              </w:tabs>
              <w:ind w:right="-120"/>
              <w:rPr>
                <w:rFonts w:ascii="Helvetica" w:hAnsi="Helvetica"/>
                <w:color w:val="000000"/>
                <w:sz w:val="14"/>
              </w:rPr>
            </w:pPr>
            <w:r>
              <w:rPr>
                <w:rFonts w:ascii="Helvetica" w:hAnsi="Helvetica"/>
                <w:color w:val="000000"/>
                <w:sz w:val="16"/>
              </w:rPr>
              <w:t xml:space="preserve">12. </w:t>
            </w:r>
            <w:r>
              <w:rPr>
                <w:rFonts w:ascii="Helvetica" w:hAnsi="Helvetica"/>
                <w:color w:val="000000"/>
                <w:sz w:val="14"/>
              </w:rPr>
              <w:t>Obligation to respond:  (mark primary with “P” and all others that apply with “X”)</w:t>
            </w:r>
          </w:p>
          <w:p w:rsidR="009E5931" w:rsidRDefault="009E5931">
            <w:pPr>
              <w:tabs>
                <w:tab w:val="left" w:pos="492"/>
                <w:tab w:val="left" w:pos="2520"/>
              </w:tabs>
              <w:ind w:left="120"/>
              <w:rPr>
                <w:rFonts w:ascii="Helvetica" w:hAnsi="Helvetica"/>
                <w:color w:val="000000"/>
                <w:sz w:val="16"/>
              </w:rPr>
            </w:pPr>
            <w:r>
              <w:rPr>
                <w:rFonts w:ascii="Helvetica" w:hAnsi="Helvetica"/>
                <w:color w:val="000000"/>
                <w:sz w:val="16"/>
              </w:rPr>
              <w:t>a.</w:t>
            </w:r>
            <w:r>
              <w:rPr>
                <w:rFonts w:ascii="Helvetica" w:hAnsi="Helvetica"/>
                <w:color w:val="000000"/>
                <w:sz w:val="14"/>
              </w:rPr>
              <w:t xml:space="preserve"> </w:t>
            </w:r>
            <w:r w:rsidR="00DF08BB">
              <w:rPr>
                <w:rFonts w:ascii="Helvetica" w:hAnsi="Helvetica"/>
                <w:b/>
                <w:color w:val="000000"/>
                <w:sz w:val="18"/>
              </w:rPr>
              <w:fldChar w:fldCharType="begin">
                <w:ffData>
                  <w:name w:val="Text25"/>
                  <w:enabled/>
                  <w:calcOnExit w:val="0"/>
                  <w:textInput>
                    <w:maxLength w:val="1"/>
                  </w:textInput>
                </w:ffData>
              </w:fldChar>
            </w:r>
            <w:bookmarkStart w:id="2" w:name="Text25"/>
            <w:r>
              <w:rPr>
                <w:rFonts w:ascii="Helvetica" w:hAnsi="Helvetica"/>
                <w:b/>
                <w:color w:val="000000"/>
                <w:sz w:val="18"/>
              </w:rPr>
              <w:instrText xml:space="preserve"> FORMTEXT </w:instrText>
            </w:r>
            <w:r w:rsidR="00DF08BB">
              <w:rPr>
                <w:rFonts w:ascii="Helvetica" w:hAnsi="Helvetica"/>
                <w:b/>
                <w:color w:val="000000"/>
                <w:sz w:val="18"/>
              </w:rPr>
            </w:r>
            <w:r w:rsidR="00DF08BB">
              <w:rPr>
                <w:rFonts w:ascii="Helvetica" w:hAnsi="Helvetica"/>
                <w:b/>
                <w:color w:val="000000"/>
                <w:sz w:val="18"/>
              </w:rPr>
              <w:fldChar w:fldCharType="separate"/>
            </w:r>
            <w:r>
              <w:rPr>
                <w:rFonts w:ascii="Helvetica" w:hAnsi="Helvetica"/>
                <w:b/>
                <w:noProof/>
                <w:color w:val="000000"/>
                <w:sz w:val="18"/>
              </w:rPr>
              <w:t> </w:t>
            </w:r>
            <w:r w:rsidR="00DF08BB">
              <w:rPr>
                <w:rFonts w:ascii="Helvetica" w:hAnsi="Helvetica"/>
                <w:b/>
                <w:color w:val="000000"/>
                <w:sz w:val="18"/>
              </w:rPr>
              <w:fldChar w:fldCharType="end"/>
            </w:r>
            <w:bookmarkEnd w:id="2"/>
            <w:r>
              <w:rPr>
                <w:rFonts w:ascii="Helvetica" w:hAnsi="Helvetica"/>
                <w:color w:val="000000"/>
                <w:sz w:val="14"/>
              </w:rPr>
              <w:tab/>
            </w:r>
            <w:r>
              <w:rPr>
                <w:rFonts w:ascii="Helvetica" w:hAnsi="Helvetica"/>
                <w:color w:val="000000"/>
                <w:sz w:val="16"/>
              </w:rPr>
              <w:t>Voluntary</w:t>
            </w:r>
          </w:p>
          <w:p w:rsidR="009E5931" w:rsidRDefault="009E5931">
            <w:pPr>
              <w:tabs>
                <w:tab w:val="left" w:pos="492"/>
                <w:tab w:val="left" w:pos="2520"/>
              </w:tabs>
              <w:ind w:left="120"/>
              <w:rPr>
                <w:rFonts w:ascii="Helvetica" w:hAnsi="Helvetica"/>
                <w:color w:val="000000"/>
                <w:sz w:val="16"/>
              </w:rPr>
            </w:pPr>
            <w:r>
              <w:rPr>
                <w:rFonts w:ascii="Helvetica" w:hAnsi="Helvetica"/>
                <w:color w:val="000000"/>
                <w:sz w:val="16"/>
              </w:rPr>
              <w:t xml:space="preserve">b. </w:t>
            </w:r>
            <w:r w:rsidR="00DF08BB">
              <w:rPr>
                <w:rFonts w:ascii="Helvetica" w:hAnsi="Helvetica"/>
                <w:b/>
                <w:color w:val="000000"/>
                <w:sz w:val="18"/>
              </w:rPr>
              <w:fldChar w:fldCharType="begin">
                <w:ffData>
                  <w:name w:val="Text26"/>
                  <w:enabled/>
                  <w:calcOnExit w:val="0"/>
                  <w:textInput>
                    <w:default w:val="P"/>
                    <w:maxLength w:val="1"/>
                  </w:textInput>
                </w:ffData>
              </w:fldChar>
            </w:r>
            <w:bookmarkStart w:id="3" w:name="Text26"/>
            <w:r>
              <w:rPr>
                <w:rFonts w:ascii="Helvetica" w:hAnsi="Helvetica"/>
                <w:b/>
                <w:color w:val="000000"/>
                <w:sz w:val="18"/>
              </w:rPr>
              <w:instrText xml:space="preserve"> FORMTEXT </w:instrText>
            </w:r>
            <w:r w:rsidR="00DF08BB">
              <w:rPr>
                <w:rFonts w:ascii="Helvetica" w:hAnsi="Helvetica"/>
                <w:b/>
                <w:color w:val="000000"/>
                <w:sz w:val="18"/>
              </w:rPr>
            </w:r>
            <w:r w:rsidR="00DF08BB">
              <w:rPr>
                <w:rFonts w:ascii="Helvetica" w:hAnsi="Helvetica"/>
                <w:b/>
                <w:color w:val="000000"/>
                <w:sz w:val="18"/>
              </w:rPr>
              <w:fldChar w:fldCharType="separate"/>
            </w:r>
            <w:r>
              <w:rPr>
                <w:rFonts w:ascii="Helvetica" w:hAnsi="Helvetica"/>
                <w:b/>
                <w:noProof/>
                <w:color w:val="000000"/>
                <w:sz w:val="18"/>
              </w:rPr>
              <w:t>P</w:t>
            </w:r>
            <w:r w:rsidR="00DF08BB">
              <w:rPr>
                <w:rFonts w:ascii="Helvetica" w:hAnsi="Helvetica"/>
                <w:b/>
                <w:color w:val="000000"/>
                <w:sz w:val="18"/>
              </w:rPr>
              <w:fldChar w:fldCharType="end"/>
            </w:r>
            <w:bookmarkEnd w:id="3"/>
            <w:r>
              <w:rPr>
                <w:rFonts w:ascii="Helvetica" w:hAnsi="Helvetica"/>
                <w:color w:val="000000"/>
                <w:sz w:val="16"/>
              </w:rPr>
              <w:tab/>
              <w:t>Required to obtain or retain benefits</w:t>
            </w:r>
          </w:p>
          <w:p w:rsidR="009E5931" w:rsidRDefault="009E5931">
            <w:pPr>
              <w:tabs>
                <w:tab w:val="left" w:pos="492"/>
              </w:tabs>
              <w:spacing w:after="60"/>
              <w:ind w:left="120"/>
              <w:rPr>
                <w:rFonts w:ascii="Helvetica" w:hAnsi="Helvetica"/>
                <w:color w:val="000000"/>
                <w:sz w:val="16"/>
              </w:rPr>
            </w:pPr>
            <w:r>
              <w:rPr>
                <w:rFonts w:ascii="Helvetica" w:hAnsi="Helvetica"/>
                <w:color w:val="000000"/>
                <w:sz w:val="16"/>
              </w:rPr>
              <w:t xml:space="preserve">c. </w:t>
            </w:r>
            <w:r w:rsidR="00DF08BB">
              <w:rPr>
                <w:rFonts w:ascii="Helvetica" w:hAnsi="Helvetica"/>
                <w:b/>
                <w:color w:val="000000"/>
                <w:sz w:val="18"/>
              </w:rPr>
              <w:fldChar w:fldCharType="begin">
                <w:ffData>
                  <w:name w:val="Text27"/>
                  <w:enabled/>
                  <w:calcOnExit w:val="0"/>
                  <w:textInput>
                    <w:maxLength w:val="1"/>
                  </w:textInput>
                </w:ffData>
              </w:fldChar>
            </w:r>
            <w:bookmarkStart w:id="4" w:name="Text27"/>
            <w:r>
              <w:rPr>
                <w:rFonts w:ascii="Helvetica" w:hAnsi="Helvetica"/>
                <w:b/>
                <w:color w:val="000000"/>
                <w:sz w:val="18"/>
              </w:rPr>
              <w:instrText xml:space="preserve"> FORMTEXT </w:instrText>
            </w:r>
            <w:r w:rsidR="00DF08BB">
              <w:rPr>
                <w:rFonts w:ascii="Helvetica" w:hAnsi="Helvetica"/>
                <w:b/>
                <w:color w:val="000000"/>
                <w:sz w:val="18"/>
              </w:rPr>
            </w:r>
            <w:r w:rsidR="00DF08BB">
              <w:rPr>
                <w:rFonts w:ascii="Helvetica" w:hAnsi="Helvetica"/>
                <w:b/>
                <w:color w:val="000000"/>
                <w:sz w:val="18"/>
              </w:rPr>
              <w:fldChar w:fldCharType="separate"/>
            </w:r>
            <w:r>
              <w:rPr>
                <w:rFonts w:ascii="Helvetica" w:hAnsi="Helvetica"/>
                <w:b/>
                <w:noProof/>
                <w:color w:val="000000"/>
                <w:sz w:val="18"/>
              </w:rPr>
              <w:t> </w:t>
            </w:r>
            <w:r w:rsidR="00DF08BB">
              <w:rPr>
                <w:rFonts w:ascii="Helvetica" w:hAnsi="Helvetica"/>
                <w:b/>
                <w:color w:val="000000"/>
                <w:sz w:val="18"/>
              </w:rPr>
              <w:fldChar w:fldCharType="end"/>
            </w:r>
            <w:bookmarkEnd w:id="4"/>
            <w:r>
              <w:rPr>
                <w:rFonts w:ascii="Helvetica" w:hAnsi="Helvetica"/>
                <w:color w:val="000000"/>
                <w:sz w:val="16"/>
              </w:rPr>
              <w:tab/>
              <w:t>Mandatory</w:t>
            </w:r>
          </w:p>
        </w:tc>
      </w:tr>
      <w:tr w:rsidR="009E5931">
        <w:trPr>
          <w:trHeight w:val="2146"/>
        </w:trPr>
        <w:tc>
          <w:tcPr>
            <w:tcW w:w="5628" w:type="dxa"/>
            <w:gridSpan w:val="2"/>
            <w:tcBorders>
              <w:top w:val="single" w:sz="6" w:space="0" w:color="auto"/>
              <w:right w:val="single" w:sz="6" w:space="0" w:color="auto"/>
            </w:tcBorders>
          </w:tcPr>
          <w:p w:rsidR="009E5931" w:rsidRDefault="009E5931">
            <w:pPr>
              <w:keepLines/>
              <w:tabs>
                <w:tab w:val="left" w:pos="240"/>
              </w:tabs>
              <w:rPr>
                <w:rFonts w:ascii="Helvetica" w:hAnsi="Helvetica"/>
                <w:color w:val="000000"/>
                <w:sz w:val="14"/>
              </w:rPr>
            </w:pPr>
            <w:r>
              <w:rPr>
                <w:rFonts w:ascii="Helvetica" w:hAnsi="Helvetica"/>
                <w:color w:val="000000"/>
                <w:sz w:val="16"/>
              </w:rPr>
              <w:t xml:space="preserve">13. </w:t>
            </w:r>
            <w:r>
              <w:rPr>
                <w:rFonts w:ascii="Helvetica" w:hAnsi="Helvetica"/>
                <w:color w:val="000000"/>
                <w:sz w:val="14"/>
              </w:rPr>
              <w:t>Annual reporting and recordkeeping hour burden:</w:t>
            </w:r>
          </w:p>
          <w:p w:rsidR="009E5931" w:rsidRDefault="009E5931">
            <w:pPr>
              <w:keepLines/>
              <w:tabs>
                <w:tab w:val="left" w:pos="240"/>
                <w:tab w:val="right" w:pos="5040"/>
              </w:tabs>
              <w:ind w:left="120"/>
              <w:rPr>
                <w:rFonts w:ascii="Helvetica" w:hAnsi="Helvetica"/>
                <w:color w:val="000000"/>
                <w:sz w:val="16"/>
              </w:rPr>
            </w:pPr>
            <w:r>
              <w:rPr>
                <w:rFonts w:ascii="Helvetica" w:hAnsi="Helvetica"/>
                <w:color w:val="000000"/>
                <w:sz w:val="16"/>
              </w:rPr>
              <w:t>a. Number of respondents</w:t>
            </w:r>
            <w:r>
              <w:rPr>
                <w:rFonts w:ascii="Helvetica" w:hAnsi="Helvetica"/>
                <w:color w:val="000000"/>
                <w:sz w:val="16"/>
              </w:rPr>
              <w:tab/>
            </w:r>
            <w:r>
              <w:rPr>
                <w:rFonts w:ascii="Helvetica" w:hAnsi="Helvetica"/>
                <w:color w:val="000000"/>
                <w:sz w:val="18"/>
              </w:rPr>
              <w:t>14,522</w:t>
            </w:r>
          </w:p>
          <w:p w:rsidR="009E5931" w:rsidRDefault="009E5931">
            <w:pPr>
              <w:keepLines/>
              <w:tabs>
                <w:tab w:val="left" w:pos="240"/>
                <w:tab w:val="right" w:pos="5040"/>
              </w:tabs>
              <w:ind w:left="120"/>
              <w:rPr>
                <w:rFonts w:ascii="Helvetica" w:hAnsi="Helvetica"/>
                <w:color w:val="000000"/>
                <w:sz w:val="16"/>
              </w:rPr>
            </w:pPr>
            <w:r>
              <w:rPr>
                <w:rFonts w:ascii="Helvetica" w:hAnsi="Helvetica"/>
                <w:color w:val="000000"/>
                <w:sz w:val="16"/>
              </w:rPr>
              <w:t>b. Total annual responses</w:t>
            </w:r>
            <w:r>
              <w:rPr>
                <w:rFonts w:ascii="Helvetica" w:hAnsi="Helvetica"/>
                <w:color w:val="000000"/>
                <w:sz w:val="16"/>
              </w:rPr>
              <w:tab/>
            </w:r>
            <w:r>
              <w:rPr>
                <w:rFonts w:ascii="Helvetica" w:hAnsi="Helvetica"/>
                <w:color w:val="000000"/>
                <w:sz w:val="18"/>
              </w:rPr>
              <w:t>136,634</w:t>
            </w:r>
          </w:p>
          <w:p w:rsidR="009E5931" w:rsidRDefault="009E5931">
            <w:pPr>
              <w:keepLines/>
              <w:numPr>
                <w:ilvl w:val="12"/>
                <w:numId w:val="0"/>
              </w:numPr>
              <w:tabs>
                <w:tab w:val="left" w:pos="600"/>
                <w:tab w:val="right" w:pos="5040"/>
              </w:tabs>
              <w:ind w:left="360"/>
              <w:rPr>
                <w:rFonts w:ascii="Helvetica" w:hAnsi="Helvetica"/>
                <w:color w:val="000000"/>
                <w:sz w:val="16"/>
              </w:rPr>
            </w:pPr>
            <w:r>
              <w:rPr>
                <w:rFonts w:ascii="Helvetica" w:hAnsi="Helvetica"/>
                <w:color w:val="000000"/>
                <w:sz w:val="16"/>
              </w:rPr>
              <w:t xml:space="preserve">Percentage of these responses collected electronically </w:t>
            </w:r>
            <w:r>
              <w:rPr>
                <w:rFonts w:ascii="Helvetica" w:hAnsi="Helvetica"/>
                <w:color w:val="000000"/>
                <w:sz w:val="16"/>
              </w:rPr>
              <w:tab/>
            </w:r>
            <w:r>
              <w:rPr>
                <w:rFonts w:ascii="Helvetica" w:hAnsi="Helvetica"/>
                <w:color w:val="000000"/>
                <w:sz w:val="18"/>
              </w:rPr>
              <w:t>60%</w:t>
            </w:r>
          </w:p>
          <w:p w:rsidR="009E5931" w:rsidRDefault="009E5931">
            <w:pPr>
              <w:keepLines/>
              <w:numPr>
                <w:ilvl w:val="12"/>
                <w:numId w:val="0"/>
              </w:numPr>
              <w:tabs>
                <w:tab w:val="left" w:pos="240"/>
                <w:tab w:val="right" w:pos="5040"/>
              </w:tabs>
              <w:ind w:left="480" w:hanging="360"/>
              <w:rPr>
                <w:rFonts w:ascii="Helvetica" w:hAnsi="Helvetica"/>
                <w:color w:val="000000"/>
                <w:sz w:val="16"/>
              </w:rPr>
            </w:pPr>
            <w:r>
              <w:rPr>
                <w:rFonts w:ascii="Helvetica" w:hAnsi="Helvetica"/>
                <w:color w:val="000000"/>
                <w:sz w:val="16"/>
              </w:rPr>
              <w:t>c. Total annual hours requested</w:t>
            </w:r>
            <w:r>
              <w:rPr>
                <w:rFonts w:ascii="Helvetica" w:hAnsi="Helvetica"/>
                <w:color w:val="000000"/>
                <w:sz w:val="16"/>
              </w:rPr>
              <w:tab/>
            </w:r>
            <w:r>
              <w:rPr>
                <w:rFonts w:ascii="Helvetica" w:hAnsi="Helvetica"/>
                <w:color w:val="000000"/>
                <w:sz w:val="18"/>
              </w:rPr>
              <w:t>31,838</w:t>
            </w:r>
          </w:p>
          <w:p w:rsidR="009E5931" w:rsidRDefault="009E5931">
            <w:pPr>
              <w:keepLines/>
              <w:numPr>
                <w:ilvl w:val="12"/>
                <w:numId w:val="0"/>
              </w:numPr>
              <w:tabs>
                <w:tab w:val="left" w:pos="240"/>
                <w:tab w:val="right" w:pos="5040"/>
              </w:tabs>
              <w:ind w:left="480" w:hanging="360"/>
              <w:rPr>
                <w:rFonts w:ascii="Helvetica" w:hAnsi="Helvetica"/>
                <w:color w:val="000000"/>
                <w:sz w:val="16"/>
              </w:rPr>
            </w:pPr>
            <w:r>
              <w:rPr>
                <w:rFonts w:ascii="Helvetica" w:hAnsi="Helvetica"/>
                <w:color w:val="000000"/>
                <w:sz w:val="16"/>
              </w:rPr>
              <w:t>d. Current OMB inventory</w:t>
            </w:r>
            <w:r>
              <w:rPr>
                <w:rFonts w:ascii="Helvetica" w:hAnsi="Helvetica"/>
                <w:color w:val="000000"/>
                <w:sz w:val="16"/>
              </w:rPr>
              <w:tab/>
            </w:r>
            <w:r w:rsidR="00AC1526">
              <w:rPr>
                <w:rFonts w:ascii="Helvetica" w:hAnsi="Helvetica"/>
                <w:color w:val="000000"/>
                <w:sz w:val="18"/>
              </w:rPr>
              <w:t>31,838</w:t>
            </w:r>
          </w:p>
          <w:p w:rsidR="009E5931" w:rsidRDefault="009E5931">
            <w:pPr>
              <w:keepLines/>
              <w:tabs>
                <w:tab w:val="left" w:pos="240"/>
                <w:tab w:val="right" w:pos="5040"/>
              </w:tabs>
              <w:ind w:left="120"/>
              <w:rPr>
                <w:rFonts w:ascii="Helvetica" w:hAnsi="Helvetica"/>
                <w:color w:val="000000"/>
                <w:sz w:val="16"/>
              </w:rPr>
            </w:pPr>
            <w:r>
              <w:rPr>
                <w:rFonts w:ascii="Helvetica" w:hAnsi="Helvetica"/>
                <w:color w:val="000000"/>
                <w:sz w:val="16"/>
              </w:rPr>
              <w:t>e. Difference (+,-)</w:t>
            </w:r>
            <w:r>
              <w:rPr>
                <w:rFonts w:ascii="Helvetica" w:hAnsi="Helvetica"/>
                <w:color w:val="000000"/>
                <w:sz w:val="16"/>
              </w:rPr>
              <w:tab/>
            </w:r>
          </w:p>
          <w:p w:rsidR="009E5931" w:rsidRDefault="009E5931">
            <w:pPr>
              <w:keepLines/>
              <w:numPr>
                <w:ilvl w:val="12"/>
                <w:numId w:val="0"/>
              </w:numPr>
              <w:tabs>
                <w:tab w:val="left" w:pos="240"/>
                <w:tab w:val="right" w:pos="4800"/>
              </w:tabs>
              <w:ind w:left="480" w:hanging="360"/>
              <w:rPr>
                <w:rFonts w:ascii="Helvetica" w:hAnsi="Helvetica"/>
                <w:color w:val="000000"/>
                <w:sz w:val="16"/>
              </w:rPr>
            </w:pPr>
            <w:r>
              <w:rPr>
                <w:rFonts w:ascii="Helvetica" w:hAnsi="Helvetica"/>
                <w:color w:val="000000"/>
                <w:sz w:val="16"/>
              </w:rPr>
              <w:t>f. Explanation of difference:</w:t>
            </w:r>
          </w:p>
          <w:p w:rsidR="009E5931" w:rsidRDefault="009E5931">
            <w:pPr>
              <w:keepLines/>
              <w:numPr>
                <w:ilvl w:val="12"/>
                <w:numId w:val="0"/>
              </w:numPr>
              <w:tabs>
                <w:tab w:val="left" w:pos="240"/>
                <w:tab w:val="right" w:pos="5040"/>
              </w:tabs>
              <w:ind w:left="600" w:hanging="360"/>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p>
          <w:p w:rsidR="009E5931" w:rsidRDefault="009E5931">
            <w:pPr>
              <w:keepLines/>
              <w:numPr>
                <w:ilvl w:val="12"/>
                <w:numId w:val="0"/>
              </w:numPr>
              <w:tabs>
                <w:tab w:val="left" w:pos="240"/>
                <w:tab w:val="right" w:pos="5040"/>
              </w:tabs>
              <w:spacing w:after="60"/>
              <w:ind w:left="600" w:hanging="360"/>
              <w:rPr>
                <w:rFonts w:ascii="Helvetica" w:hAnsi="Helvetica"/>
                <w:color w:val="000000"/>
                <w:sz w:val="16"/>
              </w:rPr>
            </w:pPr>
            <w:r>
              <w:rPr>
                <w:rFonts w:ascii="Helvetica" w:hAnsi="Helvetica"/>
                <w:color w:val="000000"/>
                <w:sz w:val="16"/>
              </w:rPr>
              <w:t>2. Adjustment:</w:t>
            </w:r>
            <w:r>
              <w:rPr>
                <w:rFonts w:ascii="Helvetica" w:hAnsi="Helvetica"/>
                <w:color w:val="000000"/>
                <w:sz w:val="16"/>
              </w:rPr>
              <w:tab/>
            </w:r>
          </w:p>
        </w:tc>
        <w:tc>
          <w:tcPr>
            <w:tcW w:w="5388" w:type="dxa"/>
            <w:tcBorders>
              <w:top w:val="single" w:sz="6" w:space="0" w:color="auto"/>
              <w:left w:val="nil"/>
            </w:tcBorders>
          </w:tcPr>
          <w:p w:rsidR="009E5931" w:rsidRDefault="009E5931">
            <w:pPr>
              <w:tabs>
                <w:tab w:val="left" w:pos="240"/>
              </w:tabs>
              <w:rPr>
                <w:rFonts w:ascii="Helvetica" w:hAnsi="Helvetica"/>
                <w:color w:val="000000"/>
                <w:sz w:val="14"/>
              </w:rPr>
            </w:pPr>
            <w:r>
              <w:rPr>
                <w:rFonts w:ascii="Helvetica" w:hAnsi="Helvetica"/>
                <w:color w:val="000000"/>
                <w:sz w:val="16"/>
              </w:rPr>
              <w:t xml:space="preserve">14. </w:t>
            </w:r>
            <w:r>
              <w:rPr>
                <w:rFonts w:ascii="Helvetica" w:hAnsi="Helvetica"/>
                <w:color w:val="000000"/>
                <w:sz w:val="14"/>
              </w:rPr>
              <w:t>Annual reporting and recordkeeping cost burden: (in thousands of dollars)</w:t>
            </w:r>
          </w:p>
          <w:p w:rsidR="009E5931" w:rsidRDefault="009E5931">
            <w:pPr>
              <w:tabs>
                <w:tab w:val="left" w:pos="240"/>
              </w:tabs>
              <w:rPr>
                <w:rFonts w:ascii="Helvetica" w:hAnsi="Helvetica"/>
                <w:color w:val="000000"/>
                <w:sz w:val="14"/>
              </w:rPr>
            </w:pPr>
            <w:r>
              <w:rPr>
                <w:rFonts w:ascii="Helvetica" w:hAnsi="Helvetica"/>
                <w:color w:val="000000"/>
                <w:sz w:val="14"/>
              </w:rPr>
              <w:tab/>
              <w:t>Do not include costs based on the hours in item 13.</w:t>
            </w:r>
          </w:p>
          <w:p w:rsidR="009E5931" w:rsidRDefault="009E5931">
            <w:pPr>
              <w:tabs>
                <w:tab w:val="left" w:pos="240"/>
                <w:tab w:val="right" w:pos="4800"/>
              </w:tabs>
              <w:ind w:left="120"/>
              <w:rPr>
                <w:rFonts w:ascii="Helvetica" w:hAnsi="Helvetica"/>
                <w:color w:val="000000"/>
                <w:sz w:val="16"/>
              </w:rPr>
            </w:pPr>
            <w:r>
              <w:rPr>
                <w:rFonts w:ascii="Helvetica" w:hAnsi="Helvetica"/>
                <w:color w:val="000000"/>
                <w:sz w:val="16"/>
              </w:rPr>
              <w:t>a. Total annualized capital/startup costs</w:t>
            </w:r>
            <w:r>
              <w:rPr>
                <w:rFonts w:ascii="Helvetica" w:hAnsi="Helvetica"/>
                <w:color w:val="000000"/>
                <w:sz w:val="16"/>
              </w:rPr>
              <w:tab/>
            </w:r>
            <w:r>
              <w:rPr>
                <w:rFonts w:ascii="Helvetica" w:hAnsi="Helvetica"/>
                <w:color w:val="000000"/>
                <w:sz w:val="18"/>
              </w:rPr>
              <w:t>$0.00</w:t>
            </w:r>
          </w:p>
          <w:p w:rsidR="009E5931" w:rsidRDefault="009E5931">
            <w:pPr>
              <w:tabs>
                <w:tab w:val="left" w:pos="240"/>
                <w:tab w:val="right" w:pos="4800"/>
              </w:tabs>
              <w:ind w:left="132"/>
              <w:rPr>
                <w:rFonts w:ascii="Helvetica" w:hAnsi="Helvetica"/>
                <w:color w:val="000000"/>
                <w:sz w:val="16"/>
              </w:rPr>
            </w:pPr>
            <w:r>
              <w:rPr>
                <w:rFonts w:ascii="Helvetica" w:hAnsi="Helvetica"/>
                <w:color w:val="000000"/>
                <w:sz w:val="16"/>
              </w:rPr>
              <w:t>b. Total annual costs (O&amp;M)</w:t>
            </w:r>
            <w:r>
              <w:rPr>
                <w:rFonts w:ascii="Helvetica" w:hAnsi="Helvetica"/>
                <w:color w:val="000000"/>
                <w:sz w:val="16"/>
              </w:rPr>
              <w:tab/>
            </w:r>
            <w:r>
              <w:rPr>
                <w:rFonts w:ascii="Helvetica" w:hAnsi="Helvetica"/>
                <w:color w:val="000000"/>
                <w:sz w:val="18"/>
              </w:rPr>
              <w:t>$0.00</w:t>
            </w:r>
          </w:p>
          <w:p w:rsidR="009E5931" w:rsidRDefault="009E5931">
            <w:pPr>
              <w:tabs>
                <w:tab w:val="left" w:pos="240"/>
                <w:tab w:val="right" w:pos="4800"/>
              </w:tabs>
              <w:ind w:left="132"/>
              <w:rPr>
                <w:rFonts w:ascii="Helvetica" w:hAnsi="Helvetica"/>
                <w:color w:val="000000"/>
                <w:sz w:val="16"/>
              </w:rPr>
            </w:pPr>
            <w:r>
              <w:rPr>
                <w:rFonts w:ascii="Helvetica" w:hAnsi="Helvetica"/>
                <w:color w:val="000000"/>
                <w:sz w:val="16"/>
              </w:rPr>
              <w:t>c. Total annualized cost requested</w:t>
            </w:r>
            <w:r>
              <w:rPr>
                <w:rFonts w:ascii="Helvetica" w:hAnsi="Helvetica"/>
                <w:color w:val="000000"/>
                <w:sz w:val="16"/>
              </w:rPr>
              <w:tab/>
            </w:r>
            <w:r>
              <w:rPr>
                <w:rFonts w:ascii="Helvetica" w:hAnsi="Helvetica"/>
                <w:color w:val="000000"/>
                <w:sz w:val="18"/>
              </w:rPr>
              <w:t>$0.00</w:t>
            </w:r>
          </w:p>
          <w:p w:rsidR="009E5931" w:rsidRDefault="009E5931">
            <w:pPr>
              <w:tabs>
                <w:tab w:val="left" w:pos="240"/>
                <w:tab w:val="right" w:pos="4800"/>
              </w:tabs>
              <w:ind w:left="132"/>
              <w:rPr>
                <w:rFonts w:ascii="Helvetica" w:hAnsi="Helvetica"/>
                <w:color w:val="000000"/>
                <w:sz w:val="16"/>
              </w:rPr>
            </w:pPr>
            <w:r>
              <w:rPr>
                <w:rFonts w:ascii="Helvetica" w:hAnsi="Helvetica"/>
                <w:color w:val="000000"/>
                <w:sz w:val="16"/>
              </w:rPr>
              <w:t>d. Total annual cost requested</w:t>
            </w:r>
            <w:r>
              <w:rPr>
                <w:rFonts w:ascii="Helvetica" w:hAnsi="Helvetica"/>
                <w:color w:val="000000"/>
                <w:sz w:val="16"/>
              </w:rPr>
              <w:tab/>
            </w:r>
            <w:r>
              <w:rPr>
                <w:rFonts w:ascii="Helvetica" w:hAnsi="Helvetica"/>
                <w:color w:val="000000"/>
                <w:sz w:val="18"/>
              </w:rPr>
              <w:t>$0.00</w:t>
            </w:r>
          </w:p>
          <w:p w:rsidR="009E5931" w:rsidRDefault="009E5931">
            <w:pPr>
              <w:tabs>
                <w:tab w:val="left" w:pos="132"/>
                <w:tab w:val="right" w:pos="4800"/>
              </w:tabs>
              <w:ind w:left="132"/>
              <w:rPr>
                <w:rFonts w:ascii="Helvetica" w:hAnsi="Helvetica"/>
                <w:color w:val="000000"/>
                <w:sz w:val="16"/>
              </w:rPr>
            </w:pPr>
            <w:r>
              <w:rPr>
                <w:rFonts w:ascii="Helvetica" w:hAnsi="Helvetica"/>
                <w:color w:val="000000"/>
                <w:sz w:val="16"/>
              </w:rPr>
              <w:t>e. Current OMB inventory</w:t>
            </w:r>
            <w:r>
              <w:rPr>
                <w:rFonts w:ascii="Helvetica" w:hAnsi="Helvetica"/>
                <w:color w:val="000000"/>
                <w:sz w:val="16"/>
              </w:rPr>
              <w:tab/>
            </w:r>
            <w:r>
              <w:rPr>
                <w:rFonts w:ascii="Helvetica" w:hAnsi="Helvetica"/>
                <w:color w:val="000000"/>
                <w:sz w:val="18"/>
              </w:rPr>
              <w:t>$0.00</w:t>
            </w:r>
          </w:p>
          <w:p w:rsidR="009E5931" w:rsidRDefault="009E5931">
            <w:pPr>
              <w:tabs>
                <w:tab w:val="left" w:pos="240"/>
                <w:tab w:val="right" w:pos="4800"/>
              </w:tabs>
              <w:ind w:left="132"/>
              <w:rPr>
                <w:rFonts w:ascii="Helvetica" w:hAnsi="Helvetica"/>
                <w:color w:val="000000"/>
                <w:sz w:val="16"/>
              </w:rPr>
            </w:pPr>
            <w:r>
              <w:rPr>
                <w:rFonts w:ascii="Helvetica" w:hAnsi="Helvetica"/>
                <w:color w:val="000000"/>
                <w:sz w:val="16"/>
              </w:rPr>
              <w:t>f. Explanation of difference:</w:t>
            </w:r>
          </w:p>
          <w:p w:rsidR="009E5931" w:rsidRDefault="009E5931">
            <w:pPr>
              <w:numPr>
                <w:ilvl w:val="12"/>
                <w:numId w:val="0"/>
              </w:numPr>
              <w:tabs>
                <w:tab w:val="left" w:pos="240"/>
                <w:tab w:val="right" w:pos="4800"/>
              </w:tabs>
              <w:ind w:left="360" w:hanging="108"/>
              <w:rPr>
                <w:rFonts w:ascii="Helvetica" w:hAnsi="Helvetica"/>
                <w:color w:val="000000"/>
                <w:sz w:val="16"/>
              </w:rPr>
            </w:pPr>
            <w:r>
              <w:rPr>
                <w:rFonts w:ascii="Helvetica" w:hAnsi="Helvetica"/>
                <w:color w:val="000000"/>
                <w:sz w:val="16"/>
              </w:rPr>
              <w:t>1. Program change:</w:t>
            </w:r>
            <w:r>
              <w:rPr>
                <w:rFonts w:ascii="Helvetica" w:hAnsi="Helvetica"/>
                <w:color w:val="000000"/>
                <w:sz w:val="16"/>
              </w:rPr>
              <w:tab/>
            </w:r>
          </w:p>
          <w:p w:rsidR="009E5931" w:rsidRDefault="009E5931">
            <w:pPr>
              <w:numPr>
                <w:ilvl w:val="12"/>
                <w:numId w:val="0"/>
              </w:numPr>
              <w:tabs>
                <w:tab w:val="left" w:pos="240"/>
                <w:tab w:val="right" w:pos="4800"/>
              </w:tabs>
              <w:spacing w:after="60"/>
              <w:ind w:left="360" w:hanging="108"/>
              <w:rPr>
                <w:rFonts w:ascii="Helvetica" w:hAnsi="Helvetica"/>
                <w:color w:val="000000"/>
                <w:sz w:val="16"/>
              </w:rPr>
            </w:pPr>
            <w:r>
              <w:rPr>
                <w:rFonts w:ascii="Helvetica" w:hAnsi="Helvetica"/>
                <w:color w:val="000000"/>
                <w:sz w:val="16"/>
              </w:rPr>
              <w:t>2. Adjustment:</w:t>
            </w:r>
            <w:r>
              <w:rPr>
                <w:rFonts w:ascii="Helvetica" w:hAnsi="Helvetica"/>
                <w:color w:val="000000"/>
                <w:sz w:val="16"/>
              </w:rPr>
              <w:tab/>
            </w:r>
          </w:p>
        </w:tc>
      </w:tr>
      <w:tr w:rsidR="009E5931">
        <w:trPr>
          <w:trHeight w:val="1474"/>
        </w:trPr>
        <w:tc>
          <w:tcPr>
            <w:tcW w:w="5628" w:type="dxa"/>
            <w:gridSpan w:val="2"/>
            <w:tcBorders>
              <w:top w:val="single" w:sz="6" w:space="0" w:color="auto"/>
              <w:right w:val="single" w:sz="6" w:space="0" w:color="auto"/>
            </w:tcBorders>
          </w:tcPr>
          <w:p w:rsidR="009E5931" w:rsidRDefault="009E5931">
            <w:pPr>
              <w:keepLines/>
              <w:tabs>
                <w:tab w:val="left" w:pos="240"/>
              </w:tabs>
              <w:ind w:left="240" w:hanging="240"/>
              <w:rPr>
                <w:rFonts w:ascii="Helvetica" w:hAnsi="Helvetica"/>
                <w:color w:val="000000"/>
                <w:sz w:val="14"/>
              </w:rPr>
            </w:pPr>
            <w:r>
              <w:rPr>
                <w:rFonts w:ascii="Helvetica" w:hAnsi="Helvetica"/>
                <w:color w:val="000000"/>
                <w:sz w:val="16"/>
              </w:rPr>
              <w:t xml:space="preserve">15. </w:t>
            </w:r>
            <w:r>
              <w:rPr>
                <w:rFonts w:ascii="Helvetica" w:hAnsi="Helvetica"/>
                <w:color w:val="000000"/>
                <w:sz w:val="14"/>
              </w:rPr>
              <w:t>Purpose of Information collection:  (mark primary with “P” and all others that apply with “X”)</w:t>
            </w:r>
          </w:p>
          <w:p w:rsidR="009E5931" w:rsidRDefault="009E5931">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a. </w:t>
            </w:r>
            <w:r w:rsidR="00DF08BB">
              <w:rPr>
                <w:rFonts w:ascii="Helvetica" w:hAnsi="Helvetica"/>
                <w:b/>
                <w:color w:val="000000"/>
              </w:rPr>
              <w:fldChar w:fldCharType="begin">
                <w:ffData>
                  <w:name w:val=""/>
                  <w:enabled/>
                  <w:calcOnExit w:val="0"/>
                  <w:textInput>
                    <w:default w:val="P"/>
                    <w:maxLength w:val="1"/>
                  </w:textInput>
                </w:ffData>
              </w:fldChar>
            </w:r>
            <w:r>
              <w:rPr>
                <w:rFonts w:ascii="Helvetica" w:hAnsi="Helvetica"/>
                <w:b/>
                <w:color w:val="000000"/>
              </w:rPr>
              <w:instrText xml:space="preserve"> FORMTEXT </w:instrText>
            </w:r>
            <w:r w:rsidR="00DF08BB">
              <w:rPr>
                <w:rFonts w:ascii="Helvetica" w:hAnsi="Helvetica"/>
                <w:b/>
                <w:color w:val="000000"/>
              </w:rPr>
            </w:r>
            <w:r w:rsidR="00DF08BB">
              <w:rPr>
                <w:rFonts w:ascii="Helvetica" w:hAnsi="Helvetica"/>
                <w:b/>
                <w:color w:val="000000"/>
              </w:rPr>
              <w:fldChar w:fldCharType="separate"/>
            </w:r>
            <w:r>
              <w:rPr>
                <w:rFonts w:ascii="Helvetica" w:hAnsi="Helvetica"/>
                <w:b/>
                <w:noProof/>
                <w:color w:val="000000"/>
              </w:rPr>
              <w:t>P</w:t>
            </w:r>
            <w:r w:rsidR="00DF08BB">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Application for benefits</w:t>
            </w:r>
            <w:r>
              <w:rPr>
                <w:rFonts w:ascii="Helvetica" w:hAnsi="Helvetica"/>
                <w:color w:val="000000"/>
                <w:sz w:val="16"/>
              </w:rPr>
              <w:tab/>
              <w:t xml:space="preserve">e. </w:t>
            </w:r>
            <w:r w:rsidR="00DF08BB">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DF08BB">
              <w:rPr>
                <w:rFonts w:ascii="Helvetica" w:hAnsi="Helvetica"/>
                <w:b/>
                <w:color w:val="000000"/>
              </w:rPr>
            </w:r>
            <w:r w:rsidR="00DF08BB">
              <w:rPr>
                <w:rFonts w:ascii="Helvetica" w:hAnsi="Helvetica"/>
                <w:b/>
                <w:color w:val="000000"/>
              </w:rPr>
              <w:fldChar w:fldCharType="separate"/>
            </w:r>
            <w:r>
              <w:rPr>
                <w:rFonts w:ascii="Helvetica" w:hAnsi="Helvetica"/>
                <w:b/>
                <w:noProof/>
                <w:color w:val="000000"/>
              </w:rPr>
              <w:t> </w:t>
            </w:r>
            <w:r w:rsidR="00DF08BB">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Program planning or management</w:t>
            </w:r>
          </w:p>
          <w:p w:rsidR="009E5931" w:rsidRDefault="009E5931">
            <w:pPr>
              <w:keepLines/>
              <w:pBdr>
                <w:between w:val="single" w:sz="6" w:space="1" w:color="auto"/>
              </w:pBdr>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b. </w:t>
            </w:r>
            <w:r w:rsidR="00DF08BB">
              <w:rPr>
                <w:rFonts w:ascii="Helvetica" w:hAnsi="Helvetica"/>
                <w:b/>
                <w:color w:val="000000"/>
              </w:rPr>
              <w:fldChar w:fldCharType="begin">
                <w:ffData>
                  <w:name w:val=""/>
                  <w:enabled/>
                  <w:calcOnExit w:val="0"/>
                  <w:textInput>
                    <w:default w:val="X"/>
                    <w:maxLength w:val="1"/>
                  </w:textInput>
                </w:ffData>
              </w:fldChar>
            </w:r>
            <w:r>
              <w:rPr>
                <w:rFonts w:ascii="Helvetica" w:hAnsi="Helvetica"/>
                <w:b/>
                <w:color w:val="000000"/>
              </w:rPr>
              <w:instrText xml:space="preserve"> FORMTEXT </w:instrText>
            </w:r>
            <w:r w:rsidR="00DF08BB">
              <w:rPr>
                <w:rFonts w:ascii="Helvetica" w:hAnsi="Helvetica"/>
                <w:b/>
                <w:color w:val="000000"/>
              </w:rPr>
            </w:r>
            <w:r w:rsidR="00DF08BB">
              <w:rPr>
                <w:rFonts w:ascii="Helvetica" w:hAnsi="Helvetica"/>
                <w:b/>
                <w:color w:val="000000"/>
              </w:rPr>
              <w:fldChar w:fldCharType="separate"/>
            </w:r>
            <w:r>
              <w:rPr>
                <w:rFonts w:ascii="Helvetica" w:hAnsi="Helvetica"/>
                <w:b/>
                <w:noProof/>
                <w:color w:val="000000"/>
              </w:rPr>
              <w:t>X</w:t>
            </w:r>
            <w:r w:rsidR="00DF08BB">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Program evaluation</w:t>
            </w:r>
            <w:r>
              <w:rPr>
                <w:rFonts w:ascii="Helvetica" w:hAnsi="Helvetica"/>
                <w:color w:val="000000"/>
                <w:sz w:val="16"/>
              </w:rPr>
              <w:tab/>
              <w:t xml:space="preserve">f.  </w:t>
            </w:r>
            <w:r w:rsidR="00DF08BB">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DF08BB">
              <w:rPr>
                <w:rFonts w:ascii="Helvetica" w:hAnsi="Helvetica"/>
                <w:b/>
                <w:color w:val="000000"/>
              </w:rPr>
            </w:r>
            <w:r w:rsidR="00DF08BB">
              <w:rPr>
                <w:rFonts w:ascii="Helvetica" w:hAnsi="Helvetica"/>
                <w:b/>
                <w:color w:val="000000"/>
              </w:rPr>
              <w:fldChar w:fldCharType="separate"/>
            </w:r>
            <w:r>
              <w:rPr>
                <w:rFonts w:ascii="Helvetica" w:hAnsi="Helvetica"/>
                <w:b/>
                <w:noProof/>
                <w:color w:val="000000"/>
              </w:rPr>
              <w:t> </w:t>
            </w:r>
            <w:r w:rsidR="00DF08BB">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Research</w:t>
            </w:r>
          </w:p>
          <w:p w:rsidR="009E5931" w:rsidRDefault="009E5931">
            <w:pPr>
              <w:keepLines/>
              <w:tabs>
                <w:tab w:val="left" w:pos="480"/>
                <w:tab w:val="left" w:pos="2520"/>
                <w:tab w:val="left" w:pos="2880"/>
              </w:tabs>
              <w:ind w:left="120"/>
              <w:rPr>
                <w:rFonts w:ascii="Helvetica" w:hAnsi="Helvetica"/>
                <w:color w:val="000000"/>
                <w:sz w:val="16"/>
              </w:rPr>
            </w:pPr>
            <w:r>
              <w:rPr>
                <w:rFonts w:ascii="Helvetica" w:hAnsi="Helvetica"/>
                <w:color w:val="000000"/>
                <w:sz w:val="16"/>
              </w:rPr>
              <w:t xml:space="preserve">c. </w:t>
            </w:r>
            <w:r w:rsidR="00DF08BB">
              <w:rPr>
                <w:rFonts w:ascii="Helvetica" w:hAnsi="Helvetica"/>
                <w:b/>
                <w:color w:val="000000"/>
              </w:rPr>
              <w:fldChar w:fldCharType="begin">
                <w:ffData>
                  <w:name w:val=""/>
                  <w:enabled/>
                  <w:calcOnExit w:val="0"/>
                  <w:textInput>
                    <w:maxLength w:val="1"/>
                  </w:textInput>
                </w:ffData>
              </w:fldChar>
            </w:r>
            <w:r>
              <w:rPr>
                <w:rFonts w:ascii="Helvetica" w:hAnsi="Helvetica"/>
                <w:b/>
                <w:color w:val="000000"/>
              </w:rPr>
              <w:instrText xml:space="preserve"> FORMTEXT </w:instrText>
            </w:r>
            <w:r w:rsidR="00DF08BB">
              <w:rPr>
                <w:rFonts w:ascii="Helvetica" w:hAnsi="Helvetica"/>
                <w:b/>
                <w:color w:val="000000"/>
              </w:rPr>
            </w:r>
            <w:r w:rsidR="00DF08BB">
              <w:rPr>
                <w:rFonts w:ascii="Helvetica" w:hAnsi="Helvetica"/>
                <w:b/>
                <w:color w:val="000000"/>
              </w:rPr>
              <w:fldChar w:fldCharType="separate"/>
            </w:r>
            <w:r>
              <w:rPr>
                <w:rFonts w:ascii="Helvetica" w:hAnsi="Helvetica"/>
                <w:b/>
                <w:noProof/>
                <w:color w:val="000000"/>
              </w:rPr>
              <w:t> </w:t>
            </w:r>
            <w:r w:rsidR="00DF08BB">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General purpose statistics</w:t>
            </w:r>
            <w:r>
              <w:rPr>
                <w:rFonts w:ascii="Helvetica" w:hAnsi="Helvetica"/>
                <w:color w:val="000000"/>
                <w:sz w:val="16"/>
              </w:rPr>
              <w:tab/>
              <w:t xml:space="preserve">g. </w:t>
            </w:r>
            <w:r w:rsidR="00DF08BB">
              <w:rPr>
                <w:rFonts w:ascii="Helvetica" w:hAnsi="Helvetica"/>
                <w:b/>
                <w:color w:val="000000"/>
              </w:rPr>
              <w:fldChar w:fldCharType="begin">
                <w:ffData>
                  <w:name w:val=""/>
                  <w:enabled/>
                  <w:calcOnExit w:val="0"/>
                  <w:textInput>
                    <w:default w:val="X"/>
                    <w:maxLength w:val="1"/>
                  </w:textInput>
                </w:ffData>
              </w:fldChar>
            </w:r>
            <w:r>
              <w:rPr>
                <w:rFonts w:ascii="Helvetica" w:hAnsi="Helvetica"/>
                <w:b/>
                <w:color w:val="000000"/>
              </w:rPr>
              <w:instrText xml:space="preserve"> FORMTEXT </w:instrText>
            </w:r>
            <w:r w:rsidR="00DF08BB">
              <w:rPr>
                <w:rFonts w:ascii="Helvetica" w:hAnsi="Helvetica"/>
                <w:b/>
                <w:color w:val="000000"/>
              </w:rPr>
            </w:r>
            <w:r w:rsidR="00DF08BB">
              <w:rPr>
                <w:rFonts w:ascii="Helvetica" w:hAnsi="Helvetica"/>
                <w:b/>
                <w:color w:val="000000"/>
              </w:rPr>
              <w:fldChar w:fldCharType="separate"/>
            </w:r>
            <w:r>
              <w:rPr>
                <w:rFonts w:ascii="Helvetica" w:hAnsi="Helvetica"/>
                <w:b/>
                <w:noProof/>
                <w:color w:val="000000"/>
              </w:rPr>
              <w:t>X</w:t>
            </w:r>
            <w:r w:rsidR="00DF08BB">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Regulatory or compliance</w:t>
            </w:r>
          </w:p>
          <w:p w:rsidR="009E5931" w:rsidRDefault="009E5931">
            <w:pPr>
              <w:keepLines/>
              <w:tabs>
                <w:tab w:val="left" w:pos="480"/>
                <w:tab w:val="left" w:pos="2880"/>
              </w:tabs>
              <w:spacing w:after="60"/>
              <w:ind w:left="120"/>
              <w:rPr>
                <w:rFonts w:ascii="Helvetica" w:hAnsi="Helvetica"/>
                <w:color w:val="000000"/>
                <w:sz w:val="16"/>
              </w:rPr>
            </w:pPr>
            <w:r>
              <w:rPr>
                <w:rFonts w:ascii="Helvetica" w:hAnsi="Helvetica"/>
                <w:color w:val="000000"/>
                <w:sz w:val="16"/>
              </w:rPr>
              <w:t xml:space="preserve">d. </w:t>
            </w:r>
            <w:r w:rsidR="00DF08BB">
              <w:rPr>
                <w:rFonts w:ascii="Helvetica" w:hAnsi="Helvetica"/>
                <w:b/>
                <w:color w:val="000000"/>
              </w:rPr>
              <w:fldChar w:fldCharType="begin">
                <w:ffData>
                  <w:name w:val=""/>
                  <w:enabled/>
                  <w:calcOnExit w:val="0"/>
                  <w:textInput>
                    <w:default w:val="X"/>
                    <w:maxLength w:val="1"/>
                  </w:textInput>
                </w:ffData>
              </w:fldChar>
            </w:r>
            <w:r>
              <w:rPr>
                <w:rFonts w:ascii="Helvetica" w:hAnsi="Helvetica"/>
                <w:b/>
                <w:color w:val="000000"/>
              </w:rPr>
              <w:instrText xml:space="preserve"> FORMTEXT </w:instrText>
            </w:r>
            <w:r w:rsidR="00DF08BB">
              <w:rPr>
                <w:rFonts w:ascii="Helvetica" w:hAnsi="Helvetica"/>
                <w:b/>
                <w:color w:val="000000"/>
              </w:rPr>
            </w:r>
            <w:r w:rsidR="00DF08BB">
              <w:rPr>
                <w:rFonts w:ascii="Helvetica" w:hAnsi="Helvetica"/>
                <w:b/>
                <w:color w:val="000000"/>
              </w:rPr>
              <w:fldChar w:fldCharType="separate"/>
            </w:r>
            <w:r>
              <w:rPr>
                <w:rFonts w:ascii="Helvetica" w:hAnsi="Helvetica"/>
                <w:b/>
                <w:noProof/>
                <w:color w:val="000000"/>
              </w:rPr>
              <w:t>X</w:t>
            </w:r>
            <w:r w:rsidR="00DF08BB">
              <w:rPr>
                <w:rFonts w:ascii="Helvetica" w:hAnsi="Helvetica"/>
                <w:b/>
                <w:color w:val="000000"/>
              </w:rPr>
              <w:fldChar w:fldCharType="end"/>
            </w:r>
            <w:r>
              <w:rPr>
                <w:rFonts w:ascii="Helvetica" w:hAnsi="Helvetica"/>
                <w:b/>
                <w:color w:val="000000"/>
              </w:rPr>
              <w:t xml:space="preserve"> </w:t>
            </w:r>
            <w:r>
              <w:rPr>
                <w:rFonts w:ascii="Helvetica" w:hAnsi="Helvetica"/>
                <w:color w:val="000000"/>
                <w:sz w:val="16"/>
              </w:rPr>
              <w:t>Audit</w:t>
            </w:r>
          </w:p>
        </w:tc>
        <w:tc>
          <w:tcPr>
            <w:tcW w:w="5388" w:type="dxa"/>
            <w:tcBorders>
              <w:top w:val="single" w:sz="6" w:space="0" w:color="auto"/>
              <w:left w:val="nil"/>
            </w:tcBorders>
          </w:tcPr>
          <w:p w:rsidR="009E5931" w:rsidRDefault="009E5931">
            <w:pPr>
              <w:tabs>
                <w:tab w:val="left" w:pos="240"/>
              </w:tabs>
              <w:rPr>
                <w:rFonts w:ascii="Helvetica" w:hAnsi="Helvetica"/>
                <w:color w:val="000000"/>
                <w:sz w:val="14"/>
              </w:rPr>
            </w:pPr>
            <w:r>
              <w:rPr>
                <w:rFonts w:ascii="Helvetica" w:hAnsi="Helvetica"/>
                <w:color w:val="000000"/>
                <w:sz w:val="16"/>
              </w:rPr>
              <w:t xml:space="preserve">16. </w:t>
            </w:r>
            <w:r>
              <w:rPr>
                <w:rFonts w:ascii="Helvetica" w:hAnsi="Helvetica"/>
                <w:color w:val="000000"/>
                <w:sz w:val="14"/>
              </w:rPr>
              <w:t>Frequency of recordkeeping or reporting:  (check all that apply)</w:t>
            </w:r>
          </w:p>
          <w:p w:rsidR="009E5931" w:rsidRDefault="009E5931">
            <w:pPr>
              <w:tabs>
                <w:tab w:val="left" w:pos="240"/>
                <w:tab w:val="left" w:pos="1932"/>
              </w:tabs>
              <w:ind w:left="120"/>
              <w:rPr>
                <w:rFonts w:ascii="Helvetica" w:hAnsi="Helvetica"/>
                <w:color w:val="000000"/>
                <w:sz w:val="16"/>
              </w:rPr>
            </w:pPr>
            <w:r>
              <w:rPr>
                <w:rFonts w:ascii="Helvetica" w:hAnsi="Helvetica"/>
                <w:color w:val="000000"/>
                <w:sz w:val="16"/>
              </w:rPr>
              <w:t xml:space="preserve">a. </w:t>
            </w:r>
            <w:r w:rsidR="00DF08BB">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F08BB">
              <w:rPr>
                <w:rFonts w:ascii="Helvetica" w:hAnsi="Helvetica"/>
                <w:b/>
                <w:color w:val="000000"/>
                <w:sz w:val="18"/>
              </w:rPr>
            </w:r>
            <w:r w:rsidR="00DF08B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Recordkeeping</w:t>
            </w:r>
            <w:r>
              <w:rPr>
                <w:rFonts w:ascii="Helvetica" w:hAnsi="Helvetica"/>
                <w:color w:val="000000"/>
                <w:sz w:val="16"/>
              </w:rPr>
              <w:tab/>
              <w:t xml:space="preserve">b. </w:t>
            </w:r>
            <w:r w:rsidR="00DF08BB">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F08BB">
              <w:rPr>
                <w:rFonts w:ascii="Helvetica" w:hAnsi="Helvetica"/>
                <w:b/>
                <w:color w:val="000000"/>
                <w:sz w:val="18"/>
              </w:rPr>
            </w:r>
            <w:r w:rsidR="00DF08B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Third party disclosure </w:t>
            </w:r>
          </w:p>
          <w:p w:rsidR="009E5931" w:rsidRDefault="009E5931">
            <w:pPr>
              <w:pBdr>
                <w:between w:val="single" w:sz="6" w:space="1" w:color="auto"/>
              </w:pBdr>
              <w:tabs>
                <w:tab w:val="left" w:pos="240"/>
                <w:tab w:val="left" w:pos="1932"/>
                <w:tab w:val="left" w:pos="2520"/>
              </w:tabs>
              <w:ind w:left="132"/>
              <w:rPr>
                <w:rFonts w:ascii="Helvetica" w:hAnsi="Helvetica"/>
                <w:color w:val="000000"/>
                <w:sz w:val="16"/>
              </w:rPr>
            </w:pPr>
            <w:r>
              <w:rPr>
                <w:rFonts w:ascii="Helvetica" w:hAnsi="Helvetica"/>
                <w:color w:val="000000"/>
                <w:sz w:val="16"/>
              </w:rPr>
              <w:t xml:space="preserve">c. </w:t>
            </w:r>
            <w:r w:rsidR="00DF08BB">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F08BB">
              <w:rPr>
                <w:rFonts w:ascii="Helvetica" w:hAnsi="Helvetica"/>
                <w:b/>
                <w:color w:val="000000"/>
                <w:sz w:val="18"/>
              </w:rPr>
            </w:r>
            <w:r w:rsidR="00DF08B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Reporting:</w:t>
            </w:r>
          </w:p>
          <w:p w:rsidR="009E5931" w:rsidRDefault="009E5931">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1. </w:t>
            </w:r>
            <w:r w:rsidR="00DF08BB">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F08BB">
              <w:rPr>
                <w:rFonts w:ascii="Helvetica" w:hAnsi="Helvetica"/>
                <w:b/>
                <w:color w:val="000000"/>
                <w:sz w:val="18"/>
              </w:rPr>
            </w:r>
            <w:r w:rsidR="00DF08B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On occasion</w:t>
            </w:r>
            <w:r>
              <w:rPr>
                <w:rFonts w:ascii="Helvetica" w:hAnsi="Helvetica"/>
                <w:color w:val="000000"/>
                <w:sz w:val="16"/>
              </w:rPr>
              <w:tab/>
              <w:t xml:space="preserve">2. </w:t>
            </w:r>
            <w:r w:rsidR="00DF08BB">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F08BB">
              <w:rPr>
                <w:rFonts w:ascii="Helvetica" w:hAnsi="Helvetica"/>
                <w:b/>
                <w:color w:val="000000"/>
                <w:sz w:val="18"/>
              </w:rPr>
            </w:r>
            <w:r w:rsidR="00DF08B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Weekly</w:t>
            </w:r>
            <w:r>
              <w:rPr>
                <w:rFonts w:ascii="Helvetica" w:hAnsi="Helvetica"/>
                <w:color w:val="000000"/>
                <w:sz w:val="16"/>
              </w:rPr>
              <w:tab/>
              <w:t xml:space="preserve">3. </w:t>
            </w:r>
            <w:r w:rsidR="00DF08BB">
              <w:rPr>
                <w:rFonts w:ascii="Helvetica" w:hAnsi="Helvetica"/>
                <w:b/>
                <w:color w:val="000000"/>
                <w:sz w:val="18"/>
              </w:rPr>
              <w:fldChar w:fldCharType="begin">
                <w:ffData>
                  <w:name w:val=""/>
                  <w:enabled/>
                  <w:calcOnExit w:val="0"/>
                  <w:checkBox>
                    <w:sizeAuto/>
                    <w:default w:val="1"/>
                  </w:checkBox>
                </w:ffData>
              </w:fldChar>
            </w:r>
            <w:r>
              <w:rPr>
                <w:rFonts w:ascii="Helvetica" w:hAnsi="Helvetica"/>
                <w:b/>
                <w:color w:val="000000"/>
                <w:sz w:val="18"/>
              </w:rPr>
              <w:instrText xml:space="preserve"> FORMCHECKBOX </w:instrText>
            </w:r>
            <w:r w:rsidR="00DF08BB">
              <w:rPr>
                <w:rFonts w:ascii="Helvetica" w:hAnsi="Helvetica"/>
                <w:b/>
                <w:color w:val="000000"/>
                <w:sz w:val="18"/>
              </w:rPr>
            </w:r>
            <w:r w:rsidR="00DF08B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Monthly</w:t>
            </w:r>
          </w:p>
          <w:p w:rsidR="009E5931" w:rsidRDefault="009E5931">
            <w:pPr>
              <w:tabs>
                <w:tab w:val="left" w:pos="240"/>
                <w:tab w:val="left" w:pos="2052"/>
                <w:tab w:val="left" w:pos="3732"/>
              </w:tabs>
              <w:ind w:left="492"/>
              <w:rPr>
                <w:rFonts w:ascii="Helvetica" w:hAnsi="Helvetica"/>
                <w:color w:val="000000"/>
                <w:sz w:val="16"/>
              </w:rPr>
            </w:pPr>
            <w:r>
              <w:rPr>
                <w:rFonts w:ascii="Helvetica" w:hAnsi="Helvetica"/>
                <w:color w:val="000000"/>
                <w:sz w:val="16"/>
              </w:rPr>
              <w:t xml:space="preserve">4. </w:t>
            </w:r>
            <w:r w:rsidR="00DF08BB">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F08BB">
              <w:rPr>
                <w:rFonts w:ascii="Helvetica" w:hAnsi="Helvetica"/>
                <w:b/>
                <w:color w:val="000000"/>
                <w:sz w:val="18"/>
              </w:rPr>
            </w:r>
            <w:r w:rsidR="00DF08B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Quarterly</w:t>
            </w:r>
            <w:r>
              <w:rPr>
                <w:rFonts w:ascii="Helvetica" w:hAnsi="Helvetica"/>
                <w:color w:val="000000"/>
                <w:sz w:val="16"/>
              </w:rPr>
              <w:tab/>
              <w:t xml:space="preserve">5. </w:t>
            </w:r>
            <w:r w:rsidR="00DF08BB">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F08BB">
              <w:rPr>
                <w:rFonts w:ascii="Helvetica" w:hAnsi="Helvetica"/>
                <w:b/>
                <w:color w:val="000000"/>
                <w:sz w:val="18"/>
              </w:rPr>
            </w:r>
            <w:r w:rsidR="00DF08B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Semi-annually</w:t>
            </w:r>
            <w:r>
              <w:rPr>
                <w:rFonts w:ascii="Helvetica" w:hAnsi="Helvetica"/>
                <w:color w:val="000000"/>
                <w:sz w:val="16"/>
              </w:rPr>
              <w:tab/>
              <w:t xml:space="preserve">6. </w:t>
            </w:r>
            <w:r w:rsidR="00DF08BB">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F08BB">
              <w:rPr>
                <w:rFonts w:ascii="Helvetica" w:hAnsi="Helvetica"/>
                <w:b/>
                <w:color w:val="000000"/>
                <w:sz w:val="18"/>
              </w:rPr>
            </w:r>
            <w:r w:rsidR="00DF08B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Annually</w:t>
            </w:r>
          </w:p>
          <w:p w:rsidR="009E5931" w:rsidRDefault="009E5931">
            <w:pPr>
              <w:tabs>
                <w:tab w:val="left" w:pos="240"/>
                <w:tab w:val="left" w:pos="2052"/>
                <w:tab w:val="left" w:pos="3732"/>
              </w:tabs>
              <w:ind w:left="2412" w:hanging="1920"/>
              <w:rPr>
                <w:rFonts w:ascii="Helvetica" w:hAnsi="Helvetica"/>
                <w:color w:val="000000"/>
                <w:sz w:val="16"/>
              </w:rPr>
            </w:pPr>
            <w:r>
              <w:rPr>
                <w:rFonts w:ascii="Helvetica" w:hAnsi="Helvetica"/>
                <w:color w:val="000000"/>
                <w:sz w:val="16"/>
              </w:rPr>
              <w:t xml:space="preserve">7. </w:t>
            </w:r>
            <w:r w:rsidR="00DF08BB">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F08BB">
              <w:rPr>
                <w:rFonts w:ascii="Helvetica" w:hAnsi="Helvetica"/>
                <w:b/>
                <w:color w:val="000000"/>
                <w:sz w:val="18"/>
              </w:rPr>
            </w:r>
            <w:r w:rsidR="00DF08B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Biennially</w:t>
            </w:r>
            <w:r>
              <w:rPr>
                <w:rFonts w:ascii="Helvetica" w:hAnsi="Helvetica"/>
                <w:color w:val="000000"/>
                <w:sz w:val="16"/>
              </w:rPr>
              <w:tab/>
              <w:t xml:space="preserve">8. </w:t>
            </w:r>
            <w:r w:rsidR="00DF08BB">
              <w:rPr>
                <w:rFonts w:ascii="Helvetica" w:hAnsi="Helvetica"/>
                <w:b/>
                <w:color w:val="000000"/>
                <w:sz w:val="18"/>
              </w:rPr>
              <w:fldChar w:fldCharType="begin">
                <w:ffData>
                  <w:name w:val="Check10"/>
                  <w:enabled/>
                  <w:calcOnExit w:val="0"/>
                  <w:checkBox>
                    <w:sizeAuto/>
                    <w:default w:val="0"/>
                  </w:checkBox>
                </w:ffData>
              </w:fldChar>
            </w:r>
            <w:r>
              <w:rPr>
                <w:rFonts w:ascii="Helvetica" w:hAnsi="Helvetica"/>
                <w:b/>
                <w:color w:val="000000"/>
                <w:sz w:val="18"/>
              </w:rPr>
              <w:instrText xml:space="preserve"> FORMCHECKBOX </w:instrText>
            </w:r>
            <w:r w:rsidR="00DF08BB">
              <w:rPr>
                <w:rFonts w:ascii="Helvetica" w:hAnsi="Helvetica"/>
                <w:b/>
                <w:color w:val="000000"/>
                <w:sz w:val="18"/>
              </w:rPr>
            </w:r>
            <w:r w:rsidR="00DF08BB">
              <w:rPr>
                <w:rFonts w:ascii="Helvetica" w:hAnsi="Helvetica"/>
                <w:b/>
                <w:color w:val="000000"/>
                <w:sz w:val="18"/>
              </w:rPr>
              <w:fldChar w:fldCharType="end"/>
            </w:r>
            <w:r>
              <w:rPr>
                <w:rFonts w:ascii="Helvetica" w:hAnsi="Helvetica"/>
                <w:b/>
                <w:color w:val="000000"/>
              </w:rPr>
              <w:t xml:space="preserve"> </w:t>
            </w:r>
            <w:r>
              <w:rPr>
                <w:rFonts w:ascii="Helvetica" w:hAnsi="Helvetica"/>
                <w:color w:val="000000"/>
                <w:sz w:val="16"/>
              </w:rPr>
              <w:t xml:space="preserve">Other </w:t>
            </w:r>
            <w:r>
              <w:rPr>
                <w:rFonts w:ascii="Helvetica" w:hAnsi="Helvetica"/>
                <w:color w:val="000000"/>
                <w:sz w:val="14"/>
              </w:rPr>
              <w:t>(describe)</w:t>
            </w:r>
            <w:r>
              <w:rPr>
                <w:rFonts w:ascii="Helvetica" w:hAnsi="Helvetica"/>
                <w:color w:val="000000"/>
                <w:sz w:val="16"/>
              </w:rPr>
              <w:t xml:space="preserve"> </w:t>
            </w:r>
          </w:p>
          <w:p w:rsidR="009E5931" w:rsidRDefault="009E5931">
            <w:pPr>
              <w:tabs>
                <w:tab w:val="left" w:pos="240"/>
              </w:tabs>
              <w:rPr>
                <w:rFonts w:ascii="Helvetica" w:hAnsi="Helvetica"/>
                <w:color w:val="000000"/>
                <w:sz w:val="16"/>
              </w:rPr>
            </w:pPr>
          </w:p>
        </w:tc>
      </w:tr>
      <w:tr w:rsidR="009E5931">
        <w:tc>
          <w:tcPr>
            <w:tcW w:w="4908" w:type="dxa"/>
            <w:tcBorders>
              <w:top w:val="single" w:sz="6" w:space="0" w:color="auto"/>
              <w:bottom w:val="single" w:sz="6" w:space="0" w:color="auto"/>
            </w:tcBorders>
          </w:tcPr>
          <w:p w:rsidR="009E5931" w:rsidRDefault="009E5931">
            <w:pPr>
              <w:keepLines/>
              <w:tabs>
                <w:tab w:val="left" w:pos="240"/>
              </w:tabs>
              <w:rPr>
                <w:rFonts w:ascii="Helvetica" w:hAnsi="Helvetica"/>
                <w:color w:val="000000"/>
                <w:sz w:val="14"/>
              </w:rPr>
            </w:pPr>
            <w:r>
              <w:rPr>
                <w:rFonts w:ascii="Helvetica" w:hAnsi="Helvetica"/>
                <w:color w:val="000000"/>
                <w:sz w:val="16"/>
              </w:rPr>
              <w:t xml:space="preserve">17. </w:t>
            </w:r>
            <w:r>
              <w:rPr>
                <w:rFonts w:ascii="Helvetica" w:hAnsi="Helvetica"/>
                <w:color w:val="000000"/>
                <w:sz w:val="14"/>
              </w:rPr>
              <w:t xml:space="preserve">Statistical methods: </w:t>
            </w:r>
          </w:p>
          <w:p w:rsidR="009E5931" w:rsidRDefault="009E5931">
            <w:pPr>
              <w:keepLines/>
              <w:ind w:left="240"/>
              <w:rPr>
                <w:rFonts w:ascii="Helvetica" w:hAnsi="Helvetica"/>
                <w:color w:val="000000"/>
                <w:sz w:val="16"/>
              </w:rPr>
            </w:pPr>
            <w:r>
              <w:rPr>
                <w:rFonts w:ascii="Helvetica" w:hAnsi="Helvetica"/>
                <w:color w:val="000000"/>
                <w:sz w:val="16"/>
              </w:rPr>
              <w:t>Does this information collection employ statistical methods?</w:t>
            </w:r>
          </w:p>
          <w:p w:rsidR="009E5931" w:rsidRDefault="00DF08BB">
            <w:pPr>
              <w:keepLines/>
              <w:tabs>
                <w:tab w:val="left" w:pos="240"/>
              </w:tabs>
              <w:ind w:left="240"/>
              <w:rPr>
                <w:rFonts w:ascii="Helvetica" w:hAnsi="Helvetica"/>
                <w:color w:val="000000"/>
                <w:sz w:val="18"/>
              </w:rPr>
            </w:pPr>
            <w:r>
              <w:rPr>
                <w:rFonts w:ascii="Helvetica" w:hAnsi="Helvetica"/>
                <w:b/>
                <w:color w:val="000000"/>
                <w:sz w:val="18"/>
              </w:rPr>
              <w:fldChar w:fldCharType="begin">
                <w:ffData>
                  <w:name w:val="Check10"/>
                  <w:enabled/>
                  <w:calcOnExit w:val="0"/>
                  <w:checkBox>
                    <w:sizeAuto/>
                    <w:default w:val="0"/>
                  </w:checkBox>
                </w:ffData>
              </w:fldChar>
            </w:r>
            <w:r w:rsidR="009E5931">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E5931">
              <w:rPr>
                <w:rFonts w:ascii="Helvetica" w:hAnsi="Helvetica"/>
                <w:b/>
                <w:color w:val="000000"/>
              </w:rPr>
              <w:t xml:space="preserve">  </w:t>
            </w:r>
            <w:r w:rsidR="009E5931">
              <w:rPr>
                <w:rFonts w:ascii="Helvetica" w:hAnsi="Helvetica"/>
                <w:color w:val="000000"/>
                <w:sz w:val="18"/>
              </w:rPr>
              <w:t xml:space="preserve">Yes    </w:t>
            </w:r>
            <w:r>
              <w:rPr>
                <w:rFonts w:ascii="Helvetica" w:hAnsi="Helvetica"/>
                <w:b/>
                <w:color w:val="000000"/>
                <w:sz w:val="18"/>
              </w:rPr>
              <w:fldChar w:fldCharType="begin">
                <w:ffData>
                  <w:name w:val=""/>
                  <w:enabled/>
                  <w:calcOnExit w:val="0"/>
                  <w:checkBox>
                    <w:sizeAuto/>
                    <w:default w:val="1"/>
                  </w:checkBox>
                </w:ffData>
              </w:fldChar>
            </w:r>
            <w:r w:rsidR="009E5931">
              <w:rPr>
                <w:rFonts w:ascii="Helvetica" w:hAnsi="Helvetica"/>
                <w:b/>
                <w:color w:val="000000"/>
                <w:sz w:val="18"/>
              </w:rPr>
              <w:instrText xml:space="preserve"> FORMCHECKBOX </w:instrText>
            </w:r>
            <w:r>
              <w:rPr>
                <w:rFonts w:ascii="Helvetica" w:hAnsi="Helvetica"/>
                <w:b/>
                <w:color w:val="000000"/>
                <w:sz w:val="18"/>
              </w:rPr>
            </w:r>
            <w:r>
              <w:rPr>
                <w:rFonts w:ascii="Helvetica" w:hAnsi="Helvetica"/>
                <w:b/>
                <w:color w:val="000000"/>
                <w:sz w:val="18"/>
              </w:rPr>
              <w:fldChar w:fldCharType="end"/>
            </w:r>
            <w:r w:rsidR="009E5931">
              <w:rPr>
                <w:rFonts w:ascii="Helvetica" w:hAnsi="Helvetica"/>
                <w:b/>
                <w:color w:val="000000"/>
              </w:rPr>
              <w:t xml:space="preserve"> </w:t>
            </w:r>
            <w:r w:rsidR="009E5931">
              <w:rPr>
                <w:rFonts w:ascii="Helvetica" w:hAnsi="Helvetica"/>
                <w:color w:val="000000"/>
                <w:sz w:val="18"/>
              </w:rPr>
              <w:t>No</w:t>
            </w:r>
          </w:p>
          <w:p w:rsidR="009E5931" w:rsidRDefault="009E5931">
            <w:pPr>
              <w:keepLines/>
              <w:tabs>
                <w:tab w:val="left" w:pos="240"/>
              </w:tabs>
              <w:rPr>
                <w:rFonts w:ascii="Helvetica" w:hAnsi="Helvetica"/>
                <w:color w:val="000000"/>
                <w:sz w:val="16"/>
              </w:rPr>
            </w:pPr>
          </w:p>
        </w:tc>
        <w:tc>
          <w:tcPr>
            <w:tcW w:w="6108" w:type="dxa"/>
            <w:gridSpan w:val="2"/>
            <w:tcBorders>
              <w:top w:val="single" w:sz="6" w:space="0" w:color="auto"/>
              <w:left w:val="single" w:sz="6" w:space="0" w:color="auto"/>
              <w:bottom w:val="single" w:sz="6" w:space="0" w:color="auto"/>
            </w:tcBorders>
          </w:tcPr>
          <w:p w:rsidR="009E5931" w:rsidRDefault="009E5931">
            <w:pPr>
              <w:tabs>
                <w:tab w:val="left" w:pos="252"/>
              </w:tabs>
              <w:ind w:left="252" w:right="-120" w:hanging="240"/>
              <w:rPr>
                <w:rFonts w:ascii="Helvetica" w:hAnsi="Helvetica"/>
                <w:color w:val="000000"/>
                <w:sz w:val="16"/>
              </w:rPr>
            </w:pPr>
            <w:r>
              <w:rPr>
                <w:rFonts w:ascii="Helvetica" w:hAnsi="Helvetica"/>
                <w:color w:val="000000"/>
                <w:sz w:val="16"/>
              </w:rPr>
              <w:t xml:space="preserve">18. </w:t>
            </w:r>
            <w:r>
              <w:rPr>
                <w:rFonts w:ascii="Helvetica" w:hAnsi="Helvetica"/>
                <w:color w:val="000000"/>
                <w:sz w:val="14"/>
              </w:rPr>
              <w:t>Agency contact: (person who can best answer questions regarding the content of this submission)</w:t>
            </w:r>
            <w:r>
              <w:rPr>
                <w:rFonts w:ascii="Helvetica" w:hAnsi="Helvetica"/>
                <w:color w:val="000000"/>
                <w:sz w:val="16"/>
              </w:rPr>
              <w:t xml:space="preserve"> </w:t>
            </w:r>
          </w:p>
          <w:p w:rsidR="009E5931" w:rsidRDefault="009E5931">
            <w:pPr>
              <w:ind w:left="252"/>
              <w:rPr>
                <w:rFonts w:ascii="Helvetica" w:hAnsi="Helvetica"/>
                <w:color w:val="000000"/>
                <w:sz w:val="16"/>
              </w:rPr>
            </w:pPr>
            <w:r>
              <w:rPr>
                <w:rFonts w:ascii="Helvetica" w:hAnsi="Helvetica"/>
                <w:color w:val="000000"/>
                <w:sz w:val="16"/>
              </w:rPr>
              <w:t xml:space="preserve">Name: </w:t>
            </w:r>
            <w:r w:rsidR="00A74132">
              <w:rPr>
                <w:rFonts w:ascii="Helvetica" w:hAnsi="Helvetica"/>
                <w:color w:val="000000"/>
                <w:sz w:val="16"/>
              </w:rPr>
              <w:t>Deanna DiMarino</w:t>
            </w:r>
          </w:p>
          <w:p w:rsidR="009E5931" w:rsidRDefault="009E5931">
            <w:pPr>
              <w:ind w:left="252"/>
              <w:rPr>
                <w:rFonts w:ascii="Helvetica" w:hAnsi="Helvetica"/>
                <w:color w:val="000000"/>
                <w:sz w:val="16"/>
              </w:rPr>
            </w:pPr>
            <w:r>
              <w:rPr>
                <w:rFonts w:ascii="Helvetica" w:hAnsi="Helvetica"/>
                <w:color w:val="000000"/>
                <w:sz w:val="16"/>
              </w:rPr>
              <w:t xml:space="preserve">Phone: </w:t>
            </w:r>
            <w:r>
              <w:rPr>
                <w:rFonts w:ascii="Helvetica" w:hAnsi="Helvetica"/>
                <w:color w:val="000000"/>
                <w:sz w:val="18"/>
              </w:rPr>
              <w:t xml:space="preserve">202-708-2121 ext. </w:t>
            </w:r>
            <w:r w:rsidR="00A74132">
              <w:rPr>
                <w:rFonts w:ascii="Helvetica" w:hAnsi="Helvetica"/>
                <w:color w:val="000000"/>
                <w:sz w:val="18"/>
              </w:rPr>
              <w:t>3197</w:t>
            </w:r>
          </w:p>
          <w:p w:rsidR="009E5931" w:rsidRDefault="009E5931">
            <w:pPr>
              <w:tabs>
                <w:tab w:val="left" w:pos="240"/>
              </w:tabs>
              <w:rPr>
                <w:rFonts w:ascii="Helvetica" w:hAnsi="Helvetica"/>
                <w:color w:val="000000"/>
                <w:sz w:val="16"/>
              </w:rPr>
            </w:pPr>
          </w:p>
        </w:tc>
      </w:tr>
    </w:tbl>
    <w:p w:rsidR="009E5931" w:rsidRDefault="009E5931">
      <w:pPr>
        <w:tabs>
          <w:tab w:val="left" w:pos="240"/>
        </w:tabs>
        <w:rPr>
          <w:rFonts w:ascii="Helvetica" w:hAnsi="Helvetica"/>
          <w:sz w:val="16"/>
        </w:rPr>
      </w:pPr>
    </w:p>
    <w:p w:rsidR="009E5931" w:rsidRDefault="009E5931">
      <w:pPr>
        <w:pBdr>
          <w:top w:val="single" w:sz="6" w:space="1" w:color="auto"/>
        </w:pBdr>
        <w:tabs>
          <w:tab w:val="left" w:pos="240"/>
        </w:tabs>
        <w:jc w:val="center"/>
        <w:rPr>
          <w:rFonts w:ascii="Helvetica" w:hAnsi="Helvetica"/>
          <w:sz w:val="16"/>
        </w:rPr>
        <w:sectPr w:rsidR="009E5931">
          <w:footerReference w:type="even" r:id="rId8"/>
          <w:footerReference w:type="default" r:id="rId9"/>
          <w:pgSz w:w="12240" w:h="15840"/>
          <w:pgMar w:top="480" w:right="600" w:bottom="480" w:left="720" w:header="480" w:footer="480" w:gutter="0"/>
          <w:cols w:space="480" w:equalWidth="0">
            <w:col w:w="10920"/>
          </w:cols>
          <w:titlePg/>
        </w:sectPr>
      </w:pPr>
    </w:p>
    <w:p w:rsidR="009E5931" w:rsidRDefault="009E5931">
      <w:pPr>
        <w:pBdr>
          <w:top w:val="single" w:sz="6" w:space="1" w:color="auto"/>
        </w:pBdr>
        <w:tabs>
          <w:tab w:val="left" w:pos="240"/>
        </w:tabs>
        <w:jc w:val="center"/>
        <w:rPr>
          <w:rFonts w:ascii="Helvetica" w:hAnsi="Helvetica"/>
          <w:b/>
          <w:sz w:val="28"/>
        </w:rPr>
      </w:pP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9E5931" w:rsidRDefault="009E5931">
      <w:pPr>
        <w:tabs>
          <w:tab w:val="left" w:pos="240"/>
        </w:tabs>
        <w:spacing w:line="280" w:lineRule="exact"/>
        <w:rPr>
          <w:sz w:val="22"/>
        </w:rPr>
      </w:pPr>
      <w:r>
        <w:rPr>
          <w:sz w:val="22"/>
        </w:rPr>
        <w:t>On behalf of the U.S. Department of Housing and Urban Development, I certify that the collection of information encompassed by this request complies with 5 CFR 1320.9.</w:t>
      </w:r>
    </w:p>
    <w:p w:rsidR="009E5931" w:rsidRDefault="009E5931">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3) appears at the end of the instructions.  The certification is to be made with reference to those regulatory provisions as set forth in the instructions.</w:t>
      </w:r>
    </w:p>
    <w:p w:rsidR="009E5931" w:rsidRDefault="009E5931">
      <w:pPr>
        <w:tabs>
          <w:tab w:val="left" w:pos="240"/>
        </w:tabs>
        <w:spacing w:line="280" w:lineRule="exact"/>
        <w:rPr>
          <w:sz w:val="22"/>
        </w:rPr>
      </w:pPr>
    </w:p>
    <w:p w:rsidR="009E5931" w:rsidRDefault="009E5931">
      <w:pPr>
        <w:tabs>
          <w:tab w:val="left" w:pos="240"/>
        </w:tabs>
        <w:spacing w:line="280" w:lineRule="exact"/>
        <w:rPr>
          <w:sz w:val="22"/>
        </w:rPr>
      </w:pPr>
      <w:r>
        <w:rPr>
          <w:sz w:val="22"/>
        </w:rPr>
        <w:t>The following is a summary of the topics, regarding the proposed collections of information that the certification covers:</w:t>
      </w:r>
    </w:p>
    <w:p w:rsidR="009E5931" w:rsidRDefault="009E5931">
      <w:pPr>
        <w:numPr>
          <w:ilvl w:val="0"/>
          <w:numId w:val="3"/>
        </w:numPr>
        <w:tabs>
          <w:tab w:val="left" w:pos="720"/>
        </w:tabs>
        <w:spacing w:line="280" w:lineRule="exact"/>
        <w:rPr>
          <w:sz w:val="22"/>
        </w:rPr>
      </w:pPr>
      <w:r>
        <w:rPr>
          <w:sz w:val="22"/>
        </w:rPr>
        <w:t>It is necessary for the proper performance of agency functions;</w:t>
      </w:r>
    </w:p>
    <w:p w:rsidR="009E5931" w:rsidRDefault="009E5931">
      <w:pPr>
        <w:numPr>
          <w:ilvl w:val="0"/>
          <w:numId w:val="3"/>
        </w:numPr>
        <w:tabs>
          <w:tab w:val="left" w:pos="720"/>
        </w:tabs>
        <w:spacing w:line="280" w:lineRule="exact"/>
        <w:rPr>
          <w:sz w:val="22"/>
        </w:rPr>
      </w:pPr>
      <w:r>
        <w:rPr>
          <w:sz w:val="22"/>
        </w:rPr>
        <w:t>It avoids unnecessary duplication;</w:t>
      </w:r>
    </w:p>
    <w:p w:rsidR="009E5931" w:rsidRDefault="009E5931">
      <w:pPr>
        <w:numPr>
          <w:ilvl w:val="0"/>
          <w:numId w:val="3"/>
        </w:numPr>
        <w:tabs>
          <w:tab w:val="left" w:pos="720"/>
        </w:tabs>
        <w:spacing w:line="280" w:lineRule="exact"/>
        <w:rPr>
          <w:sz w:val="22"/>
        </w:rPr>
      </w:pPr>
      <w:r>
        <w:rPr>
          <w:sz w:val="22"/>
        </w:rPr>
        <w:t>It reduces burden on small entities;</w:t>
      </w:r>
    </w:p>
    <w:p w:rsidR="009E5931" w:rsidRDefault="009E5931">
      <w:pPr>
        <w:numPr>
          <w:ilvl w:val="0"/>
          <w:numId w:val="3"/>
        </w:numPr>
        <w:tabs>
          <w:tab w:val="left" w:pos="720"/>
        </w:tabs>
        <w:spacing w:line="280" w:lineRule="exact"/>
        <w:rPr>
          <w:sz w:val="22"/>
        </w:rPr>
      </w:pPr>
      <w:r>
        <w:rPr>
          <w:sz w:val="22"/>
        </w:rPr>
        <w:t>It uses plain, coherent, and unambiguous terminology that is understandable to respondents;</w:t>
      </w:r>
    </w:p>
    <w:p w:rsidR="009E5931" w:rsidRDefault="009E5931">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9E5931" w:rsidRDefault="009E5931">
      <w:pPr>
        <w:numPr>
          <w:ilvl w:val="0"/>
          <w:numId w:val="3"/>
        </w:numPr>
        <w:tabs>
          <w:tab w:val="left" w:pos="720"/>
        </w:tabs>
        <w:spacing w:line="280" w:lineRule="exact"/>
        <w:rPr>
          <w:sz w:val="22"/>
        </w:rPr>
      </w:pPr>
      <w:r>
        <w:rPr>
          <w:sz w:val="22"/>
        </w:rPr>
        <w:t>It indicates the retention periods for recordkeeping requirements;</w:t>
      </w:r>
    </w:p>
    <w:p w:rsidR="009E5931" w:rsidRDefault="009E5931">
      <w:pPr>
        <w:numPr>
          <w:ilvl w:val="0"/>
          <w:numId w:val="3"/>
        </w:numPr>
        <w:tabs>
          <w:tab w:val="left" w:pos="720"/>
        </w:tabs>
        <w:spacing w:line="280" w:lineRule="exact"/>
        <w:rPr>
          <w:sz w:val="22"/>
        </w:rPr>
      </w:pPr>
      <w:r>
        <w:rPr>
          <w:sz w:val="22"/>
        </w:rPr>
        <w:t>It informs respondents of the information called for under 5 CFR 1320.8(b)(3):</w:t>
      </w:r>
    </w:p>
    <w:p w:rsidR="009E5931" w:rsidRDefault="009E5931">
      <w:pPr>
        <w:numPr>
          <w:ilvl w:val="0"/>
          <w:numId w:val="4"/>
        </w:numPr>
        <w:tabs>
          <w:tab w:val="left" w:pos="720"/>
        </w:tabs>
        <w:spacing w:line="280" w:lineRule="exact"/>
        <w:rPr>
          <w:sz w:val="22"/>
        </w:rPr>
      </w:pPr>
      <w:r>
        <w:rPr>
          <w:sz w:val="22"/>
        </w:rPr>
        <w:t>Why the information is being collected;</w:t>
      </w:r>
    </w:p>
    <w:p w:rsidR="009E5931" w:rsidRDefault="009E5931">
      <w:pPr>
        <w:numPr>
          <w:ilvl w:val="0"/>
          <w:numId w:val="4"/>
        </w:numPr>
        <w:tabs>
          <w:tab w:val="left" w:pos="720"/>
        </w:tabs>
        <w:spacing w:line="280" w:lineRule="exact"/>
        <w:rPr>
          <w:sz w:val="22"/>
        </w:rPr>
      </w:pPr>
      <w:r>
        <w:rPr>
          <w:sz w:val="22"/>
        </w:rPr>
        <w:t>Use of the information;</w:t>
      </w:r>
    </w:p>
    <w:p w:rsidR="009E5931" w:rsidRDefault="009E5931">
      <w:pPr>
        <w:numPr>
          <w:ilvl w:val="0"/>
          <w:numId w:val="4"/>
        </w:numPr>
        <w:tabs>
          <w:tab w:val="left" w:pos="720"/>
        </w:tabs>
        <w:spacing w:line="280" w:lineRule="exact"/>
        <w:rPr>
          <w:sz w:val="22"/>
        </w:rPr>
      </w:pPr>
      <w:r>
        <w:rPr>
          <w:sz w:val="22"/>
        </w:rPr>
        <w:t>Burden estimate;</w:t>
      </w:r>
    </w:p>
    <w:p w:rsidR="009E5931" w:rsidRDefault="009E5931">
      <w:pPr>
        <w:numPr>
          <w:ilvl w:val="0"/>
          <w:numId w:val="4"/>
        </w:numPr>
        <w:tabs>
          <w:tab w:val="left" w:pos="720"/>
        </w:tabs>
        <w:spacing w:line="280" w:lineRule="exact"/>
        <w:rPr>
          <w:sz w:val="22"/>
        </w:rPr>
      </w:pPr>
      <w:r>
        <w:rPr>
          <w:sz w:val="22"/>
        </w:rPr>
        <w:t>Nature of response (voluntary, required for a benefit, or mandatory);</w:t>
      </w:r>
    </w:p>
    <w:p w:rsidR="009E5931" w:rsidRDefault="009E5931">
      <w:pPr>
        <w:numPr>
          <w:ilvl w:val="0"/>
          <w:numId w:val="4"/>
        </w:numPr>
        <w:tabs>
          <w:tab w:val="left" w:pos="720"/>
        </w:tabs>
        <w:spacing w:line="280" w:lineRule="exact"/>
        <w:rPr>
          <w:sz w:val="22"/>
        </w:rPr>
      </w:pPr>
      <w:r>
        <w:rPr>
          <w:sz w:val="22"/>
        </w:rPr>
        <w:t>Nature and extent of confidentiality; and</w:t>
      </w:r>
    </w:p>
    <w:p w:rsidR="009E5931" w:rsidRDefault="009E5931">
      <w:pPr>
        <w:numPr>
          <w:ilvl w:val="0"/>
          <w:numId w:val="4"/>
        </w:numPr>
        <w:tabs>
          <w:tab w:val="left" w:pos="720"/>
        </w:tabs>
        <w:spacing w:line="280" w:lineRule="exact"/>
        <w:rPr>
          <w:sz w:val="22"/>
        </w:rPr>
      </w:pPr>
      <w:r>
        <w:rPr>
          <w:sz w:val="22"/>
        </w:rPr>
        <w:t>Need to display currently valid OMB control number;</w:t>
      </w:r>
    </w:p>
    <w:p w:rsidR="009E5931" w:rsidRDefault="009E5931">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9E5931" w:rsidRDefault="009E5931">
      <w:pPr>
        <w:numPr>
          <w:ilvl w:val="0"/>
          <w:numId w:val="6"/>
        </w:numPr>
        <w:tabs>
          <w:tab w:val="left" w:pos="720"/>
        </w:tabs>
        <w:spacing w:line="280" w:lineRule="exact"/>
        <w:rPr>
          <w:sz w:val="22"/>
        </w:rPr>
      </w:pPr>
      <w:r>
        <w:rPr>
          <w:sz w:val="22"/>
        </w:rPr>
        <w:t>It uses effective and efficient statistical survey methodology; and</w:t>
      </w:r>
    </w:p>
    <w:p w:rsidR="009E5931" w:rsidRDefault="009E5931">
      <w:pPr>
        <w:numPr>
          <w:ilvl w:val="0"/>
          <w:numId w:val="6"/>
        </w:numPr>
        <w:tabs>
          <w:tab w:val="left" w:pos="720"/>
        </w:tabs>
        <w:spacing w:line="280" w:lineRule="exact"/>
        <w:rPr>
          <w:sz w:val="22"/>
        </w:rPr>
      </w:pPr>
      <w:r>
        <w:rPr>
          <w:sz w:val="22"/>
        </w:rPr>
        <w:t>It makes appropriate use of information technology.</w:t>
      </w:r>
    </w:p>
    <w:p w:rsidR="009E5931" w:rsidRDefault="009E5931">
      <w:pPr>
        <w:tabs>
          <w:tab w:val="left" w:pos="600"/>
        </w:tabs>
        <w:spacing w:line="280" w:lineRule="exact"/>
        <w:rPr>
          <w:sz w:val="22"/>
        </w:rPr>
      </w:pPr>
    </w:p>
    <w:p w:rsidR="009E5931" w:rsidRDefault="009E5931">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9E5931" w:rsidRDefault="009E5931">
      <w:pPr>
        <w:tabs>
          <w:tab w:val="left" w:pos="240"/>
        </w:tabs>
        <w:ind w:left="240"/>
      </w:pPr>
    </w:p>
    <w:p w:rsidR="009E5931" w:rsidRDefault="009E5931">
      <w:pPr>
        <w:tabs>
          <w:tab w:val="left" w:pos="240"/>
        </w:tabs>
      </w:pPr>
    </w:p>
    <w:tbl>
      <w:tblPr>
        <w:tblW w:w="0" w:type="auto"/>
        <w:tblLayout w:type="fixed"/>
        <w:tblLook w:val="0000"/>
      </w:tblPr>
      <w:tblGrid>
        <w:gridCol w:w="8388"/>
        <w:gridCol w:w="2628"/>
      </w:tblGrid>
      <w:tr w:rsidR="009E5931">
        <w:tc>
          <w:tcPr>
            <w:tcW w:w="8388" w:type="dxa"/>
            <w:tcBorders>
              <w:top w:val="single" w:sz="6" w:space="0" w:color="auto"/>
              <w:bottom w:val="single" w:sz="6" w:space="0" w:color="auto"/>
            </w:tcBorders>
          </w:tcPr>
          <w:p w:rsidR="009E5931" w:rsidRDefault="009E5931">
            <w:pPr>
              <w:tabs>
                <w:tab w:val="left" w:pos="240"/>
              </w:tabs>
              <w:rPr>
                <w:rFonts w:ascii="Helvetica" w:hAnsi="Helvetica"/>
                <w:sz w:val="16"/>
              </w:rPr>
            </w:pPr>
            <w:r>
              <w:rPr>
                <w:rFonts w:ascii="Helvetica" w:hAnsi="Helvetica"/>
                <w:sz w:val="16"/>
              </w:rPr>
              <w:t>Signature of Program Official:</w:t>
            </w:r>
          </w:p>
          <w:p w:rsidR="009E5931" w:rsidRDefault="009E5931">
            <w:pPr>
              <w:tabs>
                <w:tab w:val="left" w:pos="240"/>
              </w:tabs>
              <w:rPr>
                <w:rFonts w:ascii="Helvetica" w:hAnsi="Helvetica"/>
                <w:sz w:val="16"/>
              </w:rPr>
            </w:pPr>
          </w:p>
          <w:p w:rsidR="009E5931" w:rsidRDefault="009E5931">
            <w:pPr>
              <w:tabs>
                <w:tab w:val="left" w:pos="240"/>
              </w:tabs>
              <w:rPr>
                <w:rFonts w:ascii="Helvetica" w:hAnsi="Helvetica"/>
                <w:sz w:val="16"/>
              </w:rPr>
            </w:pPr>
          </w:p>
          <w:p w:rsidR="009E5931" w:rsidRDefault="009E5931">
            <w:pPr>
              <w:tabs>
                <w:tab w:val="left" w:pos="240"/>
              </w:tabs>
              <w:rPr>
                <w:rFonts w:ascii="Helvetica" w:hAnsi="Helvetica"/>
                <w:sz w:val="16"/>
              </w:rPr>
            </w:pPr>
          </w:p>
          <w:p w:rsidR="009E5931" w:rsidRDefault="009E5931">
            <w:pPr>
              <w:tabs>
                <w:tab w:val="left" w:pos="240"/>
              </w:tabs>
              <w:rPr>
                <w:rFonts w:ascii="Helvetica" w:hAnsi="Helvetica"/>
                <w:sz w:val="16"/>
              </w:rPr>
            </w:pPr>
            <w:r>
              <w:rPr>
                <w:rFonts w:ascii="Helvetica" w:hAnsi="Helvetica"/>
                <w:sz w:val="16"/>
              </w:rPr>
              <w:t>X</w:t>
            </w:r>
          </w:p>
          <w:p w:rsidR="009E5931" w:rsidRDefault="00016E7E">
            <w:pPr>
              <w:tabs>
                <w:tab w:val="left" w:pos="240"/>
              </w:tabs>
              <w:rPr>
                <w:rFonts w:ascii="Helvetica" w:hAnsi="Helvetica"/>
                <w:sz w:val="16"/>
              </w:rPr>
            </w:pPr>
            <w:r>
              <w:rPr>
                <w:rFonts w:ascii="Helvetica" w:hAnsi="Helvetica"/>
                <w:sz w:val="16"/>
              </w:rPr>
              <w:t>Michael Winiarski</w:t>
            </w:r>
            <w:r w:rsidR="009E5931">
              <w:rPr>
                <w:rFonts w:ascii="Helvetica" w:hAnsi="Helvetica"/>
                <w:sz w:val="16"/>
              </w:rPr>
              <w:t>,</w:t>
            </w:r>
            <w:r>
              <w:rPr>
                <w:rFonts w:ascii="Helvetica" w:hAnsi="Helvetica"/>
                <w:sz w:val="16"/>
              </w:rPr>
              <w:t xml:space="preserve"> Deputy</w:t>
            </w:r>
            <w:r w:rsidR="009E5931">
              <w:rPr>
                <w:rFonts w:ascii="Helvetica" w:hAnsi="Helvetica"/>
                <w:sz w:val="16"/>
              </w:rPr>
              <w:t xml:space="preserve"> Director, Organizational Policy, Planning and Analysis Division, HROA</w:t>
            </w:r>
          </w:p>
        </w:tc>
        <w:tc>
          <w:tcPr>
            <w:tcW w:w="2628" w:type="dxa"/>
            <w:tcBorders>
              <w:top w:val="single" w:sz="6" w:space="0" w:color="auto"/>
              <w:left w:val="single" w:sz="6" w:space="0" w:color="auto"/>
              <w:bottom w:val="single" w:sz="6" w:space="0" w:color="auto"/>
            </w:tcBorders>
          </w:tcPr>
          <w:p w:rsidR="009E5931" w:rsidRDefault="009E5931">
            <w:pPr>
              <w:tabs>
                <w:tab w:val="left" w:pos="240"/>
              </w:tabs>
              <w:rPr>
                <w:rFonts w:ascii="Helvetica" w:hAnsi="Helvetica"/>
                <w:sz w:val="16"/>
              </w:rPr>
            </w:pPr>
            <w:r>
              <w:rPr>
                <w:rFonts w:ascii="Helvetica" w:hAnsi="Helvetica"/>
                <w:sz w:val="16"/>
              </w:rPr>
              <w:t>Date:</w:t>
            </w:r>
          </w:p>
        </w:tc>
      </w:tr>
    </w:tbl>
    <w:p w:rsidR="009E5931" w:rsidRDefault="009E59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8"/>
        </w:rPr>
      </w:pPr>
      <w:r>
        <w:rPr>
          <w:rFonts w:ascii="Helvetica" w:hAnsi="Helvetica"/>
          <w:sz w:val="16"/>
        </w:rPr>
        <w:t>2502-0328</w:t>
      </w:r>
      <w:r>
        <w:rPr>
          <w:rFonts w:ascii="Helvetica" w:hAnsi="Helvetica"/>
          <w:sz w:val="16"/>
        </w:rPr>
        <w:tab/>
      </w:r>
      <w:r>
        <w:rPr>
          <w:rFonts w:ascii="Helvetica" w:hAnsi="Helvetica"/>
          <w:sz w:val="16"/>
        </w:rPr>
        <w:br w:type="page"/>
      </w:r>
      <w:r>
        <w:rPr>
          <w:rFonts w:ascii="Helvetica" w:hAnsi="Helvetica"/>
          <w:b/>
          <w:sz w:val="28"/>
        </w:rPr>
        <w:lastRenderedPageBreak/>
        <w:t>Supporting Statement for Paperwork Reduction Act Submissions</w:t>
      </w:r>
    </w:p>
    <w:p w:rsidR="009E5931" w:rsidRDefault="009E593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4"/>
        </w:rPr>
      </w:pPr>
    </w:p>
    <w:p w:rsidR="009E5931" w:rsidRDefault="009E5931">
      <w:pPr>
        <w:jc w:val="center"/>
        <w:rPr>
          <w:b/>
          <w:bCs/>
          <w:sz w:val="24"/>
        </w:rPr>
      </w:pPr>
      <w:r>
        <w:rPr>
          <w:b/>
          <w:bCs/>
          <w:sz w:val="24"/>
        </w:rPr>
        <w:t>Title I Property Improvement and Manufactured Home Loan Program</w:t>
      </w:r>
    </w:p>
    <w:p w:rsidR="009E5931" w:rsidRDefault="009E5931">
      <w:pPr>
        <w:jc w:val="center"/>
        <w:rPr>
          <w:b/>
          <w:bCs/>
          <w:sz w:val="24"/>
        </w:rPr>
      </w:pPr>
      <w:r>
        <w:rPr>
          <w:b/>
          <w:bCs/>
          <w:sz w:val="24"/>
        </w:rPr>
        <w:t>OMB Control Number 2502-0328</w:t>
      </w:r>
    </w:p>
    <w:p w:rsidR="009E5931" w:rsidRDefault="009E5931">
      <w:pPr>
        <w:rPr>
          <w:sz w:val="24"/>
        </w:rPr>
      </w:pPr>
    </w:p>
    <w:p w:rsidR="009E5931" w:rsidRDefault="009E5931">
      <w:pPr>
        <w:pStyle w:val="Heading1"/>
      </w:pPr>
      <w:proofErr w:type="gramStart"/>
      <w:r>
        <w:t>PART A.</w:t>
      </w:r>
      <w:proofErr w:type="gramEnd"/>
      <w:r>
        <w:t xml:space="preserve">  Justification</w:t>
      </w:r>
    </w:p>
    <w:p w:rsidR="009E5931" w:rsidRDefault="009E5931">
      <w:pPr>
        <w:rPr>
          <w:b/>
          <w:sz w:val="24"/>
        </w:rPr>
      </w:pPr>
    </w:p>
    <w:p w:rsidR="009E5931" w:rsidRDefault="009E5931">
      <w:pPr>
        <w:numPr>
          <w:ilvl w:val="0"/>
          <w:numId w:val="10"/>
        </w:numPr>
        <w:rPr>
          <w:sz w:val="24"/>
        </w:rPr>
      </w:pPr>
      <w:r>
        <w:rPr>
          <w:sz w:val="24"/>
        </w:rPr>
        <w:t>Title I, Section 2 of the National Housing Act (12 U.S.C. 1703) authorizes the Secretary of Housing and Urban Development to insure qualified financial institutions against losses as a result of borrower defaults on loans made under Title I.  The regulations implementing the Title I program, including requirements for information collection and reporting, are found in 24 CFR Part 201.  A complete list is shown at Attachment A.</w:t>
      </w:r>
    </w:p>
    <w:p w:rsidR="00ED341D" w:rsidRDefault="00ED341D" w:rsidP="00ED341D">
      <w:pPr>
        <w:ind w:left="360"/>
        <w:rPr>
          <w:sz w:val="24"/>
        </w:rPr>
      </w:pPr>
    </w:p>
    <w:p w:rsidR="00ED341D" w:rsidRPr="00ED341D" w:rsidRDefault="00ED341D" w:rsidP="00ED341D">
      <w:pPr>
        <w:tabs>
          <w:tab w:val="left" w:pos="360"/>
        </w:tabs>
        <w:suppressAutoHyphens/>
        <w:ind w:left="360" w:hanging="360"/>
        <w:rPr>
          <w:sz w:val="24"/>
          <w:szCs w:val="24"/>
        </w:rPr>
      </w:pPr>
      <w:r>
        <w:rPr>
          <w:sz w:val="24"/>
          <w:szCs w:val="24"/>
        </w:rPr>
        <w:tab/>
      </w:r>
      <w:r w:rsidRPr="00ED341D">
        <w:rPr>
          <w:sz w:val="24"/>
          <w:szCs w:val="24"/>
        </w:rPr>
        <w:t xml:space="preserve">The FHA Manufactured Housing Loan Modernization Act of 2008, Sections 2141 – 2150 of the Housing and Economic Recovery Act of 2008 (the Act), amended various provisions in Title I of the National Housing Act relating to the Manufactured Home Loan program.  Key changes to the Act are:  loan limit increases; annual indexing to allow for future increases; co-insurance on an individual basis; incontestability of insurance; upfront insurance premium; annual insurance premium; underwriting criteria revised; and three (3) year leasehold agreement required.  </w:t>
      </w:r>
      <w:r>
        <w:rPr>
          <w:sz w:val="24"/>
          <w:szCs w:val="24"/>
        </w:rPr>
        <w:t xml:space="preserve">In an effort </w:t>
      </w:r>
      <w:r w:rsidRPr="00ED341D">
        <w:rPr>
          <w:sz w:val="24"/>
          <w:szCs w:val="24"/>
        </w:rPr>
        <w:t>to comply wit</w:t>
      </w:r>
      <w:r>
        <w:rPr>
          <w:sz w:val="24"/>
          <w:szCs w:val="24"/>
        </w:rPr>
        <w:t xml:space="preserve">h the new provisions of the Act, </w:t>
      </w:r>
      <w:r w:rsidRPr="00ED341D">
        <w:rPr>
          <w:sz w:val="24"/>
          <w:szCs w:val="24"/>
        </w:rPr>
        <w:t xml:space="preserve">specific guidance to all Title I lending institutions, mortgagees, forms, companies, and other industry partners </w:t>
      </w:r>
      <w:r>
        <w:rPr>
          <w:sz w:val="24"/>
          <w:szCs w:val="24"/>
        </w:rPr>
        <w:t xml:space="preserve">will be forthcoming. </w:t>
      </w:r>
    </w:p>
    <w:p w:rsidR="00ED341D" w:rsidRPr="00ED341D" w:rsidRDefault="00ED341D" w:rsidP="00ED341D">
      <w:pPr>
        <w:tabs>
          <w:tab w:val="left" w:pos="360"/>
        </w:tabs>
        <w:ind w:left="360" w:hanging="360"/>
        <w:rPr>
          <w:sz w:val="24"/>
          <w:szCs w:val="24"/>
        </w:rPr>
      </w:pPr>
    </w:p>
    <w:p w:rsidR="009E5931" w:rsidRDefault="009E5931">
      <w:pPr>
        <w:numPr>
          <w:ilvl w:val="0"/>
          <w:numId w:val="10"/>
        </w:numPr>
        <w:rPr>
          <w:sz w:val="24"/>
        </w:rPr>
      </w:pPr>
      <w:r>
        <w:rPr>
          <w:sz w:val="24"/>
        </w:rPr>
        <w:t>The respondents are borrowers, dealers (sellers, contractors, or supplier of goods or services), lenders, appraisers, and/or inspectors.  The collection contains the information under which an approved financial institution may obtain insurance on loans made for the alteration, repair, or improvement of property; for the purchase of a manufactured home and/or the lot on which to place such a home; for the purchase and installation of fire safety equipment in existing health care facilities; and for the preservation of historic structures.  The insurance granted by HUD shall be available only for loans involving property located within a State.  The insurance can cover up to 10 percent of the amount of all Title I loans in the financial institution’s portfolio, as reflected in the total amount of insurance coverage contained at any time in an insurance coverage reserve account established by HUD.  As limited by the amount of insurance coverage in such a reserve amount, the insurance can cover up to 90 percent of the loss on any individual loan.  Property improvement loans can range from $7,500 for manufactured homes to $60,000 for multifamily properties.</w:t>
      </w:r>
      <w:r w:rsidR="00EB2939">
        <w:rPr>
          <w:sz w:val="24"/>
        </w:rPr>
        <w:t xml:space="preserve">  HUD does not determine the interest rate for the loan or the amount of discount points a borrower will pay to obtain that rate.  The interest rate and discount points are negotiated between the borrower and the lender.  If discount points are charged, the lender must supply the rate sheets to show that the discount points were used to reduce the borrower’s interest rate.</w:t>
      </w:r>
    </w:p>
    <w:p w:rsidR="009E5931" w:rsidRDefault="009E5931">
      <w:pPr>
        <w:ind w:left="360"/>
        <w:rPr>
          <w:sz w:val="24"/>
        </w:rPr>
      </w:pPr>
    </w:p>
    <w:p w:rsidR="009E5931" w:rsidRDefault="009E5931">
      <w:pPr>
        <w:overflowPunct/>
        <w:spacing w:line="240" w:lineRule="atLeast"/>
        <w:ind w:left="360"/>
        <w:textAlignment w:val="auto"/>
        <w:rPr>
          <w:color w:val="000000"/>
          <w:sz w:val="24"/>
          <w:szCs w:val="24"/>
        </w:rPr>
      </w:pPr>
      <w:r>
        <w:rPr>
          <w:sz w:val="24"/>
        </w:rPr>
        <w:t xml:space="preserve">The Department uses data collected on Title I loans to ensure efficient risk management of its loan portfolio, monitoring individual loan and lender performance.  </w:t>
      </w:r>
      <w:r>
        <w:rPr>
          <w:color w:val="000000"/>
          <w:sz w:val="24"/>
          <w:szCs w:val="24"/>
        </w:rPr>
        <w:t xml:space="preserve">On a monthly basis, the Department provides billing statements to Title I lenders.  The lenders electronically transmit their reconciliation of that billing statement and authorize payment to HUD, which is then accomplished by an electronic debit of their bank account.  </w:t>
      </w:r>
    </w:p>
    <w:p w:rsidR="009E5931" w:rsidRDefault="009E5931">
      <w:pPr>
        <w:overflowPunct/>
        <w:spacing w:line="240" w:lineRule="atLeast"/>
        <w:ind w:left="360"/>
        <w:textAlignment w:val="auto"/>
        <w:rPr>
          <w:color w:val="000000"/>
          <w:sz w:val="24"/>
          <w:szCs w:val="24"/>
        </w:rPr>
      </w:pPr>
    </w:p>
    <w:p w:rsidR="009E5931" w:rsidRDefault="009E5931">
      <w:pPr>
        <w:overflowPunct/>
        <w:spacing w:line="240" w:lineRule="atLeast"/>
        <w:ind w:left="360"/>
        <w:textAlignment w:val="auto"/>
        <w:rPr>
          <w:color w:val="000000"/>
          <w:sz w:val="24"/>
          <w:szCs w:val="24"/>
        </w:rPr>
      </w:pPr>
      <w:r>
        <w:rPr>
          <w:color w:val="000000"/>
          <w:sz w:val="24"/>
          <w:szCs w:val="24"/>
        </w:rPr>
        <w:t xml:space="preserve">Some of the HUD requirements are considered standard business practices, and HUD ascribes no burden hours to their use.  These requirements are listed at Attachment B.  </w:t>
      </w:r>
    </w:p>
    <w:p w:rsidR="009E5931" w:rsidRDefault="009E5931">
      <w:pPr>
        <w:overflowPunct/>
        <w:spacing w:line="240" w:lineRule="atLeast"/>
        <w:ind w:left="360"/>
        <w:textAlignment w:val="auto"/>
        <w:rPr>
          <w:color w:val="000000"/>
          <w:sz w:val="24"/>
          <w:szCs w:val="24"/>
        </w:rPr>
      </w:pPr>
    </w:p>
    <w:p w:rsidR="009E5931" w:rsidRDefault="009E5931">
      <w:pPr>
        <w:overflowPunct/>
        <w:spacing w:line="240" w:lineRule="atLeast"/>
        <w:ind w:left="360"/>
        <w:textAlignment w:val="auto"/>
        <w:rPr>
          <w:color w:val="000000"/>
          <w:sz w:val="24"/>
          <w:szCs w:val="24"/>
        </w:rPr>
      </w:pPr>
      <w:r>
        <w:rPr>
          <w:color w:val="000000"/>
          <w:sz w:val="24"/>
          <w:szCs w:val="24"/>
        </w:rPr>
        <w:t xml:space="preserve">Below is a discussion of the various information collections involved in the Title I Property Improvement and Manufactured Home Loan </w:t>
      </w:r>
      <w:proofErr w:type="gramStart"/>
      <w:r>
        <w:rPr>
          <w:color w:val="000000"/>
          <w:sz w:val="24"/>
          <w:szCs w:val="24"/>
        </w:rPr>
        <w:t>Programs.</w:t>
      </w:r>
      <w:proofErr w:type="gramEnd"/>
    </w:p>
    <w:p w:rsidR="009E5931" w:rsidRDefault="009E5931">
      <w:pPr>
        <w:overflowPunct/>
        <w:spacing w:line="240" w:lineRule="atLeast"/>
        <w:ind w:left="360"/>
        <w:textAlignment w:val="auto"/>
        <w:rPr>
          <w:color w:val="000000"/>
          <w:sz w:val="24"/>
          <w:szCs w:val="24"/>
        </w:rPr>
      </w:pPr>
    </w:p>
    <w:p w:rsidR="009E5931" w:rsidRDefault="009E5931">
      <w:pPr>
        <w:overflowPunct/>
        <w:spacing w:line="240" w:lineRule="atLeast"/>
        <w:ind w:left="720" w:hanging="360"/>
        <w:textAlignment w:val="auto"/>
        <w:rPr>
          <w:color w:val="000000"/>
          <w:sz w:val="24"/>
          <w:szCs w:val="24"/>
        </w:rPr>
      </w:pPr>
      <w:proofErr w:type="gramStart"/>
      <w:r>
        <w:rPr>
          <w:b/>
          <w:bCs/>
          <w:sz w:val="24"/>
          <w:szCs w:val="18"/>
        </w:rPr>
        <w:t>Wholesale (Base) Price List.</w:t>
      </w:r>
      <w:proofErr w:type="gramEnd"/>
      <w:r>
        <w:rPr>
          <w:sz w:val="24"/>
          <w:szCs w:val="18"/>
        </w:rPr>
        <w:t xml:space="preserve">  The manufacturer of manufactured homes publishes price lists and distributes them to all retail dealers in a given marketing area, quoting the actual wholesale (base) prices at the factory for specific models or series of manufactured homes and itemized options offered for sale to such dealers during a specified period of time.  The wholesale (base) prices may include the manufacturer's projected costs of providing volume incentives and special benefits related to sales to dealers during the period.  All such wholesale (base) prices shall exclude any costs of trade association fees or charges, discounts, bonuses, refunds, rebates, prizes, loan discount points or other financing charges, or anything else of more than nominal value which will inure to the benefit of a dealer and/or home purchaser at any date.  Each price list and amendment shall be retained by the manufacturer for a minimum period of six years from the date of publication so as to be available to HUD and other Federal agencies upon request.</w:t>
      </w:r>
    </w:p>
    <w:p w:rsidR="001D6A9A" w:rsidRDefault="001D6A9A">
      <w:pPr>
        <w:overflowPunct/>
        <w:spacing w:line="240" w:lineRule="atLeast"/>
        <w:ind w:left="360"/>
        <w:textAlignment w:val="auto"/>
        <w:rPr>
          <w:color w:val="000000"/>
          <w:sz w:val="24"/>
          <w:szCs w:val="24"/>
        </w:rPr>
      </w:pPr>
    </w:p>
    <w:p w:rsidR="009E5931" w:rsidRDefault="009E5931">
      <w:pPr>
        <w:overflowPunct/>
        <w:autoSpaceDE/>
        <w:autoSpaceDN/>
        <w:adjustRightInd/>
        <w:ind w:left="720" w:hanging="360"/>
        <w:textAlignment w:val="auto"/>
        <w:rPr>
          <w:b/>
          <w:bCs/>
          <w:sz w:val="24"/>
        </w:rPr>
      </w:pPr>
      <w:proofErr w:type="gramStart"/>
      <w:r>
        <w:rPr>
          <w:b/>
          <w:bCs/>
          <w:sz w:val="24"/>
          <w:szCs w:val="18"/>
        </w:rPr>
        <w:t>Manufacturer's Invoice</w:t>
      </w:r>
      <w:r>
        <w:rPr>
          <w:sz w:val="24"/>
          <w:szCs w:val="18"/>
        </w:rPr>
        <w:t>.</w:t>
      </w:r>
      <w:proofErr w:type="gramEnd"/>
      <w:r>
        <w:rPr>
          <w:sz w:val="24"/>
          <w:szCs w:val="18"/>
        </w:rPr>
        <w:t xml:space="preserve">  A manufacturer of manufactured homes must provide an invoice with a manufactured home to a retail dealer.  That invoice must separately detail the wholesale prices at the factory for specific models or series of manufactured homes, itemized options, actual itemized charges for freight, and any sales taxes to be paid by the dealer.  The manufacturer must certify on the invoice, or on an attachment, that the prices are accurate and reflect actual dealer costs, and that the manufacturer has not made any payments, other than volume or other incentives, to the dealer or purchaser as an inducement to purchase.</w:t>
      </w:r>
      <w:r>
        <w:rPr>
          <w:b/>
          <w:bCs/>
          <w:sz w:val="24"/>
        </w:rPr>
        <w:t xml:space="preserve"> </w:t>
      </w:r>
    </w:p>
    <w:p w:rsidR="009E5931" w:rsidRDefault="009E5931">
      <w:pPr>
        <w:overflowPunct/>
        <w:autoSpaceDE/>
        <w:autoSpaceDN/>
        <w:adjustRightInd/>
        <w:ind w:left="720" w:hanging="360"/>
        <w:textAlignment w:val="auto"/>
        <w:rPr>
          <w:b/>
          <w:bCs/>
          <w:sz w:val="24"/>
        </w:rPr>
      </w:pPr>
    </w:p>
    <w:p w:rsidR="009E5931" w:rsidRDefault="009E5931">
      <w:pPr>
        <w:overflowPunct/>
        <w:autoSpaceDE/>
        <w:autoSpaceDN/>
        <w:adjustRightInd/>
        <w:ind w:left="720" w:hanging="360"/>
        <w:textAlignment w:val="auto"/>
        <w:rPr>
          <w:sz w:val="24"/>
        </w:rPr>
      </w:pPr>
      <w:r>
        <w:rPr>
          <w:b/>
          <w:bCs/>
          <w:sz w:val="24"/>
        </w:rPr>
        <w:t xml:space="preserve">Request to Exceed Maximum Loan Amount.  </w:t>
      </w:r>
      <w:r>
        <w:rPr>
          <w:sz w:val="24"/>
        </w:rPr>
        <w:t>24 CFR 201.10(a) establishes maximum loan amounts for the different types of loans.  Lenders must request prior HUD approval to exceed loan limits.</w:t>
      </w:r>
    </w:p>
    <w:p w:rsidR="009E5931" w:rsidRDefault="009E5931">
      <w:pPr>
        <w:overflowPunct/>
        <w:autoSpaceDE/>
        <w:autoSpaceDN/>
        <w:adjustRightInd/>
        <w:ind w:left="720" w:hanging="360"/>
        <w:textAlignment w:val="auto"/>
        <w:rPr>
          <w:b/>
          <w:bCs/>
          <w:sz w:val="24"/>
        </w:rPr>
      </w:pPr>
    </w:p>
    <w:p w:rsidR="009E5931" w:rsidRDefault="009E5931">
      <w:pPr>
        <w:ind w:left="720" w:hanging="360"/>
        <w:rPr>
          <w:sz w:val="24"/>
        </w:rPr>
      </w:pPr>
      <w:r>
        <w:rPr>
          <w:b/>
          <w:bCs/>
          <w:sz w:val="24"/>
        </w:rPr>
        <w:t>Form HUD-92802, Application for Appraisal (Existing MH)</w:t>
      </w:r>
      <w:r>
        <w:rPr>
          <w:sz w:val="24"/>
        </w:rPr>
        <w:t>.  An appraisal is required to determine the value of an existing manufactured home in order to establish the maximum loan limit.  Lenders submit this form to HUD when an appraisal is needed for a manufactured home.  HUD signs the form indicating authorization and the appraiser signs the form to indicate the estimated market value.</w:t>
      </w:r>
    </w:p>
    <w:p w:rsidR="009E5931" w:rsidRDefault="009E5931">
      <w:pPr>
        <w:ind w:left="360"/>
        <w:rPr>
          <w:sz w:val="24"/>
        </w:rPr>
      </w:pPr>
    </w:p>
    <w:p w:rsidR="009E5931" w:rsidRDefault="009E5931">
      <w:pPr>
        <w:overflowPunct/>
        <w:autoSpaceDE/>
        <w:autoSpaceDN/>
        <w:adjustRightInd/>
        <w:ind w:left="720" w:hanging="360"/>
        <w:textAlignment w:val="auto"/>
        <w:rPr>
          <w:sz w:val="24"/>
        </w:rPr>
      </w:pPr>
      <w:r>
        <w:rPr>
          <w:b/>
          <w:bCs/>
          <w:sz w:val="24"/>
        </w:rPr>
        <w:t>Form HUD-56001</w:t>
      </w:r>
      <w:r w:rsidR="00EB2939">
        <w:rPr>
          <w:b/>
          <w:bCs/>
          <w:sz w:val="24"/>
        </w:rPr>
        <w:t>/56001MH</w:t>
      </w:r>
      <w:r>
        <w:rPr>
          <w:b/>
          <w:bCs/>
          <w:sz w:val="24"/>
        </w:rPr>
        <w:t>,</w:t>
      </w:r>
      <w:r>
        <w:rPr>
          <w:sz w:val="24"/>
        </w:rPr>
        <w:t xml:space="preserve"> </w:t>
      </w:r>
      <w:r w:rsidR="00EB2939">
        <w:rPr>
          <w:b/>
          <w:bCs/>
          <w:sz w:val="24"/>
        </w:rPr>
        <w:t>Credit Application.</w:t>
      </w:r>
      <w:r>
        <w:rPr>
          <w:sz w:val="24"/>
        </w:rPr>
        <w:t xml:space="preserve"> Lenders are responsible for establishing the eligibility of the borrower and the use of loan proceeds.  These forms are used to collect information necessary to establish the creditworthiness of property improvement loan applicants and to assist HUD in accounting for and monitoring the use of Title I funds.  General information about sex, race, and ethnic background is requested (but not required) to determine the characteristics of Title I program beneficiaries.  If loan proceeds will be disbursed to a dealer or contractor, that person selling the improvements must sign certifying compliance with regulations.  If someone other than the borrower(s) prepares the form, that person must also sign.</w:t>
      </w:r>
    </w:p>
    <w:p w:rsidR="009E5931" w:rsidRDefault="009E5931">
      <w:pPr>
        <w:overflowPunct/>
        <w:autoSpaceDE/>
        <w:autoSpaceDN/>
        <w:adjustRightInd/>
        <w:ind w:left="1440" w:hanging="360"/>
        <w:textAlignment w:val="auto"/>
        <w:rPr>
          <w:sz w:val="24"/>
        </w:rPr>
      </w:pPr>
    </w:p>
    <w:p w:rsidR="009E5931" w:rsidRDefault="009E5931">
      <w:pPr>
        <w:pStyle w:val="HTMLPreformatted"/>
        <w:ind w:left="720" w:hanging="360"/>
        <w:rPr>
          <w:rFonts w:ascii="Times New Roman" w:hAnsi="Times New Roman"/>
          <w:sz w:val="24"/>
        </w:rPr>
      </w:pPr>
      <w:proofErr w:type="gramStart"/>
      <w:r>
        <w:rPr>
          <w:rFonts w:ascii="Times New Roman" w:hAnsi="Times New Roman"/>
          <w:b/>
          <w:bCs/>
          <w:sz w:val="24"/>
        </w:rPr>
        <w:t>Eligibility for Historic Preservation Loan.</w:t>
      </w:r>
      <w:proofErr w:type="gramEnd"/>
      <w:r>
        <w:rPr>
          <w:rFonts w:ascii="Times New Roman" w:hAnsi="Times New Roman"/>
          <w:b/>
          <w:bCs/>
          <w:sz w:val="24"/>
        </w:rPr>
        <w:t xml:space="preserve">  </w:t>
      </w:r>
      <w:r>
        <w:rPr>
          <w:rFonts w:ascii="Times New Roman" w:hAnsi="Times New Roman"/>
          <w:sz w:val="24"/>
        </w:rPr>
        <w:t xml:space="preserve">Where the proceeds are to be used for an historic preservation loan, the proposed improvements shall be reviewed and approved by the State Historic Preservation Officer (or other person authorized by the Secretary of the Interior to make such reviews) prior to making application for a loan.  </w:t>
      </w:r>
    </w:p>
    <w:p w:rsidR="009E5931" w:rsidRDefault="009E5931">
      <w:pPr>
        <w:pStyle w:val="HTMLPreformatted"/>
        <w:ind w:left="720" w:hanging="360"/>
        <w:rPr>
          <w:rFonts w:ascii="Times New Roman" w:hAnsi="Times New Roman"/>
          <w:sz w:val="24"/>
        </w:rPr>
      </w:pPr>
    </w:p>
    <w:p w:rsidR="009E5931" w:rsidRDefault="009E5931">
      <w:pPr>
        <w:pStyle w:val="HTMLPreformatted"/>
        <w:ind w:left="720" w:hanging="360"/>
        <w:rPr>
          <w:rFonts w:ascii="Times New Roman" w:hAnsi="Times New Roman"/>
          <w:sz w:val="24"/>
        </w:rPr>
      </w:pPr>
      <w:proofErr w:type="gramStart"/>
      <w:r>
        <w:rPr>
          <w:rFonts w:ascii="Times New Roman" w:hAnsi="Times New Roman"/>
          <w:b/>
          <w:bCs/>
          <w:sz w:val="24"/>
        </w:rPr>
        <w:t>Eligibility for Fire Safety Equipment Loan.</w:t>
      </w:r>
      <w:proofErr w:type="gramEnd"/>
      <w:r>
        <w:rPr>
          <w:rFonts w:ascii="Times New Roman" w:hAnsi="Times New Roman"/>
          <w:b/>
          <w:bCs/>
          <w:sz w:val="24"/>
        </w:rPr>
        <w:t xml:space="preserve"> </w:t>
      </w:r>
      <w:r>
        <w:rPr>
          <w:rFonts w:ascii="Times New Roman" w:hAnsi="Times New Roman"/>
          <w:sz w:val="24"/>
        </w:rPr>
        <w:t xml:space="preserve"> Where the proceeds are to be used for a fire safety equipment loan, the proposed improvements shall be reviewed and approved by the State or local agency having primary jurisdiction over the fire safety requirements of health care facilities prior to making application for a loan.</w:t>
      </w:r>
    </w:p>
    <w:p w:rsidR="009E5931" w:rsidRDefault="009E5931">
      <w:pPr>
        <w:pStyle w:val="BodyTextIndent"/>
        <w:rPr>
          <w:b/>
          <w:bCs/>
        </w:rPr>
      </w:pPr>
    </w:p>
    <w:p w:rsidR="009E5931" w:rsidRDefault="009E5931">
      <w:pPr>
        <w:pStyle w:val="HTMLPreformatted"/>
        <w:tabs>
          <w:tab w:val="clear" w:pos="1832"/>
          <w:tab w:val="clear" w:pos="3664"/>
          <w:tab w:val="left" w:pos="1440"/>
        </w:tabs>
        <w:ind w:left="720" w:hanging="360"/>
        <w:rPr>
          <w:rFonts w:ascii="Times New Roman" w:hAnsi="Times New Roman" w:cs="Times New Roman"/>
          <w:sz w:val="24"/>
        </w:rPr>
      </w:pPr>
      <w:proofErr w:type="gramStart"/>
      <w:r>
        <w:rPr>
          <w:rFonts w:ascii="Times New Roman" w:hAnsi="Times New Roman" w:cs="Times New Roman"/>
          <w:b/>
          <w:bCs/>
          <w:sz w:val="24"/>
        </w:rPr>
        <w:t>Refinancing of Property Improvement Loans.</w:t>
      </w:r>
      <w:proofErr w:type="gramEnd"/>
      <w:r>
        <w:rPr>
          <w:rFonts w:ascii="Times New Roman" w:hAnsi="Times New Roman" w:cs="Times New Roman"/>
          <w:sz w:val="24"/>
        </w:rPr>
        <w:t xml:space="preserve">  Lenders must obtain HUD approval to release any co-makers or co-signers on the original note from liability on the refinance note.  </w:t>
      </w:r>
    </w:p>
    <w:p w:rsidR="009E5931" w:rsidRDefault="009E5931">
      <w:pPr>
        <w:pStyle w:val="HTMLPreformatted"/>
        <w:tabs>
          <w:tab w:val="clear" w:pos="1832"/>
          <w:tab w:val="clear" w:pos="3664"/>
          <w:tab w:val="left" w:pos="1440"/>
        </w:tabs>
        <w:rPr>
          <w:rFonts w:ascii="Times New Roman" w:hAnsi="Times New Roman" w:cs="Times New Roman"/>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Refinancing of Assumed Loans.</w:t>
      </w:r>
      <w:proofErr w:type="gramEnd"/>
      <w:r>
        <w:rPr>
          <w:rFonts w:ascii="Times New Roman" w:hAnsi="Times New Roman" w:cs="Times New Roman"/>
          <w:sz w:val="24"/>
        </w:rPr>
        <w:t xml:space="preserve">  Lenders must also obtain HUD approval to refinance an assumed loan if the original borrower and any intervening </w:t>
      </w:r>
      <w:proofErr w:type="spellStart"/>
      <w:r>
        <w:rPr>
          <w:rFonts w:ascii="Times New Roman" w:hAnsi="Times New Roman" w:cs="Times New Roman"/>
          <w:sz w:val="24"/>
        </w:rPr>
        <w:t>assumptors</w:t>
      </w:r>
      <w:proofErr w:type="spellEnd"/>
      <w:r>
        <w:rPr>
          <w:rFonts w:ascii="Times New Roman" w:hAnsi="Times New Roman" w:cs="Times New Roman"/>
          <w:sz w:val="24"/>
        </w:rPr>
        <w:t xml:space="preserve"> were not released from liability for repayment at the time the loan was assumed.  Lenders must require the execution of an assumption agreement that is satisfactory to the lender and is signed by the </w:t>
      </w:r>
      <w:proofErr w:type="spellStart"/>
      <w:r>
        <w:rPr>
          <w:rFonts w:ascii="Times New Roman" w:hAnsi="Times New Roman" w:cs="Times New Roman"/>
          <w:sz w:val="24"/>
        </w:rPr>
        <w:t>assumptor</w:t>
      </w:r>
      <w:proofErr w:type="spellEnd"/>
      <w:r>
        <w:rPr>
          <w:rFonts w:ascii="Times New Roman" w:hAnsi="Times New Roman" w:cs="Times New Roman"/>
          <w:sz w:val="24"/>
        </w:rPr>
        <w:t xml:space="preserve"> and the original borrower or previous </w:t>
      </w:r>
      <w:proofErr w:type="spellStart"/>
      <w:r>
        <w:rPr>
          <w:rFonts w:ascii="Times New Roman" w:hAnsi="Times New Roman" w:cs="Times New Roman"/>
          <w:sz w:val="24"/>
        </w:rPr>
        <w:t>assumptor</w:t>
      </w:r>
      <w:proofErr w:type="spellEnd"/>
      <w:r>
        <w:rPr>
          <w:rFonts w:ascii="Times New Roman" w:hAnsi="Times New Roman" w:cs="Times New Roman"/>
          <w:sz w:val="24"/>
        </w:rPr>
        <w:t xml:space="preserve"> at the time of assumption.  Prior to the execution of the assumption agreement, the lender shall provide the </w:t>
      </w:r>
      <w:proofErr w:type="spellStart"/>
      <w:r>
        <w:rPr>
          <w:rFonts w:ascii="Times New Roman" w:hAnsi="Times New Roman" w:cs="Times New Roman"/>
          <w:sz w:val="24"/>
        </w:rPr>
        <w:t>assumptor</w:t>
      </w:r>
      <w:proofErr w:type="spellEnd"/>
      <w:r>
        <w:rPr>
          <w:rFonts w:ascii="Times New Roman" w:hAnsi="Times New Roman" w:cs="Times New Roman"/>
          <w:sz w:val="24"/>
        </w:rPr>
        <w:t xml:space="preserve"> with a written notice, to be signed by the </w:t>
      </w:r>
      <w:proofErr w:type="spellStart"/>
      <w:r>
        <w:rPr>
          <w:rFonts w:ascii="Times New Roman" w:hAnsi="Times New Roman" w:cs="Times New Roman"/>
          <w:sz w:val="24"/>
        </w:rPr>
        <w:t>assumptor</w:t>
      </w:r>
      <w:proofErr w:type="spellEnd"/>
      <w:r>
        <w:rPr>
          <w:rFonts w:ascii="Times New Roman" w:hAnsi="Times New Roman" w:cs="Times New Roman"/>
          <w:sz w:val="24"/>
        </w:rPr>
        <w:t xml:space="preserve"> and retained in the loan file, that states that the loan being assumed is insured by HUD, and describes the actions the Secretary may take to recover the debt if the </w:t>
      </w:r>
      <w:proofErr w:type="spellStart"/>
      <w:r>
        <w:rPr>
          <w:rFonts w:ascii="Times New Roman" w:hAnsi="Times New Roman" w:cs="Times New Roman"/>
          <w:sz w:val="24"/>
        </w:rPr>
        <w:t>assumptor</w:t>
      </w:r>
      <w:proofErr w:type="spellEnd"/>
      <w:r>
        <w:rPr>
          <w:rFonts w:ascii="Times New Roman" w:hAnsi="Times New Roman" w:cs="Times New Roman"/>
          <w:sz w:val="24"/>
        </w:rPr>
        <w:t xml:space="preserve"> defaults on the loan and an insurance claim is paid; and that constitutes the </w:t>
      </w:r>
      <w:proofErr w:type="spellStart"/>
      <w:r>
        <w:rPr>
          <w:rFonts w:ascii="Times New Roman" w:hAnsi="Times New Roman" w:cs="Times New Roman"/>
          <w:sz w:val="24"/>
        </w:rPr>
        <w:t>assumptor's</w:t>
      </w:r>
      <w:proofErr w:type="spellEnd"/>
      <w:r>
        <w:rPr>
          <w:rFonts w:ascii="Times New Roman" w:hAnsi="Times New Roman" w:cs="Times New Roman"/>
          <w:sz w:val="24"/>
        </w:rPr>
        <w:t xml:space="preserve"> agreement to pay penalties and administrative costs imposed by HUD.</w:t>
      </w:r>
    </w:p>
    <w:p w:rsidR="001D6A9A" w:rsidRDefault="001D6A9A">
      <w:pPr>
        <w:pStyle w:val="HTMLPreformatted"/>
        <w:ind w:left="720"/>
        <w:rPr>
          <w:rFonts w:ascii="Times New Roman" w:hAnsi="Times New Roman" w:cs="Times New Roman"/>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Substitution or subordination of security.</w:t>
      </w:r>
      <w:proofErr w:type="gramEnd"/>
      <w:r>
        <w:rPr>
          <w:rFonts w:ascii="Times New Roman" w:hAnsi="Times New Roman" w:cs="Times New Roman"/>
          <w:sz w:val="24"/>
        </w:rPr>
        <w:t xml:space="preserve">  Lenders wishing to substitute or subordinate security where the security value will not be impaired or reduced must obtain prior HUD approval.</w:t>
      </w:r>
    </w:p>
    <w:p w:rsidR="009E5931" w:rsidRDefault="009E5931">
      <w:pPr>
        <w:pStyle w:val="HTMLPreformatted"/>
        <w:ind w:left="360"/>
        <w:rPr>
          <w:rFonts w:ascii="Times New Roman" w:hAnsi="Times New Roman" w:cs="Times New Roman"/>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Release of liability or lien.</w:t>
      </w:r>
      <w:proofErr w:type="gramEnd"/>
      <w:r>
        <w:rPr>
          <w:rFonts w:ascii="Times New Roman" w:hAnsi="Times New Roman" w:cs="Times New Roman"/>
          <w:sz w:val="24"/>
        </w:rPr>
        <w:t xml:space="preserve">  The lender shall not release the borrower or any co-maker or co-signer from any liability under a note or from any lien securing a loan insured under this part without the prior approval of the Secretary.</w:t>
      </w:r>
    </w:p>
    <w:p w:rsidR="009E5931" w:rsidRDefault="009E5931">
      <w:pPr>
        <w:pStyle w:val="HTMLPreformatted"/>
        <w:ind w:left="360"/>
        <w:rPr>
          <w:rFonts w:ascii="Times New Roman" w:hAnsi="Times New Roman"/>
          <w:sz w:val="24"/>
        </w:rPr>
      </w:pPr>
    </w:p>
    <w:p w:rsidR="009E5931" w:rsidRDefault="009E5931">
      <w:pPr>
        <w:pStyle w:val="HTMLPreformatted"/>
        <w:ind w:left="720" w:hanging="360"/>
        <w:rPr>
          <w:rFonts w:ascii="Times New Roman" w:hAnsi="Times New Roman"/>
          <w:color w:val="000000"/>
          <w:sz w:val="24"/>
          <w:szCs w:val="24"/>
        </w:rPr>
      </w:pPr>
      <w:r>
        <w:rPr>
          <w:rFonts w:ascii="Times New Roman" w:hAnsi="Times New Roman"/>
          <w:b/>
          <w:bCs/>
          <w:color w:val="000000"/>
          <w:sz w:val="24"/>
          <w:szCs w:val="24"/>
        </w:rPr>
        <w:t>Form HUD-55013</w:t>
      </w:r>
      <w:r>
        <w:rPr>
          <w:rFonts w:ascii="Times New Roman" w:hAnsi="Times New Roman"/>
          <w:color w:val="000000"/>
          <w:sz w:val="24"/>
          <w:szCs w:val="24"/>
        </w:rPr>
        <w:t>,</w:t>
      </w:r>
      <w:r>
        <w:rPr>
          <w:rFonts w:ascii="Times New Roman" w:hAnsi="Times New Roman"/>
          <w:b/>
          <w:bCs/>
          <w:color w:val="000000"/>
          <w:sz w:val="24"/>
          <w:szCs w:val="24"/>
        </w:rPr>
        <w:t xml:space="preserve"> Dealer/Contractor Application.</w:t>
      </w:r>
      <w:r>
        <w:rPr>
          <w:rFonts w:ascii="Times New Roman" w:hAnsi="Times New Roman"/>
          <w:color w:val="000000"/>
          <w:sz w:val="24"/>
          <w:szCs w:val="24"/>
        </w:rPr>
        <w:t xml:space="preserve">  Dealers of manufactured homes apply to and are approved by Title I lenders using this form.  In addition to the form, dealers furnish a current financial statement prepared by a qualified, independent third party.  </w:t>
      </w:r>
    </w:p>
    <w:p w:rsidR="009E5931" w:rsidRDefault="009E5931">
      <w:pPr>
        <w:pStyle w:val="HTMLPreformatted"/>
        <w:ind w:left="720" w:hanging="360"/>
        <w:rPr>
          <w:rFonts w:ascii="Times New Roman" w:hAnsi="Times New Roman"/>
          <w:color w:val="000000"/>
          <w:sz w:val="24"/>
          <w:szCs w:val="24"/>
        </w:rPr>
      </w:pPr>
    </w:p>
    <w:p w:rsidR="009E5931" w:rsidRDefault="009E5931">
      <w:pPr>
        <w:pStyle w:val="HTMLPreformatted"/>
        <w:ind w:left="720" w:hanging="360"/>
        <w:rPr>
          <w:rFonts w:ascii="Times New Roman" w:hAnsi="Times New Roman" w:cs="Times New Roman"/>
          <w:color w:val="000000"/>
          <w:sz w:val="24"/>
          <w:szCs w:val="24"/>
        </w:rPr>
      </w:pPr>
      <w:proofErr w:type="gramStart"/>
      <w:r>
        <w:rPr>
          <w:rFonts w:ascii="Times New Roman" w:hAnsi="Times New Roman" w:cs="Times New Roman"/>
          <w:b/>
          <w:bCs/>
          <w:color w:val="000000"/>
          <w:sz w:val="24"/>
          <w:szCs w:val="24"/>
        </w:rPr>
        <w:t>Notification of Dealer Changes.</w:t>
      </w:r>
      <w:proofErr w:type="gramEnd"/>
      <w:r>
        <w:rPr>
          <w:rFonts w:ascii="Times New Roman" w:hAnsi="Times New Roman" w:cs="Times New Roman"/>
          <w:b/>
          <w:bCs/>
          <w:color w:val="000000"/>
          <w:sz w:val="24"/>
          <w:szCs w:val="24"/>
        </w:rPr>
        <w:t xml:space="preserve">  </w:t>
      </w:r>
      <w:r>
        <w:rPr>
          <w:rFonts w:ascii="Times New Roman" w:hAnsi="Times New Roman" w:cs="Times New Roman"/>
          <w:sz w:val="24"/>
        </w:rPr>
        <w:t>Dealers must provide written notification to lenders of any material change in a dealer’s trade name, place of business, ownership, etc.</w:t>
      </w:r>
    </w:p>
    <w:p w:rsidR="009E5931" w:rsidRDefault="009E5931">
      <w:pPr>
        <w:pStyle w:val="HTMLPreformatted"/>
        <w:ind w:left="720" w:hanging="360"/>
        <w:rPr>
          <w:rFonts w:ascii="Times New Roman" w:hAnsi="Times New Roman" w:cs="Times New Roman"/>
          <w:color w:val="000000"/>
          <w:sz w:val="24"/>
          <w:szCs w:val="24"/>
        </w:rPr>
      </w:pPr>
    </w:p>
    <w:p w:rsidR="009E5931" w:rsidRDefault="009E5931">
      <w:pPr>
        <w:pStyle w:val="HTMLPreformatted"/>
        <w:ind w:left="720" w:hanging="360"/>
        <w:rPr>
          <w:rFonts w:ascii="Times New Roman" w:hAnsi="Times New Roman"/>
          <w:color w:val="000000"/>
          <w:sz w:val="24"/>
          <w:szCs w:val="24"/>
        </w:rPr>
      </w:pPr>
      <w:proofErr w:type="gramStart"/>
      <w:r>
        <w:rPr>
          <w:rFonts w:ascii="Times New Roman" w:hAnsi="Times New Roman"/>
          <w:b/>
          <w:bCs/>
          <w:color w:val="000000"/>
          <w:sz w:val="24"/>
          <w:szCs w:val="24"/>
        </w:rPr>
        <w:t>Dealer Oversight by Lenders.</w:t>
      </w:r>
      <w:proofErr w:type="gramEnd"/>
      <w:r>
        <w:rPr>
          <w:rFonts w:ascii="Times New Roman" w:hAnsi="Times New Roman"/>
          <w:color w:val="000000"/>
          <w:sz w:val="24"/>
          <w:szCs w:val="24"/>
        </w:rPr>
        <w:t xml:space="preserve">  Upon receipt of a dealer application, the lender obtains a commercial credit report on the dealer and consumer credit reports on the dealer’s owners, principals, and officers.  Lenders perform semi-annual inspections and maintain files to monitor performance.  </w:t>
      </w:r>
    </w:p>
    <w:p w:rsidR="009E5931" w:rsidRDefault="009E5931">
      <w:pPr>
        <w:pStyle w:val="HTMLPreformatted"/>
        <w:ind w:left="720" w:hanging="360"/>
        <w:rPr>
          <w:rFonts w:ascii="Times New Roman" w:hAnsi="Times New Roman"/>
          <w:color w:val="000000"/>
          <w:sz w:val="24"/>
          <w:szCs w:val="24"/>
        </w:rPr>
      </w:pPr>
    </w:p>
    <w:p w:rsidR="009E5931" w:rsidRDefault="009E5931">
      <w:pPr>
        <w:pStyle w:val="HTMLPreformatted"/>
        <w:ind w:left="720" w:hanging="360"/>
        <w:rPr>
          <w:rFonts w:ascii="Times New Roman" w:hAnsi="Times New Roman"/>
          <w:sz w:val="24"/>
        </w:rPr>
      </w:pPr>
      <w:proofErr w:type="gramStart"/>
      <w:r>
        <w:rPr>
          <w:rFonts w:ascii="Times New Roman" w:hAnsi="Times New Roman"/>
          <w:b/>
          <w:bCs/>
          <w:color w:val="000000"/>
          <w:sz w:val="24"/>
          <w:szCs w:val="24"/>
        </w:rPr>
        <w:t>Termination of a Dealer.</w:t>
      </w:r>
      <w:proofErr w:type="gramEnd"/>
      <w:r>
        <w:rPr>
          <w:rFonts w:ascii="Times New Roman" w:hAnsi="Times New Roman"/>
          <w:b/>
          <w:bCs/>
          <w:color w:val="000000"/>
          <w:sz w:val="24"/>
          <w:szCs w:val="24"/>
        </w:rPr>
        <w:t xml:space="preserve">  </w:t>
      </w:r>
      <w:r>
        <w:rPr>
          <w:rFonts w:ascii="Times New Roman" w:hAnsi="Times New Roman"/>
          <w:color w:val="000000"/>
          <w:sz w:val="24"/>
          <w:szCs w:val="24"/>
        </w:rPr>
        <w:t xml:space="preserve">Lenders may terminate a dealer’s approval and must provide notification to HUD.  </w:t>
      </w:r>
    </w:p>
    <w:p w:rsidR="009E5931" w:rsidRDefault="009E5931">
      <w:pPr>
        <w:pStyle w:val="HTMLPreformatted"/>
        <w:rPr>
          <w:rFonts w:ascii="Times New Roman" w:hAnsi="Times New Roman"/>
          <w:sz w:val="24"/>
        </w:rPr>
      </w:pPr>
    </w:p>
    <w:p w:rsidR="009E5931" w:rsidRDefault="009E5931">
      <w:pPr>
        <w:pStyle w:val="HTMLPreformatted"/>
        <w:ind w:left="720" w:hanging="360"/>
        <w:rPr>
          <w:rFonts w:ascii="Times New Roman" w:hAnsi="Times New Roman"/>
          <w:sz w:val="24"/>
        </w:rPr>
      </w:pPr>
      <w:r>
        <w:rPr>
          <w:rFonts w:ascii="Times New Roman" w:hAnsi="Times New Roman"/>
          <w:b/>
          <w:bCs/>
          <w:sz w:val="24"/>
        </w:rPr>
        <w:t>Form HUD-55014, Warranty for New Manufactured Home.</w:t>
      </w:r>
      <w:r>
        <w:rPr>
          <w:rFonts w:ascii="Times New Roman" w:hAnsi="Times New Roman"/>
          <w:sz w:val="24"/>
        </w:rPr>
        <w:t xml:space="preserve">  Manufacturers of Manufactured Homes use this form to provide a one-year warranty against defects in materials and workmanship.  Borrowers sign the form to acknowledge receipt of the warranty.  </w:t>
      </w:r>
    </w:p>
    <w:p w:rsidR="009E5931" w:rsidRDefault="009E5931">
      <w:pPr>
        <w:pStyle w:val="HTMLPreformatted"/>
        <w:ind w:left="1080" w:hanging="720"/>
        <w:rPr>
          <w:rFonts w:ascii="Times New Roman" w:hAnsi="Times New Roman"/>
          <w:sz w:val="24"/>
        </w:rPr>
      </w:pPr>
    </w:p>
    <w:p w:rsidR="009E5931" w:rsidRDefault="009E5931">
      <w:pPr>
        <w:pStyle w:val="HTMLPreformatted"/>
        <w:ind w:left="720" w:hanging="360"/>
        <w:rPr>
          <w:rFonts w:ascii="Times New Roman" w:hAnsi="Times New Roman"/>
          <w:sz w:val="24"/>
        </w:rPr>
      </w:pPr>
      <w:proofErr w:type="gramStart"/>
      <w:r>
        <w:rPr>
          <w:rFonts w:ascii="Times New Roman" w:hAnsi="Times New Roman"/>
          <w:b/>
          <w:bCs/>
          <w:sz w:val="24"/>
        </w:rPr>
        <w:t>Notification of Warranty Problems.</w:t>
      </w:r>
      <w:proofErr w:type="gramEnd"/>
      <w:r>
        <w:rPr>
          <w:rFonts w:ascii="Times New Roman" w:hAnsi="Times New Roman"/>
          <w:sz w:val="24"/>
        </w:rPr>
        <w:t xml:space="preserve">  The lender must maintain information in the loan file as to whether the home manufacturer is substantially complying with its warranty obligations on other homes financed by the lender under any program.  If the lender concludes that a manufacturer may not be honoring its warranties, the lender shall immediately notify the Secretary in writing, with documentation of the facts and circumstances.</w:t>
      </w:r>
    </w:p>
    <w:p w:rsidR="009E5931" w:rsidRDefault="009E5931">
      <w:pPr>
        <w:pStyle w:val="HTMLPreformatted"/>
        <w:ind w:left="720" w:hanging="360"/>
        <w:rPr>
          <w:rFonts w:ascii="Times New Roman" w:hAnsi="Times New Roman"/>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Certification of Manufactured Home Park Standards.</w:t>
      </w:r>
      <w:proofErr w:type="gramEnd"/>
      <w:r>
        <w:rPr>
          <w:rFonts w:ascii="Times New Roman" w:hAnsi="Times New Roman" w:cs="Times New Roman"/>
          <w:sz w:val="24"/>
        </w:rPr>
        <w:t xml:space="preserve">  When the manufactured home is to be placed on a leased site in a manufactured home park, the lender shall obtain certifications from the appropriate State or local government officials that the park complies with minimum standards relating to vehicular access, water supply, sewage disposal, utility connections, and other aspects of park development.  Where minimum State and local standards for park development are not established or enforced, the lender shall obtain a certification from a registered civil engineer that the park meets minimum standards for park development prescribed by the Secretary.</w:t>
      </w:r>
    </w:p>
    <w:p w:rsidR="009E5931" w:rsidRDefault="009E5931">
      <w:pPr>
        <w:ind w:left="360"/>
        <w:rPr>
          <w:sz w:val="24"/>
        </w:rPr>
      </w:pPr>
    </w:p>
    <w:p w:rsidR="009E5931" w:rsidRDefault="009E5931">
      <w:pPr>
        <w:pStyle w:val="HTMLPreformatted"/>
        <w:ind w:left="720" w:hanging="360"/>
        <w:rPr>
          <w:rFonts w:ascii="Times New Roman" w:hAnsi="Times New Roman"/>
          <w:sz w:val="24"/>
        </w:rPr>
      </w:pPr>
      <w:proofErr w:type="gramStart"/>
      <w:r>
        <w:rPr>
          <w:rFonts w:ascii="Times New Roman" w:hAnsi="Times New Roman"/>
          <w:b/>
          <w:bCs/>
          <w:sz w:val="24"/>
        </w:rPr>
        <w:t>Notice of HUD’s Role.</w:t>
      </w:r>
      <w:proofErr w:type="gramEnd"/>
      <w:r>
        <w:rPr>
          <w:rFonts w:ascii="Times New Roman" w:hAnsi="Times New Roman"/>
          <w:b/>
          <w:bCs/>
          <w:sz w:val="24"/>
        </w:rPr>
        <w:t xml:space="preserve">  </w:t>
      </w:r>
      <w:r>
        <w:rPr>
          <w:rFonts w:ascii="Times New Roman" w:hAnsi="Times New Roman"/>
          <w:sz w:val="24"/>
        </w:rPr>
        <w:t>For both property improvement loans and manufactured home loans, the lender shall provide the borrower with a written notice, to be signed by the borrower and retained in the loan file, that (</w:t>
      </w:r>
      <w:proofErr w:type="spellStart"/>
      <w:r>
        <w:rPr>
          <w:rFonts w:ascii="Times New Roman" w:hAnsi="Times New Roman"/>
          <w:sz w:val="24"/>
        </w:rPr>
        <w:t>i</w:t>
      </w:r>
      <w:proofErr w:type="spellEnd"/>
      <w:r>
        <w:rPr>
          <w:rFonts w:ascii="Times New Roman" w:hAnsi="Times New Roman"/>
          <w:sz w:val="24"/>
        </w:rPr>
        <w:t>) states that the loan will be insured by the HUD and describes the actions the Secretary may take to recover the debt if the borrower defaults on the loan and an insurance claim is paid; and (ii) constitutes the borrower's agreement to pay penalties and administrative costs imposed by HUD as authorized by 31 U.S.C. 3717.  In the case of a direct loan, the notice must also constitute an acknowledgement of the borrower's post-disbursement obligation to furnish a completion certificate and to permit an on-site inspection by the lender or its agent in accordance with Sections 201.40(o) and (c).</w:t>
      </w:r>
    </w:p>
    <w:p w:rsidR="009E5931" w:rsidRDefault="009E5931">
      <w:pPr>
        <w:ind w:left="360"/>
        <w:rPr>
          <w:sz w:val="24"/>
        </w:rPr>
      </w:pPr>
    </w:p>
    <w:p w:rsidR="001D6A9A" w:rsidRDefault="001D6A9A">
      <w:pPr>
        <w:ind w:left="360"/>
        <w:rPr>
          <w:sz w:val="24"/>
        </w:rPr>
      </w:pPr>
    </w:p>
    <w:p w:rsidR="001D6A9A" w:rsidRDefault="001D6A9A">
      <w:pPr>
        <w:ind w:left="360"/>
        <w:rPr>
          <w:sz w:val="24"/>
        </w:rPr>
      </w:pPr>
    </w:p>
    <w:p w:rsidR="001D6A9A" w:rsidRDefault="001D6A9A">
      <w:pPr>
        <w:ind w:left="360"/>
        <w:rPr>
          <w:sz w:val="24"/>
        </w:rPr>
      </w:pPr>
    </w:p>
    <w:p w:rsidR="001D6A9A" w:rsidRDefault="001D6A9A">
      <w:pPr>
        <w:ind w:left="360"/>
        <w:rPr>
          <w:sz w:val="24"/>
        </w:rPr>
      </w:pPr>
    </w:p>
    <w:p w:rsidR="009E5931" w:rsidRDefault="009E5931">
      <w:pPr>
        <w:overflowPunct/>
        <w:autoSpaceDE/>
        <w:autoSpaceDN/>
        <w:adjustRightInd/>
        <w:ind w:left="720" w:hanging="360"/>
        <w:textAlignment w:val="auto"/>
        <w:rPr>
          <w:sz w:val="24"/>
        </w:rPr>
      </w:pPr>
      <w:proofErr w:type="gramStart"/>
      <w:r>
        <w:rPr>
          <w:b/>
          <w:bCs/>
          <w:sz w:val="24"/>
        </w:rPr>
        <w:t>New Loan Reporting Manifest</w:t>
      </w:r>
      <w:r w:rsidR="00EB2939">
        <w:rPr>
          <w:b/>
          <w:bCs/>
          <w:sz w:val="24"/>
        </w:rPr>
        <w:t xml:space="preserve"> (Formerly Form HUD-56004)</w:t>
      </w:r>
      <w:r>
        <w:rPr>
          <w:b/>
          <w:bCs/>
          <w:sz w:val="24"/>
        </w:rPr>
        <w:t>.</w:t>
      </w:r>
      <w:proofErr w:type="gramEnd"/>
      <w:r>
        <w:rPr>
          <w:sz w:val="24"/>
        </w:rPr>
        <w:t xml:space="preserve">  This form was used for reporting new loans for Title I insurance coverage.  The paper form is no longer used as lenders now report all new loans via the FHA Connection.  Loans are to be reported with 31 days of disbursement of loan proceeds or with a certification that loans reported more than 31 days after loan disbursement are not in default.  Loans are not insured until they are reported.  </w:t>
      </w:r>
      <w:r w:rsidR="00EB2939">
        <w:rPr>
          <w:sz w:val="24"/>
        </w:rPr>
        <w:t>Screen shots of the information collected on-line are attached.</w:t>
      </w:r>
    </w:p>
    <w:p w:rsidR="009E5931" w:rsidRDefault="009E5931">
      <w:pPr>
        <w:overflowPunct/>
        <w:spacing w:line="240" w:lineRule="atLeast"/>
        <w:ind w:left="360"/>
        <w:textAlignment w:val="auto"/>
        <w:rPr>
          <w:color w:val="000000"/>
          <w:sz w:val="24"/>
          <w:szCs w:val="24"/>
        </w:rPr>
      </w:pPr>
    </w:p>
    <w:p w:rsidR="009E5931" w:rsidRDefault="009E5931">
      <w:pPr>
        <w:overflowPunct/>
        <w:autoSpaceDE/>
        <w:autoSpaceDN/>
        <w:adjustRightInd/>
        <w:ind w:left="720" w:hanging="360"/>
        <w:textAlignment w:val="auto"/>
        <w:rPr>
          <w:sz w:val="24"/>
        </w:rPr>
      </w:pPr>
      <w:proofErr w:type="gramStart"/>
      <w:r>
        <w:rPr>
          <w:b/>
          <w:bCs/>
          <w:sz w:val="24"/>
        </w:rPr>
        <w:t>Refinancing Report</w:t>
      </w:r>
      <w:r w:rsidR="00EB2939">
        <w:rPr>
          <w:b/>
          <w:bCs/>
          <w:sz w:val="24"/>
        </w:rPr>
        <w:t xml:space="preserve"> (Formerly Form HUD-27029)</w:t>
      </w:r>
      <w:r>
        <w:rPr>
          <w:b/>
          <w:bCs/>
          <w:sz w:val="24"/>
        </w:rPr>
        <w:t>.</w:t>
      </w:r>
      <w:proofErr w:type="gramEnd"/>
      <w:r>
        <w:rPr>
          <w:sz w:val="24"/>
        </w:rPr>
        <w:t xml:space="preserve">  This form was used for reporting refinanced loans for Title I insurance coverage.  The paper form is no longer used as lenders now report all refinances via the FHA Connection.  Loans are to be reported with 31 days of disbursement of loan proceeds or with a certification that loans reported more than 31 days after loan disbursement are not in default.  Loans are not insured until they are reported.  </w:t>
      </w:r>
      <w:r w:rsidR="00EB2939">
        <w:rPr>
          <w:sz w:val="24"/>
        </w:rPr>
        <w:t>Screen shots of the information collected on-line are attached.</w:t>
      </w:r>
    </w:p>
    <w:p w:rsidR="009E5931" w:rsidRDefault="009E5931">
      <w:pPr>
        <w:overflowPunct/>
        <w:spacing w:line="240" w:lineRule="atLeast"/>
        <w:ind w:left="360"/>
        <w:textAlignment w:val="auto"/>
        <w:rPr>
          <w:color w:val="000000"/>
          <w:sz w:val="24"/>
          <w:szCs w:val="24"/>
        </w:rPr>
      </w:pPr>
    </w:p>
    <w:p w:rsidR="009E5931" w:rsidRDefault="009E5931">
      <w:pPr>
        <w:overflowPunct/>
        <w:autoSpaceDE/>
        <w:autoSpaceDN/>
        <w:adjustRightInd/>
        <w:ind w:left="720" w:hanging="360"/>
        <w:textAlignment w:val="auto"/>
        <w:rPr>
          <w:sz w:val="24"/>
        </w:rPr>
      </w:pPr>
      <w:r>
        <w:rPr>
          <w:b/>
          <w:bCs/>
          <w:color w:val="000000"/>
          <w:sz w:val="24"/>
          <w:szCs w:val="24"/>
        </w:rPr>
        <w:t xml:space="preserve">Form </w:t>
      </w:r>
      <w:r>
        <w:rPr>
          <w:b/>
          <w:bCs/>
          <w:sz w:val="24"/>
        </w:rPr>
        <w:t>HUD-27030, Transfer of Note Report.</w:t>
      </w:r>
      <w:r>
        <w:rPr>
          <w:sz w:val="24"/>
        </w:rPr>
        <w:t xml:space="preserve">  This form is completed by both the selling and buying institutions, signed by both institutions, and submitted to HUD within 31 days after the date of transfer.  The selling institution certifies that all notes to be transferred have previously</w:t>
      </w:r>
      <w:r w:rsidR="00B04C60">
        <w:rPr>
          <w:sz w:val="24"/>
        </w:rPr>
        <w:t xml:space="preserve"> been</w:t>
      </w:r>
      <w:r>
        <w:rPr>
          <w:sz w:val="24"/>
        </w:rPr>
        <w:t xml:space="preserve"> accepted for insurance by HUD and authorizes HUD to transfer, from its insurance coverage reserve account to the insurance coverage reserve account of the buying institution, the </w:t>
      </w:r>
      <w:proofErr w:type="gramStart"/>
      <w:r>
        <w:rPr>
          <w:sz w:val="24"/>
        </w:rPr>
        <w:t>less</w:t>
      </w:r>
      <w:r w:rsidR="00B04C60">
        <w:rPr>
          <w:sz w:val="24"/>
        </w:rPr>
        <w:t>e</w:t>
      </w:r>
      <w:r>
        <w:rPr>
          <w:sz w:val="24"/>
        </w:rPr>
        <w:t>r</w:t>
      </w:r>
      <w:proofErr w:type="gramEnd"/>
      <w:r>
        <w:rPr>
          <w:sz w:val="24"/>
        </w:rPr>
        <w:t xml:space="preserve"> of a 10 percent of the unpaid balance or 10 percent of the net selling price of each loan.  If the insurance charges on the transferred loans have already been paid, any adjustment of such charges shall be between the selling and buying institutions.  The buying institution is responsible for paying any unpaid insurance charges.  </w:t>
      </w:r>
    </w:p>
    <w:p w:rsidR="009E5931" w:rsidRDefault="009E5931">
      <w:pPr>
        <w:pStyle w:val="HTMLPreformatted"/>
        <w:ind w:left="720"/>
        <w:rPr>
          <w:rFonts w:ascii="Times New Roman" w:hAnsi="Times New Roman"/>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 xml:space="preserve">Discovery of </w:t>
      </w:r>
      <w:proofErr w:type="spellStart"/>
      <w:r>
        <w:rPr>
          <w:rFonts w:ascii="Times New Roman" w:hAnsi="Times New Roman" w:cs="Times New Roman"/>
          <w:b/>
          <w:bCs/>
          <w:sz w:val="24"/>
        </w:rPr>
        <w:t>Mis</w:t>
      </w:r>
      <w:proofErr w:type="spellEnd"/>
      <w:r w:rsidR="00B04C60">
        <w:rPr>
          <w:rFonts w:ascii="Times New Roman" w:hAnsi="Times New Roman" w:cs="Times New Roman"/>
          <w:b/>
          <w:bCs/>
          <w:sz w:val="24"/>
        </w:rPr>
        <w:t>-</w:t>
      </w:r>
      <w:r>
        <w:rPr>
          <w:rFonts w:ascii="Times New Roman" w:hAnsi="Times New Roman" w:cs="Times New Roman"/>
          <w:b/>
          <w:bCs/>
          <w:sz w:val="24"/>
        </w:rPr>
        <w:t>statements of Fact.</w:t>
      </w:r>
      <w:proofErr w:type="gramEnd"/>
      <w:r>
        <w:rPr>
          <w:rFonts w:ascii="Times New Roman" w:hAnsi="Times New Roman" w:cs="Times New Roman"/>
          <w:sz w:val="24"/>
        </w:rPr>
        <w:t xml:space="preserve">  If, after a loan has been made, the lender discovers any material misstatement of fact or that the loan proceeds have been misused by the borrower, dealer, or any other party, it shall promptly report this to the Secretary.  </w:t>
      </w:r>
    </w:p>
    <w:p w:rsidR="009E5931" w:rsidRDefault="009E5931">
      <w:pPr>
        <w:pStyle w:val="HTMLPreformatted"/>
        <w:ind w:left="360"/>
        <w:rPr>
          <w:rFonts w:ascii="Times New Roman" w:hAnsi="Times New Roman" w:cs="Times New Roman"/>
          <w:sz w:val="24"/>
        </w:rPr>
      </w:pPr>
    </w:p>
    <w:p w:rsidR="009E5931" w:rsidRDefault="009E5931">
      <w:pPr>
        <w:overflowPunct/>
        <w:autoSpaceDE/>
        <w:autoSpaceDN/>
        <w:adjustRightInd/>
        <w:ind w:left="720" w:hanging="360"/>
        <w:textAlignment w:val="auto"/>
        <w:rPr>
          <w:sz w:val="24"/>
        </w:rPr>
      </w:pPr>
      <w:r>
        <w:rPr>
          <w:b/>
          <w:bCs/>
          <w:sz w:val="24"/>
        </w:rPr>
        <w:t>Form HUD-56002, Completion Certificate for Property Improvements – Direct or Dealer Loans.</w:t>
      </w:r>
      <w:r>
        <w:rPr>
          <w:sz w:val="24"/>
        </w:rPr>
        <w:t xml:space="preserve">  Borrowers sign this form certifying that loan proceeds were spent properly, property improvements have been completed, and they have received no inducements from the dealer to enter into the transaction.  Dealers or contractors sign the form certifying that the property improvements are eligible under Title I, the property improvements have been completed, the borrowers have received no inducements other than payment of discount points to enter into the transaction, and that any discount points will not be reimbursed by the borrowers.</w:t>
      </w:r>
    </w:p>
    <w:p w:rsidR="009E5931" w:rsidRDefault="009E5931">
      <w:pPr>
        <w:ind w:left="360"/>
        <w:rPr>
          <w:sz w:val="24"/>
        </w:rPr>
      </w:pPr>
    </w:p>
    <w:p w:rsidR="009E5931" w:rsidRDefault="009E5931">
      <w:pPr>
        <w:overflowPunct/>
        <w:autoSpaceDE/>
        <w:autoSpaceDN/>
        <w:adjustRightInd/>
        <w:ind w:left="720" w:hanging="360"/>
        <w:textAlignment w:val="auto"/>
        <w:rPr>
          <w:sz w:val="24"/>
        </w:rPr>
      </w:pPr>
      <w:proofErr w:type="gramStart"/>
      <w:r>
        <w:rPr>
          <w:b/>
          <w:bCs/>
          <w:sz w:val="24"/>
        </w:rPr>
        <w:t>Report of Uncooperative Borrower.</w:t>
      </w:r>
      <w:proofErr w:type="gramEnd"/>
      <w:r>
        <w:rPr>
          <w:b/>
          <w:bCs/>
          <w:sz w:val="24"/>
        </w:rPr>
        <w:t xml:space="preserve">  </w:t>
      </w:r>
      <w:r>
        <w:rPr>
          <w:sz w:val="24"/>
        </w:rPr>
        <w:t>If the borrower fails to submit a form HUD</w:t>
      </w:r>
      <w:r>
        <w:rPr>
          <w:sz w:val="24"/>
        </w:rPr>
        <w:noBreakHyphen/>
        <w:t xml:space="preserve">56002 and will not cooperate in permitting an on-site inspection, the lender shall report this fact to the Secretary.  </w:t>
      </w:r>
    </w:p>
    <w:p w:rsidR="009E5931" w:rsidRDefault="009E5931">
      <w:pPr>
        <w:overflowPunct/>
        <w:autoSpaceDE/>
        <w:autoSpaceDN/>
        <w:adjustRightInd/>
        <w:ind w:left="720" w:hanging="360"/>
        <w:textAlignment w:val="auto"/>
        <w:rPr>
          <w:b/>
          <w:bCs/>
          <w:sz w:val="24"/>
        </w:rPr>
      </w:pPr>
    </w:p>
    <w:p w:rsidR="009E5931" w:rsidRDefault="009E5931">
      <w:pPr>
        <w:overflowPunct/>
        <w:autoSpaceDE/>
        <w:autoSpaceDN/>
        <w:adjustRightInd/>
        <w:ind w:left="720" w:hanging="360"/>
        <w:textAlignment w:val="auto"/>
        <w:rPr>
          <w:sz w:val="24"/>
        </w:rPr>
      </w:pPr>
      <w:r>
        <w:rPr>
          <w:b/>
          <w:bCs/>
          <w:sz w:val="24"/>
        </w:rPr>
        <w:t>Form HUD-56002-MH, Placement Certificate for Manufactured Home – Direct or Dealer Loans.</w:t>
      </w:r>
      <w:r>
        <w:rPr>
          <w:sz w:val="24"/>
        </w:rPr>
        <w:t xml:space="preserve">  Borrowers sign this form certifying that the loan meets all Title I requirements and that the home will not be moved until the loan is paid unless the lender agree</w:t>
      </w:r>
      <w:r w:rsidR="00B04C60">
        <w:rPr>
          <w:sz w:val="24"/>
        </w:rPr>
        <w:t>s</w:t>
      </w:r>
      <w:r>
        <w:rPr>
          <w:sz w:val="24"/>
        </w:rPr>
        <w:t xml:space="preserve"> and the new site meets Title I regulations.  Dealers sign this form certifying that the loan meets all Title I requirements, the manufactured home has been installed and erected as required, and any permanent foundation meets HUD requirements.</w:t>
      </w:r>
    </w:p>
    <w:p w:rsidR="009E5931" w:rsidRDefault="009E5931">
      <w:pPr>
        <w:overflowPunct/>
        <w:autoSpaceDE/>
        <w:autoSpaceDN/>
        <w:adjustRightInd/>
        <w:ind w:left="720" w:hanging="360"/>
        <w:textAlignment w:val="auto"/>
        <w:rPr>
          <w:sz w:val="24"/>
        </w:rPr>
      </w:pPr>
    </w:p>
    <w:p w:rsidR="009E5931" w:rsidRDefault="009E5931">
      <w:pPr>
        <w:overflowPunct/>
        <w:autoSpaceDE/>
        <w:autoSpaceDN/>
        <w:adjustRightInd/>
        <w:ind w:left="720" w:hanging="360"/>
        <w:textAlignment w:val="auto"/>
        <w:rPr>
          <w:sz w:val="24"/>
        </w:rPr>
      </w:pPr>
      <w:proofErr w:type="gramStart"/>
      <w:r>
        <w:rPr>
          <w:b/>
          <w:bCs/>
          <w:sz w:val="24"/>
        </w:rPr>
        <w:t>Inspection of Manufactured Home Placement.</w:t>
      </w:r>
      <w:proofErr w:type="gramEnd"/>
      <w:r>
        <w:rPr>
          <w:sz w:val="24"/>
        </w:rPr>
        <w:t xml:space="preserve">  For any manufactured home purchase loan or combination loan involving the sale of a manufactured home by a dealer, the lender (or an agent of the lender that is not a manufactured home dealer) shall conduct a site-of-placement inspection within 60 days after the date of disbursement to verify that: </w:t>
      </w:r>
    </w:p>
    <w:p w:rsidR="009E5931" w:rsidRDefault="009E5931">
      <w:pPr>
        <w:overflowPunct/>
        <w:autoSpaceDE/>
        <w:autoSpaceDN/>
        <w:adjustRightInd/>
        <w:ind w:left="720" w:hanging="360"/>
        <w:textAlignment w:val="auto"/>
        <w:rPr>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Administrative Reports and Examinations.</w:t>
      </w:r>
      <w:proofErr w:type="gramEnd"/>
      <w:r>
        <w:rPr>
          <w:rFonts w:ascii="Times New Roman" w:hAnsi="Times New Roman" w:cs="Times New Roman"/>
          <w:sz w:val="24"/>
        </w:rPr>
        <w:t xml:space="preserve">  The Secretary may call upon a lender for any reports deemed necessary in connection with regulations and may inspect the loan files, records, books, and accounts of the lender as they pertain to the loans reported for insurance.</w:t>
      </w:r>
    </w:p>
    <w:p w:rsidR="009E5931" w:rsidRDefault="009E5931">
      <w:pPr>
        <w:pStyle w:val="HTMLPreformatted"/>
        <w:ind w:left="720" w:hanging="360"/>
        <w:rPr>
          <w:rFonts w:ascii="Times New Roman" w:hAnsi="Times New Roman" w:cs="Times New Roman"/>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Proceeding against the Loan Security – Property Improvement Loans.</w:t>
      </w:r>
      <w:proofErr w:type="gramEnd"/>
      <w:r>
        <w:rPr>
          <w:rFonts w:ascii="Times New Roman" w:hAnsi="Times New Roman" w:cs="Times New Roman"/>
          <w:sz w:val="24"/>
        </w:rPr>
        <w:t xml:space="preserve">  After acceleration of maturity on a secured property improvement loan, the lender may either make claim under its contract of insurance or </w:t>
      </w:r>
      <w:proofErr w:type="gramStart"/>
      <w:r>
        <w:rPr>
          <w:rFonts w:ascii="Times New Roman" w:hAnsi="Times New Roman" w:cs="Times New Roman"/>
          <w:sz w:val="24"/>
        </w:rPr>
        <w:t>proceed</w:t>
      </w:r>
      <w:proofErr w:type="gramEnd"/>
      <w:r>
        <w:rPr>
          <w:rFonts w:ascii="Times New Roman" w:hAnsi="Times New Roman" w:cs="Times New Roman"/>
          <w:sz w:val="24"/>
        </w:rPr>
        <w:t xml:space="preserve"> against the loan security under its Title I security instrument.  In proceeding against the secured property, the lender shall comply with all applicable State and local laws, and shall take all actions necessary to preserve its rights, if any, to obtain a valid and enforceable deficiency judgment against the borrower.  Proceeding against the security requires prior HUD approval.</w:t>
      </w:r>
    </w:p>
    <w:p w:rsidR="009E5931" w:rsidRDefault="009E5931">
      <w:pPr>
        <w:pStyle w:val="HTMLPreformatted"/>
        <w:rPr>
          <w:rFonts w:ascii="Times New Roman" w:hAnsi="Times New Roman" w:cs="Times New Roman"/>
          <w:sz w:val="24"/>
        </w:rPr>
      </w:pPr>
      <w:r>
        <w:rPr>
          <w:rFonts w:ascii="Times New Roman" w:hAnsi="Times New Roman" w:cs="Times New Roman"/>
          <w:sz w:val="24"/>
        </w:rPr>
        <w:t xml:space="preserve"> </w:t>
      </w:r>
    </w:p>
    <w:p w:rsidR="009E5931" w:rsidRDefault="009E5931">
      <w:pPr>
        <w:ind w:left="720" w:hanging="360"/>
        <w:rPr>
          <w:sz w:val="24"/>
        </w:rPr>
      </w:pPr>
      <w:proofErr w:type="gramStart"/>
      <w:r>
        <w:rPr>
          <w:b/>
          <w:bCs/>
          <w:sz w:val="24"/>
        </w:rPr>
        <w:t>Disposition of Manufactured Home Loan Property.</w:t>
      </w:r>
      <w:proofErr w:type="gramEnd"/>
      <w:r>
        <w:rPr>
          <w:sz w:val="24"/>
        </w:rPr>
        <w:t xml:space="preserve">  The lender may accept voluntary surrender of the property without satisfaction of the borrower's obligation, but the lender must dispose of or sell the property for the best price possible prior to filing a claim.  In the case of a combination loan, the manufactured home and lot shall be sold in a single transaction and the manufactured home may not be removed from the lot, unless HUD gives prior approval for a different procedure.  </w:t>
      </w:r>
    </w:p>
    <w:p w:rsidR="009E5931" w:rsidRDefault="009E5931">
      <w:pPr>
        <w:ind w:left="720" w:hanging="360"/>
        <w:rPr>
          <w:b/>
          <w:bCs/>
          <w:sz w:val="24"/>
        </w:rPr>
      </w:pPr>
    </w:p>
    <w:p w:rsidR="009E5931" w:rsidRDefault="009E5931">
      <w:pPr>
        <w:pStyle w:val="HTMLPreformatted"/>
        <w:ind w:left="720" w:hanging="360"/>
        <w:rPr>
          <w:rFonts w:ascii="Times New Roman" w:hAnsi="Times New Roman" w:cs="Times New Roman"/>
          <w:sz w:val="24"/>
        </w:rPr>
      </w:pPr>
      <w:r>
        <w:rPr>
          <w:rFonts w:ascii="Times New Roman" w:hAnsi="Times New Roman" w:cs="Times New Roman"/>
          <w:b/>
          <w:bCs/>
          <w:sz w:val="24"/>
        </w:rPr>
        <w:t xml:space="preserve">Form HUD-637, Title I Claim for Loss. </w:t>
      </w:r>
      <w:r>
        <w:rPr>
          <w:rFonts w:ascii="Times New Roman" w:hAnsi="Times New Roman" w:cs="Times New Roman"/>
          <w:sz w:val="24"/>
        </w:rPr>
        <w:t xml:space="preserve"> This is a three-part form.  Part I is the Transmittal, on which the lender indicates the documents that will be submitted to support the claim.  Part II is the Application Voucher, on which the lender provides an accounting for the claim and certifies to its accuracy.  Part III is the Claim Calculation Worksheet, that the lender uses to calculate some of the amounts on </w:t>
      </w:r>
      <w:proofErr w:type="gramStart"/>
      <w:r>
        <w:rPr>
          <w:rFonts w:ascii="Times New Roman" w:hAnsi="Times New Roman" w:cs="Times New Roman"/>
          <w:sz w:val="24"/>
        </w:rPr>
        <w:t>Part  II</w:t>
      </w:r>
      <w:proofErr w:type="gramEnd"/>
      <w:r>
        <w:rPr>
          <w:rFonts w:ascii="Times New Roman" w:hAnsi="Times New Roman" w:cs="Times New Roman"/>
          <w:sz w:val="24"/>
        </w:rPr>
        <w:t xml:space="preserve">.  The claim must include all original notes, security instruments, assumption agreements, releases of liability for repayment of the loan, judgments obtained by the lender against the borrower, and any related documents and forms, unless otherwise required by law.  </w:t>
      </w:r>
    </w:p>
    <w:p w:rsidR="000A0E2C" w:rsidRDefault="000A0E2C">
      <w:pPr>
        <w:pStyle w:val="HTMLPreformatted"/>
        <w:ind w:left="720" w:hanging="360"/>
        <w:rPr>
          <w:rFonts w:ascii="Times New Roman" w:hAnsi="Times New Roman" w:cs="Times New Roman"/>
          <w:sz w:val="24"/>
        </w:rPr>
      </w:pPr>
    </w:p>
    <w:p w:rsidR="000A0E2C" w:rsidRPr="000A0E2C" w:rsidRDefault="000A0E2C">
      <w:pPr>
        <w:pStyle w:val="HTMLPreformatted"/>
        <w:ind w:left="720" w:hanging="360"/>
        <w:rPr>
          <w:rFonts w:ascii="Times New Roman" w:hAnsi="Times New Roman" w:cs="Times New Roman"/>
          <w:sz w:val="24"/>
        </w:rPr>
      </w:pPr>
      <w:r>
        <w:rPr>
          <w:rFonts w:ascii="Times New Roman" w:hAnsi="Times New Roman" w:cs="Times New Roman"/>
          <w:b/>
          <w:sz w:val="24"/>
        </w:rPr>
        <w:t xml:space="preserve">Form SF 3881, ACH Vendor/Miscellaneous Payment Enrollment Form.  </w:t>
      </w:r>
      <w:r>
        <w:rPr>
          <w:rFonts w:ascii="Times New Roman" w:hAnsi="Times New Roman" w:cs="Times New Roman"/>
          <w:sz w:val="24"/>
        </w:rPr>
        <w:t>This form is required to be completed by the lender if a Title I claim has been approved.   The form sets up Electronic Funds Transfer (EFT), which enables HUD to pay the lender for the claim</w:t>
      </w:r>
      <w:r w:rsidR="00B04C60">
        <w:rPr>
          <w:rFonts w:ascii="Times New Roman" w:hAnsi="Times New Roman" w:cs="Times New Roman"/>
          <w:sz w:val="24"/>
        </w:rPr>
        <w:t xml:space="preserve"> using the electronic transfer.</w:t>
      </w:r>
    </w:p>
    <w:p w:rsidR="009E5931" w:rsidRDefault="009E5931">
      <w:pPr>
        <w:pStyle w:val="HTMLPreformatted"/>
        <w:rPr>
          <w:rFonts w:ascii="Times New Roman" w:hAnsi="Times New Roman" w:cs="Times New Roman"/>
          <w:sz w:val="24"/>
        </w:rPr>
      </w:pPr>
    </w:p>
    <w:p w:rsidR="009E5931" w:rsidRDefault="009E5931">
      <w:pPr>
        <w:pStyle w:val="HTMLPreformatted"/>
        <w:ind w:left="720" w:hanging="360"/>
        <w:rPr>
          <w:rFonts w:ascii="Times New Roman" w:hAnsi="Times New Roman" w:cs="Times New Roman"/>
          <w:sz w:val="24"/>
        </w:rPr>
      </w:pPr>
      <w:r>
        <w:rPr>
          <w:rFonts w:ascii="Times New Roman" w:hAnsi="Times New Roman" w:cs="Times New Roman"/>
          <w:b/>
          <w:bCs/>
          <w:sz w:val="24"/>
        </w:rPr>
        <w:t>Request to Exceed the Maximum Claim Period.</w:t>
      </w:r>
      <w:r>
        <w:rPr>
          <w:rFonts w:ascii="Times New Roman" w:hAnsi="Times New Roman" w:cs="Times New Roman"/>
          <w:sz w:val="24"/>
        </w:rPr>
        <w:t xml:space="preserve">  Claims for property improvement loans must be filed not more than nine months after the date of default.  Claims for manufactured home loans must be filed not more than three months</w:t>
      </w:r>
      <w:r w:rsidR="00B04C60">
        <w:rPr>
          <w:rFonts w:ascii="Times New Roman" w:hAnsi="Times New Roman" w:cs="Times New Roman"/>
          <w:sz w:val="24"/>
        </w:rPr>
        <w:t xml:space="preserve"> from the</w:t>
      </w:r>
      <w:r>
        <w:rPr>
          <w:rFonts w:ascii="Times New Roman" w:hAnsi="Times New Roman" w:cs="Times New Roman"/>
          <w:sz w:val="24"/>
        </w:rPr>
        <w:t xml:space="preserve"> sale of the property but may not be more than 18 months after the date of default.  If a borrower is a person in military service, any period of military service after the date of default shall be excluded in computing the maximum time period for filing an insurance claim.  HUD may extend the claim filing period if the lender shows clear evidence that the delay in claim filing was in the interest of the Secretary or was caused by litigation related to the loan; management control of the lender or the Title I loan portfolio having been assumed by a Federal or State agency; or the borrower had experienced a loss of income or other financial difficulties directly attributable to a major disaster declared by the President, and additional time was needed to provide forbearance on a property improvement loan.  </w:t>
      </w:r>
    </w:p>
    <w:p w:rsidR="009E5931" w:rsidRDefault="009E5931">
      <w:pPr>
        <w:pStyle w:val="HTMLPreformatted"/>
        <w:rPr>
          <w:rFonts w:ascii="Times New Roman" w:hAnsi="Times New Roman" w:cs="Times New Roman"/>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Assignment of Lender's Rights to the United States.</w:t>
      </w:r>
      <w:proofErr w:type="gramEnd"/>
      <w:r>
        <w:rPr>
          <w:rFonts w:ascii="Times New Roman" w:hAnsi="Times New Roman" w:cs="Times New Roman"/>
          <w:sz w:val="24"/>
        </w:rPr>
        <w:t xml:space="preserve">  Upon the filing of the insurance claim, the lender shall assign to HUD its entire interest in the loan note, any judgment in lieu of the note, any security held, and any claim filed in probate, bankruptcy, or insolvency proceedings.  If the assignment does not appear on the note or other instrument that is assigned, it must be executed on an </w:t>
      </w:r>
      <w:proofErr w:type="spellStart"/>
      <w:r>
        <w:rPr>
          <w:rFonts w:ascii="Times New Roman" w:hAnsi="Times New Roman" w:cs="Times New Roman"/>
          <w:sz w:val="24"/>
        </w:rPr>
        <w:t>allonge</w:t>
      </w:r>
      <w:proofErr w:type="spellEnd"/>
      <w:r>
        <w:rPr>
          <w:rFonts w:ascii="Times New Roman" w:hAnsi="Times New Roman" w:cs="Times New Roman"/>
          <w:sz w:val="24"/>
        </w:rPr>
        <w:t xml:space="preserve"> attached to such note or other instrument, using the format shown below or a format generally acceptable in the jurisdiction where the judgment or security was taken shall be used.  </w:t>
      </w: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All right, title, and interest of the undersigned is hereby assigned (without warranty, except that the loan qualifies for insurance) to the United States of America (HUD).</w:t>
      </w: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 xml:space="preserve"> </w:t>
      </w: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(Financial Institution)________________________________________________________________</w:t>
      </w: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 xml:space="preserve"> </w:t>
      </w: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By:  _____________________________________________________________________________</w:t>
      </w: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 xml:space="preserve"> </w:t>
      </w: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Title:  ____________________________________________________________________________</w:t>
      </w: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 xml:space="preserve"> </w:t>
      </w:r>
    </w:p>
    <w:p w:rsidR="009E5931" w:rsidRDefault="009E5931">
      <w:pPr>
        <w:pStyle w:val="HTMLPreformatted"/>
        <w:keepNext/>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Date:  ____________________________________________________________________________</w:t>
      </w:r>
    </w:p>
    <w:p w:rsidR="009E5931" w:rsidRDefault="009E5931">
      <w:pPr>
        <w:pStyle w:val="HTMLPreformatted"/>
        <w:pBdr>
          <w:top w:val="single" w:sz="4" w:space="1" w:color="auto"/>
          <w:left w:val="single" w:sz="4" w:space="4" w:color="auto"/>
          <w:bottom w:val="single" w:sz="4" w:space="1" w:color="auto"/>
          <w:right w:val="single" w:sz="4" w:space="0" w:color="auto"/>
        </w:pBdr>
        <w:ind w:left="916"/>
        <w:rPr>
          <w:rFonts w:ascii="Arial" w:hAnsi="Arial" w:cs="Arial"/>
          <w:sz w:val="18"/>
        </w:rPr>
      </w:pPr>
      <w:r>
        <w:rPr>
          <w:rFonts w:ascii="Arial" w:hAnsi="Arial" w:cs="Arial"/>
          <w:sz w:val="18"/>
        </w:rPr>
        <w:t xml:space="preserve"> </w:t>
      </w:r>
    </w:p>
    <w:p w:rsidR="009E5931" w:rsidRDefault="009E5931">
      <w:pPr>
        <w:pStyle w:val="HTMLPreformatted"/>
        <w:ind w:left="360"/>
        <w:rPr>
          <w:rFonts w:ascii="Arial" w:hAnsi="Arial" w:cs="Arial"/>
          <w:sz w:val="18"/>
        </w:rPr>
      </w:pPr>
    </w:p>
    <w:p w:rsidR="009E5931" w:rsidRDefault="009E5931">
      <w:pPr>
        <w:pStyle w:val="HTMLPreformatted"/>
        <w:ind w:left="720"/>
        <w:rPr>
          <w:rFonts w:ascii="Times New Roman" w:hAnsi="Times New Roman" w:cs="Times New Roman"/>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Resubmitted and Supplemental Claims.</w:t>
      </w:r>
      <w:proofErr w:type="gramEnd"/>
      <w:r>
        <w:rPr>
          <w:rFonts w:ascii="Times New Roman" w:hAnsi="Times New Roman" w:cs="Times New Roman"/>
          <w:sz w:val="24"/>
        </w:rPr>
        <w:t xml:space="preserve">  The Secretary may deny a claim for insurance in whole or in part based upon a violation of Title I regulations, unless a waiver of compliance with the regulations is granted.  Any insurance claim that is resubmitted with an appeal of a claim denial or a request for a waiver of the regulations must be filed within six months after the date of the claim denial.  Any supplemental insurance claim shall be filed within six months after the date of payment on the initial claim. </w:t>
      </w:r>
    </w:p>
    <w:p w:rsidR="009E5931" w:rsidRDefault="009E5931">
      <w:pPr>
        <w:pStyle w:val="HTMLPreformatted"/>
        <w:rPr>
          <w:rFonts w:ascii="Times New Roman" w:hAnsi="Times New Roman" w:cs="Times New Roman"/>
          <w:sz w:val="24"/>
        </w:rPr>
      </w:pPr>
      <w:r>
        <w:rPr>
          <w:rFonts w:ascii="Times New Roman" w:hAnsi="Times New Roman" w:cs="Times New Roman"/>
          <w:sz w:val="24"/>
        </w:rPr>
        <w:t xml:space="preserve"> </w:t>
      </w:r>
    </w:p>
    <w:p w:rsidR="009E5931" w:rsidRDefault="009E5931">
      <w:pPr>
        <w:numPr>
          <w:ilvl w:val="0"/>
          <w:numId w:val="10"/>
        </w:numPr>
        <w:overflowPunct/>
        <w:spacing w:line="240" w:lineRule="atLeast"/>
        <w:textAlignment w:val="auto"/>
        <w:rPr>
          <w:color w:val="000000"/>
          <w:sz w:val="24"/>
          <w:szCs w:val="22"/>
        </w:rPr>
      </w:pPr>
      <w:r>
        <w:rPr>
          <w:color w:val="000000"/>
          <w:sz w:val="24"/>
          <w:szCs w:val="22"/>
        </w:rPr>
        <w:t xml:space="preserve">The Department's overall goal is to automate the collection of loan data for its loan insurance programs.  Over the course of the last two years FHA has made significant progress in streamlining access to its systems.  In 2004, FHA implemented an Internet front end for its Title I systems to provide on-line access for participating lenders.  Internet access allowed for the transmission of loan data electronically through the automation of the New Loan Reporting Manifest, (form HUD-56004), and the Refinancing Report, (form HUD-27029), this enhancement improved the speed and data quality of Title I loan information collection while reducing the paperwork burden on participating lenders.  </w:t>
      </w:r>
    </w:p>
    <w:p w:rsidR="009E5931" w:rsidRDefault="009E5931">
      <w:pPr>
        <w:overflowPunct/>
        <w:spacing w:line="240" w:lineRule="atLeast"/>
        <w:textAlignment w:val="auto"/>
        <w:rPr>
          <w:color w:val="000000"/>
          <w:sz w:val="24"/>
          <w:szCs w:val="22"/>
        </w:rPr>
      </w:pPr>
    </w:p>
    <w:p w:rsidR="009E5931" w:rsidRDefault="009E5931">
      <w:pPr>
        <w:numPr>
          <w:ilvl w:val="0"/>
          <w:numId w:val="10"/>
        </w:numPr>
        <w:rPr>
          <w:sz w:val="24"/>
        </w:rPr>
      </w:pPr>
      <w:r>
        <w:rPr>
          <w:sz w:val="24"/>
        </w:rPr>
        <w:t>Information collected is unique to each Title I loan and therefore not duplicative.</w:t>
      </w:r>
    </w:p>
    <w:p w:rsidR="009E5931" w:rsidRDefault="009E5931">
      <w:pPr>
        <w:rPr>
          <w:sz w:val="24"/>
        </w:rPr>
      </w:pPr>
    </w:p>
    <w:p w:rsidR="009E5931" w:rsidRDefault="009E5931">
      <w:pPr>
        <w:numPr>
          <w:ilvl w:val="0"/>
          <w:numId w:val="10"/>
        </w:numPr>
        <w:overflowPunct/>
        <w:spacing w:line="240" w:lineRule="atLeast"/>
        <w:textAlignment w:val="auto"/>
        <w:rPr>
          <w:color w:val="000000"/>
          <w:sz w:val="24"/>
          <w:szCs w:val="22"/>
        </w:rPr>
      </w:pPr>
      <w:r>
        <w:rPr>
          <w:color w:val="000000"/>
          <w:sz w:val="24"/>
          <w:szCs w:val="22"/>
        </w:rPr>
        <w:t>Some dealers and contractors may be small businesses.  The burden is the minimum required to conduct the program.</w:t>
      </w:r>
    </w:p>
    <w:p w:rsidR="009E5931" w:rsidRDefault="009E5931">
      <w:pPr>
        <w:rPr>
          <w:sz w:val="24"/>
        </w:rPr>
      </w:pPr>
    </w:p>
    <w:p w:rsidR="009E5931" w:rsidRDefault="009E5931">
      <w:pPr>
        <w:pStyle w:val="BodyTextIndent2"/>
      </w:pPr>
      <w:r>
        <w:t>6.</w:t>
      </w:r>
      <w:r>
        <w:tab/>
        <w:t>The subject information is necessary for applicants to receive the benefits of the program.  In addition, it ensures efficient risk management of its loan portfolio, monitoring individual loan and lender performance, to safeguard the FHA fund.</w:t>
      </w:r>
    </w:p>
    <w:p w:rsidR="009E5931" w:rsidRDefault="009E5931">
      <w:pPr>
        <w:rPr>
          <w:sz w:val="24"/>
        </w:rPr>
      </w:pPr>
    </w:p>
    <w:p w:rsidR="009E5931" w:rsidRDefault="009E5931">
      <w:pPr>
        <w:pStyle w:val="BodyTextIndent2"/>
      </w:pPr>
      <w:r>
        <w:t>7.</w:t>
      </w:r>
      <w:r>
        <w:tab/>
        <w:t xml:space="preserve">Much of the information collected for the Title I program is one-time, “on occasion.”  However, </w:t>
      </w:r>
      <w:r>
        <w:rPr>
          <w:color w:val="000000"/>
          <w:szCs w:val="24"/>
        </w:rPr>
        <w:t>the Department transmits monthly billing statements to Title I lenders.  The lenders electronically transmit their reconciliation of that billing statement and authorize payment to HUD, which is then accomplished by an electronic debit of their bank account.</w:t>
      </w:r>
      <w:r w:rsidR="000A0E2C">
        <w:rPr>
          <w:color w:val="000000"/>
          <w:szCs w:val="24"/>
        </w:rPr>
        <w:t xml:space="preserve">  </w:t>
      </w:r>
    </w:p>
    <w:p w:rsidR="009E5931" w:rsidRDefault="009E5931">
      <w:pPr>
        <w:rPr>
          <w:sz w:val="24"/>
        </w:rPr>
      </w:pPr>
    </w:p>
    <w:p w:rsidR="009E5931" w:rsidRDefault="009E5931">
      <w:pPr>
        <w:ind w:left="360" w:hanging="360"/>
        <w:rPr>
          <w:sz w:val="24"/>
        </w:rPr>
      </w:pPr>
      <w:r>
        <w:rPr>
          <w:sz w:val="24"/>
        </w:rPr>
        <w:t>8.</w:t>
      </w:r>
      <w:r>
        <w:rPr>
          <w:sz w:val="24"/>
        </w:rPr>
        <w:tab/>
        <w:t xml:space="preserve">In accordance with 5 CFR 1320.8(d), the agency’s notice soliciting public comments was announced in the </w:t>
      </w:r>
      <w:r>
        <w:rPr>
          <w:i/>
          <w:iCs/>
          <w:sz w:val="24"/>
        </w:rPr>
        <w:t xml:space="preserve">Federal Register </w:t>
      </w:r>
      <w:r>
        <w:rPr>
          <w:sz w:val="24"/>
        </w:rPr>
        <w:t xml:space="preserve">on </w:t>
      </w:r>
      <w:r w:rsidR="00C54B57">
        <w:rPr>
          <w:sz w:val="24"/>
        </w:rPr>
        <w:t>April 23, 2009 (Vol. 74, No. 77, page 18588-18589</w:t>
      </w:r>
      <w:r w:rsidR="008B0319">
        <w:rPr>
          <w:sz w:val="24"/>
        </w:rPr>
        <w:t>).  …</w:t>
      </w:r>
      <w:r>
        <w:rPr>
          <w:sz w:val="24"/>
        </w:rPr>
        <w:t xml:space="preserve"> </w:t>
      </w:r>
      <w:proofErr w:type="gramStart"/>
      <w:r>
        <w:rPr>
          <w:sz w:val="24"/>
        </w:rPr>
        <w:t>comments</w:t>
      </w:r>
      <w:proofErr w:type="gramEnd"/>
      <w:r>
        <w:rPr>
          <w:sz w:val="24"/>
        </w:rPr>
        <w:t xml:space="preserve"> were received.  HUD regularly receives comments and input on its information collection requirements from lending institutions, dealers, home manufacturers, insurance companies, appraisers, and service companies.  HUD assesses the comments and applies when possible.</w:t>
      </w:r>
    </w:p>
    <w:p w:rsidR="00C54B57" w:rsidRDefault="00C54B57">
      <w:pPr>
        <w:pStyle w:val="BodyTextIndent3"/>
      </w:pPr>
    </w:p>
    <w:p w:rsidR="009E5931" w:rsidRDefault="009E5931">
      <w:pPr>
        <w:pStyle w:val="BodyTextIndent3"/>
      </w:pPr>
      <w:r>
        <w:t xml:space="preserve">The Department has recently completed a Business Process Reengineering Study of the Title I program.  As part of the study participating lenders were contacted and asked to comment on a wide range of issues relating to Title I processes and procedures.  Leading Title I lenders provided comments on doing business with FHA, participating in the Title I program, and data requirements and submission procedures.  </w:t>
      </w:r>
    </w:p>
    <w:p w:rsidR="009E5931" w:rsidRDefault="009E5931">
      <w:pPr>
        <w:rPr>
          <w:sz w:val="24"/>
        </w:rPr>
      </w:pPr>
    </w:p>
    <w:p w:rsidR="009E5931" w:rsidRDefault="009E5931">
      <w:pPr>
        <w:pStyle w:val="BodyTextIndent2"/>
      </w:pPr>
      <w:r>
        <w:t>9.</w:t>
      </w:r>
      <w:r>
        <w:tab/>
        <w:t>There are no payments or gifts to respondents involved in this collection.</w:t>
      </w:r>
    </w:p>
    <w:p w:rsidR="009E5931" w:rsidRDefault="009E5931">
      <w:pPr>
        <w:rPr>
          <w:sz w:val="24"/>
        </w:rPr>
      </w:pPr>
    </w:p>
    <w:p w:rsidR="009E5931" w:rsidRDefault="009E5931">
      <w:pPr>
        <w:pStyle w:val="BodyTextIndent2"/>
      </w:pPr>
      <w:r>
        <w:t>10.</w:t>
      </w:r>
      <w:r>
        <w:tab/>
        <w:t xml:space="preserve">The Privacy Act of 1974 protects respondents meeting these reporting requirements. </w:t>
      </w:r>
    </w:p>
    <w:p w:rsidR="009E5931" w:rsidRDefault="009E5931">
      <w:pPr>
        <w:rPr>
          <w:sz w:val="24"/>
        </w:rPr>
      </w:pPr>
    </w:p>
    <w:p w:rsidR="009E5931" w:rsidRDefault="009E5931">
      <w:pPr>
        <w:ind w:left="360" w:hanging="360"/>
        <w:rPr>
          <w:sz w:val="24"/>
        </w:rPr>
      </w:pPr>
      <w:r>
        <w:rPr>
          <w:sz w:val="24"/>
        </w:rPr>
        <w:t>11.</w:t>
      </w:r>
      <w:r>
        <w:rPr>
          <w:sz w:val="24"/>
        </w:rPr>
        <w:tab/>
        <w:t>Information about the age, sex, marital status, and minority group category of Title I borrowers enables the Department to determine which population segments are participating, to identify underserved communities, and to evaluate whether discriminatory practices may be occurring.  These information requirements comply with the Equal Credit Opportunity and Fair Housing Acts.  Responses are voluntary.</w:t>
      </w:r>
    </w:p>
    <w:p w:rsidR="009E5931" w:rsidRDefault="009E5931">
      <w:pPr>
        <w:pStyle w:val="BodyTextIndent2"/>
        <w:tabs>
          <w:tab w:val="left" w:pos="360"/>
        </w:tabs>
      </w:pPr>
    </w:p>
    <w:p w:rsidR="009E5931" w:rsidRDefault="009E5931">
      <w:pPr>
        <w:pStyle w:val="BodyText"/>
        <w:keepNext/>
        <w:ind w:left="360" w:hanging="360"/>
        <w:jc w:val="left"/>
      </w:pPr>
      <w:r>
        <w:t>12.</w:t>
      </w:r>
      <w:r>
        <w:tab/>
        <w:t xml:space="preserve">Estimate of public burden.  </w:t>
      </w:r>
    </w:p>
    <w:p w:rsidR="009E5931" w:rsidRDefault="009E5931">
      <w:pPr>
        <w:pStyle w:val="BodyText"/>
        <w:keepNext/>
        <w:ind w:left="720" w:hanging="360"/>
        <w:jc w:val="left"/>
      </w:pPr>
    </w:p>
    <w:p w:rsidR="009E5931" w:rsidRDefault="009E5931">
      <w:pPr>
        <w:pStyle w:val="BodyText"/>
        <w:keepNext/>
        <w:ind w:left="360"/>
        <w:jc w:val="left"/>
      </w:pPr>
      <w:r>
        <w:t xml:space="preserve">The total number of respondents is as follows:  </w:t>
      </w:r>
    </w:p>
    <w:p w:rsidR="009E5931" w:rsidRDefault="009E5931">
      <w:pPr>
        <w:pStyle w:val="BodyText"/>
        <w:keepNext/>
        <w:ind w:left="360"/>
        <w:jc w:val="left"/>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4"/>
        <w:gridCol w:w="1694"/>
      </w:tblGrid>
      <w:tr w:rsidR="009E5931">
        <w:trPr>
          <w:jc w:val="center"/>
        </w:trPr>
        <w:tc>
          <w:tcPr>
            <w:tcW w:w="5344" w:type="dxa"/>
          </w:tcPr>
          <w:p w:rsidR="009E5931" w:rsidRDefault="009E5931">
            <w:pPr>
              <w:pStyle w:val="BodyText"/>
              <w:jc w:val="left"/>
              <w:rPr>
                <w:rFonts w:ascii="Arial" w:hAnsi="Arial" w:cs="Arial"/>
                <w:sz w:val="20"/>
              </w:rPr>
            </w:pPr>
            <w:r>
              <w:rPr>
                <w:rFonts w:ascii="Arial" w:hAnsi="Arial" w:cs="Arial"/>
                <w:sz w:val="20"/>
              </w:rPr>
              <w:t>Lenders approved to make insured Title I loans</w:t>
            </w:r>
          </w:p>
        </w:tc>
        <w:tc>
          <w:tcPr>
            <w:tcW w:w="1694" w:type="dxa"/>
            <w:vAlign w:val="center"/>
          </w:tcPr>
          <w:p w:rsidR="009E5931" w:rsidRDefault="009E5931">
            <w:pPr>
              <w:pStyle w:val="BodyText"/>
              <w:ind w:right="261"/>
              <w:jc w:val="right"/>
              <w:rPr>
                <w:rFonts w:ascii="Arial" w:hAnsi="Arial" w:cs="Arial"/>
                <w:sz w:val="20"/>
              </w:rPr>
            </w:pPr>
            <w:r>
              <w:rPr>
                <w:rFonts w:ascii="Arial" w:hAnsi="Arial" w:cs="Arial"/>
                <w:sz w:val="20"/>
              </w:rPr>
              <w:t>3,500</w:t>
            </w:r>
          </w:p>
        </w:tc>
      </w:tr>
      <w:tr w:rsidR="009E5931">
        <w:trPr>
          <w:jc w:val="center"/>
        </w:trPr>
        <w:tc>
          <w:tcPr>
            <w:tcW w:w="5344" w:type="dxa"/>
          </w:tcPr>
          <w:p w:rsidR="009E5931" w:rsidRDefault="009E5931">
            <w:pPr>
              <w:pStyle w:val="BodyText"/>
              <w:jc w:val="left"/>
              <w:rPr>
                <w:rFonts w:ascii="Arial" w:hAnsi="Arial" w:cs="Arial"/>
                <w:sz w:val="20"/>
              </w:rPr>
            </w:pPr>
            <w:r>
              <w:rPr>
                <w:rFonts w:ascii="Arial" w:hAnsi="Arial" w:cs="Arial"/>
                <w:sz w:val="20"/>
              </w:rPr>
              <w:t>Dealers/Contractors</w:t>
            </w:r>
          </w:p>
        </w:tc>
        <w:tc>
          <w:tcPr>
            <w:tcW w:w="1694" w:type="dxa"/>
            <w:vAlign w:val="center"/>
          </w:tcPr>
          <w:p w:rsidR="009E5931" w:rsidRDefault="009E5931">
            <w:pPr>
              <w:pStyle w:val="BodyText"/>
              <w:ind w:right="261"/>
              <w:jc w:val="right"/>
              <w:rPr>
                <w:rFonts w:ascii="Arial" w:hAnsi="Arial" w:cs="Arial"/>
                <w:sz w:val="20"/>
              </w:rPr>
            </w:pPr>
            <w:r>
              <w:rPr>
                <w:rFonts w:ascii="Arial" w:hAnsi="Arial" w:cs="Arial"/>
                <w:sz w:val="20"/>
              </w:rPr>
              <w:t>2,600</w:t>
            </w:r>
          </w:p>
        </w:tc>
      </w:tr>
      <w:tr w:rsidR="009E5931">
        <w:trPr>
          <w:jc w:val="center"/>
        </w:trPr>
        <w:tc>
          <w:tcPr>
            <w:tcW w:w="5344" w:type="dxa"/>
          </w:tcPr>
          <w:p w:rsidR="009E5931" w:rsidRDefault="009E5931">
            <w:pPr>
              <w:pStyle w:val="BodyText"/>
              <w:jc w:val="left"/>
              <w:rPr>
                <w:rFonts w:ascii="Arial" w:hAnsi="Arial" w:cs="Arial"/>
                <w:sz w:val="20"/>
              </w:rPr>
            </w:pPr>
            <w:r>
              <w:rPr>
                <w:rFonts w:ascii="Arial" w:hAnsi="Arial" w:cs="Arial"/>
                <w:sz w:val="20"/>
              </w:rPr>
              <w:t>Manufacturers of manufactured homes</w:t>
            </w:r>
          </w:p>
        </w:tc>
        <w:tc>
          <w:tcPr>
            <w:tcW w:w="1694" w:type="dxa"/>
            <w:vAlign w:val="center"/>
          </w:tcPr>
          <w:p w:rsidR="009E5931" w:rsidRDefault="009E5931">
            <w:pPr>
              <w:pStyle w:val="BodyText"/>
              <w:ind w:right="261"/>
              <w:jc w:val="right"/>
              <w:rPr>
                <w:rFonts w:ascii="Arial" w:hAnsi="Arial" w:cs="Arial"/>
                <w:sz w:val="20"/>
              </w:rPr>
            </w:pPr>
            <w:r>
              <w:rPr>
                <w:rFonts w:ascii="Arial" w:hAnsi="Arial" w:cs="Arial"/>
                <w:sz w:val="20"/>
              </w:rPr>
              <w:t>222</w:t>
            </w:r>
          </w:p>
        </w:tc>
      </w:tr>
      <w:tr w:rsidR="009E5931">
        <w:trPr>
          <w:jc w:val="center"/>
        </w:trPr>
        <w:tc>
          <w:tcPr>
            <w:tcW w:w="5344" w:type="dxa"/>
          </w:tcPr>
          <w:p w:rsidR="009E5931" w:rsidRDefault="009E5931">
            <w:pPr>
              <w:pStyle w:val="BodyText"/>
              <w:jc w:val="left"/>
              <w:rPr>
                <w:rFonts w:ascii="Arial" w:hAnsi="Arial" w:cs="Arial"/>
                <w:sz w:val="20"/>
              </w:rPr>
            </w:pPr>
            <w:r>
              <w:rPr>
                <w:rFonts w:ascii="Arial" w:hAnsi="Arial" w:cs="Arial"/>
                <w:sz w:val="20"/>
              </w:rPr>
              <w:t>Applicants for property improvement loans – of these, an estimated 5,000 will become borrowers</w:t>
            </w:r>
          </w:p>
        </w:tc>
        <w:tc>
          <w:tcPr>
            <w:tcW w:w="1694" w:type="dxa"/>
            <w:vAlign w:val="center"/>
          </w:tcPr>
          <w:p w:rsidR="009E5931" w:rsidRDefault="009E5931">
            <w:pPr>
              <w:pStyle w:val="BodyText"/>
              <w:ind w:right="261"/>
              <w:jc w:val="right"/>
              <w:rPr>
                <w:rFonts w:ascii="Arial" w:hAnsi="Arial" w:cs="Arial"/>
                <w:sz w:val="20"/>
              </w:rPr>
            </w:pPr>
            <w:r>
              <w:rPr>
                <w:rFonts w:ascii="Arial" w:hAnsi="Arial" w:cs="Arial"/>
                <w:sz w:val="20"/>
              </w:rPr>
              <w:t>5,100</w:t>
            </w:r>
          </w:p>
        </w:tc>
      </w:tr>
      <w:tr w:rsidR="009E5931">
        <w:trPr>
          <w:jc w:val="center"/>
        </w:trPr>
        <w:tc>
          <w:tcPr>
            <w:tcW w:w="5344" w:type="dxa"/>
          </w:tcPr>
          <w:p w:rsidR="009E5931" w:rsidRDefault="009E5931">
            <w:pPr>
              <w:pStyle w:val="BodyText"/>
              <w:jc w:val="left"/>
              <w:rPr>
                <w:rFonts w:ascii="Arial" w:hAnsi="Arial" w:cs="Arial"/>
                <w:sz w:val="20"/>
              </w:rPr>
            </w:pPr>
            <w:r>
              <w:rPr>
                <w:rFonts w:ascii="Arial" w:hAnsi="Arial" w:cs="Arial"/>
                <w:sz w:val="20"/>
              </w:rPr>
              <w:t>Applicants for manufactured home loans – of these, an estimated 3,000 will become borrowers</w:t>
            </w:r>
          </w:p>
        </w:tc>
        <w:tc>
          <w:tcPr>
            <w:tcW w:w="1694" w:type="dxa"/>
            <w:vAlign w:val="center"/>
          </w:tcPr>
          <w:p w:rsidR="009E5931" w:rsidRDefault="009E5931">
            <w:pPr>
              <w:pStyle w:val="BodyText"/>
              <w:ind w:right="261"/>
              <w:jc w:val="right"/>
              <w:rPr>
                <w:rFonts w:ascii="Arial" w:hAnsi="Arial" w:cs="Arial"/>
                <w:sz w:val="20"/>
              </w:rPr>
            </w:pPr>
            <w:r>
              <w:rPr>
                <w:rFonts w:ascii="Arial" w:hAnsi="Arial" w:cs="Arial"/>
                <w:sz w:val="20"/>
              </w:rPr>
              <w:t>3,100</w:t>
            </w:r>
          </w:p>
        </w:tc>
      </w:tr>
      <w:tr w:rsidR="009E5931">
        <w:trPr>
          <w:jc w:val="center"/>
        </w:trPr>
        <w:tc>
          <w:tcPr>
            <w:tcW w:w="5344" w:type="dxa"/>
          </w:tcPr>
          <w:p w:rsidR="009E5931" w:rsidRDefault="009E5931">
            <w:pPr>
              <w:pStyle w:val="BodyText"/>
              <w:jc w:val="left"/>
              <w:rPr>
                <w:rFonts w:ascii="Arial" w:hAnsi="Arial" w:cs="Arial"/>
                <w:b/>
                <w:bCs/>
                <w:sz w:val="20"/>
              </w:rPr>
            </w:pPr>
            <w:r>
              <w:rPr>
                <w:rFonts w:ascii="Arial" w:hAnsi="Arial" w:cs="Arial"/>
                <w:b/>
                <w:bCs/>
                <w:sz w:val="20"/>
              </w:rPr>
              <w:t>Total</w:t>
            </w:r>
          </w:p>
        </w:tc>
        <w:tc>
          <w:tcPr>
            <w:tcW w:w="1694" w:type="dxa"/>
            <w:vAlign w:val="center"/>
          </w:tcPr>
          <w:p w:rsidR="009E5931" w:rsidRDefault="009E5931">
            <w:pPr>
              <w:pStyle w:val="BodyText"/>
              <w:ind w:right="261"/>
              <w:jc w:val="right"/>
              <w:rPr>
                <w:rFonts w:ascii="Arial" w:hAnsi="Arial" w:cs="Arial"/>
                <w:b/>
                <w:bCs/>
                <w:sz w:val="20"/>
              </w:rPr>
            </w:pPr>
            <w:r>
              <w:rPr>
                <w:rFonts w:ascii="Arial" w:hAnsi="Arial" w:cs="Arial"/>
                <w:b/>
                <w:bCs/>
                <w:sz w:val="20"/>
              </w:rPr>
              <w:t>14,522</w:t>
            </w:r>
          </w:p>
        </w:tc>
      </w:tr>
    </w:tbl>
    <w:p w:rsidR="009E5931" w:rsidRDefault="009E5931">
      <w:pPr>
        <w:pStyle w:val="BodyText"/>
        <w:ind w:left="360"/>
        <w:jc w:val="left"/>
      </w:pPr>
    </w:p>
    <w:p w:rsidR="009E5931" w:rsidRDefault="009E5931">
      <w:pPr>
        <w:keepNext/>
        <w:tabs>
          <w:tab w:val="left" w:pos="720"/>
        </w:tabs>
        <w:ind w:left="360" w:right="720" w:hanging="360"/>
        <w:rPr>
          <w:sz w:val="24"/>
        </w:rPr>
      </w:pPr>
      <w:r>
        <w:rPr>
          <w:sz w:val="24"/>
        </w:rPr>
        <w:tab/>
        <w:t xml:space="preserve">Estimated Number of Respondents, Responses, Burden Hours, and Respondent Costs Per Annum </w:t>
      </w:r>
    </w:p>
    <w:p w:rsidR="009E5931" w:rsidRDefault="009E5931">
      <w:pPr>
        <w:keepNext/>
        <w:tabs>
          <w:tab w:val="left" w:pos="720"/>
        </w:tabs>
        <w:ind w:left="720" w:right="720" w:hanging="360"/>
        <w:rPr>
          <w:sz w:val="24"/>
        </w:rPr>
      </w:pPr>
    </w:p>
    <w:tbl>
      <w:tblPr>
        <w:tblW w:w="1055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tblPr>
      <w:tblGrid>
        <w:gridCol w:w="3510"/>
        <w:gridCol w:w="1170"/>
        <w:gridCol w:w="1170"/>
        <w:gridCol w:w="1080"/>
        <w:gridCol w:w="1080"/>
        <w:gridCol w:w="900"/>
        <w:gridCol w:w="651"/>
        <w:gridCol w:w="990"/>
      </w:tblGrid>
      <w:tr w:rsidR="009E5931">
        <w:trPr>
          <w:cantSplit/>
        </w:trPr>
        <w:tc>
          <w:tcPr>
            <w:tcW w:w="3510" w:type="dxa"/>
            <w:vAlign w:val="center"/>
          </w:tcPr>
          <w:p w:rsidR="009E5931" w:rsidRDefault="009E5931">
            <w:pPr>
              <w:pStyle w:val="Heading2"/>
              <w:rPr>
                <w:b w:val="0"/>
                <w:bCs w:val="0"/>
                <w:u w:val="none"/>
              </w:rPr>
            </w:pPr>
            <w:r>
              <w:rPr>
                <w:b w:val="0"/>
                <w:bCs w:val="0"/>
                <w:u w:val="none"/>
              </w:rPr>
              <w:t>Information Collection</w:t>
            </w:r>
          </w:p>
        </w:tc>
        <w:tc>
          <w:tcPr>
            <w:tcW w:w="1170" w:type="dxa"/>
            <w:vAlign w:val="center"/>
          </w:tcPr>
          <w:p w:rsidR="009E5931" w:rsidRDefault="009E5931">
            <w:pPr>
              <w:jc w:val="center"/>
              <w:rPr>
                <w:rFonts w:ascii="Arial" w:hAnsi="Arial" w:cs="Arial"/>
                <w:sz w:val="18"/>
              </w:rPr>
            </w:pPr>
            <w:r>
              <w:rPr>
                <w:rFonts w:ascii="Arial" w:hAnsi="Arial" w:cs="Arial"/>
                <w:sz w:val="18"/>
              </w:rPr>
              <w:t>Number of Respondents</w:t>
            </w:r>
          </w:p>
        </w:tc>
        <w:tc>
          <w:tcPr>
            <w:tcW w:w="1170" w:type="dxa"/>
            <w:vAlign w:val="center"/>
          </w:tcPr>
          <w:p w:rsidR="009E5931" w:rsidRDefault="009E5931">
            <w:pPr>
              <w:jc w:val="center"/>
              <w:rPr>
                <w:rFonts w:ascii="Arial" w:hAnsi="Arial" w:cs="Arial"/>
                <w:sz w:val="18"/>
              </w:rPr>
            </w:pPr>
            <w:r>
              <w:rPr>
                <w:rFonts w:ascii="Arial" w:hAnsi="Arial" w:cs="Arial"/>
                <w:sz w:val="18"/>
              </w:rPr>
              <w:t>Frequency of Response</w:t>
            </w:r>
          </w:p>
        </w:tc>
        <w:tc>
          <w:tcPr>
            <w:tcW w:w="1080" w:type="dxa"/>
            <w:vAlign w:val="center"/>
          </w:tcPr>
          <w:p w:rsidR="009E5931" w:rsidRDefault="009E5931">
            <w:pPr>
              <w:jc w:val="center"/>
              <w:rPr>
                <w:rFonts w:ascii="Arial" w:hAnsi="Arial" w:cs="Arial"/>
                <w:sz w:val="18"/>
              </w:rPr>
            </w:pPr>
            <w:r>
              <w:rPr>
                <w:rFonts w:ascii="Arial" w:hAnsi="Arial" w:cs="Arial"/>
                <w:sz w:val="18"/>
              </w:rPr>
              <w:t>Responses per Annum</w:t>
            </w:r>
          </w:p>
        </w:tc>
        <w:tc>
          <w:tcPr>
            <w:tcW w:w="1080" w:type="dxa"/>
            <w:vAlign w:val="center"/>
          </w:tcPr>
          <w:p w:rsidR="009E5931" w:rsidRDefault="009E5931">
            <w:pPr>
              <w:jc w:val="center"/>
              <w:rPr>
                <w:rFonts w:ascii="Arial" w:hAnsi="Arial" w:cs="Arial"/>
                <w:sz w:val="18"/>
              </w:rPr>
            </w:pPr>
            <w:r>
              <w:rPr>
                <w:rFonts w:ascii="Arial" w:hAnsi="Arial" w:cs="Arial"/>
                <w:sz w:val="18"/>
              </w:rPr>
              <w:t>Burden Hours per Response</w:t>
            </w:r>
          </w:p>
        </w:tc>
        <w:tc>
          <w:tcPr>
            <w:tcW w:w="900" w:type="dxa"/>
            <w:vAlign w:val="center"/>
          </w:tcPr>
          <w:p w:rsidR="009E5931" w:rsidRDefault="009E5931">
            <w:pPr>
              <w:jc w:val="center"/>
              <w:rPr>
                <w:rFonts w:ascii="Arial" w:hAnsi="Arial" w:cs="Arial"/>
                <w:sz w:val="18"/>
              </w:rPr>
            </w:pPr>
            <w:r>
              <w:rPr>
                <w:rFonts w:ascii="Arial" w:hAnsi="Arial" w:cs="Arial"/>
                <w:sz w:val="18"/>
              </w:rPr>
              <w:t>Annual Burden Hours</w:t>
            </w:r>
          </w:p>
        </w:tc>
        <w:tc>
          <w:tcPr>
            <w:tcW w:w="651" w:type="dxa"/>
            <w:vAlign w:val="center"/>
          </w:tcPr>
          <w:p w:rsidR="009E5931" w:rsidRDefault="009E5931">
            <w:pPr>
              <w:jc w:val="center"/>
              <w:rPr>
                <w:rFonts w:ascii="Arial" w:hAnsi="Arial" w:cs="Arial"/>
                <w:sz w:val="18"/>
              </w:rPr>
            </w:pPr>
            <w:r>
              <w:rPr>
                <w:rFonts w:ascii="Arial" w:hAnsi="Arial" w:cs="Arial"/>
                <w:sz w:val="18"/>
              </w:rPr>
              <w:t>Hourly Cost</w:t>
            </w:r>
          </w:p>
        </w:tc>
        <w:tc>
          <w:tcPr>
            <w:tcW w:w="990" w:type="dxa"/>
            <w:vAlign w:val="center"/>
          </w:tcPr>
          <w:p w:rsidR="009E5931" w:rsidRDefault="009E5931">
            <w:pPr>
              <w:jc w:val="center"/>
              <w:rPr>
                <w:rFonts w:ascii="Arial" w:hAnsi="Arial" w:cs="Arial"/>
                <w:sz w:val="18"/>
              </w:rPr>
            </w:pPr>
            <w:r>
              <w:rPr>
                <w:rFonts w:ascii="Arial" w:hAnsi="Arial" w:cs="Arial"/>
                <w:sz w:val="18"/>
              </w:rPr>
              <w:t>Annual Cost</w:t>
            </w:r>
          </w:p>
        </w:tc>
      </w:tr>
      <w:tr w:rsidR="009E5931">
        <w:trPr>
          <w:cantSplit/>
        </w:trPr>
        <w:tc>
          <w:tcPr>
            <w:tcW w:w="3510" w:type="dxa"/>
            <w:shd w:val="clear" w:color="auto" w:fill="B3B3B3"/>
            <w:vAlign w:val="center"/>
          </w:tcPr>
          <w:p w:rsidR="009E5931" w:rsidRDefault="009E5931">
            <w:pPr>
              <w:pStyle w:val="Heading3"/>
              <w:rPr>
                <w:sz w:val="6"/>
              </w:rPr>
            </w:pPr>
          </w:p>
        </w:tc>
        <w:tc>
          <w:tcPr>
            <w:tcW w:w="1170" w:type="dxa"/>
            <w:shd w:val="clear" w:color="auto" w:fill="B3B3B3"/>
            <w:vAlign w:val="center"/>
          </w:tcPr>
          <w:p w:rsidR="009E5931" w:rsidRDefault="009E5931">
            <w:pPr>
              <w:ind w:right="317"/>
              <w:jc w:val="right"/>
              <w:rPr>
                <w:rFonts w:ascii="Arial" w:hAnsi="Arial" w:cs="Arial"/>
                <w:b/>
                <w:bCs/>
                <w:sz w:val="6"/>
              </w:rPr>
            </w:pPr>
          </w:p>
        </w:tc>
        <w:tc>
          <w:tcPr>
            <w:tcW w:w="1170" w:type="dxa"/>
            <w:shd w:val="clear" w:color="auto" w:fill="B3B3B3"/>
            <w:vAlign w:val="center"/>
          </w:tcPr>
          <w:p w:rsidR="009E5931" w:rsidRDefault="009E5931">
            <w:pPr>
              <w:ind w:right="317"/>
              <w:jc w:val="right"/>
              <w:rPr>
                <w:rFonts w:ascii="Arial" w:hAnsi="Arial" w:cs="Arial"/>
                <w:b/>
                <w:bCs/>
                <w:sz w:val="6"/>
              </w:rPr>
            </w:pPr>
          </w:p>
        </w:tc>
        <w:tc>
          <w:tcPr>
            <w:tcW w:w="1080" w:type="dxa"/>
            <w:shd w:val="clear" w:color="auto" w:fill="B3B3B3"/>
            <w:vAlign w:val="center"/>
          </w:tcPr>
          <w:p w:rsidR="009E5931" w:rsidRDefault="009E5931">
            <w:pPr>
              <w:ind w:right="227"/>
              <w:jc w:val="right"/>
              <w:rPr>
                <w:rFonts w:ascii="Arial" w:hAnsi="Arial" w:cs="Arial"/>
                <w:b/>
                <w:bCs/>
                <w:sz w:val="6"/>
              </w:rPr>
            </w:pPr>
          </w:p>
        </w:tc>
        <w:tc>
          <w:tcPr>
            <w:tcW w:w="1080" w:type="dxa"/>
            <w:shd w:val="clear" w:color="auto" w:fill="B3B3B3"/>
            <w:vAlign w:val="center"/>
          </w:tcPr>
          <w:p w:rsidR="009E5931" w:rsidRDefault="009E5931">
            <w:pPr>
              <w:ind w:right="317"/>
              <w:jc w:val="right"/>
              <w:rPr>
                <w:rFonts w:ascii="Arial" w:hAnsi="Arial" w:cs="Arial"/>
                <w:b/>
                <w:bCs/>
                <w:sz w:val="6"/>
              </w:rPr>
            </w:pPr>
          </w:p>
        </w:tc>
        <w:tc>
          <w:tcPr>
            <w:tcW w:w="900" w:type="dxa"/>
            <w:shd w:val="clear" w:color="auto" w:fill="B3B3B3"/>
            <w:vAlign w:val="center"/>
          </w:tcPr>
          <w:p w:rsidR="009E5931" w:rsidRDefault="009E5931">
            <w:pPr>
              <w:ind w:right="227"/>
              <w:jc w:val="right"/>
              <w:rPr>
                <w:rFonts w:ascii="Arial" w:hAnsi="Arial" w:cs="Arial"/>
                <w:b/>
                <w:bCs/>
                <w:sz w:val="6"/>
              </w:rPr>
            </w:pPr>
          </w:p>
        </w:tc>
        <w:tc>
          <w:tcPr>
            <w:tcW w:w="651" w:type="dxa"/>
            <w:shd w:val="clear" w:color="auto" w:fill="B3B3B3"/>
            <w:vAlign w:val="center"/>
          </w:tcPr>
          <w:p w:rsidR="009E5931" w:rsidRDefault="009E5931">
            <w:pPr>
              <w:ind w:right="47"/>
              <w:jc w:val="center"/>
              <w:rPr>
                <w:rFonts w:ascii="Arial" w:hAnsi="Arial" w:cs="Arial"/>
                <w:b/>
                <w:bCs/>
                <w:sz w:val="6"/>
              </w:rPr>
            </w:pPr>
          </w:p>
        </w:tc>
        <w:tc>
          <w:tcPr>
            <w:tcW w:w="990" w:type="dxa"/>
            <w:shd w:val="clear" w:color="auto" w:fill="B3B3B3"/>
            <w:vAlign w:val="center"/>
          </w:tcPr>
          <w:p w:rsidR="009E5931" w:rsidRDefault="009E5931">
            <w:pPr>
              <w:ind w:right="134"/>
              <w:jc w:val="right"/>
              <w:rPr>
                <w:rFonts w:ascii="Arial" w:hAnsi="Arial" w:cs="Arial"/>
                <w:b/>
                <w:bCs/>
                <w:sz w:val="6"/>
              </w:rPr>
            </w:pPr>
          </w:p>
        </w:tc>
      </w:tr>
      <w:tr w:rsidR="009E5931" w:rsidTr="001D6A9A">
        <w:trPr>
          <w:cantSplit/>
        </w:trPr>
        <w:tc>
          <w:tcPr>
            <w:tcW w:w="3510" w:type="dxa"/>
            <w:vAlign w:val="center"/>
          </w:tcPr>
          <w:p w:rsidR="009E5931" w:rsidRDefault="009E5931">
            <w:pPr>
              <w:keepNext/>
              <w:rPr>
                <w:rFonts w:ascii="Arial" w:hAnsi="Arial" w:cs="Arial"/>
                <w:sz w:val="18"/>
              </w:rPr>
            </w:pPr>
            <w:r>
              <w:rPr>
                <w:rFonts w:ascii="Arial" w:hAnsi="Arial" w:cs="Arial"/>
                <w:sz w:val="18"/>
              </w:rPr>
              <w:t>Wholesale Base Price List</w:t>
            </w:r>
          </w:p>
        </w:tc>
        <w:tc>
          <w:tcPr>
            <w:tcW w:w="1170" w:type="dxa"/>
            <w:vAlign w:val="center"/>
          </w:tcPr>
          <w:p w:rsidR="009E5931" w:rsidRDefault="009E5931">
            <w:pPr>
              <w:ind w:right="317"/>
              <w:jc w:val="right"/>
              <w:rPr>
                <w:rFonts w:ascii="Arial" w:hAnsi="Arial" w:cs="Arial"/>
                <w:sz w:val="18"/>
              </w:rPr>
            </w:pPr>
            <w:r>
              <w:rPr>
                <w:rFonts w:ascii="Arial" w:hAnsi="Arial" w:cs="Arial"/>
                <w:sz w:val="18"/>
              </w:rPr>
              <w:t>222</w:t>
            </w:r>
          </w:p>
        </w:tc>
        <w:tc>
          <w:tcPr>
            <w:tcW w:w="1170" w:type="dxa"/>
            <w:vAlign w:val="center"/>
          </w:tcPr>
          <w:p w:rsidR="009E5931" w:rsidRDefault="009E5931">
            <w:pPr>
              <w:ind w:right="317"/>
              <w:jc w:val="right"/>
              <w:rPr>
                <w:rFonts w:ascii="Arial" w:hAnsi="Arial" w:cs="Arial"/>
                <w:sz w:val="18"/>
              </w:rPr>
            </w:pPr>
            <w:r>
              <w:rPr>
                <w:rFonts w:ascii="Arial" w:hAnsi="Arial" w:cs="Arial"/>
                <w:sz w:val="18"/>
              </w:rPr>
              <w:t>1</w:t>
            </w:r>
          </w:p>
        </w:tc>
        <w:tc>
          <w:tcPr>
            <w:tcW w:w="1080" w:type="dxa"/>
            <w:vAlign w:val="center"/>
          </w:tcPr>
          <w:p w:rsidR="009E5931" w:rsidRDefault="009E5931">
            <w:pPr>
              <w:ind w:right="227"/>
              <w:jc w:val="right"/>
              <w:rPr>
                <w:rFonts w:ascii="Arial" w:hAnsi="Arial" w:cs="Arial"/>
                <w:sz w:val="18"/>
              </w:rPr>
            </w:pPr>
            <w:r>
              <w:rPr>
                <w:rFonts w:ascii="Arial" w:hAnsi="Arial" w:cs="Arial"/>
                <w:sz w:val="18"/>
              </w:rPr>
              <w:t>222</w:t>
            </w:r>
          </w:p>
        </w:tc>
        <w:tc>
          <w:tcPr>
            <w:tcW w:w="1080" w:type="dxa"/>
            <w:vAlign w:val="center"/>
          </w:tcPr>
          <w:p w:rsidR="009E5931" w:rsidRDefault="009E5931">
            <w:pPr>
              <w:ind w:right="317"/>
              <w:jc w:val="right"/>
              <w:rPr>
                <w:rFonts w:ascii="Arial" w:hAnsi="Arial" w:cs="Arial"/>
                <w:sz w:val="18"/>
              </w:rPr>
            </w:pPr>
            <w:r>
              <w:rPr>
                <w:rFonts w:ascii="Arial" w:hAnsi="Arial" w:cs="Arial"/>
                <w:sz w:val="18"/>
              </w:rPr>
              <w:t>.25</w:t>
            </w:r>
          </w:p>
        </w:tc>
        <w:tc>
          <w:tcPr>
            <w:tcW w:w="900" w:type="dxa"/>
            <w:vAlign w:val="center"/>
          </w:tcPr>
          <w:p w:rsidR="009E5931" w:rsidRDefault="009E5931">
            <w:pPr>
              <w:ind w:right="227"/>
              <w:jc w:val="right"/>
              <w:rPr>
                <w:rFonts w:ascii="Arial" w:hAnsi="Arial" w:cs="Arial"/>
                <w:sz w:val="18"/>
              </w:rPr>
            </w:pPr>
            <w:r>
              <w:rPr>
                <w:rFonts w:ascii="Arial" w:hAnsi="Arial" w:cs="Arial"/>
                <w:sz w:val="18"/>
              </w:rPr>
              <w:t>56</w:t>
            </w:r>
          </w:p>
        </w:tc>
        <w:tc>
          <w:tcPr>
            <w:tcW w:w="651" w:type="dxa"/>
            <w:vAlign w:val="center"/>
          </w:tcPr>
          <w:p w:rsidR="009E5931" w:rsidRDefault="009E5931" w:rsidP="005864F1">
            <w:pPr>
              <w:ind w:right="47"/>
              <w:jc w:val="center"/>
              <w:rPr>
                <w:rFonts w:ascii="Arial" w:hAnsi="Arial" w:cs="Arial"/>
                <w:sz w:val="18"/>
              </w:rPr>
            </w:pPr>
            <w:r>
              <w:rPr>
                <w:rFonts w:ascii="Arial" w:hAnsi="Arial" w:cs="Arial"/>
                <w:sz w:val="18"/>
              </w:rPr>
              <w:t>$</w:t>
            </w:r>
            <w:r w:rsidR="005864F1">
              <w:rPr>
                <w:rFonts w:ascii="Arial" w:hAnsi="Arial" w:cs="Arial"/>
                <w:sz w:val="18"/>
              </w:rPr>
              <w:t>31</w:t>
            </w:r>
          </w:p>
        </w:tc>
        <w:tc>
          <w:tcPr>
            <w:tcW w:w="990" w:type="dxa"/>
          </w:tcPr>
          <w:p w:rsidR="009E5931" w:rsidRDefault="009E5931" w:rsidP="001D6A9A">
            <w:pPr>
              <w:ind w:right="68"/>
              <w:jc w:val="right"/>
              <w:rPr>
                <w:rFonts w:ascii="Arial" w:hAnsi="Arial" w:cs="Arial"/>
                <w:sz w:val="18"/>
              </w:rPr>
            </w:pPr>
            <w:r>
              <w:rPr>
                <w:rFonts w:ascii="Arial" w:hAnsi="Arial" w:cs="Arial"/>
                <w:sz w:val="18"/>
              </w:rPr>
              <w:t>$</w:t>
            </w:r>
            <w:r w:rsidR="005D51B9">
              <w:rPr>
                <w:rFonts w:ascii="Arial" w:hAnsi="Arial" w:cs="Arial"/>
                <w:sz w:val="18"/>
              </w:rPr>
              <w:t>1,736</w:t>
            </w:r>
          </w:p>
        </w:tc>
      </w:tr>
      <w:tr w:rsidR="005D51B9" w:rsidTr="001D6A9A">
        <w:trPr>
          <w:cantSplit/>
        </w:trPr>
        <w:tc>
          <w:tcPr>
            <w:tcW w:w="3510" w:type="dxa"/>
            <w:shd w:val="clear" w:color="auto" w:fill="CCFFCC"/>
            <w:vAlign w:val="center"/>
          </w:tcPr>
          <w:p w:rsidR="005D51B9" w:rsidRDefault="005D51B9">
            <w:pPr>
              <w:keepNext/>
              <w:rPr>
                <w:rFonts w:ascii="Arial" w:hAnsi="Arial" w:cs="Arial"/>
                <w:sz w:val="18"/>
              </w:rPr>
            </w:pPr>
            <w:r>
              <w:rPr>
                <w:rFonts w:ascii="Arial" w:hAnsi="Arial" w:cs="Arial"/>
                <w:sz w:val="18"/>
              </w:rPr>
              <w:t>Manufacturer’s Invoice</w:t>
            </w:r>
          </w:p>
        </w:tc>
        <w:tc>
          <w:tcPr>
            <w:tcW w:w="1170" w:type="dxa"/>
            <w:shd w:val="clear" w:color="auto" w:fill="CCFFCC"/>
            <w:vAlign w:val="center"/>
          </w:tcPr>
          <w:p w:rsidR="005D51B9" w:rsidRDefault="005D51B9">
            <w:pPr>
              <w:ind w:right="317"/>
              <w:jc w:val="right"/>
              <w:rPr>
                <w:rFonts w:ascii="Arial" w:hAnsi="Arial" w:cs="Arial"/>
                <w:sz w:val="18"/>
              </w:rPr>
            </w:pPr>
            <w:r>
              <w:rPr>
                <w:rFonts w:ascii="Arial" w:hAnsi="Arial" w:cs="Arial"/>
                <w:sz w:val="18"/>
              </w:rPr>
              <w:t>222</w:t>
            </w:r>
          </w:p>
        </w:tc>
        <w:tc>
          <w:tcPr>
            <w:tcW w:w="1170" w:type="dxa"/>
            <w:shd w:val="clear" w:color="auto" w:fill="CCFFCC"/>
            <w:vAlign w:val="center"/>
          </w:tcPr>
          <w:p w:rsidR="005D51B9" w:rsidRDefault="005D51B9">
            <w:pPr>
              <w:ind w:right="317"/>
              <w:jc w:val="right"/>
              <w:rPr>
                <w:rFonts w:ascii="Arial" w:hAnsi="Arial" w:cs="Arial"/>
                <w:sz w:val="18"/>
              </w:rPr>
            </w:pPr>
            <w:r>
              <w:rPr>
                <w:rFonts w:ascii="Arial" w:hAnsi="Arial" w:cs="Arial"/>
                <w:sz w:val="18"/>
              </w:rPr>
              <w:t>1</w:t>
            </w:r>
          </w:p>
        </w:tc>
        <w:tc>
          <w:tcPr>
            <w:tcW w:w="1080" w:type="dxa"/>
            <w:shd w:val="clear" w:color="auto" w:fill="CCFFCC"/>
            <w:vAlign w:val="center"/>
          </w:tcPr>
          <w:p w:rsidR="005D51B9" w:rsidRDefault="005D51B9">
            <w:pPr>
              <w:ind w:right="227"/>
              <w:jc w:val="right"/>
              <w:rPr>
                <w:rFonts w:ascii="Arial" w:hAnsi="Arial" w:cs="Arial"/>
                <w:sz w:val="18"/>
              </w:rPr>
            </w:pPr>
            <w:r>
              <w:rPr>
                <w:rFonts w:ascii="Arial" w:hAnsi="Arial" w:cs="Arial"/>
                <w:sz w:val="18"/>
              </w:rPr>
              <w:t>222</w:t>
            </w:r>
          </w:p>
        </w:tc>
        <w:tc>
          <w:tcPr>
            <w:tcW w:w="1080" w:type="dxa"/>
            <w:shd w:val="clear" w:color="auto" w:fill="CCFFCC"/>
            <w:vAlign w:val="center"/>
          </w:tcPr>
          <w:p w:rsidR="005D51B9" w:rsidRDefault="005D51B9">
            <w:pPr>
              <w:ind w:right="317"/>
              <w:jc w:val="right"/>
              <w:rPr>
                <w:rFonts w:ascii="Arial" w:hAnsi="Arial" w:cs="Arial"/>
                <w:sz w:val="18"/>
              </w:rPr>
            </w:pPr>
            <w:r>
              <w:rPr>
                <w:rFonts w:ascii="Arial" w:hAnsi="Arial" w:cs="Arial"/>
                <w:sz w:val="18"/>
              </w:rPr>
              <w:t>.25</w:t>
            </w:r>
          </w:p>
        </w:tc>
        <w:tc>
          <w:tcPr>
            <w:tcW w:w="900" w:type="dxa"/>
            <w:shd w:val="clear" w:color="auto" w:fill="CCFFCC"/>
            <w:vAlign w:val="center"/>
          </w:tcPr>
          <w:p w:rsidR="005D51B9" w:rsidRDefault="005D51B9">
            <w:pPr>
              <w:ind w:right="227"/>
              <w:jc w:val="right"/>
              <w:rPr>
                <w:rFonts w:ascii="Arial" w:hAnsi="Arial" w:cs="Arial"/>
                <w:sz w:val="18"/>
              </w:rPr>
            </w:pPr>
            <w:r>
              <w:rPr>
                <w:rFonts w:ascii="Arial" w:hAnsi="Arial" w:cs="Arial"/>
                <w:sz w:val="18"/>
              </w:rPr>
              <w:t>56</w:t>
            </w:r>
          </w:p>
        </w:tc>
        <w:tc>
          <w:tcPr>
            <w:tcW w:w="651" w:type="dxa"/>
            <w:shd w:val="clear" w:color="auto" w:fill="CCFFCC"/>
          </w:tcPr>
          <w:p w:rsidR="005D51B9" w:rsidRDefault="005D51B9" w:rsidP="005D51B9">
            <w:pPr>
              <w:jc w:val="center"/>
            </w:pPr>
            <w:r w:rsidRPr="00974A2F">
              <w:rPr>
                <w:rFonts w:ascii="Arial" w:hAnsi="Arial" w:cs="Arial"/>
                <w:sz w:val="18"/>
              </w:rPr>
              <w:t>$31</w:t>
            </w:r>
          </w:p>
        </w:tc>
        <w:tc>
          <w:tcPr>
            <w:tcW w:w="990" w:type="dxa"/>
            <w:shd w:val="clear" w:color="auto" w:fill="CCFFCC"/>
          </w:tcPr>
          <w:p w:rsidR="005D51B9" w:rsidRDefault="00025C7D" w:rsidP="001D6A9A">
            <w:pPr>
              <w:ind w:right="68"/>
              <w:jc w:val="right"/>
              <w:rPr>
                <w:rFonts w:ascii="Arial" w:hAnsi="Arial" w:cs="Arial"/>
                <w:sz w:val="18"/>
              </w:rPr>
            </w:pPr>
            <w:r>
              <w:rPr>
                <w:rFonts w:ascii="Arial" w:hAnsi="Arial" w:cs="Arial"/>
                <w:sz w:val="18"/>
              </w:rPr>
              <w:t>$</w:t>
            </w:r>
            <w:r w:rsidR="005D51B9">
              <w:rPr>
                <w:rFonts w:ascii="Arial" w:hAnsi="Arial" w:cs="Arial"/>
                <w:sz w:val="18"/>
              </w:rPr>
              <w:t>1,736</w:t>
            </w:r>
          </w:p>
        </w:tc>
      </w:tr>
      <w:tr w:rsidR="005D51B9" w:rsidTr="001D6A9A">
        <w:trPr>
          <w:cantSplit/>
        </w:trPr>
        <w:tc>
          <w:tcPr>
            <w:tcW w:w="3510" w:type="dxa"/>
            <w:vAlign w:val="center"/>
          </w:tcPr>
          <w:p w:rsidR="005D51B9" w:rsidRDefault="005D51B9">
            <w:pPr>
              <w:keepNext/>
              <w:rPr>
                <w:rFonts w:ascii="Arial" w:hAnsi="Arial" w:cs="Arial"/>
                <w:sz w:val="18"/>
              </w:rPr>
            </w:pPr>
            <w:r>
              <w:rPr>
                <w:rFonts w:ascii="Arial" w:hAnsi="Arial" w:cs="Arial"/>
                <w:sz w:val="18"/>
              </w:rPr>
              <w:t>Request to exceed maximum loan amount</w:t>
            </w:r>
          </w:p>
        </w:tc>
        <w:tc>
          <w:tcPr>
            <w:tcW w:w="1170" w:type="dxa"/>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vAlign w:val="center"/>
          </w:tcPr>
          <w:p w:rsidR="005D51B9" w:rsidRDefault="005D51B9">
            <w:pPr>
              <w:ind w:right="227"/>
              <w:jc w:val="right"/>
              <w:rPr>
                <w:rFonts w:ascii="Arial" w:hAnsi="Arial" w:cs="Arial"/>
                <w:sz w:val="18"/>
              </w:rPr>
            </w:pPr>
            <w:r>
              <w:rPr>
                <w:rFonts w:ascii="Arial" w:hAnsi="Arial" w:cs="Arial"/>
                <w:sz w:val="18"/>
              </w:rPr>
              <w:t>500</w:t>
            </w:r>
          </w:p>
        </w:tc>
        <w:tc>
          <w:tcPr>
            <w:tcW w:w="1080" w:type="dxa"/>
            <w:vAlign w:val="center"/>
          </w:tcPr>
          <w:p w:rsidR="005D51B9" w:rsidRDefault="005D51B9">
            <w:pPr>
              <w:ind w:right="317"/>
              <w:jc w:val="right"/>
              <w:rPr>
                <w:rFonts w:ascii="Arial" w:hAnsi="Arial" w:cs="Arial"/>
                <w:sz w:val="18"/>
              </w:rPr>
            </w:pPr>
            <w:r>
              <w:rPr>
                <w:rFonts w:ascii="Arial" w:hAnsi="Arial" w:cs="Arial"/>
                <w:sz w:val="18"/>
              </w:rPr>
              <w:t>.50</w:t>
            </w:r>
          </w:p>
        </w:tc>
        <w:tc>
          <w:tcPr>
            <w:tcW w:w="900" w:type="dxa"/>
            <w:vAlign w:val="center"/>
          </w:tcPr>
          <w:p w:rsidR="005D51B9" w:rsidRDefault="005D51B9">
            <w:pPr>
              <w:ind w:right="227"/>
              <w:jc w:val="right"/>
              <w:rPr>
                <w:rFonts w:ascii="Arial" w:hAnsi="Arial" w:cs="Arial"/>
                <w:sz w:val="18"/>
              </w:rPr>
            </w:pPr>
            <w:r>
              <w:rPr>
                <w:rFonts w:ascii="Arial" w:hAnsi="Arial" w:cs="Arial"/>
                <w:sz w:val="18"/>
              </w:rPr>
              <w:t>250</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025C7D" w:rsidP="001D6A9A">
            <w:pPr>
              <w:ind w:right="68"/>
              <w:jc w:val="right"/>
              <w:rPr>
                <w:rFonts w:ascii="Arial" w:hAnsi="Arial" w:cs="Arial"/>
                <w:sz w:val="18"/>
              </w:rPr>
            </w:pPr>
            <w:r>
              <w:rPr>
                <w:rFonts w:ascii="Arial" w:hAnsi="Arial" w:cs="Arial"/>
                <w:sz w:val="18"/>
              </w:rPr>
              <w:t>$</w:t>
            </w:r>
            <w:r w:rsidR="005D51B9">
              <w:rPr>
                <w:rFonts w:ascii="Arial" w:hAnsi="Arial" w:cs="Arial"/>
                <w:sz w:val="18"/>
              </w:rPr>
              <w:t>7,750</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 xml:space="preserve">HUD-92802 to establish loan limit </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1</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3,000</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0.25</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750</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025C7D" w:rsidP="001D6A9A">
            <w:pPr>
              <w:ind w:right="68"/>
              <w:jc w:val="right"/>
              <w:rPr>
                <w:rFonts w:ascii="Arial" w:hAnsi="Arial" w:cs="Arial"/>
                <w:sz w:val="18"/>
              </w:rPr>
            </w:pPr>
            <w:r>
              <w:rPr>
                <w:rFonts w:ascii="Arial" w:hAnsi="Arial" w:cs="Arial"/>
                <w:sz w:val="18"/>
              </w:rPr>
              <w:t>$</w:t>
            </w:r>
            <w:r w:rsidR="005D51B9">
              <w:rPr>
                <w:rFonts w:ascii="Arial" w:hAnsi="Arial" w:cs="Arial"/>
                <w:sz w:val="18"/>
              </w:rPr>
              <w:t>23,250</w:t>
            </w:r>
          </w:p>
        </w:tc>
      </w:tr>
      <w:tr w:rsidR="005D51B9" w:rsidTr="001D6A9A">
        <w:trPr>
          <w:cantSplit/>
        </w:trPr>
        <w:tc>
          <w:tcPr>
            <w:tcW w:w="3510" w:type="dxa"/>
            <w:vAlign w:val="center"/>
          </w:tcPr>
          <w:p w:rsidR="005D51B9" w:rsidRDefault="005D51B9">
            <w:pPr>
              <w:keepNext/>
              <w:rPr>
                <w:rFonts w:ascii="Arial" w:hAnsi="Arial" w:cs="Arial"/>
                <w:sz w:val="18"/>
              </w:rPr>
            </w:pPr>
            <w:r>
              <w:rPr>
                <w:rFonts w:ascii="Arial" w:hAnsi="Arial" w:cs="Arial"/>
                <w:sz w:val="18"/>
              </w:rPr>
              <w:t>HUD-56001 Credit App. PI loan</w:t>
            </w:r>
          </w:p>
        </w:tc>
        <w:tc>
          <w:tcPr>
            <w:tcW w:w="1170" w:type="dxa"/>
            <w:vAlign w:val="center"/>
          </w:tcPr>
          <w:p w:rsidR="005D51B9" w:rsidRDefault="005D51B9">
            <w:pPr>
              <w:ind w:right="317"/>
              <w:jc w:val="right"/>
              <w:rPr>
                <w:rFonts w:ascii="Arial" w:hAnsi="Arial" w:cs="Arial"/>
                <w:sz w:val="18"/>
              </w:rPr>
            </w:pPr>
            <w:r>
              <w:rPr>
                <w:rFonts w:ascii="Arial" w:hAnsi="Arial" w:cs="Arial"/>
                <w:sz w:val="18"/>
              </w:rPr>
              <w:t>5,100</w:t>
            </w:r>
          </w:p>
        </w:tc>
        <w:tc>
          <w:tcPr>
            <w:tcW w:w="1170" w:type="dxa"/>
            <w:vAlign w:val="center"/>
          </w:tcPr>
          <w:p w:rsidR="005D51B9" w:rsidRDefault="005D51B9">
            <w:pPr>
              <w:ind w:right="317"/>
              <w:jc w:val="right"/>
              <w:rPr>
                <w:rFonts w:ascii="Arial" w:hAnsi="Arial" w:cs="Arial"/>
                <w:sz w:val="18"/>
              </w:rPr>
            </w:pPr>
            <w:r>
              <w:rPr>
                <w:rFonts w:ascii="Arial" w:hAnsi="Arial" w:cs="Arial"/>
                <w:sz w:val="18"/>
              </w:rPr>
              <w:t>1</w:t>
            </w:r>
          </w:p>
        </w:tc>
        <w:tc>
          <w:tcPr>
            <w:tcW w:w="1080" w:type="dxa"/>
            <w:vAlign w:val="center"/>
          </w:tcPr>
          <w:p w:rsidR="005D51B9" w:rsidRDefault="005D51B9">
            <w:pPr>
              <w:ind w:right="227"/>
              <w:jc w:val="right"/>
              <w:rPr>
                <w:rFonts w:ascii="Arial" w:hAnsi="Arial" w:cs="Arial"/>
                <w:sz w:val="18"/>
              </w:rPr>
            </w:pPr>
            <w:r>
              <w:rPr>
                <w:rFonts w:ascii="Arial" w:hAnsi="Arial" w:cs="Arial"/>
                <w:sz w:val="18"/>
              </w:rPr>
              <w:t>5,100</w:t>
            </w:r>
          </w:p>
        </w:tc>
        <w:tc>
          <w:tcPr>
            <w:tcW w:w="1080" w:type="dxa"/>
            <w:vAlign w:val="center"/>
          </w:tcPr>
          <w:p w:rsidR="005D51B9" w:rsidRDefault="005D51B9">
            <w:pPr>
              <w:ind w:right="317"/>
              <w:jc w:val="right"/>
              <w:rPr>
                <w:rFonts w:ascii="Arial" w:hAnsi="Arial" w:cs="Arial"/>
                <w:sz w:val="18"/>
              </w:rPr>
            </w:pPr>
            <w:r>
              <w:rPr>
                <w:rFonts w:ascii="Arial" w:hAnsi="Arial" w:cs="Arial"/>
                <w:sz w:val="18"/>
              </w:rPr>
              <w:t>0.50</w:t>
            </w:r>
          </w:p>
        </w:tc>
        <w:tc>
          <w:tcPr>
            <w:tcW w:w="900" w:type="dxa"/>
            <w:vAlign w:val="center"/>
          </w:tcPr>
          <w:p w:rsidR="005D51B9" w:rsidRDefault="005D51B9">
            <w:pPr>
              <w:ind w:right="227"/>
              <w:jc w:val="right"/>
              <w:rPr>
                <w:rFonts w:ascii="Arial" w:hAnsi="Arial" w:cs="Arial"/>
                <w:sz w:val="18"/>
              </w:rPr>
            </w:pPr>
            <w:r>
              <w:rPr>
                <w:rFonts w:ascii="Arial" w:hAnsi="Arial" w:cs="Arial"/>
                <w:sz w:val="18"/>
              </w:rPr>
              <w:t>2,550</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025C7D" w:rsidP="001D6A9A">
            <w:pPr>
              <w:ind w:right="68"/>
              <w:jc w:val="right"/>
              <w:rPr>
                <w:rFonts w:ascii="Arial" w:hAnsi="Arial" w:cs="Arial"/>
                <w:sz w:val="18"/>
              </w:rPr>
            </w:pPr>
            <w:r>
              <w:rPr>
                <w:rFonts w:ascii="Arial" w:hAnsi="Arial" w:cs="Arial"/>
                <w:sz w:val="18"/>
              </w:rPr>
              <w:t>$79,050</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HUD-56001-MH Credit App. MH loan</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3,100</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1</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3,100</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0.50</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1,550</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025C7D" w:rsidP="001D6A9A">
            <w:pPr>
              <w:ind w:right="68"/>
              <w:jc w:val="right"/>
              <w:rPr>
                <w:rFonts w:ascii="Arial" w:hAnsi="Arial" w:cs="Arial"/>
                <w:sz w:val="18"/>
              </w:rPr>
            </w:pPr>
            <w:r>
              <w:rPr>
                <w:rFonts w:ascii="Arial" w:hAnsi="Arial" w:cs="Arial"/>
                <w:sz w:val="18"/>
              </w:rPr>
              <w:t>$48,050</w:t>
            </w:r>
          </w:p>
        </w:tc>
      </w:tr>
      <w:tr w:rsidR="005D51B9" w:rsidTr="001D6A9A">
        <w:trPr>
          <w:cantSplit/>
        </w:trPr>
        <w:tc>
          <w:tcPr>
            <w:tcW w:w="3510" w:type="dxa"/>
            <w:vAlign w:val="center"/>
          </w:tcPr>
          <w:p w:rsidR="005D51B9" w:rsidRDefault="005D51B9">
            <w:pPr>
              <w:keepNext/>
              <w:rPr>
                <w:rFonts w:ascii="Arial" w:hAnsi="Arial" w:cs="Arial"/>
                <w:sz w:val="18"/>
              </w:rPr>
            </w:pPr>
            <w:r>
              <w:rPr>
                <w:rFonts w:ascii="Arial" w:hAnsi="Arial" w:cs="Arial"/>
                <w:sz w:val="18"/>
              </w:rPr>
              <w:t>Eligibility—Historic Preservation Loan</w:t>
            </w:r>
          </w:p>
        </w:tc>
        <w:tc>
          <w:tcPr>
            <w:tcW w:w="1170" w:type="dxa"/>
            <w:vAlign w:val="center"/>
          </w:tcPr>
          <w:p w:rsidR="005D51B9" w:rsidRDefault="005D51B9">
            <w:pPr>
              <w:ind w:right="317"/>
              <w:jc w:val="right"/>
              <w:rPr>
                <w:rFonts w:ascii="Arial" w:hAnsi="Arial" w:cs="Arial"/>
                <w:sz w:val="18"/>
              </w:rPr>
            </w:pPr>
            <w:r>
              <w:rPr>
                <w:rFonts w:ascii="Arial" w:hAnsi="Arial" w:cs="Arial"/>
                <w:sz w:val="18"/>
              </w:rPr>
              <w:t>50</w:t>
            </w:r>
          </w:p>
        </w:tc>
        <w:tc>
          <w:tcPr>
            <w:tcW w:w="1170" w:type="dxa"/>
            <w:vAlign w:val="center"/>
          </w:tcPr>
          <w:p w:rsidR="005D51B9" w:rsidRDefault="005D51B9">
            <w:pPr>
              <w:ind w:right="317"/>
              <w:jc w:val="right"/>
              <w:rPr>
                <w:rFonts w:ascii="Arial" w:hAnsi="Arial" w:cs="Arial"/>
                <w:sz w:val="18"/>
              </w:rPr>
            </w:pPr>
            <w:r>
              <w:rPr>
                <w:rFonts w:ascii="Arial" w:hAnsi="Arial" w:cs="Arial"/>
                <w:sz w:val="18"/>
              </w:rPr>
              <w:t>1</w:t>
            </w:r>
          </w:p>
        </w:tc>
        <w:tc>
          <w:tcPr>
            <w:tcW w:w="1080" w:type="dxa"/>
            <w:vAlign w:val="center"/>
          </w:tcPr>
          <w:p w:rsidR="005D51B9" w:rsidRDefault="005D51B9">
            <w:pPr>
              <w:ind w:right="227"/>
              <w:jc w:val="right"/>
              <w:rPr>
                <w:rFonts w:ascii="Arial" w:hAnsi="Arial" w:cs="Arial"/>
                <w:sz w:val="18"/>
              </w:rPr>
            </w:pPr>
            <w:r>
              <w:rPr>
                <w:rFonts w:ascii="Arial" w:hAnsi="Arial" w:cs="Arial"/>
                <w:sz w:val="18"/>
              </w:rPr>
              <w:t>50</w:t>
            </w:r>
          </w:p>
        </w:tc>
        <w:tc>
          <w:tcPr>
            <w:tcW w:w="1080" w:type="dxa"/>
            <w:vAlign w:val="center"/>
          </w:tcPr>
          <w:p w:rsidR="005D51B9" w:rsidRDefault="005D51B9">
            <w:pPr>
              <w:ind w:right="317"/>
              <w:jc w:val="right"/>
              <w:rPr>
                <w:rFonts w:ascii="Arial" w:hAnsi="Arial" w:cs="Arial"/>
                <w:sz w:val="18"/>
              </w:rPr>
            </w:pPr>
            <w:r>
              <w:rPr>
                <w:rFonts w:ascii="Arial" w:hAnsi="Arial" w:cs="Arial"/>
                <w:sz w:val="18"/>
              </w:rPr>
              <w:t>0.50</w:t>
            </w:r>
          </w:p>
        </w:tc>
        <w:tc>
          <w:tcPr>
            <w:tcW w:w="900" w:type="dxa"/>
            <w:vAlign w:val="center"/>
          </w:tcPr>
          <w:p w:rsidR="005D51B9" w:rsidRDefault="005D51B9">
            <w:pPr>
              <w:ind w:right="227"/>
              <w:jc w:val="right"/>
              <w:rPr>
                <w:rFonts w:ascii="Arial" w:hAnsi="Arial" w:cs="Arial"/>
                <w:sz w:val="18"/>
              </w:rPr>
            </w:pPr>
            <w:r>
              <w:rPr>
                <w:rFonts w:ascii="Arial" w:hAnsi="Arial" w:cs="Arial"/>
                <w:sz w:val="18"/>
              </w:rPr>
              <w:t>25</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025C7D" w:rsidP="001D6A9A">
            <w:pPr>
              <w:ind w:right="68"/>
              <w:jc w:val="right"/>
              <w:rPr>
                <w:rFonts w:ascii="Arial" w:hAnsi="Arial" w:cs="Arial"/>
                <w:sz w:val="18"/>
              </w:rPr>
            </w:pPr>
            <w:r>
              <w:rPr>
                <w:rFonts w:ascii="Arial" w:hAnsi="Arial" w:cs="Arial"/>
                <w:sz w:val="18"/>
              </w:rPr>
              <w:t>$775</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Eligibility—Fire Safety Equipment Loan</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25</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1</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25</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0.50</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13</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025C7D" w:rsidP="001D6A9A">
            <w:pPr>
              <w:ind w:right="68"/>
              <w:jc w:val="right"/>
              <w:rPr>
                <w:rFonts w:ascii="Arial" w:hAnsi="Arial" w:cs="Arial"/>
                <w:sz w:val="18"/>
              </w:rPr>
            </w:pPr>
            <w:r>
              <w:rPr>
                <w:rFonts w:ascii="Arial" w:hAnsi="Arial" w:cs="Arial"/>
                <w:sz w:val="18"/>
              </w:rPr>
              <w:t>$403</w:t>
            </w:r>
          </w:p>
        </w:tc>
      </w:tr>
      <w:tr w:rsidR="005D51B9" w:rsidTr="001D6A9A">
        <w:trPr>
          <w:cantSplit/>
        </w:trPr>
        <w:tc>
          <w:tcPr>
            <w:tcW w:w="3510" w:type="dxa"/>
            <w:vAlign w:val="center"/>
          </w:tcPr>
          <w:p w:rsidR="005D51B9" w:rsidRDefault="005D51B9">
            <w:pPr>
              <w:keepNext/>
              <w:rPr>
                <w:rFonts w:ascii="Arial" w:hAnsi="Arial" w:cs="Arial"/>
                <w:sz w:val="18"/>
              </w:rPr>
            </w:pPr>
            <w:r>
              <w:rPr>
                <w:rFonts w:ascii="Arial" w:hAnsi="Arial" w:cs="Arial"/>
                <w:sz w:val="18"/>
              </w:rPr>
              <w:t>Release obligors on refinance</w:t>
            </w:r>
          </w:p>
        </w:tc>
        <w:tc>
          <w:tcPr>
            <w:tcW w:w="1170" w:type="dxa"/>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vAlign w:val="center"/>
          </w:tcPr>
          <w:p w:rsidR="005D51B9" w:rsidRDefault="005D51B9">
            <w:pPr>
              <w:ind w:right="227"/>
              <w:jc w:val="right"/>
              <w:rPr>
                <w:rFonts w:ascii="Arial" w:hAnsi="Arial" w:cs="Arial"/>
                <w:sz w:val="18"/>
              </w:rPr>
            </w:pPr>
            <w:r>
              <w:rPr>
                <w:rFonts w:ascii="Arial" w:hAnsi="Arial" w:cs="Arial"/>
                <w:sz w:val="18"/>
              </w:rPr>
              <w:t>50</w:t>
            </w:r>
          </w:p>
        </w:tc>
        <w:tc>
          <w:tcPr>
            <w:tcW w:w="1080" w:type="dxa"/>
            <w:vAlign w:val="center"/>
          </w:tcPr>
          <w:p w:rsidR="005D51B9" w:rsidRDefault="005D51B9">
            <w:pPr>
              <w:ind w:right="317"/>
              <w:jc w:val="right"/>
              <w:rPr>
                <w:rFonts w:ascii="Arial" w:hAnsi="Arial" w:cs="Arial"/>
                <w:sz w:val="18"/>
              </w:rPr>
            </w:pPr>
            <w:r>
              <w:rPr>
                <w:rFonts w:ascii="Arial" w:hAnsi="Arial" w:cs="Arial"/>
                <w:sz w:val="18"/>
              </w:rPr>
              <w:t>0.25</w:t>
            </w:r>
          </w:p>
        </w:tc>
        <w:tc>
          <w:tcPr>
            <w:tcW w:w="900" w:type="dxa"/>
            <w:vAlign w:val="center"/>
          </w:tcPr>
          <w:p w:rsidR="005D51B9" w:rsidRDefault="005D51B9">
            <w:pPr>
              <w:ind w:right="227"/>
              <w:jc w:val="right"/>
              <w:rPr>
                <w:rFonts w:ascii="Arial" w:hAnsi="Arial" w:cs="Arial"/>
                <w:sz w:val="18"/>
              </w:rPr>
            </w:pPr>
            <w:r>
              <w:rPr>
                <w:rFonts w:ascii="Arial" w:hAnsi="Arial" w:cs="Arial"/>
                <w:sz w:val="18"/>
              </w:rPr>
              <w:t>13</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025C7D" w:rsidP="001D6A9A">
            <w:pPr>
              <w:ind w:right="68"/>
              <w:jc w:val="right"/>
              <w:rPr>
                <w:rFonts w:ascii="Arial" w:hAnsi="Arial" w:cs="Arial"/>
                <w:sz w:val="18"/>
              </w:rPr>
            </w:pPr>
            <w:r>
              <w:rPr>
                <w:rFonts w:ascii="Arial" w:hAnsi="Arial" w:cs="Arial"/>
                <w:sz w:val="18"/>
              </w:rPr>
              <w:t>$403</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Refinance if debtors not released</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50</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0.25</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13</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025C7D" w:rsidP="001D6A9A">
            <w:pPr>
              <w:ind w:right="68"/>
              <w:jc w:val="right"/>
              <w:rPr>
                <w:rFonts w:ascii="Arial" w:hAnsi="Arial" w:cs="Arial"/>
                <w:sz w:val="18"/>
              </w:rPr>
            </w:pPr>
            <w:r>
              <w:rPr>
                <w:rFonts w:ascii="Arial" w:hAnsi="Arial" w:cs="Arial"/>
                <w:sz w:val="18"/>
              </w:rPr>
              <w:t>$403</w:t>
            </w:r>
          </w:p>
        </w:tc>
      </w:tr>
      <w:tr w:rsidR="005D51B9" w:rsidTr="001D6A9A">
        <w:trPr>
          <w:cantSplit/>
        </w:trPr>
        <w:tc>
          <w:tcPr>
            <w:tcW w:w="3510" w:type="dxa"/>
            <w:vAlign w:val="center"/>
          </w:tcPr>
          <w:p w:rsidR="005D51B9" w:rsidRDefault="005D51B9">
            <w:pPr>
              <w:keepNext/>
              <w:rPr>
                <w:rFonts w:ascii="Arial" w:hAnsi="Arial" w:cs="Arial"/>
                <w:sz w:val="18"/>
              </w:rPr>
            </w:pPr>
            <w:r>
              <w:rPr>
                <w:rFonts w:ascii="Arial" w:hAnsi="Arial" w:cs="Arial"/>
                <w:sz w:val="18"/>
              </w:rPr>
              <w:t>Assumption Agreement</w:t>
            </w:r>
          </w:p>
        </w:tc>
        <w:tc>
          <w:tcPr>
            <w:tcW w:w="1170" w:type="dxa"/>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vAlign w:val="center"/>
          </w:tcPr>
          <w:p w:rsidR="005D51B9" w:rsidRDefault="005D51B9">
            <w:pPr>
              <w:ind w:right="227"/>
              <w:jc w:val="right"/>
              <w:rPr>
                <w:rFonts w:ascii="Arial" w:hAnsi="Arial" w:cs="Arial"/>
                <w:sz w:val="18"/>
              </w:rPr>
            </w:pPr>
            <w:r>
              <w:rPr>
                <w:rFonts w:ascii="Arial" w:hAnsi="Arial" w:cs="Arial"/>
                <w:sz w:val="18"/>
              </w:rPr>
              <w:t>1,000</w:t>
            </w:r>
          </w:p>
        </w:tc>
        <w:tc>
          <w:tcPr>
            <w:tcW w:w="1080" w:type="dxa"/>
            <w:vAlign w:val="center"/>
          </w:tcPr>
          <w:p w:rsidR="005D51B9" w:rsidRDefault="005D51B9">
            <w:pPr>
              <w:ind w:right="317"/>
              <w:jc w:val="right"/>
              <w:rPr>
                <w:rFonts w:ascii="Arial" w:hAnsi="Arial" w:cs="Arial"/>
                <w:sz w:val="18"/>
              </w:rPr>
            </w:pPr>
            <w:r>
              <w:rPr>
                <w:rFonts w:ascii="Arial" w:hAnsi="Arial" w:cs="Arial"/>
                <w:sz w:val="18"/>
              </w:rPr>
              <w:t>0.50</w:t>
            </w:r>
          </w:p>
        </w:tc>
        <w:tc>
          <w:tcPr>
            <w:tcW w:w="900" w:type="dxa"/>
            <w:vAlign w:val="center"/>
          </w:tcPr>
          <w:p w:rsidR="005D51B9" w:rsidRDefault="005D51B9">
            <w:pPr>
              <w:ind w:right="227"/>
              <w:jc w:val="right"/>
              <w:rPr>
                <w:rFonts w:ascii="Arial" w:hAnsi="Arial" w:cs="Arial"/>
                <w:sz w:val="18"/>
              </w:rPr>
            </w:pPr>
            <w:r>
              <w:rPr>
                <w:rFonts w:ascii="Arial" w:hAnsi="Arial" w:cs="Arial"/>
                <w:sz w:val="18"/>
              </w:rPr>
              <w:t>500</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025C7D" w:rsidP="001D6A9A">
            <w:pPr>
              <w:ind w:right="68"/>
              <w:jc w:val="right"/>
              <w:rPr>
                <w:rFonts w:ascii="Arial" w:hAnsi="Arial" w:cs="Arial"/>
                <w:sz w:val="18"/>
              </w:rPr>
            </w:pPr>
            <w:r>
              <w:rPr>
                <w:rFonts w:ascii="Arial" w:hAnsi="Arial" w:cs="Arial"/>
                <w:sz w:val="18"/>
              </w:rPr>
              <w:t>$15,500</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 xml:space="preserve">Notify </w:t>
            </w:r>
            <w:proofErr w:type="spellStart"/>
            <w:r>
              <w:rPr>
                <w:rFonts w:ascii="Arial" w:hAnsi="Arial" w:cs="Arial"/>
                <w:sz w:val="18"/>
              </w:rPr>
              <w:t>assumptor</w:t>
            </w:r>
            <w:proofErr w:type="spellEnd"/>
            <w:r>
              <w:rPr>
                <w:rFonts w:ascii="Arial" w:hAnsi="Arial" w:cs="Arial"/>
                <w:sz w:val="18"/>
              </w:rPr>
              <w:t xml:space="preserve"> of HUD requirements</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1,000</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0.08</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80</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025C7D" w:rsidP="001D6A9A">
            <w:pPr>
              <w:ind w:right="68"/>
              <w:jc w:val="right"/>
              <w:rPr>
                <w:rFonts w:ascii="Arial" w:hAnsi="Arial" w:cs="Arial"/>
                <w:sz w:val="18"/>
              </w:rPr>
            </w:pPr>
            <w:r>
              <w:rPr>
                <w:rFonts w:ascii="Arial" w:hAnsi="Arial" w:cs="Arial"/>
                <w:sz w:val="18"/>
              </w:rPr>
              <w:t>$2,480</w:t>
            </w:r>
          </w:p>
        </w:tc>
      </w:tr>
      <w:tr w:rsidR="005D51B9" w:rsidTr="001D6A9A">
        <w:trPr>
          <w:cantSplit/>
        </w:trPr>
        <w:tc>
          <w:tcPr>
            <w:tcW w:w="3510" w:type="dxa"/>
            <w:vAlign w:val="center"/>
          </w:tcPr>
          <w:p w:rsidR="005D51B9" w:rsidRDefault="005D51B9">
            <w:pPr>
              <w:keepNext/>
              <w:rPr>
                <w:rFonts w:ascii="Arial" w:hAnsi="Arial" w:cs="Arial"/>
                <w:sz w:val="18"/>
              </w:rPr>
            </w:pPr>
            <w:r>
              <w:rPr>
                <w:rFonts w:ascii="Arial" w:hAnsi="Arial" w:cs="Arial"/>
                <w:sz w:val="18"/>
              </w:rPr>
              <w:t>Approval to substitute/subordinate security</w:t>
            </w:r>
          </w:p>
        </w:tc>
        <w:tc>
          <w:tcPr>
            <w:tcW w:w="1170" w:type="dxa"/>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vAlign w:val="center"/>
          </w:tcPr>
          <w:p w:rsidR="005D51B9" w:rsidRDefault="005D51B9">
            <w:pPr>
              <w:ind w:right="227"/>
              <w:jc w:val="right"/>
              <w:rPr>
                <w:rFonts w:ascii="Arial" w:hAnsi="Arial" w:cs="Arial"/>
                <w:sz w:val="18"/>
              </w:rPr>
            </w:pPr>
            <w:r>
              <w:rPr>
                <w:rFonts w:ascii="Arial" w:hAnsi="Arial" w:cs="Arial"/>
                <w:sz w:val="18"/>
              </w:rPr>
              <w:t>500</w:t>
            </w:r>
          </w:p>
        </w:tc>
        <w:tc>
          <w:tcPr>
            <w:tcW w:w="1080" w:type="dxa"/>
            <w:vAlign w:val="center"/>
          </w:tcPr>
          <w:p w:rsidR="005D51B9" w:rsidRDefault="005D51B9">
            <w:pPr>
              <w:ind w:right="317"/>
              <w:jc w:val="right"/>
              <w:rPr>
                <w:rFonts w:ascii="Arial" w:hAnsi="Arial" w:cs="Arial"/>
                <w:sz w:val="18"/>
              </w:rPr>
            </w:pPr>
            <w:r>
              <w:rPr>
                <w:rFonts w:ascii="Arial" w:hAnsi="Arial" w:cs="Arial"/>
                <w:sz w:val="18"/>
              </w:rPr>
              <w:t>0.50</w:t>
            </w:r>
          </w:p>
        </w:tc>
        <w:tc>
          <w:tcPr>
            <w:tcW w:w="900" w:type="dxa"/>
            <w:vAlign w:val="center"/>
          </w:tcPr>
          <w:p w:rsidR="005D51B9" w:rsidRDefault="005D51B9">
            <w:pPr>
              <w:ind w:right="227"/>
              <w:jc w:val="right"/>
              <w:rPr>
                <w:rFonts w:ascii="Arial" w:hAnsi="Arial" w:cs="Arial"/>
                <w:sz w:val="18"/>
              </w:rPr>
            </w:pPr>
            <w:r>
              <w:rPr>
                <w:rFonts w:ascii="Arial" w:hAnsi="Arial" w:cs="Arial"/>
                <w:sz w:val="18"/>
              </w:rPr>
              <w:t>500</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025C7D" w:rsidP="001D6A9A">
            <w:pPr>
              <w:ind w:right="68"/>
              <w:jc w:val="right"/>
              <w:rPr>
                <w:rFonts w:ascii="Arial" w:hAnsi="Arial" w:cs="Arial"/>
                <w:sz w:val="18"/>
              </w:rPr>
            </w:pPr>
            <w:r>
              <w:rPr>
                <w:rFonts w:ascii="Arial" w:hAnsi="Arial" w:cs="Arial"/>
                <w:sz w:val="18"/>
              </w:rPr>
              <w:t>$15,500</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Release any current obligors</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50</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0.25</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13</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025C7D" w:rsidP="001D6A9A">
            <w:pPr>
              <w:ind w:right="68"/>
              <w:jc w:val="right"/>
              <w:rPr>
                <w:rFonts w:ascii="Arial" w:hAnsi="Arial" w:cs="Arial"/>
                <w:sz w:val="18"/>
              </w:rPr>
            </w:pPr>
            <w:r>
              <w:rPr>
                <w:rFonts w:ascii="Arial" w:hAnsi="Arial" w:cs="Arial"/>
                <w:sz w:val="18"/>
              </w:rPr>
              <w:t>$403</w:t>
            </w:r>
          </w:p>
        </w:tc>
      </w:tr>
      <w:tr w:rsidR="005D51B9" w:rsidTr="001D6A9A">
        <w:trPr>
          <w:cantSplit/>
        </w:trPr>
        <w:tc>
          <w:tcPr>
            <w:tcW w:w="3510" w:type="dxa"/>
            <w:vAlign w:val="center"/>
          </w:tcPr>
          <w:p w:rsidR="005D51B9" w:rsidRDefault="005D51B9">
            <w:pPr>
              <w:keepNext/>
              <w:rPr>
                <w:rFonts w:ascii="Arial" w:hAnsi="Arial" w:cs="Arial"/>
                <w:sz w:val="18"/>
              </w:rPr>
            </w:pPr>
            <w:r>
              <w:rPr>
                <w:rFonts w:ascii="Arial" w:hAnsi="Arial" w:cs="Arial"/>
                <w:sz w:val="18"/>
              </w:rPr>
              <w:t>HUD-55013 Dealer/Contractor Approval</w:t>
            </w:r>
          </w:p>
        </w:tc>
        <w:tc>
          <w:tcPr>
            <w:tcW w:w="1170" w:type="dxa"/>
            <w:vAlign w:val="center"/>
          </w:tcPr>
          <w:p w:rsidR="005D51B9" w:rsidRDefault="005D51B9">
            <w:pPr>
              <w:ind w:right="317"/>
              <w:jc w:val="right"/>
              <w:rPr>
                <w:rFonts w:ascii="Arial" w:hAnsi="Arial" w:cs="Arial"/>
                <w:sz w:val="18"/>
              </w:rPr>
            </w:pPr>
            <w:r>
              <w:rPr>
                <w:rFonts w:ascii="Arial" w:hAnsi="Arial" w:cs="Arial"/>
                <w:sz w:val="18"/>
              </w:rPr>
              <w:t>2,600</w:t>
            </w:r>
          </w:p>
        </w:tc>
        <w:tc>
          <w:tcPr>
            <w:tcW w:w="1170" w:type="dxa"/>
            <w:vAlign w:val="center"/>
          </w:tcPr>
          <w:p w:rsidR="005D51B9" w:rsidRDefault="005D51B9">
            <w:pPr>
              <w:ind w:right="317"/>
              <w:jc w:val="right"/>
              <w:rPr>
                <w:rFonts w:ascii="Arial" w:hAnsi="Arial" w:cs="Arial"/>
                <w:sz w:val="18"/>
              </w:rPr>
            </w:pPr>
            <w:r>
              <w:rPr>
                <w:rFonts w:ascii="Arial" w:hAnsi="Arial" w:cs="Arial"/>
                <w:sz w:val="18"/>
              </w:rPr>
              <w:t>1</w:t>
            </w:r>
          </w:p>
        </w:tc>
        <w:tc>
          <w:tcPr>
            <w:tcW w:w="1080" w:type="dxa"/>
            <w:vAlign w:val="center"/>
          </w:tcPr>
          <w:p w:rsidR="005D51B9" w:rsidRDefault="005D51B9">
            <w:pPr>
              <w:ind w:right="227"/>
              <w:jc w:val="right"/>
              <w:rPr>
                <w:rFonts w:ascii="Arial" w:hAnsi="Arial" w:cs="Arial"/>
                <w:sz w:val="18"/>
              </w:rPr>
            </w:pPr>
            <w:r>
              <w:rPr>
                <w:rFonts w:ascii="Arial" w:hAnsi="Arial" w:cs="Arial"/>
                <w:sz w:val="18"/>
              </w:rPr>
              <w:t>2,600</w:t>
            </w:r>
          </w:p>
        </w:tc>
        <w:tc>
          <w:tcPr>
            <w:tcW w:w="1080" w:type="dxa"/>
            <w:vAlign w:val="center"/>
          </w:tcPr>
          <w:p w:rsidR="005D51B9" w:rsidRDefault="005D51B9">
            <w:pPr>
              <w:ind w:right="317"/>
              <w:jc w:val="right"/>
              <w:rPr>
                <w:rFonts w:ascii="Arial" w:hAnsi="Arial" w:cs="Arial"/>
                <w:sz w:val="18"/>
              </w:rPr>
            </w:pPr>
            <w:r>
              <w:rPr>
                <w:rFonts w:ascii="Arial" w:hAnsi="Arial" w:cs="Arial"/>
                <w:sz w:val="18"/>
              </w:rPr>
              <w:t>1.00</w:t>
            </w:r>
          </w:p>
        </w:tc>
        <w:tc>
          <w:tcPr>
            <w:tcW w:w="900" w:type="dxa"/>
            <w:vAlign w:val="center"/>
          </w:tcPr>
          <w:p w:rsidR="005D51B9" w:rsidRDefault="005D51B9">
            <w:pPr>
              <w:ind w:right="227"/>
              <w:jc w:val="right"/>
              <w:rPr>
                <w:rFonts w:ascii="Arial" w:hAnsi="Arial" w:cs="Arial"/>
                <w:sz w:val="18"/>
              </w:rPr>
            </w:pPr>
            <w:r>
              <w:rPr>
                <w:rFonts w:ascii="Arial" w:hAnsi="Arial" w:cs="Arial"/>
                <w:sz w:val="18"/>
              </w:rPr>
              <w:t>2,600</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025C7D" w:rsidP="001D6A9A">
            <w:pPr>
              <w:ind w:right="68"/>
              <w:jc w:val="right"/>
              <w:rPr>
                <w:rFonts w:ascii="Arial" w:hAnsi="Arial" w:cs="Arial"/>
                <w:sz w:val="18"/>
              </w:rPr>
            </w:pPr>
            <w:r>
              <w:rPr>
                <w:rFonts w:ascii="Arial" w:hAnsi="Arial" w:cs="Arial"/>
                <w:sz w:val="18"/>
              </w:rPr>
              <w:t>$80,600</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Dealer notification to lender of changes</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2,600</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100</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0.50</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50</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025C7D" w:rsidP="001D6A9A">
            <w:pPr>
              <w:ind w:right="68"/>
              <w:jc w:val="right"/>
              <w:rPr>
                <w:rFonts w:ascii="Arial" w:hAnsi="Arial" w:cs="Arial"/>
                <w:sz w:val="18"/>
              </w:rPr>
            </w:pPr>
            <w:r>
              <w:rPr>
                <w:rFonts w:ascii="Arial" w:hAnsi="Arial" w:cs="Arial"/>
                <w:sz w:val="18"/>
              </w:rPr>
              <w:t>$1,500</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Lender oversight of dealer</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2,600</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2.00</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5,200</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025C7D" w:rsidP="001D6A9A">
            <w:pPr>
              <w:ind w:right="68"/>
              <w:jc w:val="right"/>
              <w:rPr>
                <w:rFonts w:ascii="Arial" w:hAnsi="Arial" w:cs="Arial"/>
                <w:sz w:val="18"/>
              </w:rPr>
            </w:pPr>
            <w:r>
              <w:rPr>
                <w:rFonts w:ascii="Arial" w:hAnsi="Arial" w:cs="Arial"/>
                <w:sz w:val="18"/>
              </w:rPr>
              <w:t>$161,200</w:t>
            </w:r>
          </w:p>
        </w:tc>
      </w:tr>
      <w:tr w:rsidR="005D51B9" w:rsidTr="001D6A9A">
        <w:trPr>
          <w:cantSplit/>
        </w:trPr>
        <w:tc>
          <w:tcPr>
            <w:tcW w:w="3510" w:type="dxa"/>
            <w:vAlign w:val="center"/>
          </w:tcPr>
          <w:p w:rsidR="005D51B9" w:rsidRDefault="005D51B9">
            <w:pPr>
              <w:keepNext/>
              <w:rPr>
                <w:rFonts w:ascii="Arial" w:hAnsi="Arial" w:cs="Arial"/>
                <w:sz w:val="18"/>
              </w:rPr>
            </w:pPr>
            <w:r>
              <w:rPr>
                <w:rFonts w:ascii="Arial" w:hAnsi="Arial" w:cs="Arial"/>
                <w:sz w:val="18"/>
              </w:rPr>
              <w:t>Notify HUD if dealer terminated</w:t>
            </w:r>
          </w:p>
        </w:tc>
        <w:tc>
          <w:tcPr>
            <w:tcW w:w="1170" w:type="dxa"/>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vAlign w:val="center"/>
          </w:tcPr>
          <w:p w:rsidR="005D51B9" w:rsidRDefault="005D51B9">
            <w:pPr>
              <w:ind w:right="227"/>
              <w:jc w:val="right"/>
              <w:rPr>
                <w:rFonts w:ascii="Arial" w:hAnsi="Arial" w:cs="Arial"/>
                <w:sz w:val="18"/>
              </w:rPr>
            </w:pPr>
            <w:r>
              <w:rPr>
                <w:rFonts w:ascii="Arial" w:hAnsi="Arial" w:cs="Arial"/>
                <w:sz w:val="18"/>
              </w:rPr>
              <w:t>50</w:t>
            </w:r>
          </w:p>
        </w:tc>
        <w:tc>
          <w:tcPr>
            <w:tcW w:w="1080" w:type="dxa"/>
            <w:vAlign w:val="center"/>
          </w:tcPr>
          <w:p w:rsidR="005D51B9" w:rsidRDefault="005D51B9">
            <w:pPr>
              <w:ind w:right="317"/>
              <w:jc w:val="right"/>
              <w:rPr>
                <w:rFonts w:ascii="Arial" w:hAnsi="Arial" w:cs="Arial"/>
                <w:sz w:val="18"/>
              </w:rPr>
            </w:pPr>
            <w:r>
              <w:rPr>
                <w:rFonts w:ascii="Arial" w:hAnsi="Arial" w:cs="Arial"/>
                <w:sz w:val="18"/>
              </w:rPr>
              <w:t>0.50</w:t>
            </w:r>
          </w:p>
        </w:tc>
        <w:tc>
          <w:tcPr>
            <w:tcW w:w="900" w:type="dxa"/>
            <w:vAlign w:val="center"/>
          </w:tcPr>
          <w:p w:rsidR="005D51B9" w:rsidRDefault="005D51B9">
            <w:pPr>
              <w:ind w:right="227"/>
              <w:jc w:val="right"/>
              <w:rPr>
                <w:rFonts w:ascii="Arial" w:hAnsi="Arial" w:cs="Arial"/>
                <w:sz w:val="18"/>
              </w:rPr>
            </w:pPr>
            <w:r>
              <w:rPr>
                <w:rFonts w:ascii="Arial" w:hAnsi="Arial" w:cs="Arial"/>
                <w:sz w:val="18"/>
              </w:rPr>
              <w:t>25</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025C7D" w:rsidP="001D6A9A">
            <w:pPr>
              <w:ind w:right="68"/>
              <w:jc w:val="right"/>
              <w:rPr>
                <w:rFonts w:ascii="Arial" w:hAnsi="Arial" w:cs="Arial"/>
                <w:sz w:val="18"/>
              </w:rPr>
            </w:pPr>
            <w:r>
              <w:rPr>
                <w:rFonts w:ascii="Arial" w:hAnsi="Arial" w:cs="Arial"/>
                <w:sz w:val="18"/>
              </w:rPr>
              <w:t>$775</w:t>
            </w:r>
          </w:p>
        </w:tc>
      </w:tr>
      <w:tr w:rsidR="005D51B9" w:rsidTr="001D6A9A">
        <w:trPr>
          <w:cantSplit/>
        </w:trPr>
        <w:tc>
          <w:tcPr>
            <w:tcW w:w="3510" w:type="dxa"/>
            <w:vAlign w:val="center"/>
          </w:tcPr>
          <w:p w:rsidR="005D51B9" w:rsidRDefault="005D51B9">
            <w:pPr>
              <w:keepNext/>
              <w:rPr>
                <w:rFonts w:ascii="Arial" w:hAnsi="Arial" w:cs="Arial"/>
                <w:sz w:val="18"/>
              </w:rPr>
            </w:pPr>
            <w:r>
              <w:rPr>
                <w:rFonts w:ascii="Arial" w:hAnsi="Arial" w:cs="Arial"/>
                <w:sz w:val="18"/>
              </w:rPr>
              <w:t>HUD-55014 Warranty for new MH</w:t>
            </w:r>
          </w:p>
        </w:tc>
        <w:tc>
          <w:tcPr>
            <w:tcW w:w="1170" w:type="dxa"/>
            <w:vAlign w:val="center"/>
          </w:tcPr>
          <w:p w:rsidR="005D51B9" w:rsidRDefault="005D51B9">
            <w:pPr>
              <w:ind w:right="317"/>
              <w:jc w:val="right"/>
              <w:rPr>
                <w:rFonts w:ascii="Arial" w:hAnsi="Arial" w:cs="Arial"/>
                <w:sz w:val="18"/>
              </w:rPr>
            </w:pPr>
            <w:r>
              <w:rPr>
                <w:rFonts w:ascii="Arial" w:hAnsi="Arial" w:cs="Arial"/>
                <w:sz w:val="18"/>
              </w:rPr>
              <w:t>2,000</w:t>
            </w:r>
          </w:p>
        </w:tc>
        <w:tc>
          <w:tcPr>
            <w:tcW w:w="1170" w:type="dxa"/>
            <w:vAlign w:val="center"/>
          </w:tcPr>
          <w:p w:rsidR="005D51B9" w:rsidRDefault="005D51B9">
            <w:pPr>
              <w:ind w:right="317"/>
              <w:jc w:val="right"/>
              <w:rPr>
                <w:rFonts w:ascii="Arial" w:hAnsi="Arial" w:cs="Arial"/>
                <w:sz w:val="18"/>
              </w:rPr>
            </w:pPr>
            <w:r>
              <w:rPr>
                <w:rFonts w:ascii="Arial" w:hAnsi="Arial" w:cs="Arial"/>
                <w:sz w:val="18"/>
              </w:rPr>
              <w:t>1</w:t>
            </w:r>
          </w:p>
        </w:tc>
        <w:tc>
          <w:tcPr>
            <w:tcW w:w="1080" w:type="dxa"/>
            <w:vAlign w:val="center"/>
          </w:tcPr>
          <w:p w:rsidR="005D51B9" w:rsidRDefault="005D51B9">
            <w:pPr>
              <w:ind w:right="227"/>
              <w:jc w:val="right"/>
              <w:rPr>
                <w:rFonts w:ascii="Arial" w:hAnsi="Arial" w:cs="Arial"/>
                <w:sz w:val="18"/>
              </w:rPr>
            </w:pPr>
            <w:r>
              <w:rPr>
                <w:rFonts w:ascii="Arial" w:hAnsi="Arial" w:cs="Arial"/>
                <w:sz w:val="18"/>
              </w:rPr>
              <w:t>2,000</w:t>
            </w:r>
          </w:p>
        </w:tc>
        <w:tc>
          <w:tcPr>
            <w:tcW w:w="1080" w:type="dxa"/>
            <w:vAlign w:val="center"/>
          </w:tcPr>
          <w:p w:rsidR="005D51B9" w:rsidRDefault="005D51B9">
            <w:pPr>
              <w:ind w:right="317"/>
              <w:jc w:val="right"/>
              <w:rPr>
                <w:rFonts w:ascii="Arial" w:hAnsi="Arial" w:cs="Arial"/>
                <w:sz w:val="18"/>
              </w:rPr>
            </w:pPr>
            <w:r>
              <w:rPr>
                <w:rFonts w:ascii="Arial" w:hAnsi="Arial" w:cs="Arial"/>
                <w:sz w:val="18"/>
              </w:rPr>
              <w:t>0.05</w:t>
            </w:r>
          </w:p>
        </w:tc>
        <w:tc>
          <w:tcPr>
            <w:tcW w:w="900" w:type="dxa"/>
            <w:vAlign w:val="center"/>
          </w:tcPr>
          <w:p w:rsidR="005D51B9" w:rsidRDefault="005D51B9">
            <w:pPr>
              <w:ind w:right="227"/>
              <w:jc w:val="right"/>
              <w:rPr>
                <w:rFonts w:ascii="Arial" w:hAnsi="Arial" w:cs="Arial"/>
                <w:sz w:val="18"/>
              </w:rPr>
            </w:pPr>
            <w:r>
              <w:rPr>
                <w:rFonts w:ascii="Arial" w:hAnsi="Arial" w:cs="Arial"/>
                <w:sz w:val="18"/>
              </w:rPr>
              <w:t>100</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025C7D" w:rsidP="001D6A9A">
            <w:pPr>
              <w:ind w:right="68"/>
              <w:jc w:val="right"/>
              <w:rPr>
                <w:rFonts w:ascii="Arial" w:hAnsi="Arial" w:cs="Arial"/>
                <w:sz w:val="18"/>
              </w:rPr>
            </w:pPr>
            <w:r>
              <w:rPr>
                <w:rFonts w:ascii="Arial" w:hAnsi="Arial" w:cs="Arial"/>
                <w:sz w:val="18"/>
              </w:rPr>
              <w:t>$3,100</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Notification of warranty problems</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15</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0.25</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4</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025C7D" w:rsidP="001D6A9A">
            <w:pPr>
              <w:ind w:right="68"/>
              <w:jc w:val="right"/>
              <w:rPr>
                <w:rFonts w:ascii="Arial" w:hAnsi="Arial" w:cs="Arial"/>
                <w:sz w:val="18"/>
              </w:rPr>
            </w:pPr>
            <w:r>
              <w:rPr>
                <w:rFonts w:ascii="Arial" w:hAnsi="Arial" w:cs="Arial"/>
                <w:sz w:val="18"/>
              </w:rPr>
              <w:t>$124</w:t>
            </w:r>
          </w:p>
        </w:tc>
      </w:tr>
      <w:tr w:rsidR="005D51B9" w:rsidTr="001D6A9A">
        <w:trPr>
          <w:cantSplit/>
        </w:trPr>
        <w:tc>
          <w:tcPr>
            <w:tcW w:w="3510" w:type="dxa"/>
            <w:vAlign w:val="center"/>
          </w:tcPr>
          <w:p w:rsidR="005D51B9" w:rsidRDefault="005D51B9">
            <w:pPr>
              <w:keepNext/>
              <w:rPr>
                <w:rFonts w:ascii="Arial" w:hAnsi="Arial" w:cs="Arial"/>
                <w:sz w:val="18"/>
              </w:rPr>
            </w:pPr>
            <w:r>
              <w:rPr>
                <w:rFonts w:ascii="Arial" w:hAnsi="Arial" w:cs="Arial"/>
                <w:sz w:val="18"/>
              </w:rPr>
              <w:t>Certification of MH park standards</w:t>
            </w:r>
          </w:p>
        </w:tc>
        <w:tc>
          <w:tcPr>
            <w:tcW w:w="1170" w:type="dxa"/>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vAlign w:val="center"/>
          </w:tcPr>
          <w:p w:rsidR="005D51B9" w:rsidRDefault="005D51B9">
            <w:pPr>
              <w:ind w:right="227"/>
              <w:jc w:val="right"/>
              <w:rPr>
                <w:rFonts w:ascii="Arial" w:hAnsi="Arial" w:cs="Arial"/>
                <w:sz w:val="18"/>
              </w:rPr>
            </w:pPr>
            <w:r>
              <w:rPr>
                <w:rFonts w:ascii="Arial" w:hAnsi="Arial" w:cs="Arial"/>
                <w:sz w:val="18"/>
              </w:rPr>
              <w:t>500</w:t>
            </w:r>
          </w:p>
        </w:tc>
        <w:tc>
          <w:tcPr>
            <w:tcW w:w="1080" w:type="dxa"/>
            <w:vAlign w:val="center"/>
          </w:tcPr>
          <w:p w:rsidR="005D51B9" w:rsidRDefault="005D51B9">
            <w:pPr>
              <w:ind w:right="317"/>
              <w:jc w:val="right"/>
              <w:rPr>
                <w:rFonts w:ascii="Arial" w:hAnsi="Arial" w:cs="Arial"/>
                <w:sz w:val="18"/>
              </w:rPr>
            </w:pPr>
            <w:r>
              <w:rPr>
                <w:rFonts w:ascii="Arial" w:hAnsi="Arial" w:cs="Arial"/>
                <w:sz w:val="18"/>
              </w:rPr>
              <w:t>0.50</w:t>
            </w:r>
          </w:p>
        </w:tc>
        <w:tc>
          <w:tcPr>
            <w:tcW w:w="900" w:type="dxa"/>
            <w:vAlign w:val="center"/>
          </w:tcPr>
          <w:p w:rsidR="005D51B9" w:rsidRDefault="005D51B9">
            <w:pPr>
              <w:ind w:right="227"/>
              <w:jc w:val="right"/>
              <w:rPr>
                <w:rFonts w:ascii="Arial" w:hAnsi="Arial" w:cs="Arial"/>
                <w:sz w:val="18"/>
              </w:rPr>
            </w:pPr>
            <w:r>
              <w:rPr>
                <w:rFonts w:ascii="Arial" w:hAnsi="Arial" w:cs="Arial"/>
                <w:sz w:val="18"/>
              </w:rPr>
              <w:t>250</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1D6A9A" w:rsidP="001D6A9A">
            <w:pPr>
              <w:ind w:right="68"/>
              <w:jc w:val="right"/>
              <w:rPr>
                <w:rFonts w:ascii="Arial" w:hAnsi="Arial" w:cs="Arial"/>
                <w:sz w:val="18"/>
              </w:rPr>
            </w:pPr>
            <w:r>
              <w:rPr>
                <w:rFonts w:ascii="Arial" w:hAnsi="Arial" w:cs="Arial"/>
                <w:sz w:val="18"/>
              </w:rPr>
              <w:t>$</w:t>
            </w:r>
            <w:r w:rsidR="00025C7D">
              <w:rPr>
                <w:rFonts w:ascii="Arial" w:hAnsi="Arial" w:cs="Arial"/>
                <w:sz w:val="18"/>
              </w:rPr>
              <w:t>7</w:t>
            </w:r>
            <w:r>
              <w:rPr>
                <w:rFonts w:ascii="Arial" w:hAnsi="Arial" w:cs="Arial"/>
                <w:sz w:val="18"/>
              </w:rPr>
              <w:t>,</w:t>
            </w:r>
            <w:r w:rsidR="00025C7D">
              <w:rPr>
                <w:rFonts w:ascii="Arial" w:hAnsi="Arial" w:cs="Arial"/>
                <w:sz w:val="18"/>
              </w:rPr>
              <w:t>750</w:t>
            </w:r>
          </w:p>
        </w:tc>
      </w:tr>
      <w:tr w:rsidR="005D51B9" w:rsidTr="001D6A9A">
        <w:trPr>
          <w:cantSplit/>
        </w:trPr>
        <w:tc>
          <w:tcPr>
            <w:tcW w:w="3510" w:type="dxa"/>
            <w:vAlign w:val="center"/>
          </w:tcPr>
          <w:p w:rsidR="005D51B9" w:rsidRDefault="005D51B9">
            <w:pPr>
              <w:keepNext/>
              <w:rPr>
                <w:rFonts w:ascii="Arial" w:hAnsi="Arial" w:cs="Arial"/>
                <w:sz w:val="18"/>
              </w:rPr>
            </w:pPr>
            <w:r>
              <w:rPr>
                <w:rFonts w:ascii="Arial" w:hAnsi="Arial" w:cs="Arial"/>
                <w:sz w:val="18"/>
              </w:rPr>
              <w:t>Notice of HUD’s role-PI Loan</w:t>
            </w:r>
          </w:p>
        </w:tc>
        <w:tc>
          <w:tcPr>
            <w:tcW w:w="1170" w:type="dxa"/>
            <w:vAlign w:val="center"/>
          </w:tcPr>
          <w:p w:rsidR="005D51B9" w:rsidRDefault="005D51B9">
            <w:pPr>
              <w:ind w:right="317"/>
              <w:jc w:val="right"/>
              <w:rPr>
                <w:rFonts w:ascii="Arial" w:hAnsi="Arial" w:cs="Arial"/>
                <w:sz w:val="18"/>
              </w:rPr>
            </w:pPr>
            <w:r>
              <w:rPr>
                <w:rFonts w:ascii="Arial" w:hAnsi="Arial" w:cs="Arial"/>
                <w:sz w:val="18"/>
              </w:rPr>
              <w:t>5,000</w:t>
            </w:r>
          </w:p>
        </w:tc>
        <w:tc>
          <w:tcPr>
            <w:tcW w:w="1170" w:type="dxa"/>
            <w:vAlign w:val="center"/>
          </w:tcPr>
          <w:p w:rsidR="005D51B9" w:rsidRDefault="005D51B9">
            <w:pPr>
              <w:ind w:right="317"/>
              <w:jc w:val="right"/>
              <w:rPr>
                <w:rFonts w:ascii="Arial" w:hAnsi="Arial" w:cs="Arial"/>
                <w:sz w:val="18"/>
              </w:rPr>
            </w:pPr>
            <w:r>
              <w:rPr>
                <w:rFonts w:ascii="Arial" w:hAnsi="Arial" w:cs="Arial"/>
                <w:sz w:val="18"/>
              </w:rPr>
              <w:t>1</w:t>
            </w:r>
          </w:p>
        </w:tc>
        <w:tc>
          <w:tcPr>
            <w:tcW w:w="1080" w:type="dxa"/>
            <w:vAlign w:val="center"/>
          </w:tcPr>
          <w:p w:rsidR="005D51B9" w:rsidRDefault="005D51B9">
            <w:pPr>
              <w:ind w:right="227"/>
              <w:jc w:val="right"/>
              <w:rPr>
                <w:rFonts w:ascii="Arial" w:hAnsi="Arial" w:cs="Arial"/>
                <w:sz w:val="18"/>
              </w:rPr>
            </w:pPr>
            <w:r>
              <w:rPr>
                <w:rFonts w:ascii="Arial" w:hAnsi="Arial" w:cs="Arial"/>
                <w:sz w:val="18"/>
              </w:rPr>
              <w:t>5,000</w:t>
            </w:r>
          </w:p>
        </w:tc>
        <w:tc>
          <w:tcPr>
            <w:tcW w:w="1080" w:type="dxa"/>
            <w:vAlign w:val="center"/>
          </w:tcPr>
          <w:p w:rsidR="005D51B9" w:rsidRDefault="005D51B9">
            <w:pPr>
              <w:ind w:right="317"/>
              <w:jc w:val="right"/>
              <w:rPr>
                <w:rFonts w:ascii="Arial" w:hAnsi="Arial" w:cs="Arial"/>
                <w:sz w:val="18"/>
              </w:rPr>
            </w:pPr>
            <w:r>
              <w:rPr>
                <w:rFonts w:ascii="Arial" w:hAnsi="Arial" w:cs="Arial"/>
                <w:sz w:val="18"/>
              </w:rPr>
              <w:t>0.05</w:t>
            </w:r>
          </w:p>
        </w:tc>
        <w:tc>
          <w:tcPr>
            <w:tcW w:w="900" w:type="dxa"/>
            <w:vAlign w:val="center"/>
          </w:tcPr>
          <w:p w:rsidR="005D51B9" w:rsidRDefault="005D51B9">
            <w:pPr>
              <w:ind w:right="227"/>
              <w:jc w:val="right"/>
              <w:rPr>
                <w:rFonts w:ascii="Arial" w:hAnsi="Arial" w:cs="Arial"/>
                <w:sz w:val="18"/>
              </w:rPr>
            </w:pPr>
            <w:r>
              <w:rPr>
                <w:rFonts w:ascii="Arial" w:hAnsi="Arial" w:cs="Arial"/>
                <w:sz w:val="18"/>
              </w:rPr>
              <w:t>250</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1D6A9A" w:rsidP="001D6A9A">
            <w:pPr>
              <w:ind w:right="68"/>
              <w:jc w:val="right"/>
              <w:rPr>
                <w:rFonts w:ascii="Arial" w:hAnsi="Arial" w:cs="Arial"/>
                <w:sz w:val="18"/>
              </w:rPr>
            </w:pPr>
            <w:r>
              <w:rPr>
                <w:rFonts w:ascii="Arial" w:hAnsi="Arial" w:cs="Arial"/>
                <w:sz w:val="18"/>
              </w:rPr>
              <w:t>$</w:t>
            </w:r>
            <w:r w:rsidR="00025C7D">
              <w:rPr>
                <w:rFonts w:ascii="Arial" w:hAnsi="Arial" w:cs="Arial"/>
                <w:sz w:val="18"/>
              </w:rPr>
              <w:t>7</w:t>
            </w:r>
            <w:r>
              <w:rPr>
                <w:rFonts w:ascii="Arial" w:hAnsi="Arial" w:cs="Arial"/>
                <w:sz w:val="18"/>
              </w:rPr>
              <w:t>,</w:t>
            </w:r>
            <w:r w:rsidR="00025C7D">
              <w:rPr>
                <w:rFonts w:ascii="Arial" w:hAnsi="Arial" w:cs="Arial"/>
                <w:sz w:val="18"/>
              </w:rPr>
              <w:t>750</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Notice of HUD’s role MH Loan</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3,000</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1</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3,000</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0.05</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150</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1D6A9A" w:rsidP="001D6A9A">
            <w:pPr>
              <w:ind w:right="68"/>
              <w:jc w:val="right"/>
              <w:rPr>
                <w:rFonts w:ascii="Arial" w:hAnsi="Arial" w:cs="Arial"/>
                <w:sz w:val="18"/>
              </w:rPr>
            </w:pPr>
            <w:r>
              <w:rPr>
                <w:rFonts w:ascii="Arial" w:hAnsi="Arial" w:cs="Arial"/>
                <w:sz w:val="18"/>
              </w:rPr>
              <w:t>$</w:t>
            </w:r>
            <w:r w:rsidR="00025C7D">
              <w:rPr>
                <w:rFonts w:ascii="Arial" w:hAnsi="Arial" w:cs="Arial"/>
                <w:sz w:val="18"/>
              </w:rPr>
              <w:t>4</w:t>
            </w:r>
            <w:r>
              <w:rPr>
                <w:rFonts w:ascii="Arial" w:hAnsi="Arial" w:cs="Arial"/>
                <w:sz w:val="18"/>
              </w:rPr>
              <w:t>,</w:t>
            </w:r>
            <w:r w:rsidR="00025C7D">
              <w:rPr>
                <w:rFonts w:ascii="Arial" w:hAnsi="Arial" w:cs="Arial"/>
                <w:sz w:val="18"/>
              </w:rPr>
              <w:t>650</w:t>
            </w:r>
          </w:p>
        </w:tc>
      </w:tr>
      <w:tr w:rsidR="005D51B9" w:rsidTr="001D6A9A">
        <w:trPr>
          <w:cantSplit/>
        </w:trPr>
        <w:tc>
          <w:tcPr>
            <w:tcW w:w="3510" w:type="dxa"/>
            <w:vAlign w:val="center"/>
          </w:tcPr>
          <w:p w:rsidR="005D51B9" w:rsidRDefault="005D51B9">
            <w:pPr>
              <w:keepNext/>
              <w:rPr>
                <w:rFonts w:ascii="Arial" w:hAnsi="Arial" w:cs="Arial"/>
                <w:sz w:val="18"/>
              </w:rPr>
            </w:pPr>
            <w:r>
              <w:rPr>
                <w:rFonts w:ascii="Arial" w:hAnsi="Arial" w:cs="Arial"/>
                <w:sz w:val="18"/>
              </w:rPr>
              <w:t>New Loan Reporting Manifest</w:t>
            </w:r>
          </w:p>
        </w:tc>
        <w:tc>
          <w:tcPr>
            <w:tcW w:w="1170" w:type="dxa"/>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vAlign w:val="center"/>
          </w:tcPr>
          <w:p w:rsidR="005D51B9" w:rsidRDefault="005D51B9">
            <w:pPr>
              <w:ind w:right="317"/>
              <w:jc w:val="right"/>
              <w:rPr>
                <w:rFonts w:ascii="Arial" w:hAnsi="Arial" w:cs="Arial"/>
                <w:sz w:val="18"/>
              </w:rPr>
            </w:pPr>
            <w:r>
              <w:rPr>
                <w:rFonts w:ascii="Arial" w:hAnsi="Arial" w:cs="Arial"/>
                <w:sz w:val="18"/>
              </w:rPr>
              <w:t>12</w:t>
            </w:r>
          </w:p>
        </w:tc>
        <w:tc>
          <w:tcPr>
            <w:tcW w:w="1080" w:type="dxa"/>
            <w:vAlign w:val="center"/>
          </w:tcPr>
          <w:p w:rsidR="005D51B9" w:rsidRDefault="005D51B9">
            <w:pPr>
              <w:ind w:right="227"/>
              <w:jc w:val="right"/>
              <w:rPr>
                <w:rFonts w:ascii="Arial" w:hAnsi="Arial" w:cs="Arial"/>
                <w:sz w:val="18"/>
              </w:rPr>
            </w:pPr>
            <w:r>
              <w:rPr>
                <w:rFonts w:ascii="Arial" w:hAnsi="Arial" w:cs="Arial"/>
                <w:sz w:val="18"/>
              </w:rPr>
              <w:t>42,000</w:t>
            </w:r>
          </w:p>
        </w:tc>
        <w:tc>
          <w:tcPr>
            <w:tcW w:w="1080" w:type="dxa"/>
            <w:vAlign w:val="center"/>
          </w:tcPr>
          <w:p w:rsidR="005D51B9" w:rsidRDefault="005D51B9">
            <w:pPr>
              <w:ind w:right="317"/>
              <w:jc w:val="right"/>
              <w:rPr>
                <w:rFonts w:ascii="Arial" w:hAnsi="Arial" w:cs="Arial"/>
                <w:sz w:val="18"/>
              </w:rPr>
            </w:pPr>
            <w:r>
              <w:rPr>
                <w:rFonts w:ascii="Arial" w:hAnsi="Arial" w:cs="Arial"/>
                <w:sz w:val="18"/>
              </w:rPr>
              <w:t>0.10</w:t>
            </w:r>
          </w:p>
        </w:tc>
        <w:tc>
          <w:tcPr>
            <w:tcW w:w="900" w:type="dxa"/>
            <w:vAlign w:val="center"/>
          </w:tcPr>
          <w:p w:rsidR="005D51B9" w:rsidRDefault="005D51B9">
            <w:pPr>
              <w:ind w:right="227"/>
              <w:jc w:val="right"/>
              <w:rPr>
                <w:rFonts w:ascii="Arial" w:hAnsi="Arial" w:cs="Arial"/>
                <w:sz w:val="18"/>
              </w:rPr>
            </w:pPr>
            <w:r>
              <w:rPr>
                <w:rFonts w:ascii="Arial" w:hAnsi="Arial" w:cs="Arial"/>
                <w:sz w:val="18"/>
              </w:rPr>
              <w:t>4,200</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1D6A9A" w:rsidP="001D6A9A">
            <w:pPr>
              <w:ind w:right="68"/>
              <w:jc w:val="right"/>
              <w:rPr>
                <w:rFonts w:ascii="Arial" w:hAnsi="Arial" w:cs="Arial"/>
                <w:sz w:val="18"/>
              </w:rPr>
            </w:pPr>
            <w:r>
              <w:rPr>
                <w:rFonts w:ascii="Arial" w:hAnsi="Arial" w:cs="Arial"/>
                <w:sz w:val="18"/>
              </w:rPr>
              <w:t>$</w:t>
            </w:r>
            <w:r w:rsidR="00025C7D">
              <w:rPr>
                <w:rFonts w:ascii="Arial" w:hAnsi="Arial" w:cs="Arial"/>
                <w:sz w:val="18"/>
              </w:rPr>
              <w:t>130</w:t>
            </w:r>
            <w:r>
              <w:rPr>
                <w:rFonts w:ascii="Arial" w:hAnsi="Arial" w:cs="Arial"/>
                <w:sz w:val="18"/>
              </w:rPr>
              <w:t>,</w:t>
            </w:r>
            <w:r w:rsidR="00025C7D">
              <w:rPr>
                <w:rFonts w:ascii="Arial" w:hAnsi="Arial" w:cs="Arial"/>
                <w:sz w:val="18"/>
              </w:rPr>
              <w:t>200</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Refinancing Report</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12</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42,000</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0.10</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4,200</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1D6A9A" w:rsidP="001D6A9A">
            <w:pPr>
              <w:ind w:right="68"/>
              <w:jc w:val="right"/>
              <w:rPr>
                <w:rFonts w:ascii="Arial" w:hAnsi="Arial" w:cs="Arial"/>
                <w:sz w:val="18"/>
              </w:rPr>
            </w:pPr>
            <w:r>
              <w:rPr>
                <w:rFonts w:ascii="Arial" w:hAnsi="Arial" w:cs="Arial"/>
                <w:sz w:val="18"/>
              </w:rPr>
              <w:t>$</w:t>
            </w:r>
            <w:r w:rsidR="00025C7D">
              <w:rPr>
                <w:rFonts w:ascii="Arial" w:hAnsi="Arial" w:cs="Arial"/>
                <w:sz w:val="18"/>
              </w:rPr>
              <w:t>130</w:t>
            </w:r>
            <w:r>
              <w:rPr>
                <w:rFonts w:ascii="Arial" w:hAnsi="Arial" w:cs="Arial"/>
                <w:sz w:val="18"/>
              </w:rPr>
              <w:t>,</w:t>
            </w:r>
            <w:r w:rsidR="00025C7D">
              <w:rPr>
                <w:rFonts w:ascii="Arial" w:hAnsi="Arial" w:cs="Arial"/>
                <w:sz w:val="18"/>
              </w:rPr>
              <w:t>200</w:t>
            </w:r>
          </w:p>
        </w:tc>
      </w:tr>
      <w:tr w:rsidR="005D51B9" w:rsidTr="001D6A9A">
        <w:trPr>
          <w:cantSplit/>
        </w:trPr>
        <w:tc>
          <w:tcPr>
            <w:tcW w:w="3510" w:type="dxa"/>
            <w:vAlign w:val="center"/>
          </w:tcPr>
          <w:p w:rsidR="005D51B9" w:rsidRDefault="005D51B9">
            <w:pPr>
              <w:keepNext/>
              <w:ind w:right="-484"/>
              <w:rPr>
                <w:rFonts w:ascii="Arial" w:hAnsi="Arial" w:cs="Arial"/>
                <w:sz w:val="18"/>
              </w:rPr>
            </w:pPr>
            <w:r>
              <w:rPr>
                <w:rFonts w:ascii="Arial" w:hAnsi="Arial" w:cs="Arial"/>
                <w:sz w:val="18"/>
              </w:rPr>
              <w:t>HUD-27030 Transfer of Note Report</w:t>
            </w:r>
          </w:p>
        </w:tc>
        <w:tc>
          <w:tcPr>
            <w:tcW w:w="1170" w:type="dxa"/>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vAlign w:val="center"/>
          </w:tcPr>
          <w:p w:rsidR="005D51B9" w:rsidRDefault="005D51B9">
            <w:pPr>
              <w:ind w:right="227"/>
              <w:jc w:val="right"/>
              <w:rPr>
                <w:rFonts w:ascii="Arial" w:hAnsi="Arial" w:cs="Arial"/>
                <w:sz w:val="18"/>
              </w:rPr>
            </w:pPr>
            <w:r>
              <w:rPr>
                <w:rFonts w:ascii="Arial" w:hAnsi="Arial" w:cs="Arial"/>
                <w:sz w:val="18"/>
              </w:rPr>
              <w:t>100</w:t>
            </w:r>
          </w:p>
        </w:tc>
        <w:tc>
          <w:tcPr>
            <w:tcW w:w="1080" w:type="dxa"/>
            <w:vAlign w:val="center"/>
          </w:tcPr>
          <w:p w:rsidR="005D51B9" w:rsidRDefault="005D51B9">
            <w:pPr>
              <w:ind w:right="317"/>
              <w:jc w:val="right"/>
              <w:rPr>
                <w:rFonts w:ascii="Arial" w:hAnsi="Arial" w:cs="Arial"/>
                <w:sz w:val="18"/>
              </w:rPr>
            </w:pPr>
            <w:r>
              <w:rPr>
                <w:rFonts w:ascii="Arial" w:hAnsi="Arial" w:cs="Arial"/>
                <w:sz w:val="18"/>
              </w:rPr>
              <w:t>0.10</w:t>
            </w:r>
          </w:p>
        </w:tc>
        <w:tc>
          <w:tcPr>
            <w:tcW w:w="900" w:type="dxa"/>
            <w:vAlign w:val="center"/>
          </w:tcPr>
          <w:p w:rsidR="005D51B9" w:rsidRDefault="005D51B9">
            <w:pPr>
              <w:ind w:right="227"/>
              <w:jc w:val="right"/>
              <w:rPr>
                <w:rFonts w:ascii="Arial" w:hAnsi="Arial" w:cs="Arial"/>
                <w:sz w:val="18"/>
              </w:rPr>
            </w:pPr>
            <w:r>
              <w:rPr>
                <w:rFonts w:ascii="Arial" w:hAnsi="Arial" w:cs="Arial"/>
                <w:sz w:val="18"/>
              </w:rPr>
              <w:t>10</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025C7D" w:rsidP="001D6A9A">
            <w:pPr>
              <w:ind w:right="68"/>
              <w:jc w:val="right"/>
              <w:rPr>
                <w:rFonts w:ascii="Arial" w:hAnsi="Arial" w:cs="Arial"/>
                <w:sz w:val="18"/>
              </w:rPr>
            </w:pPr>
            <w:r>
              <w:rPr>
                <w:rFonts w:ascii="Arial" w:hAnsi="Arial" w:cs="Arial"/>
                <w:sz w:val="18"/>
              </w:rPr>
              <w:t>310</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Report misstatements of fact</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1,000</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0.25</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250</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1D6A9A" w:rsidP="001D6A9A">
            <w:pPr>
              <w:ind w:right="68"/>
              <w:jc w:val="right"/>
              <w:rPr>
                <w:rFonts w:ascii="Arial" w:hAnsi="Arial" w:cs="Arial"/>
                <w:sz w:val="18"/>
              </w:rPr>
            </w:pPr>
            <w:r>
              <w:rPr>
                <w:rFonts w:ascii="Arial" w:hAnsi="Arial" w:cs="Arial"/>
                <w:sz w:val="18"/>
              </w:rPr>
              <w:t>$</w:t>
            </w:r>
            <w:r w:rsidR="00025C7D">
              <w:rPr>
                <w:rFonts w:ascii="Arial" w:hAnsi="Arial" w:cs="Arial"/>
                <w:sz w:val="18"/>
              </w:rPr>
              <w:t>7</w:t>
            </w:r>
            <w:r>
              <w:rPr>
                <w:rFonts w:ascii="Arial" w:hAnsi="Arial" w:cs="Arial"/>
                <w:sz w:val="18"/>
              </w:rPr>
              <w:t>,</w:t>
            </w:r>
            <w:r w:rsidR="00025C7D">
              <w:rPr>
                <w:rFonts w:ascii="Arial" w:hAnsi="Arial" w:cs="Arial"/>
                <w:sz w:val="18"/>
              </w:rPr>
              <w:t>750</w:t>
            </w:r>
          </w:p>
        </w:tc>
      </w:tr>
      <w:tr w:rsidR="005D51B9" w:rsidTr="001D6A9A">
        <w:trPr>
          <w:cantSplit/>
        </w:trPr>
        <w:tc>
          <w:tcPr>
            <w:tcW w:w="3510" w:type="dxa"/>
            <w:vAlign w:val="center"/>
          </w:tcPr>
          <w:p w:rsidR="005D51B9" w:rsidRDefault="005D51B9">
            <w:pPr>
              <w:keepNext/>
              <w:rPr>
                <w:rFonts w:ascii="Arial" w:hAnsi="Arial" w:cs="Arial"/>
                <w:sz w:val="18"/>
              </w:rPr>
            </w:pPr>
            <w:r>
              <w:rPr>
                <w:rFonts w:ascii="Arial" w:hAnsi="Arial" w:cs="Arial"/>
                <w:sz w:val="18"/>
              </w:rPr>
              <w:t>HUD-56002 Completion Certificate</w:t>
            </w:r>
          </w:p>
        </w:tc>
        <w:tc>
          <w:tcPr>
            <w:tcW w:w="1170" w:type="dxa"/>
            <w:vAlign w:val="center"/>
          </w:tcPr>
          <w:p w:rsidR="005D51B9" w:rsidRDefault="005D51B9">
            <w:pPr>
              <w:ind w:right="317"/>
              <w:jc w:val="right"/>
              <w:rPr>
                <w:rFonts w:ascii="Arial" w:hAnsi="Arial" w:cs="Arial"/>
                <w:sz w:val="18"/>
              </w:rPr>
            </w:pPr>
            <w:r>
              <w:rPr>
                <w:rFonts w:ascii="Arial" w:hAnsi="Arial" w:cs="Arial"/>
                <w:sz w:val="18"/>
              </w:rPr>
              <w:t>5,000</w:t>
            </w:r>
          </w:p>
        </w:tc>
        <w:tc>
          <w:tcPr>
            <w:tcW w:w="1170" w:type="dxa"/>
            <w:vAlign w:val="center"/>
          </w:tcPr>
          <w:p w:rsidR="005D51B9" w:rsidRDefault="005D51B9">
            <w:pPr>
              <w:ind w:right="317"/>
              <w:jc w:val="right"/>
              <w:rPr>
                <w:rFonts w:ascii="Arial" w:hAnsi="Arial" w:cs="Arial"/>
                <w:sz w:val="18"/>
              </w:rPr>
            </w:pPr>
            <w:r>
              <w:rPr>
                <w:rFonts w:ascii="Arial" w:hAnsi="Arial" w:cs="Arial"/>
                <w:sz w:val="18"/>
              </w:rPr>
              <w:t>1</w:t>
            </w:r>
          </w:p>
        </w:tc>
        <w:tc>
          <w:tcPr>
            <w:tcW w:w="1080" w:type="dxa"/>
            <w:vAlign w:val="center"/>
          </w:tcPr>
          <w:p w:rsidR="005D51B9" w:rsidRDefault="005D51B9">
            <w:pPr>
              <w:ind w:right="227"/>
              <w:jc w:val="right"/>
              <w:rPr>
                <w:rFonts w:ascii="Arial" w:hAnsi="Arial" w:cs="Arial"/>
                <w:sz w:val="18"/>
              </w:rPr>
            </w:pPr>
            <w:r>
              <w:rPr>
                <w:rFonts w:ascii="Arial" w:hAnsi="Arial" w:cs="Arial"/>
                <w:sz w:val="18"/>
              </w:rPr>
              <w:t>5,000</w:t>
            </w:r>
          </w:p>
        </w:tc>
        <w:tc>
          <w:tcPr>
            <w:tcW w:w="1080" w:type="dxa"/>
            <w:vAlign w:val="center"/>
          </w:tcPr>
          <w:p w:rsidR="005D51B9" w:rsidRDefault="005D51B9">
            <w:pPr>
              <w:ind w:right="317"/>
              <w:jc w:val="right"/>
              <w:rPr>
                <w:rFonts w:ascii="Arial" w:hAnsi="Arial" w:cs="Arial"/>
                <w:sz w:val="18"/>
              </w:rPr>
            </w:pPr>
            <w:r>
              <w:rPr>
                <w:rFonts w:ascii="Arial" w:hAnsi="Arial" w:cs="Arial"/>
                <w:sz w:val="18"/>
              </w:rPr>
              <w:t>0.10</w:t>
            </w:r>
          </w:p>
        </w:tc>
        <w:tc>
          <w:tcPr>
            <w:tcW w:w="900" w:type="dxa"/>
            <w:vAlign w:val="center"/>
          </w:tcPr>
          <w:p w:rsidR="005D51B9" w:rsidRDefault="005D51B9">
            <w:pPr>
              <w:ind w:right="227"/>
              <w:jc w:val="right"/>
              <w:rPr>
                <w:rFonts w:ascii="Arial" w:hAnsi="Arial" w:cs="Arial"/>
                <w:sz w:val="18"/>
              </w:rPr>
            </w:pPr>
            <w:r>
              <w:rPr>
                <w:rFonts w:ascii="Arial" w:hAnsi="Arial" w:cs="Arial"/>
                <w:sz w:val="18"/>
              </w:rPr>
              <w:t>500</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1D6A9A" w:rsidP="001D6A9A">
            <w:pPr>
              <w:ind w:right="68"/>
              <w:jc w:val="right"/>
              <w:rPr>
                <w:rFonts w:ascii="Arial" w:hAnsi="Arial" w:cs="Arial"/>
                <w:sz w:val="18"/>
              </w:rPr>
            </w:pPr>
            <w:r>
              <w:rPr>
                <w:rFonts w:ascii="Arial" w:hAnsi="Arial" w:cs="Arial"/>
                <w:sz w:val="18"/>
              </w:rPr>
              <w:t>$</w:t>
            </w:r>
            <w:r w:rsidR="00025C7D">
              <w:rPr>
                <w:rFonts w:ascii="Arial" w:hAnsi="Arial" w:cs="Arial"/>
                <w:sz w:val="18"/>
              </w:rPr>
              <w:t>15</w:t>
            </w:r>
            <w:r>
              <w:rPr>
                <w:rFonts w:ascii="Arial" w:hAnsi="Arial" w:cs="Arial"/>
                <w:sz w:val="18"/>
              </w:rPr>
              <w:t>,</w:t>
            </w:r>
            <w:r w:rsidR="00025C7D">
              <w:rPr>
                <w:rFonts w:ascii="Arial" w:hAnsi="Arial" w:cs="Arial"/>
                <w:sz w:val="18"/>
              </w:rPr>
              <w:t>500</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Report uncooperative borrower</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500</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0.25</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125</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1D6A9A" w:rsidP="001D6A9A">
            <w:pPr>
              <w:ind w:right="68"/>
              <w:jc w:val="right"/>
              <w:rPr>
                <w:rFonts w:ascii="Arial" w:hAnsi="Arial" w:cs="Arial"/>
                <w:sz w:val="18"/>
              </w:rPr>
            </w:pPr>
            <w:r>
              <w:rPr>
                <w:rFonts w:ascii="Arial" w:hAnsi="Arial" w:cs="Arial"/>
                <w:sz w:val="18"/>
              </w:rPr>
              <w:t>$</w:t>
            </w:r>
            <w:r w:rsidR="00025C7D">
              <w:rPr>
                <w:rFonts w:ascii="Arial" w:hAnsi="Arial" w:cs="Arial"/>
                <w:sz w:val="18"/>
              </w:rPr>
              <w:t>3</w:t>
            </w:r>
            <w:r>
              <w:rPr>
                <w:rFonts w:ascii="Arial" w:hAnsi="Arial" w:cs="Arial"/>
                <w:sz w:val="18"/>
              </w:rPr>
              <w:t>,</w:t>
            </w:r>
            <w:r w:rsidR="00025C7D">
              <w:rPr>
                <w:rFonts w:ascii="Arial" w:hAnsi="Arial" w:cs="Arial"/>
                <w:sz w:val="18"/>
              </w:rPr>
              <w:t>875</w:t>
            </w:r>
          </w:p>
        </w:tc>
      </w:tr>
      <w:tr w:rsidR="005D51B9" w:rsidTr="001D6A9A">
        <w:trPr>
          <w:cantSplit/>
        </w:trPr>
        <w:tc>
          <w:tcPr>
            <w:tcW w:w="3510" w:type="dxa"/>
            <w:vAlign w:val="center"/>
          </w:tcPr>
          <w:p w:rsidR="005D51B9" w:rsidRDefault="005D51B9">
            <w:pPr>
              <w:keepNext/>
              <w:rPr>
                <w:rFonts w:ascii="Arial" w:hAnsi="Arial" w:cs="Arial"/>
                <w:sz w:val="18"/>
              </w:rPr>
            </w:pPr>
            <w:r>
              <w:rPr>
                <w:rFonts w:ascii="Arial" w:hAnsi="Arial" w:cs="Arial"/>
                <w:sz w:val="18"/>
              </w:rPr>
              <w:t>HUD-56002-MH Placement Certificate</w:t>
            </w:r>
          </w:p>
        </w:tc>
        <w:tc>
          <w:tcPr>
            <w:tcW w:w="1170" w:type="dxa"/>
            <w:vAlign w:val="center"/>
          </w:tcPr>
          <w:p w:rsidR="005D51B9" w:rsidRDefault="005D51B9">
            <w:pPr>
              <w:ind w:right="317"/>
              <w:jc w:val="right"/>
              <w:rPr>
                <w:rFonts w:ascii="Arial" w:hAnsi="Arial" w:cs="Arial"/>
                <w:sz w:val="18"/>
              </w:rPr>
            </w:pPr>
            <w:r>
              <w:rPr>
                <w:rFonts w:ascii="Arial" w:hAnsi="Arial" w:cs="Arial"/>
                <w:sz w:val="18"/>
              </w:rPr>
              <w:t>3,000</w:t>
            </w:r>
          </w:p>
        </w:tc>
        <w:tc>
          <w:tcPr>
            <w:tcW w:w="1170" w:type="dxa"/>
            <w:vAlign w:val="center"/>
          </w:tcPr>
          <w:p w:rsidR="005D51B9" w:rsidRDefault="005D51B9">
            <w:pPr>
              <w:ind w:right="317"/>
              <w:jc w:val="right"/>
              <w:rPr>
                <w:rFonts w:ascii="Arial" w:hAnsi="Arial" w:cs="Arial"/>
                <w:sz w:val="18"/>
              </w:rPr>
            </w:pPr>
            <w:r>
              <w:rPr>
                <w:rFonts w:ascii="Arial" w:hAnsi="Arial" w:cs="Arial"/>
                <w:sz w:val="18"/>
              </w:rPr>
              <w:t>1</w:t>
            </w:r>
          </w:p>
        </w:tc>
        <w:tc>
          <w:tcPr>
            <w:tcW w:w="1080" w:type="dxa"/>
            <w:vAlign w:val="center"/>
          </w:tcPr>
          <w:p w:rsidR="005D51B9" w:rsidRDefault="005D51B9">
            <w:pPr>
              <w:ind w:right="227"/>
              <w:jc w:val="right"/>
              <w:rPr>
                <w:rFonts w:ascii="Arial" w:hAnsi="Arial" w:cs="Arial"/>
                <w:sz w:val="18"/>
              </w:rPr>
            </w:pPr>
            <w:r>
              <w:rPr>
                <w:rFonts w:ascii="Arial" w:hAnsi="Arial" w:cs="Arial"/>
                <w:sz w:val="18"/>
              </w:rPr>
              <w:t>3,000</w:t>
            </w:r>
          </w:p>
        </w:tc>
        <w:tc>
          <w:tcPr>
            <w:tcW w:w="1080" w:type="dxa"/>
            <w:vAlign w:val="center"/>
          </w:tcPr>
          <w:p w:rsidR="005D51B9" w:rsidRDefault="005D51B9">
            <w:pPr>
              <w:ind w:right="317"/>
              <w:jc w:val="right"/>
              <w:rPr>
                <w:rFonts w:ascii="Arial" w:hAnsi="Arial" w:cs="Arial"/>
                <w:sz w:val="18"/>
              </w:rPr>
            </w:pPr>
            <w:r>
              <w:rPr>
                <w:rFonts w:ascii="Arial" w:hAnsi="Arial" w:cs="Arial"/>
                <w:sz w:val="18"/>
              </w:rPr>
              <w:t>0.10</w:t>
            </w:r>
          </w:p>
        </w:tc>
        <w:tc>
          <w:tcPr>
            <w:tcW w:w="900" w:type="dxa"/>
            <w:vAlign w:val="center"/>
          </w:tcPr>
          <w:p w:rsidR="005D51B9" w:rsidRDefault="005D51B9">
            <w:pPr>
              <w:ind w:right="227"/>
              <w:jc w:val="right"/>
              <w:rPr>
                <w:rFonts w:ascii="Arial" w:hAnsi="Arial" w:cs="Arial"/>
                <w:sz w:val="18"/>
              </w:rPr>
            </w:pPr>
            <w:r>
              <w:rPr>
                <w:rFonts w:ascii="Arial" w:hAnsi="Arial" w:cs="Arial"/>
                <w:sz w:val="18"/>
              </w:rPr>
              <w:t>300</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1D6A9A" w:rsidP="001D6A9A">
            <w:pPr>
              <w:ind w:right="68"/>
              <w:jc w:val="right"/>
              <w:rPr>
                <w:rFonts w:ascii="Arial" w:hAnsi="Arial" w:cs="Arial"/>
                <w:sz w:val="18"/>
              </w:rPr>
            </w:pPr>
            <w:r>
              <w:rPr>
                <w:rFonts w:ascii="Arial" w:hAnsi="Arial" w:cs="Arial"/>
                <w:sz w:val="18"/>
              </w:rPr>
              <w:t>$</w:t>
            </w:r>
            <w:r w:rsidR="00025C7D">
              <w:rPr>
                <w:rFonts w:ascii="Arial" w:hAnsi="Arial" w:cs="Arial"/>
                <w:sz w:val="18"/>
              </w:rPr>
              <w:t>9</w:t>
            </w:r>
            <w:r>
              <w:rPr>
                <w:rFonts w:ascii="Arial" w:hAnsi="Arial" w:cs="Arial"/>
                <w:sz w:val="18"/>
              </w:rPr>
              <w:t>,</w:t>
            </w:r>
            <w:r w:rsidR="00025C7D">
              <w:rPr>
                <w:rFonts w:ascii="Arial" w:hAnsi="Arial" w:cs="Arial"/>
                <w:sz w:val="18"/>
              </w:rPr>
              <w:t>300</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Manufactured home placement inspection</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3,000</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1.00</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3,000</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1D6A9A" w:rsidP="001D6A9A">
            <w:pPr>
              <w:ind w:right="68"/>
              <w:jc w:val="right"/>
              <w:rPr>
                <w:rFonts w:ascii="Arial" w:hAnsi="Arial" w:cs="Arial"/>
                <w:sz w:val="18"/>
              </w:rPr>
            </w:pPr>
            <w:r>
              <w:rPr>
                <w:rFonts w:ascii="Arial" w:hAnsi="Arial" w:cs="Arial"/>
                <w:sz w:val="18"/>
              </w:rPr>
              <w:t>$</w:t>
            </w:r>
            <w:r w:rsidR="00025C7D">
              <w:rPr>
                <w:rFonts w:ascii="Arial" w:hAnsi="Arial" w:cs="Arial"/>
                <w:sz w:val="18"/>
              </w:rPr>
              <w:t>93</w:t>
            </w:r>
            <w:r>
              <w:rPr>
                <w:rFonts w:ascii="Arial" w:hAnsi="Arial" w:cs="Arial"/>
                <w:sz w:val="18"/>
              </w:rPr>
              <w:t>,</w:t>
            </w:r>
            <w:r w:rsidR="00025C7D">
              <w:rPr>
                <w:rFonts w:ascii="Arial" w:hAnsi="Arial" w:cs="Arial"/>
                <w:sz w:val="18"/>
              </w:rPr>
              <w:t>000</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Admin reports and examinations</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1</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3,500</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0.10</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350</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1D6A9A" w:rsidP="001D6A9A">
            <w:pPr>
              <w:ind w:right="68"/>
              <w:jc w:val="right"/>
              <w:rPr>
                <w:rFonts w:ascii="Arial" w:hAnsi="Arial" w:cs="Arial"/>
                <w:sz w:val="18"/>
              </w:rPr>
            </w:pPr>
            <w:r>
              <w:rPr>
                <w:rFonts w:ascii="Arial" w:hAnsi="Arial" w:cs="Arial"/>
                <w:sz w:val="18"/>
              </w:rPr>
              <w:t>$</w:t>
            </w:r>
            <w:r w:rsidR="00025C7D">
              <w:rPr>
                <w:rFonts w:ascii="Arial" w:hAnsi="Arial" w:cs="Arial"/>
                <w:sz w:val="18"/>
              </w:rPr>
              <w:t>10</w:t>
            </w:r>
            <w:r>
              <w:rPr>
                <w:rFonts w:ascii="Arial" w:hAnsi="Arial" w:cs="Arial"/>
                <w:sz w:val="18"/>
              </w:rPr>
              <w:t>,</w:t>
            </w:r>
            <w:r w:rsidR="00025C7D">
              <w:rPr>
                <w:rFonts w:ascii="Arial" w:hAnsi="Arial" w:cs="Arial"/>
                <w:sz w:val="18"/>
              </w:rPr>
              <w:t>850</w:t>
            </w:r>
          </w:p>
        </w:tc>
      </w:tr>
      <w:tr w:rsidR="005D51B9" w:rsidTr="001D6A9A">
        <w:trPr>
          <w:cantSplit/>
        </w:trPr>
        <w:tc>
          <w:tcPr>
            <w:tcW w:w="3510" w:type="dxa"/>
            <w:vAlign w:val="center"/>
          </w:tcPr>
          <w:p w:rsidR="005D51B9" w:rsidRDefault="005D51B9">
            <w:pPr>
              <w:keepNext/>
              <w:rPr>
                <w:rFonts w:ascii="Arial" w:hAnsi="Arial" w:cs="Arial"/>
                <w:sz w:val="18"/>
              </w:rPr>
            </w:pPr>
            <w:r>
              <w:rPr>
                <w:rFonts w:ascii="Arial" w:hAnsi="Arial" w:cs="Arial"/>
                <w:sz w:val="18"/>
              </w:rPr>
              <w:t>Approval to proceed against security</w:t>
            </w:r>
          </w:p>
        </w:tc>
        <w:tc>
          <w:tcPr>
            <w:tcW w:w="1170" w:type="dxa"/>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vAlign w:val="center"/>
          </w:tcPr>
          <w:p w:rsidR="005D51B9" w:rsidRDefault="005D51B9">
            <w:pPr>
              <w:ind w:right="227"/>
              <w:jc w:val="right"/>
              <w:rPr>
                <w:rFonts w:ascii="Arial" w:hAnsi="Arial" w:cs="Arial"/>
                <w:sz w:val="18"/>
              </w:rPr>
            </w:pPr>
            <w:r>
              <w:rPr>
                <w:rFonts w:ascii="Arial" w:hAnsi="Arial" w:cs="Arial"/>
                <w:sz w:val="18"/>
              </w:rPr>
              <w:t>1,000</w:t>
            </w:r>
          </w:p>
        </w:tc>
        <w:tc>
          <w:tcPr>
            <w:tcW w:w="1080" w:type="dxa"/>
            <w:vAlign w:val="center"/>
          </w:tcPr>
          <w:p w:rsidR="005D51B9" w:rsidRDefault="005D51B9">
            <w:pPr>
              <w:ind w:right="317"/>
              <w:jc w:val="right"/>
              <w:rPr>
                <w:rFonts w:ascii="Arial" w:hAnsi="Arial" w:cs="Arial"/>
                <w:sz w:val="18"/>
              </w:rPr>
            </w:pPr>
            <w:r>
              <w:rPr>
                <w:rFonts w:ascii="Arial" w:hAnsi="Arial" w:cs="Arial"/>
                <w:sz w:val="18"/>
              </w:rPr>
              <w:t>0.50</w:t>
            </w:r>
          </w:p>
        </w:tc>
        <w:tc>
          <w:tcPr>
            <w:tcW w:w="900" w:type="dxa"/>
            <w:vAlign w:val="center"/>
          </w:tcPr>
          <w:p w:rsidR="005D51B9" w:rsidRDefault="005D51B9">
            <w:pPr>
              <w:ind w:right="227"/>
              <w:jc w:val="right"/>
              <w:rPr>
                <w:rFonts w:ascii="Arial" w:hAnsi="Arial" w:cs="Arial"/>
                <w:sz w:val="18"/>
              </w:rPr>
            </w:pPr>
            <w:r>
              <w:rPr>
                <w:rFonts w:ascii="Arial" w:hAnsi="Arial" w:cs="Arial"/>
                <w:sz w:val="18"/>
              </w:rPr>
              <w:t>500</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1D6A9A" w:rsidP="001D6A9A">
            <w:pPr>
              <w:ind w:right="68"/>
              <w:jc w:val="right"/>
              <w:rPr>
                <w:rFonts w:ascii="Arial" w:hAnsi="Arial" w:cs="Arial"/>
                <w:sz w:val="18"/>
              </w:rPr>
            </w:pPr>
            <w:r>
              <w:rPr>
                <w:rFonts w:ascii="Arial" w:hAnsi="Arial" w:cs="Arial"/>
                <w:sz w:val="18"/>
              </w:rPr>
              <w:t>$</w:t>
            </w:r>
            <w:r w:rsidR="00025C7D">
              <w:rPr>
                <w:rFonts w:ascii="Arial" w:hAnsi="Arial" w:cs="Arial"/>
                <w:sz w:val="18"/>
              </w:rPr>
              <w:t>15</w:t>
            </w:r>
            <w:r>
              <w:rPr>
                <w:rFonts w:ascii="Arial" w:hAnsi="Arial" w:cs="Arial"/>
                <w:sz w:val="18"/>
              </w:rPr>
              <w:t>,</w:t>
            </w:r>
            <w:r w:rsidR="00025C7D">
              <w:rPr>
                <w:rFonts w:ascii="Arial" w:hAnsi="Arial" w:cs="Arial"/>
                <w:sz w:val="18"/>
              </w:rPr>
              <w:t>500</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HUD-92802 to establish sale price</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1</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1,000</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0.25</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250</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1D6A9A" w:rsidP="001D6A9A">
            <w:pPr>
              <w:ind w:right="68"/>
              <w:jc w:val="right"/>
              <w:rPr>
                <w:rFonts w:ascii="Arial" w:hAnsi="Arial" w:cs="Arial"/>
                <w:sz w:val="18"/>
              </w:rPr>
            </w:pPr>
            <w:r>
              <w:rPr>
                <w:rFonts w:ascii="Arial" w:hAnsi="Arial" w:cs="Arial"/>
                <w:sz w:val="18"/>
              </w:rPr>
              <w:t>$</w:t>
            </w:r>
            <w:r w:rsidR="00025C7D">
              <w:rPr>
                <w:rFonts w:ascii="Arial" w:hAnsi="Arial" w:cs="Arial"/>
                <w:sz w:val="18"/>
              </w:rPr>
              <w:t>7</w:t>
            </w:r>
            <w:r>
              <w:rPr>
                <w:rFonts w:ascii="Arial" w:hAnsi="Arial" w:cs="Arial"/>
                <w:sz w:val="18"/>
              </w:rPr>
              <w:t>,</w:t>
            </w:r>
            <w:r w:rsidR="00025C7D">
              <w:rPr>
                <w:rFonts w:ascii="Arial" w:hAnsi="Arial" w:cs="Arial"/>
                <w:sz w:val="18"/>
              </w:rPr>
              <w:t>750</w:t>
            </w:r>
          </w:p>
        </w:tc>
      </w:tr>
      <w:tr w:rsidR="005D51B9" w:rsidTr="001D6A9A">
        <w:trPr>
          <w:cantSplit/>
        </w:trPr>
        <w:tc>
          <w:tcPr>
            <w:tcW w:w="3510" w:type="dxa"/>
            <w:vAlign w:val="center"/>
          </w:tcPr>
          <w:p w:rsidR="005D51B9" w:rsidRDefault="005D51B9">
            <w:pPr>
              <w:keepNext/>
              <w:rPr>
                <w:rFonts w:ascii="Arial" w:hAnsi="Arial" w:cs="Arial"/>
                <w:sz w:val="18"/>
              </w:rPr>
            </w:pPr>
            <w:r>
              <w:rPr>
                <w:rFonts w:ascii="Arial" w:hAnsi="Arial" w:cs="Arial"/>
                <w:sz w:val="18"/>
              </w:rPr>
              <w:t>Approval not to sell home/lot in 1 trans</w:t>
            </w:r>
          </w:p>
        </w:tc>
        <w:tc>
          <w:tcPr>
            <w:tcW w:w="1170" w:type="dxa"/>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vAlign w:val="center"/>
          </w:tcPr>
          <w:p w:rsidR="005D51B9" w:rsidRDefault="005D51B9">
            <w:pPr>
              <w:ind w:right="227"/>
              <w:jc w:val="right"/>
              <w:rPr>
                <w:rFonts w:ascii="Arial" w:hAnsi="Arial" w:cs="Arial"/>
                <w:sz w:val="18"/>
              </w:rPr>
            </w:pPr>
            <w:r>
              <w:rPr>
                <w:rFonts w:ascii="Arial" w:hAnsi="Arial" w:cs="Arial"/>
                <w:sz w:val="18"/>
              </w:rPr>
              <w:t>200</w:t>
            </w:r>
          </w:p>
        </w:tc>
        <w:tc>
          <w:tcPr>
            <w:tcW w:w="1080" w:type="dxa"/>
            <w:vAlign w:val="center"/>
          </w:tcPr>
          <w:p w:rsidR="005D51B9" w:rsidRDefault="005D51B9">
            <w:pPr>
              <w:ind w:right="317"/>
              <w:jc w:val="right"/>
              <w:rPr>
                <w:rFonts w:ascii="Arial" w:hAnsi="Arial" w:cs="Arial"/>
                <w:sz w:val="18"/>
              </w:rPr>
            </w:pPr>
            <w:r>
              <w:rPr>
                <w:rFonts w:ascii="Arial" w:hAnsi="Arial" w:cs="Arial"/>
                <w:sz w:val="18"/>
              </w:rPr>
              <w:t>0.25</w:t>
            </w:r>
          </w:p>
        </w:tc>
        <w:tc>
          <w:tcPr>
            <w:tcW w:w="900" w:type="dxa"/>
            <w:vAlign w:val="center"/>
          </w:tcPr>
          <w:p w:rsidR="005D51B9" w:rsidRDefault="005D51B9">
            <w:pPr>
              <w:ind w:right="227"/>
              <w:jc w:val="right"/>
              <w:rPr>
                <w:rFonts w:ascii="Arial" w:hAnsi="Arial" w:cs="Arial"/>
                <w:sz w:val="18"/>
              </w:rPr>
            </w:pPr>
            <w:r>
              <w:rPr>
                <w:rFonts w:ascii="Arial" w:hAnsi="Arial" w:cs="Arial"/>
                <w:sz w:val="18"/>
              </w:rPr>
              <w:t>50</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1D6A9A" w:rsidP="001D6A9A">
            <w:pPr>
              <w:ind w:right="68"/>
              <w:jc w:val="right"/>
              <w:rPr>
                <w:rFonts w:ascii="Arial" w:hAnsi="Arial" w:cs="Arial"/>
                <w:sz w:val="18"/>
              </w:rPr>
            </w:pPr>
            <w:r>
              <w:rPr>
                <w:rFonts w:ascii="Arial" w:hAnsi="Arial" w:cs="Arial"/>
                <w:sz w:val="18"/>
              </w:rPr>
              <w:t>$1,550</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HUD-637 Title I Claim for Loss App</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3,000</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1.00</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3,000</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1D6A9A" w:rsidP="001D6A9A">
            <w:pPr>
              <w:ind w:right="68"/>
              <w:jc w:val="right"/>
              <w:rPr>
                <w:rFonts w:ascii="Arial" w:hAnsi="Arial" w:cs="Arial"/>
                <w:sz w:val="18"/>
              </w:rPr>
            </w:pPr>
            <w:r>
              <w:rPr>
                <w:rFonts w:ascii="Arial" w:hAnsi="Arial" w:cs="Arial"/>
                <w:sz w:val="18"/>
              </w:rPr>
              <w:t>$93,000</w:t>
            </w:r>
          </w:p>
        </w:tc>
      </w:tr>
      <w:tr w:rsidR="005D51B9" w:rsidTr="001D6A9A">
        <w:trPr>
          <w:cantSplit/>
        </w:trPr>
        <w:tc>
          <w:tcPr>
            <w:tcW w:w="3510" w:type="dxa"/>
            <w:vAlign w:val="center"/>
          </w:tcPr>
          <w:p w:rsidR="005D51B9" w:rsidRDefault="005D51B9">
            <w:pPr>
              <w:keepNext/>
              <w:rPr>
                <w:rFonts w:ascii="Arial" w:hAnsi="Arial" w:cs="Arial"/>
                <w:sz w:val="18"/>
              </w:rPr>
            </w:pPr>
            <w:r>
              <w:rPr>
                <w:rFonts w:ascii="Arial" w:hAnsi="Arial" w:cs="Arial"/>
                <w:sz w:val="18"/>
              </w:rPr>
              <w:t xml:space="preserve">Approval for </w:t>
            </w:r>
            <w:proofErr w:type="spellStart"/>
            <w:r>
              <w:rPr>
                <w:rFonts w:ascii="Arial" w:hAnsi="Arial" w:cs="Arial"/>
                <w:sz w:val="18"/>
              </w:rPr>
              <w:t>add’l</w:t>
            </w:r>
            <w:proofErr w:type="spellEnd"/>
            <w:r>
              <w:rPr>
                <w:rFonts w:ascii="Arial" w:hAnsi="Arial" w:cs="Arial"/>
                <w:sz w:val="18"/>
              </w:rPr>
              <w:t xml:space="preserve"> time to file claim</w:t>
            </w:r>
          </w:p>
        </w:tc>
        <w:tc>
          <w:tcPr>
            <w:tcW w:w="1170" w:type="dxa"/>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vAlign w:val="center"/>
          </w:tcPr>
          <w:p w:rsidR="005D51B9" w:rsidRDefault="005D51B9">
            <w:pPr>
              <w:ind w:right="227"/>
              <w:jc w:val="right"/>
              <w:rPr>
                <w:rFonts w:ascii="Arial" w:hAnsi="Arial" w:cs="Arial"/>
                <w:sz w:val="18"/>
              </w:rPr>
            </w:pPr>
            <w:r>
              <w:rPr>
                <w:rFonts w:ascii="Arial" w:hAnsi="Arial" w:cs="Arial"/>
                <w:sz w:val="18"/>
              </w:rPr>
              <w:t>300</w:t>
            </w:r>
          </w:p>
        </w:tc>
        <w:tc>
          <w:tcPr>
            <w:tcW w:w="1080" w:type="dxa"/>
            <w:vAlign w:val="center"/>
          </w:tcPr>
          <w:p w:rsidR="005D51B9" w:rsidRDefault="005D51B9">
            <w:pPr>
              <w:ind w:right="317"/>
              <w:jc w:val="right"/>
              <w:rPr>
                <w:rFonts w:ascii="Arial" w:hAnsi="Arial" w:cs="Arial"/>
                <w:sz w:val="18"/>
              </w:rPr>
            </w:pPr>
            <w:r>
              <w:rPr>
                <w:rFonts w:ascii="Arial" w:hAnsi="Arial" w:cs="Arial"/>
                <w:sz w:val="18"/>
              </w:rPr>
              <w:t>0.25</w:t>
            </w:r>
          </w:p>
        </w:tc>
        <w:tc>
          <w:tcPr>
            <w:tcW w:w="900" w:type="dxa"/>
            <w:vAlign w:val="center"/>
          </w:tcPr>
          <w:p w:rsidR="005D51B9" w:rsidRDefault="005D51B9">
            <w:pPr>
              <w:ind w:right="227"/>
              <w:jc w:val="right"/>
              <w:rPr>
                <w:rFonts w:ascii="Arial" w:hAnsi="Arial" w:cs="Arial"/>
                <w:sz w:val="18"/>
              </w:rPr>
            </w:pPr>
            <w:r>
              <w:rPr>
                <w:rFonts w:ascii="Arial" w:hAnsi="Arial" w:cs="Arial"/>
                <w:sz w:val="18"/>
              </w:rPr>
              <w:t>75</w:t>
            </w:r>
          </w:p>
        </w:tc>
        <w:tc>
          <w:tcPr>
            <w:tcW w:w="651" w:type="dxa"/>
          </w:tcPr>
          <w:p w:rsidR="005D51B9" w:rsidRDefault="005D51B9" w:rsidP="005D51B9">
            <w:pPr>
              <w:jc w:val="center"/>
            </w:pPr>
            <w:r w:rsidRPr="00974A2F">
              <w:rPr>
                <w:rFonts w:ascii="Arial" w:hAnsi="Arial" w:cs="Arial"/>
                <w:sz w:val="18"/>
              </w:rPr>
              <w:t>$31</w:t>
            </w:r>
          </w:p>
        </w:tc>
        <w:tc>
          <w:tcPr>
            <w:tcW w:w="990" w:type="dxa"/>
          </w:tcPr>
          <w:p w:rsidR="005D51B9" w:rsidRDefault="001D6A9A" w:rsidP="001D6A9A">
            <w:pPr>
              <w:ind w:right="68"/>
              <w:jc w:val="right"/>
              <w:rPr>
                <w:rFonts w:ascii="Arial" w:hAnsi="Arial" w:cs="Arial"/>
                <w:sz w:val="18"/>
              </w:rPr>
            </w:pPr>
            <w:r>
              <w:rPr>
                <w:rFonts w:ascii="Arial" w:hAnsi="Arial" w:cs="Arial"/>
                <w:sz w:val="18"/>
              </w:rPr>
              <w:t>$2,325</w:t>
            </w:r>
          </w:p>
        </w:tc>
      </w:tr>
      <w:tr w:rsidR="001D6A9A" w:rsidTr="001D6A9A">
        <w:trPr>
          <w:cantSplit/>
        </w:trPr>
        <w:tc>
          <w:tcPr>
            <w:tcW w:w="3510" w:type="dxa"/>
            <w:vAlign w:val="center"/>
          </w:tcPr>
          <w:p w:rsidR="001D6A9A" w:rsidRDefault="001D6A9A">
            <w:pPr>
              <w:keepNext/>
              <w:rPr>
                <w:rFonts w:ascii="Arial" w:hAnsi="Arial" w:cs="Arial"/>
                <w:sz w:val="18"/>
              </w:rPr>
            </w:pPr>
            <w:r>
              <w:rPr>
                <w:rFonts w:ascii="Arial" w:hAnsi="Arial" w:cs="Arial"/>
                <w:sz w:val="18"/>
              </w:rPr>
              <w:t>SF 3881, ACH Vendor/Misc. Payment</w:t>
            </w:r>
          </w:p>
        </w:tc>
        <w:tc>
          <w:tcPr>
            <w:tcW w:w="1170" w:type="dxa"/>
            <w:vAlign w:val="center"/>
          </w:tcPr>
          <w:p w:rsidR="001D6A9A" w:rsidRDefault="001D6A9A">
            <w:pPr>
              <w:ind w:right="317"/>
              <w:jc w:val="right"/>
              <w:rPr>
                <w:rFonts w:ascii="Arial" w:hAnsi="Arial" w:cs="Arial"/>
                <w:sz w:val="18"/>
              </w:rPr>
            </w:pPr>
            <w:r>
              <w:rPr>
                <w:rFonts w:ascii="Arial" w:hAnsi="Arial" w:cs="Arial"/>
                <w:sz w:val="18"/>
              </w:rPr>
              <w:t>3500</w:t>
            </w:r>
          </w:p>
        </w:tc>
        <w:tc>
          <w:tcPr>
            <w:tcW w:w="1170" w:type="dxa"/>
            <w:vAlign w:val="center"/>
          </w:tcPr>
          <w:p w:rsidR="001D6A9A" w:rsidRDefault="001D6A9A">
            <w:pPr>
              <w:ind w:right="317"/>
              <w:jc w:val="right"/>
              <w:rPr>
                <w:rFonts w:ascii="Arial" w:hAnsi="Arial" w:cs="Arial"/>
                <w:sz w:val="18"/>
              </w:rPr>
            </w:pPr>
            <w:r>
              <w:rPr>
                <w:rFonts w:ascii="Arial" w:hAnsi="Arial" w:cs="Arial"/>
                <w:sz w:val="18"/>
              </w:rPr>
              <w:t>&lt;1</w:t>
            </w:r>
          </w:p>
        </w:tc>
        <w:tc>
          <w:tcPr>
            <w:tcW w:w="1080" w:type="dxa"/>
            <w:vAlign w:val="center"/>
          </w:tcPr>
          <w:p w:rsidR="001D6A9A" w:rsidRDefault="001D6A9A">
            <w:pPr>
              <w:ind w:right="227"/>
              <w:jc w:val="right"/>
              <w:rPr>
                <w:rFonts w:ascii="Arial" w:hAnsi="Arial" w:cs="Arial"/>
                <w:sz w:val="18"/>
              </w:rPr>
            </w:pPr>
            <w:r>
              <w:rPr>
                <w:rFonts w:ascii="Arial" w:hAnsi="Arial" w:cs="Arial"/>
                <w:sz w:val="18"/>
              </w:rPr>
              <w:t>300</w:t>
            </w:r>
          </w:p>
        </w:tc>
        <w:tc>
          <w:tcPr>
            <w:tcW w:w="1080" w:type="dxa"/>
            <w:vAlign w:val="center"/>
          </w:tcPr>
          <w:p w:rsidR="001D6A9A" w:rsidRDefault="001D6A9A">
            <w:pPr>
              <w:ind w:right="317"/>
              <w:jc w:val="right"/>
              <w:rPr>
                <w:rFonts w:ascii="Arial" w:hAnsi="Arial" w:cs="Arial"/>
                <w:sz w:val="18"/>
              </w:rPr>
            </w:pPr>
            <w:r>
              <w:rPr>
                <w:rFonts w:ascii="Arial" w:hAnsi="Arial" w:cs="Arial"/>
                <w:sz w:val="18"/>
              </w:rPr>
              <w:t>0</w:t>
            </w:r>
          </w:p>
        </w:tc>
        <w:tc>
          <w:tcPr>
            <w:tcW w:w="900" w:type="dxa"/>
            <w:vAlign w:val="center"/>
          </w:tcPr>
          <w:p w:rsidR="001D6A9A" w:rsidRDefault="001D6A9A">
            <w:pPr>
              <w:ind w:right="227"/>
              <w:jc w:val="right"/>
              <w:rPr>
                <w:rFonts w:ascii="Arial" w:hAnsi="Arial" w:cs="Arial"/>
                <w:sz w:val="18"/>
              </w:rPr>
            </w:pPr>
            <w:r>
              <w:rPr>
                <w:rFonts w:ascii="Arial" w:hAnsi="Arial" w:cs="Arial"/>
                <w:sz w:val="18"/>
              </w:rPr>
              <w:t>0</w:t>
            </w:r>
          </w:p>
        </w:tc>
        <w:tc>
          <w:tcPr>
            <w:tcW w:w="651" w:type="dxa"/>
          </w:tcPr>
          <w:p w:rsidR="001D6A9A" w:rsidRPr="00974A2F" w:rsidRDefault="001D6A9A" w:rsidP="005D51B9">
            <w:pPr>
              <w:jc w:val="center"/>
              <w:rPr>
                <w:rFonts w:ascii="Arial" w:hAnsi="Arial" w:cs="Arial"/>
                <w:sz w:val="18"/>
              </w:rPr>
            </w:pPr>
            <w:r>
              <w:rPr>
                <w:rFonts w:ascii="Arial" w:hAnsi="Arial" w:cs="Arial"/>
                <w:sz w:val="18"/>
              </w:rPr>
              <w:t>0</w:t>
            </w:r>
          </w:p>
        </w:tc>
        <w:tc>
          <w:tcPr>
            <w:tcW w:w="990" w:type="dxa"/>
          </w:tcPr>
          <w:p w:rsidR="001D6A9A" w:rsidRDefault="001D6A9A" w:rsidP="001D6A9A">
            <w:pPr>
              <w:ind w:right="68"/>
              <w:jc w:val="right"/>
              <w:rPr>
                <w:rFonts w:ascii="Arial" w:hAnsi="Arial" w:cs="Arial"/>
                <w:sz w:val="18"/>
              </w:rPr>
            </w:pPr>
            <w:r>
              <w:rPr>
                <w:rFonts w:ascii="Arial" w:hAnsi="Arial" w:cs="Arial"/>
                <w:sz w:val="18"/>
              </w:rPr>
              <w:t>0</w:t>
            </w:r>
          </w:p>
        </w:tc>
      </w:tr>
      <w:tr w:rsidR="005D51B9" w:rsidTr="001D6A9A">
        <w:trPr>
          <w:cantSplit/>
        </w:trPr>
        <w:tc>
          <w:tcPr>
            <w:tcW w:w="3510" w:type="dxa"/>
            <w:shd w:val="clear" w:color="auto" w:fill="DFFFDF"/>
            <w:vAlign w:val="center"/>
          </w:tcPr>
          <w:p w:rsidR="005D51B9" w:rsidRDefault="005D51B9">
            <w:pPr>
              <w:keepNext/>
              <w:rPr>
                <w:rFonts w:ascii="Arial" w:hAnsi="Arial" w:cs="Arial"/>
                <w:sz w:val="18"/>
              </w:rPr>
            </w:pPr>
            <w:r>
              <w:rPr>
                <w:rFonts w:ascii="Arial" w:hAnsi="Arial" w:cs="Arial"/>
                <w:sz w:val="18"/>
              </w:rPr>
              <w:t>Assignment of lender’s rights to USA</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3,500</w:t>
            </w:r>
          </w:p>
        </w:tc>
        <w:tc>
          <w:tcPr>
            <w:tcW w:w="117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&lt;1</w:t>
            </w:r>
          </w:p>
        </w:tc>
        <w:tc>
          <w:tcPr>
            <w:tcW w:w="108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300</w:t>
            </w:r>
          </w:p>
        </w:tc>
        <w:tc>
          <w:tcPr>
            <w:tcW w:w="1080" w:type="dxa"/>
            <w:shd w:val="clear" w:color="auto" w:fill="DFFFDF"/>
            <w:vAlign w:val="center"/>
          </w:tcPr>
          <w:p w:rsidR="005D51B9" w:rsidRDefault="005D51B9">
            <w:pPr>
              <w:ind w:right="317"/>
              <w:jc w:val="right"/>
              <w:rPr>
                <w:rFonts w:ascii="Arial" w:hAnsi="Arial" w:cs="Arial"/>
                <w:sz w:val="18"/>
              </w:rPr>
            </w:pPr>
            <w:r>
              <w:rPr>
                <w:rFonts w:ascii="Arial" w:hAnsi="Arial" w:cs="Arial"/>
                <w:sz w:val="18"/>
              </w:rPr>
              <w:t>0.10</w:t>
            </w:r>
          </w:p>
        </w:tc>
        <w:tc>
          <w:tcPr>
            <w:tcW w:w="900" w:type="dxa"/>
            <w:shd w:val="clear" w:color="auto" w:fill="DFFFDF"/>
            <w:vAlign w:val="center"/>
          </w:tcPr>
          <w:p w:rsidR="005D51B9" w:rsidRDefault="005D51B9">
            <w:pPr>
              <w:ind w:right="227"/>
              <w:jc w:val="right"/>
              <w:rPr>
                <w:rFonts w:ascii="Arial" w:hAnsi="Arial" w:cs="Arial"/>
                <w:sz w:val="18"/>
              </w:rPr>
            </w:pPr>
            <w:r>
              <w:rPr>
                <w:rFonts w:ascii="Arial" w:hAnsi="Arial" w:cs="Arial"/>
                <w:sz w:val="18"/>
              </w:rPr>
              <w:t>30</w:t>
            </w:r>
          </w:p>
        </w:tc>
        <w:tc>
          <w:tcPr>
            <w:tcW w:w="651" w:type="dxa"/>
            <w:shd w:val="clear" w:color="auto" w:fill="DFFFDF"/>
          </w:tcPr>
          <w:p w:rsidR="005D51B9" w:rsidRDefault="005D51B9" w:rsidP="005D51B9">
            <w:pPr>
              <w:jc w:val="center"/>
            </w:pPr>
            <w:r w:rsidRPr="00974A2F">
              <w:rPr>
                <w:rFonts w:ascii="Arial" w:hAnsi="Arial" w:cs="Arial"/>
                <w:sz w:val="18"/>
              </w:rPr>
              <w:t>$31</w:t>
            </w:r>
          </w:p>
        </w:tc>
        <w:tc>
          <w:tcPr>
            <w:tcW w:w="990" w:type="dxa"/>
            <w:shd w:val="clear" w:color="auto" w:fill="DFFFDF"/>
          </w:tcPr>
          <w:p w:rsidR="005D51B9" w:rsidRDefault="001D6A9A" w:rsidP="001D6A9A">
            <w:pPr>
              <w:ind w:right="68"/>
              <w:jc w:val="right"/>
              <w:rPr>
                <w:rFonts w:ascii="Arial" w:hAnsi="Arial" w:cs="Arial"/>
                <w:sz w:val="18"/>
              </w:rPr>
            </w:pPr>
            <w:r>
              <w:rPr>
                <w:rFonts w:ascii="Arial" w:hAnsi="Arial" w:cs="Arial"/>
                <w:sz w:val="18"/>
              </w:rPr>
              <w:t>$930</w:t>
            </w:r>
          </w:p>
        </w:tc>
      </w:tr>
      <w:tr w:rsidR="009E5931">
        <w:trPr>
          <w:cantSplit/>
        </w:trPr>
        <w:tc>
          <w:tcPr>
            <w:tcW w:w="3510" w:type="dxa"/>
            <w:shd w:val="clear" w:color="auto" w:fill="B3B3B3"/>
            <w:vAlign w:val="center"/>
          </w:tcPr>
          <w:p w:rsidR="009E5931" w:rsidRDefault="009E5931">
            <w:pPr>
              <w:pStyle w:val="Heading3"/>
            </w:pPr>
          </w:p>
        </w:tc>
        <w:tc>
          <w:tcPr>
            <w:tcW w:w="1170" w:type="dxa"/>
            <w:shd w:val="clear" w:color="auto" w:fill="B3B3B3"/>
            <w:vAlign w:val="center"/>
          </w:tcPr>
          <w:p w:rsidR="009E5931" w:rsidRDefault="009E5931">
            <w:pPr>
              <w:ind w:right="317"/>
              <w:jc w:val="right"/>
              <w:rPr>
                <w:rFonts w:ascii="Arial" w:hAnsi="Arial" w:cs="Arial"/>
                <w:b/>
                <w:bCs/>
                <w:sz w:val="18"/>
              </w:rPr>
            </w:pPr>
          </w:p>
        </w:tc>
        <w:tc>
          <w:tcPr>
            <w:tcW w:w="1170" w:type="dxa"/>
            <w:shd w:val="clear" w:color="auto" w:fill="B3B3B3"/>
            <w:vAlign w:val="center"/>
          </w:tcPr>
          <w:p w:rsidR="009E5931" w:rsidRDefault="009E5931">
            <w:pPr>
              <w:ind w:right="317"/>
              <w:jc w:val="right"/>
              <w:rPr>
                <w:rFonts w:ascii="Arial" w:hAnsi="Arial" w:cs="Arial"/>
                <w:b/>
                <w:bCs/>
                <w:sz w:val="18"/>
              </w:rPr>
            </w:pPr>
          </w:p>
        </w:tc>
        <w:tc>
          <w:tcPr>
            <w:tcW w:w="1080" w:type="dxa"/>
            <w:shd w:val="clear" w:color="auto" w:fill="B3B3B3"/>
            <w:vAlign w:val="center"/>
          </w:tcPr>
          <w:p w:rsidR="009E5931" w:rsidRDefault="009E5931">
            <w:pPr>
              <w:ind w:right="227"/>
              <w:jc w:val="right"/>
              <w:rPr>
                <w:rFonts w:ascii="Arial" w:hAnsi="Arial" w:cs="Arial"/>
                <w:b/>
                <w:bCs/>
                <w:sz w:val="18"/>
              </w:rPr>
            </w:pPr>
          </w:p>
        </w:tc>
        <w:tc>
          <w:tcPr>
            <w:tcW w:w="1080" w:type="dxa"/>
            <w:shd w:val="clear" w:color="auto" w:fill="B3B3B3"/>
            <w:vAlign w:val="center"/>
          </w:tcPr>
          <w:p w:rsidR="009E5931" w:rsidRDefault="009E5931">
            <w:pPr>
              <w:ind w:right="317"/>
              <w:jc w:val="right"/>
              <w:rPr>
                <w:rFonts w:ascii="Arial" w:hAnsi="Arial" w:cs="Arial"/>
                <w:b/>
                <w:bCs/>
                <w:sz w:val="18"/>
              </w:rPr>
            </w:pPr>
          </w:p>
        </w:tc>
        <w:tc>
          <w:tcPr>
            <w:tcW w:w="900" w:type="dxa"/>
            <w:shd w:val="clear" w:color="auto" w:fill="B3B3B3"/>
            <w:vAlign w:val="center"/>
          </w:tcPr>
          <w:p w:rsidR="009E5931" w:rsidRDefault="009E5931">
            <w:pPr>
              <w:ind w:right="227"/>
              <w:jc w:val="right"/>
              <w:rPr>
                <w:rFonts w:ascii="Arial" w:hAnsi="Arial" w:cs="Arial"/>
                <w:b/>
                <w:bCs/>
                <w:sz w:val="18"/>
              </w:rPr>
            </w:pPr>
          </w:p>
        </w:tc>
        <w:tc>
          <w:tcPr>
            <w:tcW w:w="651" w:type="dxa"/>
            <w:shd w:val="clear" w:color="auto" w:fill="B3B3B3"/>
            <w:vAlign w:val="center"/>
          </w:tcPr>
          <w:p w:rsidR="009E5931" w:rsidRDefault="009E5931">
            <w:pPr>
              <w:ind w:right="47"/>
              <w:jc w:val="center"/>
              <w:rPr>
                <w:rFonts w:ascii="Arial" w:hAnsi="Arial" w:cs="Arial"/>
                <w:b/>
                <w:bCs/>
                <w:sz w:val="18"/>
              </w:rPr>
            </w:pPr>
          </w:p>
        </w:tc>
        <w:tc>
          <w:tcPr>
            <w:tcW w:w="990" w:type="dxa"/>
            <w:shd w:val="clear" w:color="auto" w:fill="B3B3B3"/>
            <w:vAlign w:val="center"/>
          </w:tcPr>
          <w:p w:rsidR="009E5931" w:rsidRDefault="009E5931">
            <w:pPr>
              <w:ind w:right="68"/>
              <w:jc w:val="right"/>
              <w:rPr>
                <w:rFonts w:ascii="Arial" w:hAnsi="Arial" w:cs="Arial"/>
                <w:b/>
                <w:bCs/>
                <w:sz w:val="18"/>
              </w:rPr>
            </w:pPr>
          </w:p>
        </w:tc>
      </w:tr>
      <w:tr w:rsidR="009E5931">
        <w:trPr>
          <w:cantSplit/>
        </w:trPr>
        <w:tc>
          <w:tcPr>
            <w:tcW w:w="3510" w:type="dxa"/>
            <w:vAlign w:val="center"/>
          </w:tcPr>
          <w:p w:rsidR="009E5931" w:rsidRDefault="009E5931">
            <w:pPr>
              <w:pStyle w:val="Heading3"/>
            </w:pPr>
            <w:r>
              <w:t>TOTALS</w:t>
            </w:r>
          </w:p>
        </w:tc>
        <w:tc>
          <w:tcPr>
            <w:tcW w:w="1170" w:type="dxa"/>
            <w:vAlign w:val="center"/>
          </w:tcPr>
          <w:p w:rsidR="009E5931" w:rsidRDefault="009E5931">
            <w:pPr>
              <w:ind w:right="317"/>
              <w:jc w:val="right"/>
              <w:rPr>
                <w:rFonts w:ascii="Arial" w:hAnsi="Arial" w:cs="Arial"/>
                <w:b/>
                <w:bCs/>
                <w:sz w:val="18"/>
              </w:rPr>
            </w:pPr>
          </w:p>
        </w:tc>
        <w:tc>
          <w:tcPr>
            <w:tcW w:w="1170" w:type="dxa"/>
            <w:vAlign w:val="center"/>
          </w:tcPr>
          <w:p w:rsidR="009E5931" w:rsidRDefault="009E5931">
            <w:pPr>
              <w:ind w:right="317"/>
              <w:jc w:val="right"/>
              <w:rPr>
                <w:rFonts w:ascii="Arial" w:hAnsi="Arial" w:cs="Arial"/>
                <w:b/>
                <w:bCs/>
                <w:sz w:val="18"/>
              </w:rPr>
            </w:pPr>
          </w:p>
        </w:tc>
        <w:tc>
          <w:tcPr>
            <w:tcW w:w="1080" w:type="dxa"/>
            <w:vAlign w:val="center"/>
          </w:tcPr>
          <w:p w:rsidR="009E5931" w:rsidRDefault="009E5931">
            <w:pPr>
              <w:ind w:right="227"/>
              <w:jc w:val="right"/>
              <w:rPr>
                <w:rFonts w:ascii="Arial" w:eastAsia="Arial Unicode MS" w:hAnsi="Arial" w:cs="Arial"/>
                <w:b/>
                <w:bCs/>
                <w:sz w:val="18"/>
              </w:rPr>
            </w:pPr>
            <w:r>
              <w:rPr>
                <w:rFonts w:ascii="Arial" w:eastAsia="Arial Unicode MS" w:hAnsi="Arial" w:cs="Arial"/>
                <w:b/>
                <w:bCs/>
                <w:sz w:val="18"/>
              </w:rPr>
              <w:t>136,634</w:t>
            </w:r>
          </w:p>
        </w:tc>
        <w:tc>
          <w:tcPr>
            <w:tcW w:w="1080" w:type="dxa"/>
            <w:vAlign w:val="center"/>
          </w:tcPr>
          <w:p w:rsidR="009E5931" w:rsidRDefault="009E5931">
            <w:pPr>
              <w:jc w:val="right"/>
              <w:rPr>
                <w:rFonts w:ascii="Arial" w:eastAsia="Arial Unicode MS" w:hAnsi="Arial" w:cs="Arial"/>
                <w:b/>
                <w:bCs/>
                <w:sz w:val="18"/>
              </w:rPr>
            </w:pPr>
          </w:p>
        </w:tc>
        <w:tc>
          <w:tcPr>
            <w:tcW w:w="900" w:type="dxa"/>
            <w:vAlign w:val="center"/>
          </w:tcPr>
          <w:p w:rsidR="009E5931" w:rsidRDefault="009E5931">
            <w:pPr>
              <w:ind w:right="227"/>
              <w:jc w:val="right"/>
              <w:rPr>
                <w:rFonts w:ascii="Arial" w:eastAsia="Arial Unicode MS" w:hAnsi="Arial" w:cs="Arial"/>
                <w:b/>
                <w:bCs/>
                <w:sz w:val="18"/>
              </w:rPr>
            </w:pPr>
            <w:r>
              <w:rPr>
                <w:rFonts w:ascii="Arial" w:eastAsia="Arial Unicode MS" w:hAnsi="Arial" w:cs="Arial"/>
                <w:b/>
                <w:bCs/>
                <w:sz w:val="18"/>
              </w:rPr>
              <w:t>31,838</w:t>
            </w:r>
          </w:p>
        </w:tc>
        <w:tc>
          <w:tcPr>
            <w:tcW w:w="651" w:type="dxa"/>
            <w:vAlign w:val="center"/>
          </w:tcPr>
          <w:p w:rsidR="009E5931" w:rsidRDefault="009E5931">
            <w:pPr>
              <w:jc w:val="right"/>
              <w:rPr>
                <w:rFonts w:ascii="Arial" w:eastAsia="Arial Unicode MS" w:hAnsi="Arial" w:cs="Arial"/>
                <w:b/>
                <w:bCs/>
                <w:sz w:val="18"/>
              </w:rPr>
            </w:pPr>
          </w:p>
        </w:tc>
        <w:tc>
          <w:tcPr>
            <w:tcW w:w="990" w:type="dxa"/>
            <w:vAlign w:val="center"/>
          </w:tcPr>
          <w:p w:rsidR="009E5931" w:rsidRDefault="001D6A9A">
            <w:pPr>
              <w:ind w:right="68"/>
              <w:jc w:val="right"/>
              <w:rPr>
                <w:rFonts w:ascii="Arial" w:eastAsia="Arial Unicode MS" w:hAnsi="Arial" w:cs="Arial"/>
                <w:b/>
                <w:bCs/>
                <w:sz w:val="18"/>
              </w:rPr>
            </w:pPr>
            <w:r>
              <w:rPr>
                <w:rFonts w:ascii="Arial" w:eastAsia="Arial Unicode MS" w:hAnsi="Arial" w:cs="Arial"/>
                <w:b/>
                <w:bCs/>
                <w:sz w:val="18"/>
              </w:rPr>
              <w:t>$</w:t>
            </w:r>
            <w:r w:rsidR="00DF08BB">
              <w:rPr>
                <w:rFonts w:ascii="Arial" w:eastAsia="Arial Unicode MS" w:hAnsi="Arial" w:cs="Arial"/>
                <w:b/>
                <w:bCs/>
                <w:sz w:val="18"/>
              </w:rPr>
              <w:fldChar w:fldCharType="begin"/>
            </w:r>
            <w:r>
              <w:rPr>
                <w:rFonts w:ascii="Arial" w:eastAsia="Arial Unicode MS" w:hAnsi="Arial" w:cs="Arial"/>
                <w:b/>
                <w:bCs/>
                <w:sz w:val="18"/>
              </w:rPr>
              <w:instrText xml:space="preserve"> =SUM(ABOVE) \# "#,##0" </w:instrText>
            </w:r>
            <w:r w:rsidR="00DF08BB">
              <w:rPr>
                <w:rFonts w:ascii="Arial" w:eastAsia="Arial Unicode MS" w:hAnsi="Arial" w:cs="Arial"/>
                <w:b/>
                <w:bCs/>
                <w:sz w:val="18"/>
              </w:rPr>
              <w:fldChar w:fldCharType="separate"/>
            </w:r>
            <w:r>
              <w:rPr>
                <w:rFonts w:ascii="Arial" w:eastAsia="Arial Unicode MS" w:hAnsi="Arial" w:cs="Arial"/>
                <w:b/>
                <w:bCs/>
                <w:noProof/>
                <w:sz w:val="18"/>
              </w:rPr>
              <w:t>986,928</w:t>
            </w:r>
            <w:r w:rsidR="00DF08BB">
              <w:rPr>
                <w:rFonts w:ascii="Arial" w:eastAsia="Arial Unicode MS" w:hAnsi="Arial" w:cs="Arial"/>
                <w:b/>
                <w:bCs/>
                <w:sz w:val="18"/>
              </w:rPr>
              <w:fldChar w:fldCharType="end"/>
            </w:r>
          </w:p>
        </w:tc>
      </w:tr>
    </w:tbl>
    <w:p w:rsidR="009E5931" w:rsidRDefault="009E5931">
      <w:pPr>
        <w:rPr>
          <w:sz w:val="26"/>
        </w:rPr>
      </w:pPr>
    </w:p>
    <w:p w:rsidR="009E5931" w:rsidRDefault="009E5931">
      <w:pPr>
        <w:pStyle w:val="BodyTextIndent2"/>
        <w:tabs>
          <w:tab w:val="left" w:pos="360"/>
        </w:tabs>
      </w:pPr>
      <w:r>
        <w:t>13.</w:t>
      </w:r>
      <w:r>
        <w:tab/>
        <w:t>There are no additional costs to the respondents.</w:t>
      </w:r>
    </w:p>
    <w:p w:rsidR="009E5931" w:rsidRDefault="009E5931">
      <w:pPr>
        <w:rPr>
          <w:sz w:val="24"/>
        </w:rPr>
      </w:pPr>
    </w:p>
    <w:p w:rsidR="009E5931" w:rsidRDefault="009E5931">
      <w:pPr>
        <w:pStyle w:val="BodyTextIndent2"/>
      </w:pPr>
      <w:r>
        <w:t>14.</w:t>
      </w:r>
      <w:r>
        <w:tab/>
        <w:t>The annualized cost to the Federal government is estimated at 20% of the total burden hours or 6,367 hours.  The Federal burden includes data analyses and compliance reviews related to Title I loan and lender performance and claim eligibility.  The annualized cost to the Federal government also assumes a $3</w:t>
      </w:r>
      <w:r w:rsidR="001D6A9A">
        <w:t>1</w:t>
      </w:r>
      <w:r>
        <w:t xml:space="preserve"> per hour estimate, and is calculated at $19</w:t>
      </w:r>
      <w:r w:rsidR="001D6A9A">
        <w:t>7</w:t>
      </w:r>
      <w:r>
        <w:t>,</w:t>
      </w:r>
      <w:r w:rsidR="001D6A9A">
        <w:t>377</w:t>
      </w:r>
      <w:r>
        <w:t xml:space="preserve">.  </w:t>
      </w:r>
    </w:p>
    <w:p w:rsidR="009E5931" w:rsidRDefault="009E5931">
      <w:pPr>
        <w:rPr>
          <w:sz w:val="24"/>
        </w:rPr>
      </w:pPr>
    </w:p>
    <w:p w:rsidR="009E5931" w:rsidRDefault="009E5931">
      <w:pPr>
        <w:pStyle w:val="BodyTextIndent2"/>
        <w:numPr>
          <w:ilvl w:val="0"/>
          <w:numId w:val="22"/>
        </w:numPr>
        <w:tabs>
          <w:tab w:val="clear" w:pos="720"/>
          <w:tab w:val="num" w:pos="360"/>
        </w:tabs>
        <w:ind w:left="360" w:hanging="360"/>
      </w:pPr>
      <w:r>
        <w:t xml:space="preserve">This is an extension of a currently approved collection.  </w:t>
      </w:r>
      <w:r w:rsidR="006B5166">
        <w:t>In an effort to comply with the new provisions of the Act, specific guidance to all Title I lending institutions, mortgagees, forms, companies, and other industry partners will be forthcoming.</w:t>
      </w:r>
      <w:r>
        <w:t xml:space="preserve"> </w:t>
      </w:r>
    </w:p>
    <w:p w:rsidR="009E5931" w:rsidRDefault="009E5931">
      <w:pPr>
        <w:rPr>
          <w:sz w:val="24"/>
        </w:rPr>
      </w:pPr>
    </w:p>
    <w:p w:rsidR="009E5931" w:rsidRDefault="009E5931">
      <w:pPr>
        <w:pStyle w:val="BodyTextIndent2"/>
      </w:pPr>
      <w:r>
        <w:t>16.</w:t>
      </w:r>
      <w:r>
        <w:tab/>
        <w:t>The results from this collection will not be published.</w:t>
      </w:r>
    </w:p>
    <w:p w:rsidR="009E5931" w:rsidRDefault="009E5931">
      <w:pPr>
        <w:rPr>
          <w:sz w:val="24"/>
        </w:rPr>
      </w:pPr>
    </w:p>
    <w:p w:rsidR="009E5931" w:rsidRDefault="009E5931">
      <w:pPr>
        <w:ind w:left="360" w:hanging="360"/>
        <w:rPr>
          <w:sz w:val="24"/>
        </w:rPr>
      </w:pPr>
      <w:r>
        <w:rPr>
          <w:sz w:val="24"/>
        </w:rPr>
        <w:t>17.</w:t>
      </w:r>
      <w:r>
        <w:rPr>
          <w:sz w:val="24"/>
        </w:rPr>
        <w:tab/>
        <w:t>OMB is not seeking to avoid displaying the expiration date.</w:t>
      </w:r>
    </w:p>
    <w:p w:rsidR="009E5931" w:rsidRDefault="009E5931">
      <w:pPr>
        <w:rPr>
          <w:sz w:val="24"/>
        </w:rPr>
      </w:pPr>
    </w:p>
    <w:p w:rsidR="009E5931" w:rsidRDefault="009E5931">
      <w:pPr>
        <w:pStyle w:val="BodyTextIndent2"/>
      </w:pPr>
      <w:r>
        <w:t>18.</w:t>
      </w:r>
      <w:r>
        <w:tab/>
        <w:t>There will be no exceptions to the certification statement identified in Item 19 of the OMB 83-I, “Certification for Paperwork Reduction Act Submissions.”</w:t>
      </w:r>
    </w:p>
    <w:p w:rsidR="009E5931" w:rsidRDefault="009E5931">
      <w:pPr>
        <w:rPr>
          <w:sz w:val="24"/>
        </w:rPr>
      </w:pPr>
    </w:p>
    <w:p w:rsidR="009E5931" w:rsidRDefault="009E5931">
      <w:pPr>
        <w:rPr>
          <w:sz w:val="24"/>
        </w:rPr>
      </w:pPr>
    </w:p>
    <w:p w:rsidR="009E5931" w:rsidRDefault="009E5931">
      <w:pPr>
        <w:pStyle w:val="Heading1"/>
        <w:tabs>
          <w:tab w:val="clear" w:pos="6300"/>
        </w:tabs>
      </w:pPr>
      <w:proofErr w:type="gramStart"/>
      <w:r>
        <w:t>PART B.</w:t>
      </w:r>
      <w:proofErr w:type="gramEnd"/>
      <w:r>
        <w:t xml:space="preserve">  Collections of Information Employing Statistical Method</w:t>
      </w:r>
    </w:p>
    <w:p w:rsidR="009E5931" w:rsidRDefault="009E5931">
      <w:pPr>
        <w:rPr>
          <w:sz w:val="24"/>
        </w:rPr>
      </w:pPr>
    </w:p>
    <w:p w:rsidR="009E5931" w:rsidRDefault="009E5931">
      <w:pPr>
        <w:ind w:firstLine="720"/>
        <w:rPr>
          <w:sz w:val="24"/>
        </w:rPr>
      </w:pPr>
      <w:r>
        <w:rPr>
          <w:sz w:val="24"/>
        </w:rPr>
        <w:t>This information collection does not employ statistical methods.</w:t>
      </w:r>
    </w:p>
    <w:p w:rsidR="009E5931" w:rsidRDefault="009E5931">
      <w:pPr>
        <w:rPr>
          <w:sz w:val="24"/>
        </w:rPr>
      </w:pPr>
    </w:p>
    <w:p w:rsidR="009E5931" w:rsidRDefault="009E5931">
      <w:pPr>
        <w:pStyle w:val="Heading4"/>
        <w:rPr>
          <w:b/>
          <w:bCs/>
        </w:rPr>
      </w:pPr>
      <w:r>
        <w:br w:type="page"/>
      </w:r>
      <w:r>
        <w:rPr>
          <w:b/>
          <w:bCs/>
        </w:rPr>
        <w:t>Attachment A</w:t>
      </w:r>
    </w:p>
    <w:p w:rsidR="009E5931" w:rsidRDefault="009E5931">
      <w:pPr>
        <w:pStyle w:val="Heading5"/>
      </w:pPr>
      <w:r>
        <w:t xml:space="preserve">TITLE I INFORMATION COLLECTION </w:t>
      </w:r>
    </w:p>
    <w:p w:rsidR="009E5931" w:rsidRDefault="009E5931">
      <w:pPr>
        <w:jc w:val="center"/>
        <w:rPr>
          <w:b/>
        </w:rPr>
      </w:pPr>
      <w:r>
        <w:rPr>
          <w:b/>
        </w:rPr>
        <w:t xml:space="preserve">REQUIREMENTS IN 24 CFR </w:t>
      </w:r>
      <w:proofErr w:type="gramStart"/>
      <w:r>
        <w:rPr>
          <w:b/>
        </w:rPr>
        <w:t>PART</w:t>
      </w:r>
      <w:proofErr w:type="gramEnd"/>
      <w:r>
        <w:rPr>
          <w:b/>
        </w:rPr>
        <w:t xml:space="preserve"> 201</w:t>
      </w:r>
    </w:p>
    <w:p w:rsidR="009E5931" w:rsidRDefault="009E5931">
      <w:pPr>
        <w:jc w:val="center"/>
        <w:rPr>
          <w:b/>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9720"/>
      </w:tblGrid>
      <w:tr w:rsidR="009E5931">
        <w:tc>
          <w:tcPr>
            <w:tcW w:w="1548" w:type="dxa"/>
            <w:vAlign w:val="center"/>
          </w:tcPr>
          <w:p w:rsidR="009E5931" w:rsidRDefault="009E5931">
            <w:pPr>
              <w:jc w:val="center"/>
              <w:rPr>
                <w:b/>
                <w:sz w:val="24"/>
              </w:rPr>
            </w:pPr>
            <w:r>
              <w:rPr>
                <w:b/>
                <w:sz w:val="24"/>
              </w:rPr>
              <w:t>CFR Section</w:t>
            </w:r>
          </w:p>
        </w:tc>
        <w:tc>
          <w:tcPr>
            <w:tcW w:w="9720" w:type="dxa"/>
            <w:vAlign w:val="center"/>
          </w:tcPr>
          <w:p w:rsidR="009E5931" w:rsidRDefault="009E5931">
            <w:pPr>
              <w:pStyle w:val="Heading1"/>
              <w:tabs>
                <w:tab w:val="clear" w:pos="6300"/>
              </w:tabs>
              <w:overflowPunct w:val="0"/>
              <w:autoSpaceDE w:val="0"/>
              <w:autoSpaceDN w:val="0"/>
              <w:adjustRightInd w:val="0"/>
              <w:jc w:val="center"/>
              <w:textAlignment w:val="baseline"/>
              <w:rPr>
                <w:bCs w:val="0"/>
                <w:szCs w:val="20"/>
              </w:rPr>
            </w:pPr>
            <w:r>
              <w:rPr>
                <w:bCs w:val="0"/>
                <w:szCs w:val="20"/>
              </w:rPr>
              <w:t>Description &amp; Need</w:t>
            </w:r>
          </w:p>
        </w:tc>
      </w:tr>
      <w:tr w:rsidR="009E5931">
        <w:tc>
          <w:tcPr>
            <w:tcW w:w="1548" w:type="dxa"/>
            <w:vAlign w:val="center"/>
          </w:tcPr>
          <w:p w:rsidR="009E5931" w:rsidRDefault="009E5931">
            <w:pPr>
              <w:jc w:val="center"/>
              <w:rPr>
                <w:sz w:val="24"/>
              </w:rPr>
            </w:pPr>
            <w:r>
              <w:rPr>
                <w:sz w:val="24"/>
              </w:rPr>
              <w:t>201.2</w:t>
            </w:r>
          </w:p>
        </w:tc>
        <w:tc>
          <w:tcPr>
            <w:tcW w:w="9720" w:type="dxa"/>
            <w:vAlign w:val="center"/>
          </w:tcPr>
          <w:p w:rsidR="009E5931" w:rsidRDefault="009E5931">
            <w:pPr>
              <w:pStyle w:val="Header"/>
              <w:tabs>
                <w:tab w:val="clear" w:pos="4320"/>
                <w:tab w:val="clear" w:pos="8640"/>
              </w:tabs>
              <w:rPr>
                <w:sz w:val="24"/>
              </w:rPr>
            </w:pPr>
            <w:r>
              <w:rPr>
                <w:sz w:val="24"/>
              </w:rPr>
              <w:t xml:space="preserve">Manufacturer’s Wholesale Price List, to provide a basis for the wholesale invoice used in calculating the maximum loan </w:t>
            </w:r>
            <w:r w:rsidR="00E60200">
              <w:rPr>
                <w:sz w:val="24"/>
              </w:rPr>
              <w:t>a</w:t>
            </w:r>
            <w:r>
              <w:rPr>
                <w:sz w:val="24"/>
              </w:rPr>
              <w:t>mount for a new manufactured home.</w:t>
            </w:r>
          </w:p>
        </w:tc>
      </w:tr>
      <w:tr w:rsidR="009E5931">
        <w:tc>
          <w:tcPr>
            <w:tcW w:w="1548" w:type="dxa"/>
            <w:vAlign w:val="center"/>
          </w:tcPr>
          <w:p w:rsidR="009E5931" w:rsidRDefault="009E5931">
            <w:pPr>
              <w:jc w:val="center"/>
              <w:rPr>
                <w:sz w:val="24"/>
              </w:rPr>
            </w:pPr>
            <w:r>
              <w:rPr>
                <w:sz w:val="24"/>
              </w:rPr>
              <w:t>201.2</w:t>
            </w:r>
          </w:p>
        </w:tc>
        <w:tc>
          <w:tcPr>
            <w:tcW w:w="9720" w:type="dxa"/>
            <w:vAlign w:val="center"/>
          </w:tcPr>
          <w:p w:rsidR="009E5931" w:rsidRDefault="009E5931">
            <w:pPr>
              <w:rPr>
                <w:sz w:val="24"/>
              </w:rPr>
            </w:pPr>
            <w:r>
              <w:rPr>
                <w:sz w:val="24"/>
              </w:rPr>
              <w:t>Manufacturer’s Invoice outlining the actual costs of the manufactured home.</w:t>
            </w:r>
          </w:p>
        </w:tc>
      </w:tr>
      <w:tr w:rsidR="009E5931">
        <w:tc>
          <w:tcPr>
            <w:tcW w:w="1548" w:type="dxa"/>
            <w:vAlign w:val="center"/>
          </w:tcPr>
          <w:p w:rsidR="009E5931" w:rsidRDefault="009E5931">
            <w:pPr>
              <w:jc w:val="center"/>
              <w:rPr>
                <w:sz w:val="24"/>
              </w:rPr>
            </w:pPr>
            <w:r>
              <w:rPr>
                <w:sz w:val="24"/>
              </w:rPr>
              <w:t>201.6</w:t>
            </w:r>
          </w:p>
        </w:tc>
        <w:tc>
          <w:tcPr>
            <w:tcW w:w="9720" w:type="dxa"/>
            <w:vAlign w:val="center"/>
          </w:tcPr>
          <w:p w:rsidR="009E5931" w:rsidRDefault="009E5931">
            <w:pPr>
              <w:rPr>
                <w:sz w:val="24"/>
              </w:rPr>
            </w:pPr>
            <w:r>
              <w:rPr>
                <w:sz w:val="24"/>
              </w:rPr>
              <w:t>Verification of borrower’s Social Security Number (a customary and usual practice).</w:t>
            </w:r>
          </w:p>
        </w:tc>
      </w:tr>
      <w:tr w:rsidR="009E5931">
        <w:tc>
          <w:tcPr>
            <w:tcW w:w="1548" w:type="dxa"/>
            <w:vAlign w:val="center"/>
          </w:tcPr>
          <w:p w:rsidR="009E5931" w:rsidRDefault="009E5931">
            <w:pPr>
              <w:jc w:val="center"/>
              <w:rPr>
                <w:sz w:val="24"/>
              </w:rPr>
            </w:pPr>
            <w:r>
              <w:rPr>
                <w:sz w:val="24"/>
              </w:rPr>
              <w:t>201.10(a)(1)</w:t>
            </w:r>
          </w:p>
        </w:tc>
        <w:tc>
          <w:tcPr>
            <w:tcW w:w="9720" w:type="dxa"/>
            <w:vAlign w:val="center"/>
          </w:tcPr>
          <w:p w:rsidR="009E5931" w:rsidRDefault="009E5931">
            <w:pPr>
              <w:rPr>
                <w:sz w:val="24"/>
              </w:rPr>
            </w:pPr>
            <w:r>
              <w:rPr>
                <w:sz w:val="24"/>
              </w:rPr>
              <w:t>Establishes maximum amounts for different types of loans.  Lenders must request prior approval of HUD to exceed loan limits.</w:t>
            </w:r>
          </w:p>
        </w:tc>
      </w:tr>
      <w:tr w:rsidR="009E5931">
        <w:tc>
          <w:tcPr>
            <w:tcW w:w="1548" w:type="dxa"/>
            <w:vAlign w:val="center"/>
          </w:tcPr>
          <w:p w:rsidR="009E5931" w:rsidRDefault="009E5931">
            <w:pPr>
              <w:jc w:val="center"/>
              <w:rPr>
                <w:sz w:val="24"/>
              </w:rPr>
            </w:pPr>
            <w:r>
              <w:rPr>
                <w:sz w:val="24"/>
              </w:rPr>
              <w:t>201.10(b)(2)</w:t>
            </w:r>
          </w:p>
        </w:tc>
        <w:tc>
          <w:tcPr>
            <w:tcW w:w="9720" w:type="dxa"/>
            <w:vAlign w:val="center"/>
          </w:tcPr>
          <w:p w:rsidR="009E5931" w:rsidRDefault="009E5931">
            <w:pPr>
              <w:rPr>
                <w:sz w:val="24"/>
              </w:rPr>
            </w:pPr>
            <w:r>
              <w:rPr>
                <w:sz w:val="24"/>
              </w:rPr>
              <w:t>Application for Manufactured Home Appraisal, HUD-92802, to establish maximum loan amount for an existing manufactured home.</w:t>
            </w:r>
          </w:p>
        </w:tc>
      </w:tr>
      <w:tr w:rsidR="009E5931">
        <w:tc>
          <w:tcPr>
            <w:tcW w:w="1548" w:type="dxa"/>
            <w:vAlign w:val="center"/>
          </w:tcPr>
          <w:p w:rsidR="009E5931" w:rsidRDefault="009E5931">
            <w:pPr>
              <w:jc w:val="center"/>
              <w:rPr>
                <w:sz w:val="24"/>
              </w:rPr>
            </w:pPr>
            <w:r>
              <w:rPr>
                <w:sz w:val="24"/>
              </w:rPr>
              <w:t>201.15</w:t>
            </w:r>
          </w:p>
        </w:tc>
        <w:tc>
          <w:tcPr>
            <w:tcW w:w="9720" w:type="dxa"/>
            <w:vAlign w:val="center"/>
          </w:tcPr>
          <w:p w:rsidR="009E5931" w:rsidRDefault="009E5931">
            <w:pPr>
              <w:rPr>
                <w:sz w:val="24"/>
              </w:rPr>
            </w:pPr>
            <w:r>
              <w:rPr>
                <w:sz w:val="24"/>
              </w:rPr>
              <w:t>Permits late charges to be assessed by the lender to ensure that loan payments are made when due (a customary and usual industry practice).  Record of paid late charges must be in file if an insurance claim is submitted.</w:t>
            </w:r>
          </w:p>
        </w:tc>
      </w:tr>
      <w:tr w:rsidR="009E5931">
        <w:tc>
          <w:tcPr>
            <w:tcW w:w="1548" w:type="dxa"/>
            <w:vAlign w:val="center"/>
          </w:tcPr>
          <w:p w:rsidR="009E5931" w:rsidRDefault="009E5931">
            <w:pPr>
              <w:jc w:val="center"/>
              <w:rPr>
                <w:sz w:val="24"/>
              </w:rPr>
            </w:pPr>
            <w:r>
              <w:rPr>
                <w:sz w:val="24"/>
              </w:rPr>
              <w:t>201.20(a)(3)</w:t>
            </w:r>
          </w:p>
        </w:tc>
        <w:tc>
          <w:tcPr>
            <w:tcW w:w="9720" w:type="dxa"/>
            <w:vAlign w:val="center"/>
          </w:tcPr>
          <w:p w:rsidR="009E5931" w:rsidRDefault="009E5931">
            <w:pPr>
              <w:rPr>
                <w:sz w:val="24"/>
              </w:rPr>
            </w:pPr>
            <w:r>
              <w:rPr>
                <w:sz w:val="24"/>
              </w:rPr>
              <w:t>Requires that the borrower have equity in the property being improved at least equal to the loan amount (a customary and usual industry practice).</w:t>
            </w:r>
          </w:p>
        </w:tc>
      </w:tr>
      <w:tr w:rsidR="009E5931">
        <w:tc>
          <w:tcPr>
            <w:tcW w:w="1548" w:type="dxa"/>
            <w:vAlign w:val="center"/>
          </w:tcPr>
          <w:p w:rsidR="009E5931" w:rsidRDefault="009E5931">
            <w:pPr>
              <w:jc w:val="center"/>
              <w:rPr>
                <w:sz w:val="24"/>
              </w:rPr>
            </w:pPr>
            <w:r>
              <w:rPr>
                <w:sz w:val="24"/>
              </w:rPr>
              <w:t>201.20(c)(1)</w:t>
            </w:r>
          </w:p>
        </w:tc>
        <w:tc>
          <w:tcPr>
            <w:tcW w:w="9720" w:type="dxa"/>
            <w:vAlign w:val="center"/>
          </w:tcPr>
          <w:p w:rsidR="009E5931" w:rsidRDefault="009E5931">
            <w:pPr>
              <w:rPr>
                <w:sz w:val="24"/>
              </w:rPr>
            </w:pPr>
            <w:r>
              <w:rPr>
                <w:sz w:val="24"/>
              </w:rPr>
              <w:t>Requires that, to eligible for a historic preservation loan, the proposed improvements must be reviewed and approved by the State Historic Preservation Officer.</w:t>
            </w:r>
          </w:p>
        </w:tc>
      </w:tr>
      <w:tr w:rsidR="009E5931">
        <w:tc>
          <w:tcPr>
            <w:tcW w:w="1548" w:type="dxa"/>
            <w:vAlign w:val="center"/>
          </w:tcPr>
          <w:p w:rsidR="009E5931" w:rsidRDefault="009E5931">
            <w:pPr>
              <w:jc w:val="center"/>
              <w:rPr>
                <w:sz w:val="24"/>
              </w:rPr>
            </w:pPr>
            <w:r>
              <w:rPr>
                <w:sz w:val="24"/>
              </w:rPr>
              <w:t>201.21(d)</w:t>
            </w:r>
          </w:p>
        </w:tc>
        <w:tc>
          <w:tcPr>
            <w:tcW w:w="9720" w:type="dxa"/>
            <w:vAlign w:val="center"/>
          </w:tcPr>
          <w:p w:rsidR="009E5931" w:rsidRDefault="009E5931">
            <w:pPr>
              <w:rPr>
                <w:sz w:val="24"/>
              </w:rPr>
            </w:pPr>
            <w:r>
              <w:rPr>
                <w:sz w:val="24"/>
              </w:rPr>
              <w:t>Warranty for New Manufactured Home, HUD-55014</w:t>
            </w:r>
          </w:p>
        </w:tc>
      </w:tr>
      <w:tr w:rsidR="009E5931">
        <w:tc>
          <w:tcPr>
            <w:tcW w:w="1548" w:type="dxa"/>
            <w:vAlign w:val="center"/>
          </w:tcPr>
          <w:p w:rsidR="009E5931" w:rsidRDefault="009E5931">
            <w:pPr>
              <w:jc w:val="center"/>
              <w:rPr>
                <w:sz w:val="24"/>
              </w:rPr>
            </w:pPr>
            <w:r>
              <w:rPr>
                <w:sz w:val="24"/>
              </w:rPr>
              <w:t>201.21(d)(4)</w:t>
            </w:r>
          </w:p>
        </w:tc>
        <w:tc>
          <w:tcPr>
            <w:tcW w:w="9720" w:type="dxa"/>
            <w:vAlign w:val="center"/>
          </w:tcPr>
          <w:p w:rsidR="009E5931" w:rsidRDefault="009E5931">
            <w:pPr>
              <w:rPr>
                <w:sz w:val="24"/>
              </w:rPr>
            </w:pPr>
            <w:r>
              <w:rPr>
                <w:sz w:val="24"/>
              </w:rPr>
              <w:t>Requires that the lender notify HUD if it finds that a manufacturer is not honoring its warranties.</w:t>
            </w:r>
          </w:p>
        </w:tc>
      </w:tr>
      <w:tr w:rsidR="009E5931">
        <w:tc>
          <w:tcPr>
            <w:tcW w:w="1548" w:type="dxa"/>
            <w:vAlign w:val="center"/>
          </w:tcPr>
          <w:p w:rsidR="009E5931" w:rsidRDefault="009E5931">
            <w:pPr>
              <w:jc w:val="center"/>
              <w:rPr>
                <w:sz w:val="24"/>
              </w:rPr>
            </w:pPr>
            <w:r>
              <w:rPr>
                <w:sz w:val="24"/>
              </w:rPr>
              <w:t>201.21(e)</w:t>
            </w:r>
          </w:p>
        </w:tc>
        <w:tc>
          <w:tcPr>
            <w:tcW w:w="9720" w:type="dxa"/>
            <w:vAlign w:val="center"/>
          </w:tcPr>
          <w:p w:rsidR="009E5931" w:rsidRDefault="009E5931">
            <w:pPr>
              <w:rPr>
                <w:sz w:val="24"/>
              </w:rPr>
            </w:pPr>
            <w:r>
              <w:rPr>
                <w:sz w:val="24"/>
              </w:rPr>
              <w:t>Requires that lenders obtain certifications from local governmental officials for manufactured home park standards.</w:t>
            </w:r>
          </w:p>
        </w:tc>
      </w:tr>
      <w:tr w:rsidR="009E5931">
        <w:tc>
          <w:tcPr>
            <w:tcW w:w="1548" w:type="dxa"/>
            <w:vAlign w:val="center"/>
          </w:tcPr>
          <w:p w:rsidR="009E5931" w:rsidRDefault="009E5931">
            <w:pPr>
              <w:jc w:val="center"/>
              <w:rPr>
                <w:sz w:val="24"/>
              </w:rPr>
            </w:pPr>
            <w:r>
              <w:rPr>
                <w:sz w:val="24"/>
              </w:rPr>
              <w:t>201.22(a)(2)</w:t>
            </w:r>
          </w:p>
        </w:tc>
        <w:tc>
          <w:tcPr>
            <w:tcW w:w="9720" w:type="dxa"/>
            <w:vAlign w:val="center"/>
          </w:tcPr>
          <w:p w:rsidR="009E5931" w:rsidRDefault="009E5931">
            <w:pPr>
              <w:rPr>
                <w:sz w:val="24"/>
              </w:rPr>
            </w:pPr>
            <w:r>
              <w:rPr>
                <w:sz w:val="24"/>
              </w:rPr>
              <w:t>Credit application for Property Improvement Loan, HUD-56001.</w:t>
            </w:r>
          </w:p>
          <w:p w:rsidR="009E5931" w:rsidRDefault="009E5931">
            <w:pPr>
              <w:rPr>
                <w:sz w:val="24"/>
              </w:rPr>
            </w:pPr>
            <w:r>
              <w:rPr>
                <w:sz w:val="24"/>
              </w:rPr>
              <w:t>Credit application for Manufactured Home Loan, HUD-MH.</w:t>
            </w:r>
          </w:p>
        </w:tc>
      </w:tr>
      <w:tr w:rsidR="009E5931">
        <w:tc>
          <w:tcPr>
            <w:tcW w:w="1548" w:type="dxa"/>
            <w:vAlign w:val="center"/>
          </w:tcPr>
          <w:p w:rsidR="009E5931" w:rsidRDefault="009E5931">
            <w:pPr>
              <w:jc w:val="center"/>
              <w:rPr>
                <w:sz w:val="24"/>
              </w:rPr>
            </w:pPr>
            <w:r>
              <w:rPr>
                <w:sz w:val="24"/>
              </w:rPr>
              <w:t>201.22(a)(3)</w:t>
            </w:r>
          </w:p>
        </w:tc>
        <w:tc>
          <w:tcPr>
            <w:tcW w:w="9720" w:type="dxa"/>
            <w:vAlign w:val="center"/>
          </w:tcPr>
          <w:p w:rsidR="009E5931" w:rsidRDefault="009E5931">
            <w:pPr>
              <w:rPr>
                <w:sz w:val="24"/>
              </w:rPr>
            </w:pPr>
            <w:r>
              <w:rPr>
                <w:sz w:val="24"/>
              </w:rPr>
              <w:t>Request for Verification of Employment, FM-1005 (a customary and usual industry practice).</w:t>
            </w:r>
          </w:p>
        </w:tc>
      </w:tr>
      <w:tr w:rsidR="009E5931">
        <w:tc>
          <w:tcPr>
            <w:tcW w:w="1548" w:type="dxa"/>
            <w:vAlign w:val="center"/>
          </w:tcPr>
          <w:p w:rsidR="009E5931" w:rsidRDefault="009E5931">
            <w:pPr>
              <w:jc w:val="center"/>
              <w:rPr>
                <w:sz w:val="24"/>
              </w:rPr>
            </w:pPr>
            <w:r>
              <w:rPr>
                <w:sz w:val="24"/>
              </w:rPr>
              <w:t>201.22(a)(5)</w:t>
            </w:r>
          </w:p>
        </w:tc>
        <w:tc>
          <w:tcPr>
            <w:tcW w:w="9720" w:type="dxa"/>
            <w:vAlign w:val="center"/>
          </w:tcPr>
          <w:p w:rsidR="009E5931" w:rsidRDefault="009E5931">
            <w:pPr>
              <w:rPr>
                <w:sz w:val="24"/>
              </w:rPr>
            </w:pPr>
            <w:r>
              <w:rPr>
                <w:sz w:val="24"/>
              </w:rPr>
              <w:t>Requires that the lender obtain a consumer credit report on the borrower (a customary and usual industry practice).</w:t>
            </w:r>
          </w:p>
        </w:tc>
      </w:tr>
      <w:tr w:rsidR="009E5931">
        <w:tc>
          <w:tcPr>
            <w:tcW w:w="1548" w:type="dxa"/>
            <w:vAlign w:val="center"/>
          </w:tcPr>
          <w:p w:rsidR="009E5931" w:rsidRDefault="009E5931">
            <w:pPr>
              <w:jc w:val="center"/>
              <w:rPr>
                <w:sz w:val="24"/>
              </w:rPr>
            </w:pPr>
            <w:r>
              <w:rPr>
                <w:sz w:val="24"/>
              </w:rPr>
              <w:t>201.22(a)(8)</w:t>
            </w:r>
          </w:p>
        </w:tc>
        <w:tc>
          <w:tcPr>
            <w:tcW w:w="9720" w:type="dxa"/>
            <w:vAlign w:val="center"/>
          </w:tcPr>
          <w:p w:rsidR="009E5931" w:rsidRDefault="009E5931">
            <w:pPr>
              <w:rPr>
                <w:sz w:val="24"/>
              </w:rPr>
            </w:pPr>
            <w:r>
              <w:rPr>
                <w:sz w:val="24"/>
              </w:rPr>
              <w:t>Request for Verification of Deposit, FM-1006, to verify the source of funds for the borrower’s initial payment (a customary and usual industry practice).</w:t>
            </w:r>
          </w:p>
        </w:tc>
      </w:tr>
      <w:tr w:rsidR="009E5931">
        <w:tc>
          <w:tcPr>
            <w:tcW w:w="1548" w:type="dxa"/>
            <w:vAlign w:val="center"/>
          </w:tcPr>
          <w:p w:rsidR="009E5931" w:rsidRDefault="009E5931">
            <w:pPr>
              <w:jc w:val="center"/>
              <w:rPr>
                <w:sz w:val="24"/>
              </w:rPr>
            </w:pPr>
            <w:r>
              <w:rPr>
                <w:sz w:val="24"/>
              </w:rPr>
              <w:t>201.26(a)(1)</w:t>
            </w:r>
          </w:p>
        </w:tc>
        <w:tc>
          <w:tcPr>
            <w:tcW w:w="9720" w:type="dxa"/>
            <w:vAlign w:val="center"/>
          </w:tcPr>
          <w:p w:rsidR="009E5931" w:rsidRDefault="009E5931">
            <w:pPr>
              <w:rPr>
                <w:sz w:val="24"/>
              </w:rPr>
            </w:pPr>
            <w:r>
              <w:rPr>
                <w:sz w:val="24"/>
              </w:rPr>
              <w:t>Requires that the lender assure that the borrower is eligible and the borrower’s interest in the property is valid (a customary and usual industry practice).</w:t>
            </w:r>
          </w:p>
        </w:tc>
      </w:tr>
      <w:tr w:rsidR="009E5931">
        <w:tc>
          <w:tcPr>
            <w:tcW w:w="1548" w:type="dxa"/>
            <w:vAlign w:val="center"/>
          </w:tcPr>
          <w:p w:rsidR="009E5931" w:rsidRDefault="009E5931">
            <w:pPr>
              <w:jc w:val="center"/>
              <w:rPr>
                <w:sz w:val="24"/>
              </w:rPr>
            </w:pPr>
            <w:r>
              <w:rPr>
                <w:sz w:val="24"/>
              </w:rPr>
              <w:t>201.26(a)(2)</w:t>
            </w:r>
          </w:p>
        </w:tc>
        <w:tc>
          <w:tcPr>
            <w:tcW w:w="9720" w:type="dxa"/>
            <w:vAlign w:val="center"/>
          </w:tcPr>
          <w:p w:rsidR="009E5931" w:rsidRDefault="009E5931">
            <w:pPr>
              <w:rPr>
                <w:sz w:val="24"/>
              </w:rPr>
            </w:pPr>
            <w:r>
              <w:rPr>
                <w:sz w:val="24"/>
              </w:rPr>
              <w:t>Requires that the borrower furnish either a detailed contract proposal or a detailed statement of work and the estimated cost (a customary and usual industry practice).</w:t>
            </w:r>
          </w:p>
        </w:tc>
      </w:tr>
      <w:tr w:rsidR="009E5931">
        <w:tc>
          <w:tcPr>
            <w:tcW w:w="1548" w:type="dxa"/>
            <w:vAlign w:val="center"/>
          </w:tcPr>
          <w:p w:rsidR="009E5931" w:rsidRDefault="009E5931">
            <w:pPr>
              <w:jc w:val="center"/>
              <w:rPr>
                <w:sz w:val="24"/>
              </w:rPr>
            </w:pPr>
            <w:r>
              <w:rPr>
                <w:sz w:val="24"/>
              </w:rPr>
              <w:t>201.26(a)(5)</w:t>
            </w:r>
          </w:p>
        </w:tc>
        <w:tc>
          <w:tcPr>
            <w:tcW w:w="9720" w:type="dxa"/>
            <w:vAlign w:val="center"/>
          </w:tcPr>
          <w:p w:rsidR="009E5931" w:rsidRDefault="009E5931">
            <w:pPr>
              <w:rPr>
                <w:sz w:val="24"/>
              </w:rPr>
            </w:pPr>
            <w:r>
              <w:rPr>
                <w:sz w:val="24"/>
              </w:rPr>
              <w:t>Completion Certificate for Property Improvements, HUD-56002, to be completed for all dealer property improvement loans prior to disbursement.</w:t>
            </w:r>
          </w:p>
        </w:tc>
      </w:tr>
      <w:tr w:rsidR="009E5931">
        <w:tc>
          <w:tcPr>
            <w:tcW w:w="1548" w:type="dxa"/>
            <w:vAlign w:val="center"/>
          </w:tcPr>
          <w:p w:rsidR="009E5931" w:rsidRDefault="009E5931">
            <w:pPr>
              <w:jc w:val="center"/>
              <w:rPr>
                <w:sz w:val="24"/>
              </w:rPr>
            </w:pPr>
            <w:r>
              <w:rPr>
                <w:sz w:val="24"/>
              </w:rPr>
              <w:t>201.26(a)(6)</w:t>
            </w:r>
          </w:p>
        </w:tc>
        <w:tc>
          <w:tcPr>
            <w:tcW w:w="9720" w:type="dxa"/>
            <w:vAlign w:val="center"/>
          </w:tcPr>
          <w:p w:rsidR="009E5931" w:rsidRDefault="009E5931">
            <w:pPr>
              <w:rPr>
                <w:sz w:val="24"/>
              </w:rPr>
            </w:pPr>
            <w:r>
              <w:rPr>
                <w:sz w:val="24"/>
              </w:rPr>
              <w:t>Requires that the lender provide the borrower with a written notice of HUD’s role in the property improvement loan and the actions HUD may take if a claim is paid.</w:t>
            </w:r>
          </w:p>
        </w:tc>
      </w:tr>
      <w:tr w:rsidR="009E5931">
        <w:tc>
          <w:tcPr>
            <w:tcW w:w="1548" w:type="dxa"/>
            <w:vAlign w:val="center"/>
          </w:tcPr>
          <w:p w:rsidR="009E5931" w:rsidRDefault="009E5931">
            <w:pPr>
              <w:jc w:val="center"/>
              <w:rPr>
                <w:sz w:val="24"/>
              </w:rPr>
            </w:pPr>
            <w:r>
              <w:rPr>
                <w:sz w:val="24"/>
              </w:rPr>
              <w:t>201.26(b)(1)</w:t>
            </w:r>
          </w:p>
        </w:tc>
        <w:tc>
          <w:tcPr>
            <w:tcW w:w="9720" w:type="dxa"/>
            <w:vAlign w:val="center"/>
          </w:tcPr>
          <w:p w:rsidR="009E5931" w:rsidRDefault="009E5931">
            <w:pPr>
              <w:rPr>
                <w:sz w:val="24"/>
              </w:rPr>
            </w:pPr>
            <w:r>
              <w:rPr>
                <w:sz w:val="24"/>
              </w:rPr>
              <w:t>Requires that the lender assure that the borrower is eligible and the loan file is complete, with copies of the purchase contract, manufacturer’s invoice, and itemized statements of other costs (a customary and usual industry practice).</w:t>
            </w:r>
          </w:p>
        </w:tc>
      </w:tr>
      <w:tr w:rsidR="009E5931">
        <w:tc>
          <w:tcPr>
            <w:tcW w:w="1548" w:type="dxa"/>
            <w:vAlign w:val="center"/>
          </w:tcPr>
          <w:p w:rsidR="009E5931" w:rsidRDefault="009E5931">
            <w:pPr>
              <w:jc w:val="center"/>
              <w:rPr>
                <w:sz w:val="24"/>
              </w:rPr>
            </w:pPr>
            <w:r>
              <w:rPr>
                <w:sz w:val="24"/>
              </w:rPr>
              <w:t>201.26(b)(4)</w:t>
            </w:r>
          </w:p>
        </w:tc>
        <w:tc>
          <w:tcPr>
            <w:tcW w:w="9720" w:type="dxa"/>
            <w:vAlign w:val="center"/>
          </w:tcPr>
          <w:p w:rsidR="009E5931" w:rsidRDefault="009E5931">
            <w:pPr>
              <w:rPr>
                <w:sz w:val="24"/>
              </w:rPr>
            </w:pPr>
            <w:r>
              <w:rPr>
                <w:sz w:val="24"/>
              </w:rPr>
              <w:t>Placement Certificate for Manufactured Home, HUD-56002-MH.</w:t>
            </w:r>
          </w:p>
        </w:tc>
      </w:tr>
      <w:tr w:rsidR="009E5931">
        <w:tc>
          <w:tcPr>
            <w:tcW w:w="1548" w:type="dxa"/>
            <w:vAlign w:val="center"/>
          </w:tcPr>
          <w:p w:rsidR="009E5931" w:rsidRDefault="009E5931">
            <w:pPr>
              <w:jc w:val="center"/>
              <w:rPr>
                <w:sz w:val="24"/>
              </w:rPr>
            </w:pPr>
            <w:r>
              <w:rPr>
                <w:sz w:val="24"/>
              </w:rPr>
              <w:t>201.26(b)(7)</w:t>
            </w:r>
          </w:p>
        </w:tc>
        <w:tc>
          <w:tcPr>
            <w:tcW w:w="9720" w:type="dxa"/>
            <w:vAlign w:val="center"/>
          </w:tcPr>
          <w:p w:rsidR="009E5931" w:rsidRDefault="009E5931">
            <w:pPr>
              <w:rPr>
                <w:sz w:val="24"/>
              </w:rPr>
            </w:pPr>
            <w:r>
              <w:rPr>
                <w:sz w:val="24"/>
              </w:rPr>
              <w:t>Requires that the lender provide the borrower with a written notice of HUD’s role in the manufactured home loan and the actions HUD may take if a claim is paid.</w:t>
            </w:r>
          </w:p>
        </w:tc>
      </w:tr>
      <w:tr w:rsidR="009E5931">
        <w:tc>
          <w:tcPr>
            <w:tcW w:w="1548" w:type="dxa"/>
            <w:vAlign w:val="center"/>
          </w:tcPr>
          <w:p w:rsidR="009E5931" w:rsidRDefault="009E5931">
            <w:pPr>
              <w:jc w:val="center"/>
              <w:rPr>
                <w:sz w:val="24"/>
              </w:rPr>
            </w:pPr>
            <w:r>
              <w:rPr>
                <w:sz w:val="24"/>
              </w:rPr>
              <w:t>201.26(b)(8)</w:t>
            </w:r>
          </w:p>
        </w:tc>
        <w:tc>
          <w:tcPr>
            <w:tcW w:w="9720" w:type="dxa"/>
            <w:vAlign w:val="center"/>
          </w:tcPr>
          <w:p w:rsidR="009E5931" w:rsidRDefault="009E5931">
            <w:pPr>
              <w:rPr>
                <w:sz w:val="24"/>
              </w:rPr>
            </w:pPr>
            <w:r>
              <w:rPr>
                <w:sz w:val="24"/>
              </w:rPr>
              <w:t>Requires that, if a manufactured home is to be located on Indian lands, the lender must obtain written permission from the trustee or tribal authority to repossess the home in the event of default (a customary and usual industry practice).</w:t>
            </w:r>
          </w:p>
        </w:tc>
      </w:tr>
      <w:tr w:rsidR="009E5931">
        <w:tc>
          <w:tcPr>
            <w:tcW w:w="1548" w:type="dxa"/>
            <w:vAlign w:val="center"/>
          </w:tcPr>
          <w:p w:rsidR="009E5931" w:rsidRDefault="009E5931">
            <w:pPr>
              <w:jc w:val="center"/>
              <w:rPr>
                <w:sz w:val="24"/>
              </w:rPr>
            </w:pPr>
            <w:r>
              <w:rPr>
                <w:sz w:val="24"/>
              </w:rPr>
              <w:t>201.27(a)(2)</w:t>
            </w:r>
          </w:p>
        </w:tc>
        <w:tc>
          <w:tcPr>
            <w:tcW w:w="9720" w:type="dxa"/>
            <w:vAlign w:val="center"/>
          </w:tcPr>
          <w:p w:rsidR="009E5931" w:rsidRDefault="009E5931">
            <w:pPr>
              <w:rPr>
                <w:sz w:val="24"/>
              </w:rPr>
            </w:pPr>
            <w:r>
              <w:rPr>
                <w:sz w:val="24"/>
              </w:rPr>
              <w:t>Dealer/Contractor Application, HUD-55013, to be used for all property improvement and manufactured home dealer approvals.</w:t>
            </w:r>
          </w:p>
        </w:tc>
      </w:tr>
      <w:tr w:rsidR="009E5931">
        <w:tc>
          <w:tcPr>
            <w:tcW w:w="1548" w:type="dxa"/>
            <w:vAlign w:val="center"/>
          </w:tcPr>
          <w:p w:rsidR="009E5931" w:rsidRDefault="009E5931">
            <w:pPr>
              <w:jc w:val="center"/>
              <w:rPr>
                <w:sz w:val="24"/>
              </w:rPr>
            </w:pPr>
            <w:r>
              <w:rPr>
                <w:sz w:val="24"/>
              </w:rPr>
              <w:t>201.27(a)(5)</w:t>
            </w:r>
          </w:p>
        </w:tc>
        <w:tc>
          <w:tcPr>
            <w:tcW w:w="9720" w:type="dxa"/>
            <w:vAlign w:val="center"/>
          </w:tcPr>
          <w:p w:rsidR="009E5931" w:rsidRDefault="009E5931">
            <w:pPr>
              <w:rPr>
                <w:sz w:val="24"/>
              </w:rPr>
            </w:pPr>
            <w:r>
              <w:rPr>
                <w:sz w:val="24"/>
              </w:rPr>
              <w:t>Requires that the lender provide HUD with written notification upon termination of a dealer.</w:t>
            </w:r>
          </w:p>
        </w:tc>
      </w:tr>
      <w:tr w:rsidR="009E5931">
        <w:tc>
          <w:tcPr>
            <w:tcW w:w="1548" w:type="dxa"/>
            <w:vAlign w:val="center"/>
          </w:tcPr>
          <w:p w:rsidR="009E5931" w:rsidRDefault="009E5931">
            <w:pPr>
              <w:jc w:val="center"/>
              <w:rPr>
                <w:sz w:val="24"/>
              </w:rPr>
            </w:pPr>
            <w:r>
              <w:rPr>
                <w:sz w:val="24"/>
              </w:rPr>
              <w:t>201.27(a)(6)</w:t>
            </w:r>
          </w:p>
        </w:tc>
        <w:tc>
          <w:tcPr>
            <w:tcW w:w="9720" w:type="dxa"/>
            <w:vAlign w:val="center"/>
          </w:tcPr>
          <w:p w:rsidR="009E5931" w:rsidRDefault="009E5931">
            <w:pPr>
              <w:rPr>
                <w:sz w:val="24"/>
              </w:rPr>
            </w:pPr>
            <w:r>
              <w:rPr>
                <w:sz w:val="24"/>
              </w:rPr>
              <w:t>Requires written notification to the lender of any material change in a dealer’s trade name, place of business, ownership, etc.</w:t>
            </w:r>
          </w:p>
        </w:tc>
      </w:tr>
      <w:tr w:rsidR="009E5931">
        <w:tc>
          <w:tcPr>
            <w:tcW w:w="1548" w:type="dxa"/>
            <w:vAlign w:val="center"/>
          </w:tcPr>
          <w:p w:rsidR="009E5931" w:rsidRDefault="009E5931">
            <w:pPr>
              <w:jc w:val="center"/>
              <w:rPr>
                <w:sz w:val="24"/>
              </w:rPr>
            </w:pPr>
            <w:r>
              <w:rPr>
                <w:sz w:val="24"/>
              </w:rPr>
              <w:t>201.30</w:t>
            </w:r>
          </w:p>
        </w:tc>
        <w:tc>
          <w:tcPr>
            <w:tcW w:w="9720" w:type="dxa"/>
            <w:vAlign w:val="center"/>
          </w:tcPr>
          <w:p w:rsidR="009E5931" w:rsidRDefault="009E5931">
            <w:pPr>
              <w:rPr>
                <w:sz w:val="24"/>
              </w:rPr>
            </w:pPr>
            <w:r>
              <w:rPr>
                <w:sz w:val="24"/>
              </w:rPr>
              <w:t>Title I New Loan Reporting Manifest, HUD-56004</w:t>
            </w:r>
          </w:p>
          <w:p w:rsidR="009E5931" w:rsidRDefault="009E5931">
            <w:pPr>
              <w:rPr>
                <w:sz w:val="24"/>
              </w:rPr>
            </w:pPr>
            <w:r>
              <w:rPr>
                <w:sz w:val="24"/>
              </w:rPr>
              <w:t>Title I Refinancing Report, HUD 27029</w:t>
            </w:r>
          </w:p>
          <w:p w:rsidR="009E5931" w:rsidRDefault="009E5931">
            <w:pPr>
              <w:rPr>
                <w:sz w:val="24"/>
              </w:rPr>
            </w:pPr>
            <w:r>
              <w:rPr>
                <w:sz w:val="24"/>
              </w:rPr>
              <w:t>Title I Transfer of Note Report, HUD-27030.</w:t>
            </w:r>
          </w:p>
        </w:tc>
      </w:tr>
      <w:tr w:rsidR="009E5931">
        <w:tc>
          <w:tcPr>
            <w:tcW w:w="1548" w:type="dxa"/>
            <w:vAlign w:val="center"/>
          </w:tcPr>
          <w:p w:rsidR="009E5931" w:rsidRDefault="009E5931">
            <w:pPr>
              <w:jc w:val="center"/>
              <w:rPr>
                <w:sz w:val="24"/>
              </w:rPr>
            </w:pPr>
            <w:r>
              <w:rPr>
                <w:sz w:val="24"/>
              </w:rPr>
              <w:t>201.40(a)</w:t>
            </w:r>
          </w:p>
        </w:tc>
        <w:tc>
          <w:tcPr>
            <w:tcW w:w="9720" w:type="dxa"/>
            <w:vAlign w:val="center"/>
          </w:tcPr>
          <w:p w:rsidR="009E5931" w:rsidRDefault="009E5931">
            <w:pPr>
              <w:rPr>
                <w:sz w:val="24"/>
              </w:rPr>
            </w:pPr>
            <w:r>
              <w:rPr>
                <w:sz w:val="24"/>
              </w:rPr>
              <w:t>Requires that the lender report to HUD any material misstatements of fact or misuse of loan proceeds.</w:t>
            </w:r>
          </w:p>
        </w:tc>
      </w:tr>
      <w:tr w:rsidR="009E5931">
        <w:tc>
          <w:tcPr>
            <w:tcW w:w="1548" w:type="dxa"/>
            <w:vAlign w:val="center"/>
          </w:tcPr>
          <w:p w:rsidR="009E5931" w:rsidRDefault="009E5931">
            <w:pPr>
              <w:jc w:val="center"/>
              <w:rPr>
                <w:sz w:val="24"/>
              </w:rPr>
            </w:pPr>
            <w:r>
              <w:rPr>
                <w:sz w:val="24"/>
              </w:rPr>
              <w:t>201.40(b)</w:t>
            </w:r>
          </w:p>
        </w:tc>
        <w:tc>
          <w:tcPr>
            <w:tcW w:w="9720" w:type="dxa"/>
            <w:vAlign w:val="center"/>
          </w:tcPr>
          <w:p w:rsidR="009E5931" w:rsidRDefault="009E5931">
            <w:pPr>
              <w:rPr>
                <w:sz w:val="24"/>
              </w:rPr>
            </w:pPr>
            <w:r>
              <w:rPr>
                <w:sz w:val="24"/>
              </w:rPr>
              <w:t>Completion Certificate for Property Improvements, HUD-56002, to be completed for all direct property improvement loans after completion of improvements.</w:t>
            </w:r>
          </w:p>
        </w:tc>
      </w:tr>
      <w:tr w:rsidR="009E5931">
        <w:tc>
          <w:tcPr>
            <w:tcW w:w="1548" w:type="dxa"/>
            <w:vAlign w:val="center"/>
          </w:tcPr>
          <w:p w:rsidR="009E5931" w:rsidRDefault="009E5931">
            <w:pPr>
              <w:jc w:val="center"/>
              <w:rPr>
                <w:sz w:val="24"/>
              </w:rPr>
            </w:pPr>
            <w:r>
              <w:rPr>
                <w:sz w:val="24"/>
              </w:rPr>
              <w:t>201.40(c)</w:t>
            </w:r>
          </w:p>
        </w:tc>
        <w:tc>
          <w:tcPr>
            <w:tcW w:w="9720" w:type="dxa"/>
            <w:vAlign w:val="center"/>
          </w:tcPr>
          <w:p w:rsidR="009E5931" w:rsidRDefault="009E5931">
            <w:pPr>
              <w:rPr>
                <w:sz w:val="24"/>
              </w:rPr>
            </w:pPr>
            <w:r>
              <w:rPr>
                <w:sz w:val="24"/>
              </w:rPr>
              <w:t>Requires that the lender conduct an on-site inspection on all property improvement loans over $7,500 to verify that the improvements are eligible and the work is completed (a customary and usual industry practice).</w:t>
            </w:r>
          </w:p>
        </w:tc>
      </w:tr>
      <w:tr w:rsidR="009E5931">
        <w:tc>
          <w:tcPr>
            <w:tcW w:w="1548" w:type="dxa"/>
            <w:vAlign w:val="center"/>
          </w:tcPr>
          <w:p w:rsidR="009E5931" w:rsidRDefault="009E5931">
            <w:pPr>
              <w:jc w:val="center"/>
              <w:rPr>
                <w:sz w:val="24"/>
              </w:rPr>
            </w:pPr>
            <w:r>
              <w:rPr>
                <w:sz w:val="24"/>
              </w:rPr>
              <w:t>201.40(d)</w:t>
            </w:r>
          </w:p>
        </w:tc>
        <w:tc>
          <w:tcPr>
            <w:tcW w:w="9720" w:type="dxa"/>
            <w:vAlign w:val="center"/>
          </w:tcPr>
          <w:p w:rsidR="009E5931" w:rsidRDefault="009E5931">
            <w:pPr>
              <w:rPr>
                <w:sz w:val="24"/>
              </w:rPr>
            </w:pPr>
            <w:r>
              <w:rPr>
                <w:sz w:val="24"/>
              </w:rPr>
              <w:t>Requires that the lender conduct an on-site inspection on all manufactured home loans involving a dealer, to determine that the home has been satisfactorily delivered and installed.</w:t>
            </w:r>
          </w:p>
        </w:tc>
      </w:tr>
      <w:tr w:rsidR="009E5931">
        <w:tc>
          <w:tcPr>
            <w:tcW w:w="1548" w:type="dxa"/>
            <w:vAlign w:val="center"/>
          </w:tcPr>
          <w:p w:rsidR="009E5931" w:rsidRDefault="009E5931">
            <w:pPr>
              <w:jc w:val="center"/>
              <w:rPr>
                <w:sz w:val="24"/>
              </w:rPr>
            </w:pPr>
            <w:r>
              <w:rPr>
                <w:sz w:val="24"/>
              </w:rPr>
              <w:t>201.41</w:t>
            </w:r>
          </w:p>
        </w:tc>
        <w:tc>
          <w:tcPr>
            <w:tcW w:w="9720" w:type="dxa"/>
            <w:vAlign w:val="center"/>
          </w:tcPr>
          <w:p w:rsidR="009E5931" w:rsidRDefault="009E5931">
            <w:pPr>
              <w:rPr>
                <w:sz w:val="24"/>
              </w:rPr>
            </w:pPr>
            <w:r>
              <w:rPr>
                <w:sz w:val="24"/>
              </w:rPr>
              <w:t>Requires that the lender conduct diligent and prudent loan servicing, including organized methods for identifying delinquent loans and pursuing collection activities (a customary and usual industry practice.)</w:t>
            </w:r>
          </w:p>
        </w:tc>
      </w:tr>
      <w:tr w:rsidR="009E5931">
        <w:tc>
          <w:tcPr>
            <w:tcW w:w="1548" w:type="dxa"/>
            <w:vAlign w:val="center"/>
          </w:tcPr>
          <w:p w:rsidR="009E5931" w:rsidRDefault="009E5931">
            <w:pPr>
              <w:jc w:val="center"/>
              <w:rPr>
                <w:sz w:val="24"/>
              </w:rPr>
            </w:pPr>
            <w:r>
              <w:rPr>
                <w:sz w:val="24"/>
              </w:rPr>
              <w:t>201.42</w:t>
            </w:r>
          </w:p>
        </w:tc>
        <w:tc>
          <w:tcPr>
            <w:tcW w:w="9720" w:type="dxa"/>
            <w:vAlign w:val="center"/>
          </w:tcPr>
          <w:p w:rsidR="009E5931" w:rsidRDefault="009E5931">
            <w:pPr>
              <w:rPr>
                <w:sz w:val="24"/>
              </w:rPr>
            </w:pPr>
            <w:r>
              <w:rPr>
                <w:sz w:val="24"/>
              </w:rPr>
              <w:t>Requires that the lender file a proof of claim in any bankruptcy, insolvency or probate hearing, and take all steps necessary to protect the interests of the holder of the note (a customary and usual industry practice).</w:t>
            </w:r>
          </w:p>
        </w:tc>
      </w:tr>
      <w:tr w:rsidR="009E5931">
        <w:tc>
          <w:tcPr>
            <w:tcW w:w="1548" w:type="dxa"/>
            <w:vAlign w:val="center"/>
          </w:tcPr>
          <w:p w:rsidR="009E5931" w:rsidRDefault="009E5931">
            <w:pPr>
              <w:jc w:val="center"/>
              <w:rPr>
                <w:sz w:val="24"/>
              </w:rPr>
            </w:pPr>
            <w:r>
              <w:rPr>
                <w:sz w:val="24"/>
              </w:rPr>
              <w:t>201.50(b)</w:t>
            </w:r>
          </w:p>
        </w:tc>
        <w:tc>
          <w:tcPr>
            <w:tcW w:w="9720" w:type="dxa"/>
            <w:vAlign w:val="center"/>
          </w:tcPr>
          <w:p w:rsidR="009E5931" w:rsidRDefault="009E5931">
            <w:pPr>
              <w:rPr>
                <w:sz w:val="24"/>
              </w:rPr>
            </w:pPr>
            <w:r>
              <w:rPr>
                <w:sz w:val="24"/>
              </w:rPr>
              <w:t>Requires that the lender provide the borrower with a written notice of default and acceleration (a customary and usual industry practice).</w:t>
            </w:r>
          </w:p>
        </w:tc>
      </w:tr>
      <w:tr w:rsidR="009E5931">
        <w:tc>
          <w:tcPr>
            <w:tcW w:w="1548" w:type="dxa"/>
            <w:vAlign w:val="center"/>
          </w:tcPr>
          <w:p w:rsidR="009E5931" w:rsidRDefault="009E5931">
            <w:pPr>
              <w:jc w:val="center"/>
              <w:rPr>
                <w:sz w:val="24"/>
              </w:rPr>
            </w:pPr>
            <w:r>
              <w:rPr>
                <w:sz w:val="24"/>
              </w:rPr>
              <w:t>201.51(b)(2)</w:t>
            </w:r>
          </w:p>
        </w:tc>
        <w:tc>
          <w:tcPr>
            <w:tcW w:w="9720" w:type="dxa"/>
            <w:vAlign w:val="center"/>
          </w:tcPr>
          <w:p w:rsidR="009E5931" w:rsidRDefault="009E5931">
            <w:pPr>
              <w:rPr>
                <w:sz w:val="24"/>
              </w:rPr>
            </w:pPr>
            <w:r>
              <w:rPr>
                <w:sz w:val="24"/>
              </w:rPr>
              <w:t>Requires that, prior to repossession, the lender shall make a visual inspection of the property and prepare a report on its condition (a customary and usual industry practice).</w:t>
            </w:r>
          </w:p>
        </w:tc>
      </w:tr>
      <w:tr w:rsidR="009E5931">
        <w:tc>
          <w:tcPr>
            <w:tcW w:w="1548" w:type="dxa"/>
            <w:vAlign w:val="center"/>
          </w:tcPr>
          <w:p w:rsidR="009E5931" w:rsidRDefault="009E5931">
            <w:pPr>
              <w:jc w:val="center"/>
              <w:rPr>
                <w:sz w:val="24"/>
              </w:rPr>
            </w:pPr>
            <w:r>
              <w:rPr>
                <w:sz w:val="24"/>
              </w:rPr>
              <w:t>201.51(b)(3)</w:t>
            </w:r>
          </w:p>
        </w:tc>
        <w:tc>
          <w:tcPr>
            <w:tcW w:w="9720" w:type="dxa"/>
            <w:vAlign w:val="center"/>
          </w:tcPr>
          <w:p w:rsidR="009E5931" w:rsidRDefault="009E5931">
            <w:pPr>
              <w:rPr>
                <w:sz w:val="24"/>
              </w:rPr>
            </w:pPr>
            <w:r>
              <w:rPr>
                <w:sz w:val="24"/>
              </w:rPr>
              <w:t>Application for Manufactured Home Appraisal, HUD-92802, to establish the best price obtainable for the repossessed manufactured home.</w:t>
            </w:r>
          </w:p>
        </w:tc>
      </w:tr>
      <w:tr w:rsidR="009E5931">
        <w:tc>
          <w:tcPr>
            <w:tcW w:w="1548" w:type="dxa"/>
            <w:vAlign w:val="center"/>
          </w:tcPr>
          <w:p w:rsidR="009E5931" w:rsidRDefault="009E5931">
            <w:pPr>
              <w:jc w:val="center"/>
              <w:rPr>
                <w:sz w:val="24"/>
              </w:rPr>
            </w:pPr>
            <w:r>
              <w:rPr>
                <w:sz w:val="24"/>
              </w:rPr>
              <w:t>201.54(a)</w:t>
            </w:r>
          </w:p>
        </w:tc>
        <w:tc>
          <w:tcPr>
            <w:tcW w:w="9720" w:type="dxa"/>
            <w:vAlign w:val="center"/>
          </w:tcPr>
          <w:p w:rsidR="009E5931" w:rsidRDefault="009E5931">
            <w:pPr>
              <w:rPr>
                <w:sz w:val="24"/>
              </w:rPr>
            </w:pPr>
            <w:r>
              <w:rPr>
                <w:sz w:val="24"/>
              </w:rPr>
              <w:t>Title I Claim for Loss Application, HUD-637.</w:t>
            </w:r>
          </w:p>
        </w:tc>
      </w:tr>
      <w:tr w:rsidR="009E5931">
        <w:tc>
          <w:tcPr>
            <w:tcW w:w="1548" w:type="dxa"/>
            <w:vAlign w:val="center"/>
          </w:tcPr>
          <w:p w:rsidR="009E5931" w:rsidRDefault="009E5931">
            <w:pPr>
              <w:jc w:val="center"/>
              <w:rPr>
                <w:sz w:val="24"/>
              </w:rPr>
            </w:pPr>
            <w:r>
              <w:rPr>
                <w:sz w:val="24"/>
              </w:rPr>
              <w:t>201.54(b)(2)</w:t>
            </w:r>
          </w:p>
        </w:tc>
        <w:tc>
          <w:tcPr>
            <w:tcW w:w="9720" w:type="dxa"/>
            <w:vAlign w:val="center"/>
          </w:tcPr>
          <w:p w:rsidR="009E5931" w:rsidRDefault="009E5931">
            <w:pPr>
              <w:rPr>
                <w:sz w:val="24"/>
              </w:rPr>
            </w:pPr>
            <w:r>
              <w:rPr>
                <w:sz w:val="24"/>
              </w:rPr>
              <w:t>Requires that, for HUD to extend the claim filing period, the lender must furnish clear evidence that the delay in claim filing was in HUD’s interest or was beyond the lender’s control.</w:t>
            </w:r>
          </w:p>
        </w:tc>
      </w:tr>
    </w:tbl>
    <w:p w:rsidR="009E5931" w:rsidRDefault="009E5931">
      <w:pPr>
        <w:jc w:val="center"/>
      </w:pPr>
    </w:p>
    <w:p w:rsidR="009E5931" w:rsidRDefault="009E5931"/>
    <w:p w:rsidR="009E5931" w:rsidRDefault="009E5931">
      <w:pPr>
        <w:pStyle w:val="Heading4"/>
        <w:rPr>
          <w:b/>
          <w:bCs/>
        </w:rPr>
      </w:pPr>
      <w:r>
        <w:br w:type="page"/>
      </w:r>
      <w:r>
        <w:rPr>
          <w:b/>
          <w:bCs/>
        </w:rPr>
        <w:t>Attachment B</w:t>
      </w:r>
    </w:p>
    <w:p w:rsidR="009E5931" w:rsidRDefault="009E5931">
      <w:pPr>
        <w:jc w:val="center"/>
        <w:rPr>
          <w:b/>
          <w:bCs/>
          <w:sz w:val="24"/>
        </w:rPr>
      </w:pPr>
      <w:r>
        <w:rPr>
          <w:b/>
          <w:bCs/>
          <w:sz w:val="24"/>
        </w:rPr>
        <w:t>HUD-Required Information Collections Considered Standard Business Practice.</w:t>
      </w:r>
    </w:p>
    <w:p w:rsidR="009E5931" w:rsidRDefault="009E5931">
      <w:pPr>
        <w:rPr>
          <w:sz w:val="24"/>
        </w:rPr>
      </w:pPr>
    </w:p>
    <w:p w:rsidR="009E5931" w:rsidRDefault="009E5931">
      <w:pPr>
        <w:rPr>
          <w:sz w:val="24"/>
        </w:rPr>
      </w:pPr>
    </w:p>
    <w:p w:rsidR="009E5931" w:rsidRDefault="009E5931">
      <w:pPr>
        <w:ind w:left="720" w:hanging="360"/>
        <w:rPr>
          <w:sz w:val="24"/>
        </w:rPr>
      </w:pPr>
      <w:proofErr w:type="gramStart"/>
      <w:r>
        <w:rPr>
          <w:b/>
          <w:bCs/>
          <w:sz w:val="24"/>
        </w:rPr>
        <w:t>Loan Application Review.</w:t>
      </w:r>
      <w:proofErr w:type="gramEnd"/>
      <w:r>
        <w:rPr>
          <w:sz w:val="24"/>
        </w:rPr>
        <w:t xml:space="preserve">  As a part of the reviewing the borrower’s credit application prior to loan approval, the lender must verify many of the facts that the borrower has presented, including his/her Social Security Number.  The lender must also assure that the borrower’s income is adequate to support the debt payments.  </w:t>
      </w:r>
    </w:p>
    <w:p w:rsidR="009E5931" w:rsidRDefault="009E5931">
      <w:pPr>
        <w:pStyle w:val="HTMLPreformatted"/>
        <w:ind w:left="720"/>
        <w:rPr>
          <w:rFonts w:ascii="Times New Roman" w:hAnsi="Times New Roman"/>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Security requirements.</w:t>
      </w:r>
      <w:proofErr w:type="gramEnd"/>
      <w:r>
        <w:rPr>
          <w:rFonts w:ascii="Times New Roman" w:hAnsi="Times New Roman" w:cs="Times New Roman"/>
          <w:sz w:val="24"/>
        </w:rPr>
        <w:t xml:space="preserve">  The lender is responsible for obtaining appropriate security for Title I loans and for recording them in accordance with the laws of the jurisdiction in which they operate.  </w:t>
      </w:r>
    </w:p>
    <w:p w:rsidR="009E5931" w:rsidRDefault="009E5931">
      <w:pPr>
        <w:pStyle w:val="HTMLPreformatted"/>
        <w:ind w:left="360"/>
        <w:rPr>
          <w:rFonts w:ascii="Times New Roman" w:hAnsi="Times New Roman" w:cs="Times New Roman"/>
          <w:sz w:val="24"/>
        </w:rPr>
      </w:pPr>
    </w:p>
    <w:p w:rsidR="009E5931" w:rsidRDefault="009E5931">
      <w:pPr>
        <w:pStyle w:val="HTMLPreformatted"/>
        <w:ind w:left="720" w:hanging="360"/>
        <w:rPr>
          <w:rFonts w:ascii="Times New Roman" w:hAnsi="Times New Roman" w:cs="Times New Roman"/>
          <w:sz w:val="24"/>
        </w:rPr>
      </w:pPr>
      <w:r>
        <w:rPr>
          <w:rFonts w:ascii="Times New Roman" w:hAnsi="Times New Roman" w:cs="Times New Roman"/>
          <w:b/>
          <w:bCs/>
          <w:sz w:val="24"/>
        </w:rPr>
        <w:t>Flood Insurance.</w:t>
      </w:r>
      <w:r>
        <w:rPr>
          <w:rFonts w:ascii="Times New Roman" w:hAnsi="Times New Roman" w:cs="Times New Roman"/>
          <w:sz w:val="24"/>
        </w:rPr>
        <w:t xml:space="preserve">  For properties located in a special flood hazard area, the borrower is required to obtain flood insurance, with the lender named as loss payee, and maintain such insurance for the term of the loan or until such time as the property is no longer in a flood hazard area.  </w:t>
      </w:r>
    </w:p>
    <w:p w:rsidR="009E5931" w:rsidRDefault="009E5931">
      <w:pPr>
        <w:pStyle w:val="HTMLPreformatted"/>
        <w:ind w:left="360"/>
        <w:rPr>
          <w:rFonts w:ascii="Times New Roman" w:hAnsi="Times New Roman" w:cs="Times New Roman"/>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Hazard Insurance.</w:t>
      </w:r>
      <w:proofErr w:type="gramEnd"/>
      <w:r>
        <w:rPr>
          <w:rFonts w:ascii="Times New Roman" w:hAnsi="Times New Roman" w:cs="Times New Roman"/>
          <w:sz w:val="24"/>
        </w:rPr>
        <w:t xml:space="preserve">  Borrowers must obtain appropriate hazard insurance, with the lender named as loss payee, for any manufactured home purchase loan or combination loan.  The borrower must maintain such insurance for the full term of the loan or until the property is repossessed or foreclosed by the lender.  If the borrower fails to maintain such insurance, the lender shall obtain it at the borrower's expense.  Upon acquiring title to the property through repossession or foreclosure, the lender shall maintain hazard insurance upon the property in the amount prescribed above until its disposition and sale.  </w:t>
      </w:r>
    </w:p>
    <w:p w:rsidR="009E5931" w:rsidRDefault="009E5931">
      <w:pPr>
        <w:pStyle w:val="HTMLPreformatted"/>
        <w:ind w:left="360"/>
        <w:rPr>
          <w:rFonts w:ascii="Times New Roman" w:hAnsi="Times New Roman" w:cs="Times New Roman"/>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Inspection Requirement on Property Improvement Loans.</w:t>
      </w:r>
      <w:proofErr w:type="gramEnd"/>
      <w:r>
        <w:rPr>
          <w:rFonts w:ascii="Times New Roman" w:hAnsi="Times New Roman" w:cs="Times New Roman"/>
          <w:sz w:val="24"/>
        </w:rPr>
        <w:t xml:space="preserve">  The lender must conduct an on-site inspection on any property improvement loan where the principal obligation is $7,500 or more and on any direct property improvement loan where the borrower fails to submit a form HUD</w:t>
      </w:r>
      <w:r>
        <w:rPr>
          <w:rFonts w:ascii="Times New Roman" w:hAnsi="Times New Roman" w:cs="Times New Roman"/>
          <w:sz w:val="24"/>
        </w:rPr>
        <w:noBreakHyphen/>
        <w:t xml:space="preserve">56002.  On a dealer loan, the inspection shall be completed within 60 days after the date of disbursement.  On a direct loan, the inspection shall be completed within 60 days after receipt of the completion certificate, or as soon as the lender determines that the borrower is unwilling to cooperate in submitting the completion certificate.  The purpose of the inspection is to verify the eligibility of the improvements and whether the work has been completed.  </w:t>
      </w:r>
    </w:p>
    <w:p w:rsidR="009E5931" w:rsidRDefault="009E5931">
      <w:pPr>
        <w:pStyle w:val="HTMLPreformatted"/>
        <w:ind w:left="360"/>
        <w:rPr>
          <w:rFonts w:ascii="Times New Roman" w:hAnsi="Times New Roman" w:cs="Times New Roman"/>
          <w:sz w:val="24"/>
        </w:rPr>
      </w:pPr>
    </w:p>
    <w:p w:rsidR="009E5931" w:rsidRDefault="009E5931">
      <w:pPr>
        <w:pStyle w:val="HTMLPreformatted"/>
        <w:ind w:left="720" w:hanging="360"/>
        <w:rPr>
          <w:rFonts w:ascii="Times New Roman" w:hAnsi="Times New Roman" w:cs="Times New Roman"/>
          <w:sz w:val="24"/>
        </w:rPr>
      </w:pPr>
      <w:r>
        <w:rPr>
          <w:rFonts w:ascii="Times New Roman" w:hAnsi="Times New Roman" w:cs="Times New Roman"/>
          <w:b/>
          <w:bCs/>
          <w:sz w:val="24"/>
        </w:rPr>
        <w:t>Inspection Requirement on Dealer Manufactured Home Loans.</w:t>
      </w:r>
      <w:r>
        <w:rPr>
          <w:rFonts w:ascii="Times New Roman" w:hAnsi="Times New Roman" w:cs="Times New Roman"/>
          <w:sz w:val="24"/>
        </w:rPr>
        <w:t xml:space="preserve">  For any manufactured home purchase loan or combination loan involving the sale of a manufactured home by a dealer, the lender must conduct a site-of-placement inspection within 60 days after the date of disbursement to verify that the terms and conditions of the purchase contract have been met; the manufactured home and any itemized options and appurtenances included in the purchase price of the home or financed with the loan proceeds have been delivered and installed; and the placement certificate executed by the borrower and the dealer is in order.  </w:t>
      </w:r>
    </w:p>
    <w:p w:rsidR="009E5931" w:rsidRDefault="009E5931">
      <w:pPr>
        <w:pStyle w:val="HTMLPreformatted"/>
        <w:ind w:left="360"/>
        <w:rPr>
          <w:rFonts w:ascii="Times New Roman" w:hAnsi="Times New Roman" w:cs="Times New Roman"/>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Loan Servicing.</w:t>
      </w:r>
      <w:proofErr w:type="gramEnd"/>
      <w:r>
        <w:rPr>
          <w:rFonts w:ascii="Times New Roman" w:hAnsi="Times New Roman" w:cs="Times New Roman"/>
          <w:sz w:val="24"/>
        </w:rPr>
        <w:t xml:space="preserve">  The lender must service loans in accordance with accepted practices of prudent lending institutions.  It shall have adequate facilities for contacting the borrower in the event of default, and shall otherwise exercise diligence in collecting the amount due.  The lender shall remain responsible to the Secretary for proper collection efforts, even though actual loan servicing and collection may be performed by an agent of the lender.  The lender shall have an organized means of identifying, on a periodic basis, the payment status of delinquent loans to enable collection personnel to initiate and follow-up on collection activities, and shall document its records to reflect its collection activities on delinquent loans.  </w:t>
      </w:r>
    </w:p>
    <w:p w:rsidR="009E5931" w:rsidRDefault="009E5931">
      <w:pPr>
        <w:pStyle w:val="HTMLPreformatted"/>
        <w:ind w:left="720" w:hanging="360"/>
        <w:rPr>
          <w:rFonts w:ascii="Times New Roman" w:hAnsi="Times New Roman" w:cs="Times New Roman"/>
          <w:sz w:val="24"/>
        </w:rPr>
      </w:pPr>
    </w:p>
    <w:p w:rsidR="009E5931" w:rsidRDefault="009E5931">
      <w:pPr>
        <w:pStyle w:val="HTMLPreformatted"/>
        <w:ind w:left="720" w:hanging="360"/>
        <w:rPr>
          <w:rFonts w:ascii="Times New Roman" w:hAnsi="Times New Roman"/>
          <w:sz w:val="24"/>
        </w:rPr>
      </w:pPr>
      <w:proofErr w:type="gramStart"/>
      <w:r>
        <w:rPr>
          <w:rFonts w:ascii="Times New Roman" w:hAnsi="Times New Roman"/>
          <w:b/>
          <w:bCs/>
          <w:sz w:val="24"/>
        </w:rPr>
        <w:t>Modification Agreement.</w:t>
      </w:r>
      <w:proofErr w:type="gramEnd"/>
      <w:r>
        <w:rPr>
          <w:rFonts w:ascii="Times New Roman" w:hAnsi="Times New Roman"/>
          <w:sz w:val="24"/>
        </w:rPr>
        <w:t xml:space="preserve">  A written but unrecorded modification agreement acceptable to the lender and executed by the borrower may be used in lieu of refinancing of a delinquent or defaulted loan to reduce or increase the monthly payment, but not to increase the term or the interest rate, so as to assure that the delinquent or defaulted loan is brought current before or by the end of the loan term.  A modification agreement may also be used in lieu of refinancing in connection with a loan that is current to effect a reduction in the interest rate, and in the monthly payment, for the remainder of the loan term.  </w:t>
      </w:r>
    </w:p>
    <w:p w:rsidR="009E5931" w:rsidRDefault="009E5931">
      <w:pPr>
        <w:pStyle w:val="HTMLPreformatted"/>
        <w:ind w:left="720" w:hanging="360"/>
        <w:rPr>
          <w:rFonts w:ascii="Times New Roman" w:hAnsi="Times New Roman"/>
          <w:sz w:val="24"/>
        </w:rPr>
      </w:pPr>
    </w:p>
    <w:p w:rsidR="009E5931" w:rsidRDefault="009E5931">
      <w:pPr>
        <w:pStyle w:val="HTMLPreformatted"/>
        <w:ind w:left="720" w:hanging="360"/>
        <w:rPr>
          <w:rFonts w:ascii="Times New Roman" w:hAnsi="Times New Roman"/>
          <w:sz w:val="24"/>
        </w:rPr>
      </w:pPr>
      <w:proofErr w:type="gramStart"/>
      <w:r>
        <w:rPr>
          <w:rFonts w:ascii="Times New Roman" w:hAnsi="Times New Roman"/>
          <w:b/>
          <w:bCs/>
          <w:sz w:val="24"/>
        </w:rPr>
        <w:t>Repayment Plan.</w:t>
      </w:r>
      <w:proofErr w:type="gramEnd"/>
      <w:r>
        <w:rPr>
          <w:rFonts w:ascii="Times New Roman" w:hAnsi="Times New Roman"/>
          <w:sz w:val="24"/>
        </w:rPr>
        <w:t xml:space="preserve">  The lender may elect to negotiate an informal repayment plan with the borrower to enable a temporary delinquency to be cured within a short period of time.  The lender may document the terms of the repayment plan by sending a letter to the borrower reciting the terms of their agreement.  </w:t>
      </w:r>
    </w:p>
    <w:p w:rsidR="009E5931" w:rsidRDefault="009E5931">
      <w:pPr>
        <w:pStyle w:val="HTMLPreformatted"/>
        <w:ind w:left="360"/>
        <w:rPr>
          <w:rFonts w:ascii="Times New Roman" w:hAnsi="Times New Roman"/>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Partial Payments.</w:t>
      </w:r>
      <w:proofErr w:type="gramEnd"/>
      <w:r>
        <w:rPr>
          <w:rFonts w:ascii="Times New Roman" w:hAnsi="Times New Roman" w:cs="Times New Roman"/>
          <w:sz w:val="24"/>
        </w:rPr>
        <w:t xml:space="preserve">  The lender shall accept any partial payment (inclusive of late charges) under an executed modification agreement or an acceptable repayment plan, and either apply it to the borrower's account or hold it in a trust account pending disposition.  When partial payments held for disposition aggregate a full monthly installment, they shall be applied to the borrower's account, thus advancing the date of the oldest unpaid installment.  If a partial payment is received more than 60 days after the date of default and was not submitted under a repayment plan or a modification agreement, the partial payment may be returned to the borrower, with a letter of explanation.  </w:t>
      </w:r>
    </w:p>
    <w:p w:rsidR="009E5931" w:rsidRDefault="009E5931">
      <w:pPr>
        <w:pStyle w:val="HTMLPreformatted"/>
        <w:ind w:left="720" w:hanging="360"/>
        <w:rPr>
          <w:rFonts w:ascii="Times New Roman" w:hAnsi="Times New Roman" w:cs="Times New Roman"/>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Bankruptcy or Insolvency.</w:t>
      </w:r>
      <w:proofErr w:type="gramEnd"/>
      <w:r>
        <w:rPr>
          <w:rFonts w:ascii="Times New Roman" w:hAnsi="Times New Roman" w:cs="Times New Roman"/>
          <w:sz w:val="24"/>
        </w:rPr>
        <w:t xml:space="preserve">  The lender shall file a proof of claim with the court having jurisdiction when the lender has timely information that a borrower is involved in bankruptcy or insolvency proceedings, except that a proof of claim need not be filed if the court notifies the lender that the borrower has no assets and a proof of claim should not be filed.  The notice of bankruptcy and a copy of the proof of claim (or the notice from the court that a proof of claim is not required) shall be retained in the loan file.  </w:t>
      </w:r>
      <w:r>
        <w:rPr>
          <w:rFonts w:ascii="Times New Roman" w:hAnsi="Times New Roman"/>
          <w:sz w:val="24"/>
          <w:u w:val="single"/>
        </w:rPr>
        <w:t>HUD views this as a standard business practice and ascribes no burden hours to it.</w:t>
      </w:r>
    </w:p>
    <w:p w:rsidR="009E5931" w:rsidRDefault="009E5931">
      <w:pPr>
        <w:pStyle w:val="HTMLPreformatted"/>
        <w:ind w:left="720" w:hanging="360"/>
        <w:rPr>
          <w:rFonts w:ascii="Times New Roman" w:hAnsi="Times New Roman" w:cs="Times New Roman"/>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Death of a Borrower.</w:t>
      </w:r>
      <w:proofErr w:type="gramEnd"/>
      <w:r>
        <w:rPr>
          <w:rFonts w:ascii="Times New Roman" w:hAnsi="Times New Roman" w:cs="Times New Roman"/>
          <w:sz w:val="24"/>
        </w:rPr>
        <w:t xml:space="preserve">  The lender shall file a proof of claim with the court having jurisdiction when the lender has timely information that a borrower is deceased, unless the lender determines that there will not be a probate proceeding.  A copy of the proof of claim (or documentation as to why a proof of claim was not filed) shall be retained in the loan file.  </w:t>
      </w:r>
    </w:p>
    <w:p w:rsidR="009E5931" w:rsidRDefault="009E5931">
      <w:pPr>
        <w:pStyle w:val="HTMLPreformatted"/>
        <w:ind w:left="720" w:hanging="360"/>
        <w:rPr>
          <w:rFonts w:ascii="Times New Roman" w:hAnsi="Times New Roman" w:cs="Times New Roman"/>
          <w:sz w:val="24"/>
        </w:rPr>
      </w:pPr>
    </w:p>
    <w:p w:rsidR="009E5931" w:rsidRDefault="009E5931">
      <w:pPr>
        <w:pStyle w:val="HTMLPreformatted"/>
        <w:ind w:left="720" w:hanging="360"/>
        <w:rPr>
          <w:rFonts w:ascii="Times New Roman" w:hAnsi="Times New Roman" w:cs="Times New Roman"/>
          <w:sz w:val="24"/>
        </w:rPr>
      </w:pPr>
      <w:r>
        <w:rPr>
          <w:rFonts w:ascii="Times New Roman" w:hAnsi="Times New Roman" w:cs="Times New Roman"/>
          <w:b/>
          <w:bCs/>
          <w:sz w:val="24"/>
        </w:rPr>
        <w:t>Responsibility of the Lender after Insurance Claim Is Filed.</w:t>
      </w:r>
      <w:r>
        <w:rPr>
          <w:rFonts w:ascii="Times New Roman" w:hAnsi="Times New Roman" w:cs="Times New Roman"/>
          <w:sz w:val="24"/>
        </w:rPr>
        <w:t xml:space="preserve">  After the Secretary pays an insurance claim, the Secretary will notify the bankruptcy or probate court, as appropriate, that the loan has been assigned to the United States and will request substitution as the party to whom the claim is owed.  Until the insurance claim is paid, the lender shall take all steps necessary to protect the interest of the holder of the note in any bankruptcy or probate proceeding.  </w:t>
      </w:r>
    </w:p>
    <w:p w:rsidR="009E5931" w:rsidRDefault="009E5931">
      <w:pPr>
        <w:pStyle w:val="HTMLPreformatted"/>
        <w:ind w:left="720" w:hanging="360"/>
        <w:rPr>
          <w:rFonts w:ascii="Times New Roman" w:hAnsi="Times New Roman" w:cs="Times New Roman"/>
          <w:sz w:val="24"/>
        </w:rPr>
      </w:pPr>
    </w:p>
    <w:p w:rsidR="009E5931" w:rsidRDefault="009E5931">
      <w:pPr>
        <w:pStyle w:val="HTMLPreformatted"/>
        <w:ind w:left="720" w:hanging="360"/>
        <w:rPr>
          <w:rFonts w:ascii="Times New Roman" w:hAnsi="Times New Roman" w:cs="Times New Roman"/>
          <w:b/>
          <w:bCs/>
          <w:sz w:val="24"/>
        </w:rPr>
      </w:pPr>
      <w:proofErr w:type="gramStart"/>
      <w:r>
        <w:rPr>
          <w:rFonts w:ascii="Times New Roman" w:hAnsi="Times New Roman" w:cs="Times New Roman"/>
          <w:b/>
          <w:bCs/>
          <w:sz w:val="24"/>
        </w:rPr>
        <w:t>Lender Efforts to Cure Defaults.</w:t>
      </w:r>
      <w:proofErr w:type="gramEnd"/>
      <w:r>
        <w:rPr>
          <w:rFonts w:ascii="Times New Roman" w:hAnsi="Times New Roman" w:cs="Times New Roman"/>
          <w:b/>
          <w:bCs/>
          <w:sz w:val="24"/>
        </w:rPr>
        <w:t xml:space="preserve">  </w:t>
      </w:r>
      <w:r>
        <w:rPr>
          <w:rFonts w:ascii="Times New Roman" w:hAnsi="Times New Roman" w:cs="Times New Roman"/>
          <w:sz w:val="24"/>
        </w:rPr>
        <w:t xml:space="preserve">The lender shall undertake foreclosure or repossession of the property securing a Title I loan that is in default only after the lender has serviced the loan in a timely manner and with diligence and has taken all reasonable and prudent measures to induce the borrower to bring the loan account current.  The lender must document all such actions in the loan file.  </w:t>
      </w:r>
    </w:p>
    <w:p w:rsidR="009E5931" w:rsidRDefault="009E5931">
      <w:pPr>
        <w:pStyle w:val="HTMLPreformatted"/>
        <w:ind w:left="1440" w:hanging="360"/>
        <w:rPr>
          <w:rFonts w:ascii="Times New Roman" w:hAnsi="Times New Roman" w:cs="Times New Roman"/>
          <w:sz w:val="24"/>
        </w:rPr>
      </w:pPr>
    </w:p>
    <w:p w:rsidR="009E5931" w:rsidRDefault="009E5931">
      <w:pPr>
        <w:pStyle w:val="HTMLPreformatted"/>
        <w:ind w:left="1080" w:hanging="360"/>
        <w:rPr>
          <w:rFonts w:ascii="Times New Roman" w:hAnsi="Times New Roman" w:cs="Times New Roman"/>
          <w:sz w:val="24"/>
        </w:rPr>
      </w:pPr>
      <w:proofErr w:type="gramStart"/>
      <w:r>
        <w:rPr>
          <w:rFonts w:ascii="Times New Roman" w:hAnsi="Times New Roman" w:cs="Times New Roman"/>
          <w:b/>
          <w:bCs/>
          <w:sz w:val="24"/>
        </w:rPr>
        <w:t>Personal contact with the borrower before acceleration and foreclosure or repossession.</w:t>
      </w:r>
      <w:proofErr w:type="gramEnd"/>
      <w:r>
        <w:rPr>
          <w:rFonts w:ascii="Times New Roman" w:hAnsi="Times New Roman" w:cs="Times New Roman"/>
          <w:sz w:val="24"/>
        </w:rPr>
        <w:t xml:space="preserve">  Before taking action to accelerate the maturity of the loan, the lender or its agent shall contact the borrower and any co- maker or co-signer, either in a face-to-face meeting or by telephone, to discuss the reasons for the default and to seek its cure.  </w:t>
      </w:r>
    </w:p>
    <w:p w:rsidR="009E5931" w:rsidRDefault="009E5931">
      <w:pPr>
        <w:pStyle w:val="HTMLPreformatted"/>
        <w:rPr>
          <w:rFonts w:ascii="Times New Roman" w:hAnsi="Times New Roman" w:cs="Times New Roman"/>
          <w:sz w:val="24"/>
        </w:rPr>
      </w:pPr>
      <w:r>
        <w:rPr>
          <w:rFonts w:ascii="Times New Roman" w:hAnsi="Times New Roman" w:cs="Times New Roman"/>
          <w:sz w:val="24"/>
        </w:rPr>
        <w:t xml:space="preserve"> </w:t>
      </w:r>
    </w:p>
    <w:p w:rsidR="009E5931" w:rsidRDefault="009E5931">
      <w:pPr>
        <w:pStyle w:val="HTMLPreformatted"/>
        <w:ind w:left="1080" w:hanging="360"/>
        <w:rPr>
          <w:rFonts w:ascii="Times New Roman" w:hAnsi="Times New Roman" w:cs="Times New Roman"/>
          <w:sz w:val="24"/>
        </w:rPr>
      </w:pPr>
      <w:proofErr w:type="gramStart"/>
      <w:r>
        <w:rPr>
          <w:rFonts w:ascii="Times New Roman" w:hAnsi="Times New Roman" w:cs="Times New Roman"/>
          <w:b/>
          <w:bCs/>
          <w:sz w:val="24"/>
        </w:rPr>
        <w:t>Notice of default and acceleration.</w:t>
      </w:r>
      <w:proofErr w:type="gramEnd"/>
      <w:r>
        <w:rPr>
          <w:rFonts w:ascii="Times New Roman" w:hAnsi="Times New Roman" w:cs="Times New Roman"/>
          <w:sz w:val="24"/>
        </w:rPr>
        <w:t xml:space="preserve">  Unless the borrower cures the default or agrees to a modification agreement or repayment plan, the lender shall provide the borrower with written notice that the loan is in default and that the loan maturity is to be accelerated.  In addition to complying with applicable State or local notice requirements, the notice shall be sent by certified mail and shall contain </w:t>
      </w:r>
    </w:p>
    <w:p w:rsidR="009E5931" w:rsidRDefault="009E5931">
      <w:pPr>
        <w:pStyle w:val="HTMLPreformatted"/>
        <w:numPr>
          <w:ilvl w:val="1"/>
          <w:numId w:val="20"/>
        </w:numPr>
        <w:tabs>
          <w:tab w:val="clear" w:pos="1832"/>
          <w:tab w:val="clear" w:pos="2160"/>
          <w:tab w:val="num" w:pos="1440"/>
        </w:tabs>
        <w:ind w:left="1440"/>
        <w:rPr>
          <w:rFonts w:ascii="Times New Roman" w:hAnsi="Times New Roman" w:cs="Times New Roman"/>
          <w:sz w:val="24"/>
        </w:rPr>
      </w:pPr>
      <w:r>
        <w:rPr>
          <w:rFonts w:ascii="Times New Roman" w:hAnsi="Times New Roman" w:cs="Times New Roman"/>
          <w:sz w:val="24"/>
        </w:rPr>
        <w:t xml:space="preserve">a description of the obligation or security interest held by the lender; </w:t>
      </w:r>
    </w:p>
    <w:p w:rsidR="009E5931" w:rsidRDefault="009E5931">
      <w:pPr>
        <w:pStyle w:val="HTMLPreformatted"/>
        <w:numPr>
          <w:ilvl w:val="1"/>
          <w:numId w:val="20"/>
        </w:numPr>
        <w:tabs>
          <w:tab w:val="clear" w:pos="1832"/>
          <w:tab w:val="clear" w:pos="2160"/>
          <w:tab w:val="num" w:pos="1440"/>
        </w:tabs>
        <w:ind w:left="1440"/>
        <w:rPr>
          <w:rFonts w:ascii="Times New Roman" w:hAnsi="Times New Roman" w:cs="Times New Roman"/>
          <w:sz w:val="24"/>
        </w:rPr>
      </w:pPr>
      <w:r>
        <w:rPr>
          <w:rFonts w:ascii="Times New Roman" w:hAnsi="Times New Roman" w:cs="Times New Roman"/>
          <w:sz w:val="24"/>
        </w:rPr>
        <w:t xml:space="preserve">a statement of the nature of the default and of the amount due to the lender as unpaid principal and earned interest on the note as of the date 30 days from the date of the notice; </w:t>
      </w:r>
    </w:p>
    <w:p w:rsidR="009E5931" w:rsidRDefault="009E5931">
      <w:pPr>
        <w:pStyle w:val="HTMLPreformatted"/>
        <w:numPr>
          <w:ilvl w:val="1"/>
          <w:numId w:val="20"/>
        </w:numPr>
        <w:tabs>
          <w:tab w:val="clear" w:pos="1832"/>
          <w:tab w:val="clear" w:pos="2160"/>
          <w:tab w:val="num" w:pos="1440"/>
        </w:tabs>
        <w:ind w:left="1440"/>
        <w:rPr>
          <w:rFonts w:ascii="Times New Roman" w:hAnsi="Times New Roman" w:cs="Times New Roman"/>
          <w:sz w:val="24"/>
        </w:rPr>
      </w:pPr>
      <w:r>
        <w:rPr>
          <w:rFonts w:ascii="Times New Roman" w:hAnsi="Times New Roman" w:cs="Times New Roman"/>
          <w:sz w:val="24"/>
        </w:rPr>
        <w:t xml:space="preserve">a demand upon the borrower either to cure the default (by bringing the loan current or by refinancing the loan) or to agree to a modification agreement or a repayment plan, by not later than the date 30 days from the date of the notice; </w:t>
      </w:r>
    </w:p>
    <w:p w:rsidR="009E5931" w:rsidRDefault="009E5931">
      <w:pPr>
        <w:pStyle w:val="HTMLPreformatted"/>
        <w:numPr>
          <w:ilvl w:val="1"/>
          <w:numId w:val="20"/>
        </w:numPr>
        <w:tabs>
          <w:tab w:val="clear" w:pos="1832"/>
          <w:tab w:val="clear" w:pos="2160"/>
          <w:tab w:val="num" w:pos="1440"/>
        </w:tabs>
        <w:ind w:left="1440"/>
        <w:rPr>
          <w:rFonts w:ascii="Times New Roman" w:hAnsi="Times New Roman" w:cs="Times New Roman"/>
          <w:sz w:val="24"/>
        </w:rPr>
      </w:pPr>
      <w:r>
        <w:rPr>
          <w:rFonts w:ascii="Times New Roman" w:hAnsi="Times New Roman" w:cs="Times New Roman"/>
          <w:sz w:val="24"/>
        </w:rPr>
        <w:t>a statement that if the borrower fails either to cure the default or to agree to a modification agreement or a repayment plan by the date 30 days from the date of the notice, then, as of the date 30 days from the date of the notice, the maturity of the loan is accelerated and full payment of all amounts due under the loan is required;</w:t>
      </w:r>
    </w:p>
    <w:p w:rsidR="009E5931" w:rsidRDefault="009E5931">
      <w:pPr>
        <w:pStyle w:val="HTMLPreformatted"/>
        <w:numPr>
          <w:ilvl w:val="1"/>
          <w:numId w:val="20"/>
        </w:numPr>
        <w:tabs>
          <w:tab w:val="clear" w:pos="1832"/>
          <w:tab w:val="clear" w:pos="2160"/>
          <w:tab w:val="num" w:pos="1440"/>
        </w:tabs>
        <w:ind w:left="1440"/>
        <w:rPr>
          <w:rFonts w:ascii="Times New Roman" w:hAnsi="Times New Roman" w:cs="Times New Roman"/>
          <w:sz w:val="24"/>
        </w:rPr>
      </w:pPr>
      <w:r>
        <w:rPr>
          <w:rFonts w:ascii="Times New Roman" w:hAnsi="Times New Roman" w:cs="Times New Roman"/>
          <w:sz w:val="24"/>
        </w:rPr>
        <w:t xml:space="preserve">a statement that if the default persists the lender will report the default to an appropriate credit reporting agency; and </w:t>
      </w:r>
    </w:p>
    <w:p w:rsidR="009E5931" w:rsidRDefault="009E5931">
      <w:pPr>
        <w:pStyle w:val="HTMLPreformatted"/>
        <w:numPr>
          <w:ilvl w:val="1"/>
          <w:numId w:val="20"/>
        </w:numPr>
        <w:tabs>
          <w:tab w:val="clear" w:pos="1832"/>
          <w:tab w:val="clear" w:pos="2160"/>
          <w:tab w:val="num" w:pos="1440"/>
        </w:tabs>
        <w:ind w:left="1440"/>
        <w:rPr>
          <w:rFonts w:ascii="Times New Roman" w:hAnsi="Times New Roman" w:cs="Times New Roman"/>
          <w:sz w:val="24"/>
        </w:rPr>
      </w:pPr>
      <w:proofErr w:type="gramStart"/>
      <w:r>
        <w:rPr>
          <w:rFonts w:ascii="Times New Roman" w:hAnsi="Times New Roman" w:cs="Times New Roman"/>
          <w:sz w:val="24"/>
        </w:rPr>
        <w:t>any</w:t>
      </w:r>
      <w:proofErr w:type="gramEnd"/>
      <w:r>
        <w:rPr>
          <w:rFonts w:ascii="Times New Roman" w:hAnsi="Times New Roman" w:cs="Times New Roman"/>
          <w:sz w:val="24"/>
        </w:rPr>
        <w:t xml:space="preserve"> other requirements prescribed by the Secretary.   </w:t>
      </w:r>
    </w:p>
    <w:p w:rsidR="009E5931" w:rsidRDefault="009E5931">
      <w:pPr>
        <w:pStyle w:val="HTMLPreformatted"/>
        <w:tabs>
          <w:tab w:val="clear" w:pos="1832"/>
        </w:tabs>
        <w:rPr>
          <w:rFonts w:ascii="Times New Roman" w:hAnsi="Times New Roman" w:cs="Times New Roman"/>
          <w:sz w:val="24"/>
        </w:rPr>
      </w:pPr>
    </w:p>
    <w:p w:rsidR="009E5931" w:rsidRDefault="009E5931">
      <w:pPr>
        <w:pStyle w:val="HTMLPreformatted"/>
        <w:tabs>
          <w:tab w:val="clear" w:pos="1832"/>
        </w:tabs>
        <w:ind w:left="720"/>
        <w:rPr>
          <w:rFonts w:ascii="Times New Roman" w:hAnsi="Times New Roman" w:cs="Times New Roman"/>
          <w:sz w:val="24"/>
        </w:rPr>
      </w:pPr>
      <w:proofErr w:type="gramStart"/>
      <w:r>
        <w:rPr>
          <w:rFonts w:ascii="Times New Roman" w:hAnsi="Times New Roman" w:cs="Times New Roman"/>
          <w:b/>
          <w:bCs/>
          <w:sz w:val="24"/>
        </w:rPr>
        <w:t>Reinstatement of the loan.</w:t>
      </w:r>
      <w:proofErr w:type="gramEnd"/>
      <w:r>
        <w:rPr>
          <w:rFonts w:ascii="Times New Roman" w:hAnsi="Times New Roman" w:cs="Times New Roman"/>
          <w:sz w:val="24"/>
        </w:rPr>
        <w:t xml:space="preserve">  The lender may rescind the acceleration of maturity after full payment is due and reinstate the loan only if the borrower brings the loan current, executes a modification agreement, or agrees to an acceptable repayment plan.</w:t>
      </w:r>
    </w:p>
    <w:p w:rsidR="009E5931" w:rsidRDefault="009E5931">
      <w:pPr>
        <w:pStyle w:val="HTMLPreformatted"/>
        <w:ind w:left="720"/>
        <w:rPr>
          <w:rFonts w:ascii="Times New Roman" w:hAnsi="Times New Roman" w:cs="Times New Roman"/>
          <w:sz w:val="24"/>
        </w:rPr>
      </w:pPr>
      <w:r>
        <w:rPr>
          <w:rFonts w:ascii="Times New Roman" w:hAnsi="Times New Roman" w:cs="Times New Roman"/>
          <w:sz w:val="24"/>
        </w:rPr>
        <w:t xml:space="preserve"> </w:t>
      </w:r>
    </w:p>
    <w:p w:rsidR="009E5931" w:rsidRDefault="009E5931">
      <w:pPr>
        <w:pStyle w:val="HTMLPreformatted"/>
        <w:ind w:left="720"/>
        <w:rPr>
          <w:rFonts w:ascii="Times New Roman" w:hAnsi="Times New Roman" w:cs="Times New Roman"/>
          <w:sz w:val="24"/>
        </w:rPr>
      </w:pPr>
      <w:r>
        <w:rPr>
          <w:rFonts w:ascii="Times New Roman" w:hAnsi="Times New Roman" w:cs="Times New Roman"/>
          <w:b/>
          <w:bCs/>
          <w:sz w:val="24"/>
        </w:rPr>
        <w:t>Notice to credit reporting agency.</w:t>
      </w:r>
      <w:r>
        <w:rPr>
          <w:rFonts w:ascii="Times New Roman" w:hAnsi="Times New Roman" w:cs="Times New Roman"/>
          <w:sz w:val="24"/>
        </w:rPr>
        <w:t xml:space="preserve">  If the loan maturity is accelerated and the loan is not reinstated, the lender shall report the default to an appropriate credit reporting agency.  </w:t>
      </w:r>
    </w:p>
    <w:p w:rsidR="009E5931" w:rsidRDefault="009E5931">
      <w:pPr>
        <w:pStyle w:val="HTMLPreformatted"/>
        <w:rPr>
          <w:rFonts w:ascii="Times New Roman" w:hAnsi="Times New Roman" w:cs="Times New Roman"/>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Proceeding against the Loan Security – Manufactured Home Loans.</w:t>
      </w:r>
      <w:proofErr w:type="gramEnd"/>
      <w:r>
        <w:rPr>
          <w:rFonts w:ascii="Times New Roman" w:hAnsi="Times New Roman" w:cs="Times New Roman"/>
          <w:b/>
          <w:bCs/>
          <w:sz w:val="24"/>
        </w:rPr>
        <w:t xml:space="preserve"> </w:t>
      </w:r>
      <w:r>
        <w:rPr>
          <w:rFonts w:ascii="Times New Roman" w:hAnsi="Times New Roman" w:cs="Times New Roman"/>
          <w:sz w:val="24"/>
        </w:rPr>
        <w:t xml:space="preserve"> After acceleration of maturity on a defaulted manufactured home loan, the lender shall proceed against the loan security by foreclosure or repossession, as appropriate.  The lender or its agent shall make a visual inspection of the property and prepare a report on its condition for placement in the loan file.  The lender shall obtain a HUD-approved appraisal of the property as soon after repossession as possible, or earlier with the permission of the borrower.  </w:t>
      </w:r>
    </w:p>
    <w:p w:rsidR="009E5931" w:rsidRDefault="009E5931">
      <w:pPr>
        <w:pStyle w:val="HTMLPreformatted"/>
        <w:rPr>
          <w:rFonts w:ascii="Times New Roman" w:hAnsi="Times New Roman" w:cs="Times New Roman"/>
          <w:sz w:val="24"/>
        </w:rPr>
      </w:pPr>
      <w:r>
        <w:rPr>
          <w:rFonts w:ascii="Times New Roman" w:hAnsi="Times New Roman" w:cs="Times New Roman"/>
          <w:sz w:val="24"/>
        </w:rPr>
        <w:t xml:space="preserve"> </w:t>
      </w:r>
    </w:p>
    <w:p w:rsidR="009E5931" w:rsidRDefault="009E5931">
      <w:pPr>
        <w:pStyle w:val="HTMLPreformatted"/>
        <w:ind w:left="720" w:hanging="360"/>
        <w:rPr>
          <w:rFonts w:ascii="Times New Roman" w:hAnsi="Times New Roman" w:cs="Times New Roman"/>
          <w:sz w:val="24"/>
        </w:rPr>
      </w:pPr>
      <w:r>
        <w:rPr>
          <w:rFonts w:ascii="Times New Roman" w:hAnsi="Times New Roman" w:cs="Times New Roman"/>
          <w:b/>
          <w:bCs/>
          <w:sz w:val="24"/>
        </w:rPr>
        <w:t xml:space="preserve">Acquisition by Voluntary Conveyance or Surrender – Manufactured Home Loans.  </w:t>
      </w:r>
      <w:r>
        <w:rPr>
          <w:rFonts w:ascii="Times New Roman" w:hAnsi="Times New Roman" w:cs="Times New Roman"/>
          <w:sz w:val="24"/>
        </w:rPr>
        <w:t xml:space="preserve">The lender may accept a voluntary conveyance of property securing a defaulted loan for a manufactured home loan provided that the lender accepts the conveyance in full satisfaction of the borrower's obligation and no claim is submitted under its contract of insurance.  </w:t>
      </w:r>
    </w:p>
    <w:p w:rsidR="009E5931" w:rsidRDefault="009E5931">
      <w:pPr>
        <w:pStyle w:val="HTMLPreformatted"/>
        <w:ind w:left="720" w:hanging="360"/>
        <w:rPr>
          <w:rFonts w:ascii="Times New Roman" w:hAnsi="Times New Roman" w:cs="Times New Roman"/>
          <w:sz w:val="24"/>
        </w:rPr>
      </w:pPr>
    </w:p>
    <w:p w:rsidR="009E5931" w:rsidRDefault="009E5931">
      <w:pPr>
        <w:pStyle w:val="HTMLPreformatted"/>
        <w:ind w:left="720" w:hanging="360"/>
        <w:rPr>
          <w:rFonts w:ascii="Times New Roman" w:hAnsi="Times New Roman" w:cs="Times New Roman"/>
          <w:sz w:val="24"/>
        </w:rPr>
      </w:pPr>
      <w:proofErr w:type="gramStart"/>
      <w:r>
        <w:rPr>
          <w:rFonts w:ascii="Times New Roman" w:hAnsi="Times New Roman" w:cs="Times New Roman"/>
          <w:b/>
          <w:bCs/>
          <w:sz w:val="24"/>
        </w:rPr>
        <w:t>Disposition of Manufactured Home Loan Property.</w:t>
      </w:r>
      <w:proofErr w:type="gramEnd"/>
      <w:r>
        <w:rPr>
          <w:rFonts w:ascii="Times New Roman" w:hAnsi="Times New Roman" w:cs="Times New Roman"/>
          <w:sz w:val="24"/>
        </w:rPr>
        <w:t xml:space="preserve">  The lender may accept voluntary surrender of the property without satisfaction of the borrower's obligation, but the lender must dispose of or sell the property for the best price possible prior to filing a claim, so that it can assign a valid and enforceable obligation, including any deficiency against the borrower, to the Secretary when submitting its claim.</w:t>
      </w:r>
      <w:r>
        <w:rPr>
          <w:rFonts w:ascii="Times New Roman" w:hAnsi="Times New Roman"/>
          <w:sz w:val="24"/>
        </w:rPr>
        <w:t xml:space="preserve"> </w:t>
      </w:r>
    </w:p>
    <w:p w:rsidR="009E5931" w:rsidRDefault="009E5931">
      <w:pPr>
        <w:pStyle w:val="HTMLPreformatted"/>
        <w:ind w:left="360" w:hanging="360"/>
        <w:rPr>
          <w:rFonts w:ascii="Times New Roman" w:hAnsi="Times New Roman" w:cs="Times New Roman"/>
          <w:sz w:val="24"/>
        </w:rPr>
      </w:pPr>
    </w:p>
    <w:p w:rsidR="009E5931" w:rsidRDefault="009E5931">
      <w:pPr>
        <w:pStyle w:val="HTMLPreformatted"/>
        <w:ind w:left="1080" w:hanging="720"/>
        <w:rPr>
          <w:rFonts w:ascii="Times New Roman" w:hAnsi="Times New Roman" w:cs="Times New Roman"/>
          <w:sz w:val="24"/>
        </w:rPr>
      </w:pPr>
      <w:proofErr w:type="gramStart"/>
      <w:r>
        <w:rPr>
          <w:rFonts w:ascii="Times New Roman" w:hAnsi="Times New Roman" w:cs="Times New Roman"/>
          <w:b/>
          <w:bCs/>
          <w:sz w:val="24"/>
        </w:rPr>
        <w:t>Recordation of Assignment.</w:t>
      </w:r>
      <w:proofErr w:type="gramEnd"/>
      <w:r>
        <w:rPr>
          <w:rFonts w:ascii="Times New Roman" w:hAnsi="Times New Roman" w:cs="Times New Roman"/>
          <w:b/>
          <w:bCs/>
          <w:sz w:val="24"/>
        </w:rPr>
        <w:t xml:space="preserve">  </w:t>
      </w:r>
      <w:r>
        <w:rPr>
          <w:rFonts w:ascii="Times New Roman" w:hAnsi="Times New Roman" w:cs="Times New Roman"/>
          <w:sz w:val="24"/>
        </w:rPr>
        <w:t xml:space="preserve">If the security interest has been assigned to the United States, the assignment shall be recorded in that jurisdiction prior to filing the insurance claim, unless the Secretary determines that recordation by the lender in that jurisdiction is impractical.  </w:t>
      </w:r>
    </w:p>
    <w:p w:rsidR="009E5931" w:rsidRDefault="009E5931">
      <w:pPr>
        <w:pStyle w:val="HTMLPreformatted"/>
        <w:rPr>
          <w:rFonts w:ascii="Times New Roman" w:hAnsi="Times New Roman" w:cs="Times New Roman"/>
          <w:sz w:val="24"/>
        </w:rPr>
      </w:pPr>
      <w:r>
        <w:rPr>
          <w:rFonts w:ascii="Times New Roman" w:hAnsi="Times New Roman" w:cs="Times New Roman"/>
          <w:sz w:val="24"/>
        </w:rPr>
        <w:t xml:space="preserve"> </w:t>
      </w:r>
    </w:p>
    <w:sectPr w:rsidR="009E5931" w:rsidSect="00C608AD">
      <w:headerReference w:type="default" r:id="rId10"/>
      <w:footerReference w:type="default" r:id="rId11"/>
      <w:footerReference w:type="first" r:id="rId12"/>
      <w:pgSz w:w="12240" w:h="15840"/>
      <w:pgMar w:top="480" w:right="720" w:bottom="480" w:left="600" w:header="480" w:footer="480" w:gutter="0"/>
      <w:cols w:space="480" w:equalWidth="0">
        <w:col w:w="1080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939" w:rsidRDefault="00EB2939">
      <w:r>
        <w:separator/>
      </w:r>
    </w:p>
  </w:endnote>
  <w:endnote w:type="continuationSeparator" w:id="0">
    <w:p w:rsidR="00EB2939" w:rsidRDefault="00EB2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39" w:rsidRDefault="00DF08BB">
    <w:pPr>
      <w:pStyle w:val="Footer"/>
      <w:framePr w:wrap="around" w:vAnchor="text" w:hAnchor="margin" w:xAlign="center" w:y="1"/>
      <w:rPr>
        <w:rStyle w:val="PageNumber"/>
      </w:rPr>
    </w:pPr>
    <w:r>
      <w:rPr>
        <w:rStyle w:val="PageNumber"/>
      </w:rPr>
      <w:fldChar w:fldCharType="begin"/>
    </w:r>
    <w:r w:rsidR="00EB2939">
      <w:rPr>
        <w:rStyle w:val="PageNumber"/>
      </w:rPr>
      <w:instrText xml:space="preserve">PAGE  </w:instrText>
    </w:r>
    <w:r>
      <w:rPr>
        <w:rStyle w:val="PageNumber"/>
      </w:rPr>
      <w:fldChar w:fldCharType="end"/>
    </w:r>
  </w:p>
  <w:p w:rsidR="00EB2939" w:rsidRDefault="00EB29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39" w:rsidRDefault="00DF08BB">
    <w:pPr>
      <w:pStyle w:val="Footer"/>
      <w:framePr w:wrap="around" w:vAnchor="text" w:hAnchor="margin" w:xAlign="center" w:y="1"/>
      <w:rPr>
        <w:rStyle w:val="PageNumber"/>
      </w:rPr>
    </w:pPr>
    <w:r>
      <w:rPr>
        <w:rStyle w:val="PageNumber"/>
      </w:rPr>
      <w:fldChar w:fldCharType="begin"/>
    </w:r>
    <w:r w:rsidR="00EB2939">
      <w:rPr>
        <w:rStyle w:val="PageNumber"/>
      </w:rPr>
      <w:instrText xml:space="preserve">PAGE  </w:instrText>
    </w:r>
    <w:r>
      <w:rPr>
        <w:rStyle w:val="PageNumber"/>
      </w:rPr>
      <w:fldChar w:fldCharType="separate"/>
    </w:r>
    <w:r w:rsidR="00EB2939">
      <w:rPr>
        <w:rStyle w:val="PageNumber"/>
        <w:noProof/>
      </w:rPr>
      <w:t>1</w:t>
    </w:r>
    <w:r>
      <w:rPr>
        <w:rStyle w:val="PageNumber"/>
      </w:rPr>
      <w:fldChar w:fldCharType="end"/>
    </w:r>
  </w:p>
  <w:p w:rsidR="00EB2939" w:rsidRDefault="00EB2939">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39" w:rsidRDefault="00DF08BB">
    <w:pPr>
      <w:pStyle w:val="Footer"/>
      <w:framePr w:wrap="around" w:vAnchor="text" w:hAnchor="margin" w:xAlign="center" w:y="1"/>
      <w:rPr>
        <w:rStyle w:val="PageNumber"/>
      </w:rPr>
    </w:pPr>
    <w:r>
      <w:rPr>
        <w:rStyle w:val="PageNumber"/>
      </w:rPr>
      <w:fldChar w:fldCharType="begin"/>
    </w:r>
    <w:r w:rsidR="00EB2939">
      <w:rPr>
        <w:rStyle w:val="PageNumber"/>
      </w:rPr>
      <w:instrText xml:space="preserve">PAGE  </w:instrText>
    </w:r>
    <w:r>
      <w:rPr>
        <w:rStyle w:val="PageNumber"/>
      </w:rPr>
      <w:fldChar w:fldCharType="separate"/>
    </w:r>
    <w:r w:rsidR="002B2394">
      <w:rPr>
        <w:rStyle w:val="PageNumber"/>
        <w:noProof/>
      </w:rPr>
      <w:t>16</w:t>
    </w:r>
    <w:r>
      <w:rPr>
        <w:rStyle w:val="PageNumber"/>
      </w:rPr>
      <w:fldChar w:fldCharType="end"/>
    </w:r>
  </w:p>
  <w:p w:rsidR="00EB2939" w:rsidRDefault="00EB2939">
    <w:pPr>
      <w:pStyle w:val="Footer"/>
      <w:pBdr>
        <w:top w:val="single" w:sz="6" w:space="1" w:color="auto"/>
      </w:pBdr>
      <w:tabs>
        <w:tab w:val="clear" w:pos="4320"/>
        <w:tab w:val="clear" w:pos="8640"/>
        <w:tab w:val="right" w:pos="10920"/>
      </w:tabs>
      <w:ind w:left="-120" w:right="-120"/>
    </w:pPr>
    <w:r>
      <w:rPr>
        <w:rFonts w:ascii="Helvetica" w:hAnsi="Helvetica"/>
        <w:b/>
        <w:sz w:val="18"/>
      </w:rPr>
      <w:t>OMB 83-I</w:t>
    </w:r>
    <w:r>
      <w:rPr>
        <w:rFonts w:ascii="Helvetica" w:hAnsi="Helvetica"/>
        <w:b/>
        <w:sz w:val="18"/>
      </w:rPr>
      <w:tab/>
      <w:t>10/95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6" w:space="0" w:color="auto"/>
        <w:left w:val="single" w:sz="6" w:space="0" w:color="auto"/>
      </w:tblBorders>
      <w:tblLayout w:type="fixed"/>
      <w:tblLook w:val="0000"/>
    </w:tblPr>
    <w:tblGrid>
      <w:gridCol w:w="8388"/>
      <w:gridCol w:w="2748"/>
    </w:tblGrid>
    <w:tr w:rsidR="00EB2939">
      <w:tc>
        <w:tcPr>
          <w:tcW w:w="8388" w:type="dxa"/>
          <w:tcBorders>
            <w:top w:val="single" w:sz="6" w:space="0" w:color="auto"/>
            <w:left w:val="nil"/>
            <w:right w:val="single" w:sz="6" w:space="0" w:color="auto"/>
          </w:tcBorders>
        </w:tcPr>
        <w:p w:rsidR="00EB2939" w:rsidRDefault="00EB2939">
          <w:pPr>
            <w:pStyle w:val="Footer"/>
            <w:rPr>
              <w:rFonts w:ascii="Helvetica" w:hAnsi="Helvetica"/>
              <w:sz w:val="16"/>
            </w:rPr>
          </w:pPr>
          <w:r>
            <w:rPr>
              <w:rFonts w:ascii="Helvetica" w:hAnsi="Helvetica"/>
              <w:sz w:val="16"/>
            </w:rPr>
            <w:t>Signature of Senior Officer or Designee:</w:t>
          </w:r>
        </w:p>
        <w:p w:rsidR="00EB2939" w:rsidRDefault="00EB2939">
          <w:pPr>
            <w:pStyle w:val="Footer"/>
            <w:rPr>
              <w:rFonts w:ascii="Helvetica" w:hAnsi="Helvetica"/>
              <w:sz w:val="16"/>
            </w:rPr>
          </w:pPr>
        </w:p>
        <w:p w:rsidR="00EB2939" w:rsidRDefault="00EB2939">
          <w:pPr>
            <w:pStyle w:val="Footer"/>
            <w:rPr>
              <w:rFonts w:ascii="Helvetica" w:hAnsi="Helvetica"/>
              <w:sz w:val="16"/>
            </w:rPr>
          </w:pPr>
        </w:p>
        <w:p w:rsidR="00EB2939" w:rsidRDefault="00EB2939">
          <w:pPr>
            <w:pStyle w:val="Footer"/>
            <w:rPr>
              <w:rFonts w:ascii="Helvetica" w:hAnsi="Helvetica"/>
              <w:sz w:val="16"/>
            </w:rPr>
          </w:pPr>
          <w:r>
            <w:rPr>
              <w:rFonts w:ascii="Helvetica" w:hAnsi="Helvetica"/>
              <w:sz w:val="16"/>
            </w:rPr>
            <w:t>X</w:t>
          </w:r>
        </w:p>
        <w:p w:rsidR="00EB2939" w:rsidRDefault="00EB2939">
          <w:pPr>
            <w:pStyle w:val="Footer"/>
            <w:rPr>
              <w:rFonts w:ascii="Helvetica" w:hAnsi="Helvetica"/>
              <w:sz w:val="16"/>
            </w:rPr>
          </w:pPr>
          <w:r>
            <w:rPr>
              <w:rFonts w:ascii="Helvetica" w:hAnsi="Helvetica"/>
              <w:sz w:val="16"/>
            </w:rPr>
            <w:t>Lillian Deitzer, Departmental Reports Management Officer,</w:t>
          </w:r>
        </w:p>
        <w:p w:rsidR="00EB2939" w:rsidRDefault="00EB2939">
          <w:pPr>
            <w:pStyle w:val="Footer"/>
            <w:rPr>
              <w:rFonts w:ascii="Helvetica" w:hAnsi="Helvetica"/>
              <w:sz w:val="16"/>
            </w:rPr>
          </w:pPr>
          <w:r>
            <w:rPr>
              <w:rFonts w:ascii="Helvetica" w:hAnsi="Helvetica"/>
              <w:sz w:val="16"/>
            </w:rPr>
            <w:t xml:space="preserve">Office of the Chief Information Officer </w:t>
          </w:r>
        </w:p>
      </w:tc>
      <w:tc>
        <w:tcPr>
          <w:tcW w:w="2748" w:type="dxa"/>
          <w:tcBorders>
            <w:left w:val="nil"/>
          </w:tcBorders>
        </w:tcPr>
        <w:p w:rsidR="00EB2939" w:rsidRDefault="00EB2939">
          <w:pPr>
            <w:pStyle w:val="Footer"/>
            <w:rPr>
              <w:rFonts w:ascii="Helvetica" w:hAnsi="Helvetica"/>
              <w:sz w:val="16"/>
            </w:rPr>
          </w:pPr>
          <w:r>
            <w:rPr>
              <w:rFonts w:ascii="Helvetica" w:hAnsi="Helvetica"/>
              <w:sz w:val="16"/>
            </w:rPr>
            <w:t xml:space="preserve">Date: </w:t>
          </w:r>
        </w:p>
      </w:tc>
    </w:tr>
  </w:tbl>
  <w:p w:rsidR="00EB2939" w:rsidRDefault="00EB2939">
    <w:pPr>
      <w:pStyle w:val="Footer"/>
      <w:pBdr>
        <w:top w:val="single" w:sz="6" w:space="1" w:color="auto"/>
      </w:pBdr>
      <w:tabs>
        <w:tab w:val="clear" w:pos="4320"/>
        <w:tab w:val="clear" w:pos="8640"/>
        <w:tab w:val="right" w:pos="10920"/>
      </w:tabs>
      <w:rPr>
        <w:rFonts w:ascii="Helvetica" w:hAnsi="Helvetica"/>
        <w:b/>
        <w:sz w:val="18"/>
      </w:rPr>
    </w:pPr>
    <w:r>
      <w:rPr>
        <w:rFonts w:ascii="Helvetica" w:hAnsi="Helvetica"/>
        <w:b/>
        <w:sz w:val="18"/>
      </w:rPr>
      <w:t>OMB-83-I</w:t>
    </w:r>
    <w:r>
      <w:rPr>
        <w:rFonts w:ascii="Helvetica" w:hAnsi="Helvetica"/>
        <w:b/>
        <w:sz w:val="18"/>
      </w:rPr>
      <w:tab/>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939" w:rsidRDefault="00EB2939">
      <w:r>
        <w:separator/>
      </w:r>
    </w:p>
  </w:footnote>
  <w:footnote w:type="continuationSeparator" w:id="0">
    <w:p w:rsidR="00EB2939" w:rsidRDefault="00EB2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39" w:rsidRDefault="00EB29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06F4C88"/>
    <w:multiLevelType w:val="hybridMultilevel"/>
    <w:tmpl w:val="0596C97E"/>
    <w:lvl w:ilvl="0" w:tplc="C556FBCA">
      <w:start w:val="1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3">
    <w:nsid w:val="10832BFF"/>
    <w:multiLevelType w:val="hybridMultilevel"/>
    <w:tmpl w:val="42A62C0A"/>
    <w:lvl w:ilvl="0" w:tplc="EB26CB4C">
      <w:start w:val="1"/>
      <w:numFmt w:val="bullet"/>
      <w:lvlText w:val=""/>
      <w:lvlJc w:val="left"/>
      <w:pPr>
        <w:tabs>
          <w:tab w:val="num" w:pos="720"/>
        </w:tabs>
        <w:ind w:left="720" w:hanging="360"/>
      </w:pPr>
      <w:rPr>
        <w:rFonts w:ascii="Symbol" w:hAnsi="Symbol" w:hint="default"/>
        <w:sz w:val="20"/>
      </w:rPr>
    </w:lvl>
    <w:lvl w:ilvl="1" w:tplc="B2781F00" w:tentative="1">
      <w:start w:val="1"/>
      <w:numFmt w:val="bullet"/>
      <w:lvlText w:val="o"/>
      <w:lvlJc w:val="left"/>
      <w:pPr>
        <w:tabs>
          <w:tab w:val="num" w:pos="1440"/>
        </w:tabs>
        <w:ind w:left="1440" w:hanging="360"/>
      </w:pPr>
      <w:rPr>
        <w:rFonts w:ascii="Courier New" w:hAnsi="Courier New" w:hint="default"/>
        <w:sz w:val="20"/>
      </w:rPr>
    </w:lvl>
    <w:lvl w:ilvl="2" w:tplc="AA169F18" w:tentative="1">
      <w:start w:val="1"/>
      <w:numFmt w:val="bullet"/>
      <w:lvlText w:val=""/>
      <w:lvlJc w:val="left"/>
      <w:pPr>
        <w:tabs>
          <w:tab w:val="num" w:pos="2160"/>
        </w:tabs>
        <w:ind w:left="2160" w:hanging="360"/>
      </w:pPr>
      <w:rPr>
        <w:rFonts w:ascii="Wingdings" w:hAnsi="Wingdings" w:hint="default"/>
        <w:sz w:val="20"/>
      </w:rPr>
    </w:lvl>
    <w:lvl w:ilvl="3" w:tplc="D11CD56E" w:tentative="1">
      <w:start w:val="1"/>
      <w:numFmt w:val="bullet"/>
      <w:lvlText w:val=""/>
      <w:lvlJc w:val="left"/>
      <w:pPr>
        <w:tabs>
          <w:tab w:val="num" w:pos="2880"/>
        </w:tabs>
        <w:ind w:left="2880" w:hanging="360"/>
      </w:pPr>
      <w:rPr>
        <w:rFonts w:ascii="Wingdings" w:hAnsi="Wingdings" w:hint="default"/>
        <w:sz w:val="20"/>
      </w:rPr>
    </w:lvl>
    <w:lvl w:ilvl="4" w:tplc="81AC01AA" w:tentative="1">
      <w:start w:val="1"/>
      <w:numFmt w:val="bullet"/>
      <w:lvlText w:val=""/>
      <w:lvlJc w:val="left"/>
      <w:pPr>
        <w:tabs>
          <w:tab w:val="num" w:pos="3600"/>
        </w:tabs>
        <w:ind w:left="3600" w:hanging="360"/>
      </w:pPr>
      <w:rPr>
        <w:rFonts w:ascii="Wingdings" w:hAnsi="Wingdings" w:hint="default"/>
        <w:sz w:val="20"/>
      </w:rPr>
    </w:lvl>
    <w:lvl w:ilvl="5" w:tplc="4BBAB214" w:tentative="1">
      <w:start w:val="1"/>
      <w:numFmt w:val="bullet"/>
      <w:lvlText w:val=""/>
      <w:lvlJc w:val="left"/>
      <w:pPr>
        <w:tabs>
          <w:tab w:val="num" w:pos="4320"/>
        </w:tabs>
        <w:ind w:left="4320" w:hanging="360"/>
      </w:pPr>
      <w:rPr>
        <w:rFonts w:ascii="Wingdings" w:hAnsi="Wingdings" w:hint="default"/>
        <w:sz w:val="20"/>
      </w:rPr>
    </w:lvl>
    <w:lvl w:ilvl="6" w:tplc="26828D52" w:tentative="1">
      <w:start w:val="1"/>
      <w:numFmt w:val="bullet"/>
      <w:lvlText w:val=""/>
      <w:lvlJc w:val="left"/>
      <w:pPr>
        <w:tabs>
          <w:tab w:val="num" w:pos="5040"/>
        </w:tabs>
        <w:ind w:left="5040" w:hanging="360"/>
      </w:pPr>
      <w:rPr>
        <w:rFonts w:ascii="Wingdings" w:hAnsi="Wingdings" w:hint="default"/>
        <w:sz w:val="20"/>
      </w:rPr>
    </w:lvl>
    <w:lvl w:ilvl="7" w:tplc="01927B72" w:tentative="1">
      <w:start w:val="1"/>
      <w:numFmt w:val="bullet"/>
      <w:lvlText w:val=""/>
      <w:lvlJc w:val="left"/>
      <w:pPr>
        <w:tabs>
          <w:tab w:val="num" w:pos="5760"/>
        </w:tabs>
        <w:ind w:left="5760" w:hanging="360"/>
      </w:pPr>
      <w:rPr>
        <w:rFonts w:ascii="Wingdings" w:hAnsi="Wingdings" w:hint="default"/>
        <w:sz w:val="20"/>
      </w:rPr>
    </w:lvl>
    <w:lvl w:ilvl="8" w:tplc="484E6922"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5">
    <w:nsid w:val="1675472A"/>
    <w:multiLevelType w:val="hybridMultilevel"/>
    <w:tmpl w:val="99E80164"/>
    <w:lvl w:ilvl="0" w:tplc="CD20EFBC">
      <w:start w:val="1"/>
      <w:numFmt w:val="decimal"/>
      <w:lvlText w:val="%1."/>
      <w:lvlJc w:val="left"/>
      <w:pPr>
        <w:tabs>
          <w:tab w:val="num" w:pos="720"/>
        </w:tabs>
        <w:ind w:left="720" w:hanging="360"/>
      </w:pPr>
    </w:lvl>
    <w:lvl w:ilvl="1" w:tplc="8F343976" w:tentative="1">
      <w:start w:val="1"/>
      <w:numFmt w:val="decimal"/>
      <w:lvlText w:val="%2."/>
      <w:lvlJc w:val="left"/>
      <w:pPr>
        <w:tabs>
          <w:tab w:val="num" w:pos="1440"/>
        </w:tabs>
        <w:ind w:left="1440" w:hanging="360"/>
      </w:pPr>
    </w:lvl>
    <w:lvl w:ilvl="2" w:tplc="D24AFA5C" w:tentative="1">
      <w:start w:val="1"/>
      <w:numFmt w:val="decimal"/>
      <w:lvlText w:val="%3."/>
      <w:lvlJc w:val="left"/>
      <w:pPr>
        <w:tabs>
          <w:tab w:val="num" w:pos="2160"/>
        </w:tabs>
        <w:ind w:left="2160" w:hanging="360"/>
      </w:pPr>
    </w:lvl>
    <w:lvl w:ilvl="3" w:tplc="5BC4F81E" w:tentative="1">
      <w:start w:val="1"/>
      <w:numFmt w:val="decimal"/>
      <w:lvlText w:val="%4."/>
      <w:lvlJc w:val="left"/>
      <w:pPr>
        <w:tabs>
          <w:tab w:val="num" w:pos="2880"/>
        </w:tabs>
        <w:ind w:left="2880" w:hanging="360"/>
      </w:pPr>
    </w:lvl>
    <w:lvl w:ilvl="4" w:tplc="2290348C" w:tentative="1">
      <w:start w:val="1"/>
      <w:numFmt w:val="decimal"/>
      <w:lvlText w:val="%5."/>
      <w:lvlJc w:val="left"/>
      <w:pPr>
        <w:tabs>
          <w:tab w:val="num" w:pos="3600"/>
        </w:tabs>
        <w:ind w:left="3600" w:hanging="360"/>
      </w:pPr>
    </w:lvl>
    <w:lvl w:ilvl="5" w:tplc="5066BCD4" w:tentative="1">
      <w:start w:val="1"/>
      <w:numFmt w:val="decimal"/>
      <w:lvlText w:val="%6."/>
      <w:lvlJc w:val="left"/>
      <w:pPr>
        <w:tabs>
          <w:tab w:val="num" w:pos="4320"/>
        </w:tabs>
        <w:ind w:left="4320" w:hanging="360"/>
      </w:pPr>
    </w:lvl>
    <w:lvl w:ilvl="6" w:tplc="ADC28BD8" w:tentative="1">
      <w:start w:val="1"/>
      <w:numFmt w:val="decimal"/>
      <w:lvlText w:val="%7."/>
      <w:lvlJc w:val="left"/>
      <w:pPr>
        <w:tabs>
          <w:tab w:val="num" w:pos="5040"/>
        </w:tabs>
        <w:ind w:left="5040" w:hanging="360"/>
      </w:pPr>
    </w:lvl>
    <w:lvl w:ilvl="7" w:tplc="5E0C7146" w:tentative="1">
      <w:start w:val="1"/>
      <w:numFmt w:val="decimal"/>
      <w:lvlText w:val="%8."/>
      <w:lvlJc w:val="left"/>
      <w:pPr>
        <w:tabs>
          <w:tab w:val="num" w:pos="5760"/>
        </w:tabs>
        <w:ind w:left="5760" w:hanging="360"/>
      </w:pPr>
    </w:lvl>
    <w:lvl w:ilvl="8" w:tplc="F530FA70" w:tentative="1">
      <w:start w:val="1"/>
      <w:numFmt w:val="decimal"/>
      <w:lvlText w:val="%9."/>
      <w:lvlJc w:val="left"/>
      <w:pPr>
        <w:tabs>
          <w:tab w:val="num" w:pos="6480"/>
        </w:tabs>
        <w:ind w:left="6480" w:hanging="360"/>
      </w:pPr>
    </w:lvl>
  </w:abstractNum>
  <w:abstractNum w:abstractNumId="6">
    <w:nsid w:val="1889078B"/>
    <w:multiLevelType w:val="hybridMultilevel"/>
    <w:tmpl w:val="6BCCEB98"/>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4D561D"/>
    <w:multiLevelType w:val="hybridMultilevel"/>
    <w:tmpl w:val="EA7E6A3C"/>
    <w:lvl w:ilvl="0" w:tplc="48D4628C">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B351A6"/>
    <w:multiLevelType w:val="hybridMultilevel"/>
    <w:tmpl w:val="14E299D0"/>
    <w:lvl w:ilvl="0" w:tplc="1D663E5E">
      <w:start w:val="1"/>
      <w:numFmt w:val="bullet"/>
      <w:lvlText w:val=""/>
      <w:lvlJc w:val="left"/>
      <w:pPr>
        <w:tabs>
          <w:tab w:val="num" w:pos="1800"/>
        </w:tabs>
        <w:ind w:left="1800" w:hanging="360"/>
      </w:pPr>
      <w:rPr>
        <w:rFonts w:ascii="Symbol" w:hAnsi="Symbol" w:hint="default"/>
        <w:b w:val="0"/>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1D472CC"/>
    <w:multiLevelType w:val="hybridMultilevel"/>
    <w:tmpl w:val="9410B53A"/>
    <w:lvl w:ilvl="0" w:tplc="02DE6ABC">
      <w:start w:val="1"/>
      <w:numFmt w:val="decimal"/>
      <w:lvlText w:val="%1."/>
      <w:lvlJc w:val="left"/>
      <w:pPr>
        <w:tabs>
          <w:tab w:val="num" w:pos="720"/>
        </w:tabs>
        <w:ind w:left="720" w:hanging="360"/>
      </w:pPr>
    </w:lvl>
    <w:lvl w:ilvl="1" w:tplc="2CCC191A" w:tentative="1">
      <w:start w:val="1"/>
      <w:numFmt w:val="decimal"/>
      <w:lvlText w:val="%2."/>
      <w:lvlJc w:val="left"/>
      <w:pPr>
        <w:tabs>
          <w:tab w:val="num" w:pos="1440"/>
        </w:tabs>
        <w:ind w:left="1440" w:hanging="360"/>
      </w:pPr>
    </w:lvl>
    <w:lvl w:ilvl="2" w:tplc="4970DFDC" w:tentative="1">
      <w:start w:val="1"/>
      <w:numFmt w:val="decimal"/>
      <w:lvlText w:val="%3."/>
      <w:lvlJc w:val="left"/>
      <w:pPr>
        <w:tabs>
          <w:tab w:val="num" w:pos="2160"/>
        </w:tabs>
        <w:ind w:left="2160" w:hanging="360"/>
      </w:pPr>
    </w:lvl>
    <w:lvl w:ilvl="3" w:tplc="B40EF626" w:tentative="1">
      <w:start w:val="1"/>
      <w:numFmt w:val="decimal"/>
      <w:lvlText w:val="%4."/>
      <w:lvlJc w:val="left"/>
      <w:pPr>
        <w:tabs>
          <w:tab w:val="num" w:pos="2880"/>
        </w:tabs>
        <w:ind w:left="2880" w:hanging="360"/>
      </w:pPr>
    </w:lvl>
    <w:lvl w:ilvl="4" w:tplc="9E2EC3A4" w:tentative="1">
      <w:start w:val="1"/>
      <w:numFmt w:val="decimal"/>
      <w:lvlText w:val="%5."/>
      <w:lvlJc w:val="left"/>
      <w:pPr>
        <w:tabs>
          <w:tab w:val="num" w:pos="3600"/>
        </w:tabs>
        <w:ind w:left="3600" w:hanging="360"/>
      </w:pPr>
    </w:lvl>
    <w:lvl w:ilvl="5" w:tplc="10F26A80" w:tentative="1">
      <w:start w:val="1"/>
      <w:numFmt w:val="decimal"/>
      <w:lvlText w:val="%6."/>
      <w:lvlJc w:val="left"/>
      <w:pPr>
        <w:tabs>
          <w:tab w:val="num" w:pos="4320"/>
        </w:tabs>
        <w:ind w:left="4320" w:hanging="360"/>
      </w:pPr>
    </w:lvl>
    <w:lvl w:ilvl="6" w:tplc="097647E6" w:tentative="1">
      <w:start w:val="1"/>
      <w:numFmt w:val="decimal"/>
      <w:lvlText w:val="%7."/>
      <w:lvlJc w:val="left"/>
      <w:pPr>
        <w:tabs>
          <w:tab w:val="num" w:pos="5040"/>
        </w:tabs>
        <w:ind w:left="5040" w:hanging="360"/>
      </w:pPr>
    </w:lvl>
    <w:lvl w:ilvl="7" w:tplc="99225DC0" w:tentative="1">
      <w:start w:val="1"/>
      <w:numFmt w:val="decimal"/>
      <w:lvlText w:val="%8."/>
      <w:lvlJc w:val="left"/>
      <w:pPr>
        <w:tabs>
          <w:tab w:val="num" w:pos="5760"/>
        </w:tabs>
        <w:ind w:left="5760" w:hanging="360"/>
      </w:pPr>
    </w:lvl>
    <w:lvl w:ilvl="8" w:tplc="ED0EECBA" w:tentative="1">
      <w:start w:val="1"/>
      <w:numFmt w:val="decimal"/>
      <w:lvlText w:val="%9."/>
      <w:lvlJc w:val="left"/>
      <w:pPr>
        <w:tabs>
          <w:tab w:val="num" w:pos="6480"/>
        </w:tabs>
        <w:ind w:left="6480" w:hanging="360"/>
      </w:pPr>
    </w:lvl>
  </w:abstractNum>
  <w:abstractNum w:abstractNumId="10">
    <w:nsid w:val="28F44697"/>
    <w:multiLevelType w:val="hybridMultilevel"/>
    <w:tmpl w:val="14E299D0"/>
    <w:lvl w:ilvl="0" w:tplc="5E5C8524">
      <w:start w:val="1"/>
      <w:numFmt w:val="bullet"/>
      <w:lvlText w:val=""/>
      <w:lvlJc w:val="left"/>
      <w:pPr>
        <w:tabs>
          <w:tab w:val="num" w:pos="1800"/>
        </w:tabs>
        <w:ind w:left="180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2DB48F3"/>
    <w:multiLevelType w:val="hybridMultilevel"/>
    <w:tmpl w:val="725461B6"/>
    <w:lvl w:ilvl="0" w:tplc="060670DE">
      <w:start w:val="3"/>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8216B01"/>
    <w:multiLevelType w:val="hybridMultilevel"/>
    <w:tmpl w:val="98C2D79A"/>
    <w:lvl w:ilvl="0" w:tplc="5E5C8524">
      <w:start w:val="1"/>
      <w:numFmt w:val="bullet"/>
      <w:lvlText w:val=""/>
      <w:lvlJc w:val="left"/>
      <w:pPr>
        <w:tabs>
          <w:tab w:val="num" w:pos="2520"/>
        </w:tabs>
        <w:ind w:left="2520" w:hanging="360"/>
      </w:pPr>
      <w:rPr>
        <w:rFonts w:ascii="Symbol" w:hAnsi="Symbol" w:hint="default"/>
        <w:b w:val="0"/>
        <w:i w:val="0"/>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4">
    <w:nsid w:val="4C774503"/>
    <w:multiLevelType w:val="hybridMultilevel"/>
    <w:tmpl w:val="8CB0CF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B53471"/>
    <w:multiLevelType w:val="hybridMultilevel"/>
    <w:tmpl w:val="1FD8F9C2"/>
    <w:lvl w:ilvl="0" w:tplc="5E5C8524">
      <w:start w:val="1"/>
      <w:numFmt w:val="bullet"/>
      <w:lvlText w:val=""/>
      <w:lvlJc w:val="left"/>
      <w:pPr>
        <w:tabs>
          <w:tab w:val="num" w:pos="3240"/>
        </w:tabs>
        <w:ind w:left="3240" w:hanging="360"/>
      </w:pPr>
      <w:rPr>
        <w:rFonts w:ascii="Symbol" w:hAnsi="Symbol" w:hint="default"/>
        <w:b w:val="0"/>
        <w:i w:val="0"/>
        <w:sz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5A390541"/>
    <w:multiLevelType w:val="hybridMultilevel"/>
    <w:tmpl w:val="948650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E662C3"/>
    <w:multiLevelType w:val="hybridMultilevel"/>
    <w:tmpl w:val="4F4C70A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CD6FF5"/>
    <w:multiLevelType w:val="hybridMultilevel"/>
    <w:tmpl w:val="00F4F5CC"/>
    <w:lvl w:ilvl="0" w:tplc="924E6732">
      <w:start w:val="13"/>
      <w:numFmt w:val="decimal"/>
      <w:lvlText w:val="%1."/>
      <w:lvlJc w:val="left"/>
      <w:pPr>
        <w:tabs>
          <w:tab w:val="num" w:pos="1035"/>
        </w:tabs>
        <w:ind w:left="1035" w:hanging="675"/>
      </w:pPr>
      <w:rPr>
        <w:rFonts w:hint="default"/>
      </w:rPr>
    </w:lvl>
    <w:lvl w:ilvl="1" w:tplc="573E41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1">
    <w:nsid w:val="78A520A1"/>
    <w:multiLevelType w:val="hybridMultilevel"/>
    <w:tmpl w:val="98C2D79A"/>
    <w:lvl w:ilvl="0" w:tplc="5E5C8524">
      <w:start w:val="1"/>
      <w:numFmt w:val="bullet"/>
      <w:lvlText w:val=""/>
      <w:lvlJc w:val="left"/>
      <w:pPr>
        <w:tabs>
          <w:tab w:val="num" w:pos="2520"/>
        </w:tabs>
        <w:ind w:left="2520" w:hanging="360"/>
      </w:pPr>
      <w:rPr>
        <w:rFonts w:ascii="Symbol" w:hAnsi="Symbol" w:hint="default"/>
        <w:b w:val="0"/>
        <w:i w:val="0"/>
        <w:sz w:val="20"/>
      </w:rPr>
    </w:lvl>
    <w:lvl w:ilvl="1" w:tplc="5E5C8524">
      <w:start w:val="1"/>
      <w:numFmt w:val="bullet"/>
      <w:lvlText w:val=""/>
      <w:lvlJc w:val="left"/>
      <w:pPr>
        <w:tabs>
          <w:tab w:val="num" w:pos="2160"/>
        </w:tabs>
        <w:ind w:left="2160" w:hanging="360"/>
      </w:pPr>
      <w:rPr>
        <w:rFonts w:ascii="Symbol" w:hAnsi="Symbol" w:hint="default"/>
        <w:b w:val="0"/>
        <w:i w:val="0"/>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23">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24">
    <w:nsid w:val="7DED4E31"/>
    <w:multiLevelType w:val="hybridMultilevel"/>
    <w:tmpl w:val="E4EA87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3"/>
  </w:num>
  <w:num w:numId="3">
    <w:abstractNumId w:val="2"/>
  </w:num>
  <w:num w:numId="4">
    <w:abstractNumId w:val="22"/>
  </w:num>
  <w:num w:numId="5">
    <w:abstractNumId w:val="20"/>
  </w:num>
  <w:num w:numId="6">
    <w:abstractNumId w:val="20"/>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3"/>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5"/>
  </w:num>
  <w:num w:numId="10">
    <w:abstractNumId w:val="24"/>
  </w:num>
  <w:num w:numId="11">
    <w:abstractNumId w:val="19"/>
  </w:num>
  <w:num w:numId="12">
    <w:abstractNumId w:val="7"/>
  </w:num>
  <w:num w:numId="13">
    <w:abstractNumId w:val="6"/>
  </w:num>
  <w:num w:numId="14">
    <w:abstractNumId w:val="18"/>
  </w:num>
  <w:num w:numId="15">
    <w:abstractNumId w:val="17"/>
  </w:num>
  <w:num w:numId="16">
    <w:abstractNumId w:val="8"/>
  </w:num>
  <w:num w:numId="17">
    <w:abstractNumId w:val="10"/>
  </w:num>
  <w:num w:numId="18">
    <w:abstractNumId w:val="16"/>
  </w:num>
  <w:num w:numId="19">
    <w:abstractNumId w:val="12"/>
  </w:num>
  <w:num w:numId="20">
    <w:abstractNumId w:val="21"/>
  </w:num>
  <w:num w:numId="21">
    <w:abstractNumId w:val="14"/>
  </w:num>
  <w:num w:numId="22">
    <w:abstractNumId w:val="1"/>
  </w:num>
  <w:num w:numId="23">
    <w:abstractNumId w:val="5"/>
  </w:num>
  <w:num w:numId="24">
    <w:abstractNumId w:val="9"/>
  </w:num>
  <w:num w:numId="25">
    <w:abstractNumId w:val="3"/>
  </w:num>
  <w:num w:numId="2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AC1526"/>
    <w:rsid w:val="00016E7E"/>
    <w:rsid w:val="00025C7D"/>
    <w:rsid w:val="00036C37"/>
    <w:rsid w:val="00050E7C"/>
    <w:rsid w:val="00095A8E"/>
    <w:rsid w:val="000A0E2C"/>
    <w:rsid w:val="000C4CFB"/>
    <w:rsid w:val="00107F31"/>
    <w:rsid w:val="0011123F"/>
    <w:rsid w:val="00180A1C"/>
    <w:rsid w:val="001D6A9A"/>
    <w:rsid w:val="00210153"/>
    <w:rsid w:val="00225757"/>
    <w:rsid w:val="002B2394"/>
    <w:rsid w:val="003447E1"/>
    <w:rsid w:val="00351DED"/>
    <w:rsid w:val="003B1052"/>
    <w:rsid w:val="004638DE"/>
    <w:rsid w:val="00515CBF"/>
    <w:rsid w:val="005172DD"/>
    <w:rsid w:val="00581783"/>
    <w:rsid w:val="005864F1"/>
    <w:rsid w:val="0059246B"/>
    <w:rsid w:val="005A2DEB"/>
    <w:rsid w:val="005D51B9"/>
    <w:rsid w:val="006B5166"/>
    <w:rsid w:val="006E5A73"/>
    <w:rsid w:val="00713EB6"/>
    <w:rsid w:val="00740ED5"/>
    <w:rsid w:val="007C4B58"/>
    <w:rsid w:val="008B0319"/>
    <w:rsid w:val="009E5931"/>
    <w:rsid w:val="00A12F4D"/>
    <w:rsid w:val="00A74132"/>
    <w:rsid w:val="00AA64B3"/>
    <w:rsid w:val="00AC1526"/>
    <w:rsid w:val="00AD7AC6"/>
    <w:rsid w:val="00B04C60"/>
    <w:rsid w:val="00BA2475"/>
    <w:rsid w:val="00C10285"/>
    <w:rsid w:val="00C15BD9"/>
    <w:rsid w:val="00C54B57"/>
    <w:rsid w:val="00C608AD"/>
    <w:rsid w:val="00C87A09"/>
    <w:rsid w:val="00D10D49"/>
    <w:rsid w:val="00D77B17"/>
    <w:rsid w:val="00DC4AF4"/>
    <w:rsid w:val="00DF08BB"/>
    <w:rsid w:val="00E60200"/>
    <w:rsid w:val="00EB2939"/>
    <w:rsid w:val="00ED341D"/>
    <w:rsid w:val="00F068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AD"/>
    <w:pPr>
      <w:overflowPunct w:val="0"/>
      <w:autoSpaceDE w:val="0"/>
      <w:autoSpaceDN w:val="0"/>
      <w:adjustRightInd w:val="0"/>
      <w:textAlignment w:val="baseline"/>
    </w:pPr>
  </w:style>
  <w:style w:type="paragraph" w:styleId="Heading1">
    <w:name w:val="heading 1"/>
    <w:basedOn w:val="Normal"/>
    <w:next w:val="Normal"/>
    <w:qFormat/>
    <w:rsid w:val="00C608AD"/>
    <w:pPr>
      <w:keepNext/>
      <w:tabs>
        <w:tab w:val="left" w:pos="6300"/>
      </w:tabs>
      <w:overflowPunct/>
      <w:autoSpaceDE/>
      <w:autoSpaceDN/>
      <w:adjustRightInd/>
      <w:textAlignment w:val="auto"/>
      <w:outlineLvl w:val="0"/>
    </w:pPr>
    <w:rPr>
      <w:b/>
      <w:bCs/>
      <w:sz w:val="24"/>
      <w:szCs w:val="24"/>
    </w:rPr>
  </w:style>
  <w:style w:type="paragraph" w:styleId="Heading2">
    <w:name w:val="heading 2"/>
    <w:basedOn w:val="Normal"/>
    <w:next w:val="Normal"/>
    <w:qFormat/>
    <w:rsid w:val="00C608AD"/>
    <w:pPr>
      <w:keepNext/>
      <w:jc w:val="center"/>
      <w:outlineLvl w:val="1"/>
    </w:pPr>
    <w:rPr>
      <w:rFonts w:ascii="Arial" w:hAnsi="Arial" w:cs="Arial"/>
      <w:b/>
      <w:bCs/>
      <w:sz w:val="18"/>
      <w:u w:val="single"/>
    </w:rPr>
  </w:style>
  <w:style w:type="paragraph" w:styleId="Heading3">
    <w:name w:val="heading 3"/>
    <w:basedOn w:val="Normal"/>
    <w:next w:val="Normal"/>
    <w:qFormat/>
    <w:rsid w:val="00C608AD"/>
    <w:pPr>
      <w:keepNext/>
      <w:outlineLvl w:val="2"/>
    </w:pPr>
    <w:rPr>
      <w:rFonts w:ascii="Arial" w:hAnsi="Arial" w:cs="Arial"/>
      <w:b/>
      <w:bCs/>
      <w:sz w:val="18"/>
    </w:rPr>
  </w:style>
  <w:style w:type="paragraph" w:styleId="Heading4">
    <w:name w:val="heading 4"/>
    <w:basedOn w:val="Normal"/>
    <w:next w:val="Normal"/>
    <w:qFormat/>
    <w:rsid w:val="00C608AD"/>
    <w:pPr>
      <w:keepNext/>
      <w:jc w:val="center"/>
      <w:outlineLvl w:val="3"/>
    </w:pPr>
    <w:rPr>
      <w:sz w:val="24"/>
    </w:rPr>
  </w:style>
  <w:style w:type="paragraph" w:styleId="Heading5">
    <w:name w:val="heading 5"/>
    <w:basedOn w:val="Normal"/>
    <w:next w:val="Normal"/>
    <w:qFormat/>
    <w:rsid w:val="00C608AD"/>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608AD"/>
    <w:pPr>
      <w:tabs>
        <w:tab w:val="center" w:pos="4320"/>
        <w:tab w:val="right" w:pos="8640"/>
      </w:tabs>
    </w:pPr>
  </w:style>
  <w:style w:type="paragraph" w:styleId="Footer">
    <w:name w:val="footer"/>
    <w:basedOn w:val="Normal"/>
    <w:semiHidden/>
    <w:rsid w:val="00C608AD"/>
    <w:pPr>
      <w:tabs>
        <w:tab w:val="center" w:pos="4320"/>
        <w:tab w:val="right" w:pos="8640"/>
      </w:tabs>
    </w:pPr>
  </w:style>
  <w:style w:type="character" w:styleId="PageNumber">
    <w:name w:val="page number"/>
    <w:basedOn w:val="DefaultParagraphFont"/>
    <w:semiHidden/>
    <w:rsid w:val="00C608AD"/>
  </w:style>
  <w:style w:type="paragraph" w:styleId="Title">
    <w:name w:val="Title"/>
    <w:basedOn w:val="Normal"/>
    <w:qFormat/>
    <w:rsid w:val="00C608AD"/>
    <w:pPr>
      <w:jc w:val="center"/>
    </w:pPr>
    <w:rPr>
      <w:rFonts w:ascii="Helvetica" w:hAnsi="Helvetica"/>
      <w:b/>
      <w:sz w:val="28"/>
    </w:rPr>
  </w:style>
  <w:style w:type="paragraph" w:styleId="BodyText">
    <w:name w:val="Body Text"/>
    <w:basedOn w:val="Normal"/>
    <w:semiHidden/>
    <w:rsid w:val="00C608AD"/>
    <w:pPr>
      <w:overflowPunct/>
      <w:autoSpaceDE/>
      <w:autoSpaceDN/>
      <w:adjustRightInd/>
      <w:jc w:val="both"/>
      <w:textAlignment w:val="auto"/>
    </w:pPr>
    <w:rPr>
      <w:sz w:val="24"/>
      <w:szCs w:val="24"/>
    </w:rPr>
  </w:style>
  <w:style w:type="paragraph" w:styleId="BodyTextIndent">
    <w:name w:val="Body Text Indent"/>
    <w:basedOn w:val="Normal"/>
    <w:semiHidden/>
    <w:rsid w:val="00C608AD"/>
    <w:pPr>
      <w:ind w:left="360"/>
    </w:pPr>
    <w:rPr>
      <w:sz w:val="24"/>
    </w:rPr>
  </w:style>
  <w:style w:type="paragraph" w:styleId="BodyTextIndent2">
    <w:name w:val="Body Text Indent 2"/>
    <w:basedOn w:val="Normal"/>
    <w:semiHidden/>
    <w:rsid w:val="00C608AD"/>
    <w:pPr>
      <w:ind w:left="360" w:hanging="360"/>
    </w:pPr>
    <w:rPr>
      <w:sz w:val="24"/>
    </w:rPr>
  </w:style>
  <w:style w:type="paragraph" w:styleId="BlockText">
    <w:name w:val="Block Text"/>
    <w:basedOn w:val="Normal"/>
    <w:semiHidden/>
    <w:rsid w:val="00C608AD"/>
    <w:pPr>
      <w:tabs>
        <w:tab w:val="left" w:pos="240"/>
      </w:tabs>
      <w:spacing w:after="60"/>
      <w:ind w:left="120" w:right="-120"/>
    </w:pPr>
    <w:rPr>
      <w:color w:val="000080"/>
      <w:sz w:val="22"/>
    </w:rPr>
  </w:style>
  <w:style w:type="paragraph" w:styleId="BodyTextIndent3">
    <w:name w:val="Body Text Indent 3"/>
    <w:basedOn w:val="Normal"/>
    <w:semiHidden/>
    <w:rsid w:val="00C608AD"/>
    <w:pPr>
      <w:ind w:left="360"/>
    </w:pPr>
    <w:rPr>
      <w:color w:val="000000"/>
      <w:sz w:val="24"/>
      <w:szCs w:val="22"/>
    </w:rPr>
  </w:style>
  <w:style w:type="paragraph" w:styleId="HTMLPreformatted">
    <w:name w:val="HTML Preformatted"/>
    <w:basedOn w:val="Normal"/>
    <w:semiHidden/>
    <w:rsid w:val="00C6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rPr>
  </w:style>
  <w:style w:type="character" w:styleId="Hyperlink">
    <w:name w:val="Hyperlink"/>
    <w:basedOn w:val="DefaultParagraphFont"/>
    <w:semiHidden/>
    <w:rsid w:val="00C608AD"/>
    <w:rPr>
      <w:color w:val="990000"/>
      <w:u w:val="single"/>
    </w:rPr>
  </w:style>
  <w:style w:type="character" w:styleId="FollowedHyperlink">
    <w:name w:val="FollowedHyperlink"/>
    <w:basedOn w:val="DefaultParagraphFont"/>
    <w:semiHidden/>
    <w:rsid w:val="00C608AD"/>
    <w:rPr>
      <w:color w:val="800080"/>
      <w:u w:val="single"/>
    </w:rPr>
  </w:style>
  <w:style w:type="paragraph" w:styleId="NormalWeb">
    <w:name w:val="Normal (Web)"/>
    <w:basedOn w:val="Normal"/>
    <w:semiHidden/>
    <w:rsid w:val="00C608AD"/>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divs>
    <w:div w:id="1766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7B572-B6E7-4B47-9BAA-78690F3DD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7926</Words>
  <Characters>43675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51499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h18889</cp:lastModifiedBy>
  <cp:revision>2</cp:revision>
  <cp:lastPrinted>2003-04-29T20:45:00Z</cp:lastPrinted>
  <dcterms:created xsi:type="dcterms:W3CDTF">2009-07-14T22:13:00Z</dcterms:created>
  <dcterms:modified xsi:type="dcterms:W3CDTF">2009-07-14T22:13:00Z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-217836464</vt:i4>
  </property>
  <property fmtid="{D5CDD505-2E9C-101B-9397-08002B2CF9AE}" pid="3" name="_NewReviewCycle">
    <vt:lpwstr/>
  </property>
  <property fmtid="{D5CDD505-2E9C-101B-9397-08002B2CF9AE}" pid="4" name="_EmailSubject">
    <vt:lpwstr>PRA 2502-0328 Revision based on OCIO comments</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211288667</vt:i4>
  </property>
</Properties>
</file>