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F0" w:rsidRDefault="009A13F0" w:rsidP="009A13F0"/>
    <w:p w:rsidR="009A13F0" w:rsidRDefault="009A13F0" w:rsidP="009A13F0">
      <w:pPr>
        <w:jc w:val="center"/>
      </w:pPr>
      <w:r>
        <w:rPr>
          <w:rFonts w:ascii="Helvetica" w:hAnsi="Helvetica"/>
          <w:b/>
          <w:sz w:val="28"/>
        </w:rPr>
        <w:t>Paperwork Reduction Act Submission</w:t>
      </w:r>
    </w:p>
    <w:p w:rsidR="009A13F0" w:rsidRDefault="009A13F0" w:rsidP="009A13F0">
      <w:pPr>
        <w:pStyle w:val="BodyTextIndent3"/>
      </w:pPr>
      <w: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t>725 Seventeenth St. NW</w:t>
          </w:r>
        </w:smartTag>
        <w:proofErr w:type="gramStart"/>
        <w:r>
          <w:t>,  Washington</w:t>
        </w:r>
        <w:proofErr w:type="gramEnd"/>
        <w:r>
          <w:t xml:space="preserve">, </w:t>
        </w:r>
        <w:smartTag w:uri="urn:schemas-microsoft-com:office:smarttags" w:element="State">
          <w:r>
            <w:t>DC</w:t>
          </w:r>
        </w:smartTag>
        <w:r>
          <w:t xml:space="preserve">  </w:t>
        </w:r>
        <w:smartTag w:uri="urn:schemas-microsoft-com:office:smarttags" w:element="PostalCode">
          <w:r>
            <w:t>20503</w:t>
          </w:r>
        </w:smartTag>
      </w:smartTag>
      <w:r>
        <w:t>.</w:t>
      </w:r>
    </w:p>
    <w:tbl>
      <w:tblPr>
        <w:tblW w:w="0" w:type="auto"/>
        <w:tblLayout w:type="fixed"/>
        <w:tblLook w:val="0000"/>
      </w:tblPr>
      <w:tblGrid>
        <w:gridCol w:w="5508"/>
        <w:gridCol w:w="1920"/>
        <w:gridCol w:w="1800"/>
        <w:gridCol w:w="1788"/>
      </w:tblGrid>
      <w:tr w:rsidR="009A13F0" w:rsidTr="005B4712">
        <w:tc>
          <w:tcPr>
            <w:tcW w:w="7428" w:type="dxa"/>
            <w:gridSpan w:val="2"/>
            <w:tcBorders>
              <w:top w:val="single" w:sz="6" w:space="0" w:color="auto"/>
            </w:tcBorders>
          </w:tcPr>
          <w:p w:rsidR="009A13F0" w:rsidRDefault="009A13F0" w:rsidP="005B4712">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9A13F0" w:rsidRDefault="009A13F0" w:rsidP="005B4712">
            <w:pPr>
              <w:ind w:left="120"/>
              <w:rPr>
                <w:rFonts w:ascii="Helvetica" w:hAnsi="Helvetica"/>
                <w:b/>
                <w:sz w:val="18"/>
              </w:rPr>
            </w:pPr>
            <w:smartTag w:uri="urn:schemas-microsoft-com:office:smarttags" w:element="place">
              <w:smartTag w:uri="urn:schemas-microsoft-com:office:smarttags" w:element="country-region">
                <w:r>
                  <w:rPr>
                    <w:rFonts w:ascii="Helvetica" w:hAnsi="Helvetica"/>
                    <w:b/>
                    <w:sz w:val="18"/>
                  </w:rPr>
                  <w:t>U.S.</w:t>
                </w:r>
              </w:smartTag>
            </w:smartTag>
            <w:r>
              <w:rPr>
                <w:rFonts w:ascii="Helvetica" w:hAnsi="Helvetica"/>
                <w:b/>
                <w:sz w:val="18"/>
              </w:rPr>
              <w:t xml:space="preserve"> Department of Housing and Urban Development</w:t>
            </w:r>
          </w:p>
          <w:p w:rsidR="009A13F0" w:rsidRDefault="009A13F0" w:rsidP="005B4712">
            <w:pPr>
              <w:spacing w:before="40" w:after="40"/>
              <w:ind w:left="120"/>
              <w:rPr>
                <w:rFonts w:ascii="Helvetica" w:hAnsi="Helvetica"/>
                <w:color w:val="000080"/>
                <w:sz w:val="18"/>
              </w:rPr>
            </w:pPr>
            <w:r>
              <w:rPr>
                <w:rFonts w:ascii="Helvetica" w:hAnsi="Helvetica"/>
                <w:color w:val="000080"/>
                <w:sz w:val="18"/>
              </w:rPr>
              <w:t>Office of Housing, Office of Single Family Program Development</w:t>
            </w:r>
          </w:p>
          <w:p w:rsidR="009A13F0" w:rsidRDefault="009A13F0" w:rsidP="005B4712">
            <w:pPr>
              <w:spacing w:before="40" w:after="40"/>
              <w:ind w:left="120"/>
              <w:rPr>
                <w:rFonts w:ascii="Helvetica" w:hAnsi="Helvetica"/>
                <w:sz w:val="16"/>
              </w:rPr>
            </w:pPr>
          </w:p>
        </w:tc>
        <w:tc>
          <w:tcPr>
            <w:tcW w:w="1800" w:type="dxa"/>
            <w:tcBorders>
              <w:top w:val="single" w:sz="6" w:space="0" w:color="auto"/>
              <w:left w:val="single" w:sz="6" w:space="0" w:color="auto"/>
            </w:tcBorders>
          </w:tcPr>
          <w:p w:rsidR="009A13F0" w:rsidRDefault="009A13F0" w:rsidP="005B4712">
            <w:pPr>
              <w:rPr>
                <w:rFonts w:ascii="Helvetica" w:hAnsi="Helvetica"/>
                <w:sz w:val="16"/>
              </w:rPr>
            </w:pPr>
            <w:r>
              <w:rPr>
                <w:rFonts w:ascii="Helvetica" w:hAnsi="Helvetica"/>
                <w:sz w:val="16"/>
              </w:rPr>
              <w:t xml:space="preserve">2. </w:t>
            </w:r>
            <w:r>
              <w:rPr>
                <w:rFonts w:ascii="Helvetica" w:hAnsi="Helvetica"/>
                <w:sz w:val="14"/>
              </w:rPr>
              <w:t>OMB Control Number:</w:t>
            </w:r>
          </w:p>
          <w:p w:rsidR="009A13F0" w:rsidRDefault="005403B5" w:rsidP="005B4712">
            <w:pPr>
              <w:spacing w:before="40" w:after="40"/>
              <w:ind w:left="132"/>
              <w:rPr>
                <w:rFonts w:ascii="Helvetica" w:hAnsi="Helvetica"/>
                <w:sz w:val="16"/>
              </w:rPr>
            </w:pPr>
            <w:r>
              <w:rPr>
                <w:rFonts w:ascii="Helvetica" w:hAnsi="Helvetica"/>
                <w:sz w:val="16"/>
              </w:rPr>
              <w:t>a. 2502-0579</w:t>
            </w:r>
          </w:p>
          <w:p w:rsidR="009A13F0" w:rsidRDefault="009A13F0" w:rsidP="005B4712">
            <w:pPr>
              <w:ind w:left="-120"/>
              <w:rPr>
                <w:rFonts w:ascii="Helvetica" w:hAnsi="Helvetica"/>
                <w:sz w:val="16"/>
              </w:rPr>
            </w:pPr>
          </w:p>
        </w:tc>
        <w:tc>
          <w:tcPr>
            <w:tcW w:w="1788" w:type="dxa"/>
            <w:tcBorders>
              <w:top w:val="single" w:sz="6" w:space="0" w:color="auto"/>
            </w:tcBorders>
          </w:tcPr>
          <w:p w:rsidR="009A13F0" w:rsidRDefault="009A13F0" w:rsidP="005B4712">
            <w:pPr>
              <w:spacing w:before="120"/>
              <w:rPr>
                <w:rFonts w:ascii="Helvetica" w:hAnsi="Helvetica"/>
                <w:sz w:val="18"/>
              </w:rPr>
            </w:pPr>
            <w:r>
              <w:rPr>
                <w:rFonts w:ascii="Helvetica" w:hAnsi="Helvetica"/>
                <w:sz w:val="16"/>
              </w:rPr>
              <w:t xml:space="preserve">b. </w:t>
            </w:r>
            <w:r w:rsidR="0058111C">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58111C">
              <w:rPr>
                <w:rFonts w:ascii="Helvetica" w:hAnsi="Helvetica"/>
                <w:b/>
              </w:rPr>
            </w:r>
            <w:r w:rsidR="0058111C">
              <w:rPr>
                <w:rFonts w:ascii="Helvetica" w:hAnsi="Helvetica"/>
                <w:b/>
              </w:rPr>
              <w:fldChar w:fldCharType="end"/>
            </w:r>
            <w:r>
              <w:rPr>
                <w:rFonts w:ascii="Helvetica" w:hAnsi="Helvetica"/>
                <w:b/>
                <w:color w:val="800000"/>
              </w:rPr>
              <w:t xml:space="preserve"> </w:t>
            </w:r>
            <w:r>
              <w:rPr>
                <w:rFonts w:ascii="Helvetica" w:hAnsi="Helvetica"/>
                <w:sz w:val="18"/>
              </w:rPr>
              <w:t>None</w:t>
            </w:r>
          </w:p>
          <w:p w:rsidR="009A13F0" w:rsidRDefault="009A13F0" w:rsidP="005B4712">
            <w:pPr>
              <w:spacing w:before="40" w:after="40"/>
              <w:ind w:left="252"/>
              <w:rPr>
                <w:rFonts w:ascii="Helvetica" w:hAnsi="Helvetica"/>
                <w:color w:val="000080"/>
              </w:rPr>
            </w:pPr>
            <w:r>
              <w:rPr>
                <w:rFonts w:ascii="Helvetica" w:hAnsi="Helvetica"/>
                <w:sz w:val="16"/>
              </w:rPr>
              <w:t xml:space="preserve"> </w:t>
            </w:r>
            <w:r w:rsidR="0058111C">
              <w:rPr>
                <w:rFonts w:ascii="Helvetica" w:hAnsi="Helvetica"/>
                <w:b/>
                <w:color w:val="000080"/>
              </w:rPr>
              <w:fldChar w:fldCharType="begin">
                <w:ffData>
                  <w:name w:val="Text3"/>
                  <w:enabled/>
                  <w:calcOnExit w:val="0"/>
                  <w:textInput/>
                </w:ffData>
              </w:fldChar>
            </w:r>
            <w:bookmarkStart w:id="0" w:name="Text3"/>
            <w:r>
              <w:rPr>
                <w:rFonts w:ascii="Helvetica" w:hAnsi="Helvetica"/>
                <w:b/>
                <w:color w:val="000080"/>
              </w:rPr>
              <w:instrText xml:space="preserve"> FORMTEXT </w:instrText>
            </w:r>
            <w:r w:rsidR="0058111C">
              <w:rPr>
                <w:rFonts w:ascii="Helvetica" w:hAnsi="Helvetica"/>
                <w:b/>
                <w:color w:val="000080"/>
              </w:rPr>
            </w:r>
            <w:r w:rsidR="0058111C">
              <w:rPr>
                <w:rFonts w:ascii="Helvetica" w:hAnsi="Helvetica"/>
                <w:b/>
                <w:color w:val="000080"/>
              </w:rPr>
              <w:fldChar w:fldCharType="separate"/>
            </w:r>
            <w:r>
              <w:rPr>
                <w:rFonts w:ascii="Helvetica" w:hAnsi="Helvetica" w:cs="Helvetica"/>
                <w:b/>
                <w:noProof/>
                <w:color w:val="000080"/>
              </w:rPr>
              <w:t> </w:t>
            </w:r>
            <w:r>
              <w:rPr>
                <w:rFonts w:ascii="Helvetica" w:hAnsi="Helvetica" w:cs="Helvetica"/>
                <w:b/>
                <w:noProof/>
                <w:color w:val="000080"/>
              </w:rPr>
              <w:t> </w:t>
            </w:r>
            <w:r>
              <w:rPr>
                <w:rFonts w:ascii="Helvetica" w:hAnsi="Helvetica" w:cs="Helvetica"/>
                <w:b/>
                <w:noProof/>
                <w:color w:val="000080"/>
              </w:rPr>
              <w:t> </w:t>
            </w:r>
            <w:r>
              <w:rPr>
                <w:rFonts w:ascii="Helvetica" w:hAnsi="Helvetica" w:cs="Helvetica"/>
                <w:b/>
                <w:noProof/>
                <w:color w:val="000080"/>
              </w:rPr>
              <w:t> </w:t>
            </w:r>
            <w:r>
              <w:rPr>
                <w:rFonts w:ascii="Helvetica" w:hAnsi="Helvetica" w:cs="Helvetica"/>
                <w:b/>
                <w:noProof/>
                <w:color w:val="000080"/>
              </w:rPr>
              <w:t> </w:t>
            </w:r>
            <w:r w:rsidR="0058111C">
              <w:rPr>
                <w:rFonts w:ascii="Helvetica" w:hAnsi="Helvetica"/>
                <w:b/>
                <w:color w:val="000080"/>
              </w:rPr>
              <w:fldChar w:fldCharType="end"/>
            </w:r>
            <w:bookmarkEnd w:id="0"/>
          </w:p>
        </w:tc>
      </w:tr>
      <w:tr w:rsidR="009A13F0" w:rsidTr="005B4712">
        <w:tc>
          <w:tcPr>
            <w:tcW w:w="5508" w:type="dxa"/>
            <w:tcBorders>
              <w:top w:val="single" w:sz="6" w:space="0" w:color="auto"/>
            </w:tcBorders>
          </w:tcPr>
          <w:p w:rsidR="009A13F0" w:rsidRDefault="009A13F0" w:rsidP="005B4712">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A13F0" w:rsidRDefault="0058111C" w:rsidP="005B4712">
            <w:pPr>
              <w:numPr>
                <w:ilvl w:val="0"/>
                <w:numId w:val="13"/>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5403B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6"/>
              </w:rPr>
              <w:t xml:space="preserve">New Collection </w:t>
            </w:r>
          </w:p>
          <w:p w:rsidR="009A13F0" w:rsidRDefault="0058111C"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6829A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6"/>
              </w:rPr>
              <w:t>Revision of a currently approved collection</w:t>
            </w:r>
          </w:p>
          <w:p w:rsidR="009A13F0" w:rsidRDefault="0058111C"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6829A1">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6"/>
              </w:rPr>
              <w:t>Extension of a currently approved collection</w:t>
            </w:r>
          </w:p>
          <w:p w:rsidR="009A13F0" w:rsidRDefault="0058111C"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A13F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6"/>
              </w:rPr>
              <w:t xml:space="preserve">Reinstatement, </w:t>
            </w:r>
            <w:r w:rsidR="009A13F0">
              <w:rPr>
                <w:rFonts w:ascii="Helvetica" w:hAnsi="Helvetica"/>
                <w:b/>
                <w:sz w:val="16"/>
              </w:rPr>
              <w:t>without change</w:t>
            </w:r>
            <w:r w:rsidR="009A13F0">
              <w:rPr>
                <w:rFonts w:ascii="Helvetica" w:hAnsi="Helvetica"/>
                <w:sz w:val="16"/>
              </w:rPr>
              <w:t xml:space="preserve">, of previously approved </w:t>
            </w:r>
          </w:p>
          <w:p w:rsidR="009A13F0" w:rsidRDefault="009A13F0" w:rsidP="005B4712">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9A13F0" w:rsidRDefault="0058111C"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A13F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6"/>
              </w:rPr>
              <w:t xml:space="preserve">Reinstatement, </w:t>
            </w:r>
            <w:r w:rsidR="009A13F0">
              <w:rPr>
                <w:rFonts w:ascii="Helvetica" w:hAnsi="Helvetica"/>
                <w:b/>
                <w:sz w:val="16"/>
              </w:rPr>
              <w:t>with change</w:t>
            </w:r>
            <w:r w:rsidR="009A13F0">
              <w:rPr>
                <w:rFonts w:ascii="Helvetica" w:hAnsi="Helvetica"/>
                <w:sz w:val="16"/>
              </w:rPr>
              <w:t xml:space="preserve">, of previously approved collection </w:t>
            </w:r>
          </w:p>
          <w:p w:rsidR="009A13F0" w:rsidRDefault="009A13F0" w:rsidP="005B4712">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9A13F0" w:rsidRDefault="0058111C"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A13F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6"/>
              </w:rPr>
              <w:t>Existing collection in use without an OMB control number</w:t>
            </w:r>
          </w:p>
          <w:p w:rsidR="009A13F0" w:rsidRDefault="009A13F0" w:rsidP="005B4712">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A13F0" w:rsidRDefault="009A13F0" w:rsidP="005B4712">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9A13F0" w:rsidRDefault="0058111C" w:rsidP="009A13F0">
            <w:pPr>
              <w:numPr>
                <w:ilvl w:val="0"/>
                <w:numId w:val="14"/>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9A13F0">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9A13F0">
              <w:rPr>
                <w:rFonts w:ascii="Helvetica" w:hAnsi="Helvetica"/>
                <w:b/>
                <w:color w:val="800000"/>
              </w:rPr>
              <w:t xml:space="preserve">  </w:t>
            </w:r>
            <w:r w:rsidR="009A13F0">
              <w:rPr>
                <w:rFonts w:ascii="Helvetica" w:hAnsi="Helvetica"/>
                <w:sz w:val="16"/>
              </w:rPr>
              <w:t>Regular</w:t>
            </w:r>
          </w:p>
          <w:p w:rsidR="009A13F0" w:rsidRDefault="0058111C" w:rsidP="009A13F0">
            <w:pPr>
              <w:numPr>
                <w:ilvl w:val="0"/>
                <w:numId w:val="14"/>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9A13F0">
              <w:rPr>
                <w:rFonts w:ascii="Helvetica" w:hAnsi="Helvetica"/>
                <w:b/>
              </w:rPr>
              <w:instrText xml:space="preserve"> FORMCHECKBOX </w:instrText>
            </w:r>
            <w:r>
              <w:rPr>
                <w:rFonts w:ascii="Helvetica" w:hAnsi="Helvetica"/>
                <w:b/>
              </w:rPr>
            </w:r>
            <w:r>
              <w:rPr>
                <w:rFonts w:ascii="Helvetica" w:hAnsi="Helvetica"/>
                <w:b/>
              </w:rPr>
              <w:fldChar w:fldCharType="end"/>
            </w:r>
            <w:r w:rsidR="009A13F0">
              <w:rPr>
                <w:rFonts w:ascii="Helvetica" w:hAnsi="Helvetica"/>
                <w:b/>
                <w:color w:val="800000"/>
              </w:rPr>
              <w:t xml:space="preserve">  </w:t>
            </w:r>
            <w:r w:rsidR="009A13F0">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9A13F0">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9A13F0">
              <w:rPr>
                <w:rFonts w:ascii="Helvetica" w:hAnsi="Helvetica" w:cs="Helvetica"/>
                <w:noProof/>
                <w:color w:val="000080"/>
                <w:sz w:val="18"/>
              </w:rPr>
              <w:t> </w:t>
            </w:r>
            <w:r w:rsidR="009A13F0">
              <w:rPr>
                <w:rFonts w:ascii="Helvetica" w:hAnsi="Helvetica" w:cs="Helvetica"/>
                <w:noProof/>
                <w:color w:val="000080"/>
                <w:sz w:val="18"/>
              </w:rPr>
              <w:t> </w:t>
            </w:r>
            <w:r w:rsidR="009A13F0">
              <w:rPr>
                <w:rFonts w:ascii="Helvetica" w:hAnsi="Helvetica" w:cs="Helvetica"/>
                <w:noProof/>
                <w:color w:val="000080"/>
                <w:sz w:val="18"/>
              </w:rPr>
              <w:t> </w:t>
            </w:r>
            <w:r w:rsidR="009A13F0">
              <w:rPr>
                <w:rFonts w:ascii="Helvetica" w:hAnsi="Helvetica" w:cs="Helvetica"/>
                <w:noProof/>
                <w:color w:val="000080"/>
                <w:sz w:val="18"/>
              </w:rPr>
              <w:t> </w:t>
            </w:r>
            <w:r w:rsidR="009A13F0">
              <w:rPr>
                <w:rFonts w:ascii="Helvetica" w:hAnsi="Helvetica" w:cs="Helvetica"/>
                <w:noProof/>
                <w:color w:val="000080"/>
                <w:sz w:val="18"/>
              </w:rPr>
              <w:t> </w:t>
            </w:r>
            <w:r>
              <w:rPr>
                <w:rFonts w:ascii="Helvetica" w:hAnsi="Helvetica"/>
                <w:color w:val="000080"/>
                <w:sz w:val="18"/>
              </w:rPr>
              <w:fldChar w:fldCharType="end"/>
            </w:r>
            <w:bookmarkEnd w:id="2"/>
          </w:p>
          <w:p w:rsidR="009A13F0" w:rsidRDefault="0058111C" w:rsidP="009A13F0">
            <w:pPr>
              <w:numPr>
                <w:ilvl w:val="0"/>
                <w:numId w:val="14"/>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A13F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sz w:val="18"/>
              </w:rPr>
              <w:t xml:space="preserve"> </w:t>
            </w:r>
            <w:r w:rsidR="009A13F0">
              <w:rPr>
                <w:rFonts w:ascii="Helvetica" w:hAnsi="Helvetica"/>
                <w:b/>
                <w:color w:val="800000"/>
              </w:rPr>
              <w:t xml:space="preserve"> </w:t>
            </w:r>
            <w:r w:rsidR="009A13F0">
              <w:rPr>
                <w:rFonts w:ascii="Helvetica" w:hAnsi="Helvetica"/>
                <w:sz w:val="16"/>
              </w:rPr>
              <w:t>Delegated</w:t>
            </w:r>
          </w:p>
          <w:p w:rsidR="009A13F0" w:rsidRDefault="009A13F0" w:rsidP="005B4712">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A13F0" w:rsidRDefault="0058111C" w:rsidP="005B4712">
            <w:pPr>
              <w:tabs>
                <w:tab w:val="left" w:pos="240"/>
              </w:tabs>
              <w:ind w:left="252"/>
              <w:rPr>
                <w:rFonts w:ascii="Helvetica" w:hAnsi="Helvetica"/>
                <w:sz w:val="18"/>
              </w:rPr>
            </w:pPr>
            <w:r>
              <w:rPr>
                <w:rFonts w:ascii="Helvetica" w:hAnsi="Helvetica"/>
                <w:b/>
                <w:sz w:val="18"/>
              </w:rPr>
              <w:fldChar w:fldCharType="begin">
                <w:ffData>
                  <w:name w:val=""/>
                  <w:enabled/>
                  <w:calcOnExit w:val="0"/>
                  <w:checkBox>
                    <w:sizeAuto/>
                    <w:default w:val="0"/>
                  </w:checkBox>
                </w:ffData>
              </w:fldChar>
            </w:r>
            <w:r w:rsidR="009A13F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9A13F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8"/>
              </w:rPr>
              <w:t>No</w:t>
            </w:r>
          </w:p>
          <w:p w:rsidR="009A13F0" w:rsidRDefault="009A13F0" w:rsidP="005B4712">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A13F0" w:rsidRDefault="009A13F0" w:rsidP="005B4712">
            <w:pPr>
              <w:tabs>
                <w:tab w:val="left" w:pos="240"/>
                <w:tab w:val="left" w:pos="3132"/>
              </w:tabs>
              <w:ind w:left="252"/>
              <w:rPr>
                <w:rFonts w:ascii="Helvetica" w:hAnsi="Helvetica"/>
                <w:sz w:val="16"/>
              </w:rPr>
            </w:pPr>
            <w:r>
              <w:rPr>
                <w:rFonts w:ascii="Helvetica" w:hAnsi="Helvetica"/>
                <w:sz w:val="16"/>
              </w:rPr>
              <w:t xml:space="preserve">a. </w:t>
            </w:r>
            <w:r w:rsidR="0058111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58111C">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9A13F0" w:rsidRDefault="009A13F0" w:rsidP="005B4712">
            <w:pPr>
              <w:tabs>
                <w:tab w:val="left" w:pos="3252"/>
              </w:tabs>
              <w:spacing w:after="60"/>
              <w:rPr>
                <w:rFonts w:ascii="Helvetica" w:hAnsi="Helvetica"/>
                <w:color w:val="000080"/>
                <w:sz w:val="16"/>
              </w:rPr>
            </w:pPr>
            <w:r>
              <w:rPr>
                <w:rFonts w:ascii="Helvetica" w:hAnsi="Helvetica"/>
                <w:sz w:val="18"/>
              </w:rPr>
              <w:tab/>
              <w:t xml:space="preserve"> </w:t>
            </w:r>
            <w:r w:rsidR="0058111C">
              <w:rPr>
                <w:rFonts w:ascii="Helvetica" w:hAnsi="Helvetica"/>
                <w:color w:val="000080"/>
                <w:sz w:val="18"/>
              </w:rPr>
              <w:fldChar w:fldCharType="begin">
                <w:ffData>
                  <w:name w:val="Text5"/>
                  <w:enabled/>
                  <w:calcOnExit w:val="0"/>
                  <w:textInput/>
                </w:ffData>
              </w:fldChar>
            </w:r>
            <w:bookmarkStart w:id="3" w:name="Text5"/>
            <w:r>
              <w:rPr>
                <w:rFonts w:ascii="Helvetica" w:hAnsi="Helvetica"/>
                <w:color w:val="000080"/>
                <w:sz w:val="18"/>
              </w:rPr>
              <w:instrText xml:space="preserve"> FORMTEXT </w:instrText>
            </w:r>
            <w:r w:rsidR="0058111C">
              <w:rPr>
                <w:rFonts w:ascii="Helvetica" w:hAnsi="Helvetica"/>
                <w:color w:val="000080"/>
                <w:sz w:val="18"/>
              </w:rPr>
            </w:r>
            <w:r w:rsidR="0058111C">
              <w:rPr>
                <w:rFonts w:ascii="Helvetica" w:hAnsi="Helvetica"/>
                <w:color w:val="000080"/>
                <w:sz w:val="18"/>
              </w:rPr>
              <w:fldChar w:fldCharType="separate"/>
            </w:r>
            <w:r>
              <w:rPr>
                <w:rFonts w:ascii="Helvetica" w:hAnsi="Helvetica" w:cs="Helvetica"/>
                <w:noProof/>
                <w:color w:val="000080"/>
                <w:sz w:val="18"/>
              </w:rPr>
              <w:t> </w:t>
            </w:r>
            <w:r>
              <w:rPr>
                <w:rFonts w:ascii="Helvetica" w:hAnsi="Helvetica" w:cs="Helvetica"/>
                <w:noProof/>
                <w:color w:val="000080"/>
                <w:sz w:val="18"/>
              </w:rPr>
              <w:t> </w:t>
            </w:r>
            <w:r>
              <w:rPr>
                <w:rFonts w:ascii="Helvetica" w:hAnsi="Helvetica" w:cs="Helvetica"/>
                <w:noProof/>
                <w:color w:val="000080"/>
                <w:sz w:val="18"/>
              </w:rPr>
              <w:t> </w:t>
            </w:r>
            <w:r>
              <w:rPr>
                <w:rFonts w:ascii="Helvetica" w:hAnsi="Helvetica" w:cs="Helvetica"/>
                <w:noProof/>
                <w:color w:val="000080"/>
                <w:sz w:val="18"/>
              </w:rPr>
              <w:t> </w:t>
            </w:r>
            <w:r>
              <w:rPr>
                <w:rFonts w:ascii="Helvetica" w:hAnsi="Helvetica" w:cs="Helvetica"/>
                <w:noProof/>
                <w:color w:val="000080"/>
                <w:sz w:val="18"/>
              </w:rPr>
              <w:t> </w:t>
            </w:r>
            <w:r w:rsidR="0058111C">
              <w:rPr>
                <w:rFonts w:ascii="Helvetica" w:hAnsi="Helvetica"/>
                <w:color w:val="000080"/>
                <w:sz w:val="18"/>
              </w:rPr>
              <w:fldChar w:fldCharType="end"/>
            </w:r>
            <w:bookmarkEnd w:id="3"/>
          </w:p>
        </w:tc>
      </w:tr>
    </w:tbl>
    <w:p w:rsidR="009A13F0" w:rsidRDefault="009A13F0" w:rsidP="009A13F0">
      <w:pPr>
        <w:pBdr>
          <w:top w:val="single" w:sz="6" w:space="0" w:color="auto"/>
        </w:pBdr>
        <w:tabs>
          <w:tab w:val="left" w:pos="240"/>
        </w:tabs>
        <w:ind w:right="-120"/>
        <w:rPr>
          <w:rFonts w:ascii="Helvetica" w:hAnsi="Helvetica"/>
          <w:sz w:val="14"/>
        </w:rPr>
      </w:pPr>
      <w:r>
        <w:rPr>
          <w:rFonts w:ascii="Helvetica" w:hAnsi="Helvetica"/>
          <w:sz w:val="16"/>
        </w:rPr>
        <w:t xml:space="preserve">7. </w:t>
      </w:r>
      <w:r>
        <w:rPr>
          <w:rFonts w:ascii="Helvetica" w:hAnsi="Helvetica"/>
          <w:sz w:val="14"/>
        </w:rPr>
        <w:t>Title:</w:t>
      </w:r>
    </w:p>
    <w:p w:rsidR="00E43203" w:rsidRPr="00E43203" w:rsidRDefault="00E43203" w:rsidP="009A13F0">
      <w:pPr>
        <w:pBdr>
          <w:top w:val="single" w:sz="6" w:space="0" w:color="auto"/>
        </w:pBdr>
        <w:tabs>
          <w:tab w:val="left" w:pos="240"/>
        </w:tabs>
        <w:ind w:right="-120"/>
        <w:rPr>
          <w:rFonts w:ascii="Helvetica" w:hAnsi="Helvetica"/>
          <w:sz w:val="20"/>
          <w:szCs w:val="20"/>
        </w:rPr>
      </w:pPr>
      <w:r w:rsidRPr="00E43203">
        <w:rPr>
          <w:rFonts w:ascii="Helvetica" w:hAnsi="Helvetica"/>
          <w:sz w:val="20"/>
          <w:szCs w:val="20"/>
        </w:rPr>
        <w:t>Application for HUD/FHA Insured Mortgage “Hope for Homeowners”</w:t>
      </w:r>
    </w:p>
    <w:p w:rsidR="009A13F0" w:rsidRDefault="009A13F0" w:rsidP="00F13D20">
      <w:pPr>
        <w:pBdr>
          <w:top w:val="single" w:sz="6" w:space="2"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E43203" w:rsidRDefault="00E43203" w:rsidP="00F13D20">
      <w:pPr>
        <w:pBdr>
          <w:top w:val="single" w:sz="6" w:space="2" w:color="auto"/>
        </w:pBdr>
        <w:tabs>
          <w:tab w:val="left" w:pos="240"/>
        </w:tabs>
        <w:spacing w:line="180" w:lineRule="exact"/>
        <w:ind w:right="-120"/>
        <w:rPr>
          <w:rFonts w:ascii="Helvetica" w:hAnsi="Helvetica"/>
          <w:sz w:val="14"/>
        </w:rPr>
      </w:pPr>
    </w:p>
    <w:p w:rsidR="009A13F0" w:rsidRPr="00E43203" w:rsidRDefault="00E43203" w:rsidP="00E43203">
      <w:pPr>
        <w:rPr>
          <w:rFonts w:ascii="Helvetica" w:hAnsi="Helvetica"/>
          <w:sz w:val="18"/>
          <w:szCs w:val="18"/>
        </w:rPr>
      </w:pPr>
      <w:r>
        <w:rPr>
          <w:rFonts w:ascii="Helvetica" w:hAnsi="Helvetica"/>
          <w:sz w:val="18"/>
          <w:szCs w:val="18"/>
        </w:rPr>
        <w:t>HUD92900-H4H, HUD92915-H4H, and HUD92917-H4H</w:t>
      </w:r>
    </w:p>
    <w:p w:rsidR="009A13F0" w:rsidRDefault="009A13F0" w:rsidP="009A13F0">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E43203" w:rsidRDefault="00E43203" w:rsidP="009A13F0">
      <w:pPr>
        <w:pBdr>
          <w:top w:val="single" w:sz="6" w:space="0" w:color="auto"/>
        </w:pBdr>
        <w:tabs>
          <w:tab w:val="left" w:pos="240"/>
        </w:tabs>
        <w:ind w:right="-120"/>
        <w:rPr>
          <w:rFonts w:ascii="Helvetica" w:hAnsi="Helvetica"/>
          <w:sz w:val="14"/>
        </w:rPr>
      </w:pPr>
    </w:p>
    <w:p w:rsidR="009A13F0" w:rsidRPr="00E43203" w:rsidRDefault="009A13F0" w:rsidP="00E43203">
      <w:pPr>
        <w:spacing w:after="40"/>
        <w:ind w:left="120" w:right="-120"/>
        <w:rPr>
          <w:rFonts w:ascii="Helvetica" w:hAnsi="Helvetica"/>
          <w:color w:val="FF0000"/>
          <w:sz w:val="18"/>
        </w:rPr>
      </w:pPr>
      <w:r>
        <w:rPr>
          <w:rFonts w:ascii="Helvetica" w:hAnsi="Helvetica"/>
          <w:noProof/>
          <w:sz w:val="18"/>
        </w:rPr>
        <w:t xml:space="preserve">Housing, Mortgage Credit, </w:t>
      </w:r>
      <w:r w:rsidR="00B44603">
        <w:rPr>
          <w:rFonts w:ascii="Helvetica" w:hAnsi="Helvetica"/>
          <w:noProof/>
          <w:sz w:val="18"/>
        </w:rPr>
        <w:t>HOPE for Homeowners, Appreciation Sharing, Equity Sharing</w:t>
      </w:r>
      <w:r>
        <w:rPr>
          <w:rFonts w:ascii="Helvetica" w:hAnsi="Helvetica"/>
          <w:noProof/>
          <w:sz w:val="18"/>
        </w:rPr>
        <w:t xml:space="preserve"> </w:t>
      </w:r>
    </w:p>
    <w:p w:rsidR="009A13F0" w:rsidRDefault="009A13F0" w:rsidP="009A13F0">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E62697" w:rsidRDefault="00E62697" w:rsidP="00E62697">
      <w:pPr>
        <w:tabs>
          <w:tab w:val="left" w:pos="240"/>
        </w:tabs>
        <w:spacing w:after="60"/>
        <w:ind w:left="120" w:right="-120"/>
        <w:rPr>
          <w:rFonts w:ascii="Helvetica" w:hAnsi="Helvetica"/>
          <w:color w:val="000080"/>
          <w:sz w:val="20"/>
          <w:szCs w:val="20"/>
        </w:rPr>
      </w:pPr>
      <w:r>
        <w:rPr>
          <w:rFonts w:ascii="Helvetica" w:hAnsi="Helvetica"/>
          <w:noProof/>
          <w:sz w:val="20"/>
          <w:szCs w:val="20"/>
        </w:rPr>
        <w:t>This information is collected on new mortgages offered by FHA approved mortgagees to mortgagors who are at risk of losing their homes to foreclosure.  The new FHA insured mortgages refinance the borrowers existing mortgage at a significatnt writedown.  Under the program the mortgagors share the new</w:t>
      </w:r>
      <w:r w:rsidR="00EE7836">
        <w:rPr>
          <w:rFonts w:ascii="Helvetica" w:hAnsi="Helvetica"/>
          <w:noProof/>
          <w:sz w:val="20"/>
          <w:szCs w:val="20"/>
        </w:rPr>
        <w:t>ly created</w:t>
      </w:r>
      <w:r>
        <w:rPr>
          <w:rFonts w:ascii="Helvetica" w:hAnsi="Helvetica"/>
          <w:noProof/>
          <w:sz w:val="20"/>
          <w:szCs w:val="20"/>
        </w:rPr>
        <w:t xml:space="preserve"> equity</w:t>
      </w:r>
      <w:r w:rsidR="00EE7836">
        <w:rPr>
          <w:rFonts w:ascii="Helvetica" w:hAnsi="Helvetica"/>
          <w:noProof/>
          <w:sz w:val="20"/>
          <w:szCs w:val="20"/>
        </w:rPr>
        <w:t xml:space="preserve"> (Exit Premium)</w:t>
      </w:r>
      <w:r>
        <w:rPr>
          <w:rFonts w:ascii="Helvetica" w:hAnsi="Helvetica"/>
          <w:noProof/>
          <w:sz w:val="20"/>
          <w:szCs w:val="20"/>
        </w:rPr>
        <w:t xml:space="preserve"> with FHA.</w:t>
      </w:r>
    </w:p>
    <w:p w:rsidR="00E43203" w:rsidRDefault="00E43203" w:rsidP="009A13F0">
      <w:pPr>
        <w:pBdr>
          <w:top w:val="single" w:sz="6" w:space="0" w:color="auto"/>
        </w:pBdr>
        <w:tabs>
          <w:tab w:val="left" w:pos="240"/>
        </w:tabs>
        <w:ind w:right="-120"/>
        <w:rPr>
          <w:rFonts w:ascii="Helvetica" w:hAnsi="Helvetica"/>
          <w:sz w:val="14"/>
        </w:rPr>
      </w:pPr>
    </w:p>
    <w:p w:rsidR="009A13F0" w:rsidRPr="00E43203" w:rsidRDefault="00F64692" w:rsidP="00E43203">
      <w:pPr>
        <w:tabs>
          <w:tab w:val="left" w:pos="240"/>
        </w:tabs>
        <w:spacing w:after="60"/>
        <w:ind w:left="120" w:right="-120"/>
        <w:rPr>
          <w:rFonts w:ascii="Helvetica" w:hAnsi="Helvetica"/>
          <w:color w:val="000080"/>
          <w:sz w:val="20"/>
          <w:szCs w:val="20"/>
        </w:rPr>
      </w:pPr>
      <w:r>
        <w:rPr>
          <w:rFonts w:ascii="Helvetica" w:hAnsi="Helvetica"/>
          <w:noProof/>
          <w:sz w:val="20"/>
          <w:szCs w:val="20"/>
        </w:rPr>
        <w:t xml:space="preserve"> </w:t>
      </w:r>
    </w:p>
    <w:tbl>
      <w:tblPr>
        <w:tblW w:w="0" w:type="auto"/>
        <w:tblLayout w:type="fixed"/>
        <w:tblLook w:val="0000"/>
      </w:tblPr>
      <w:tblGrid>
        <w:gridCol w:w="4908"/>
        <w:gridCol w:w="720"/>
        <w:gridCol w:w="5388"/>
      </w:tblGrid>
      <w:tr w:rsidR="009A13F0" w:rsidTr="005B4712">
        <w:trPr>
          <w:trHeight w:val="1129"/>
        </w:trPr>
        <w:tc>
          <w:tcPr>
            <w:tcW w:w="5628" w:type="dxa"/>
            <w:gridSpan w:val="2"/>
            <w:tcBorders>
              <w:top w:val="single" w:sz="6" w:space="0" w:color="auto"/>
              <w:right w:val="single" w:sz="6" w:space="0" w:color="auto"/>
            </w:tcBorders>
          </w:tcPr>
          <w:p w:rsidR="009A13F0" w:rsidRDefault="009A13F0" w:rsidP="005B4712">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A13F0" w:rsidRDefault="009A13F0" w:rsidP="005B4712">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58111C">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cs="Helvetica"/>
                <w:b/>
                <w:noProof/>
                <w:sz w:val="18"/>
              </w:rPr>
              <w:t> </w:t>
            </w:r>
            <w:r w:rsidR="0058111C">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8111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cs="Helvetica"/>
                <w:b/>
                <w:noProof/>
                <w:sz w:val="18"/>
              </w:rPr>
              <w:t> </w:t>
            </w:r>
            <w:r w:rsidR="0058111C">
              <w:rPr>
                <w:rFonts w:ascii="Helvetica" w:hAnsi="Helvetica"/>
                <w:b/>
                <w:sz w:val="18"/>
              </w:rPr>
              <w:fldChar w:fldCharType="end"/>
            </w:r>
            <w:r>
              <w:rPr>
                <w:rFonts w:ascii="Helvetica" w:hAnsi="Helvetica"/>
                <w:b/>
                <w:sz w:val="18"/>
              </w:rPr>
              <w:tab/>
            </w:r>
            <w:r>
              <w:rPr>
                <w:rFonts w:ascii="Helvetica" w:hAnsi="Helvetica"/>
                <w:sz w:val="16"/>
              </w:rPr>
              <w:t>Farms</w:t>
            </w:r>
          </w:p>
          <w:p w:rsidR="009A13F0" w:rsidRDefault="009A13F0" w:rsidP="005B4712">
            <w:pPr>
              <w:keepLines/>
              <w:pBdr>
                <w:between w:val="single" w:sz="6" w:space="1" w:color="auto"/>
              </w:pBdr>
              <w:tabs>
                <w:tab w:val="left" w:pos="240"/>
                <w:tab w:val="left" w:pos="480"/>
                <w:tab w:val="left" w:pos="2640"/>
                <w:tab w:val="left" w:pos="3000"/>
              </w:tabs>
              <w:ind w:left="120" w:right="-108"/>
              <w:rPr>
                <w:rFonts w:ascii="Helvetica" w:hAnsi="Helvetica"/>
                <w:sz w:val="16"/>
              </w:rPr>
            </w:pPr>
            <w:proofErr w:type="gramStart"/>
            <w:r>
              <w:rPr>
                <w:rFonts w:ascii="Helvetica" w:hAnsi="Helvetica"/>
                <w:sz w:val="16"/>
              </w:rPr>
              <w:t xml:space="preserve">b. </w:t>
            </w:r>
            <w:r w:rsidR="0058111C">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b/>
                <w:noProof/>
                <w:sz w:val="18"/>
              </w:rPr>
              <w:t>P</w:t>
            </w:r>
            <w:proofErr w:type="gramEnd"/>
            <w:r w:rsidR="0058111C">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8111C">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cs="Helvetica"/>
                <w:b/>
                <w:noProof/>
                <w:sz w:val="18"/>
              </w:rPr>
              <w:t> </w:t>
            </w:r>
            <w:r w:rsidR="0058111C">
              <w:rPr>
                <w:rFonts w:ascii="Helvetica" w:hAnsi="Helvetica"/>
                <w:b/>
                <w:sz w:val="18"/>
              </w:rPr>
              <w:fldChar w:fldCharType="end"/>
            </w:r>
            <w:r>
              <w:rPr>
                <w:rFonts w:ascii="Helvetica" w:hAnsi="Helvetica"/>
                <w:b/>
                <w:sz w:val="18"/>
              </w:rPr>
              <w:tab/>
            </w:r>
            <w:r>
              <w:rPr>
                <w:rFonts w:ascii="Helvetica" w:hAnsi="Helvetica"/>
                <w:sz w:val="16"/>
              </w:rPr>
              <w:t>Federal Government</w:t>
            </w:r>
          </w:p>
          <w:p w:rsidR="009A13F0" w:rsidRDefault="009A13F0" w:rsidP="005B4712">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8111C">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cs="Helvetica"/>
                <w:b/>
                <w:noProof/>
                <w:sz w:val="18"/>
              </w:rPr>
              <w:t> </w:t>
            </w:r>
            <w:r w:rsidR="0058111C">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58111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cs="Helvetica"/>
                <w:b/>
                <w:noProof/>
                <w:sz w:val="18"/>
              </w:rPr>
              <w:t> </w:t>
            </w:r>
            <w:r w:rsidR="0058111C">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9A13F0" w:rsidRDefault="009A13F0" w:rsidP="005B4712">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A13F0" w:rsidRDefault="009A13F0" w:rsidP="005B4712">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8111C">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cs="Helvetica"/>
                <w:b/>
                <w:noProof/>
                <w:sz w:val="18"/>
              </w:rPr>
              <w:t> </w:t>
            </w:r>
            <w:r w:rsidR="0058111C">
              <w:rPr>
                <w:rFonts w:ascii="Helvetica" w:hAnsi="Helvetica"/>
                <w:b/>
                <w:sz w:val="18"/>
              </w:rPr>
              <w:fldChar w:fldCharType="end"/>
            </w:r>
            <w:bookmarkEnd w:id="5"/>
            <w:r>
              <w:rPr>
                <w:rFonts w:ascii="Helvetica" w:hAnsi="Helvetica"/>
                <w:sz w:val="14"/>
              </w:rPr>
              <w:tab/>
            </w:r>
            <w:r>
              <w:rPr>
                <w:rFonts w:ascii="Helvetica" w:hAnsi="Helvetica"/>
                <w:sz w:val="16"/>
              </w:rPr>
              <w:t>Voluntary</w:t>
            </w:r>
          </w:p>
          <w:p w:rsidR="009A13F0" w:rsidRDefault="009A13F0" w:rsidP="005B4712">
            <w:pPr>
              <w:tabs>
                <w:tab w:val="left" w:pos="492"/>
                <w:tab w:val="left" w:pos="2520"/>
              </w:tabs>
              <w:ind w:left="120"/>
              <w:rPr>
                <w:rFonts w:ascii="Helvetica" w:hAnsi="Helvetica"/>
                <w:sz w:val="16"/>
              </w:rPr>
            </w:pPr>
            <w:r>
              <w:rPr>
                <w:rFonts w:ascii="Helvetica" w:hAnsi="Helvetica"/>
                <w:sz w:val="16"/>
              </w:rPr>
              <w:t xml:space="preserve">b. </w:t>
            </w:r>
            <w:bookmarkStart w:id="6" w:name="Text26"/>
            <w:r w:rsidR="0058111C">
              <w:rPr>
                <w:rFonts w:ascii="Helvetica" w:hAnsi="Helvetica"/>
                <w:b/>
                <w:sz w:val="18"/>
              </w:rPr>
              <w:fldChar w:fldCharType="begin">
                <w:ffData>
                  <w:name w:val="Text26"/>
                  <w:enabled/>
                  <w:calcOnExit w:val="0"/>
                  <w:textInput>
                    <w:default w:val="P"/>
                    <w:maxLength w:val="1"/>
                  </w:textInput>
                </w:ffData>
              </w:fldChar>
            </w:r>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b/>
                <w:noProof/>
                <w:sz w:val="18"/>
              </w:rPr>
              <w:t>P</w:t>
            </w:r>
            <w:r w:rsidR="0058111C">
              <w:rPr>
                <w:rFonts w:ascii="Helvetica" w:hAnsi="Helvetica"/>
                <w:b/>
                <w:sz w:val="18"/>
              </w:rPr>
              <w:fldChar w:fldCharType="end"/>
            </w:r>
            <w:bookmarkEnd w:id="6"/>
            <w:r>
              <w:rPr>
                <w:rFonts w:ascii="Helvetica" w:hAnsi="Helvetica"/>
                <w:sz w:val="16"/>
              </w:rPr>
              <w:tab/>
              <w:t>Requ</w:t>
            </w:r>
            <w:r w:rsidR="00B44603">
              <w:rPr>
                <w:rFonts w:ascii="Helvetica" w:hAnsi="Helvetica"/>
                <w:sz w:val="16"/>
              </w:rPr>
              <w:t>ired to obtain or retain benefits</w:t>
            </w:r>
          </w:p>
          <w:p w:rsidR="009A13F0" w:rsidRDefault="009A13F0" w:rsidP="005B4712">
            <w:pPr>
              <w:tabs>
                <w:tab w:val="left" w:pos="492"/>
              </w:tabs>
              <w:spacing w:after="60"/>
              <w:ind w:left="120"/>
              <w:rPr>
                <w:rFonts w:ascii="Helvetica" w:hAnsi="Helvetica"/>
                <w:sz w:val="16"/>
              </w:rPr>
            </w:pPr>
            <w:r>
              <w:rPr>
                <w:rFonts w:ascii="Helvetica" w:hAnsi="Helvetica"/>
                <w:sz w:val="16"/>
              </w:rPr>
              <w:t xml:space="preserve">c. </w:t>
            </w:r>
            <w:r w:rsidR="0058111C">
              <w:rPr>
                <w:rFonts w:ascii="Helvetica" w:hAnsi="Helvetica"/>
                <w:b/>
                <w:sz w:val="18"/>
              </w:rPr>
              <w:fldChar w:fldCharType="begin">
                <w:ffData>
                  <w:name w:val="Text27"/>
                  <w:enabled/>
                  <w:calcOnExit w:val="0"/>
                  <w:textInput>
                    <w:maxLength w:val="1"/>
                  </w:textInput>
                </w:ffData>
              </w:fldChar>
            </w:r>
            <w:bookmarkStart w:id="7" w:name="Text27"/>
            <w:r>
              <w:rPr>
                <w:rFonts w:ascii="Helvetica" w:hAnsi="Helvetica"/>
                <w:b/>
                <w:sz w:val="18"/>
              </w:rPr>
              <w:instrText xml:space="preserve"> FORMTEXT </w:instrText>
            </w:r>
            <w:r w:rsidR="0058111C">
              <w:rPr>
                <w:rFonts w:ascii="Helvetica" w:hAnsi="Helvetica"/>
                <w:b/>
                <w:sz w:val="18"/>
              </w:rPr>
            </w:r>
            <w:r w:rsidR="0058111C">
              <w:rPr>
                <w:rFonts w:ascii="Helvetica" w:hAnsi="Helvetica"/>
                <w:b/>
                <w:sz w:val="18"/>
              </w:rPr>
              <w:fldChar w:fldCharType="separate"/>
            </w:r>
            <w:r>
              <w:rPr>
                <w:rFonts w:ascii="Helvetica" w:hAnsi="Helvetica" w:cs="Helvetica"/>
                <w:b/>
                <w:noProof/>
                <w:sz w:val="18"/>
              </w:rPr>
              <w:t> </w:t>
            </w:r>
            <w:r w:rsidR="0058111C">
              <w:rPr>
                <w:rFonts w:ascii="Helvetica" w:hAnsi="Helvetica"/>
                <w:b/>
                <w:sz w:val="18"/>
              </w:rPr>
              <w:fldChar w:fldCharType="end"/>
            </w:r>
            <w:bookmarkEnd w:id="7"/>
            <w:r>
              <w:rPr>
                <w:rFonts w:ascii="Helvetica" w:hAnsi="Helvetica"/>
                <w:sz w:val="16"/>
              </w:rPr>
              <w:tab/>
              <w:t>Mandatory</w:t>
            </w:r>
          </w:p>
        </w:tc>
      </w:tr>
      <w:tr w:rsidR="009A13F0" w:rsidTr="005B4712">
        <w:trPr>
          <w:trHeight w:val="2146"/>
        </w:trPr>
        <w:tc>
          <w:tcPr>
            <w:tcW w:w="5628" w:type="dxa"/>
            <w:gridSpan w:val="2"/>
            <w:tcBorders>
              <w:top w:val="single" w:sz="6" w:space="0" w:color="auto"/>
              <w:right w:val="single" w:sz="6" w:space="0" w:color="auto"/>
            </w:tcBorders>
          </w:tcPr>
          <w:p w:rsidR="009A13F0" w:rsidRDefault="009A13F0" w:rsidP="005B4712">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A13F0" w:rsidRDefault="009A13F0" w:rsidP="005B4712">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Pr>
                <w:rFonts w:ascii="Helvetica" w:hAnsi="Helvetica"/>
                <w:sz w:val="18"/>
              </w:rPr>
              <w:t>8,000</w:t>
            </w:r>
          </w:p>
          <w:p w:rsidR="009A13F0" w:rsidRDefault="009A13F0" w:rsidP="005B4712">
            <w:pPr>
              <w:keepLines/>
              <w:tabs>
                <w:tab w:val="left" w:pos="240"/>
                <w:tab w:val="right" w:pos="5040"/>
              </w:tabs>
              <w:ind w:left="120"/>
              <w:rPr>
                <w:rFonts w:ascii="Helvetica" w:hAnsi="Helvetica"/>
                <w:sz w:val="16"/>
              </w:rPr>
            </w:pPr>
            <w:r>
              <w:rPr>
                <w:rFonts w:ascii="Helvetica" w:hAnsi="Helvetica"/>
                <w:sz w:val="16"/>
              </w:rPr>
              <w:t xml:space="preserve">b. </w:t>
            </w:r>
            <w:r w:rsidR="008230E1">
              <w:rPr>
                <w:rFonts w:ascii="Helvetica" w:hAnsi="Helvetica"/>
                <w:sz w:val="16"/>
              </w:rPr>
              <w:t>Total annual responses</w:t>
            </w:r>
            <w:r w:rsidR="008230E1">
              <w:rPr>
                <w:rFonts w:ascii="Helvetica" w:hAnsi="Helvetica"/>
                <w:sz w:val="16"/>
              </w:rPr>
              <w:tab/>
            </w:r>
            <w:r w:rsidR="00EE7836">
              <w:rPr>
                <w:rFonts w:ascii="Helvetica" w:hAnsi="Helvetica"/>
                <w:sz w:val="16"/>
              </w:rPr>
              <w:t>486,313</w:t>
            </w:r>
          </w:p>
          <w:p w:rsidR="009A13F0" w:rsidRDefault="009A13F0" w:rsidP="005B4712">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t>7</w:t>
            </w:r>
          </w:p>
          <w:p w:rsidR="009A13F0" w:rsidRDefault="009A13F0" w:rsidP="005B4712">
            <w:pPr>
              <w:keepLines/>
              <w:numPr>
                <w:ilvl w:val="12"/>
                <w:numId w:val="0"/>
              </w:numPr>
              <w:tabs>
                <w:tab w:val="left" w:pos="240"/>
                <w:tab w:val="right" w:pos="5040"/>
              </w:tabs>
              <w:ind w:left="480" w:hanging="360"/>
              <w:rPr>
                <w:rFonts w:ascii="Helvetica" w:hAnsi="Helvetica"/>
                <w:sz w:val="16"/>
              </w:rPr>
            </w:pPr>
            <w:r>
              <w:rPr>
                <w:rFonts w:ascii="Helvetica" w:hAnsi="Helvetica"/>
                <w:sz w:val="16"/>
              </w:rPr>
              <w:t>c. Tota</w:t>
            </w:r>
            <w:r w:rsidR="008230E1">
              <w:rPr>
                <w:rFonts w:ascii="Helvetica" w:hAnsi="Helvetica"/>
                <w:sz w:val="16"/>
              </w:rPr>
              <w:t>l annual hours requested</w:t>
            </w:r>
            <w:r w:rsidR="008230E1">
              <w:rPr>
                <w:rFonts w:ascii="Helvetica" w:hAnsi="Helvetica"/>
                <w:sz w:val="16"/>
              </w:rPr>
              <w:tab/>
            </w:r>
            <w:r w:rsidR="00EE7836">
              <w:rPr>
                <w:rFonts w:ascii="Helvetica" w:hAnsi="Helvetica"/>
                <w:sz w:val="16"/>
              </w:rPr>
              <w:t>339,549</w:t>
            </w:r>
          </w:p>
          <w:p w:rsidR="009A13F0" w:rsidRPr="009E4293" w:rsidRDefault="0078298D" w:rsidP="005B4712">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8230E1">
              <w:rPr>
                <w:rFonts w:ascii="Helvetica" w:hAnsi="Helvetica"/>
                <w:sz w:val="16"/>
              </w:rPr>
              <w:t>915,040</w:t>
            </w:r>
          </w:p>
          <w:p w:rsidR="009A13F0" w:rsidRPr="009E4293" w:rsidRDefault="009A13F0" w:rsidP="005B4712">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27202C">
              <w:rPr>
                <w:rFonts w:ascii="Helvetica" w:hAnsi="Helvetica"/>
                <w:sz w:val="16"/>
              </w:rPr>
              <w:t>-</w:t>
            </w:r>
            <w:r w:rsidR="00EE7836">
              <w:rPr>
                <w:rFonts w:ascii="Helvetica" w:hAnsi="Helvetica"/>
                <w:sz w:val="16"/>
              </w:rPr>
              <w:t>575,491</w:t>
            </w:r>
          </w:p>
          <w:p w:rsidR="009A13F0" w:rsidRDefault="009A13F0" w:rsidP="005B4712">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r w:rsidR="006F26EB">
              <w:rPr>
                <w:rFonts w:ascii="Helvetica" w:hAnsi="Helvetica"/>
                <w:sz w:val="16"/>
              </w:rPr>
              <w:t>:</w:t>
            </w:r>
          </w:p>
          <w:p w:rsidR="009A13F0" w:rsidRDefault="009A13F0" w:rsidP="005B4712">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6F26EB">
              <w:rPr>
                <w:rFonts w:ascii="Helvetica" w:hAnsi="Helvetica"/>
                <w:sz w:val="16"/>
              </w:rPr>
              <w:t xml:space="preserve">                               </w:t>
            </w:r>
            <w:r w:rsidR="0063006E">
              <w:rPr>
                <w:rFonts w:ascii="Helvetica" w:hAnsi="Helvetica"/>
                <w:sz w:val="16"/>
              </w:rPr>
              <w:t xml:space="preserve">  </w:t>
            </w:r>
            <w:r w:rsidR="00EE7836">
              <w:rPr>
                <w:rFonts w:ascii="Helvetica" w:hAnsi="Helvetica"/>
                <w:sz w:val="16"/>
              </w:rPr>
              <w:t xml:space="preserve">                        -575,491</w:t>
            </w:r>
          </w:p>
          <w:p w:rsidR="009A13F0" w:rsidRPr="009E4293" w:rsidRDefault="009A13F0" w:rsidP="005B4712">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9A13F0" w:rsidRDefault="009A13F0" w:rsidP="005B4712">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A13F0" w:rsidRDefault="009A13F0" w:rsidP="005B4712">
            <w:pPr>
              <w:tabs>
                <w:tab w:val="left" w:pos="240"/>
              </w:tabs>
              <w:rPr>
                <w:rFonts w:ascii="Helvetica" w:hAnsi="Helvetica"/>
                <w:sz w:val="14"/>
              </w:rPr>
            </w:pPr>
            <w:r>
              <w:rPr>
                <w:rFonts w:ascii="Helvetica" w:hAnsi="Helvetica"/>
                <w:sz w:val="14"/>
              </w:rPr>
              <w:tab/>
              <w:t>Do not include costs based on the hours in item 13.</w:t>
            </w:r>
          </w:p>
          <w:p w:rsidR="009A13F0" w:rsidRDefault="009A13F0" w:rsidP="005B4712">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9A13F0" w:rsidRDefault="009A13F0" w:rsidP="005B4712">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9A13F0" w:rsidRDefault="009A13F0" w:rsidP="005B4712">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p>
          <w:p w:rsidR="009A13F0" w:rsidRDefault="009A13F0" w:rsidP="005B4712">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p>
          <w:p w:rsidR="009A13F0" w:rsidRDefault="009A13F0" w:rsidP="005B4712">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p>
          <w:p w:rsidR="009A13F0" w:rsidRDefault="009A13F0" w:rsidP="005B4712">
            <w:pPr>
              <w:tabs>
                <w:tab w:val="left" w:pos="240"/>
                <w:tab w:val="right" w:pos="4800"/>
              </w:tabs>
              <w:ind w:left="132"/>
              <w:rPr>
                <w:rFonts w:ascii="Helvetica" w:hAnsi="Helvetica"/>
                <w:sz w:val="16"/>
              </w:rPr>
            </w:pPr>
            <w:r>
              <w:rPr>
                <w:rFonts w:ascii="Helvetica" w:hAnsi="Helvetica"/>
                <w:sz w:val="16"/>
              </w:rPr>
              <w:t>f. Explanation of difference:</w:t>
            </w:r>
          </w:p>
          <w:p w:rsidR="009A13F0" w:rsidRDefault="009A13F0" w:rsidP="005B4712">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p>
          <w:p w:rsidR="009A13F0" w:rsidRDefault="009A13F0" w:rsidP="005B471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p>
        </w:tc>
      </w:tr>
      <w:tr w:rsidR="009A13F0" w:rsidTr="005B4712">
        <w:trPr>
          <w:trHeight w:val="1474"/>
        </w:trPr>
        <w:tc>
          <w:tcPr>
            <w:tcW w:w="5628" w:type="dxa"/>
            <w:gridSpan w:val="2"/>
            <w:tcBorders>
              <w:top w:val="single" w:sz="6" w:space="0" w:color="auto"/>
              <w:right w:val="single" w:sz="6" w:space="0" w:color="auto"/>
            </w:tcBorders>
          </w:tcPr>
          <w:p w:rsidR="009A13F0" w:rsidRDefault="009A13F0" w:rsidP="005B4712">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A13F0" w:rsidRDefault="009A13F0" w:rsidP="005B4712">
            <w:pPr>
              <w:keepLines/>
              <w:tabs>
                <w:tab w:val="left" w:pos="480"/>
                <w:tab w:val="left" w:pos="2520"/>
                <w:tab w:val="left" w:pos="2880"/>
              </w:tabs>
              <w:ind w:left="120"/>
              <w:rPr>
                <w:rFonts w:ascii="Helvetica" w:hAnsi="Helvetica"/>
                <w:sz w:val="16"/>
              </w:rPr>
            </w:pPr>
            <w:r>
              <w:rPr>
                <w:rFonts w:ascii="Helvetica" w:hAnsi="Helvetica"/>
                <w:sz w:val="16"/>
              </w:rPr>
              <w:t xml:space="preserve">a. </w:t>
            </w:r>
            <w:r w:rsidR="0058111C">
              <w:rPr>
                <w:rFonts w:ascii="Helvetica" w:hAnsi="Helvetica"/>
                <w:b/>
                <w:color w:val="800000"/>
              </w:rPr>
              <w:fldChar w:fldCharType="begin">
                <w:ffData>
                  <w:name w:val=""/>
                  <w:enabled/>
                  <w:calcOnExit w:val="0"/>
                  <w:textInput>
                    <w:default w:val="P"/>
                    <w:maxLength w:val="1"/>
                  </w:textInput>
                </w:ffData>
              </w:fldChar>
            </w:r>
            <w:r>
              <w:rPr>
                <w:rFonts w:ascii="Helvetica" w:hAnsi="Helvetica"/>
                <w:b/>
                <w:color w:val="800000"/>
              </w:rPr>
              <w:instrText xml:space="preserve"> FORMTEXT </w:instrText>
            </w:r>
            <w:r w:rsidR="0058111C">
              <w:rPr>
                <w:rFonts w:ascii="Helvetica" w:hAnsi="Helvetica"/>
                <w:b/>
                <w:color w:val="800000"/>
              </w:rPr>
            </w:r>
            <w:r w:rsidR="0058111C">
              <w:rPr>
                <w:rFonts w:ascii="Helvetica" w:hAnsi="Helvetica"/>
                <w:b/>
                <w:color w:val="800000"/>
              </w:rPr>
              <w:fldChar w:fldCharType="separate"/>
            </w:r>
            <w:r>
              <w:rPr>
                <w:rFonts w:ascii="Helvetica" w:hAnsi="Helvetica"/>
                <w:b/>
                <w:noProof/>
                <w:color w:val="800000"/>
              </w:rPr>
              <w:t>P</w:t>
            </w:r>
            <w:r w:rsidR="0058111C">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58111C">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8111C">
              <w:rPr>
                <w:rFonts w:ascii="Helvetica" w:hAnsi="Helvetica"/>
                <w:b/>
                <w:color w:val="800000"/>
              </w:rPr>
            </w:r>
            <w:r w:rsidR="0058111C">
              <w:rPr>
                <w:rFonts w:ascii="Helvetica" w:hAnsi="Helvetica"/>
                <w:b/>
                <w:color w:val="800000"/>
              </w:rPr>
              <w:fldChar w:fldCharType="separate"/>
            </w:r>
            <w:r>
              <w:rPr>
                <w:rFonts w:ascii="Helvetica" w:hAnsi="Helvetica" w:cs="Helvetica"/>
                <w:b/>
                <w:noProof/>
                <w:color w:val="800000"/>
              </w:rPr>
              <w:t> </w:t>
            </w:r>
            <w:r w:rsidR="0058111C">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9A13F0" w:rsidRDefault="009A13F0" w:rsidP="005B4712">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58111C">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8111C">
              <w:rPr>
                <w:rFonts w:ascii="Helvetica" w:hAnsi="Helvetica"/>
                <w:b/>
                <w:color w:val="800000"/>
              </w:rPr>
            </w:r>
            <w:r w:rsidR="0058111C">
              <w:rPr>
                <w:rFonts w:ascii="Helvetica" w:hAnsi="Helvetica"/>
                <w:b/>
                <w:color w:val="800000"/>
              </w:rPr>
              <w:fldChar w:fldCharType="separate"/>
            </w:r>
            <w:r>
              <w:rPr>
                <w:rFonts w:ascii="Helvetica" w:hAnsi="Helvetica" w:cs="Helvetica"/>
                <w:b/>
                <w:noProof/>
                <w:color w:val="800000"/>
              </w:rPr>
              <w:t> </w:t>
            </w:r>
            <w:r w:rsidR="0058111C">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58111C">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8111C">
              <w:rPr>
                <w:rFonts w:ascii="Helvetica" w:hAnsi="Helvetica"/>
                <w:b/>
                <w:color w:val="800000"/>
              </w:rPr>
            </w:r>
            <w:r w:rsidR="0058111C">
              <w:rPr>
                <w:rFonts w:ascii="Helvetica" w:hAnsi="Helvetica"/>
                <w:b/>
                <w:color w:val="800000"/>
              </w:rPr>
              <w:fldChar w:fldCharType="separate"/>
            </w:r>
            <w:r>
              <w:rPr>
                <w:rFonts w:ascii="Helvetica" w:hAnsi="Helvetica" w:cs="Helvetica"/>
                <w:b/>
                <w:noProof/>
                <w:color w:val="800000"/>
              </w:rPr>
              <w:t> </w:t>
            </w:r>
            <w:r w:rsidR="0058111C">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9A13F0" w:rsidRDefault="009A13F0" w:rsidP="005B4712">
            <w:pPr>
              <w:keepLines/>
              <w:tabs>
                <w:tab w:val="left" w:pos="480"/>
                <w:tab w:val="left" w:pos="2520"/>
                <w:tab w:val="left" w:pos="2880"/>
              </w:tabs>
              <w:ind w:left="120"/>
              <w:rPr>
                <w:rFonts w:ascii="Helvetica" w:hAnsi="Helvetica"/>
                <w:sz w:val="16"/>
              </w:rPr>
            </w:pPr>
            <w:r>
              <w:rPr>
                <w:rFonts w:ascii="Helvetica" w:hAnsi="Helvetica"/>
                <w:sz w:val="16"/>
              </w:rPr>
              <w:t xml:space="preserve">c. </w:t>
            </w:r>
            <w:r w:rsidR="0058111C">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8111C">
              <w:rPr>
                <w:rFonts w:ascii="Helvetica" w:hAnsi="Helvetica"/>
                <w:b/>
                <w:color w:val="800000"/>
              </w:rPr>
            </w:r>
            <w:r w:rsidR="0058111C">
              <w:rPr>
                <w:rFonts w:ascii="Helvetica" w:hAnsi="Helvetica"/>
                <w:b/>
                <w:color w:val="800000"/>
              </w:rPr>
              <w:fldChar w:fldCharType="separate"/>
            </w:r>
            <w:r>
              <w:rPr>
                <w:rFonts w:ascii="Helvetica" w:hAnsi="Helvetica" w:cs="Helvetica"/>
                <w:b/>
                <w:noProof/>
                <w:color w:val="800000"/>
              </w:rPr>
              <w:t> </w:t>
            </w:r>
            <w:r w:rsidR="0058111C">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58111C">
              <w:rPr>
                <w:rFonts w:ascii="Helvetica" w:hAnsi="Helvetica"/>
                <w:b/>
                <w:color w:val="800000"/>
              </w:rPr>
              <w:fldChar w:fldCharType="begin">
                <w:ffData>
                  <w:name w:val=""/>
                  <w:enabled/>
                  <w:calcOnExit w:val="0"/>
                  <w:textInput>
                    <w:default w:val="X"/>
                    <w:maxLength w:val="1"/>
                  </w:textInput>
                </w:ffData>
              </w:fldChar>
            </w:r>
            <w:r>
              <w:rPr>
                <w:rFonts w:ascii="Helvetica" w:hAnsi="Helvetica"/>
                <w:b/>
                <w:color w:val="800000"/>
              </w:rPr>
              <w:instrText xml:space="preserve"> FORMTEXT </w:instrText>
            </w:r>
            <w:r w:rsidR="0058111C">
              <w:rPr>
                <w:rFonts w:ascii="Helvetica" w:hAnsi="Helvetica"/>
                <w:b/>
                <w:color w:val="800000"/>
              </w:rPr>
            </w:r>
            <w:r w:rsidR="0058111C">
              <w:rPr>
                <w:rFonts w:ascii="Helvetica" w:hAnsi="Helvetica"/>
                <w:b/>
                <w:color w:val="800000"/>
              </w:rPr>
              <w:fldChar w:fldCharType="separate"/>
            </w:r>
            <w:r>
              <w:rPr>
                <w:rFonts w:ascii="Helvetica" w:hAnsi="Helvetica"/>
                <w:b/>
                <w:noProof/>
                <w:color w:val="800000"/>
              </w:rPr>
              <w:t>X</w:t>
            </w:r>
            <w:r w:rsidR="0058111C">
              <w:rPr>
                <w:rFonts w:ascii="Helvetica" w:hAnsi="Helvetica"/>
                <w:b/>
                <w:color w:val="800000"/>
              </w:rPr>
              <w:fldChar w:fldCharType="end"/>
            </w:r>
            <w:r>
              <w:rPr>
                <w:rFonts w:ascii="Helvetica" w:hAnsi="Helvetica"/>
                <w:b/>
                <w:color w:val="800000"/>
              </w:rPr>
              <w:t xml:space="preserve">  </w:t>
            </w:r>
            <w:r>
              <w:rPr>
                <w:rFonts w:ascii="Helvetica" w:hAnsi="Helvetica"/>
                <w:sz w:val="16"/>
              </w:rPr>
              <w:t>Regulatory or compliance</w:t>
            </w:r>
          </w:p>
          <w:p w:rsidR="009A13F0" w:rsidRDefault="009A13F0" w:rsidP="005B4712">
            <w:pPr>
              <w:keepLines/>
              <w:tabs>
                <w:tab w:val="left" w:pos="480"/>
                <w:tab w:val="left" w:pos="2880"/>
              </w:tabs>
              <w:spacing w:after="60"/>
              <w:ind w:left="120"/>
              <w:rPr>
                <w:rFonts w:ascii="Helvetica" w:hAnsi="Helvetica"/>
                <w:sz w:val="16"/>
              </w:rPr>
            </w:pPr>
            <w:r>
              <w:rPr>
                <w:rFonts w:ascii="Helvetica" w:hAnsi="Helvetica"/>
                <w:sz w:val="16"/>
              </w:rPr>
              <w:t xml:space="preserve">d. </w:t>
            </w:r>
            <w:r w:rsidR="0058111C">
              <w:rPr>
                <w:rFonts w:ascii="Helvetica" w:hAnsi="Helvetica"/>
                <w:b/>
                <w:color w:val="800000"/>
              </w:rPr>
              <w:fldChar w:fldCharType="begin">
                <w:ffData>
                  <w:name w:val=""/>
                  <w:enabled/>
                  <w:calcOnExit w:val="0"/>
                  <w:textInput>
                    <w:default w:val="X"/>
                    <w:maxLength w:val="1"/>
                  </w:textInput>
                </w:ffData>
              </w:fldChar>
            </w:r>
            <w:r>
              <w:rPr>
                <w:rFonts w:ascii="Helvetica" w:hAnsi="Helvetica"/>
                <w:b/>
                <w:color w:val="800000"/>
              </w:rPr>
              <w:instrText xml:space="preserve"> FORMTEXT </w:instrText>
            </w:r>
            <w:r w:rsidR="0058111C">
              <w:rPr>
                <w:rFonts w:ascii="Helvetica" w:hAnsi="Helvetica"/>
                <w:b/>
                <w:color w:val="800000"/>
              </w:rPr>
            </w:r>
            <w:r w:rsidR="0058111C">
              <w:rPr>
                <w:rFonts w:ascii="Helvetica" w:hAnsi="Helvetica"/>
                <w:b/>
                <w:color w:val="800000"/>
              </w:rPr>
              <w:fldChar w:fldCharType="separate"/>
            </w:r>
            <w:r>
              <w:rPr>
                <w:rFonts w:ascii="Helvetica" w:hAnsi="Helvetica"/>
                <w:b/>
                <w:noProof/>
                <w:color w:val="800000"/>
              </w:rPr>
              <w:t>X</w:t>
            </w:r>
            <w:r w:rsidR="0058111C">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9A13F0" w:rsidRDefault="009A13F0" w:rsidP="005B4712">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A13F0" w:rsidRDefault="009A13F0" w:rsidP="005B4712">
            <w:pPr>
              <w:tabs>
                <w:tab w:val="left" w:pos="240"/>
                <w:tab w:val="left" w:pos="1932"/>
              </w:tabs>
              <w:ind w:left="120"/>
              <w:rPr>
                <w:rFonts w:ascii="Helvetica" w:hAnsi="Helvetica"/>
                <w:sz w:val="16"/>
              </w:rPr>
            </w:pPr>
            <w:r>
              <w:rPr>
                <w:rFonts w:ascii="Helvetica" w:hAnsi="Helvetica"/>
                <w:sz w:val="16"/>
              </w:rPr>
              <w:t xml:space="preserve">a. </w:t>
            </w:r>
            <w:r w:rsidR="0058111C">
              <w:rPr>
                <w:rFonts w:ascii="Helvetica" w:hAnsi="Helvetica"/>
                <w:b/>
                <w:sz w:val="18"/>
              </w:rPr>
              <w:fldChar w:fldCharType="begin">
                <w:ffData>
                  <w:name w:val=""/>
                  <w:enabled/>
                  <w:calcOnExit w:val="0"/>
                  <w:checkBox>
                    <w:sizeAuto/>
                    <w:default w:val="0"/>
                  </w:checkBox>
                </w:ffData>
              </w:fldChar>
            </w:r>
            <w:r w:rsidR="006B5E9D">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58111C">
              <w:rPr>
                <w:rFonts w:ascii="Helvetica" w:hAnsi="Helvetica"/>
                <w:b/>
                <w:sz w:val="18"/>
              </w:rPr>
              <w:fldChar w:fldCharType="begin">
                <w:ffData>
                  <w:name w:val=""/>
                  <w:enabled/>
                  <w:calcOnExit w:val="0"/>
                  <w:checkBox>
                    <w:sizeAuto/>
                    <w:default w:val="0"/>
                  </w:checkBox>
                </w:ffData>
              </w:fldChar>
            </w:r>
            <w:r w:rsidR="006B5E9D">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9A13F0" w:rsidRDefault="009A13F0" w:rsidP="005B4712">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58111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9A13F0" w:rsidRDefault="009A13F0" w:rsidP="005B4712">
            <w:pPr>
              <w:tabs>
                <w:tab w:val="left" w:pos="240"/>
                <w:tab w:val="left" w:pos="2052"/>
                <w:tab w:val="left" w:pos="3732"/>
              </w:tabs>
              <w:ind w:left="492"/>
              <w:rPr>
                <w:rFonts w:ascii="Helvetica" w:hAnsi="Helvetica"/>
                <w:sz w:val="16"/>
              </w:rPr>
            </w:pPr>
            <w:r>
              <w:rPr>
                <w:rFonts w:ascii="Helvetica" w:hAnsi="Helvetica"/>
                <w:sz w:val="16"/>
              </w:rPr>
              <w:t xml:space="preserve">1. </w:t>
            </w:r>
            <w:r w:rsidR="0058111C">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58111C">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58111C">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9A13F0" w:rsidRDefault="009A13F0" w:rsidP="005B4712">
            <w:pPr>
              <w:tabs>
                <w:tab w:val="left" w:pos="240"/>
                <w:tab w:val="left" w:pos="2052"/>
                <w:tab w:val="left" w:pos="3732"/>
              </w:tabs>
              <w:ind w:left="492"/>
              <w:rPr>
                <w:rFonts w:ascii="Helvetica" w:hAnsi="Helvetica"/>
                <w:sz w:val="16"/>
              </w:rPr>
            </w:pPr>
            <w:r>
              <w:rPr>
                <w:rFonts w:ascii="Helvetica" w:hAnsi="Helvetica"/>
                <w:sz w:val="16"/>
              </w:rPr>
              <w:t xml:space="preserve">4. </w:t>
            </w:r>
            <w:r w:rsidR="0058111C">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58111C">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58111C">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9A13F0" w:rsidRDefault="009A13F0" w:rsidP="005B4712">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58111C">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sidR="0058111C">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8111C">
              <w:rPr>
                <w:rFonts w:ascii="Helvetica" w:hAnsi="Helvetica"/>
                <w:b/>
                <w:sz w:val="18"/>
              </w:rPr>
            </w:r>
            <w:r w:rsidR="0058111C">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58111C">
              <w:rPr>
                <w:rFonts w:ascii="Helvetica" w:hAnsi="Helvetica"/>
                <w:color w:val="000080"/>
                <w:sz w:val="16"/>
              </w:rPr>
              <w:fldChar w:fldCharType="begin">
                <w:ffData>
                  <w:name w:val="Text18"/>
                  <w:enabled/>
                  <w:calcOnExit w:val="0"/>
                  <w:textInput/>
                </w:ffData>
              </w:fldChar>
            </w:r>
            <w:bookmarkStart w:id="8" w:name="Text18"/>
            <w:r>
              <w:rPr>
                <w:rFonts w:ascii="Helvetica" w:hAnsi="Helvetica"/>
                <w:color w:val="000080"/>
                <w:sz w:val="16"/>
              </w:rPr>
              <w:instrText xml:space="preserve"> FORMTEXT </w:instrText>
            </w:r>
            <w:r w:rsidR="0058111C">
              <w:rPr>
                <w:rFonts w:ascii="Helvetica" w:hAnsi="Helvetica"/>
                <w:color w:val="000080"/>
                <w:sz w:val="16"/>
              </w:rPr>
            </w:r>
            <w:r w:rsidR="0058111C">
              <w:rPr>
                <w:rFonts w:ascii="Helvetica" w:hAnsi="Helvetica"/>
                <w:color w:val="000080"/>
                <w:sz w:val="16"/>
              </w:rPr>
              <w:fldChar w:fldCharType="separate"/>
            </w:r>
            <w:r>
              <w:rPr>
                <w:rFonts w:ascii="Helvetica" w:hAnsi="Helvetica" w:cs="Helvetica"/>
                <w:noProof/>
                <w:color w:val="000080"/>
                <w:sz w:val="16"/>
              </w:rPr>
              <w:t> </w:t>
            </w:r>
            <w:r>
              <w:rPr>
                <w:rFonts w:ascii="Helvetica" w:hAnsi="Helvetica" w:cs="Helvetica"/>
                <w:noProof/>
                <w:color w:val="000080"/>
                <w:sz w:val="16"/>
              </w:rPr>
              <w:t> </w:t>
            </w:r>
            <w:r>
              <w:rPr>
                <w:rFonts w:ascii="Helvetica" w:hAnsi="Helvetica" w:cs="Helvetica"/>
                <w:noProof/>
                <w:color w:val="000080"/>
                <w:sz w:val="16"/>
              </w:rPr>
              <w:t> </w:t>
            </w:r>
            <w:r>
              <w:rPr>
                <w:rFonts w:ascii="Helvetica" w:hAnsi="Helvetica" w:cs="Helvetica"/>
                <w:noProof/>
                <w:color w:val="000080"/>
                <w:sz w:val="16"/>
              </w:rPr>
              <w:t> </w:t>
            </w:r>
            <w:r>
              <w:rPr>
                <w:rFonts w:ascii="Helvetica" w:hAnsi="Helvetica" w:cs="Helvetica"/>
                <w:noProof/>
                <w:color w:val="000080"/>
                <w:sz w:val="16"/>
              </w:rPr>
              <w:t> </w:t>
            </w:r>
            <w:r w:rsidR="0058111C">
              <w:rPr>
                <w:rFonts w:ascii="Helvetica" w:hAnsi="Helvetica"/>
                <w:color w:val="000080"/>
                <w:sz w:val="16"/>
              </w:rPr>
              <w:fldChar w:fldCharType="end"/>
            </w:r>
            <w:bookmarkEnd w:id="8"/>
          </w:p>
          <w:p w:rsidR="009A13F0" w:rsidRDefault="009A13F0" w:rsidP="005B4712">
            <w:pPr>
              <w:tabs>
                <w:tab w:val="left" w:pos="240"/>
              </w:tabs>
              <w:rPr>
                <w:rFonts w:ascii="Helvetica" w:hAnsi="Helvetica"/>
                <w:sz w:val="16"/>
              </w:rPr>
            </w:pPr>
          </w:p>
        </w:tc>
      </w:tr>
      <w:tr w:rsidR="009A13F0" w:rsidTr="005B4712">
        <w:tc>
          <w:tcPr>
            <w:tcW w:w="4908" w:type="dxa"/>
            <w:tcBorders>
              <w:top w:val="single" w:sz="6" w:space="0" w:color="auto"/>
              <w:bottom w:val="single" w:sz="6" w:space="0" w:color="auto"/>
            </w:tcBorders>
          </w:tcPr>
          <w:p w:rsidR="009A13F0" w:rsidRDefault="009A13F0" w:rsidP="005B4712">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A13F0" w:rsidRDefault="009A13F0" w:rsidP="005B4712">
            <w:pPr>
              <w:keepLines/>
              <w:ind w:left="240"/>
              <w:rPr>
                <w:rFonts w:ascii="Helvetica" w:hAnsi="Helvetica"/>
                <w:sz w:val="16"/>
              </w:rPr>
            </w:pPr>
            <w:r>
              <w:rPr>
                <w:rFonts w:ascii="Helvetica" w:hAnsi="Helvetica"/>
                <w:sz w:val="16"/>
              </w:rPr>
              <w:t>Does this information collection employ statistical methods?</w:t>
            </w:r>
          </w:p>
          <w:p w:rsidR="009A13F0" w:rsidRDefault="0058111C" w:rsidP="005B4712">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A13F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9A13F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13F0">
              <w:rPr>
                <w:rFonts w:ascii="Helvetica" w:hAnsi="Helvetica"/>
                <w:b/>
                <w:color w:val="800000"/>
              </w:rPr>
              <w:t xml:space="preserve">  </w:t>
            </w:r>
            <w:r w:rsidR="009A13F0">
              <w:rPr>
                <w:rFonts w:ascii="Helvetica" w:hAnsi="Helvetica"/>
                <w:sz w:val="18"/>
              </w:rPr>
              <w:t>No</w:t>
            </w:r>
          </w:p>
          <w:p w:rsidR="009A13F0" w:rsidRDefault="009A13F0" w:rsidP="005B4712">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A13F0" w:rsidRDefault="009A13F0" w:rsidP="005B4712">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A13F0" w:rsidRDefault="009E4293" w:rsidP="005B4712">
            <w:pPr>
              <w:ind w:left="252"/>
              <w:rPr>
                <w:rFonts w:ascii="Helvetica" w:hAnsi="Helvetica"/>
                <w:sz w:val="16"/>
              </w:rPr>
            </w:pPr>
            <w:r>
              <w:rPr>
                <w:rFonts w:ascii="Helvetica" w:hAnsi="Helvetica"/>
                <w:sz w:val="16"/>
              </w:rPr>
              <w:t>Name:  Stephanie Schader</w:t>
            </w:r>
          </w:p>
          <w:p w:rsidR="009A13F0" w:rsidRPr="009A13F0" w:rsidRDefault="009A13F0" w:rsidP="005B4712">
            <w:pPr>
              <w:ind w:left="252"/>
              <w:rPr>
                <w:rFonts w:ascii="Helvetica" w:hAnsi="Helvetica"/>
                <w:color w:val="FF0000"/>
                <w:sz w:val="16"/>
              </w:rPr>
            </w:pPr>
            <w:r>
              <w:rPr>
                <w:rFonts w:ascii="Helvetica" w:hAnsi="Helvetica"/>
                <w:sz w:val="16"/>
              </w:rPr>
              <w:t>Phone(202) 708-2121</w:t>
            </w:r>
          </w:p>
          <w:p w:rsidR="009A13F0" w:rsidRDefault="009A13F0" w:rsidP="005B4712">
            <w:pPr>
              <w:tabs>
                <w:tab w:val="left" w:pos="240"/>
              </w:tabs>
              <w:rPr>
                <w:rFonts w:ascii="Helvetica" w:hAnsi="Helvetica"/>
                <w:sz w:val="16"/>
              </w:rPr>
            </w:pPr>
          </w:p>
        </w:tc>
      </w:tr>
    </w:tbl>
    <w:p w:rsidR="009A13F0" w:rsidRDefault="009A13F0" w:rsidP="009A13F0">
      <w:pPr>
        <w:tabs>
          <w:tab w:val="left" w:pos="240"/>
        </w:tabs>
        <w:rPr>
          <w:rFonts w:ascii="Helvetica" w:hAnsi="Helvetica"/>
          <w:sz w:val="16"/>
        </w:rPr>
      </w:pPr>
    </w:p>
    <w:p w:rsidR="009A13F0" w:rsidRDefault="009A13F0" w:rsidP="009A13F0">
      <w:pPr>
        <w:pBdr>
          <w:top w:val="single" w:sz="6" w:space="1" w:color="auto"/>
        </w:pBdr>
        <w:tabs>
          <w:tab w:val="left" w:pos="240"/>
        </w:tabs>
        <w:jc w:val="center"/>
        <w:rPr>
          <w:rFonts w:ascii="Helvetica" w:hAnsi="Helvetica"/>
          <w:sz w:val="16"/>
        </w:rPr>
        <w:sectPr w:rsidR="009A13F0">
          <w:footerReference w:type="default" r:id="rId7"/>
          <w:pgSz w:w="12240" w:h="15840"/>
          <w:pgMar w:top="480" w:right="600" w:bottom="480" w:left="720" w:header="480" w:footer="480" w:gutter="0"/>
          <w:cols w:space="480" w:equalWidth="0">
            <w:col w:w="10920"/>
          </w:cols>
        </w:sectPr>
      </w:pPr>
    </w:p>
    <w:p w:rsidR="009A13F0" w:rsidRDefault="009A13F0" w:rsidP="009A13F0">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A13F0" w:rsidRDefault="009A13F0" w:rsidP="009A13F0">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A13F0" w:rsidRDefault="009A13F0" w:rsidP="009A13F0">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9A13F0" w:rsidRDefault="009A13F0" w:rsidP="009A13F0">
      <w:pPr>
        <w:tabs>
          <w:tab w:val="left" w:pos="240"/>
        </w:tabs>
        <w:spacing w:line="280" w:lineRule="exact"/>
        <w:rPr>
          <w:sz w:val="22"/>
        </w:rPr>
      </w:pPr>
    </w:p>
    <w:p w:rsidR="009A13F0" w:rsidRDefault="009A13F0" w:rsidP="009A13F0">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9A13F0" w:rsidRDefault="009A13F0" w:rsidP="009A13F0">
      <w:pPr>
        <w:numPr>
          <w:ilvl w:val="0"/>
          <w:numId w:val="15"/>
        </w:numPr>
        <w:spacing w:line="280" w:lineRule="exact"/>
        <w:rPr>
          <w:sz w:val="22"/>
        </w:rPr>
      </w:pPr>
      <w:r>
        <w:rPr>
          <w:sz w:val="22"/>
        </w:rPr>
        <w:t>It is necessary for the proper performance of agency functions;</w:t>
      </w:r>
    </w:p>
    <w:p w:rsidR="009A13F0" w:rsidRDefault="009A13F0" w:rsidP="009A13F0">
      <w:pPr>
        <w:numPr>
          <w:ilvl w:val="0"/>
          <w:numId w:val="15"/>
        </w:numPr>
        <w:spacing w:line="280" w:lineRule="exact"/>
        <w:rPr>
          <w:sz w:val="22"/>
        </w:rPr>
      </w:pPr>
      <w:r>
        <w:rPr>
          <w:sz w:val="22"/>
        </w:rPr>
        <w:t>It avoids unnecessary duplication;</w:t>
      </w:r>
    </w:p>
    <w:p w:rsidR="009A13F0" w:rsidRDefault="009A13F0" w:rsidP="009A13F0">
      <w:pPr>
        <w:numPr>
          <w:ilvl w:val="0"/>
          <w:numId w:val="15"/>
        </w:numPr>
        <w:spacing w:line="280" w:lineRule="exact"/>
        <w:rPr>
          <w:sz w:val="22"/>
        </w:rPr>
      </w:pPr>
      <w:r>
        <w:rPr>
          <w:sz w:val="22"/>
        </w:rPr>
        <w:t>It reduces burden on small entities;</w:t>
      </w:r>
    </w:p>
    <w:p w:rsidR="009A13F0" w:rsidRDefault="009A13F0" w:rsidP="009A13F0">
      <w:pPr>
        <w:numPr>
          <w:ilvl w:val="0"/>
          <w:numId w:val="15"/>
        </w:numPr>
        <w:spacing w:line="280" w:lineRule="exact"/>
        <w:rPr>
          <w:sz w:val="22"/>
        </w:rPr>
      </w:pPr>
      <w:r>
        <w:rPr>
          <w:sz w:val="22"/>
        </w:rPr>
        <w:t>It uses plain, coherent, and unambiguous terminology that is understandable to respondents;</w:t>
      </w:r>
    </w:p>
    <w:p w:rsidR="009A13F0" w:rsidRDefault="009A13F0" w:rsidP="009A13F0">
      <w:pPr>
        <w:numPr>
          <w:ilvl w:val="0"/>
          <w:numId w:val="15"/>
        </w:numPr>
        <w:spacing w:line="280" w:lineRule="exact"/>
        <w:rPr>
          <w:sz w:val="22"/>
        </w:rPr>
      </w:pPr>
      <w:r>
        <w:rPr>
          <w:sz w:val="22"/>
        </w:rPr>
        <w:t>Its implementation will be consistent and compatible with current reporting and recordkeeping practices;</w:t>
      </w:r>
    </w:p>
    <w:p w:rsidR="009A13F0" w:rsidRDefault="009A13F0" w:rsidP="009A13F0">
      <w:pPr>
        <w:numPr>
          <w:ilvl w:val="0"/>
          <w:numId w:val="15"/>
        </w:numPr>
        <w:spacing w:line="280" w:lineRule="exact"/>
        <w:rPr>
          <w:sz w:val="22"/>
        </w:rPr>
      </w:pPr>
      <w:r>
        <w:rPr>
          <w:sz w:val="22"/>
        </w:rPr>
        <w:t>It indicates the retention periods for recordkeeping requirements;</w:t>
      </w:r>
    </w:p>
    <w:p w:rsidR="009A13F0" w:rsidRDefault="009A13F0" w:rsidP="009A13F0">
      <w:pPr>
        <w:numPr>
          <w:ilvl w:val="0"/>
          <w:numId w:val="15"/>
        </w:numPr>
        <w:spacing w:line="280" w:lineRule="exact"/>
        <w:rPr>
          <w:sz w:val="22"/>
        </w:rPr>
      </w:pPr>
      <w:r>
        <w:rPr>
          <w:sz w:val="22"/>
        </w:rPr>
        <w:t>It informs respondents of the information called for under 5 CFR 1320.8(b)(3):</w:t>
      </w:r>
    </w:p>
    <w:p w:rsidR="009A13F0" w:rsidRDefault="009A13F0" w:rsidP="009A13F0">
      <w:pPr>
        <w:numPr>
          <w:ilvl w:val="0"/>
          <w:numId w:val="16"/>
        </w:numPr>
        <w:tabs>
          <w:tab w:val="left" w:pos="720"/>
        </w:tabs>
        <w:spacing w:line="280" w:lineRule="exact"/>
        <w:rPr>
          <w:sz w:val="22"/>
        </w:rPr>
      </w:pPr>
      <w:r>
        <w:rPr>
          <w:sz w:val="22"/>
        </w:rPr>
        <w:t>Why the information is being collected;</w:t>
      </w:r>
    </w:p>
    <w:p w:rsidR="009A13F0" w:rsidRDefault="009A13F0" w:rsidP="009A13F0">
      <w:pPr>
        <w:numPr>
          <w:ilvl w:val="0"/>
          <w:numId w:val="16"/>
        </w:numPr>
        <w:tabs>
          <w:tab w:val="left" w:pos="720"/>
        </w:tabs>
        <w:spacing w:line="280" w:lineRule="exact"/>
        <w:rPr>
          <w:sz w:val="22"/>
        </w:rPr>
      </w:pPr>
      <w:r>
        <w:rPr>
          <w:sz w:val="22"/>
        </w:rPr>
        <w:t>Use of the information;</w:t>
      </w:r>
    </w:p>
    <w:p w:rsidR="009A13F0" w:rsidRDefault="009A13F0" w:rsidP="009A13F0">
      <w:pPr>
        <w:numPr>
          <w:ilvl w:val="0"/>
          <w:numId w:val="16"/>
        </w:numPr>
        <w:tabs>
          <w:tab w:val="left" w:pos="720"/>
        </w:tabs>
        <w:spacing w:line="280" w:lineRule="exact"/>
        <w:rPr>
          <w:sz w:val="22"/>
        </w:rPr>
      </w:pPr>
      <w:r>
        <w:rPr>
          <w:sz w:val="22"/>
        </w:rPr>
        <w:t>Burden estimate;</w:t>
      </w:r>
    </w:p>
    <w:p w:rsidR="009A13F0" w:rsidRDefault="009A13F0" w:rsidP="009A13F0">
      <w:pPr>
        <w:numPr>
          <w:ilvl w:val="0"/>
          <w:numId w:val="16"/>
        </w:numPr>
        <w:tabs>
          <w:tab w:val="left" w:pos="720"/>
        </w:tabs>
        <w:spacing w:line="280" w:lineRule="exact"/>
        <w:rPr>
          <w:sz w:val="22"/>
        </w:rPr>
      </w:pPr>
      <w:r>
        <w:rPr>
          <w:sz w:val="22"/>
        </w:rPr>
        <w:t>Nature of response (voluntary, required for a benefit, or mandatory);</w:t>
      </w:r>
    </w:p>
    <w:p w:rsidR="009A13F0" w:rsidRDefault="009A13F0" w:rsidP="009A13F0">
      <w:pPr>
        <w:numPr>
          <w:ilvl w:val="0"/>
          <w:numId w:val="16"/>
        </w:numPr>
        <w:tabs>
          <w:tab w:val="left" w:pos="720"/>
        </w:tabs>
        <w:spacing w:line="280" w:lineRule="exact"/>
        <w:rPr>
          <w:sz w:val="22"/>
        </w:rPr>
      </w:pPr>
      <w:r>
        <w:rPr>
          <w:sz w:val="22"/>
        </w:rPr>
        <w:t>Nature and extent of confidentiality; and</w:t>
      </w:r>
    </w:p>
    <w:p w:rsidR="009A13F0" w:rsidRDefault="009A13F0" w:rsidP="009A13F0">
      <w:pPr>
        <w:numPr>
          <w:ilvl w:val="0"/>
          <w:numId w:val="16"/>
        </w:numPr>
        <w:tabs>
          <w:tab w:val="left" w:pos="720"/>
        </w:tabs>
        <w:spacing w:line="280" w:lineRule="exact"/>
        <w:rPr>
          <w:sz w:val="22"/>
        </w:rPr>
      </w:pPr>
      <w:r>
        <w:rPr>
          <w:sz w:val="22"/>
        </w:rPr>
        <w:t>Need to display currently valid OMB control number;</w:t>
      </w:r>
    </w:p>
    <w:p w:rsidR="009A13F0" w:rsidRDefault="009A13F0" w:rsidP="009A13F0">
      <w:pPr>
        <w:numPr>
          <w:ilvl w:val="0"/>
          <w:numId w:val="17"/>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A13F0" w:rsidRDefault="009A13F0" w:rsidP="009A13F0">
      <w:pPr>
        <w:numPr>
          <w:ilvl w:val="0"/>
          <w:numId w:val="17"/>
        </w:numPr>
        <w:tabs>
          <w:tab w:val="left" w:pos="720"/>
        </w:tabs>
        <w:spacing w:line="280" w:lineRule="exact"/>
        <w:rPr>
          <w:sz w:val="22"/>
        </w:rPr>
      </w:pPr>
      <w:r>
        <w:rPr>
          <w:sz w:val="22"/>
        </w:rPr>
        <w:t>It uses effective and efficient statistical survey methodology; and</w:t>
      </w:r>
    </w:p>
    <w:p w:rsidR="009A13F0" w:rsidRDefault="009A13F0" w:rsidP="009A13F0">
      <w:pPr>
        <w:numPr>
          <w:ilvl w:val="0"/>
          <w:numId w:val="17"/>
        </w:numPr>
        <w:tabs>
          <w:tab w:val="left" w:pos="720"/>
        </w:tabs>
        <w:spacing w:line="280" w:lineRule="exact"/>
        <w:rPr>
          <w:sz w:val="22"/>
        </w:rPr>
      </w:pPr>
      <w:r>
        <w:rPr>
          <w:sz w:val="22"/>
        </w:rPr>
        <w:t>It makes appropriate use of information technology.</w:t>
      </w:r>
    </w:p>
    <w:p w:rsidR="009A13F0" w:rsidRDefault="009A13F0" w:rsidP="009A13F0">
      <w:pPr>
        <w:tabs>
          <w:tab w:val="left" w:pos="600"/>
        </w:tabs>
        <w:spacing w:line="280" w:lineRule="exact"/>
        <w:rPr>
          <w:sz w:val="22"/>
        </w:rPr>
      </w:pPr>
    </w:p>
    <w:p w:rsidR="009A13F0" w:rsidRDefault="009A13F0" w:rsidP="009A13F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A13F0" w:rsidRDefault="0058111C" w:rsidP="009A13F0">
      <w:pPr>
        <w:tabs>
          <w:tab w:val="left" w:pos="240"/>
        </w:tabs>
        <w:ind w:left="240"/>
      </w:pPr>
      <w:r>
        <w:fldChar w:fldCharType="begin">
          <w:ffData>
            <w:name w:val="Text20"/>
            <w:enabled/>
            <w:calcOnExit w:val="0"/>
            <w:textInput/>
          </w:ffData>
        </w:fldChar>
      </w:r>
      <w:bookmarkStart w:id="9" w:name="Text20"/>
      <w:r w:rsidR="009A13F0">
        <w:instrText xml:space="preserve"> FORMTEXT </w:instrText>
      </w:r>
      <w:r>
        <w:fldChar w:fldCharType="separate"/>
      </w:r>
      <w:r w:rsidR="009A13F0">
        <w:rPr>
          <w:noProof/>
        </w:rPr>
        <w:t> </w:t>
      </w:r>
      <w:r w:rsidR="009A13F0">
        <w:rPr>
          <w:noProof/>
        </w:rPr>
        <w:t> </w:t>
      </w:r>
      <w:r w:rsidR="009A13F0">
        <w:rPr>
          <w:noProof/>
        </w:rPr>
        <w:t> </w:t>
      </w:r>
      <w:r w:rsidR="009A13F0">
        <w:rPr>
          <w:noProof/>
        </w:rPr>
        <w:t> </w:t>
      </w:r>
      <w:r w:rsidR="009A13F0">
        <w:rPr>
          <w:noProof/>
        </w:rPr>
        <w:t> </w:t>
      </w:r>
      <w:r>
        <w:fldChar w:fldCharType="end"/>
      </w:r>
      <w:bookmarkEnd w:id="9"/>
    </w:p>
    <w:p w:rsidR="009A13F0" w:rsidRDefault="009A13F0" w:rsidP="009A13F0">
      <w:pPr>
        <w:tabs>
          <w:tab w:val="left" w:pos="240"/>
        </w:tabs>
      </w:pPr>
    </w:p>
    <w:tbl>
      <w:tblPr>
        <w:tblW w:w="0" w:type="auto"/>
        <w:tblLayout w:type="fixed"/>
        <w:tblLook w:val="0000"/>
      </w:tblPr>
      <w:tblGrid>
        <w:gridCol w:w="8388"/>
        <w:gridCol w:w="2628"/>
      </w:tblGrid>
      <w:tr w:rsidR="009A13F0" w:rsidTr="005B4712">
        <w:tc>
          <w:tcPr>
            <w:tcW w:w="8388" w:type="dxa"/>
            <w:tcBorders>
              <w:top w:val="single" w:sz="6" w:space="0" w:color="auto"/>
              <w:bottom w:val="single" w:sz="6" w:space="0" w:color="auto"/>
            </w:tcBorders>
          </w:tcPr>
          <w:p w:rsidR="009A13F0" w:rsidRDefault="009A13F0" w:rsidP="005B4712">
            <w:pPr>
              <w:tabs>
                <w:tab w:val="left" w:pos="240"/>
              </w:tabs>
              <w:rPr>
                <w:rFonts w:ascii="Helvetica" w:hAnsi="Helvetica"/>
                <w:sz w:val="16"/>
              </w:rPr>
            </w:pPr>
            <w:bookmarkStart w:id="10" w:name="OLE_LINK1"/>
            <w:r>
              <w:rPr>
                <w:rFonts w:ascii="Helvetica" w:hAnsi="Helvetica"/>
                <w:sz w:val="16"/>
              </w:rPr>
              <w:t>Signature of Program Official:</w:t>
            </w:r>
          </w:p>
          <w:p w:rsidR="009A13F0" w:rsidRDefault="009A13F0" w:rsidP="005B4712">
            <w:pPr>
              <w:tabs>
                <w:tab w:val="left" w:pos="240"/>
              </w:tabs>
              <w:rPr>
                <w:rFonts w:ascii="Helvetica" w:hAnsi="Helvetica"/>
                <w:sz w:val="16"/>
              </w:rPr>
            </w:pPr>
          </w:p>
          <w:p w:rsidR="009A13F0" w:rsidRDefault="009A13F0" w:rsidP="005B4712">
            <w:pPr>
              <w:tabs>
                <w:tab w:val="left" w:pos="240"/>
              </w:tabs>
              <w:rPr>
                <w:rFonts w:ascii="Helvetica" w:hAnsi="Helvetica"/>
                <w:sz w:val="16"/>
              </w:rPr>
            </w:pPr>
          </w:p>
          <w:p w:rsidR="009A13F0" w:rsidRDefault="009A13F0" w:rsidP="005B4712">
            <w:pPr>
              <w:tabs>
                <w:tab w:val="left" w:pos="240"/>
              </w:tabs>
              <w:rPr>
                <w:rFonts w:ascii="Helvetica" w:hAnsi="Helvetica"/>
                <w:sz w:val="16"/>
              </w:rPr>
            </w:pPr>
          </w:p>
          <w:p w:rsidR="009A13F0" w:rsidRDefault="009A13F0" w:rsidP="005B4712">
            <w:pPr>
              <w:tabs>
                <w:tab w:val="left" w:pos="240"/>
              </w:tabs>
              <w:rPr>
                <w:rFonts w:ascii="Helvetica" w:hAnsi="Helvetica"/>
                <w:sz w:val="16"/>
              </w:rPr>
            </w:pPr>
            <w:r>
              <w:rPr>
                <w:rFonts w:ascii="Helvetica" w:hAnsi="Helvetica"/>
                <w:sz w:val="16"/>
              </w:rPr>
              <w:t>X</w:t>
            </w:r>
          </w:p>
          <w:p w:rsidR="009A13F0" w:rsidRDefault="009A13F0" w:rsidP="005B4712">
            <w:pPr>
              <w:tabs>
                <w:tab w:val="left" w:pos="240"/>
              </w:tabs>
              <w:rPr>
                <w:rFonts w:ascii="Helvetica" w:hAnsi="Helvetica"/>
                <w:sz w:val="16"/>
              </w:rPr>
            </w:pPr>
            <w:r>
              <w:rPr>
                <w:rFonts w:ascii="Helvetica" w:hAnsi="Helvetica"/>
                <w:sz w:val="16"/>
              </w:rPr>
              <w:t xml:space="preserve">Michael E. </w:t>
            </w:r>
            <w:proofErr w:type="spellStart"/>
            <w:r>
              <w:rPr>
                <w:rFonts w:ascii="Helvetica" w:hAnsi="Helvetica"/>
                <w:sz w:val="16"/>
              </w:rPr>
              <w:t>Winiaraski</w:t>
            </w:r>
            <w:proofErr w:type="spellEnd"/>
            <w:r>
              <w:rPr>
                <w:rFonts w:ascii="Helvetica" w:hAnsi="Helvetica"/>
                <w:sz w:val="16"/>
              </w:rPr>
              <w:t>, Deputy Director, Organizational Policy, Planning and Analysis Division, HROA</w:t>
            </w:r>
          </w:p>
        </w:tc>
        <w:tc>
          <w:tcPr>
            <w:tcW w:w="2628" w:type="dxa"/>
            <w:tcBorders>
              <w:top w:val="single" w:sz="6" w:space="0" w:color="auto"/>
              <w:left w:val="single" w:sz="6" w:space="0" w:color="auto"/>
              <w:bottom w:val="single" w:sz="6" w:space="0" w:color="auto"/>
            </w:tcBorders>
          </w:tcPr>
          <w:p w:rsidR="009A13F0" w:rsidRDefault="009A13F0" w:rsidP="005B4712">
            <w:pPr>
              <w:tabs>
                <w:tab w:val="left" w:pos="240"/>
              </w:tabs>
              <w:rPr>
                <w:rFonts w:ascii="Helvetica" w:hAnsi="Helvetica"/>
                <w:sz w:val="16"/>
              </w:rPr>
            </w:pPr>
            <w:r>
              <w:rPr>
                <w:rFonts w:ascii="Helvetica" w:hAnsi="Helvetica"/>
                <w:sz w:val="16"/>
              </w:rPr>
              <w:t>Date:</w:t>
            </w:r>
          </w:p>
        </w:tc>
      </w:tr>
      <w:tr w:rsidR="009E4293" w:rsidTr="005B4712">
        <w:tc>
          <w:tcPr>
            <w:tcW w:w="8388" w:type="dxa"/>
            <w:tcBorders>
              <w:top w:val="single" w:sz="6" w:space="0" w:color="auto"/>
              <w:bottom w:val="single" w:sz="6" w:space="0" w:color="auto"/>
            </w:tcBorders>
          </w:tcPr>
          <w:p w:rsidR="009E4293" w:rsidRDefault="009E4293" w:rsidP="005B4712">
            <w:pPr>
              <w:tabs>
                <w:tab w:val="left" w:pos="240"/>
              </w:tabs>
              <w:rPr>
                <w:rFonts w:ascii="Helvetica" w:hAnsi="Helvetica"/>
                <w:sz w:val="16"/>
              </w:rPr>
            </w:pPr>
            <w:r>
              <w:rPr>
                <w:rFonts w:ascii="Helvetica" w:hAnsi="Helvetica"/>
                <w:sz w:val="16"/>
              </w:rPr>
              <w:t>Signature of Senior Officer or Designee:</w:t>
            </w:r>
          </w:p>
          <w:p w:rsidR="009E4293" w:rsidRDefault="009E4293" w:rsidP="005B4712">
            <w:pPr>
              <w:tabs>
                <w:tab w:val="left" w:pos="240"/>
              </w:tabs>
              <w:rPr>
                <w:rFonts w:ascii="Helvetica" w:hAnsi="Helvetica"/>
                <w:sz w:val="16"/>
              </w:rPr>
            </w:pPr>
          </w:p>
          <w:p w:rsidR="009E4293" w:rsidRDefault="009E4293" w:rsidP="005B4712">
            <w:pPr>
              <w:tabs>
                <w:tab w:val="left" w:pos="240"/>
              </w:tabs>
              <w:rPr>
                <w:rFonts w:ascii="Helvetica" w:hAnsi="Helvetica"/>
                <w:sz w:val="16"/>
              </w:rPr>
            </w:pPr>
          </w:p>
          <w:p w:rsidR="009E4293" w:rsidRDefault="009E4293" w:rsidP="005B4712">
            <w:pPr>
              <w:tabs>
                <w:tab w:val="left" w:pos="240"/>
              </w:tabs>
              <w:rPr>
                <w:rFonts w:ascii="Helvetica" w:hAnsi="Helvetica"/>
                <w:sz w:val="16"/>
              </w:rPr>
            </w:pPr>
          </w:p>
          <w:p w:rsidR="009E4293" w:rsidRDefault="009E4293" w:rsidP="005B4712">
            <w:pPr>
              <w:tabs>
                <w:tab w:val="left" w:pos="240"/>
              </w:tabs>
              <w:rPr>
                <w:rFonts w:ascii="Helvetica" w:hAnsi="Helvetica"/>
                <w:sz w:val="16"/>
              </w:rPr>
            </w:pPr>
          </w:p>
          <w:p w:rsidR="009E4293" w:rsidRDefault="009E4293" w:rsidP="005B4712">
            <w:pPr>
              <w:tabs>
                <w:tab w:val="left" w:pos="240"/>
              </w:tabs>
              <w:rPr>
                <w:rFonts w:ascii="Helvetica" w:hAnsi="Helvetica"/>
                <w:sz w:val="16"/>
              </w:rPr>
            </w:pPr>
            <w:r>
              <w:rPr>
                <w:rFonts w:ascii="Helvetica" w:hAnsi="Helvetica"/>
                <w:sz w:val="16"/>
              </w:rPr>
              <w:t>Lillian Deitzer, Departmental Reports Management Officer</w:t>
            </w:r>
          </w:p>
        </w:tc>
        <w:tc>
          <w:tcPr>
            <w:tcW w:w="2628" w:type="dxa"/>
            <w:tcBorders>
              <w:top w:val="single" w:sz="6" w:space="0" w:color="auto"/>
              <w:left w:val="single" w:sz="6" w:space="0" w:color="auto"/>
              <w:bottom w:val="single" w:sz="6" w:space="0" w:color="auto"/>
            </w:tcBorders>
          </w:tcPr>
          <w:p w:rsidR="009E4293" w:rsidRDefault="009E4293" w:rsidP="005B4712">
            <w:pPr>
              <w:tabs>
                <w:tab w:val="left" w:pos="240"/>
              </w:tabs>
              <w:rPr>
                <w:rFonts w:ascii="Helvetica" w:hAnsi="Helvetica"/>
                <w:sz w:val="16"/>
              </w:rPr>
            </w:pPr>
            <w:r>
              <w:rPr>
                <w:rFonts w:ascii="Helvetica" w:hAnsi="Helvetica"/>
                <w:sz w:val="16"/>
              </w:rPr>
              <w:t>Date:</w:t>
            </w:r>
          </w:p>
        </w:tc>
      </w:tr>
      <w:bookmarkEnd w:id="10"/>
    </w:tbl>
    <w:p w:rsidR="006729CD" w:rsidRDefault="009A13F0" w:rsidP="007C42B6">
      <w:pPr>
        <w:jc w:val="center"/>
        <w:rPr>
          <w:b/>
          <w:sz w:val="28"/>
          <w:szCs w:val="28"/>
        </w:rPr>
      </w:pPr>
      <w:r>
        <w:rPr>
          <w:b/>
          <w:sz w:val="28"/>
          <w:szCs w:val="28"/>
        </w:rPr>
        <w:br w:type="page"/>
      </w:r>
      <w:r w:rsidR="007C42B6">
        <w:rPr>
          <w:b/>
          <w:sz w:val="28"/>
          <w:szCs w:val="28"/>
        </w:rPr>
        <w:lastRenderedPageBreak/>
        <w:t>Supporting Statement for Paperwork Reduction Act Submissions</w:t>
      </w:r>
    </w:p>
    <w:p w:rsidR="007C42B6" w:rsidRDefault="007C42B6" w:rsidP="007C42B6">
      <w:pPr>
        <w:jc w:val="center"/>
        <w:rPr>
          <w:b/>
          <w:sz w:val="28"/>
          <w:szCs w:val="28"/>
        </w:rPr>
      </w:pPr>
    </w:p>
    <w:p w:rsidR="004A4C8A" w:rsidRDefault="007C42B6" w:rsidP="0004698A">
      <w:pPr>
        <w:ind w:left="1440" w:firstLine="720"/>
      </w:pPr>
      <w:r w:rsidRPr="004A4C8A">
        <w:t>Application for HUD/FHA Insured Mortgage</w:t>
      </w:r>
      <w:r w:rsidR="004A4C8A">
        <w:t xml:space="preserve"> </w:t>
      </w:r>
      <w:r w:rsidR="004A4C8A" w:rsidRPr="004A4C8A">
        <w:t>“HOPE for Homeowners”</w:t>
      </w:r>
    </w:p>
    <w:p w:rsidR="0004698A" w:rsidRDefault="0004698A" w:rsidP="0004698A">
      <w:pPr>
        <w:ind w:left="1440" w:firstLine="720"/>
      </w:pPr>
    </w:p>
    <w:p w:rsidR="004A4C8A" w:rsidRDefault="004A4C8A" w:rsidP="00B44603">
      <w:r>
        <w:t>Model HOPE for Homeowners Consumer Disclosure and Certification Form, Model Understanding Key Provisions of Appreciation Sharing, Model Appreciation Sharing Worksheet and Certification, Shared Equity Note and Mortgage, Shared Appreciation Note and Mortgage</w:t>
      </w:r>
    </w:p>
    <w:p w:rsidR="004A4C8A" w:rsidRDefault="004A4C8A" w:rsidP="004A4C8A">
      <w:pPr>
        <w:jc w:val="center"/>
      </w:pPr>
    </w:p>
    <w:p w:rsidR="004A4C8A" w:rsidRDefault="00812446" w:rsidP="00812446">
      <w:pPr>
        <w:rPr>
          <w:b/>
        </w:rPr>
      </w:pPr>
      <w:r w:rsidRPr="00812446">
        <w:rPr>
          <w:b/>
        </w:rPr>
        <w:t>A.</w:t>
      </w:r>
      <w:r>
        <w:rPr>
          <w:b/>
        </w:rPr>
        <w:tab/>
        <w:t>JUSTIFICATION</w:t>
      </w:r>
    </w:p>
    <w:p w:rsidR="005318CC" w:rsidRDefault="005318CC" w:rsidP="005318CC">
      <w:pPr>
        <w:rPr>
          <w:b/>
        </w:rPr>
      </w:pPr>
    </w:p>
    <w:p w:rsidR="005318CC" w:rsidRDefault="005318CC" w:rsidP="005318CC">
      <w:r>
        <w:t>1.  Why this information is necessary:</w:t>
      </w:r>
    </w:p>
    <w:p w:rsidR="005318CC" w:rsidRDefault="005318CC" w:rsidP="005318CC">
      <w:pPr>
        <w:ind w:left="360"/>
      </w:pPr>
    </w:p>
    <w:p w:rsidR="00752796" w:rsidRDefault="00E235CD" w:rsidP="009E3255">
      <w:pPr>
        <w:ind w:firstLine="720"/>
      </w:pPr>
      <w:r>
        <w:t>The HOPE for Homeowners Act of 2008, located in Title IV of Division A of the Housing and Economic Recovery Act of 2008 (HE</w:t>
      </w:r>
      <w:r w:rsidR="007A1299">
        <w:t>RA) (Public Law 110-289, 122 Sta</w:t>
      </w:r>
      <w:r>
        <w:t xml:space="preserve">t. 2654, approved July 30, 2008), amended Title II of the National Housing Act to add a new section 257.  New section 257 (12 U.S.C. 1701z-22) established within the Federal Housing Administration (FHA), </w:t>
      </w:r>
      <w:r w:rsidR="00397D07">
        <w:t xml:space="preserve">HOPE for Homeowners, </w:t>
      </w:r>
      <w:r>
        <w:t>a temporary FHA program that offers homeowners and existing mortgage loan holders (or servicers acting on their behalf) insurance on the refinancing of loans for distressed mortgagors</w:t>
      </w:r>
      <w:r w:rsidR="006829A1">
        <w:t xml:space="preserve">.  </w:t>
      </w:r>
      <w:r w:rsidR="007A1299">
        <w:t>Regulations published in 24 CFR 4001</w:t>
      </w:r>
      <w:r w:rsidR="00752796">
        <w:t>.01 through 24 CFR 4001.408</w:t>
      </w:r>
      <w:r w:rsidR="00397D07">
        <w:t xml:space="preserve"> </w:t>
      </w:r>
      <w:r w:rsidR="00752796">
        <w:t xml:space="preserve">detail the requirements pertinent to HUD’s single family mortgage insurance programs, i.e., the eligibility requirements and underwriting procedures, which are determined by the documents included in this clearance package.  </w:t>
      </w:r>
    </w:p>
    <w:p w:rsidR="006829A1" w:rsidRDefault="006829A1" w:rsidP="009E3255">
      <w:pPr>
        <w:ind w:firstLine="720"/>
      </w:pPr>
    </w:p>
    <w:p w:rsidR="00180288" w:rsidRDefault="006C4397" w:rsidP="006C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180288">
        <w:t xml:space="preserve">“Under the Program, new mortgages are offered by FHA-approved mortgagees to mortgagors who are at risk of losing their homes to foreclosure.  The new FHA-insured mortgages refinance the borrower’s existing mortgage at a significant write-down.  Eligible borrowers must be unable to afford their existing mortgage payments, must occupy the residence that is the security for the refinanced mortgage as their primary residence, and may not have any present ownership interest in another residence.  Investors and investor properties are not eligible for the FHA-insured refinanced mortgages.  Under the Program, participating mortgagors share their new equity and future appreciation with FHA.  Additionally, participation in this Program is voluntary.  No mortgagees, servicers, or investors are compelled to participate. </w:t>
      </w:r>
    </w:p>
    <w:p w:rsidR="0004698A" w:rsidRDefault="0004698A" w:rsidP="006C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288" w:rsidRDefault="00180288" w:rsidP="006C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Section 257 of the NHA prohibits the new mortgage loan </w:t>
      </w:r>
      <w:r w:rsidR="001340AD">
        <w:t>in</w:t>
      </w:r>
      <w:r w:rsidR="00A359E3">
        <w:t xml:space="preserve">sured by FHA from exceeding </w:t>
      </w:r>
      <w:r>
        <w:t>132 percent of the dollar amount limitation in effect for 2007 under section 305(a)(2) of the Federal Home Loan Mortgage Corporation Act (12 U.S.C.. 1454(a)(2)) for a property of applicable size.  In addition, section 257 also provides that the term of the FHA-insured refinanced mortgage shall have a maturity of not less than 30 years, and must bear a single rate of interest that is fixed for the entire term of the mortgage.  Section 257 directs that a mortgagor participating in the Program may not grant a new junior lien on the mortgaged property during the first 5 years of the term of the mortgage insured under the Program, except as the Board may determine is necessary to ensure the maintenance of property standards, and subject to the requirements that any new outstanding liens (1) do not reduce the value of FHA’s equity in the mortgagor’s home; and (2) when combined with the mortgagor’s existing mortgage indebtedness, do not exceed 95 percent of the home’s appraised value at the time of the new junior lien.</w:t>
      </w:r>
      <w:r w:rsidR="006C4397">
        <w:t>”</w:t>
      </w:r>
      <w:r>
        <w:t xml:space="preserve">   </w:t>
      </w:r>
    </w:p>
    <w:p w:rsidR="002A1E6C" w:rsidRDefault="002A1E6C" w:rsidP="006C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A1E6C" w:rsidRDefault="002A1E6C" w:rsidP="006C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The passage of the Helping Families Save Their Homes Act of 2009 (Division </w:t>
      </w:r>
      <w:proofErr w:type="gramStart"/>
      <w:r>
        <w:t>A</w:t>
      </w:r>
      <w:proofErr w:type="gramEnd"/>
      <w:r>
        <w:t xml:space="preserve"> of Public Law 111-22, 123 Stat.1632, approved May 20, 2009) included changes to HOPE for Homeowners resulting in a restructured program.  Therefore FHA is amending its Paperwork Reduction Act Submission to reflect the information collection requirements of the revised program.</w:t>
      </w:r>
    </w:p>
    <w:p w:rsidR="00B72B4C" w:rsidRDefault="00B72B4C" w:rsidP="006C4397"/>
    <w:p w:rsidR="00B72B4C" w:rsidRDefault="00CA7F82" w:rsidP="0001356F">
      <w:pPr>
        <w:ind w:firstLine="720"/>
      </w:pPr>
      <w:r>
        <w:t xml:space="preserve">The </w:t>
      </w:r>
      <w:r w:rsidR="00B72B4C">
        <w:t>HOPE for Homeowners Consumer Disclosu</w:t>
      </w:r>
      <w:r w:rsidR="004350B8">
        <w:t>re and Certification Form</w:t>
      </w:r>
      <w:r w:rsidR="008E4B8F">
        <w:t xml:space="preserve"> (HUD-92915-H4H</w:t>
      </w:r>
      <w:r w:rsidR="00463067">
        <w:t xml:space="preserve"> (10/2009)</w:t>
      </w:r>
      <w:r w:rsidR="008E4B8F">
        <w:t>)</w:t>
      </w:r>
      <w:r>
        <w:t xml:space="preserve"> and HOPE for Homeown</w:t>
      </w:r>
      <w:r w:rsidR="00463067">
        <w:t>ers Subordinate Lien Upfront Payment Worksheet</w:t>
      </w:r>
      <w:r w:rsidR="008E4B8F">
        <w:t xml:space="preserve"> (HUD-92917-H4H</w:t>
      </w:r>
      <w:r w:rsidR="00463067">
        <w:t xml:space="preserve"> (10/2009)</w:t>
      </w:r>
      <w:r w:rsidR="008E4B8F">
        <w:t>)</w:t>
      </w:r>
      <w:r w:rsidR="00B72B4C">
        <w:t xml:space="preserve">, </w:t>
      </w:r>
      <w:r w:rsidR="00463067">
        <w:t>make</w:t>
      </w:r>
      <w:r w:rsidR="00862B7C">
        <w:t xml:space="preserve"> it possible to determine</w:t>
      </w:r>
      <w:r w:rsidR="00B72B4C">
        <w:t xml:space="preserve"> eligibility and, consequently, the insurance fund for the single-family mortgage insurance programs </w:t>
      </w:r>
      <w:r w:rsidR="00862B7C">
        <w:t>is not</w:t>
      </w:r>
      <w:r w:rsidR="00B72B4C">
        <w:t xml:space="preserve"> placed in jeopardy</w:t>
      </w:r>
      <w:r w:rsidR="006A1451">
        <w:t xml:space="preserve">.  </w:t>
      </w:r>
      <w:r w:rsidR="00700953">
        <w:t xml:space="preserve"> </w:t>
      </w:r>
      <w:r w:rsidR="006C4397">
        <w:t xml:space="preserve">The </w:t>
      </w:r>
      <w:r w:rsidR="00A51B2A">
        <w:t>HOPE for Homeowners Consumer Discl</w:t>
      </w:r>
      <w:r w:rsidR="006C4397">
        <w:t xml:space="preserve">osure and Certification Form </w:t>
      </w:r>
      <w:r w:rsidR="00862B7C">
        <w:t>is</w:t>
      </w:r>
      <w:r w:rsidR="006C4397">
        <w:t xml:space="preserve"> </w:t>
      </w:r>
      <w:r w:rsidR="00A51B2A">
        <w:t>used by prospective mortgagees to disclose special restrictions of the Program and to</w:t>
      </w:r>
      <w:r w:rsidR="004350B8">
        <w:t xml:space="preserve"> obtain the mortgagor’s</w:t>
      </w:r>
      <w:r w:rsidR="00A51B2A">
        <w:t xml:space="preserve"> certif</w:t>
      </w:r>
      <w:r w:rsidR="004350B8">
        <w:t>ication that he/she</w:t>
      </w:r>
      <w:r w:rsidR="00A51B2A">
        <w:t xml:space="preserve"> has not: intentionally defaulted on their existing mortgage or any other </w:t>
      </w:r>
      <w:r w:rsidR="00463067">
        <w:t xml:space="preserve">substantial </w:t>
      </w:r>
      <w:r w:rsidR="00A51B2A">
        <w:t>debt</w:t>
      </w:r>
      <w:r w:rsidR="00463067">
        <w:t xml:space="preserve"> in the last 5 years</w:t>
      </w:r>
      <w:r w:rsidR="00A51B2A">
        <w:t>, been convicte</w:t>
      </w:r>
      <w:r w:rsidR="00463067">
        <w:t>d of fraud in the past 10 years and</w:t>
      </w:r>
      <w:r w:rsidR="00A51B2A">
        <w:t xml:space="preserve"> did not knowingly or willfully furnish material false information for the purpose of obtaining their existing mortgage.   </w:t>
      </w:r>
      <w:r w:rsidR="00463067">
        <w:t>HOPE for Homeowners Subordinate Liens Upfront Payment Worksheet</w:t>
      </w:r>
      <w:r w:rsidR="006C4397">
        <w:t xml:space="preserve"> </w:t>
      </w:r>
      <w:r w:rsidR="00862B7C">
        <w:t>is</w:t>
      </w:r>
      <w:r w:rsidR="004350B8">
        <w:t xml:space="preserve"> used by the mortgagees to calculate the dollar amount that each subordinate lien holder could receive in the form of an upfront payment, if any</w:t>
      </w:r>
      <w:r w:rsidR="00700953">
        <w:t>, and obtain the lien holder’s signature acknowledging it ha</w:t>
      </w:r>
      <w:r>
        <w:t xml:space="preserve">s read and accepts the terms of </w:t>
      </w:r>
      <w:r w:rsidR="00700953">
        <w:t xml:space="preserve">the </w:t>
      </w:r>
      <w:r>
        <w:t>w</w:t>
      </w:r>
      <w:r w:rsidR="00700953">
        <w:t xml:space="preserve">orksheet and is prepared to execute a full release of </w:t>
      </w:r>
      <w:r>
        <w:t xml:space="preserve">its lien in exchange for </w:t>
      </w:r>
      <w:r w:rsidR="00700953">
        <w:t>an upfront payment</w:t>
      </w:r>
      <w:r>
        <w:t>.</w:t>
      </w:r>
      <w:r w:rsidR="004350B8">
        <w:t xml:space="preserve">  </w:t>
      </w:r>
      <w:r>
        <w:t>The Exit Premium Note and Mortg</w:t>
      </w:r>
      <w:r w:rsidR="0001356F">
        <w:t>age</w:t>
      </w:r>
      <w:r w:rsidR="006C0B6F">
        <w:t xml:space="preserve"> </w:t>
      </w:r>
      <w:r w:rsidR="00020D5D">
        <w:t>protect</w:t>
      </w:r>
      <w:r w:rsidR="004350B8">
        <w:t xml:space="preserve"> HUD</w:t>
      </w:r>
      <w:r w:rsidR="00020D5D">
        <w:t>’</w:t>
      </w:r>
      <w:r w:rsidR="004350B8">
        <w:t>s interests</w:t>
      </w:r>
      <w:r w:rsidR="00700953">
        <w:t xml:space="preserve"> in the equity and appreciation in the property</w:t>
      </w:r>
      <w:r w:rsidR="0001356F">
        <w:t xml:space="preserve"> and the attached model documents ar</w:t>
      </w:r>
      <w:r w:rsidR="00A359E3">
        <w:t>e provided as a reference for</w:t>
      </w:r>
      <w:r w:rsidR="0001356F">
        <w:t xml:space="preserve"> mortgagees</w:t>
      </w:r>
      <w:r w:rsidR="00700953">
        <w:t xml:space="preserve">.  </w:t>
      </w:r>
      <w:r w:rsidR="0001356F">
        <w:t xml:space="preserve">The FHA HOPE for Homeowners Attachment to FHA Loan Underwriting and Transmittal Summary (HUD-92900-H4H) is not a required form nor does it collect any additional data not already addressed in this submission.  This form </w:t>
      </w:r>
      <w:r w:rsidR="00A359E3">
        <w:t>summarizes</w:t>
      </w:r>
      <w:r w:rsidR="0001356F">
        <w:t xml:space="preserve"> the H4H specific data on one page so it can be easily referenced.</w:t>
      </w:r>
    </w:p>
    <w:p w:rsidR="009E3255" w:rsidRDefault="009E3255" w:rsidP="00700953"/>
    <w:p w:rsidR="00930A6E" w:rsidRDefault="00930A6E" w:rsidP="00700953">
      <w:r>
        <w:t>2</w:t>
      </w:r>
      <w:r w:rsidR="00862B7C">
        <w:t xml:space="preserve">.  How this information is </w:t>
      </w:r>
      <w:r>
        <w:t>used:</w:t>
      </w:r>
    </w:p>
    <w:p w:rsidR="00930A6E" w:rsidRDefault="00930A6E" w:rsidP="00700953"/>
    <w:p w:rsidR="00CA7832" w:rsidRPr="006F26EB" w:rsidRDefault="00700953" w:rsidP="00753BF2">
      <w:r w:rsidRPr="006F26EB">
        <w:t xml:space="preserve">Lenders obtain information from borrowers in the normal course of business.  HUD does not ascribe burden hours to information provided by the borrowers.  Lenders report information to FHA for the purpose of obtaining mortgage insurance.  </w:t>
      </w:r>
      <w:r w:rsidR="006F26EB">
        <w:t>Since the last</w:t>
      </w:r>
      <w:r w:rsidR="006F26EB" w:rsidRPr="006F26EB">
        <w:t xml:space="preserve"> submission there has been a decrease in respondents due to removal of trial modification requirement.  </w:t>
      </w:r>
      <w:r w:rsidRPr="006F26EB">
        <w:t>The specific items of this information collection are as follows:</w:t>
      </w:r>
    </w:p>
    <w:p w:rsidR="00CA7832" w:rsidRDefault="00CA7832" w:rsidP="00CA7832">
      <w:pPr>
        <w:ind w:left="360"/>
      </w:pPr>
    </w:p>
    <w:p w:rsidR="00930A6E" w:rsidRDefault="0067757F" w:rsidP="00FC67F9">
      <w:pPr>
        <w:numPr>
          <w:ilvl w:val="0"/>
          <w:numId w:val="34"/>
        </w:numPr>
      </w:pPr>
      <w:r>
        <w:t>The underwriter must determine that the borrower’s total monthly mortgage payment on the new H4H loan</w:t>
      </w:r>
      <w:r w:rsidRPr="00B72FF7">
        <w:rPr>
          <w:i/>
        </w:rPr>
        <w:t xml:space="preserve"> </w:t>
      </w:r>
      <w:r>
        <w:rPr>
          <w:i/>
        </w:rPr>
        <w:t xml:space="preserve">is </w:t>
      </w:r>
      <w:r w:rsidRPr="00B72FF7">
        <w:rPr>
          <w:i/>
        </w:rPr>
        <w:t>less than</w:t>
      </w:r>
      <w:r>
        <w:t xml:space="preserve"> the borrower’s aggregate total monthly mortgage payment on his or her existing (non-H4H) mortgage(s), including any subordinate mortgage liens, based on a fully-indexed, fully-am</w:t>
      </w:r>
      <w:r w:rsidR="00930A6E">
        <w:t>ortizing PITI payment. Additionally, the lender must determine the borrower</w:t>
      </w:r>
      <w:r w:rsidR="00B44603">
        <w:t>’</w:t>
      </w:r>
      <w:r w:rsidR="00930A6E">
        <w:t xml:space="preserve">s payment to income ratio on their existing mortgage loan(s) is greater than 31% as of </w:t>
      </w:r>
      <w:r w:rsidR="0001356F">
        <w:t>the date of the H4H loan application</w:t>
      </w:r>
      <w:r w:rsidR="00930A6E">
        <w:t>.  These calculations are specific to the H4H program and HUD ascribes burden hours.</w:t>
      </w:r>
    </w:p>
    <w:p w:rsidR="0067757F" w:rsidRDefault="0067757F" w:rsidP="0067757F"/>
    <w:p w:rsidR="00930A6E" w:rsidRDefault="0067757F" w:rsidP="00FC67F9">
      <w:pPr>
        <w:widowControl w:val="0"/>
        <w:numPr>
          <w:ilvl w:val="0"/>
          <w:numId w:val="34"/>
        </w:numPr>
        <w:overflowPunct w:val="0"/>
        <w:autoSpaceDE w:val="0"/>
        <w:autoSpaceDN w:val="0"/>
        <w:adjustRightInd w:val="0"/>
        <w:textAlignment w:val="baseline"/>
      </w:pPr>
      <w:r>
        <w:t>The underwriter must determine that the payment-to-income and debt-to-income ratios are at, or below, 31 percent and 43 percent, respectively</w:t>
      </w:r>
      <w:r w:rsidR="0007118A">
        <w:t xml:space="preserve"> on loans with a loan to value </w:t>
      </w:r>
      <w:r w:rsidR="0001356F">
        <w:t>above</w:t>
      </w:r>
      <w:r w:rsidR="0007118A">
        <w:t xml:space="preserve"> 90.01 </w:t>
      </w:r>
      <w:proofErr w:type="gramStart"/>
      <w:r w:rsidR="0007118A">
        <w:t>percent ;</w:t>
      </w:r>
      <w:proofErr w:type="gramEnd"/>
      <w:r w:rsidR="0007118A">
        <w:t xml:space="preserve"> and at or below </w:t>
      </w:r>
      <w:r w:rsidRPr="00104EEC">
        <w:t xml:space="preserve">38 </w:t>
      </w:r>
      <w:r>
        <w:t>percent and 50 percent, respectively</w:t>
      </w:r>
      <w:r w:rsidR="0007118A">
        <w:t xml:space="preserve"> for loans with a maximum loan to value of 90 percent.</w:t>
      </w:r>
      <w:r>
        <w:t xml:space="preserve">   </w:t>
      </w:r>
    </w:p>
    <w:p w:rsidR="00753BF2" w:rsidRDefault="00753BF2" w:rsidP="0001356F">
      <w:pPr>
        <w:widowControl w:val="0"/>
        <w:overflowPunct w:val="0"/>
        <w:autoSpaceDE w:val="0"/>
        <w:autoSpaceDN w:val="0"/>
        <w:adjustRightInd w:val="0"/>
        <w:textAlignment w:val="baseline"/>
      </w:pPr>
    </w:p>
    <w:p w:rsidR="009C2BC2" w:rsidRDefault="009C2BC2" w:rsidP="00753BF2">
      <w:pPr>
        <w:numPr>
          <w:ilvl w:val="0"/>
          <w:numId w:val="34"/>
        </w:numPr>
      </w:pPr>
      <w:r>
        <w:t xml:space="preserve">The file must contain evidence the mortgage being refinanced was originated on/before January 1, 2008.  It is industry practice in refinance transactions to obtain </w:t>
      </w:r>
      <w:r w:rsidR="00E432A2">
        <w:t>information on the existing loan</w:t>
      </w:r>
      <w:r>
        <w:t>, thus HUD ascribes no burden hours.</w:t>
      </w:r>
    </w:p>
    <w:p w:rsidR="009C2BC2" w:rsidRDefault="009C2BC2" w:rsidP="009C2BC2"/>
    <w:p w:rsidR="009C2BC2" w:rsidRDefault="00753BF2" w:rsidP="00753BF2">
      <w:pPr>
        <w:numPr>
          <w:ilvl w:val="0"/>
          <w:numId w:val="34"/>
        </w:numPr>
      </w:pPr>
      <w:r>
        <w:t>The lender must provide the ‘HOPE for Homeowners Consumer Disclosure and Certification</w:t>
      </w:r>
      <w:r w:rsidR="00D42F51">
        <w:t>’</w:t>
      </w:r>
      <w:r>
        <w:t xml:space="preserve">, </w:t>
      </w:r>
      <w:r w:rsidR="006B5E9D">
        <w:t>(HUD 92915-H4H</w:t>
      </w:r>
      <w:r w:rsidR="00D92C61">
        <w:t xml:space="preserve"> (10/2009)</w:t>
      </w:r>
      <w:r w:rsidR="006B5E9D">
        <w:t xml:space="preserve">) </w:t>
      </w:r>
      <w:r>
        <w:t xml:space="preserve">signed and dated by the borrower at the time of initial application and when final documents are executed.  </w:t>
      </w:r>
    </w:p>
    <w:p w:rsidR="00753BF2" w:rsidRDefault="00753BF2" w:rsidP="00753BF2"/>
    <w:p w:rsidR="00BC4572" w:rsidRDefault="00BC4572" w:rsidP="00BC4572">
      <w:pPr>
        <w:numPr>
          <w:ilvl w:val="0"/>
          <w:numId w:val="34"/>
        </w:numPr>
      </w:pPr>
      <w:r>
        <w:t xml:space="preserve">The lender will calculate the dollar amount that each subordinate mortgage lien holder could receive from HUD’s share of future appreciation on </w:t>
      </w:r>
      <w:r w:rsidR="00D92C61">
        <w:t>the Subordinate Lien Upfront Payment</w:t>
      </w:r>
      <w:r>
        <w:t xml:space="preserve"> Worksheet.  Also, the originating lender will provide the subordinate lien holders with the</w:t>
      </w:r>
      <w:r w:rsidR="00D92C61" w:rsidRPr="00D92C61">
        <w:t xml:space="preserve"> </w:t>
      </w:r>
      <w:r w:rsidR="00D92C61">
        <w:t>Subordinate Lien Upfront Payment Worksheet</w:t>
      </w:r>
      <w:r>
        <w:t xml:space="preserve">, and obtain acknowledgement that they have read and accept the terms of the </w:t>
      </w:r>
      <w:r w:rsidR="00D92C61">
        <w:t xml:space="preserve">Subordinate Lien Upfront Payment Worksheet </w:t>
      </w:r>
      <w:r>
        <w:t>and is prepared to execute a full release of its lien in exc</w:t>
      </w:r>
      <w:r w:rsidR="00D92C61">
        <w:t>hange for the upfront payment</w:t>
      </w:r>
      <w:r>
        <w:t>.</w:t>
      </w:r>
      <w:r w:rsidR="00FC08FB">
        <w:t xml:space="preserve">  </w:t>
      </w:r>
    </w:p>
    <w:p w:rsidR="00030390" w:rsidRDefault="00030390" w:rsidP="00030390"/>
    <w:p w:rsidR="004606A7" w:rsidRDefault="00882627" w:rsidP="004606A7">
      <w:pPr>
        <w:numPr>
          <w:ilvl w:val="0"/>
          <w:numId w:val="34"/>
        </w:numPr>
      </w:pPr>
      <w:r>
        <w:t xml:space="preserve">Lenders already input several pieces of information into FHA Connection both at the time of case number assignment and endorsement.  There are additional data fields for H4H loans.  </w:t>
      </w:r>
      <w:r w:rsidR="00D92C61">
        <w:t>As an optional tool for the lender, we have summa</w:t>
      </w:r>
      <w:r w:rsidR="006B5E9D">
        <w:t xml:space="preserve">rized </w:t>
      </w:r>
      <w:r w:rsidR="00D92C61">
        <w:t xml:space="preserve">the additional data </w:t>
      </w:r>
      <w:r w:rsidR="006B5E9D">
        <w:t>on the HUD -92900-H4H</w:t>
      </w:r>
      <w:r w:rsidR="00D92C61">
        <w:t>,</w:t>
      </w:r>
      <w:r w:rsidR="00D92C61" w:rsidRPr="00D92C61">
        <w:t xml:space="preserve"> </w:t>
      </w:r>
      <w:r w:rsidR="00D92C61">
        <w:t>an attachment to the underwriting transmittal.</w:t>
      </w:r>
      <w:r>
        <w:t xml:space="preserve">  </w:t>
      </w:r>
    </w:p>
    <w:p w:rsidR="00DC2C9E" w:rsidRDefault="00DC2C9E" w:rsidP="00DC2C9E"/>
    <w:p w:rsidR="00DC2C9E" w:rsidRDefault="00BC4572" w:rsidP="00DC2C9E">
      <w:pPr>
        <w:numPr>
          <w:ilvl w:val="0"/>
          <w:numId w:val="34"/>
        </w:numPr>
      </w:pPr>
      <w:r>
        <w:t xml:space="preserve">The lender will prepare and cause the borrower to execute the </w:t>
      </w:r>
      <w:r w:rsidR="00D92C61">
        <w:t>Exit Premium</w:t>
      </w:r>
      <w:r>
        <w:t xml:space="preserve"> </w:t>
      </w:r>
      <w:r w:rsidR="00DC2C9E">
        <w:t xml:space="preserve">Note and </w:t>
      </w:r>
      <w:r>
        <w:t>Mortgage (</w:t>
      </w:r>
      <w:r w:rsidR="00D92C61">
        <w:t xml:space="preserve">EPM) </w:t>
      </w:r>
      <w:r>
        <w:t xml:space="preserve">for the H4H </w:t>
      </w:r>
      <w:r w:rsidR="00DC2C9E">
        <w:t>transaction</w:t>
      </w:r>
      <w:r>
        <w:t>.</w:t>
      </w:r>
      <w:r w:rsidR="00FC08FB">
        <w:t xml:space="preserve"> </w:t>
      </w:r>
    </w:p>
    <w:p w:rsidR="00DC2C9E" w:rsidRDefault="00DC2C9E" w:rsidP="00DC2C9E">
      <w:pPr>
        <w:ind w:left="360"/>
      </w:pPr>
    </w:p>
    <w:p w:rsidR="00BC4572" w:rsidRDefault="00E432A2" w:rsidP="00E432A2">
      <w:pPr>
        <w:numPr>
          <w:ilvl w:val="0"/>
          <w:numId w:val="34"/>
        </w:numPr>
      </w:pPr>
      <w:r>
        <w:t>The lender will r</w:t>
      </w:r>
      <w:r w:rsidR="00BC4572">
        <w:t xml:space="preserve">ecord the </w:t>
      </w:r>
      <w:r w:rsidR="00D92C61">
        <w:t>EPM</w:t>
      </w:r>
      <w:r>
        <w:t xml:space="preserve"> with other loan documents, r</w:t>
      </w:r>
      <w:r w:rsidR="00BC4572">
        <w:t>egis</w:t>
      </w:r>
      <w:r w:rsidR="00D92C61">
        <w:t>ter the H4H security instrument</w:t>
      </w:r>
      <w:r w:rsidR="00BC4572">
        <w:t xml:space="preserve"> in the Mortgage Electronic Registration System (MERS) </w:t>
      </w:r>
      <w:r w:rsidR="00FC08FB">
        <w:t xml:space="preserve">as </w:t>
      </w:r>
      <w:r w:rsidR="00D92C61">
        <w:t xml:space="preserve">a </w:t>
      </w:r>
      <w:r w:rsidR="00FC08FB">
        <w:t>MERS Original Mortgage</w:t>
      </w:r>
      <w:r>
        <w:t>, and d</w:t>
      </w:r>
      <w:r w:rsidR="00BC4572">
        <w:t xml:space="preserve">eliver the original </w:t>
      </w:r>
      <w:r w:rsidR="00D92C61">
        <w:t>EPM note and recorded mortgage</w:t>
      </w:r>
      <w:r w:rsidR="00BC4572">
        <w:t xml:space="preserve"> to HUD’s servicing contractor</w:t>
      </w:r>
      <w:r w:rsidR="00FC08FB">
        <w:t xml:space="preserve">.  </w:t>
      </w:r>
    </w:p>
    <w:p w:rsidR="00BC4572" w:rsidRDefault="00BC4572" w:rsidP="00BC4572"/>
    <w:p w:rsidR="00E432A2" w:rsidRDefault="00B84C18" w:rsidP="00E432A2">
      <w:pPr>
        <w:numPr>
          <w:ilvl w:val="0"/>
          <w:numId w:val="34"/>
        </w:numPr>
      </w:pPr>
      <w:r>
        <w:t xml:space="preserve">Evidence the first payment on the new H4H mortgage was made by the borrower and not by any interested party to the transaction, from the loan proceeds or escrowed at closing.  </w:t>
      </w:r>
    </w:p>
    <w:p w:rsidR="00E432A2" w:rsidRDefault="00E432A2" w:rsidP="00E432A2"/>
    <w:p w:rsidR="00B610ED" w:rsidRDefault="00E432A2" w:rsidP="00E432A2">
      <w:pPr>
        <w:numPr>
          <w:ilvl w:val="0"/>
          <w:numId w:val="34"/>
        </w:numPr>
      </w:pPr>
      <w:r>
        <w:t xml:space="preserve">In the event the lender receives a warning </w:t>
      </w:r>
      <w:r w:rsidR="00666285">
        <w:t xml:space="preserve">that the borrower has been convicted of fraud </w:t>
      </w:r>
      <w:r>
        <w:t xml:space="preserve">at the time of case number assignment, </w:t>
      </w:r>
      <w:r w:rsidR="00666285">
        <w:t xml:space="preserve">and believes it in error, the lender </w:t>
      </w:r>
      <w:r>
        <w:t xml:space="preserve">must document to the </w:t>
      </w:r>
      <w:smartTag w:uri="urn:schemas-microsoft-com:office:smarttags" w:element="place">
        <w:smartTag w:uri="urn:schemas-microsoft-com:office:smarttags" w:element="PlaceName">
          <w:r>
            <w:t>Homeownership</w:t>
          </w:r>
        </w:smartTag>
        <w:r>
          <w:t xml:space="preserve"> </w:t>
        </w:r>
        <w:smartTag w:uri="urn:schemas-microsoft-com:office:smarttags" w:element="PlaceType">
          <w:r>
            <w:t>Center</w:t>
          </w:r>
        </w:smartTag>
      </w:smartTag>
      <w:r>
        <w:t xml:space="preserve"> that the borrower has not been convicted of fraud.</w:t>
      </w:r>
    </w:p>
    <w:p w:rsidR="004606A7" w:rsidRDefault="004606A7" w:rsidP="004606A7"/>
    <w:p w:rsidR="00FC67F9" w:rsidRPr="00E432A2" w:rsidRDefault="00FC67F9" w:rsidP="00FC67F9"/>
    <w:p w:rsidR="001B6FC9" w:rsidRDefault="009E4293" w:rsidP="00FC67F9">
      <w:pPr>
        <w:numPr>
          <w:ilvl w:val="0"/>
          <w:numId w:val="35"/>
        </w:numPr>
      </w:pPr>
      <w:r>
        <w:t xml:space="preserve">The H4H program and documentation burden sunsets on September 30, 2011.  </w:t>
      </w:r>
      <w:r w:rsidR="001B6FC9">
        <w:t>Each application request has its own unique characteristics of property, mortgage amount, and borrower; therefore, the use of computers can only be applied to the storage and retrieval of reference information and not to the burden-reduction aspect.  However, data entry on these forms is increasingly generated by proprietary loan origination systems (LOS), if purchased or licensed by the lender, with much of that information provided electronically to HUD.  Mortgage lenders may avail themselves of electronic options for data transmissions.  In 2005, HUD began accepting case binders electronically.  Approximately 7% of all case binders are now submitted in this manner.</w:t>
      </w:r>
    </w:p>
    <w:p w:rsidR="00FC67F9" w:rsidRDefault="00FC67F9" w:rsidP="00FC67F9">
      <w:pPr>
        <w:pStyle w:val="BodyTextIndent2"/>
        <w:overflowPunct w:val="0"/>
        <w:autoSpaceDE w:val="0"/>
        <w:autoSpaceDN w:val="0"/>
        <w:adjustRightInd w:val="0"/>
        <w:spacing w:after="0" w:line="240" w:lineRule="auto"/>
        <w:ind w:left="0"/>
        <w:textAlignment w:val="baseline"/>
      </w:pPr>
    </w:p>
    <w:p w:rsidR="001B6FC9" w:rsidRDefault="001B6FC9" w:rsidP="00FC67F9">
      <w:pPr>
        <w:pStyle w:val="BodyTextIndent2"/>
        <w:numPr>
          <w:ilvl w:val="0"/>
          <w:numId w:val="35"/>
        </w:numPr>
        <w:overflowPunct w:val="0"/>
        <w:autoSpaceDE w:val="0"/>
        <w:autoSpaceDN w:val="0"/>
        <w:adjustRightInd w:val="0"/>
        <w:spacing w:after="0" w:line="240" w:lineRule="auto"/>
        <w:textAlignment w:val="baseline"/>
      </w:pPr>
      <w:r>
        <w:t>No duplication exists due to the fact that each application is unique to the eligibility requirements explained in item 2.  No similar information exists.</w:t>
      </w:r>
    </w:p>
    <w:p w:rsidR="001B6FC9" w:rsidRDefault="001B6FC9" w:rsidP="00FC67F9">
      <w:pPr>
        <w:pStyle w:val="BodyTextIndent2"/>
        <w:overflowPunct w:val="0"/>
        <w:autoSpaceDE w:val="0"/>
        <w:autoSpaceDN w:val="0"/>
        <w:adjustRightInd w:val="0"/>
        <w:spacing w:after="0" w:line="240" w:lineRule="auto"/>
        <w:textAlignment w:val="baseline"/>
      </w:pPr>
    </w:p>
    <w:p w:rsidR="001B6FC9" w:rsidRDefault="001B6FC9" w:rsidP="00FC67F9">
      <w:pPr>
        <w:pStyle w:val="BodyTextIndent2"/>
        <w:numPr>
          <w:ilvl w:val="0"/>
          <w:numId w:val="35"/>
        </w:numPr>
        <w:overflowPunct w:val="0"/>
        <w:autoSpaceDE w:val="0"/>
        <w:autoSpaceDN w:val="0"/>
        <w:adjustRightInd w:val="0"/>
        <w:spacing w:after="0" w:line="240" w:lineRule="auto"/>
        <w:textAlignment w:val="baseline"/>
      </w:pPr>
      <w:r>
        <w:t>The information collected does not have a significant economic impact on a substantial number of small entities.</w:t>
      </w:r>
    </w:p>
    <w:p w:rsidR="00FC67F9" w:rsidRDefault="00FC67F9" w:rsidP="00FC67F9">
      <w:pPr>
        <w:pStyle w:val="BodyTextIndent2"/>
        <w:tabs>
          <w:tab w:val="right" w:pos="8386"/>
        </w:tabs>
        <w:overflowPunct w:val="0"/>
        <w:autoSpaceDE w:val="0"/>
        <w:autoSpaceDN w:val="0"/>
        <w:adjustRightInd w:val="0"/>
        <w:spacing w:after="0" w:line="240" w:lineRule="auto"/>
        <w:ind w:left="0"/>
        <w:textAlignment w:val="baseline"/>
      </w:pPr>
    </w:p>
    <w:p w:rsidR="001B6FC9" w:rsidRPr="00666285" w:rsidRDefault="001B6FC9" w:rsidP="00FC67F9">
      <w:pPr>
        <w:pStyle w:val="BodyTextIndent2"/>
        <w:numPr>
          <w:ilvl w:val="0"/>
          <w:numId w:val="35"/>
        </w:numPr>
        <w:tabs>
          <w:tab w:val="right" w:pos="8386"/>
        </w:tabs>
        <w:overflowPunct w:val="0"/>
        <w:autoSpaceDE w:val="0"/>
        <w:autoSpaceDN w:val="0"/>
        <w:adjustRightInd w:val="0"/>
        <w:spacing w:after="0" w:line="240" w:lineRule="auto"/>
        <w:textAlignment w:val="baseline"/>
      </w:pPr>
      <w:r w:rsidRPr="00666285">
        <w:t xml:space="preserve">The reporting burden is loan-specific and, thus, cannot be conducted less frequently than on every single loan submitted to </w:t>
      </w:r>
      <w:r w:rsidR="00FC67F9" w:rsidRPr="00666285">
        <w:t xml:space="preserve">FHA for insurance endorsement. </w:t>
      </w:r>
    </w:p>
    <w:p w:rsidR="00FC67F9" w:rsidRDefault="00FC67F9" w:rsidP="00FC67F9">
      <w:pPr>
        <w:pStyle w:val="BodyTextIndent2"/>
        <w:tabs>
          <w:tab w:val="right" w:pos="8291"/>
        </w:tabs>
        <w:overflowPunct w:val="0"/>
        <w:autoSpaceDE w:val="0"/>
        <w:autoSpaceDN w:val="0"/>
        <w:adjustRightInd w:val="0"/>
        <w:spacing w:after="0" w:line="240" w:lineRule="auto"/>
        <w:ind w:left="0"/>
        <w:textAlignment w:val="baseline"/>
        <w:rPr>
          <w:i/>
        </w:rPr>
      </w:pPr>
    </w:p>
    <w:p w:rsidR="002B41B4" w:rsidRDefault="00DC2C9E" w:rsidP="00666285">
      <w:pPr>
        <w:pStyle w:val="BodyTextIndent2"/>
        <w:numPr>
          <w:ilvl w:val="0"/>
          <w:numId w:val="35"/>
        </w:numPr>
        <w:tabs>
          <w:tab w:val="right" w:pos="8291"/>
        </w:tabs>
        <w:overflowPunct w:val="0"/>
        <w:autoSpaceDE w:val="0"/>
        <w:autoSpaceDN w:val="0"/>
        <w:adjustRightInd w:val="0"/>
        <w:spacing w:after="0" w:line="240" w:lineRule="auto"/>
        <w:textAlignment w:val="baseline"/>
      </w:pPr>
      <w:r>
        <w:t>Lenders are required to keep records for the duration of the mortgage loan, which could be as long as 30 years.  However, the average length of an FHA-insured mortgage is approximately 7.5 years.</w:t>
      </w:r>
      <w:r w:rsidR="00D92C61">
        <w:t xml:space="preserve">  </w:t>
      </w:r>
      <w:r>
        <w:t xml:space="preserve"> </w:t>
      </w:r>
    </w:p>
    <w:p w:rsidR="00666285" w:rsidRDefault="00666285" w:rsidP="00666285">
      <w:pPr>
        <w:pStyle w:val="BodyTextIndent2"/>
        <w:tabs>
          <w:tab w:val="right" w:pos="8291"/>
        </w:tabs>
        <w:overflowPunct w:val="0"/>
        <w:autoSpaceDE w:val="0"/>
        <w:autoSpaceDN w:val="0"/>
        <w:adjustRightInd w:val="0"/>
        <w:spacing w:after="0" w:line="240" w:lineRule="auto"/>
        <w:ind w:left="0"/>
        <w:textAlignment w:val="baseline"/>
      </w:pPr>
    </w:p>
    <w:p w:rsidR="00A20C2A" w:rsidRPr="006A1451" w:rsidRDefault="002B41B4" w:rsidP="006A1451">
      <w:pPr>
        <w:numPr>
          <w:ilvl w:val="0"/>
          <w:numId w:val="35"/>
        </w:numPr>
        <w:overflowPunct w:val="0"/>
        <w:textAlignment w:val="baseline"/>
        <w:rPr>
          <w:sz w:val="22"/>
          <w:szCs w:val="22"/>
        </w:rPr>
      </w:pPr>
      <w:r w:rsidRPr="00666285">
        <w:rPr>
          <w:sz w:val="22"/>
          <w:szCs w:val="22"/>
        </w:rPr>
        <w:t xml:space="preserve">In accordance with the requirements of 5 CFR 1320.8(d), the Notice soliciting comments on this collection of information was published in the </w:t>
      </w:r>
      <w:r w:rsidRPr="00666285">
        <w:rPr>
          <w:iCs/>
          <w:sz w:val="22"/>
          <w:szCs w:val="22"/>
        </w:rPr>
        <w:t>Federal Register</w:t>
      </w:r>
      <w:r w:rsidRPr="00666285">
        <w:rPr>
          <w:sz w:val="22"/>
          <w:szCs w:val="22"/>
          <w:u w:val="single"/>
        </w:rPr>
        <w:t xml:space="preserve"> </w:t>
      </w:r>
      <w:r w:rsidRPr="00666285">
        <w:rPr>
          <w:sz w:val="22"/>
          <w:szCs w:val="22"/>
        </w:rPr>
        <w:t xml:space="preserve">on </w:t>
      </w:r>
      <w:r w:rsidR="00A20C2A">
        <w:rPr>
          <w:sz w:val="22"/>
          <w:szCs w:val="22"/>
        </w:rPr>
        <w:t>April 6, 2009</w:t>
      </w:r>
      <w:r w:rsidR="00742CFF">
        <w:rPr>
          <w:sz w:val="22"/>
          <w:szCs w:val="22"/>
        </w:rPr>
        <w:t xml:space="preserve"> (Volum</w:t>
      </w:r>
      <w:r w:rsidR="00A20C2A">
        <w:rPr>
          <w:sz w:val="22"/>
          <w:szCs w:val="22"/>
        </w:rPr>
        <w:t>e 74</w:t>
      </w:r>
      <w:r w:rsidR="004012A6">
        <w:rPr>
          <w:sz w:val="22"/>
          <w:szCs w:val="22"/>
        </w:rPr>
        <w:t>, N</w:t>
      </w:r>
      <w:r w:rsidR="00A20C2A">
        <w:rPr>
          <w:sz w:val="22"/>
          <w:szCs w:val="22"/>
        </w:rPr>
        <w:t>umber 64 page 15514</w:t>
      </w:r>
      <w:r w:rsidR="0032503C">
        <w:rPr>
          <w:sz w:val="22"/>
          <w:szCs w:val="22"/>
        </w:rPr>
        <w:t xml:space="preserve">).  No </w:t>
      </w:r>
      <w:r w:rsidRPr="00666285">
        <w:rPr>
          <w:sz w:val="22"/>
          <w:szCs w:val="22"/>
        </w:rPr>
        <w:t>comments</w:t>
      </w:r>
      <w:r w:rsidR="0032503C">
        <w:rPr>
          <w:sz w:val="22"/>
          <w:szCs w:val="22"/>
        </w:rPr>
        <w:t xml:space="preserve"> were received</w:t>
      </w:r>
      <w:r w:rsidR="004012A6">
        <w:rPr>
          <w:sz w:val="22"/>
          <w:szCs w:val="22"/>
        </w:rPr>
        <w:t>.</w:t>
      </w:r>
    </w:p>
    <w:p w:rsidR="00A20C2A" w:rsidRPr="00666285" w:rsidRDefault="00A20C2A" w:rsidP="00A20C2A">
      <w:pPr>
        <w:overflowPunct w:val="0"/>
        <w:ind w:left="360"/>
        <w:textAlignment w:val="baseline"/>
        <w:rPr>
          <w:sz w:val="22"/>
          <w:szCs w:val="22"/>
        </w:rPr>
      </w:pPr>
    </w:p>
    <w:p w:rsidR="002B41B4" w:rsidRDefault="002B41B4" w:rsidP="00FC67F9">
      <w:pPr>
        <w:pStyle w:val="BodyTextIndent2"/>
        <w:numPr>
          <w:ilvl w:val="0"/>
          <w:numId w:val="35"/>
        </w:numPr>
        <w:overflowPunct w:val="0"/>
        <w:autoSpaceDE w:val="0"/>
        <w:autoSpaceDN w:val="0"/>
        <w:adjustRightInd w:val="0"/>
        <w:spacing w:after="0" w:line="240" w:lineRule="auto"/>
        <w:textAlignment w:val="baseline"/>
      </w:pPr>
      <w:r>
        <w:t>There are no gifts or other type payments made to respondents.</w:t>
      </w:r>
    </w:p>
    <w:p w:rsidR="00FC67F9" w:rsidRDefault="00FC67F9" w:rsidP="00FC67F9">
      <w:pPr>
        <w:tabs>
          <w:tab w:val="right" w:pos="8410"/>
        </w:tabs>
        <w:overflowPunct w:val="0"/>
        <w:autoSpaceDE w:val="0"/>
        <w:autoSpaceDN w:val="0"/>
        <w:adjustRightInd w:val="0"/>
        <w:textAlignment w:val="baseline"/>
      </w:pPr>
    </w:p>
    <w:p w:rsidR="000B1F76" w:rsidRDefault="002B41B4" w:rsidP="000B1F76">
      <w:pPr>
        <w:numPr>
          <w:ilvl w:val="0"/>
          <w:numId w:val="35"/>
        </w:numPr>
        <w:tabs>
          <w:tab w:val="right" w:pos="8410"/>
        </w:tabs>
        <w:overflowPunct w:val="0"/>
        <w:autoSpaceDE w:val="0"/>
        <w:autoSpaceDN w:val="0"/>
        <w:adjustRightInd w:val="0"/>
        <w:textAlignment w:val="baseline"/>
      </w:pPr>
      <w:r>
        <w:t>The Privacy Act Statement provided in form HUD-</w:t>
      </w:r>
      <w:r w:rsidR="00862B7C">
        <w:t>92900-H4H</w:t>
      </w:r>
      <w:r>
        <w:t xml:space="preserve"> Section III, “Notice to Borrowers” furnishes the authority for the collection of the information requested and the assurance of confidentiality as established by law.  Information regarding the borrower's financial status and income data are only used to determine eligibility.  </w:t>
      </w:r>
    </w:p>
    <w:p w:rsidR="000A50D0" w:rsidRDefault="000A50D0" w:rsidP="000A50D0">
      <w:pPr>
        <w:pStyle w:val="ListParagraph"/>
      </w:pPr>
    </w:p>
    <w:p w:rsidR="000A50D0" w:rsidRDefault="000A50D0" w:rsidP="000A50D0">
      <w:pPr>
        <w:tabs>
          <w:tab w:val="right" w:pos="8410"/>
        </w:tabs>
        <w:overflowPunct w:val="0"/>
        <w:autoSpaceDE w:val="0"/>
        <w:autoSpaceDN w:val="0"/>
        <w:adjustRightInd w:val="0"/>
        <w:ind w:left="360"/>
        <w:textAlignment w:val="baseline"/>
      </w:pPr>
    </w:p>
    <w:p w:rsidR="00A11647" w:rsidRDefault="00A11647" w:rsidP="00FC67F9">
      <w:pPr>
        <w:pStyle w:val="BodyTextIndent2"/>
        <w:numPr>
          <w:ilvl w:val="0"/>
          <w:numId w:val="35"/>
        </w:numPr>
        <w:tabs>
          <w:tab w:val="right" w:pos="2525"/>
        </w:tabs>
        <w:overflowPunct w:val="0"/>
        <w:autoSpaceDE w:val="0"/>
        <w:autoSpaceDN w:val="0"/>
        <w:adjustRightInd w:val="0"/>
        <w:spacing w:after="0" w:line="240" w:lineRule="auto"/>
        <w:textAlignment w:val="baseline"/>
      </w:pPr>
      <w:r>
        <w:t>This information collection does not contain any questions of a sensitive nature.</w:t>
      </w:r>
    </w:p>
    <w:p w:rsidR="00817263" w:rsidRDefault="00817263" w:rsidP="00FC67F9"/>
    <w:p w:rsidR="00CA7832" w:rsidRDefault="00A11647" w:rsidP="00FC67F9">
      <w:pPr>
        <w:widowControl w:val="0"/>
        <w:numPr>
          <w:ilvl w:val="0"/>
          <w:numId w:val="35"/>
        </w:numPr>
        <w:overflowPunct w:val="0"/>
        <w:autoSpaceDE w:val="0"/>
        <w:autoSpaceDN w:val="0"/>
        <w:adjustRightInd w:val="0"/>
        <w:textAlignment w:val="baseline"/>
      </w:pPr>
      <w:r>
        <w:t>Estimate of public burden.</w:t>
      </w:r>
    </w:p>
    <w:p w:rsidR="00A11647" w:rsidRDefault="00A11647" w:rsidP="00FC67F9">
      <w:pPr>
        <w:widowControl w:val="0"/>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1371"/>
        <w:gridCol w:w="1364"/>
        <w:gridCol w:w="1364"/>
        <w:gridCol w:w="1361"/>
        <w:gridCol w:w="1356"/>
        <w:gridCol w:w="1361"/>
        <w:gridCol w:w="1466"/>
      </w:tblGrid>
      <w:tr w:rsidR="00D92C61" w:rsidTr="0007118A">
        <w:trPr>
          <w:tblHeader/>
          <w:jc w:val="center"/>
        </w:trPr>
        <w:tc>
          <w:tcPr>
            <w:tcW w:w="1373" w:type="dxa"/>
          </w:tcPr>
          <w:p w:rsidR="00A11647" w:rsidRPr="00AF1B32" w:rsidRDefault="00A11647" w:rsidP="00AF1B32">
            <w:pPr>
              <w:widowControl w:val="0"/>
              <w:overflowPunct w:val="0"/>
              <w:autoSpaceDE w:val="0"/>
              <w:autoSpaceDN w:val="0"/>
              <w:adjustRightInd w:val="0"/>
              <w:textAlignment w:val="baseline"/>
              <w:rPr>
                <w:sz w:val="20"/>
                <w:szCs w:val="20"/>
              </w:rPr>
            </w:pPr>
            <w:r w:rsidRPr="00AF1B32">
              <w:rPr>
                <w:sz w:val="20"/>
                <w:szCs w:val="20"/>
              </w:rPr>
              <w:t>Information Collection</w:t>
            </w:r>
          </w:p>
        </w:tc>
        <w:tc>
          <w:tcPr>
            <w:tcW w:w="1371" w:type="dxa"/>
          </w:tcPr>
          <w:p w:rsidR="00A11647" w:rsidRPr="00AF1B32" w:rsidRDefault="00A11647" w:rsidP="00AF1B32">
            <w:pPr>
              <w:widowControl w:val="0"/>
              <w:overflowPunct w:val="0"/>
              <w:autoSpaceDE w:val="0"/>
              <w:autoSpaceDN w:val="0"/>
              <w:adjustRightInd w:val="0"/>
              <w:textAlignment w:val="baseline"/>
              <w:rPr>
                <w:sz w:val="20"/>
                <w:szCs w:val="20"/>
              </w:rPr>
            </w:pPr>
            <w:r w:rsidRPr="00AF1B32">
              <w:rPr>
                <w:sz w:val="20"/>
                <w:szCs w:val="20"/>
              </w:rPr>
              <w:t>Number of Respondents</w:t>
            </w:r>
          </w:p>
        </w:tc>
        <w:tc>
          <w:tcPr>
            <w:tcW w:w="1364" w:type="dxa"/>
          </w:tcPr>
          <w:p w:rsidR="00A11647" w:rsidRPr="00AF1B32" w:rsidRDefault="00A11647" w:rsidP="00AF1B32">
            <w:pPr>
              <w:widowControl w:val="0"/>
              <w:overflowPunct w:val="0"/>
              <w:autoSpaceDE w:val="0"/>
              <w:autoSpaceDN w:val="0"/>
              <w:adjustRightInd w:val="0"/>
              <w:textAlignment w:val="baseline"/>
              <w:rPr>
                <w:sz w:val="20"/>
                <w:szCs w:val="20"/>
              </w:rPr>
            </w:pPr>
            <w:r w:rsidRPr="00AF1B32">
              <w:rPr>
                <w:sz w:val="20"/>
                <w:szCs w:val="20"/>
              </w:rPr>
              <w:t>Frequency of Response</w:t>
            </w:r>
          </w:p>
        </w:tc>
        <w:tc>
          <w:tcPr>
            <w:tcW w:w="1364" w:type="dxa"/>
          </w:tcPr>
          <w:p w:rsidR="00A11647" w:rsidRPr="00AF1B32" w:rsidRDefault="00A11647" w:rsidP="00AF1B32">
            <w:pPr>
              <w:widowControl w:val="0"/>
              <w:overflowPunct w:val="0"/>
              <w:autoSpaceDE w:val="0"/>
              <w:autoSpaceDN w:val="0"/>
              <w:adjustRightInd w:val="0"/>
              <w:textAlignment w:val="baseline"/>
              <w:rPr>
                <w:sz w:val="20"/>
                <w:szCs w:val="20"/>
              </w:rPr>
            </w:pPr>
            <w:r w:rsidRPr="00AF1B32">
              <w:rPr>
                <w:sz w:val="20"/>
                <w:szCs w:val="20"/>
              </w:rPr>
              <w:t>Responses Per Annum</w:t>
            </w:r>
          </w:p>
        </w:tc>
        <w:tc>
          <w:tcPr>
            <w:tcW w:w="1361" w:type="dxa"/>
          </w:tcPr>
          <w:p w:rsidR="00A11647" w:rsidRPr="00AF1B32" w:rsidRDefault="00A11647" w:rsidP="00AF1B32">
            <w:pPr>
              <w:widowControl w:val="0"/>
              <w:overflowPunct w:val="0"/>
              <w:autoSpaceDE w:val="0"/>
              <w:autoSpaceDN w:val="0"/>
              <w:adjustRightInd w:val="0"/>
              <w:textAlignment w:val="baseline"/>
              <w:rPr>
                <w:sz w:val="20"/>
                <w:szCs w:val="20"/>
              </w:rPr>
            </w:pPr>
            <w:r w:rsidRPr="00AF1B32">
              <w:rPr>
                <w:sz w:val="20"/>
                <w:szCs w:val="20"/>
              </w:rPr>
              <w:t>Burden Hour Per Response</w:t>
            </w:r>
          </w:p>
        </w:tc>
        <w:tc>
          <w:tcPr>
            <w:tcW w:w="1356" w:type="dxa"/>
          </w:tcPr>
          <w:p w:rsidR="00A11647" w:rsidRPr="00AF1B32" w:rsidRDefault="00A11647" w:rsidP="00AF1B32">
            <w:pPr>
              <w:widowControl w:val="0"/>
              <w:overflowPunct w:val="0"/>
              <w:autoSpaceDE w:val="0"/>
              <w:autoSpaceDN w:val="0"/>
              <w:adjustRightInd w:val="0"/>
              <w:textAlignment w:val="baseline"/>
              <w:rPr>
                <w:sz w:val="20"/>
                <w:szCs w:val="20"/>
              </w:rPr>
            </w:pPr>
            <w:r w:rsidRPr="00AF1B32">
              <w:rPr>
                <w:sz w:val="20"/>
                <w:szCs w:val="20"/>
              </w:rPr>
              <w:t>Annual Burden Hours</w:t>
            </w:r>
          </w:p>
        </w:tc>
        <w:tc>
          <w:tcPr>
            <w:tcW w:w="1361" w:type="dxa"/>
          </w:tcPr>
          <w:p w:rsidR="00A11647" w:rsidRPr="00AF1B32" w:rsidRDefault="00A11647" w:rsidP="00AF1B32">
            <w:pPr>
              <w:widowControl w:val="0"/>
              <w:overflowPunct w:val="0"/>
              <w:autoSpaceDE w:val="0"/>
              <w:autoSpaceDN w:val="0"/>
              <w:adjustRightInd w:val="0"/>
              <w:textAlignment w:val="baseline"/>
              <w:rPr>
                <w:sz w:val="20"/>
                <w:szCs w:val="20"/>
              </w:rPr>
            </w:pPr>
            <w:r w:rsidRPr="00AF1B32">
              <w:rPr>
                <w:sz w:val="20"/>
                <w:szCs w:val="20"/>
              </w:rPr>
              <w:t>Hourly Cost Per Response</w:t>
            </w:r>
          </w:p>
        </w:tc>
        <w:tc>
          <w:tcPr>
            <w:tcW w:w="1466" w:type="dxa"/>
          </w:tcPr>
          <w:p w:rsidR="00A11647" w:rsidRPr="00AF1B32" w:rsidRDefault="00A11647" w:rsidP="00AF1B32">
            <w:pPr>
              <w:widowControl w:val="0"/>
              <w:overflowPunct w:val="0"/>
              <w:autoSpaceDE w:val="0"/>
              <w:autoSpaceDN w:val="0"/>
              <w:adjustRightInd w:val="0"/>
              <w:textAlignment w:val="baseline"/>
              <w:rPr>
                <w:sz w:val="20"/>
                <w:szCs w:val="20"/>
              </w:rPr>
            </w:pPr>
            <w:r w:rsidRPr="00AF1B32">
              <w:rPr>
                <w:sz w:val="20"/>
                <w:szCs w:val="20"/>
              </w:rPr>
              <w:t>Annual Cost</w:t>
            </w:r>
          </w:p>
        </w:tc>
      </w:tr>
      <w:tr w:rsidR="00D92C61" w:rsidTr="0007118A">
        <w:trPr>
          <w:jc w:val="center"/>
        </w:trPr>
        <w:tc>
          <w:tcPr>
            <w:tcW w:w="1373" w:type="dxa"/>
            <w:vAlign w:val="bottom"/>
          </w:tcPr>
          <w:p w:rsidR="009B597A" w:rsidRDefault="009B597A" w:rsidP="00AF1B32">
            <w:pPr>
              <w:widowControl w:val="0"/>
              <w:overflowPunct w:val="0"/>
              <w:autoSpaceDE w:val="0"/>
              <w:autoSpaceDN w:val="0"/>
              <w:adjustRightInd w:val="0"/>
              <w:textAlignment w:val="baseline"/>
              <w:rPr>
                <w:sz w:val="20"/>
                <w:szCs w:val="20"/>
              </w:rPr>
            </w:pPr>
            <w:r w:rsidRPr="00AF1B32">
              <w:rPr>
                <w:sz w:val="20"/>
                <w:szCs w:val="20"/>
              </w:rPr>
              <w:t>HOPE for Homeowners Consumer Disclosure and Certification</w:t>
            </w:r>
          </w:p>
          <w:p w:rsidR="008230E1" w:rsidRPr="00AF1B32" w:rsidRDefault="008230E1" w:rsidP="00AF1B32">
            <w:pPr>
              <w:widowControl w:val="0"/>
              <w:overflowPunct w:val="0"/>
              <w:autoSpaceDE w:val="0"/>
              <w:autoSpaceDN w:val="0"/>
              <w:adjustRightInd w:val="0"/>
              <w:textAlignment w:val="baseline"/>
              <w:rPr>
                <w:sz w:val="20"/>
                <w:szCs w:val="20"/>
              </w:rPr>
            </w:pPr>
            <w:r>
              <w:rPr>
                <w:sz w:val="20"/>
                <w:szCs w:val="20"/>
              </w:rPr>
              <w:t>92915-H4H</w:t>
            </w:r>
          </w:p>
        </w:tc>
        <w:tc>
          <w:tcPr>
            <w:tcW w:w="1371" w:type="dxa"/>
            <w:vAlign w:val="bottom"/>
          </w:tcPr>
          <w:p w:rsidR="009B597A" w:rsidRPr="00AF1B32" w:rsidRDefault="009B597A"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9B597A" w:rsidRPr="00AF1B32" w:rsidRDefault="009B597A"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9B597A" w:rsidRPr="00AF1B32" w:rsidRDefault="002A1E6C" w:rsidP="00AF1B32">
            <w:pPr>
              <w:widowControl w:val="0"/>
              <w:overflowPunct w:val="0"/>
              <w:autoSpaceDE w:val="0"/>
              <w:autoSpaceDN w:val="0"/>
              <w:adjustRightInd w:val="0"/>
              <w:textAlignment w:val="baseline"/>
              <w:rPr>
                <w:sz w:val="20"/>
                <w:szCs w:val="20"/>
              </w:rPr>
            </w:pPr>
            <w:r>
              <w:rPr>
                <w:sz w:val="20"/>
                <w:szCs w:val="20"/>
              </w:rPr>
              <w:t>96</w:t>
            </w:r>
            <w:r w:rsidR="00EC1B33">
              <w:rPr>
                <w:sz w:val="20"/>
                <w:szCs w:val="20"/>
              </w:rPr>
              <w:t>,</w:t>
            </w:r>
            <w:r>
              <w:rPr>
                <w:sz w:val="20"/>
                <w:szCs w:val="20"/>
              </w:rPr>
              <w:t>875</w:t>
            </w:r>
          </w:p>
        </w:tc>
        <w:tc>
          <w:tcPr>
            <w:tcW w:w="1361" w:type="dxa"/>
            <w:vAlign w:val="bottom"/>
          </w:tcPr>
          <w:p w:rsidR="009B597A" w:rsidRPr="00AF1B32" w:rsidRDefault="009B597A" w:rsidP="00AF1B32">
            <w:pPr>
              <w:widowControl w:val="0"/>
              <w:overflowPunct w:val="0"/>
              <w:autoSpaceDE w:val="0"/>
              <w:autoSpaceDN w:val="0"/>
              <w:adjustRightInd w:val="0"/>
              <w:textAlignment w:val="baseline"/>
              <w:rPr>
                <w:sz w:val="20"/>
                <w:szCs w:val="20"/>
              </w:rPr>
            </w:pPr>
            <w:r w:rsidRPr="00AF1B32">
              <w:rPr>
                <w:sz w:val="20"/>
                <w:szCs w:val="20"/>
              </w:rPr>
              <w:t>.5</w:t>
            </w:r>
          </w:p>
        </w:tc>
        <w:tc>
          <w:tcPr>
            <w:tcW w:w="1356" w:type="dxa"/>
            <w:vAlign w:val="bottom"/>
          </w:tcPr>
          <w:p w:rsidR="009B597A" w:rsidRPr="00AF1B32" w:rsidRDefault="002A1E6C" w:rsidP="00AF1B32">
            <w:pPr>
              <w:widowControl w:val="0"/>
              <w:overflowPunct w:val="0"/>
              <w:autoSpaceDE w:val="0"/>
              <w:autoSpaceDN w:val="0"/>
              <w:adjustRightInd w:val="0"/>
              <w:textAlignment w:val="baseline"/>
              <w:rPr>
                <w:sz w:val="20"/>
                <w:szCs w:val="20"/>
              </w:rPr>
            </w:pPr>
            <w:r>
              <w:rPr>
                <w:sz w:val="20"/>
                <w:szCs w:val="20"/>
              </w:rPr>
              <w:t>48,438</w:t>
            </w:r>
          </w:p>
        </w:tc>
        <w:tc>
          <w:tcPr>
            <w:tcW w:w="1361" w:type="dxa"/>
            <w:vAlign w:val="bottom"/>
          </w:tcPr>
          <w:p w:rsidR="009B597A" w:rsidRDefault="009B597A">
            <w:r w:rsidRPr="00AF1B32">
              <w:rPr>
                <w:sz w:val="20"/>
                <w:szCs w:val="20"/>
              </w:rPr>
              <w:t>$36.26</w:t>
            </w:r>
          </w:p>
        </w:tc>
        <w:tc>
          <w:tcPr>
            <w:tcW w:w="1466" w:type="dxa"/>
            <w:vAlign w:val="bottom"/>
          </w:tcPr>
          <w:p w:rsidR="009B597A" w:rsidRPr="00AF1B32" w:rsidRDefault="00956305" w:rsidP="002A1E6C">
            <w:pPr>
              <w:widowControl w:val="0"/>
              <w:overflowPunct w:val="0"/>
              <w:autoSpaceDE w:val="0"/>
              <w:autoSpaceDN w:val="0"/>
              <w:adjustRightInd w:val="0"/>
              <w:textAlignment w:val="baseline"/>
              <w:rPr>
                <w:sz w:val="20"/>
                <w:szCs w:val="20"/>
              </w:rPr>
            </w:pPr>
            <w:r w:rsidRPr="00AF1B32">
              <w:rPr>
                <w:sz w:val="20"/>
                <w:szCs w:val="20"/>
              </w:rPr>
              <w:t>$</w:t>
            </w:r>
            <w:r w:rsidR="002A1E6C">
              <w:rPr>
                <w:sz w:val="20"/>
                <w:szCs w:val="20"/>
              </w:rPr>
              <w:t>1,756,362.00</w:t>
            </w:r>
          </w:p>
        </w:tc>
      </w:tr>
      <w:tr w:rsidR="00D92C61" w:rsidTr="0007118A">
        <w:trPr>
          <w:jc w:val="center"/>
        </w:trPr>
        <w:tc>
          <w:tcPr>
            <w:tcW w:w="1373" w:type="dxa"/>
            <w:vAlign w:val="bottom"/>
          </w:tcPr>
          <w:p w:rsidR="00D92C61" w:rsidRPr="00AF1B32" w:rsidRDefault="000B4EF0" w:rsidP="00D92C61">
            <w:pPr>
              <w:widowControl w:val="0"/>
              <w:overflowPunct w:val="0"/>
              <w:autoSpaceDE w:val="0"/>
              <w:autoSpaceDN w:val="0"/>
              <w:adjustRightInd w:val="0"/>
              <w:textAlignment w:val="baseline"/>
              <w:rPr>
                <w:sz w:val="20"/>
                <w:szCs w:val="20"/>
              </w:rPr>
            </w:pPr>
            <w:r>
              <w:rPr>
                <w:sz w:val="20"/>
                <w:szCs w:val="20"/>
              </w:rPr>
              <w:t>EP</w:t>
            </w:r>
            <w:r w:rsidR="00D92C61" w:rsidRPr="00AF1B32">
              <w:rPr>
                <w:sz w:val="20"/>
                <w:szCs w:val="20"/>
              </w:rPr>
              <w:t>M</w:t>
            </w:r>
          </w:p>
        </w:tc>
        <w:tc>
          <w:tcPr>
            <w:tcW w:w="1371"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D92C61" w:rsidRPr="00AF1B32" w:rsidRDefault="002A1E6C" w:rsidP="00AF1B32">
            <w:pPr>
              <w:widowControl w:val="0"/>
              <w:overflowPunct w:val="0"/>
              <w:autoSpaceDE w:val="0"/>
              <w:autoSpaceDN w:val="0"/>
              <w:adjustRightInd w:val="0"/>
              <w:textAlignment w:val="baseline"/>
              <w:rPr>
                <w:sz w:val="20"/>
                <w:szCs w:val="20"/>
              </w:rPr>
            </w:pPr>
            <w:r>
              <w:rPr>
                <w:sz w:val="20"/>
                <w:szCs w:val="20"/>
              </w:rPr>
              <w:t>96,875</w:t>
            </w:r>
          </w:p>
        </w:tc>
        <w:tc>
          <w:tcPr>
            <w:tcW w:w="1361"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D92C61" w:rsidRPr="00AF1B32" w:rsidRDefault="002A1E6C" w:rsidP="00AF1B32">
            <w:pPr>
              <w:widowControl w:val="0"/>
              <w:overflowPunct w:val="0"/>
              <w:autoSpaceDE w:val="0"/>
              <w:autoSpaceDN w:val="0"/>
              <w:adjustRightInd w:val="0"/>
              <w:textAlignment w:val="baseline"/>
              <w:rPr>
                <w:sz w:val="20"/>
                <w:szCs w:val="20"/>
              </w:rPr>
            </w:pPr>
            <w:r>
              <w:rPr>
                <w:sz w:val="20"/>
                <w:szCs w:val="20"/>
              </w:rPr>
              <w:t>24,219</w:t>
            </w:r>
          </w:p>
        </w:tc>
        <w:tc>
          <w:tcPr>
            <w:tcW w:w="1361" w:type="dxa"/>
            <w:vAlign w:val="bottom"/>
          </w:tcPr>
          <w:p w:rsidR="00D92C61" w:rsidRDefault="00D92C61">
            <w:r w:rsidRPr="00AF1B32">
              <w:rPr>
                <w:sz w:val="20"/>
                <w:szCs w:val="20"/>
              </w:rPr>
              <w:t>$36.26</w:t>
            </w:r>
          </w:p>
        </w:tc>
        <w:tc>
          <w:tcPr>
            <w:tcW w:w="1466" w:type="dxa"/>
            <w:vAlign w:val="bottom"/>
          </w:tcPr>
          <w:p w:rsidR="00D92C61" w:rsidRPr="00AF1B32" w:rsidRDefault="00D92C61" w:rsidP="002A1E6C">
            <w:pPr>
              <w:widowControl w:val="0"/>
              <w:overflowPunct w:val="0"/>
              <w:autoSpaceDE w:val="0"/>
              <w:autoSpaceDN w:val="0"/>
              <w:adjustRightInd w:val="0"/>
              <w:textAlignment w:val="baseline"/>
              <w:rPr>
                <w:sz w:val="20"/>
                <w:szCs w:val="20"/>
              </w:rPr>
            </w:pPr>
            <w:r w:rsidRPr="00AF1B32">
              <w:rPr>
                <w:sz w:val="20"/>
                <w:szCs w:val="20"/>
              </w:rPr>
              <w:t>$</w:t>
            </w:r>
            <w:r w:rsidR="002A1E6C">
              <w:rPr>
                <w:sz w:val="20"/>
                <w:szCs w:val="20"/>
              </w:rPr>
              <w:t>878,181.00</w:t>
            </w:r>
          </w:p>
        </w:tc>
      </w:tr>
      <w:tr w:rsidR="00D92C61" w:rsidTr="0007118A">
        <w:trPr>
          <w:jc w:val="center"/>
        </w:trPr>
        <w:tc>
          <w:tcPr>
            <w:tcW w:w="1373" w:type="dxa"/>
            <w:vAlign w:val="bottom"/>
          </w:tcPr>
          <w:p w:rsidR="00D92C61" w:rsidRDefault="00D92C61" w:rsidP="00AF1B32">
            <w:pPr>
              <w:widowControl w:val="0"/>
              <w:overflowPunct w:val="0"/>
              <w:autoSpaceDE w:val="0"/>
              <w:autoSpaceDN w:val="0"/>
              <w:adjustRightInd w:val="0"/>
              <w:textAlignment w:val="baseline"/>
              <w:rPr>
                <w:sz w:val="20"/>
                <w:szCs w:val="20"/>
              </w:rPr>
            </w:pPr>
            <w:r>
              <w:rPr>
                <w:sz w:val="20"/>
                <w:szCs w:val="20"/>
              </w:rPr>
              <w:t>Subordinate Lien Upfront Payment</w:t>
            </w:r>
            <w:r w:rsidRPr="00AF1B32">
              <w:rPr>
                <w:sz w:val="20"/>
                <w:szCs w:val="20"/>
              </w:rPr>
              <w:t xml:space="preserve"> Worksheet</w:t>
            </w:r>
          </w:p>
          <w:p w:rsidR="00D92C61" w:rsidRPr="00AF1B32" w:rsidRDefault="00D92C61" w:rsidP="00AF1B32">
            <w:pPr>
              <w:widowControl w:val="0"/>
              <w:overflowPunct w:val="0"/>
              <w:autoSpaceDE w:val="0"/>
              <w:autoSpaceDN w:val="0"/>
              <w:adjustRightInd w:val="0"/>
              <w:textAlignment w:val="baseline"/>
              <w:rPr>
                <w:sz w:val="20"/>
                <w:szCs w:val="20"/>
              </w:rPr>
            </w:pPr>
            <w:r>
              <w:rPr>
                <w:sz w:val="20"/>
                <w:szCs w:val="20"/>
              </w:rPr>
              <w:t>92917-H4H</w:t>
            </w:r>
          </w:p>
        </w:tc>
        <w:tc>
          <w:tcPr>
            <w:tcW w:w="1371"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D92C61" w:rsidRPr="00AF1B32" w:rsidRDefault="002A1E6C" w:rsidP="00AF1B32">
            <w:pPr>
              <w:widowControl w:val="0"/>
              <w:overflowPunct w:val="0"/>
              <w:autoSpaceDE w:val="0"/>
              <w:autoSpaceDN w:val="0"/>
              <w:adjustRightInd w:val="0"/>
              <w:textAlignment w:val="baseline"/>
              <w:rPr>
                <w:sz w:val="20"/>
                <w:szCs w:val="20"/>
              </w:rPr>
            </w:pPr>
            <w:r>
              <w:rPr>
                <w:sz w:val="20"/>
                <w:szCs w:val="20"/>
              </w:rPr>
              <w:t>96,875</w:t>
            </w:r>
          </w:p>
        </w:tc>
        <w:tc>
          <w:tcPr>
            <w:tcW w:w="1361"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2.0</w:t>
            </w:r>
          </w:p>
        </w:tc>
        <w:tc>
          <w:tcPr>
            <w:tcW w:w="1356" w:type="dxa"/>
            <w:vAlign w:val="bottom"/>
          </w:tcPr>
          <w:p w:rsidR="00D92C61" w:rsidRPr="00AF1B32" w:rsidRDefault="002A1E6C" w:rsidP="00AF1B32">
            <w:pPr>
              <w:widowControl w:val="0"/>
              <w:overflowPunct w:val="0"/>
              <w:autoSpaceDE w:val="0"/>
              <w:autoSpaceDN w:val="0"/>
              <w:adjustRightInd w:val="0"/>
              <w:textAlignment w:val="baseline"/>
              <w:rPr>
                <w:sz w:val="20"/>
                <w:szCs w:val="20"/>
              </w:rPr>
            </w:pPr>
            <w:r>
              <w:rPr>
                <w:sz w:val="20"/>
                <w:szCs w:val="20"/>
              </w:rPr>
              <w:t>193,750</w:t>
            </w:r>
          </w:p>
        </w:tc>
        <w:tc>
          <w:tcPr>
            <w:tcW w:w="1361" w:type="dxa"/>
            <w:vAlign w:val="bottom"/>
          </w:tcPr>
          <w:p w:rsidR="00D92C61" w:rsidRDefault="00D92C61">
            <w:r w:rsidRPr="00AF1B32">
              <w:rPr>
                <w:sz w:val="20"/>
                <w:szCs w:val="20"/>
              </w:rPr>
              <w:t>$36.26</w:t>
            </w:r>
          </w:p>
        </w:tc>
        <w:tc>
          <w:tcPr>
            <w:tcW w:w="1466" w:type="dxa"/>
            <w:vAlign w:val="bottom"/>
          </w:tcPr>
          <w:p w:rsidR="00D92C61" w:rsidRPr="00AF1B32" w:rsidRDefault="00D92C61" w:rsidP="002A1E6C">
            <w:pPr>
              <w:widowControl w:val="0"/>
              <w:overflowPunct w:val="0"/>
              <w:autoSpaceDE w:val="0"/>
              <w:autoSpaceDN w:val="0"/>
              <w:adjustRightInd w:val="0"/>
              <w:textAlignment w:val="baseline"/>
              <w:rPr>
                <w:sz w:val="20"/>
                <w:szCs w:val="20"/>
              </w:rPr>
            </w:pPr>
            <w:r w:rsidRPr="00AF1B32">
              <w:rPr>
                <w:sz w:val="20"/>
                <w:szCs w:val="20"/>
              </w:rPr>
              <w:t>$</w:t>
            </w:r>
            <w:r w:rsidR="002A1E6C">
              <w:rPr>
                <w:sz w:val="20"/>
                <w:szCs w:val="20"/>
              </w:rPr>
              <w:t>7,025,375.00</w:t>
            </w:r>
          </w:p>
        </w:tc>
      </w:tr>
      <w:tr w:rsidR="00D92C61" w:rsidTr="0007118A">
        <w:trPr>
          <w:jc w:val="center"/>
        </w:trPr>
        <w:tc>
          <w:tcPr>
            <w:tcW w:w="1373" w:type="dxa"/>
            <w:vAlign w:val="bottom"/>
          </w:tcPr>
          <w:p w:rsidR="00D92C61" w:rsidRPr="00AF1B32" w:rsidRDefault="00D92C61" w:rsidP="00D92C61">
            <w:pPr>
              <w:widowControl w:val="0"/>
              <w:overflowPunct w:val="0"/>
              <w:autoSpaceDE w:val="0"/>
              <w:autoSpaceDN w:val="0"/>
              <w:adjustRightInd w:val="0"/>
              <w:textAlignment w:val="baseline"/>
              <w:rPr>
                <w:sz w:val="20"/>
                <w:szCs w:val="20"/>
              </w:rPr>
            </w:pPr>
            <w:r w:rsidRPr="00AF1B32">
              <w:rPr>
                <w:sz w:val="20"/>
                <w:szCs w:val="20"/>
              </w:rPr>
              <w:t xml:space="preserve">Eligibility Debt to Income ration as of </w:t>
            </w:r>
            <w:r>
              <w:rPr>
                <w:sz w:val="20"/>
                <w:szCs w:val="20"/>
              </w:rPr>
              <w:t xml:space="preserve"> H4H application date</w:t>
            </w:r>
          </w:p>
        </w:tc>
        <w:tc>
          <w:tcPr>
            <w:tcW w:w="1371"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D92C61" w:rsidRPr="00AF1B32" w:rsidRDefault="002A1E6C" w:rsidP="002A1E6C">
            <w:pPr>
              <w:widowControl w:val="0"/>
              <w:overflowPunct w:val="0"/>
              <w:autoSpaceDE w:val="0"/>
              <w:autoSpaceDN w:val="0"/>
              <w:adjustRightInd w:val="0"/>
              <w:textAlignment w:val="baseline"/>
              <w:rPr>
                <w:sz w:val="20"/>
                <w:szCs w:val="20"/>
              </w:rPr>
            </w:pPr>
            <w:r>
              <w:rPr>
                <w:sz w:val="20"/>
                <w:szCs w:val="20"/>
              </w:rPr>
              <w:t>96,875</w:t>
            </w:r>
          </w:p>
        </w:tc>
        <w:tc>
          <w:tcPr>
            <w:tcW w:w="1361"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.50</w:t>
            </w:r>
          </w:p>
        </w:tc>
        <w:tc>
          <w:tcPr>
            <w:tcW w:w="1356" w:type="dxa"/>
            <w:vAlign w:val="bottom"/>
          </w:tcPr>
          <w:p w:rsidR="00D92C61" w:rsidRPr="00AF1B32" w:rsidRDefault="002A1E6C" w:rsidP="00AF1B32">
            <w:pPr>
              <w:widowControl w:val="0"/>
              <w:overflowPunct w:val="0"/>
              <w:autoSpaceDE w:val="0"/>
              <w:autoSpaceDN w:val="0"/>
              <w:adjustRightInd w:val="0"/>
              <w:textAlignment w:val="baseline"/>
              <w:rPr>
                <w:sz w:val="20"/>
                <w:szCs w:val="20"/>
              </w:rPr>
            </w:pPr>
            <w:r>
              <w:rPr>
                <w:sz w:val="20"/>
                <w:szCs w:val="20"/>
              </w:rPr>
              <w:t>48,438</w:t>
            </w:r>
          </w:p>
        </w:tc>
        <w:tc>
          <w:tcPr>
            <w:tcW w:w="1361" w:type="dxa"/>
            <w:vAlign w:val="bottom"/>
          </w:tcPr>
          <w:p w:rsidR="00D92C61" w:rsidRDefault="00D92C61">
            <w:r w:rsidRPr="00AF1B32">
              <w:rPr>
                <w:sz w:val="20"/>
                <w:szCs w:val="20"/>
              </w:rPr>
              <w:t>$36.26</w:t>
            </w:r>
          </w:p>
        </w:tc>
        <w:tc>
          <w:tcPr>
            <w:tcW w:w="1466" w:type="dxa"/>
            <w:vAlign w:val="bottom"/>
          </w:tcPr>
          <w:p w:rsidR="00D92C61" w:rsidRPr="00AF1B32" w:rsidRDefault="00D92C61" w:rsidP="002A1E6C">
            <w:pPr>
              <w:widowControl w:val="0"/>
              <w:overflowPunct w:val="0"/>
              <w:autoSpaceDE w:val="0"/>
              <w:autoSpaceDN w:val="0"/>
              <w:adjustRightInd w:val="0"/>
              <w:textAlignment w:val="baseline"/>
              <w:rPr>
                <w:sz w:val="20"/>
                <w:szCs w:val="20"/>
              </w:rPr>
            </w:pPr>
            <w:r w:rsidRPr="00AF1B32">
              <w:rPr>
                <w:sz w:val="20"/>
                <w:szCs w:val="20"/>
              </w:rPr>
              <w:t>$</w:t>
            </w:r>
            <w:r w:rsidR="002A1E6C">
              <w:rPr>
                <w:sz w:val="20"/>
                <w:szCs w:val="20"/>
              </w:rPr>
              <w:t>1,756,362.00</w:t>
            </w:r>
          </w:p>
        </w:tc>
      </w:tr>
      <w:tr w:rsidR="00D92C61" w:rsidTr="0007118A">
        <w:trPr>
          <w:jc w:val="center"/>
        </w:trPr>
        <w:tc>
          <w:tcPr>
            <w:tcW w:w="1373"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Qualifying Debt to Income Ratio</w:t>
            </w:r>
          </w:p>
        </w:tc>
        <w:tc>
          <w:tcPr>
            <w:tcW w:w="1371"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D92C61" w:rsidRPr="00AF1B32" w:rsidRDefault="002A1E6C" w:rsidP="00AF1B32">
            <w:pPr>
              <w:widowControl w:val="0"/>
              <w:overflowPunct w:val="0"/>
              <w:autoSpaceDE w:val="0"/>
              <w:autoSpaceDN w:val="0"/>
              <w:adjustRightInd w:val="0"/>
              <w:textAlignment w:val="baseline"/>
              <w:rPr>
                <w:sz w:val="20"/>
                <w:szCs w:val="20"/>
              </w:rPr>
            </w:pPr>
            <w:r>
              <w:rPr>
                <w:sz w:val="20"/>
                <w:szCs w:val="20"/>
              </w:rPr>
              <w:t>96,875</w:t>
            </w:r>
          </w:p>
        </w:tc>
        <w:tc>
          <w:tcPr>
            <w:tcW w:w="1361" w:type="dxa"/>
            <w:vAlign w:val="bottom"/>
          </w:tcPr>
          <w:p w:rsidR="00D92C61" w:rsidRPr="00AF1B32" w:rsidRDefault="00D92C61" w:rsidP="00AF1B32">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D92C61" w:rsidRPr="00AF1B32" w:rsidRDefault="002A1E6C" w:rsidP="00AF1B32">
            <w:pPr>
              <w:widowControl w:val="0"/>
              <w:overflowPunct w:val="0"/>
              <w:autoSpaceDE w:val="0"/>
              <w:autoSpaceDN w:val="0"/>
              <w:adjustRightInd w:val="0"/>
              <w:textAlignment w:val="baseline"/>
              <w:rPr>
                <w:sz w:val="20"/>
                <w:szCs w:val="20"/>
              </w:rPr>
            </w:pPr>
            <w:r>
              <w:rPr>
                <w:sz w:val="20"/>
                <w:szCs w:val="20"/>
              </w:rPr>
              <w:t>24,219</w:t>
            </w:r>
          </w:p>
        </w:tc>
        <w:tc>
          <w:tcPr>
            <w:tcW w:w="1361" w:type="dxa"/>
            <w:vAlign w:val="bottom"/>
          </w:tcPr>
          <w:p w:rsidR="00D92C61" w:rsidRDefault="00D92C61">
            <w:r w:rsidRPr="00AF1B32">
              <w:rPr>
                <w:sz w:val="20"/>
                <w:szCs w:val="20"/>
              </w:rPr>
              <w:t>$36.26</w:t>
            </w:r>
          </w:p>
        </w:tc>
        <w:tc>
          <w:tcPr>
            <w:tcW w:w="1466" w:type="dxa"/>
            <w:vAlign w:val="bottom"/>
          </w:tcPr>
          <w:p w:rsidR="00D92C61" w:rsidRPr="00AF1B32" w:rsidRDefault="00D92C61" w:rsidP="002A1E6C">
            <w:pPr>
              <w:widowControl w:val="0"/>
              <w:overflowPunct w:val="0"/>
              <w:autoSpaceDE w:val="0"/>
              <w:autoSpaceDN w:val="0"/>
              <w:adjustRightInd w:val="0"/>
              <w:textAlignment w:val="baseline"/>
              <w:rPr>
                <w:sz w:val="20"/>
                <w:szCs w:val="20"/>
              </w:rPr>
            </w:pPr>
            <w:r w:rsidRPr="00AF1B32">
              <w:rPr>
                <w:sz w:val="20"/>
                <w:szCs w:val="20"/>
              </w:rPr>
              <w:t>$</w:t>
            </w:r>
            <w:r w:rsidR="002A1E6C">
              <w:rPr>
                <w:sz w:val="20"/>
                <w:szCs w:val="20"/>
              </w:rPr>
              <w:t>878,181.00</w:t>
            </w:r>
          </w:p>
        </w:tc>
      </w:tr>
      <w:tr w:rsidR="00D92C61" w:rsidTr="002A1E6C">
        <w:trPr>
          <w:jc w:val="center"/>
        </w:trPr>
        <w:tc>
          <w:tcPr>
            <w:tcW w:w="1373" w:type="dxa"/>
            <w:shd w:val="clear" w:color="auto" w:fill="D9D9D9" w:themeFill="background1" w:themeFillShade="D9"/>
            <w:vAlign w:val="bottom"/>
          </w:tcPr>
          <w:p w:rsidR="00D92C61" w:rsidRPr="00AF1B32" w:rsidRDefault="00D92C61" w:rsidP="00AF1B32">
            <w:pPr>
              <w:widowControl w:val="0"/>
              <w:overflowPunct w:val="0"/>
              <w:autoSpaceDE w:val="0"/>
              <w:autoSpaceDN w:val="0"/>
              <w:adjustRightInd w:val="0"/>
              <w:textAlignment w:val="baseline"/>
              <w:rPr>
                <w:sz w:val="20"/>
                <w:szCs w:val="20"/>
              </w:rPr>
            </w:pPr>
            <w:r>
              <w:rPr>
                <w:sz w:val="20"/>
                <w:szCs w:val="20"/>
              </w:rPr>
              <w:t>92900-H4H*</w:t>
            </w:r>
          </w:p>
        </w:tc>
        <w:tc>
          <w:tcPr>
            <w:tcW w:w="1371" w:type="dxa"/>
            <w:shd w:val="clear" w:color="auto" w:fill="D9D9D9" w:themeFill="background1" w:themeFillShade="D9"/>
            <w:vAlign w:val="bottom"/>
          </w:tcPr>
          <w:p w:rsidR="00D92C61" w:rsidRPr="002A1E6C" w:rsidRDefault="00D92C61" w:rsidP="00AF1B32">
            <w:pPr>
              <w:widowControl w:val="0"/>
              <w:overflowPunct w:val="0"/>
              <w:autoSpaceDE w:val="0"/>
              <w:autoSpaceDN w:val="0"/>
              <w:adjustRightInd w:val="0"/>
              <w:textAlignment w:val="baseline"/>
              <w:rPr>
                <w:sz w:val="20"/>
                <w:szCs w:val="20"/>
                <w:highlight w:val="lightGray"/>
              </w:rPr>
            </w:pPr>
          </w:p>
        </w:tc>
        <w:tc>
          <w:tcPr>
            <w:tcW w:w="1364" w:type="dxa"/>
            <w:shd w:val="clear" w:color="auto" w:fill="D9D9D9" w:themeFill="background1" w:themeFillShade="D9"/>
            <w:vAlign w:val="bottom"/>
          </w:tcPr>
          <w:p w:rsidR="00D92C61" w:rsidRPr="002A1E6C" w:rsidRDefault="00D92C61" w:rsidP="00AF1B32">
            <w:pPr>
              <w:widowControl w:val="0"/>
              <w:overflowPunct w:val="0"/>
              <w:autoSpaceDE w:val="0"/>
              <w:autoSpaceDN w:val="0"/>
              <w:adjustRightInd w:val="0"/>
              <w:textAlignment w:val="baseline"/>
              <w:rPr>
                <w:sz w:val="20"/>
                <w:szCs w:val="20"/>
                <w:highlight w:val="lightGray"/>
              </w:rPr>
            </w:pPr>
          </w:p>
        </w:tc>
        <w:tc>
          <w:tcPr>
            <w:tcW w:w="1364" w:type="dxa"/>
            <w:shd w:val="clear" w:color="auto" w:fill="D9D9D9" w:themeFill="background1" w:themeFillShade="D9"/>
            <w:vAlign w:val="bottom"/>
          </w:tcPr>
          <w:p w:rsidR="00D92C61" w:rsidRPr="002A1E6C" w:rsidRDefault="00D92C61" w:rsidP="00AF1B32">
            <w:pPr>
              <w:widowControl w:val="0"/>
              <w:overflowPunct w:val="0"/>
              <w:autoSpaceDE w:val="0"/>
              <w:autoSpaceDN w:val="0"/>
              <w:adjustRightInd w:val="0"/>
              <w:textAlignment w:val="baseline"/>
              <w:rPr>
                <w:sz w:val="20"/>
                <w:szCs w:val="20"/>
                <w:highlight w:val="lightGray"/>
              </w:rPr>
            </w:pPr>
          </w:p>
        </w:tc>
        <w:tc>
          <w:tcPr>
            <w:tcW w:w="1361" w:type="dxa"/>
            <w:shd w:val="clear" w:color="auto" w:fill="D9D9D9" w:themeFill="background1" w:themeFillShade="D9"/>
            <w:vAlign w:val="bottom"/>
          </w:tcPr>
          <w:p w:rsidR="00D92C61" w:rsidRPr="002A1E6C" w:rsidRDefault="00D92C61" w:rsidP="00AF1B32">
            <w:pPr>
              <w:widowControl w:val="0"/>
              <w:overflowPunct w:val="0"/>
              <w:autoSpaceDE w:val="0"/>
              <w:autoSpaceDN w:val="0"/>
              <w:adjustRightInd w:val="0"/>
              <w:textAlignment w:val="baseline"/>
              <w:rPr>
                <w:sz w:val="20"/>
                <w:szCs w:val="20"/>
                <w:highlight w:val="lightGray"/>
              </w:rPr>
            </w:pPr>
          </w:p>
        </w:tc>
        <w:tc>
          <w:tcPr>
            <w:tcW w:w="1356" w:type="dxa"/>
            <w:shd w:val="clear" w:color="auto" w:fill="D9D9D9" w:themeFill="background1" w:themeFillShade="D9"/>
            <w:vAlign w:val="bottom"/>
          </w:tcPr>
          <w:p w:rsidR="00D92C61" w:rsidRPr="002A1E6C" w:rsidRDefault="00D92C61" w:rsidP="00AF1B32">
            <w:pPr>
              <w:widowControl w:val="0"/>
              <w:overflowPunct w:val="0"/>
              <w:autoSpaceDE w:val="0"/>
              <w:autoSpaceDN w:val="0"/>
              <w:adjustRightInd w:val="0"/>
              <w:textAlignment w:val="baseline"/>
              <w:rPr>
                <w:sz w:val="20"/>
                <w:szCs w:val="20"/>
                <w:highlight w:val="lightGray"/>
              </w:rPr>
            </w:pPr>
          </w:p>
        </w:tc>
        <w:tc>
          <w:tcPr>
            <w:tcW w:w="1361" w:type="dxa"/>
            <w:shd w:val="clear" w:color="auto" w:fill="D9D9D9" w:themeFill="background1" w:themeFillShade="D9"/>
            <w:vAlign w:val="bottom"/>
          </w:tcPr>
          <w:p w:rsidR="00D92C61" w:rsidRPr="002A1E6C" w:rsidRDefault="00D92C61">
            <w:pPr>
              <w:rPr>
                <w:sz w:val="20"/>
                <w:szCs w:val="20"/>
                <w:highlight w:val="lightGray"/>
              </w:rPr>
            </w:pPr>
          </w:p>
        </w:tc>
        <w:tc>
          <w:tcPr>
            <w:tcW w:w="1466" w:type="dxa"/>
            <w:shd w:val="clear" w:color="auto" w:fill="D9D9D9" w:themeFill="background1" w:themeFillShade="D9"/>
            <w:vAlign w:val="bottom"/>
          </w:tcPr>
          <w:p w:rsidR="00D92C61" w:rsidRPr="002A1E6C" w:rsidRDefault="00D92C61" w:rsidP="0004698A">
            <w:pPr>
              <w:widowControl w:val="0"/>
              <w:overflowPunct w:val="0"/>
              <w:autoSpaceDE w:val="0"/>
              <w:autoSpaceDN w:val="0"/>
              <w:adjustRightInd w:val="0"/>
              <w:textAlignment w:val="baseline"/>
              <w:rPr>
                <w:sz w:val="20"/>
                <w:szCs w:val="20"/>
                <w:highlight w:val="lightGray"/>
              </w:rPr>
            </w:pPr>
          </w:p>
        </w:tc>
      </w:tr>
      <w:tr w:rsidR="000B4EF0" w:rsidTr="002A1E6C">
        <w:trPr>
          <w:trHeight w:val="980"/>
          <w:jc w:val="center"/>
        </w:trPr>
        <w:tc>
          <w:tcPr>
            <w:tcW w:w="1373" w:type="dxa"/>
            <w:vAlign w:val="bottom"/>
          </w:tcPr>
          <w:p w:rsidR="000B4EF0" w:rsidRPr="00AF1B32" w:rsidRDefault="000B4EF0" w:rsidP="00A359E3">
            <w:pPr>
              <w:widowControl w:val="0"/>
              <w:overflowPunct w:val="0"/>
              <w:autoSpaceDE w:val="0"/>
              <w:autoSpaceDN w:val="0"/>
              <w:adjustRightInd w:val="0"/>
              <w:textAlignment w:val="baseline"/>
              <w:rPr>
                <w:sz w:val="20"/>
                <w:szCs w:val="20"/>
              </w:rPr>
            </w:pPr>
            <w:r w:rsidRPr="00AF1B32">
              <w:rPr>
                <w:sz w:val="20"/>
                <w:szCs w:val="20"/>
              </w:rPr>
              <w:t>Evidence Fraud warning is a false positive</w:t>
            </w:r>
          </w:p>
        </w:tc>
        <w:tc>
          <w:tcPr>
            <w:tcW w:w="1371" w:type="dxa"/>
            <w:vAlign w:val="bottom"/>
          </w:tcPr>
          <w:p w:rsidR="000B4EF0" w:rsidRPr="00AF1B32" w:rsidRDefault="000B4EF0" w:rsidP="00A359E3">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0B4EF0" w:rsidRPr="00AF1B32" w:rsidRDefault="000B4EF0" w:rsidP="00A359E3">
            <w:pPr>
              <w:widowControl w:val="0"/>
              <w:overflowPunct w:val="0"/>
              <w:autoSpaceDE w:val="0"/>
              <w:autoSpaceDN w:val="0"/>
              <w:adjustRightInd w:val="0"/>
              <w:textAlignment w:val="baseline"/>
              <w:rPr>
                <w:sz w:val="20"/>
                <w:szCs w:val="20"/>
              </w:rPr>
            </w:pPr>
            <w:r w:rsidRPr="00AF1B32">
              <w:rPr>
                <w:sz w:val="20"/>
                <w:szCs w:val="20"/>
              </w:rPr>
              <w:t>1 per qualifying loan</w:t>
            </w:r>
          </w:p>
        </w:tc>
        <w:tc>
          <w:tcPr>
            <w:tcW w:w="1364" w:type="dxa"/>
            <w:vAlign w:val="bottom"/>
          </w:tcPr>
          <w:p w:rsidR="000B4EF0" w:rsidRPr="00AF1B32" w:rsidRDefault="002A1E6C" w:rsidP="00A359E3">
            <w:pPr>
              <w:widowControl w:val="0"/>
              <w:overflowPunct w:val="0"/>
              <w:autoSpaceDE w:val="0"/>
              <w:autoSpaceDN w:val="0"/>
              <w:adjustRightInd w:val="0"/>
              <w:textAlignment w:val="baseline"/>
              <w:rPr>
                <w:sz w:val="20"/>
                <w:szCs w:val="20"/>
              </w:rPr>
            </w:pPr>
            <w:r>
              <w:rPr>
                <w:sz w:val="20"/>
                <w:szCs w:val="20"/>
              </w:rPr>
              <w:t>1938</w:t>
            </w:r>
          </w:p>
        </w:tc>
        <w:tc>
          <w:tcPr>
            <w:tcW w:w="1361" w:type="dxa"/>
            <w:vAlign w:val="bottom"/>
          </w:tcPr>
          <w:p w:rsidR="000B4EF0" w:rsidRPr="00AF1B32" w:rsidRDefault="000B4EF0" w:rsidP="00A359E3">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0B4EF0" w:rsidRPr="00AF1B32" w:rsidRDefault="002A1E6C" w:rsidP="00A359E3">
            <w:pPr>
              <w:widowControl w:val="0"/>
              <w:overflowPunct w:val="0"/>
              <w:autoSpaceDE w:val="0"/>
              <w:autoSpaceDN w:val="0"/>
              <w:adjustRightInd w:val="0"/>
              <w:textAlignment w:val="baseline"/>
              <w:rPr>
                <w:sz w:val="20"/>
                <w:szCs w:val="20"/>
              </w:rPr>
            </w:pPr>
            <w:r>
              <w:rPr>
                <w:sz w:val="20"/>
                <w:szCs w:val="20"/>
              </w:rPr>
              <w:t>485</w:t>
            </w:r>
          </w:p>
        </w:tc>
        <w:tc>
          <w:tcPr>
            <w:tcW w:w="1361" w:type="dxa"/>
            <w:vAlign w:val="bottom"/>
          </w:tcPr>
          <w:p w:rsidR="000B4EF0" w:rsidRDefault="000B4EF0" w:rsidP="00A359E3">
            <w:r w:rsidRPr="00AF1B32">
              <w:rPr>
                <w:sz w:val="20"/>
                <w:szCs w:val="20"/>
              </w:rPr>
              <w:t>$36.26</w:t>
            </w:r>
          </w:p>
        </w:tc>
        <w:tc>
          <w:tcPr>
            <w:tcW w:w="1466" w:type="dxa"/>
            <w:vAlign w:val="bottom"/>
          </w:tcPr>
          <w:p w:rsidR="000B4EF0" w:rsidRPr="00AF1B32" w:rsidRDefault="000B4EF0" w:rsidP="002A1E6C">
            <w:pPr>
              <w:widowControl w:val="0"/>
              <w:overflowPunct w:val="0"/>
              <w:autoSpaceDE w:val="0"/>
              <w:autoSpaceDN w:val="0"/>
              <w:adjustRightInd w:val="0"/>
              <w:textAlignment w:val="baseline"/>
              <w:rPr>
                <w:sz w:val="20"/>
                <w:szCs w:val="20"/>
              </w:rPr>
            </w:pPr>
            <w:r>
              <w:rPr>
                <w:sz w:val="20"/>
                <w:szCs w:val="20"/>
              </w:rPr>
              <w:t>$</w:t>
            </w:r>
            <w:r w:rsidR="002A1E6C">
              <w:rPr>
                <w:sz w:val="20"/>
                <w:szCs w:val="20"/>
              </w:rPr>
              <w:t>17,586.00</w:t>
            </w:r>
          </w:p>
        </w:tc>
      </w:tr>
      <w:tr w:rsidR="000B4EF0" w:rsidTr="0007118A">
        <w:trPr>
          <w:jc w:val="center"/>
        </w:trPr>
        <w:tc>
          <w:tcPr>
            <w:tcW w:w="1373" w:type="dxa"/>
            <w:vAlign w:val="bottom"/>
          </w:tcPr>
          <w:p w:rsidR="000B4EF0" w:rsidRPr="00AF1B32" w:rsidRDefault="000B4EF0" w:rsidP="00A359E3">
            <w:pPr>
              <w:widowControl w:val="0"/>
              <w:overflowPunct w:val="0"/>
              <w:autoSpaceDE w:val="0"/>
              <w:autoSpaceDN w:val="0"/>
              <w:adjustRightInd w:val="0"/>
              <w:textAlignment w:val="baseline"/>
              <w:rPr>
                <w:sz w:val="20"/>
                <w:szCs w:val="20"/>
              </w:rPr>
            </w:pPr>
            <w:r w:rsidRPr="00AF1B32">
              <w:rPr>
                <w:sz w:val="20"/>
                <w:szCs w:val="20"/>
              </w:rPr>
              <w:t>Totals</w:t>
            </w:r>
          </w:p>
        </w:tc>
        <w:tc>
          <w:tcPr>
            <w:tcW w:w="1371" w:type="dxa"/>
            <w:vAlign w:val="bottom"/>
          </w:tcPr>
          <w:p w:rsidR="000B4EF0" w:rsidRPr="00AF1B32" w:rsidRDefault="000B4EF0" w:rsidP="00A359E3">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0B4EF0" w:rsidRPr="00AF1B32" w:rsidRDefault="000B4EF0" w:rsidP="00A359E3">
            <w:pPr>
              <w:widowControl w:val="0"/>
              <w:overflowPunct w:val="0"/>
              <w:autoSpaceDE w:val="0"/>
              <w:autoSpaceDN w:val="0"/>
              <w:adjustRightInd w:val="0"/>
              <w:textAlignment w:val="baseline"/>
              <w:rPr>
                <w:sz w:val="20"/>
                <w:szCs w:val="20"/>
              </w:rPr>
            </w:pPr>
          </w:p>
        </w:tc>
        <w:tc>
          <w:tcPr>
            <w:tcW w:w="1364" w:type="dxa"/>
            <w:vAlign w:val="bottom"/>
          </w:tcPr>
          <w:p w:rsidR="000B4EF0" w:rsidRPr="00AF1B32" w:rsidRDefault="00EE7836" w:rsidP="00A359E3">
            <w:pPr>
              <w:widowControl w:val="0"/>
              <w:overflowPunct w:val="0"/>
              <w:autoSpaceDE w:val="0"/>
              <w:autoSpaceDN w:val="0"/>
              <w:adjustRightInd w:val="0"/>
              <w:textAlignment w:val="baseline"/>
              <w:rPr>
                <w:sz w:val="20"/>
                <w:szCs w:val="20"/>
              </w:rPr>
            </w:pPr>
            <w:r>
              <w:rPr>
                <w:sz w:val="20"/>
                <w:szCs w:val="20"/>
              </w:rPr>
              <w:t>486,313</w:t>
            </w:r>
          </w:p>
        </w:tc>
        <w:tc>
          <w:tcPr>
            <w:tcW w:w="1361" w:type="dxa"/>
            <w:vAlign w:val="bottom"/>
          </w:tcPr>
          <w:p w:rsidR="000B4EF0" w:rsidRPr="00AF1B32" w:rsidRDefault="00EE7836" w:rsidP="00A359E3">
            <w:pPr>
              <w:widowControl w:val="0"/>
              <w:overflowPunct w:val="0"/>
              <w:autoSpaceDE w:val="0"/>
              <w:autoSpaceDN w:val="0"/>
              <w:adjustRightInd w:val="0"/>
              <w:textAlignment w:val="baseline"/>
              <w:rPr>
                <w:sz w:val="20"/>
                <w:szCs w:val="20"/>
              </w:rPr>
            </w:pPr>
            <w:r>
              <w:rPr>
                <w:sz w:val="20"/>
                <w:szCs w:val="20"/>
              </w:rPr>
              <w:t>Varies</w:t>
            </w:r>
          </w:p>
        </w:tc>
        <w:tc>
          <w:tcPr>
            <w:tcW w:w="1356" w:type="dxa"/>
            <w:vAlign w:val="bottom"/>
          </w:tcPr>
          <w:p w:rsidR="000B4EF0" w:rsidRPr="00AF1B32" w:rsidRDefault="002A1E6C" w:rsidP="00A359E3">
            <w:pPr>
              <w:widowControl w:val="0"/>
              <w:overflowPunct w:val="0"/>
              <w:autoSpaceDE w:val="0"/>
              <w:autoSpaceDN w:val="0"/>
              <w:adjustRightInd w:val="0"/>
              <w:textAlignment w:val="baseline"/>
              <w:rPr>
                <w:sz w:val="20"/>
                <w:szCs w:val="20"/>
              </w:rPr>
            </w:pPr>
            <w:r>
              <w:rPr>
                <w:sz w:val="20"/>
                <w:szCs w:val="20"/>
              </w:rPr>
              <w:t>339,549</w:t>
            </w:r>
          </w:p>
        </w:tc>
        <w:tc>
          <w:tcPr>
            <w:tcW w:w="1361" w:type="dxa"/>
            <w:vAlign w:val="bottom"/>
          </w:tcPr>
          <w:p w:rsidR="000B4EF0" w:rsidRPr="00AF1B32" w:rsidRDefault="000B4EF0" w:rsidP="00A359E3">
            <w:pPr>
              <w:rPr>
                <w:sz w:val="20"/>
                <w:szCs w:val="20"/>
              </w:rPr>
            </w:pPr>
          </w:p>
        </w:tc>
        <w:tc>
          <w:tcPr>
            <w:tcW w:w="1466" w:type="dxa"/>
            <w:vAlign w:val="bottom"/>
          </w:tcPr>
          <w:p w:rsidR="000B4EF0" w:rsidRPr="00AF1B32" w:rsidRDefault="000B4EF0" w:rsidP="002A1E6C">
            <w:pPr>
              <w:widowControl w:val="0"/>
              <w:overflowPunct w:val="0"/>
              <w:autoSpaceDE w:val="0"/>
              <w:autoSpaceDN w:val="0"/>
              <w:adjustRightInd w:val="0"/>
              <w:textAlignment w:val="baseline"/>
              <w:rPr>
                <w:sz w:val="20"/>
                <w:szCs w:val="20"/>
              </w:rPr>
            </w:pPr>
            <w:r w:rsidRPr="00AF1B32">
              <w:rPr>
                <w:sz w:val="20"/>
                <w:szCs w:val="20"/>
              </w:rPr>
              <w:t>$</w:t>
            </w:r>
            <w:r w:rsidR="002A1E6C">
              <w:rPr>
                <w:sz w:val="20"/>
                <w:szCs w:val="20"/>
              </w:rPr>
              <w:t>12,312,047.00</w:t>
            </w:r>
          </w:p>
        </w:tc>
      </w:tr>
    </w:tbl>
    <w:p w:rsidR="000B4EF0" w:rsidRDefault="00A359E3" w:rsidP="00A359E3">
      <w:pPr>
        <w:widowControl w:val="0"/>
        <w:overflowPunct w:val="0"/>
        <w:autoSpaceDE w:val="0"/>
        <w:autoSpaceDN w:val="0"/>
        <w:adjustRightInd w:val="0"/>
        <w:textAlignment w:val="baseline"/>
      </w:pPr>
      <w:r>
        <w:t>*This form is provided as a reference</w:t>
      </w:r>
      <w:r w:rsidR="002A1E6C">
        <w:t xml:space="preserve"> only</w:t>
      </w:r>
      <w:r w:rsidR="00EE7836">
        <w:t>.</w:t>
      </w:r>
      <w:r>
        <w:t xml:space="preserve"> </w:t>
      </w:r>
      <w:r w:rsidR="00EE7836">
        <w:t>T</w:t>
      </w:r>
      <w:r>
        <w:t xml:space="preserve">he mortgagee may choose whether or not to complete it. </w:t>
      </w:r>
    </w:p>
    <w:p w:rsidR="00A359E3" w:rsidRDefault="00A359E3" w:rsidP="00A11647">
      <w:pPr>
        <w:widowControl w:val="0"/>
        <w:overflowPunct w:val="0"/>
        <w:autoSpaceDE w:val="0"/>
        <w:autoSpaceDN w:val="0"/>
        <w:adjustRightInd w:val="0"/>
        <w:textAlignment w:val="baseline"/>
      </w:pPr>
    </w:p>
    <w:p w:rsidR="006B5E9D" w:rsidRDefault="006B5E9D" w:rsidP="00A11647">
      <w:pPr>
        <w:widowControl w:val="0"/>
        <w:overflowPunct w:val="0"/>
        <w:autoSpaceDE w:val="0"/>
        <w:autoSpaceDN w:val="0"/>
        <w:adjustRightInd w:val="0"/>
        <w:textAlignment w:val="baseline"/>
      </w:pPr>
      <w:r>
        <w:t xml:space="preserve">Respondents are the FHA approved Mortgagees, whose number totals approximately 8,000.  </w:t>
      </w:r>
    </w:p>
    <w:p w:rsidR="0004698A" w:rsidRDefault="0004698A" w:rsidP="00A11647">
      <w:pPr>
        <w:widowControl w:val="0"/>
        <w:overflowPunct w:val="0"/>
        <w:autoSpaceDE w:val="0"/>
        <w:autoSpaceDN w:val="0"/>
        <w:adjustRightInd w:val="0"/>
        <w:textAlignment w:val="baseline"/>
      </w:pPr>
    </w:p>
    <w:p w:rsidR="0004698A" w:rsidRDefault="0004698A" w:rsidP="0004698A">
      <w:pPr>
        <w:ind w:left="360"/>
      </w:pPr>
      <w:r>
        <w:t xml:space="preserve">For the estimates of the cost burden to the public resulting from the collection of information, HUD interviewed lenders from small, medium, and large mortgage companies.  HUD spoke with Judith Smith of Judith O. Smith Mortgage Group, </w:t>
      </w:r>
      <w:proofErr w:type="spellStart"/>
      <w:r>
        <w:t>Lauri</w:t>
      </w:r>
      <w:proofErr w:type="spellEnd"/>
      <w:r>
        <w:t xml:space="preserve"> </w:t>
      </w:r>
      <w:proofErr w:type="spellStart"/>
      <w:r>
        <w:t>Siebenthall</w:t>
      </w:r>
      <w:proofErr w:type="spellEnd"/>
      <w:r>
        <w:t xml:space="preserve"> of </w:t>
      </w:r>
      <w:proofErr w:type="spellStart"/>
      <w:r>
        <w:t>PrimeLending</w:t>
      </w:r>
      <w:proofErr w:type="spellEnd"/>
      <w:r>
        <w:t xml:space="preserve">, Tonia Gustafson of Wells Fargo, Brenda Walker of the Kentucky Housing Corporation, and David </w:t>
      </w:r>
      <w:proofErr w:type="spellStart"/>
      <w:r>
        <w:t>Wescott</w:t>
      </w:r>
      <w:proofErr w:type="spellEnd"/>
      <w:r>
        <w:t xml:space="preserve"> of the Florida Housing Finance  Corporation.  </w:t>
      </w:r>
    </w:p>
    <w:p w:rsidR="0004698A" w:rsidRDefault="0004698A" w:rsidP="0004698A"/>
    <w:p w:rsidR="0004698A" w:rsidRDefault="0004698A" w:rsidP="0004698A">
      <w:pPr>
        <w:ind w:left="360"/>
      </w:pPr>
      <w:r>
        <w:t xml:space="preserve">For the burden hour estimates, HUD uses the longest estimated time to account for manual process where needed.  The one hour estimate for the HOPE for Homeowners certification was derived from information provided by Ms. Gustafson.  She noted that the process will require multiple manual processes, including finding, tracking and identifying the original loan.  </w:t>
      </w:r>
    </w:p>
    <w:p w:rsidR="0004698A" w:rsidRDefault="0004698A" w:rsidP="0004698A"/>
    <w:p w:rsidR="0004698A" w:rsidRDefault="0004698A" w:rsidP="0004698A">
      <w:pPr>
        <w:ind w:left="360"/>
      </w:pPr>
      <w:r>
        <w:t xml:space="preserve">Ms. Gustafson, Ms. </w:t>
      </w:r>
      <w:proofErr w:type="spellStart"/>
      <w:r>
        <w:t>Siebenthall</w:t>
      </w:r>
      <w:proofErr w:type="spellEnd"/>
      <w:r>
        <w:t>, and Ms. Smith each indicated that the appreciation sharing worksheet would require lenders to explain the H4H loan to subordinate lien holders, who tend to be smaller lenders.  It also may necessitate extra discussion time to identify the person within the organization with the proper authority to extinguish the lien.</w:t>
      </w:r>
    </w:p>
    <w:p w:rsidR="0004698A" w:rsidRDefault="0004698A" w:rsidP="0004698A"/>
    <w:p w:rsidR="0004698A" w:rsidRDefault="0004698A" w:rsidP="0004698A">
      <w:pPr>
        <w:ind w:left="360"/>
      </w:pPr>
      <w:r w:rsidRPr="00532E29">
        <w:t xml:space="preserve">Ms. </w:t>
      </w:r>
      <w:proofErr w:type="spellStart"/>
      <w:r w:rsidRPr="00532E29">
        <w:t>Siebenthall</w:t>
      </w:r>
      <w:proofErr w:type="spellEnd"/>
      <w:r w:rsidRPr="00532E29">
        <w:t xml:space="preserve"> indicated that once the additional form requirements were incorporated into their current automated process, the processing of H4H loans would not </w:t>
      </w:r>
      <w:r>
        <w:t>create a substantial number of additional burden hours for</w:t>
      </w:r>
      <w:r w:rsidRPr="00532E29">
        <w:t xml:space="preserve"> staff.</w:t>
      </w:r>
    </w:p>
    <w:p w:rsidR="0004698A" w:rsidRDefault="0004698A" w:rsidP="0004698A">
      <w:pPr>
        <w:ind w:left="360"/>
      </w:pPr>
    </w:p>
    <w:p w:rsidR="0004698A" w:rsidRPr="00532E29" w:rsidRDefault="0004698A" w:rsidP="0004698A">
      <w:pPr>
        <w:ind w:left="360"/>
      </w:pPr>
      <w:r>
        <w:t>Additionally, HUD used the Congressional Budget Office estimate that the H4H program will serve 400,000 homeowners over the 3 year period.  We used one-third of that total for the annual frequency of response.</w:t>
      </w:r>
    </w:p>
    <w:p w:rsidR="0004698A" w:rsidRDefault="0004698A" w:rsidP="00A11647">
      <w:pPr>
        <w:widowControl w:val="0"/>
        <w:overflowPunct w:val="0"/>
        <w:autoSpaceDE w:val="0"/>
        <w:autoSpaceDN w:val="0"/>
        <w:adjustRightInd w:val="0"/>
        <w:textAlignment w:val="baseline"/>
      </w:pPr>
    </w:p>
    <w:p w:rsidR="00A11647" w:rsidRDefault="00A11647" w:rsidP="00A11647">
      <w:pPr>
        <w:widowControl w:val="0"/>
        <w:overflowPunct w:val="0"/>
        <w:autoSpaceDE w:val="0"/>
        <w:autoSpaceDN w:val="0"/>
        <w:adjustRightInd w:val="0"/>
        <w:ind w:left="1080"/>
        <w:textAlignment w:val="baseline"/>
      </w:pPr>
    </w:p>
    <w:p w:rsidR="007C6069" w:rsidRDefault="007C6069" w:rsidP="007C6069">
      <w:pPr>
        <w:widowControl w:val="0"/>
        <w:numPr>
          <w:ilvl w:val="0"/>
          <w:numId w:val="35"/>
        </w:numPr>
        <w:overflowPunct w:val="0"/>
        <w:autoSpaceDE w:val="0"/>
        <w:autoSpaceDN w:val="0"/>
        <w:adjustRightInd w:val="0"/>
        <w:textAlignment w:val="baseline"/>
      </w:pPr>
      <w:r>
        <w:t>There are no additional costs to respondents.</w:t>
      </w:r>
    </w:p>
    <w:p w:rsidR="000F6E3C" w:rsidRDefault="000F6E3C" w:rsidP="00882627">
      <w:pPr>
        <w:widowControl w:val="0"/>
        <w:overflowPunct w:val="0"/>
        <w:autoSpaceDE w:val="0"/>
        <w:autoSpaceDN w:val="0"/>
        <w:adjustRightInd w:val="0"/>
        <w:textAlignment w:val="baseline"/>
      </w:pPr>
    </w:p>
    <w:p w:rsidR="007C6069" w:rsidRDefault="007C6069" w:rsidP="007C6069">
      <w:pPr>
        <w:widowControl w:val="0"/>
        <w:numPr>
          <w:ilvl w:val="0"/>
          <w:numId w:val="35"/>
        </w:numPr>
        <w:overflowPunct w:val="0"/>
        <w:autoSpaceDE w:val="0"/>
        <w:autoSpaceDN w:val="0"/>
        <w:adjustRightInd w:val="0"/>
        <w:textAlignment w:val="baseline"/>
      </w:pPr>
      <w:r>
        <w:t>The annualized cost estimates for the Federal Government are based on a $36.26 per hour costs that i</w:t>
      </w:r>
      <w:r w:rsidR="00666285">
        <w:t>s based on a GS-12 staff review.</w:t>
      </w:r>
    </w:p>
    <w:p w:rsidR="000F6E3C" w:rsidRDefault="000F6E3C" w:rsidP="00A2012F">
      <w:pPr>
        <w:widowControl w:val="0"/>
        <w:overflowPunct w:val="0"/>
        <w:autoSpaceDE w:val="0"/>
        <w:autoSpaceDN w:val="0"/>
        <w:adjustRightInd w:val="0"/>
        <w:ind w:left="360"/>
        <w:textAlignment w:val="baseline"/>
      </w:pPr>
    </w:p>
    <w:p w:rsidR="009E4293" w:rsidRDefault="007C6069" w:rsidP="00A2012F">
      <w:pPr>
        <w:widowControl w:val="0"/>
        <w:overflowPunct w:val="0"/>
        <w:autoSpaceDE w:val="0"/>
        <w:autoSpaceDN w:val="0"/>
        <w:adjustRightInd w:val="0"/>
        <w:ind w:left="360"/>
        <w:textAlignment w:val="baseline"/>
      </w:pPr>
      <w:r>
        <w:t xml:space="preserve">The cost to the Federal Government relates the review of direct endorsement and lender insurance cases.  </w:t>
      </w:r>
    </w:p>
    <w:p w:rsidR="000F6E3C" w:rsidRDefault="000F6E3C" w:rsidP="00A2012F">
      <w:pPr>
        <w:widowControl w:val="0"/>
        <w:overflowPunct w:val="0"/>
        <w:autoSpaceDE w:val="0"/>
        <w:autoSpaceDN w:val="0"/>
        <w:adjustRightInd w:val="0"/>
        <w:ind w:left="36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77"/>
        <w:gridCol w:w="1377"/>
        <w:gridCol w:w="1377"/>
        <w:gridCol w:w="1377"/>
        <w:gridCol w:w="1377"/>
        <w:gridCol w:w="1377"/>
        <w:gridCol w:w="1377"/>
        <w:gridCol w:w="1377"/>
      </w:tblGrid>
      <w:tr w:rsidR="009E4293" w:rsidTr="00AF1B32">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Information Collection</w:t>
            </w:r>
          </w:p>
        </w:tc>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Number of Respondents</w:t>
            </w:r>
          </w:p>
        </w:tc>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Frequency of Response</w:t>
            </w:r>
          </w:p>
        </w:tc>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Responses Per Annum</w:t>
            </w:r>
          </w:p>
        </w:tc>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Burden Hour Per Response</w:t>
            </w:r>
          </w:p>
        </w:tc>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Annual Burden Hours</w:t>
            </w:r>
          </w:p>
        </w:tc>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Hourly Cost Per Response</w:t>
            </w:r>
          </w:p>
        </w:tc>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Annual Cost</w:t>
            </w:r>
          </w:p>
        </w:tc>
      </w:tr>
      <w:tr w:rsidR="009E4293" w:rsidTr="00AF1B32">
        <w:tc>
          <w:tcPr>
            <w:tcW w:w="1377" w:type="dxa"/>
          </w:tcPr>
          <w:p w:rsidR="009E4293" w:rsidRPr="00AF1B32" w:rsidRDefault="009E4293" w:rsidP="00AF1B32">
            <w:pPr>
              <w:widowControl w:val="0"/>
              <w:overflowPunct w:val="0"/>
              <w:autoSpaceDE w:val="0"/>
              <w:autoSpaceDN w:val="0"/>
              <w:adjustRightInd w:val="0"/>
              <w:textAlignment w:val="baseline"/>
              <w:rPr>
                <w:sz w:val="20"/>
                <w:szCs w:val="20"/>
              </w:rPr>
            </w:pPr>
            <w:r w:rsidRPr="00AF1B32">
              <w:rPr>
                <w:sz w:val="20"/>
                <w:szCs w:val="20"/>
              </w:rPr>
              <w:t>Case Binder Review</w:t>
            </w:r>
          </w:p>
        </w:tc>
        <w:tc>
          <w:tcPr>
            <w:tcW w:w="1377" w:type="dxa"/>
          </w:tcPr>
          <w:p w:rsidR="009E4293" w:rsidRPr="00AF1B32" w:rsidRDefault="000F6E3C" w:rsidP="00AF1B32">
            <w:pPr>
              <w:widowControl w:val="0"/>
              <w:overflowPunct w:val="0"/>
              <w:autoSpaceDE w:val="0"/>
              <w:autoSpaceDN w:val="0"/>
              <w:adjustRightInd w:val="0"/>
              <w:textAlignment w:val="baseline"/>
              <w:rPr>
                <w:sz w:val="20"/>
                <w:szCs w:val="20"/>
              </w:rPr>
            </w:pPr>
            <w:r w:rsidRPr="00AF1B32">
              <w:rPr>
                <w:sz w:val="20"/>
                <w:szCs w:val="20"/>
              </w:rPr>
              <w:t>1</w:t>
            </w:r>
          </w:p>
        </w:tc>
        <w:tc>
          <w:tcPr>
            <w:tcW w:w="1377" w:type="dxa"/>
          </w:tcPr>
          <w:p w:rsidR="009E4293" w:rsidRPr="00AF1B32" w:rsidRDefault="000F6E3C" w:rsidP="00AF1B32">
            <w:pPr>
              <w:widowControl w:val="0"/>
              <w:overflowPunct w:val="0"/>
              <w:autoSpaceDE w:val="0"/>
              <w:autoSpaceDN w:val="0"/>
              <w:adjustRightInd w:val="0"/>
              <w:textAlignment w:val="baseline"/>
              <w:rPr>
                <w:sz w:val="20"/>
                <w:szCs w:val="20"/>
              </w:rPr>
            </w:pPr>
            <w:r w:rsidRPr="00AF1B32">
              <w:rPr>
                <w:sz w:val="20"/>
                <w:szCs w:val="20"/>
              </w:rPr>
              <w:t xml:space="preserve">75% of loans submitted for insurance </w:t>
            </w:r>
          </w:p>
        </w:tc>
        <w:tc>
          <w:tcPr>
            <w:tcW w:w="1377" w:type="dxa"/>
          </w:tcPr>
          <w:p w:rsidR="009E4293" w:rsidRPr="00AF1B32" w:rsidRDefault="003856BE" w:rsidP="00AF1B32">
            <w:pPr>
              <w:widowControl w:val="0"/>
              <w:overflowPunct w:val="0"/>
              <w:autoSpaceDE w:val="0"/>
              <w:autoSpaceDN w:val="0"/>
              <w:adjustRightInd w:val="0"/>
              <w:textAlignment w:val="baseline"/>
              <w:rPr>
                <w:sz w:val="20"/>
                <w:szCs w:val="20"/>
              </w:rPr>
            </w:pPr>
            <w:r>
              <w:rPr>
                <w:sz w:val="20"/>
                <w:szCs w:val="20"/>
              </w:rPr>
              <w:t>72,657</w:t>
            </w:r>
          </w:p>
        </w:tc>
        <w:tc>
          <w:tcPr>
            <w:tcW w:w="1377" w:type="dxa"/>
          </w:tcPr>
          <w:p w:rsidR="009E4293" w:rsidRPr="00AF1B32" w:rsidRDefault="000F6E3C" w:rsidP="00AF1B32">
            <w:pPr>
              <w:widowControl w:val="0"/>
              <w:overflowPunct w:val="0"/>
              <w:autoSpaceDE w:val="0"/>
              <w:autoSpaceDN w:val="0"/>
              <w:adjustRightInd w:val="0"/>
              <w:textAlignment w:val="baseline"/>
              <w:rPr>
                <w:sz w:val="20"/>
                <w:szCs w:val="20"/>
              </w:rPr>
            </w:pPr>
            <w:r w:rsidRPr="00AF1B32">
              <w:rPr>
                <w:sz w:val="20"/>
                <w:szCs w:val="20"/>
              </w:rPr>
              <w:t>1.0</w:t>
            </w:r>
          </w:p>
        </w:tc>
        <w:tc>
          <w:tcPr>
            <w:tcW w:w="1377" w:type="dxa"/>
          </w:tcPr>
          <w:p w:rsidR="009E4293" w:rsidRPr="00AF1B32" w:rsidRDefault="003856BE" w:rsidP="00AF1B32">
            <w:pPr>
              <w:widowControl w:val="0"/>
              <w:overflowPunct w:val="0"/>
              <w:autoSpaceDE w:val="0"/>
              <w:autoSpaceDN w:val="0"/>
              <w:adjustRightInd w:val="0"/>
              <w:textAlignment w:val="baseline"/>
              <w:rPr>
                <w:sz w:val="20"/>
                <w:szCs w:val="20"/>
              </w:rPr>
            </w:pPr>
            <w:r>
              <w:rPr>
                <w:sz w:val="20"/>
                <w:szCs w:val="20"/>
              </w:rPr>
              <w:t>72,657</w:t>
            </w:r>
          </w:p>
        </w:tc>
        <w:tc>
          <w:tcPr>
            <w:tcW w:w="1377" w:type="dxa"/>
          </w:tcPr>
          <w:p w:rsidR="009E4293" w:rsidRPr="00AF1B32" w:rsidRDefault="000F6E3C" w:rsidP="00AF1B32">
            <w:pPr>
              <w:widowControl w:val="0"/>
              <w:overflowPunct w:val="0"/>
              <w:autoSpaceDE w:val="0"/>
              <w:autoSpaceDN w:val="0"/>
              <w:adjustRightInd w:val="0"/>
              <w:textAlignment w:val="baseline"/>
              <w:rPr>
                <w:sz w:val="20"/>
                <w:szCs w:val="20"/>
              </w:rPr>
            </w:pPr>
            <w:r w:rsidRPr="00AF1B32">
              <w:rPr>
                <w:sz w:val="20"/>
                <w:szCs w:val="20"/>
              </w:rPr>
              <w:t>36.26</w:t>
            </w:r>
          </w:p>
        </w:tc>
        <w:tc>
          <w:tcPr>
            <w:tcW w:w="1377" w:type="dxa"/>
          </w:tcPr>
          <w:p w:rsidR="009E4293" w:rsidRPr="00AF1B32" w:rsidRDefault="000F6E3C" w:rsidP="003856BE">
            <w:pPr>
              <w:widowControl w:val="0"/>
              <w:overflowPunct w:val="0"/>
              <w:autoSpaceDE w:val="0"/>
              <w:autoSpaceDN w:val="0"/>
              <w:adjustRightInd w:val="0"/>
              <w:textAlignment w:val="baseline"/>
              <w:rPr>
                <w:sz w:val="20"/>
                <w:szCs w:val="20"/>
              </w:rPr>
            </w:pPr>
            <w:r w:rsidRPr="00AF1B32">
              <w:rPr>
                <w:sz w:val="20"/>
                <w:szCs w:val="20"/>
              </w:rPr>
              <w:t>$</w:t>
            </w:r>
            <w:r w:rsidR="003856BE">
              <w:rPr>
                <w:sz w:val="20"/>
                <w:szCs w:val="20"/>
              </w:rPr>
              <w:t>2,634,543</w:t>
            </w:r>
            <w:r w:rsidRPr="00AF1B32">
              <w:rPr>
                <w:sz w:val="20"/>
                <w:szCs w:val="20"/>
              </w:rPr>
              <w:t>.00</w:t>
            </w:r>
          </w:p>
        </w:tc>
      </w:tr>
    </w:tbl>
    <w:p w:rsidR="009E4293" w:rsidRDefault="009E4293" w:rsidP="00A2012F">
      <w:pPr>
        <w:widowControl w:val="0"/>
        <w:overflowPunct w:val="0"/>
        <w:autoSpaceDE w:val="0"/>
        <w:autoSpaceDN w:val="0"/>
        <w:adjustRightInd w:val="0"/>
        <w:ind w:left="360"/>
        <w:textAlignment w:val="baseline"/>
      </w:pPr>
    </w:p>
    <w:p w:rsidR="0004698A" w:rsidRDefault="0004698A" w:rsidP="000B1F76">
      <w:pPr>
        <w:widowControl w:val="0"/>
        <w:overflowPunct w:val="0"/>
        <w:autoSpaceDE w:val="0"/>
        <w:autoSpaceDN w:val="0"/>
        <w:adjustRightInd w:val="0"/>
        <w:textAlignment w:val="baseline"/>
      </w:pPr>
    </w:p>
    <w:p w:rsidR="00A359E3" w:rsidRDefault="00296A42" w:rsidP="00796E56">
      <w:pPr>
        <w:pStyle w:val="ListParagraph"/>
        <w:widowControl w:val="0"/>
        <w:numPr>
          <w:ilvl w:val="0"/>
          <w:numId w:val="35"/>
        </w:numPr>
        <w:overflowPunct w:val="0"/>
        <w:autoSpaceDE w:val="0"/>
        <w:autoSpaceDN w:val="0"/>
        <w:adjustRightInd w:val="0"/>
        <w:textAlignment w:val="baseline"/>
      </w:pPr>
      <w:r>
        <w:t>This is a</w:t>
      </w:r>
      <w:r w:rsidR="00796E56">
        <w:t>n amendment</w:t>
      </w:r>
      <w:r>
        <w:t xml:space="preserve"> of a currently approved collection.  </w:t>
      </w:r>
      <w:r w:rsidR="00796E56">
        <w:t xml:space="preserve">The program revisions resulting from the additional legislation have decreased the responses per annum and annual burden hours by </w:t>
      </w:r>
      <w:r w:rsidR="002E6D19">
        <w:t>601,160</w:t>
      </w:r>
      <w:r w:rsidR="00796E56">
        <w:t xml:space="preserve"> and </w:t>
      </w:r>
      <w:r w:rsidR="002E6D19">
        <w:t>178,687</w:t>
      </w:r>
      <w:r w:rsidR="00796E56">
        <w:t xml:space="preserve"> respectively.  Additionally, the estimated number of responses has decreased.  The reduction in the responses per annum and annual burden hours are further reduced by </w:t>
      </w:r>
      <w:r w:rsidR="00EE7836">
        <w:t>345,800</w:t>
      </w:r>
      <w:r w:rsidR="00796E56">
        <w:t xml:space="preserve"> and </w:t>
      </w:r>
      <w:r w:rsidR="00EE7836">
        <w:t>229,691</w:t>
      </w:r>
      <w:r w:rsidR="00796E56">
        <w:t xml:space="preserve"> respectively.</w:t>
      </w:r>
      <w:r w:rsidR="0063006E">
        <w:t xml:space="preserve"> </w:t>
      </w:r>
      <w:r>
        <w:t xml:space="preserve">The </w:t>
      </w:r>
      <w:r w:rsidR="0016352F">
        <w:t xml:space="preserve">information collection </w:t>
      </w:r>
      <w:r w:rsidR="006F26EB">
        <w:t xml:space="preserve">is </w:t>
      </w:r>
      <w:r w:rsidR="0016352F">
        <w:t>required to meet the statutory and regulatory requirements of</w:t>
      </w:r>
      <w:r w:rsidR="000B1F76">
        <w:t xml:space="preserve"> the HOPE for Homeowner</w:t>
      </w:r>
      <w:r>
        <w:t xml:space="preserve">s Program </w:t>
      </w:r>
      <w:r w:rsidR="0016352F">
        <w:t xml:space="preserve">established in Title IV of the Housing and Economic Recovery Act of 2008.  </w:t>
      </w:r>
    </w:p>
    <w:p w:rsidR="000B1F76" w:rsidRDefault="000B1F76" w:rsidP="000B1F76">
      <w:pPr>
        <w:widowControl w:val="0"/>
        <w:overflowPunct w:val="0"/>
        <w:autoSpaceDE w:val="0"/>
        <w:autoSpaceDN w:val="0"/>
        <w:adjustRightInd w:val="0"/>
        <w:textAlignment w:val="baseline"/>
      </w:pPr>
    </w:p>
    <w:p w:rsidR="00863BB7" w:rsidRPr="00863BB7" w:rsidRDefault="000B1F76" w:rsidP="000B1F76">
      <w:pPr>
        <w:widowControl w:val="0"/>
        <w:overflowPunct w:val="0"/>
        <w:autoSpaceDE w:val="0"/>
        <w:autoSpaceDN w:val="0"/>
        <w:adjustRightInd w:val="0"/>
        <w:textAlignment w:val="baseline"/>
      </w:pPr>
      <w:r>
        <w:t xml:space="preserve">16.  </w:t>
      </w:r>
      <w:r w:rsidR="00863BB7" w:rsidRPr="00863BB7">
        <w:t>This information collection does not include results that will be published.</w:t>
      </w:r>
    </w:p>
    <w:p w:rsidR="000B1F76" w:rsidRDefault="000B1F76" w:rsidP="000B1F76">
      <w:pPr>
        <w:pStyle w:val="BodyTextIndent2"/>
        <w:tabs>
          <w:tab w:val="right" w:pos="3306"/>
          <w:tab w:val="left" w:pos="1438"/>
        </w:tabs>
        <w:overflowPunct w:val="0"/>
        <w:autoSpaceDE w:val="0"/>
        <w:autoSpaceDN w:val="0"/>
        <w:adjustRightInd w:val="0"/>
        <w:spacing w:after="0" w:line="240" w:lineRule="auto"/>
        <w:ind w:left="0"/>
        <w:textAlignment w:val="baseline"/>
      </w:pPr>
    </w:p>
    <w:p w:rsidR="00863BB7" w:rsidRPr="000B1F76" w:rsidRDefault="000B1F76" w:rsidP="000B1F76">
      <w:pPr>
        <w:pStyle w:val="BodyTextIndent2"/>
        <w:tabs>
          <w:tab w:val="right" w:pos="3306"/>
          <w:tab w:val="left" w:pos="1438"/>
        </w:tabs>
        <w:overflowPunct w:val="0"/>
        <w:autoSpaceDE w:val="0"/>
        <w:autoSpaceDN w:val="0"/>
        <w:adjustRightInd w:val="0"/>
        <w:spacing w:after="0" w:line="240" w:lineRule="auto"/>
        <w:ind w:left="0"/>
        <w:textAlignment w:val="baseline"/>
      </w:pPr>
      <w:r>
        <w:t xml:space="preserve">17.  </w:t>
      </w:r>
      <w:r w:rsidR="00863BB7" w:rsidRPr="000B1F76">
        <w:t>We are not seeking approval to avoid displaying the expiration date of the OMB approval.</w:t>
      </w:r>
    </w:p>
    <w:p w:rsidR="000B1F76" w:rsidRPr="000B1F76" w:rsidRDefault="000B1F76" w:rsidP="000B1F76">
      <w:pPr>
        <w:pStyle w:val="BodyTextIndent2"/>
        <w:tabs>
          <w:tab w:val="right" w:pos="3310"/>
          <w:tab w:val="left" w:pos="1442"/>
        </w:tabs>
        <w:overflowPunct w:val="0"/>
        <w:autoSpaceDE w:val="0"/>
        <w:autoSpaceDN w:val="0"/>
        <w:adjustRightInd w:val="0"/>
        <w:spacing w:after="0" w:line="240" w:lineRule="auto"/>
        <w:ind w:left="0"/>
        <w:textAlignment w:val="baseline"/>
      </w:pPr>
    </w:p>
    <w:p w:rsidR="00863BB7" w:rsidRPr="000B1F76" w:rsidRDefault="000B1F76" w:rsidP="000B1F76">
      <w:pPr>
        <w:pStyle w:val="BodyTextIndent2"/>
        <w:tabs>
          <w:tab w:val="right" w:pos="3310"/>
          <w:tab w:val="left" w:pos="1442"/>
        </w:tabs>
        <w:overflowPunct w:val="0"/>
        <w:autoSpaceDE w:val="0"/>
        <w:autoSpaceDN w:val="0"/>
        <w:adjustRightInd w:val="0"/>
        <w:spacing w:after="0" w:line="240" w:lineRule="auto"/>
        <w:ind w:left="0"/>
        <w:textAlignment w:val="baseline"/>
      </w:pPr>
      <w:r w:rsidRPr="000B1F76">
        <w:t>18.</w:t>
      </w:r>
      <w:r w:rsidR="00863BB7" w:rsidRPr="000B1F76">
        <w:t xml:space="preserve"> There are no exceptions to the certification statement identified in item 19 of the OMB 83-I.</w:t>
      </w:r>
    </w:p>
    <w:p w:rsidR="00863BB7" w:rsidRPr="000B1F76" w:rsidRDefault="00863BB7" w:rsidP="00863BB7">
      <w:pPr>
        <w:ind w:left="720"/>
      </w:pPr>
    </w:p>
    <w:p w:rsidR="00863BB7" w:rsidRDefault="000F6E3C" w:rsidP="00863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b/>
        </w:rPr>
        <w:t xml:space="preserve">B. </w:t>
      </w:r>
      <w:r w:rsidR="00863BB7">
        <w:rPr>
          <w:b/>
        </w:rPr>
        <w:t>Collections of Information Employing Statistical Methods</w:t>
      </w:r>
    </w:p>
    <w:p w:rsidR="00863BB7" w:rsidRDefault="00863BB7" w:rsidP="00863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863BB7" w:rsidRDefault="00863BB7" w:rsidP="00863BB7">
      <w:pPr>
        <w:tabs>
          <w:tab w:val="left" w:pos="720"/>
        </w:tabs>
      </w:pPr>
      <w:r>
        <w:t>The collection of information does not</w:t>
      </w:r>
      <w:r w:rsidR="00882627">
        <w:t xml:space="preserve"> employ statistical methods.</w:t>
      </w:r>
    </w:p>
    <w:p w:rsidR="00863BB7" w:rsidRDefault="00863BB7" w:rsidP="00863BB7">
      <w:pPr>
        <w:tabs>
          <w:tab w:val="left" w:pos="720"/>
        </w:tabs>
      </w:pPr>
    </w:p>
    <w:sectPr w:rsidR="00863BB7" w:rsidSect="006C439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B33" w:rsidRDefault="00EC1B33">
      <w:r>
        <w:separator/>
      </w:r>
    </w:p>
  </w:endnote>
  <w:endnote w:type="continuationSeparator" w:id="0">
    <w:p w:rsidR="00EC1B33" w:rsidRDefault="00EC1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B33" w:rsidRDefault="00EC1B3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B33" w:rsidRDefault="00EC1B33">
      <w:r>
        <w:separator/>
      </w:r>
    </w:p>
  </w:footnote>
  <w:footnote w:type="continuationSeparator" w:id="0">
    <w:p w:rsidR="00EC1B33" w:rsidRDefault="00EC1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C6A76D4"/>
    <w:multiLevelType w:val="hybridMultilevel"/>
    <w:tmpl w:val="41BC35A8"/>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2197782"/>
    <w:multiLevelType w:val="hybridMultilevel"/>
    <w:tmpl w:val="F30C9C78"/>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0"/>
        </w:tabs>
        <w:ind w:left="0" w:hanging="180"/>
      </w:pPr>
    </w:lvl>
    <w:lvl w:ilvl="6" w:tplc="0409000F">
      <w:start w:val="1"/>
      <w:numFmt w:val="decimal"/>
      <w:lvlText w:val="%7."/>
      <w:lvlJc w:val="left"/>
      <w:pPr>
        <w:tabs>
          <w:tab w:val="num" w:pos="720"/>
        </w:tabs>
        <w:ind w:left="720" w:hanging="360"/>
      </w:pPr>
    </w:lvl>
    <w:lvl w:ilvl="7" w:tplc="04090019">
      <w:start w:val="1"/>
      <w:numFmt w:val="lowerLetter"/>
      <w:lvlText w:val="%8."/>
      <w:lvlJc w:val="left"/>
      <w:pPr>
        <w:tabs>
          <w:tab w:val="num" w:pos="1440"/>
        </w:tabs>
        <w:ind w:left="1440" w:hanging="360"/>
      </w:pPr>
    </w:lvl>
    <w:lvl w:ilvl="8" w:tplc="0409001B" w:tentative="1">
      <w:start w:val="1"/>
      <w:numFmt w:val="lowerRoman"/>
      <w:lvlText w:val="%9."/>
      <w:lvlJc w:val="right"/>
      <w:pPr>
        <w:tabs>
          <w:tab w:val="num" w:pos="2160"/>
        </w:tabs>
        <w:ind w:left="2160" w:hanging="180"/>
      </w:pPr>
    </w:lvl>
  </w:abstractNum>
  <w:abstractNum w:abstractNumId="5">
    <w:nsid w:val="12306C3E"/>
    <w:multiLevelType w:val="hybridMultilevel"/>
    <w:tmpl w:val="BC00DC66"/>
    <w:lvl w:ilvl="0" w:tplc="0409000F">
      <w:start w:val="8"/>
      <w:numFmt w:val="decimal"/>
      <w:lvlText w:val="%1."/>
      <w:lvlJc w:val="left"/>
      <w:pPr>
        <w:tabs>
          <w:tab w:val="num" w:pos="1440"/>
        </w:tabs>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6">
    <w:nsid w:val="15DC52FB"/>
    <w:multiLevelType w:val="hybridMultilevel"/>
    <w:tmpl w:val="40C8C94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8121BCD"/>
    <w:multiLevelType w:val="hybridMultilevel"/>
    <w:tmpl w:val="83C6E944"/>
    <w:lvl w:ilvl="0" w:tplc="1542FF1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2546C9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4E27B6"/>
    <w:multiLevelType w:val="multilevel"/>
    <w:tmpl w:val="A478081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nsid w:val="1FCE6138"/>
    <w:multiLevelType w:val="hybridMultilevel"/>
    <w:tmpl w:val="A1F82E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B18A3"/>
    <w:multiLevelType w:val="hybridMultilevel"/>
    <w:tmpl w:val="9982BA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24C0071"/>
    <w:multiLevelType w:val="hybridMultilevel"/>
    <w:tmpl w:val="31E6D3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AD27A25"/>
    <w:multiLevelType w:val="hybridMultilevel"/>
    <w:tmpl w:val="3BEC3A64"/>
    <w:lvl w:ilvl="0" w:tplc="192CF31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0F680E"/>
    <w:multiLevelType w:val="hybridMultilevel"/>
    <w:tmpl w:val="B50E82D2"/>
    <w:lvl w:ilvl="0" w:tplc="04090015">
      <w:start w:val="1"/>
      <w:numFmt w:val="upperLetter"/>
      <w:lvlText w:val="%1."/>
      <w:lvlJc w:val="left"/>
      <w:pPr>
        <w:tabs>
          <w:tab w:val="num" w:pos="720"/>
        </w:tabs>
        <w:ind w:left="720" w:hanging="360"/>
      </w:pPr>
    </w:lvl>
    <w:lvl w:ilvl="1" w:tplc="25AA608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881EE7"/>
    <w:multiLevelType w:val="hybridMultilevel"/>
    <w:tmpl w:val="8E7E23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134F40"/>
    <w:multiLevelType w:val="hybridMultilevel"/>
    <w:tmpl w:val="2DAEF4A2"/>
    <w:lvl w:ilvl="0" w:tplc="20E2D6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70A2F52"/>
    <w:multiLevelType w:val="hybridMultilevel"/>
    <w:tmpl w:val="0F5E0C6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28079C"/>
    <w:multiLevelType w:val="hybridMultilevel"/>
    <w:tmpl w:val="0D12C55A"/>
    <w:lvl w:ilvl="0" w:tplc="7F2E780E">
      <w:start w:val="4"/>
      <w:numFmt w:val="decimal"/>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743597"/>
    <w:multiLevelType w:val="hybridMultilevel"/>
    <w:tmpl w:val="1DA22E14"/>
    <w:lvl w:ilvl="0" w:tplc="4C7CA94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9865A19"/>
    <w:multiLevelType w:val="hybridMultilevel"/>
    <w:tmpl w:val="FA063BA6"/>
    <w:lvl w:ilvl="0" w:tplc="A0E86D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14F0EBC"/>
    <w:multiLevelType w:val="hybridMultilevel"/>
    <w:tmpl w:val="D4D8209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890BCD"/>
    <w:multiLevelType w:val="hybridMultilevel"/>
    <w:tmpl w:val="B05E75EE"/>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70A4143"/>
    <w:multiLevelType w:val="hybridMultilevel"/>
    <w:tmpl w:val="CDCEF4B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E0B7874"/>
    <w:multiLevelType w:val="hybridMultilevel"/>
    <w:tmpl w:val="A9849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350647"/>
    <w:multiLevelType w:val="hybridMultilevel"/>
    <w:tmpl w:val="3314DE22"/>
    <w:lvl w:ilvl="0" w:tplc="17FC7FD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BD7D1D"/>
    <w:multiLevelType w:val="hybridMultilevel"/>
    <w:tmpl w:val="26E2FB7A"/>
    <w:lvl w:ilvl="0" w:tplc="7C1E2F6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0041256"/>
    <w:multiLevelType w:val="hybridMultilevel"/>
    <w:tmpl w:val="4A66BDF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194017B"/>
    <w:multiLevelType w:val="hybridMultilevel"/>
    <w:tmpl w:val="169CA19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29A5D3A"/>
    <w:multiLevelType w:val="hybridMultilevel"/>
    <w:tmpl w:val="84A2BD3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0">
    <w:nsid w:val="78495DBD"/>
    <w:multiLevelType w:val="hybridMultilevel"/>
    <w:tmpl w:val="C23E3E5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3">
    <w:nsid w:val="7D057AD1"/>
    <w:multiLevelType w:val="hybridMultilevel"/>
    <w:tmpl w:val="6C9ADF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D6C711C"/>
    <w:multiLevelType w:val="hybridMultilevel"/>
    <w:tmpl w:val="2890993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D9E7D60"/>
    <w:multiLevelType w:val="hybridMultilevel"/>
    <w:tmpl w:val="CFD6E12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3"/>
  </w:num>
  <w:num w:numId="3">
    <w:abstractNumId w:val="33"/>
  </w:num>
  <w:num w:numId="4">
    <w:abstractNumId w:val="14"/>
  </w:num>
  <w:num w:numId="5">
    <w:abstractNumId w:val="19"/>
  </w:num>
  <w:num w:numId="6">
    <w:abstractNumId w:val="4"/>
  </w:num>
  <w:num w:numId="7">
    <w:abstractNumId w:val="30"/>
  </w:num>
  <w:num w:numId="8">
    <w:abstractNumId w:val="8"/>
  </w:num>
  <w:num w:numId="9">
    <w:abstractNumId w:val="18"/>
  </w:num>
  <w:num w:numId="10">
    <w:abstractNumId w:val="12"/>
  </w:num>
  <w:num w:numId="11">
    <w:abstractNumId w:val="16"/>
  </w:num>
  <w:num w:numId="12">
    <w:abstractNumId w:val="15"/>
  </w:num>
  <w:num w:numId="13">
    <w:abstractNumId w:val="3"/>
  </w:num>
  <w:num w:numId="14">
    <w:abstractNumId w:val="32"/>
  </w:num>
  <w:num w:numId="15">
    <w:abstractNumId w:val="2"/>
  </w:num>
  <w:num w:numId="16">
    <w:abstractNumId w:val="31"/>
  </w:num>
  <w:num w:numId="17">
    <w:abstractNumId w:val="29"/>
  </w:num>
  <w:num w:numId="18">
    <w:abstractNumId w:val="0"/>
  </w:num>
  <w:num w:numId="19">
    <w:abstractNumId w:val="22"/>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35"/>
  </w:num>
  <w:num w:numId="24">
    <w:abstractNumId w:val="11"/>
  </w:num>
  <w:num w:numId="25">
    <w:abstractNumId w:val="34"/>
  </w:num>
  <w:num w:numId="26">
    <w:abstractNumId w:val="26"/>
  </w:num>
  <w:num w:numId="27">
    <w:abstractNumId w:val="21"/>
  </w:num>
  <w:num w:numId="28">
    <w:abstractNumId w:val="20"/>
  </w:num>
  <w:num w:numId="29">
    <w:abstractNumId w:val="13"/>
  </w:num>
  <w:num w:numId="30">
    <w:abstractNumId w:val="6"/>
  </w:num>
  <w:num w:numId="31">
    <w:abstractNumId w:val="27"/>
  </w:num>
  <w:num w:numId="32">
    <w:abstractNumId w:val="28"/>
  </w:num>
  <w:num w:numId="33">
    <w:abstractNumId w:val="17"/>
  </w:num>
  <w:num w:numId="34">
    <w:abstractNumId w:val="7"/>
  </w:num>
  <w:num w:numId="35">
    <w:abstractNumId w:val="2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17C27"/>
    <w:rsid w:val="0001356F"/>
    <w:rsid w:val="00020D5D"/>
    <w:rsid w:val="00030390"/>
    <w:rsid w:val="000318EF"/>
    <w:rsid w:val="00031DFF"/>
    <w:rsid w:val="0004698A"/>
    <w:rsid w:val="0007118A"/>
    <w:rsid w:val="00074776"/>
    <w:rsid w:val="00077C1C"/>
    <w:rsid w:val="000A50D0"/>
    <w:rsid w:val="000B1F76"/>
    <w:rsid w:val="000B4EF0"/>
    <w:rsid w:val="000F6E3C"/>
    <w:rsid w:val="0010477B"/>
    <w:rsid w:val="001340AD"/>
    <w:rsid w:val="0016352F"/>
    <w:rsid w:val="00180288"/>
    <w:rsid w:val="00184AAE"/>
    <w:rsid w:val="001B6FC9"/>
    <w:rsid w:val="00264C79"/>
    <w:rsid w:val="0027202C"/>
    <w:rsid w:val="00296A42"/>
    <w:rsid w:val="002A1E6C"/>
    <w:rsid w:val="002B41B4"/>
    <w:rsid w:val="002E6D19"/>
    <w:rsid w:val="00310005"/>
    <w:rsid w:val="0032503C"/>
    <w:rsid w:val="003856BE"/>
    <w:rsid w:val="00397D07"/>
    <w:rsid w:val="003A3141"/>
    <w:rsid w:val="003A7B49"/>
    <w:rsid w:val="003F07B2"/>
    <w:rsid w:val="003F3758"/>
    <w:rsid w:val="004012A6"/>
    <w:rsid w:val="00422128"/>
    <w:rsid w:val="004350B8"/>
    <w:rsid w:val="004606A7"/>
    <w:rsid w:val="00463067"/>
    <w:rsid w:val="004A0E9E"/>
    <w:rsid w:val="004A4C8A"/>
    <w:rsid w:val="004E30F3"/>
    <w:rsid w:val="005257A0"/>
    <w:rsid w:val="005318CC"/>
    <w:rsid w:val="005403B5"/>
    <w:rsid w:val="0058111C"/>
    <w:rsid w:val="00597BD2"/>
    <w:rsid w:val="005B4712"/>
    <w:rsid w:val="005B53A5"/>
    <w:rsid w:val="005F534C"/>
    <w:rsid w:val="00625E2B"/>
    <w:rsid w:val="0063006E"/>
    <w:rsid w:val="00641952"/>
    <w:rsid w:val="00666285"/>
    <w:rsid w:val="006729CD"/>
    <w:rsid w:val="00676434"/>
    <w:rsid w:val="0067757F"/>
    <w:rsid w:val="006829A1"/>
    <w:rsid w:val="006A1451"/>
    <w:rsid w:val="006B5E9D"/>
    <w:rsid w:val="006C0B6F"/>
    <w:rsid w:val="006C4397"/>
    <w:rsid w:val="006F26EB"/>
    <w:rsid w:val="006F6461"/>
    <w:rsid w:val="007008C4"/>
    <w:rsid w:val="00700953"/>
    <w:rsid w:val="00706622"/>
    <w:rsid w:val="007402E3"/>
    <w:rsid w:val="00742CFF"/>
    <w:rsid w:val="00752796"/>
    <w:rsid w:val="00753BF2"/>
    <w:rsid w:val="0076752F"/>
    <w:rsid w:val="007732F5"/>
    <w:rsid w:val="0078298D"/>
    <w:rsid w:val="00784364"/>
    <w:rsid w:val="00796E56"/>
    <w:rsid w:val="007A1299"/>
    <w:rsid w:val="007C42B6"/>
    <w:rsid w:val="007C6069"/>
    <w:rsid w:val="007D29CE"/>
    <w:rsid w:val="00812446"/>
    <w:rsid w:val="00817263"/>
    <w:rsid w:val="008201E9"/>
    <w:rsid w:val="008205A4"/>
    <w:rsid w:val="008230E1"/>
    <w:rsid w:val="00862B7C"/>
    <w:rsid w:val="00863BB7"/>
    <w:rsid w:val="00882627"/>
    <w:rsid w:val="008E4B8F"/>
    <w:rsid w:val="00930A6E"/>
    <w:rsid w:val="00956305"/>
    <w:rsid w:val="00994491"/>
    <w:rsid w:val="009A13F0"/>
    <w:rsid w:val="009B597A"/>
    <w:rsid w:val="009C2BC2"/>
    <w:rsid w:val="009E3255"/>
    <w:rsid w:val="009E4293"/>
    <w:rsid w:val="00A11647"/>
    <w:rsid w:val="00A2012F"/>
    <w:rsid w:val="00A20C2A"/>
    <w:rsid w:val="00A25C86"/>
    <w:rsid w:val="00A359E3"/>
    <w:rsid w:val="00A51B2A"/>
    <w:rsid w:val="00AF1B32"/>
    <w:rsid w:val="00B1332A"/>
    <w:rsid w:val="00B44603"/>
    <w:rsid w:val="00B610ED"/>
    <w:rsid w:val="00B65362"/>
    <w:rsid w:val="00B72B4C"/>
    <w:rsid w:val="00B84C18"/>
    <w:rsid w:val="00BB2412"/>
    <w:rsid w:val="00BB722F"/>
    <w:rsid w:val="00BC4572"/>
    <w:rsid w:val="00C12FA0"/>
    <w:rsid w:val="00C24E19"/>
    <w:rsid w:val="00C66AE5"/>
    <w:rsid w:val="00C7444C"/>
    <w:rsid w:val="00CA7832"/>
    <w:rsid w:val="00CA7F82"/>
    <w:rsid w:val="00CB5B21"/>
    <w:rsid w:val="00CC53EF"/>
    <w:rsid w:val="00CD1B2F"/>
    <w:rsid w:val="00CE55B0"/>
    <w:rsid w:val="00D07C55"/>
    <w:rsid w:val="00D42F51"/>
    <w:rsid w:val="00D73950"/>
    <w:rsid w:val="00D92C61"/>
    <w:rsid w:val="00DA3BB4"/>
    <w:rsid w:val="00DC2C9E"/>
    <w:rsid w:val="00DD5485"/>
    <w:rsid w:val="00DD7FA3"/>
    <w:rsid w:val="00E17C27"/>
    <w:rsid w:val="00E235CD"/>
    <w:rsid w:val="00E300A7"/>
    <w:rsid w:val="00E43203"/>
    <w:rsid w:val="00E432A2"/>
    <w:rsid w:val="00E62697"/>
    <w:rsid w:val="00EA4DB9"/>
    <w:rsid w:val="00EC1B33"/>
    <w:rsid w:val="00ED55C2"/>
    <w:rsid w:val="00ED5827"/>
    <w:rsid w:val="00EE7836"/>
    <w:rsid w:val="00F13D20"/>
    <w:rsid w:val="00F56A77"/>
    <w:rsid w:val="00F63EC6"/>
    <w:rsid w:val="00F64692"/>
    <w:rsid w:val="00F650D9"/>
    <w:rsid w:val="00FC08FB"/>
    <w:rsid w:val="00FC1676"/>
    <w:rsid w:val="00FC67F9"/>
    <w:rsid w:val="00FE5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7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A13F0"/>
    <w:pPr>
      <w:tabs>
        <w:tab w:val="center" w:pos="4320"/>
        <w:tab w:val="right" w:pos="8640"/>
      </w:tabs>
      <w:overflowPunct w:val="0"/>
      <w:autoSpaceDE w:val="0"/>
      <w:autoSpaceDN w:val="0"/>
      <w:adjustRightInd w:val="0"/>
      <w:textAlignment w:val="baseline"/>
    </w:pPr>
    <w:rPr>
      <w:sz w:val="20"/>
      <w:szCs w:val="20"/>
    </w:rPr>
  </w:style>
  <w:style w:type="paragraph" w:styleId="BodyTextIndent3">
    <w:name w:val="Body Text Indent 3"/>
    <w:basedOn w:val="Normal"/>
    <w:rsid w:val="009A13F0"/>
    <w:pPr>
      <w:overflowPunct w:val="0"/>
      <w:autoSpaceDE w:val="0"/>
      <w:autoSpaceDN w:val="0"/>
      <w:adjustRightInd w:val="0"/>
      <w:ind w:left="720" w:hanging="360"/>
      <w:textAlignment w:val="baseline"/>
    </w:pPr>
    <w:rPr>
      <w:sz w:val="18"/>
      <w:szCs w:val="18"/>
    </w:rPr>
  </w:style>
  <w:style w:type="paragraph" w:styleId="BodyTextIndent2">
    <w:name w:val="Body Text Indent 2"/>
    <w:basedOn w:val="Normal"/>
    <w:rsid w:val="00F650D9"/>
    <w:pPr>
      <w:spacing w:after="120" w:line="480" w:lineRule="auto"/>
      <w:ind w:left="360"/>
    </w:pPr>
  </w:style>
  <w:style w:type="paragraph" w:styleId="ListParagraph">
    <w:name w:val="List Paragraph"/>
    <w:basedOn w:val="Normal"/>
    <w:uiPriority w:val="34"/>
    <w:qFormat/>
    <w:rsid w:val="00A20C2A"/>
    <w:pPr>
      <w:ind w:left="720"/>
    </w:pPr>
  </w:style>
</w:styles>
</file>

<file path=word/webSettings.xml><?xml version="1.0" encoding="utf-8"?>
<w:webSettings xmlns:r="http://schemas.openxmlformats.org/officeDocument/2006/relationships" xmlns:w="http://schemas.openxmlformats.org/wordprocessingml/2006/main">
  <w:divs>
    <w:div w:id="608046059">
      <w:bodyDiv w:val="1"/>
      <w:marLeft w:val="0"/>
      <w:marRight w:val="0"/>
      <w:marTop w:val="0"/>
      <w:marBottom w:val="0"/>
      <w:divBdr>
        <w:top w:val="none" w:sz="0" w:space="0" w:color="auto"/>
        <w:left w:val="none" w:sz="0" w:space="0" w:color="auto"/>
        <w:bottom w:val="none" w:sz="0" w:space="0" w:color="auto"/>
        <w:right w:val="none" w:sz="0" w:space="0" w:color="auto"/>
      </w:divBdr>
    </w:div>
    <w:div w:id="832648193">
      <w:bodyDiv w:val="1"/>
      <w:marLeft w:val="0"/>
      <w:marRight w:val="0"/>
      <w:marTop w:val="0"/>
      <w:marBottom w:val="0"/>
      <w:divBdr>
        <w:top w:val="none" w:sz="0" w:space="0" w:color="auto"/>
        <w:left w:val="none" w:sz="0" w:space="0" w:color="auto"/>
        <w:bottom w:val="none" w:sz="0" w:space="0" w:color="auto"/>
        <w:right w:val="none" w:sz="0" w:space="0" w:color="auto"/>
      </w:divBdr>
    </w:div>
    <w:div w:id="1416708997">
      <w:bodyDiv w:val="1"/>
      <w:marLeft w:val="0"/>
      <w:marRight w:val="0"/>
      <w:marTop w:val="0"/>
      <w:marBottom w:val="0"/>
      <w:divBdr>
        <w:top w:val="none" w:sz="0" w:space="0" w:color="auto"/>
        <w:left w:val="none" w:sz="0" w:space="0" w:color="auto"/>
        <w:bottom w:val="none" w:sz="0" w:space="0" w:color="auto"/>
        <w:right w:val="none" w:sz="0" w:space="0" w:color="auto"/>
      </w:divBdr>
    </w:div>
    <w:div w:id="20649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22013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 </dc:creator>
  <cp:keywords/>
  <dc:description/>
  <cp:lastModifiedBy>h15356</cp:lastModifiedBy>
  <cp:revision>5</cp:revision>
  <cp:lastPrinted>2009-10-29T15:32:00Z</cp:lastPrinted>
  <dcterms:created xsi:type="dcterms:W3CDTF">2009-10-29T13:12:00Z</dcterms:created>
  <dcterms:modified xsi:type="dcterms:W3CDTF">2009-10-29T16:13:00Z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-700353574</vt:i4>
  </property>
  <property fmtid="{D5CDD505-2E9C-101B-9397-08002B2CF9AE}" pid="3" name="_NewReviewCycle">
    <vt:lpwstr/>
  </property>
  <property fmtid="{D5CDD505-2E9C-101B-9397-08002B2CF9AE}" pid="4" name="_EmailSubject">
    <vt:lpwstr>Corrected documents</vt:lpwstr>
  </property>
  <property fmtid="{D5CDD505-2E9C-101B-9397-08002B2CF9AE}" pid="5" name="_AuthorEmail">
    <vt:lpwstr>Stephanie.A.Schader@hud.gov</vt:lpwstr>
  </property>
  <property fmtid="{D5CDD505-2E9C-101B-9397-08002B2CF9AE}" pid="6" name="_AuthorEmailDisplayName">
    <vt:lpwstr>Schader, Stephanie A</vt:lpwstr>
  </property>
  <property fmtid="{D5CDD505-2E9C-101B-9397-08002B2CF9AE}" pid="7" name="_PreviousAdHocReviewCycleID">
    <vt:i4>631431886</vt:i4>
  </property>
</Properties>
</file>