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BF01" w14:textId="77777777" w:rsidR="00425453" w:rsidRDefault="00425453" w:rsidP="00425453">
      <w:pPr>
        <w:widowControl/>
      </w:pPr>
      <w:bookmarkStart w:id="0" w:name="_GoBack"/>
      <w:bookmarkEnd w:id="0"/>
    </w:p>
    <w:p w14:paraId="1A1A3F2A" w14:textId="77777777" w:rsidR="00425453" w:rsidRDefault="00425453" w:rsidP="00425453">
      <w:pPr>
        <w:widowControl/>
      </w:pPr>
    </w:p>
    <w:p w14:paraId="7BF5F1C4" w14:textId="77777777" w:rsidR="00425453" w:rsidRDefault="00425453" w:rsidP="00425453">
      <w:pPr>
        <w:widowControl/>
      </w:pPr>
    </w:p>
    <w:p w14:paraId="2548DF4C" w14:textId="77777777" w:rsidR="00425453" w:rsidRDefault="00425453" w:rsidP="00425453">
      <w:pPr>
        <w:widowControl/>
      </w:pPr>
    </w:p>
    <w:p w14:paraId="77AB1A15" w14:textId="77777777" w:rsidR="00425453" w:rsidRDefault="00425453" w:rsidP="00425453">
      <w:pPr>
        <w:widowControl/>
      </w:pPr>
    </w:p>
    <w:p w14:paraId="7A148FA9" w14:textId="77777777" w:rsidR="00425453" w:rsidRDefault="00425453" w:rsidP="00425453">
      <w:pPr>
        <w:widowControl/>
      </w:pPr>
    </w:p>
    <w:p w14:paraId="01D8464D" w14:textId="77777777" w:rsidR="00425453" w:rsidRDefault="00425453" w:rsidP="00425453">
      <w:pPr>
        <w:widowControl/>
      </w:pPr>
    </w:p>
    <w:p w14:paraId="610DADD8" w14:textId="77777777" w:rsidR="00425453" w:rsidRDefault="00425453" w:rsidP="00425453">
      <w:pPr>
        <w:widowControl/>
        <w:ind w:firstLine="720"/>
      </w:pPr>
    </w:p>
    <w:p w14:paraId="64D32850" w14:textId="77777777" w:rsidR="00425453" w:rsidRDefault="00425453" w:rsidP="00425453">
      <w:pPr>
        <w:widowControl/>
      </w:pPr>
    </w:p>
    <w:p w14:paraId="13BE64AD" w14:textId="77777777" w:rsidR="00425453" w:rsidRDefault="00425453" w:rsidP="00425453">
      <w:pPr>
        <w:widowControl/>
      </w:pPr>
    </w:p>
    <w:p w14:paraId="0A28EBA3" w14:textId="77777777" w:rsidR="00425453" w:rsidRDefault="003B4CEB" w:rsidP="00425453">
      <w:pPr>
        <w:pStyle w:val="TOC1"/>
        <w:widowControl/>
        <w:spacing w:after="120"/>
      </w:pPr>
      <w:r>
        <w:rPr>
          <w:b w:val="0"/>
          <w:bCs w:val="0"/>
          <w:smallCaps w:val="0"/>
          <w:sz w:val="24"/>
          <w:szCs w:val="24"/>
        </w:rPr>
        <w:fldChar w:fldCharType="begin"/>
      </w:r>
      <w:r w:rsidR="00425453">
        <w:rPr>
          <w:b w:val="0"/>
          <w:bCs w:val="0"/>
          <w:smallCaps w:val="0"/>
          <w:sz w:val="24"/>
          <w:szCs w:val="24"/>
        </w:rPr>
        <w:instrText>ADVANCE \d6</w:instrText>
      </w:r>
      <w:r>
        <w:rPr>
          <w:b w:val="0"/>
          <w:bCs w:val="0"/>
          <w:smallCaps w:val="0"/>
          <w:sz w:val="24"/>
          <w:szCs w:val="24"/>
        </w:rPr>
        <w:fldChar w:fldCharType="end"/>
      </w:r>
    </w:p>
    <w:p w14:paraId="5EE474D3" w14:textId="16B6A66F" w:rsidR="00425453" w:rsidRDefault="00B854DF" w:rsidP="00425453">
      <w:pPr>
        <w:jc w:val="center"/>
        <w:rPr>
          <w:b/>
        </w:rPr>
      </w:pPr>
      <w:r>
        <w:rPr>
          <w:b/>
        </w:rPr>
        <w:t xml:space="preserve">Supporting Statement </w:t>
      </w:r>
      <w:r w:rsidR="004845F4">
        <w:rPr>
          <w:b/>
        </w:rPr>
        <w:t>f</w:t>
      </w:r>
      <w:r w:rsidR="00C2223B">
        <w:rPr>
          <w:b/>
        </w:rPr>
        <w:t>or</w:t>
      </w:r>
      <w:r>
        <w:rPr>
          <w:b/>
        </w:rPr>
        <w:t xml:space="preserve"> EPA’s Information Collection Request</w:t>
      </w:r>
    </w:p>
    <w:p w14:paraId="772518EE" w14:textId="0B819521" w:rsidR="00B854DF" w:rsidRPr="00742A58" w:rsidRDefault="00B854DF" w:rsidP="00425453">
      <w:pPr>
        <w:jc w:val="center"/>
        <w:rPr>
          <w:b/>
        </w:rPr>
      </w:pPr>
      <w:r>
        <w:rPr>
          <w:b/>
        </w:rPr>
        <w:t>Number 2254.01</w:t>
      </w:r>
    </w:p>
    <w:p w14:paraId="7D62ADB9"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p>
    <w:p w14:paraId="4DAF81B3" w14:textId="77777777" w:rsidR="00425453" w:rsidRPr="00742A58" w:rsidRDefault="00425453" w:rsidP="0031725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10F94A8"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2DC6C8B3"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3E0E426F"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44177A22"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53B55413"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6E67420E"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0A5DF52C"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5193439E"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1995EBCD"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2783E46D"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09DEF1FB"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48F5EF7E"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1DF18F4A"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5712CD8B"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14:paraId="0764282A" w14:textId="77777777" w:rsidR="00957D76" w:rsidRPr="00742A58" w:rsidRDefault="00957D76" w:rsidP="00BC4593">
      <w:pPr>
        <w:widowControl/>
        <w:tabs>
          <w:tab w:val="center" w:pos="4680"/>
          <w:tab w:val="left" w:pos="5400"/>
          <w:tab w:val="left" w:pos="6120"/>
          <w:tab w:val="left" w:pos="6840"/>
          <w:tab w:val="left" w:pos="7560"/>
          <w:tab w:val="left" w:pos="8280"/>
          <w:tab w:val="left" w:pos="9000"/>
        </w:tabs>
        <w:jc w:val="both"/>
        <w:rPr>
          <w:b/>
          <w:bCs/>
        </w:rPr>
        <w:sectPr w:rsidR="00957D76" w:rsidRPr="00742A58" w:rsidSect="0010705D">
          <w:footerReference w:type="even" r:id="rId8"/>
          <w:footerReference w:type="default" r:id="rId9"/>
          <w:type w:val="continuous"/>
          <w:pgSz w:w="12240" w:h="15840"/>
          <w:pgMar w:top="1440" w:right="1440" w:bottom="1440" w:left="1440" w:header="720" w:footer="720" w:gutter="0"/>
          <w:pgNumType w:start="0"/>
          <w:cols w:space="720"/>
          <w:titlePg/>
          <w:docGrid w:linePitch="360"/>
        </w:sectPr>
      </w:pPr>
    </w:p>
    <w:p w14:paraId="28657E7E" w14:textId="77777777" w:rsidR="00957D76" w:rsidRPr="00742A58" w:rsidRDefault="00957D76" w:rsidP="00BC4593">
      <w:pPr>
        <w:widowControl/>
        <w:tabs>
          <w:tab w:val="center" w:pos="4680"/>
          <w:tab w:val="left" w:pos="5400"/>
          <w:tab w:val="left" w:pos="6120"/>
          <w:tab w:val="left" w:pos="6840"/>
          <w:tab w:val="left" w:pos="7560"/>
          <w:tab w:val="left" w:pos="8280"/>
          <w:tab w:val="left" w:pos="9000"/>
        </w:tabs>
        <w:jc w:val="both"/>
        <w:rPr>
          <w:b/>
          <w:bCs/>
        </w:rPr>
        <w:sectPr w:rsidR="00957D76" w:rsidRPr="00742A58" w:rsidSect="0010705D">
          <w:type w:val="continuous"/>
          <w:pgSz w:w="12240" w:h="15840"/>
          <w:pgMar w:top="1440" w:right="1440" w:bottom="1440" w:left="1440" w:header="720" w:footer="720" w:gutter="0"/>
          <w:pgNumType w:start="1"/>
          <w:cols w:space="720"/>
          <w:docGrid w:linePitch="360"/>
        </w:sectPr>
      </w:pPr>
    </w:p>
    <w:p w14:paraId="58B27A32" w14:textId="77777777" w:rsidR="00425453" w:rsidRPr="00742A58" w:rsidRDefault="00425453" w:rsidP="00BC4593">
      <w:pPr>
        <w:widowControl/>
        <w:tabs>
          <w:tab w:val="center" w:pos="4680"/>
          <w:tab w:val="left" w:pos="5400"/>
          <w:tab w:val="left" w:pos="6120"/>
          <w:tab w:val="left" w:pos="6840"/>
          <w:tab w:val="left" w:pos="7560"/>
          <w:tab w:val="left" w:pos="8280"/>
          <w:tab w:val="left" w:pos="9000"/>
        </w:tabs>
        <w:jc w:val="both"/>
        <w:rPr>
          <w:b/>
          <w:bCs/>
        </w:rPr>
      </w:pPr>
      <w:r w:rsidRPr="00742A58">
        <w:rPr>
          <w:b/>
          <w:bCs/>
        </w:rPr>
        <w:lastRenderedPageBreak/>
        <w:tab/>
        <w:t>TABLE OF CONTENTS</w:t>
      </w:r>
    </w:p>
    <w:p w14:paraId="5206A282" w14:textId="77777777" w:rsidR="00425453" w:rsidRPr="00742A58" w:rsidRDefault="00425453" w:rsidP="0042545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bCs/>
        </w:rPr>
      </w:pPr>
    </w:p>
    <w:p w14:paraId="639546F7" w14:textId="77777777" w:rsidR="000A23B4" w:rsidRPr="00742A58" w:rsidRDefault="003B4CEB" w:rsidP="00863E82">
      <w:pPr>
        <w:pStyle w:val="TOC1"/>
        <w:tabs>
          <w:tab w:val="left" w:pos="480"/>
        </w:tabs>
        <w:spacing w:line="360" w:lineRule="auto"/>
        <w:rPr>
          <w:b w:val="0"/>
          <w:bCs w:val="0"/>
          <w:smallCaps w:val="0"/>
          <w:noProof/>
          <w:sz w:val="24"/>
          <w:szCs w:val="24"/>
        </w:rPr>
      </w:pPr>
      <w:r w:rsidRPr="00742A58">
        <w:rPr>
          <w:b w:val="0"/>
          <w:bCs w:val="0"/>
          <w:sz w:val="24"/>
          <w:szCs w:val="24"/>
        </w:rPr>
        <w:fldChar w:fldCharType="begin"/>
      </w:r>
      <w:r w:rsidR="001520D5" w:rsidRPr="00742A58">
        <w:rPr>
          <w:b w:val="0"/>
          <w:bCs w:val="0"/>
          <w:sz w:val="24"/>
          <w:szCs w:val="24"/>
        </w:rPr>
        <w:instrText xml:space="preserve"> TOC \o "1-3" \h \z \u </w:instrText>
      </w:r>
      <w:r w:rsidRPr="00742A58">
        <w:rPr>
          <w:b w:val="0"/>
          <w:bCs w:val="0"/>
          <w:sz w:val="24"/>
          <w:szCs w:val="24"/>
        </w:rPr>
        <w:fldChar w:fldCharType="separate"/>
      </w:r>
      <w:hyperlink w:anchor="_Toc159662713" w:history="1">
        <w:r w:rsidR="000A23B4" w:rsidRPr="00742A58">
          <w:rPr>
            <w:rStyle w:val="Hyperlink"/>
            <w:noProof/>
            <w:sz w:val="24"/>
            <w:szCs w:val="24"/>
          </w:rPr>
          <w:t xml:space="preserve">1. </w:t>
        </w:r>
        <w:r w:rsidR="000A23B4" w:rsidRPr="00742A58">
          <w:rPr>
            <w:b w:val="0"/>
            <w:bCs w:val="0"/>
            <w:smallCaps w:val="0"/>
            <w:noProof/>
            <w:sz w:val="24"/>
            <w:szCs w:val="24"/>
          </w:rPr>
          <w:tab/>
        </w:r>
        <w:r w:rsidR="000A23B4" w:rsidRPr="00742A58">
          <w:rPr>
            <w:rStyle w:val="Hyperlink"/>
            <w:noProof/>
            <w:sz w:val="24"/>
            <w:szCs w:val="24"/>
          </w:rPr>
          <w:t>IDENTIFICATION OF THE INFORMATION COLLECTION</w:t>
        </w:r>
        <w:r w:rsidR="000A23B4" w:rsidRPr="00742A58">
          <w:rPr>
            <w:noProof/>
            <w:webHidden/>
            <w:sz w:val="24"/>
            <w:szCs w:val="24"/>
          </w:rPr>
          <w:tab/>
        </w:r>
        <w:r w:rsidRPr="00742A58">
          <w:rPr>
            <w:noProof/>
            <w:webHidden/>
            <w:sz w:val="24"/>
            <w:szCs w:val="24"/>
          </w:rPr>
          <w:fldChar w:fldCharType="begin"/>
        </w:r>
        <w:r w:rsidR="000A23B4" w:rsidRPr="00742A58">
          <w:rPr>
            <w:noProof/>
            <w:webHidden/>
            <w:sz w:val="24"/>
            <w:szCs w:val="24"/>
          </w:rPr>
          <w:instrText xml:space="preserve"> PAGEREF _Toc159662713 \h </w:instrText>
        </w:r>
        <w:r w:rsidRPr="00742A58">
          <w:rPr>
            <w:noProof/>
            <w:webHidden/>
            <w:sz w:val="24"/>
            <w:szCs w:val="24"/>
          </w:rPr>
        </w:r>
        <w:r w:rsidRPr="00742A58">
          <w:rPr>
            <w:noProof/>
            <w:webHidden/>
            <w:sz w:val="24"/>
            <w:szCs w:val="24"/>
          </w:rPr>
          <w:fldChar w:fldCharType="separate"/>
        </w:r>
        <w:r w:rsidR="00466D97">
          <w:rPr>
            <w:noProof/>
            <w:webHidden/>
            <w:sz w:val="24"/>
            <w:szCs w:val="24"/>
          </w:rPr>
          <w:t>1</w:t>
        </w:r>
        <w:r w:rsidRPr="00742A58">
          <w:rPr>
            <w:noProof/>
            <w:webHidden/>
            <w:sz w:val="24"/>
            <w:szCs w:val="24"/>
          </w:rPr>
          <w:fldChar w:fldCharType="end"/>
        </w:r>
      </w:hyperlink>
    </w:p>
    <w:p w14:paraId="70D06797" w14:textId="77777777" w:rsidR="000A23B4" w:rsidRPr="00742A58" w:rsidRDefault="00F95899" w:rsidP="00863E82">
      <w:pPr>
        <w:pStyle w:val="TOC2"/>
        <w:tabs>
          <w:tab w:val="left" w:pos="960"/>
          <w:tab w:val="right" w:leader="dot" w:pos="9350"/>
        </w:tabs>
        <w:spacing w:line="360" w:lineRule="auto"/>
        <w:rPr>
          <w:noProof/>
        </w:rPr>
      </w:pPr>
      <w:hyperlink w:anchor="_Toc159662714" w:history="1">
        <w:r w:rsidR="000A23B4" w:rsidRPr="00742A58">
          <w:rPr>
            <w:rStyle w:val="Hyperlink"/>
            <w:noProof/>
          </w:rPr>
          <w:t>1(a)</w:t>
        </w:r>
        <w:r w:rsidR="000A23B4" w:rsidRPr="00742A58">
          <w:rPr>
            <w:noProof/>
          </w:rPr>
          <w:tab/>
        </w:r>
        <w:r w:rsidR="000A23B4" w:rsidRPr="00742A58">
          <w:rPr>
            <w:rStyle w:val="Hyperlink"/>
            <w:noProof/>
          </w:rPr>
          <w:t>Title of the Information Collection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_Toc159662714 \h </w:instrText>
        </w:r>
        <w:r w:rsidR="003B4CEB" w:rsidRPr="00742A58">
          <w:rPr>
            <w:noProof/>
            <w:webHidden/>
          </w:rPr>
        </w:r>
        <w:r w:rsidR="003B4CEB" w:rsidRPr="00742A58">
          <w:rPr>
            <w:noProof/>
            <w:webHidden/>
          </w:rPr>
          <w:fldChar w:fldCharType="separate"/>
        </w:r>
        <w:r w:rsidR="00466D97">
          <w:rPr>
            <w:noProof/>
            <w:webHidden/>
          </w:rPr>
          <w:t>1</w:t>
        </w:r>
        <w:r w:rsidR="003B4CEB" w:rsidRPr="00742A58">
          <w:rPr>
            <w:noProof/>
            <w:webHidden/>
          </w:rPr>
          <w:fldChar w:fldCharType="end"/>
        </w:r>
      </w:hyperlink>
    </w:p>
    <w:p w14:paraId="06230159" w14:textId="77777777" w:rsidR="000A23B4" w:rsidRPr="00742A58" w:rsidRDefault="00F95899" w:rsidP="00863E82">
      <w:pPr>
        <w:pStyle w:val="TOC2"/>
        <w:tabs>
          <w:tab w:val="left" w:pos="960"/>
          <w:tab w:val="right" w:leader="dot" w:pos="9350"/>
        </w:tabs>
        <w:spacing w:line="360" w:lineRule="auto"/>
        <w:rPr>
          <w:noProof/>
        </w:rPr>
      </w:pPr>
      <w:hyperlink w:anchor="_Toc159662715" w:history="1">
        <w:r w:rsidR="000A23B4" w:rsidRPr="00742A58">
          <w:rPr>
            <w:rStyle w:val="Hyperlink"/>
            <w:noProof/>
          </w:rPr>
          <w:t>1(b)</w:t>
        </w:r>
        <w:r w:rsidR="000A23B4" w:rsidRPr="00742A58">
          <w:rPr>
            <w:noProof/>
          </w:rPr>
          <w:tab/>
        </w:r>
        <w:r w:rsidR="000A23B4" w:rsidRPr="00742A58">
          <w:rPr>
            <w:rStyle w:val="Hyperlink"/>
            <w:noProof/>
          </w:rPr>
          <w:t>Short Characterization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_Toc159662715 \h </w:instrText>
        </w:r>
        <w:r w:rsidR="003B4CEB" w:rsidRPr="00742A58">
          <w:rPr>
            <w:noProof/>
            <w:webHidden/>
          </w:rPr>
        </w:r>
        <w:r w:rsidR="003B4CEB" w:rsidRPr="00742A58">
          <w:rPr>
            <w:noProof/>
            <w:webHidden/>
          </w:rPr>
          <w:fldChar w:fldCharType="separate"/>
        </w:r>
        <w:r w:rsidR="00466D97">
          <w:rPr>
            <w:noProof/>
            <w:webHidden/>
          </w:rPr>
          <w:t>1</w:t>
        </w:r>
        <w:r w:rsidR="003B4CEB" w:rsidRPr="00742A58">
          <w:rPr>
            <w:noProof/>
            <w:webHidden/>
          </w:rPr>
          <w:fldChar w:fldCharType="end"/>
        </w:r>
      </w:hyperlink>
    </w:p>
    <w:p w14:paraId="4352B7D6" w14:textId="19AF52ED" w:rsidR="001B2CAE" w:rsidRPr="00742A58" w:rsidRDefault="001B2CAE" w:rsidP="00F37D21">
      <w:r w:rsidRPr="00742A58">
        <w:t xml:space="preserve">     1(c)      Terms of Clearance and Information collection</w:t>
      </w:r>
    </w:p>
    <w:p w14:paraId="07F75F9E" w14:textId="6270F91C" w:rsidR="000A23B4" w:rsidRPr="00742A58" w:rsidRDefault="00F95899" w:rsidP="00F37D21">
      <w:pPr>
        <w:pStyle w:val="TOC1"/>
        <w:tabs>
          <w:tab w:val="left" w:pos="480"/>
        </w:tabs>
        <w:spacing w:line="360" w:lineRule="auto"/>
        <w:rPr>
          <w:b w:val="0"/>
          <w:bCs w:val="0"/>
          <w:smallCaps w:val="0"/>
          <w:noProof/>
          <w:sz w:val="24"/>
          <w:szCs w:val="24"/>
        </w:rPr>
      </w:pPr>
      <w:hyperlink w:anchor="_Toc159662716" w:history="1">
        <w:r w:rsidR="000A23B4" w:rsidRPr="00742A58">
          <w:rPr>
            <w:rStyle w:val="Hyperlink"/>
            <w:noProof/>
            <w:sz w:val="24"/>
            <w:szCs w:val="24"/>
          </w:rPr>
          <w:t>2.</w:t>
        </w:r>
        <w:r w:rsidR="000A23B4" w:rsidRPr="00742A58">
          <w:rPr>
            <w:b w:val="0"/>
            <w:bCs w:val="0"/>
            <w:smallCaps w:val="0"/>
            <w:noProof/>
            <w:sz w:val="24"/>
            <w:szCs w:val="24"/>
          </w:rPr>
          <w:tab/>
        </w:r>
        <w:r w:rsidR="000A23B4" w:rsidRPr="00742A58">
          <w:rPr>
            <w:rStyle w:val="Hyperlink"/>
            <w:noProof/>
            <w:sz w:val="24"/>
            <w:szCs w:val="24"/>
          </w:rPr>
          <w:t>NEED FOR AND USE OF THE INFORMATION COLLECTION</w:t>
        </w:r>
        <w:r w:rsidR="000A23B4" w:rsidRPr="00742A58">
          <w:rPr>
            <w:noProof/>
            <w:webHidden/>
            <w:sz w:val="24"/>
            <w:szCs w:val="24"/>
          </w:rPr>
          <w:tab/>
        </w:r>
        <w:r w:rsidR="003B4CEB" w:rsidRPr="00742A58">
          <w:rPr>
            <w:noProof/>
            <w:webHidden/>
            <w:sz w:val="24"/>
            <w:szCs w:val="24"/>
          </w:rPr>
          <w:fldChar w:fldCharType="begin"/>
        </w:r>
        <w:r w:rsidR="000A23B4" w:rsidRPr="00742A58">
          <w:rPr>
            <w:noProof/>
            <w:webHidden/>
            <w:sz w:val="24"/>
            <w:szCs w:val="24"/>
          </w:rPr>
          <w:instrText xml:space="preserve"> PAGEREF _Toc159662716 \h </w:instrText>
        </w:r>
        <w:r w:rsidR="003B4CEB" w:rsidRPr="00742A58">
          <w:rPr>
            <w:noProof/>
            <w:webHidden/>
            <w:sz w:val="24"/>
            <w:szCs w:val="24"/>
          </w:rPr>
        </w:r>
        <w:r w:rsidR="003B4CEB" w:rsidRPr="00742A58">
          <w:rPr>
            <w:noProof/>
            <w:webHidden/>
            <w:sz w:val="24"/>
            <w:szCs w:val="24"/>
          </w:rPr>
          <w:fldChar w:fldCharType="separate"/>
        </w:r>
        <w:r w:rsidR="00466D97">
          <w:rPr>
            <w:noProof/>
            <w:webHidden/>
            <w:sz w:val="24"/>
            <w:szCs w:val="24"/>
          </w:rPr>
          <w:t>3</w:t>
        </w:r>
        <w:r w:rsidR="003B4CEB" w:rsidRPr="00742A58">
          <w:rPr>
            <w:noProof/>
            <w:webHidden/>
            <w:sz w:val="24"/>
            <w:szCs w:val="24"/>
          </w:rPr>
          <w:fldChar w:fldCharType="end"/>
        </w:r>
      </w:hyperlink>
    </w:p>
    <w:p w14:paraId="381BF14A" w14:textId="074631A8" w:rsidR="000A23B4" w:rsidRPr="00742A58" w:rsidRDefault="00F95899" w:rsidP="00F37D21">
      <w:pPr>
        <w:pStyle w:val="TOC2"/>
        <w:tabs>
          <w:tab w:val="left" w:pos="960"/>
          <w:tab w:val="right" w:leader="dot" w:pos="9350"/>
        </w:tabs>
        <w:spacing w:line="360" w:lineRule="auto"/>
        <w:rPr>
          <w:noProof/>
        </w:rPr>
      </w:pPr>
      <w:hyperlink w:anchor="_Toc159662717" w:history="1">
        <w:r w:rsidR="000A23B4" w:rsidRPr="00742A58">
          <w:rPr>
            <w:rStyle w:val="Hyperlink"/>
            <w:noProof/>
          </w:rPr>
          <w:t>2(a)</w:t>
        </w:r>
        <w:r w:rsidR="000A23B4" w:rsidRPr="00742A58">
          <w:rPr>
            <w:noProof/>
          </w:rPr>
          <w:tab/>
        </w:r>
        <w:r w:rsidR="000A23B4" w:rsidRPr="00742A58">
          <w:rPr>
            <w:rStyle w:val="Hyperlink"/>
            <w:noProof/>
          </w:rPr>
          <w:t>Need and Authority for the Collection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_Toc159662717 \h </w:instrText>
        </w:r>
        <w:r w:rsidR="003B4CEB" w:rsidRPr="00742A58">
          <w:rPr>
            <w:noProof/>
            <w:webHidden/>
          </w:rPr>
        </w:r>
        <w:r w:rsidR="003B4CEB" w:rsidRPr="00742A58">
          <w:rPr>
            <w:noProof/>
            <w:webHidden/>
          </w:rPr>
          <w:fldChar w:fldCharType="separate"/>
        </w:r>
        <w:r w:rsidR="00466D97">
          <w:rPr>
            <w:noProof/>
            <w:webHidden/>
          </w:rPr>
          <w:t>3</w:t>
        </w:r>
        <w:r w:rsidR="003B4CEB" w:rsidRPr="00742A58">
          <w:rPr>
            <w:noProof/>
            <w:webHidden/>
          </w:rPr>
          <w:fldChar w:fldCharType="end"/>
        </w:r>
      </w:hyperlink>
    </w:p>
    <w:p w14:paraId="230462E6" w14:textId="2AEB9F46" w:rsidR="000A23B4" w:rsidRPr="00742A58" w:rsidRDefault="00F95899" w:rsidP="00F37D21">
      <w:pPr>
        <w:pStyle w:val="TOC2"/>
        <w:tabs>
          <w:tab w:val="left" w:pos="960"/>
          <w:tab w:val="right" w:leader="dot" w:pos="9350"/>
        </w:tabs>
        <w:spacing w:line="360" w:lineRule="auto"/>
        <w:rPr>
          <w:noProof/>
        </w:rPr>
      </w:pPr>
      <w:hyperlink w:anchor="_Toc159662718" w:history="1">
        <w:r w:rsidR="000A23B4" w:rsidRPr="00742A58">
          <w:rPr>
            <w:rStyle w:val="Hyperlink"/>
            <w:noProof/>
          </w:rPr>
          <w:t>2(b)</w:t>
        </w:r>
        <w:r w:rsidR="000A23B4" w:rsidRPr="00742A58">
          <w:rPr>
            <w:noProof/>
          </w:rPr>
          <w:tab/>
        </w:r>
        <w:r w:rsidR="000A23B4" w:rsidRPr="00742A58">
          <w:rPr>
            <w:rStyle w:val="Hyperlink"/>
            <w:noProof/>
          </w:rPr>
          <w:t>Practical Utility and Users of the Data</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_Toc159662718 \h </w:instrText>
        </w:r>
        <w:r w:rsidR="003B4CEB" w:rsidRPr="00742A58">
          <w:rPr>
            <w:noProof/>
            <w:webHidden/>
          </w:rPr>
        </w:r>
        <w:r w:rsidR="003B4CEB" w:rsidRPr="00742A58">
          <w:rPr>
            <w:noProof/>
            <w:webHidden/>
          </w:rPr>
          <w:fldChar w:fldCharType="separate"/>
        </w:r>
        <w:r w:rsidR="00466D97">
          <w:rPr>
            <w:noProof/>
            <w:webHidden/>
          </w:rPr>
          <w:t>4</w:t>
        </w:r>
        <w:r w:rsidR="003B4CEB" w:rsidRPr="00742A58">
          <w:rPr>
            <w:noProof/>
            <w:webHidden/>
          </w:rPr>
          <w:fldChar w:fldCharType="end"/>
        </w:r>
      </w:hyperlink>
    </w:p>
    <w:p w14:paraId="7A52E22D" w14:textId="2C49FE79" w:rsidR="000A23B4" w:rsidRPr="00742A58" w:rsidRDefault="00F95899" w:rsidP="00F37D21">
      <w:pPr>
        <w:pStyle w:val="TOC1"/>
        <w:tabs>
          <w:tab w:val="left" w:pos="480"/>
        </w:tabs>
        <w:spacing w:line="360" w:lineRule="auto"/>
        <w:rPr>
          <w:b w:val="0"/>
          <w:bCs w:val="0"/>
          <w:smallCaps w:val="0"/>
          <w:noProof/>
          <w:sz w:val="24"/>
          <w:szCs w:val="24"/>
        </w:rPr>
      </w:pPr>
      <w:hyperlink w:anchor="_Toc159662719" w:history="1">
        <w:r w:rsidR="000A23B4" w:rsidRPr="00742A58">
          <w:rPr>
            <w:rStyle w:val="Hyperlink"/>
            <w:noProof/>
            <w:sz w:val="24"/>
            <w:szCs w:val="24"/>
          </w:rPr>
          <w:t>3.</w:t>
        </w:r>
        <w:r w:rsidR="000A23B4" w:rsidRPr="00742A58">
          <w:rPr>
            <w:b w:val="0"/>
            <w:bCs w:val="0"/>
            <w:smallCaps w:val="0"/>
            <w:noProof/>
            <w:sz w:val="24"/>
            <w:szCs w:val="24"/>
          </w:rPr>
          <w:tab/>
        </w:r>
        <w:r w:rsidR="000A23B4" w:rsidRPr="00742A58">
          <w:rPr>
            <w:rStyle w:val="Hyperlink"/>
            <w:noProof/>
            <w:sz w:val="24"/>
            <w:szCs w:val="24"/>
          </w:rPr>
          <w:t>NONDUPLICATION, CONSULTATIONS, AND OTHER COLLECTION CRITERIA</w:t>
        </w:r>
        <w:r w:rsidR="000A23B4" w:rsidRPr="00742A58">
          <w:rPr>
            <w:noProof/>
            <w:webHidden/>
            <w:sz w:val="24"/>
            <w:szCs w:val="24"/>
          </w:rPr>
          <w:tab/>
        </w:r>
        <w:r w:rsidR="003B4CEB" w:rsidRPr="00742A58">
          <w:rPr>
            <w:noProof/>
            <w:webHidden/>
            <w:sz w:val="24"/>
            <w:szCs w:val="24"/>
          </w:rPr>
          <w:fldChar w:fldCharType="begin"/>
        </w:r>
        <w:r w:rsidR="000A23B4" w:rsidRPr="00742A58">
          <w:rPr>
            <w:noProof/>
            <w:webHidden/>
            <w:sz w:val="24"/>
            <w:szCs w:val="24"/>
          </w:rPr>
          <w:instrText xml:space="preserve"> PAGEREF _Toc159662719 \h </w:instrText>
        </w:r>
        <w:r w:rsidR="003B4CEB" w:rsidRPr="00742A58">
          <w:rPr>
            <w:noProof/>
            <w:webHidden/>
            <w:sz w:val="24"/>
            <w:szCs w:val="24"/>
          </w:rPr>
        </w:r>
        <w:r w:rsidR="003B4CEB" w:rsidRPr="00742A58">
          <w:rPr>
            <w:noProof/>
            <w:webHidden/>
            <w:sz w:val="24"/>
            <w:szCs w:val="24"/>
          </w:rPr>
          <w:fldChar w:fldCharType="separate"/>
        </w:r>
        <w:r w:rsidR="00466D97">
          <w:rPr>
            <w:noProof/>
            <w:webHidden/>
            <w:sz w:val="24"/>
            <w:szCs w:val="24"/>
          </w:rPr>
          <w:t>8</w:t>
        </w:r>
        <w:r w:rsidR="003B4CEB" w:rsidRPr="00742A58">
          <w:rPr>
            <w:noProof/>
            <w:webHidden/>
            <w:sz w:val="24"/>
            <w:szCs w:val="24"/>
          </w:rPr>
          <w:fldChar w:fldCharType="end"/>
        </w:r>
      </w:hyperlink>
    </w:p>
    <w:p w14:paraId="58BBC345" w14:textId="2DB42AB8" w:rsidR="000A23B4" w:rsidRPr="00742A58" w:rsidRDefault="00F95899" w:rsidP="00F37D21">
      <w:pPr>
        <w:pStyle w:val="TOC2"/>
        <w:tabs>
          <w:tab w:val="left" w:pos="960"/>
          <w:tab w:val="right" w:leader="dot" w:pos="9350"/>
        </w:tabs>
        <w:spacing w:line="360" w:lineRule="auto"/>
        <w:rPr>
          <w:noProof/>
        </w:rPr>
      </w:pPr>
      <w:hyperlink w:anchor="_Toc159662720" w:history="1">
        <w:r w:rsidR="000A23B4" w:rsidRPr="00742A58">
          <w:rPr>
            <w:rStyle w:val="Hyperlink"/>
            <w:noProof/>
          </w:rPr>
          <w:t>3(a)</w:t>
        </w:r>
        <w:r w:rsidR="000A23B4" w:rsidRPr="00742A58">
          <w:rPr>
            <w:noProof/>
          </w:rPr>
          <w:tab/>
        </w:r>
        <w:r w:rsidR="000A23B4" w:rsidRPr="00742A58">
          <w:rPr>
            <w:rStyle w:val="Hyperlink"/>
            <w:noProof/>
          </w:rPr>
          <w:t>Nonduplication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_Toc159662720 \h </w:instrText>
        </w:r>
        <w:r w:rsidR="003B4CEB" w:rsidRPr="00742A58">
          <w:rPr>
            <w:noProof/>
            <w:webHidden/>
          </w:rPr>
        </w:r>
        <w:r w:rsidR="003B4CEB" w:rsidRPr="00742A58">
          <w:rPr>
            <w:noProof/>
            <w:webHidden/>
          </w:rPr>
          <w:fldChar w:fldCharType="separate"/>
        </w:r>
        <w:r w:rsidR="00466D97">
          <w:rPr>
            <w:noProof/>
            <w:webHidden/>
          </w:rPr>
          <w:t>8</w:t>
        </w:r>
        <w:r w:rsidR="003B4CEB" w:rsidRPr="00742A58">
          <w:rPr>
            <w:noProof/>
            <w:webHidden/>
          </w:rPr>
          <w:fldChar w:fldCharType="end"/>
        </w:r>
      </w:hyperlink>
    </w:p>
    <w:p w14:paraId="363F0FB3" w14:textId="73D7A89C" w:rsidR="000A23B4" w:rsidRPr="00742A58" w:rsidRDefault="00F95899" w:rsidP="00F37D21">
      <w:pPr>
        <w:pStyle w:val="TOC2"/>
        <w:tabs>
          <w:tab w:val="left" w:pos="960"/>
          <w:tab w:val="right" w:leader="dot" w:pos="9350"/>
        </w:tabs>
        <w:spacing w:line="360" w:lineRule="auto"/>
        <w:rPr>
          <w:noProof/>
        </w:rPr>
      </w:pPr>
      <w:hyperlink w:anchor="_Toc159662721" w:history="1">
        <w:r w:rsidR="000A23B4" w:rsidRPr="00742A58">
          <w:rPr>
            <w:rStyle w:val="Hyperlink"/>
            <w:noProof/>
          </w:rPr>
          <w:t>3(b)</w:t>
        </w:r>
        <w:r w:rsidR="000A23B4" w:rsidRPr="00742A58">
          <w:rPr>
            <w:noProof/>
          </w:rPr>
          <w:tab/>
        </w:r>
        <w:r w:rsidR="000A23B4" w:rsidRPr="00742A58">
          <w:rPr>
            <w:rStyle w:val="Hyperlink"/>
            <w:noProof/>
          </w:rPr>
          <w:t>Public Notice Request Prior to ICR Submission to OMB</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_Toc159662721 \h </w:instrText>
        </w:r>
        <w:r w:rsidR="003B4CEB" w:rsidRPr="00742A58">
          <w:rPr>
            <w:noProof/>
            <w:webHidden/>
          </w:rPr>
        </w:r>
        <w:r w:rsidR="003B4CEB" w:rsidRPr="00742A58">
          <w:rPr>
            <w:noProof/>
            <w:webHidden/>
          </w:rPr>
          <w:fldChar w:fldCharType="separate"/>
        </w:r>
        <w:r w:rsidR="00466D97">
          <w:rPr>
            <w:noProof/>
            <w:webHidden/>
          </w:rPr>
          <w:t>8</w:t>
        </w:r>
        <w:r w:rsidR="003B4CEB" w:rsidRPr="00742A58">
          <w:rPr>
            <w:noProof/>
            <w:webHidden/>
          </w:rPr>
          <w:fldChar w:fldCharType="end"/>
        </w:r>
      </w:hyperlink>
    </w:p>
    <w:p w14:paraId="2C4A1381" w14:textId="336C6BB9" w:rsidR="000A23B4" w:rsidRPr="00742A58" w:rsidRDefault="00F95899" w:rsidP="00F37D21">
      <w:pPr>
        <w:pStyle w:val="TOC2"/>
        <w:tabs>
          <w:tab w:val="left" w:pos="960"/>
          <w:tab w:val="right" w:leader="dot" w:pos="9350"/>
        </w:tabs>
        <w:spacing w:line="360" w:lineRule="auto"/>
        <w:rPr>
          <w:noProof/>
        </w:rPr>
      </w:pPr>
      <w:hyperlink w:anchor="_Toc159662722" w:history="1">
        <w:r w:rsidR="000A23B4" w:rsidRPr="00742A58">
          <w:rPr>
            <w:rStyle w:val="Hyperlink"/>
            <w:noProof/>
          </w:rPr>
          <w:t>3(c)</w:t>
        </w:r>
        <w:r w:rsidR="000A23B4" w:rsidRPr="00742A58">
          <w:rPr>
            <w:noProof/>
          </w:rPr>
          <w:tab/>
        </w:r>
        <w:r w:rsidR="000A23B4" w:rsidRPr="00742A58">
          <w:rPr>
            <w:rStyle w:val="Hyperlink"/>
            <w:noProof/>
          </w:rPr>
          <w:t>Consultations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_Toc159662722 \h </w:instrText>
        </w:r>
        <w:r w:rsidR="003B4CEB" w:rsidRPr="00742A58">
          <w:rPr>
            <w:noProof/>
            <w:webHidden/>
          </w:rPr>
        </w:r>
        <w:r w:rsidR="003B4CEB" w:rsidRPr="00742A58">
          <w:rPr>
            <w:noProof/>
            <w:webHidden/>
          </w:rPr>
          <w:fldChar w:fldCharType="separate"/>
        </w:r>
        <w:r w:rsidR="00466D97">
          <w:rPr>
            <w:noProof/>
            <w:webHidden/>
          </w:rPr>
          <w:t>8</w:t>
        </w:r>
        <w:r w:rsidR="003B4CEB" w:rsidRPr="00742A58">
          <w:rPr>
            <w:noProof/>
            <w:webHidden/>
          </w:rPr>
          <w:fldChar w:fldCharType="end"/>
        </w:r>
      </w:hyperlink>
    </w:p>
    <w:p w14:paraId="30DB0EA9" w14:textId="616D6635" w:rsidR="000A23B4" w:rsidRPr="00742A58" w:rsidRDefault="00F95899" w:rsidP="00F37D21">
      <w:pPr>
        <w:pStyle w:val="TOC2"/>
        <w:tabs>
          <w:tab w:val="left" w:pos="960"/>
          <w:tab w:val="right" w:leader="dot" w:pos="9350"/>
        </w:tabs>
        <w:spacing w:line="360" w:lineRule="auto"/>
        <w:rPr>
          <w:noProof/>
        </w:rPr>
      </w:pPr>
      <w:hyperlink w:anchor="_Toc159662723" w:history="1">
        <w:r w:rsidR="000A23B4" w:rsidRPr="00742A58">
          <w:rPr>
            <w:rStyle w:val="Hyperlink"/>
            <w:noProof/>
          </w:rPr>
          <w:t>3(d)</w:t>
        </w:r>
        <w:r w:rsidR="000A23B4" w:rsidRPr="00742A58">
          <w:rPr>
            <w:noProof/>
          </w:rPr>
          <w:tab/>
        </w:r>
        <w:r w:rsidR="000A23B4" w:rsidRPr="00742A58">
          <w:rPr>
            <w:rStyle w:val="Hyperlink"/>
            <w:noProof/>
          </w:rPr>
          <w:t>Effects of Less Frequent Collection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_Toc159662723 \h </w:instrText>
        </w:r>
        <w:r w:rsidR="003B4CEB" w:rsidRPr="00742A58">
          <w:rPr>
            <w:noProof/>
            <w:webHidden/>
          </w:rPr>
        </w:r>
        <w:r w:rsidR="003B4CEB" w:rsidRPr="00742A58">
          <w:rPr>
            <w:noProof/>
            <w:webHidden/>
          </w:rPr>
          <w:fldChar w:fldCharType="separate"/>
        </w:r>
        <w:r w:rsidR="00466D97">
          <w:rPr>
            <w:noProof/>
            <w:webHidden/>
          </w:rPr>
          <w:t>9</w:t>
        </w:r>
        <w:r w:rsidR="003B4CEB" w:rsidRPr="00742A58">
          <w:rPr>
            <w:noProof/>
            <w:webHidden/>
          </w:rPr>
          <w:fldChar w:fldCharType="end"/>
        </w:r>
      </w:hyperlink>
    </w:p>
    <w:p w14:paraId="5ECE3838" w14:textId="3CF6DC77" w:rsidR="000A23B4" w:rsidRPr="00742A58" w:rsidRDefault="00F95899" w:rsidP="00F37D21">
      <w:pPr>
        <w:pStyle w:val="TOC2"/>
        <w:tabs>
          <w:tab w:val="left" w:pos="960"/>
          <w:tab w:val="right" w:leader="dot" w:pos="9350"/>
        </w:tabs>
        <w:spacing w:line="360" w:lineRule="auto"/>
        <w:rPr>
          <w:noProof/>
        </w:rPr>
      </w:pPr>
      <w:hyperlink w:anchor="_Toc159662724" w:history="1">
        <w:r w:rsidR="000A23B4" w:rsidRPr="00742A58">
          <w:rPr>
            <w:rStyle w:val="Hyperlink"/>
            <w:noProof/>
          </w:rPr>
          <w:t>3(e)</w:t>
        </w:r>
        <w:r w:rsidR="000A23B4" w:rsidRPr="00742A58">
          <w:rPr>
            <w:noProof/>
          </w:rPr>
          <w:tab/>
        </w:r>
        <w:r w:rsidR="000A23B4" w:rsidRPr="00742A58">
          <w:rPr>
            <w:rStyle w:val="Hyperlink"/>
            <w:noProof/>
          </w:rPr>
          <w:t>General Guidelines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_Toc159662724 \h </w:instrText>
        </w:r>
        <w:r w:rsidR="003B4CEB" w:rsidRPr="00742A58">
          <w:rPr>
            <w:noProof/>
            <w:webHidden/>
          </w:rPr>
        </w:r>
        <w:r w:rsidR="003B4CEB" w:rsidRPr="00742A58">
          <w:rPr>
            <w:noProof/>
            <w:webHidden/>
          </w:rPr>
          <w:fldChar w:fldCharType="separate"/>
        </w:r>
        <w:r w:rsidR="00466D97">
          <w:rPr>
            <w:noProof/>
            <w:webHidden/>
          </w:rPr>
          <w:t>9</w:t>
        </w:r>
        <w:r w:rsidR="003B4CEB" w:rsidRPr="00742A58">
          <w:rPr>
            <w:noProof/>
            <w:webHidden/>
          </w:rPr>
          <w:fldChar w:fldCharType="end"/>
        </w:r>
      </w:hyperlink>
    </w:p>
    <w:p w14:paraId="284F997B" w14:textId="65749992" w:rsidR="000A23B4" w:rsidRPr="00742A58" w:rsidRDefault="00F95899" w:rsidP="00F37D21">
      <w:pPr>
        <w:pStyle w:val="TOC2"/>
        <w:tabs>
          <w:tab w:val="left" w:pos="960"/>
          <w:tab w:val="right" w:leader="dot" w:pos="9350"/>
        </w:tabs>
        <w:spacing w:line="360" w:lineRule="auto"/>
        <w:rPr>
          <w:noProof/>
        </w:rPr>
      </w:pPr>
      <w:hyperlink w:anchor="_Toc159662725" w:history="1">
        <w:r w:rsidR="000A23B4" w:rsidRPr="00742A58">
          <w:rPr>
            <w:rStyle w:val="Hyperlink"/>
            <w:noProof/>
          </w:rPr>
          <w:t>3(f)</w:t>
        </w:r>
        <w:r w:rsidR="000A23B4" w:rsidRPr="00742A58">
          <w:rPr>
            <w:noProof/>
          </w:rPr>
          <w:tab/>
        </w:r>
        <w:r w:rsidR="000A23B4" w:rsidRPr="00742A58">
          <w:rPr>
            <w:rStyle w:val="Hyperlink"/>
            <w:noProof/>
          </w:rPr>
          <w:t>Confidentiality</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_Toc159662725 \h </w:instrText>
        </w:r>
        <w:r w:rsidR="003B4CEB" w:rsidRPr="00742A58">
          <w:rPr>
            <w:noProof/>
            <w:webHidden/>
          </w:rPr>
        </w:r>
        <w:r w:rsidR="003B4CEB" w:rsidRPr="00742A58">
          <w:rPr>
            <w:noProof/>
            <w:webHidden/>
          </w:rPr>
          <w:fldChar w:fldCharType="separate"/>
        </w:r>
        <w:r w:rsidR="00466D97">
          <w:rPr>
            <w:noProof/>
            <w:webHidden/>
          </w:rPr>
          <w:t>9</w:t>
        </w:r>
        <w:r w:rsidR="003B4CEB" w:rsidRPr="00742A58">
          <w:rPr>
            <w:noProof/>
            <w:webHidden/>
          </w:rPr>
          <w:fldChar w:fldCharType="end"/>
        </w:r>
      </w:hyperlink>
    </w:p>
    <w:p w14:paraId="10BFD50F" w14:textId="453455CC" w:rsidR="000A23B4" w:rsidRPr="00742A58" w:rsidRDefault="00F95899" w:rsidP="00F37D21">
      <w:pPr>
        <w:pStyle w:val="TOC2"/>
        <w:tabs>
          <w:tab w:val="left" w:pos="960"/>
          <w:tab w:val="right" w:leader="dot" w:pos="9350"/>
        </w:tabs>
        <w:spacing w:line="360" w:lineRule="auto"/>
        <w:rPr>
          <w:noProof/>
        </w:rPr>
      </w:pPr>
      <w:hyperlink w:anchor="_Toc159662726" w:history="1">
        <w:r w:rsidR="000A23B4" w:rsidRPr="00742A58">
          <w:rPr>
            <w:rStyle w:val="Hyperlink"/>
            <w:noProof/>
          </w:rPr>
          <w:t>3(g)</w:t>
        </w:r>
        <w:r w:rsidR="000A23B4" w:rsidRPr="00742A58">
          <w:rPr>
            <w:noProof/>
          </w:rPr>
          <w:tab/>
        </w:r>
        <w:r w:rsidR="000A23B4" w:rsidRPr="00742A58">
          <w:rPr>
            <w:rStyle w:val="Hyperlink"/>
            <w:noProof/>
          </w:rPr>
          <w:t>Sensitive Questions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_Toc159662726 \h </w:instrText>
        </w:r>
        <w:r w:rsidR="003B4CEB" w:rsidRPr="00742A58">
          <w:rPr>
            <w:noProof/>
            <w:webHidden/>
          </w:rPr>
        </w:r>
        <w:r w:rsidR="003B4CEB" w:rsidRPr="00742A58">
          <w:rPr>
            <w:noProof/>
            <w:webHidden/>
          </w:rPr>
          <w:fldChar w:fldCharType="separate"/>
        </w:r>
        <w:r w:rsidR="00466D97">
          <w:rPr>
            <w:noProof/>
            <w:webHidden/>
          </w:rPr>
          <w:t>10</w:t>
        </w:r>
        <w:r w:rsidR="003B4CEB" w:rsidRPr="00742A58">
          <w:rPr>
            <w:noProof/>
            <w:webHidden/>
          </w:rPr>
          <w:fldChar w:fldCharType="end"/>
        </w:r>
      </w:hyperlink>
    </w:p>
    <w:p w14:paraId="2A5D5DF8" w14:textId="03CC5233" w:rsidR="000A23B4" w:rsidRPr="00742A58" w:rsidRDefault="00F95899" w:rsidP="00F37D21">
      <w:pPr>
        <w:pStyle w:val="TOC1"/>
        <w:tabs>
          <w:tab w:val="left" w:pos="480"/>
        </w:tabs>
        <w:spacing w:line="360" w:lineRule="auto"/>
        <w:rPr>
          <w:b w:val="0"/>
          <w:bCs w:val="0"/>
          <w:smallCaps w:val="0"/>
          <w:noProof/>
          <w:sz w:val="24"/>
          <w:szCs w:val="24"/>
        </w:rPr>
      </w:pPr>
      <w:hyperlink w:anchor="_Toc159662727" w:history="1">
        <w:r w:rsidR="000A23B4" w:rsidRPr="00742A58">
          <w:rPr>
            <w:rStyle w:val="Hyperlink"/>
            <w:noProof/>
            <w:sz w:val="24"/>
            <w:szCs w:val="24"/>
          </w:rPr>
          <w:t>4.</w:t>
        </w:r>
        <w:r w:rsidR="000A23B4" w:rsidRPr="00742A58">
          <w:rPr>
            <w:b w:val="0"/>
            <w:bCs w:val="0"/>
            <w:smallCaps w:val="0"/>
            <w:noProof/>
            <w:sz w:val="24"/>
            <w:szCs w:val="24"/>
          </w:rPr>
          <w:tab/>
        </w:r>
        <w:r w:rsidR="000A23B4" w:rsidRPr="00742A58">
          <w:rPr>
            <w:rStyle w:val="Hyperlink"/>
            <w:noProof/>
            <w:sz w:val="24"/>
            <w:szCs w:val="24"/>
          </w:rPr>
          <w:t>THE RESPONDENTS AND THE INFORMATION REQUESTED</w:t>
        </w:r>
        <w:r w:rsidR="000A23B4" w:rsidRPr="00742A58">
          <w:rPr>
            <w:noProof/>
            <w:webHidden/>
            <w:sz w:val="24"/>
            <w:szCs w:val="24"/>
          </w:rPr>
          <w:tab/>
        </w:r>
        <w:r w:rsidR="003B4CEB" w:rsidRPr="00742A58">
          <w:rPr>
            <w:noProof/>
            <w:webHidden/>
            <w:sz w:val="24"/>
            <w:szCs w:val="24"/>
          </w:rPr>
          <w:fldChar w:fldCharType="begin"/>
        </w:r>
        <w:r w:rsidR="000A23B4" w:rsidRPr="00742A58">
          <w:rPr>
            <w:noProof/>
            <w:webHidden/>
            <w:sz w:val="24"/>
            <w:szCs w:val="24"/>
          </w:rPr>
          <w:instrText xml:space="preserve"> PAGEREF _Toc159662727 \h </w:instrText>
        </w:r>
        <w:r w:rsidR="003B4CEB" w:rsidRPr="00742A58">
          <w:rPr>
            <w:noProof/>
            <w:webHidden/>
            <w:sz w:val="24"/>
            <w:szCs w:val="24"/>
          </w:rPr>
        </w:r>
        <w:r w:rsidR="003B4CEB" w:rsidRPr="00742A58">
          <w:rPr>
            <w:noProof/>
            <w:webHidden/>
            <w:sz w:val="24"/>
            <w:szCs w:val="24"/>
          </w:rPr>
          <w:fldChar w:fldCharType="separate"/>
        </w:r>
        <w:r w:rsidR="00466D97">
          <w:rPr>
            <w:noProof/>
            <w:webHidden/>
            <w:sz w:val="24"/>
            <w:szCs w:val="24"/>
          </w:rPr>
          <w:t>10</w:t>
        </w:r>
        <w:r w:rsidR="003B4CEB" w:rsidRPr="00742A58">
          <w:rPr>
            <w:noProof/>
            <w:webHidden/>
            <w:sz w:val="24"/>
            <w:szCs w:val="24"/>
          </w:rPr>
          <w:fldChar w:fldCharType="end"/>
        </w:r>
      </w:hyperlink>
    </w:p>
    <w:p w14:paraId="5AEAAB70" w14:textId="507A0EE5" w:rsidR="000A23B4" w:rsidRPr="00742A58" w:rsidRDefault="00F95899" w:rsidP="00F37D21">
      <w:pPr>
        <w:pStyle w:val="TOC2"/>
        <w:tabs>
          <w:tab w:val="left" w:pos="960"/>
          <w:tab w:val="right" w:leader="dot" w:pos="9350"/>
        </w:tabs>
        <w:spacing w:line="360" w:lineRule="auto"/>
        <w:rPr>
          <w:noProof/>
        </w:rPr>
      </w:pPr>
      <w:hyperlink w:anchor="_Toc159662728" w:history="1">
        <w:r w:rsidR="000A23B4" w:rsidRPr="00742A58">
          <w:rPr>
            <w:rStyle w:val="Hyperlink"/>
            <w:noProof/>
          </w:rPr>
          <w:t>4(a)</w:t>
        </w:r>
        <w:r w:rsidR="000A23B4" w:rsidRPr="00742A58">
          <w:rPr>
            <w:noProof/>
          </w:rPr>
          <w:tab/>
        </w:r>
        <w:r w:rsidR="000A23B4" w:rsidRPr="00742A58">
          <w:rPr>
            <w:rStyle w:val="Hyperlink"/>
            <w:noProof/>
          </w:rPr>
          <w:t>Respondents/SIC and NAICS Codes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_Toc159662728 \h </w:instrText>
        </w:r>
        <w:r w:rsidR="003B4CEB" w:rsidRPr="00742A58">
          <w:rPr>
            <w:noProof/>
            <w:webHidden/>
          </w:rPr>
        </w:r>
        <w:r w:rsidR="003B4CEB" w:rsidRPr="00742A58">
          <w:rPr>
            <w:noProof/>
            <w:webHidden/>
          </w:rPr>
          <w:fldChar w:fldCharType="separate"/>
        </w:r>
        <w:r w:rsidR="00466D97">
          <w:rPr>
            <w:noProof/>
            <w:webHidden/>
          </w:rPr>
          <w:t>10</w:t>
        </w:r>
        <w:r w:rsidR="003B4CEB" w:rsidRPr="00742A58">
          <w:rPr>
            <w:noProof/>
            <w:webHidden/>
          </w:rPr>
          <w:fldChar w:fldCharType="end"/>
        </w:r>
      </w:hyperlink>
    </w:p>
    <w:p w14:paraId="77BFD84D" w14:textId="759A5303" w:rsidR="000A23B4" w:rsidRPr="00742A58" w:rsidRDefault="00F95899" w:rsidP="00F37D21">
      <w:pPr>
        <w:pStyle w:val="TOC2"/>
        <w:tabs>
          <w:tab w:val="left" w:pos="960"/>
          <w:tab w:val="right" w:leader="dot" w:pos="9350"/>
        </w:tabs>
        <w:spacing w:line="360" w:lineRule="auto"/>
        <w:rPr>
          <w:noProof/>
        </w:rPr>
      </w:pPr>
      <w:hyperlink w:anchor="_Toc159662729" w:history="1">
        <w:r w:rsidR="000A23B4" w:rsidRPr="00742A58">
          <w:rPr>
            <w:rStyle w:val="Hyperlink"/>
            <w:noProof/>
          </w:rPr>
          <w:t>4(b)</w:t>
        </w:r>
        <w:r w:rsidR="000A23B4" w:rsidRPr="00742A58">
          <w:rPr>
            <w:noProof/>
          </w:rPr>
          <w:tab/>
        </w:r>
        <w:r w:rsidR="000A23B4" w:rsidRPr="00742A58">
          <w:rPr>
            <w:rStyle w:val="Hyperlink"/>
            <w:noProof/>
          </w:rPr>
          <w:t>Information Requested</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_Toc159662729 \h </w:instrText>
        </w:r>
        <w:r w:rsidR="003B4CEB" w:rsidRPr="00742A58">
          <w:rPr>
            <w:noProof/>
            <w:webHidden/>
          </w:rPr>
        </w:r>
        <w:r w:rsidR="003B4CEB" w:rsidRPr="00742A58">
          <w:rPr>
            <w:noProof/>
            <w:webHidden/>
          </w:rPr>
          <w:fldChar w:fldCharType="separate"/>
        </w:r>
        <w:r w:rsidR="00466D97">
          <w:rPr>
            <w:noProof/>
            <w:webHidden/>
          </w:rPr>
          <w:t>10</w:t>
        </w:r>
        <w:r w:rsidR="003B4CEB" w:rsidRPr="00742A58">
          <w:rPr>
            <w:noProof/>
            <w:webHidden/>
          </w:rPr>
          <w:fldChar w:fldCharType="end"/>
        </w:r>
      </w:hyperlink>
    </w:p>
    <w:p w14:paraId="15DA0267" w14:textId="3C6F828A" w:rsidR="000A23B4" w:rsidRPr="00742A58" w:rsidRDefault="00F95899" w:rsidP="00F37D21">
      <w:pPr>
        <w:pStyle w:val="TOC1"/>
        <w:tabs>
          <w:tab w:val="left" w:pos="480"/>
        </w:tabs>
        <w:spacing w:line="360" w:lineRule="auto"/>
        <w:rPr>
          <w:b w:val="0"/>
          <w:bCs w:val="0"/>
          <w:smallCaps w:val="0"/>
          <w:noProof/>
          <w:sz w:val="24"/>
          <w:szCs w:val="24"/>
        </w:rPr>
      </w:pPr>
      <w:hyperlink w:anchor="_Toc159662730" w:history="1">
        <w:r w:rsidR="000A23B4" w:rsidRPr="00742A58">
          <w:rPr>
            <w:rStyle w:val="Hyperlink"/>
            <w:noProof/>
            <w:sz w:val="24"/>
            <w:szCs w:val="24"/>
          </w:rPr>
          <w:t xml:space="preserve">5. </w:t>
        </w:r>
        <w:r w:rsidR="000A23B4" w:rsidRPr="00742A58">
          <w:rPr>
            <w:b w:val="0"/>
            <w:bCs w:val="0"/>
            <w:smallCaps w:val="0"/>
            <w:noProof/>
            <w:sz w:val="24"/>
            <w:szCs w:val="24"/>
          </w:rPr>
          <w:tab/>
        </w:r>
        <w:r w:rsidR="000A23B4" w:rsidRPr="00742A58">
          <w:rPr>
            <w:rStyle w:val="Hyperlink"/>
            <w:noProof/>
            <w:sz w:val="24"/>
            <w:szCs w:val="24"/>
          </w:rPr>
          <w:t>THE INFORMATION COLLECTED: AGENCY ACTIVITIES, COLLECTION METHODOLOGY, AND INFORMATION MANAGEMENT</w:t>
        </w:r>
        <w:r w:rsidR="000A23B4" w:rsidRPr="00742A58">
          <w:rPr>
            <w:noProof/>
            <w:webHidden/>
            <w:sz w:val="24"/>
            <w:szCs w:val="24"/>
          </w:rPr>
          <w:tab/>
        </w:r>
        <w:r w:rsidR="003B4CEB" w:rsidRPr="00742A58">
          <w:rPr>
            <w:noProof/>
            <w:webHidden/>
            <w:sz w:val="24"/>
            <w:szCs w:val="24"/>
          </w:rPr>
          <w:fldChar w:fldCharType="begin"/>
        </w:r>
        <w:r w:rsidR="000A23B4" w:rsidRPr="00742A58">
          <w:rPr>
            <w:noProof/>
            <w:webHidden/>
            <w:sz w:val="24"/>
            <w:szCs w:val="24"/>
          </w:rPr>
          <w:instrText xml:space="preserve"> PAGEREF _Toc159662730 \h </w:instrText>
        </w:r>
        <w:r w:rsidR="003B4CEB" w:rsidRPr="00742A58">
          <w:rPr>
            <w:noProof/>
            <w:webHidden/>
            <w:sz w:val="24"/>
            <w:szCs w:val="24"/>
          </w:rPr>
        </w:r>
        <w:r w:rsidR="003B4CEB" w:rsidRPr="00742A58">
          <w:rPr>
            <w:noProof/>
            <w:webHidden/>
            <w:sz w:val="24"/>
            <w:szCs w:val="24"/>
          </w:rPr>
          <w:fldChar w:fldCharType="separate"/>
        </w:r>
        <w:r w:rsidR="00466D97">
          <w:rPr>
            <w:noProof/>
            <w:webHidden/>
            <w:sz w:val="24"/>
            <w:szCs w:val="24"/>
          </w:rPr>
          <w:t>14</w:t>
        </w:r>
        <w:r w:rsidR="003B4CEB" w:rsidRPr="00742A58">
          <w:rPr>
            <w:noProof/>
            <w:webHidden/>
            <w:sz w:val="24"/>
            <w:szCs w:val="24"/>
          </w:rPr>
          <w:fldChar w:fldCharType="end"/>
        </w:r>
      </w:hyperlink>
    </w:p>
    <w:p w14:paraId="679AE9C7" w14:textId="1CEFCA11" w:rsidR="000A23B4" w:rsidRPr="00742A58" w:rsidRDefault="00F95899" w:rsidP="00F37D21">
      <w:pPr>
        <w:pStyle w:val="TOC2"/>
        <w:tabs>
          <w:tab w:val="left" w:pos="960"/>
          <w:tab w:val="right" w:leader="dot" w:pos="9350"/>
        </w:tabs>
        <w:spacing w:line="360" w:lineRule="auto"/>
        <w:rPr>
          <w:noProof/>
        </w:rPr>
      </w:pPr>
      <w:hyperlink w:anchor="_Toc159662731" w:history="1">
        <w:r w:rsidR="000A23B4" w:rsidRPr="00742A58">
          <w:rPr>
            <w:rStyle w:val="Hyperlink"/>
            <w:noProof/>
          </w:rPr>
          <w:t>5(a)</w:t>
        </w:r>
        <w:r w:rsidR="000A23B4" w:rsidRPr="00742A58">
          <w:rPr>
            <w:noProof/>
          </w:rPr>
          <w:tab/>
        </w:r>
        <w:r w:rsidR="000A23B4" w:rsidRPr="00742A58">
          <w:rPr>
            <w:rStyle w:val="Hyperlink"/>
            <w:noProof/>
          </w:rPr>
          <w:t>Agency Activities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_Toc159662731 \h </w:instrText>
        </w:r>
        <w:r w:rsidR="003B4CEB" w:rsidRPr="00742A58">
          <w:rPr>
            <w:noProof/>
            <w:webHidden/>
          </w:rPr>
        </w:r>
        <w:r w:rsidR="003B4CEB" w:rsidRPr="00742A58">
          <w:rPr>
            <w:noProof/>
            <w:webHidden/>
          </w:rPr>
          <w:fldChar w:fldCharType="separate"/>
        </w:r>
        <w:r w:rsidR="00466D97">
          <w:rPr>
            <w:noProof/>
            <w:webHidden/>
          </w:rPr>
          <w:t>14</w:t>
        </w:r>
        <w:r w:rsidR="003B4CEB" w:rsidRPr="00742A58">
          <w:rPr>
            <w:noProof/>
            <w:webHidden/>
          </w:rPr>
          <w:fldChar w:fldCharType="end"/>
        </w:r>
      </w:hyperlink>
    </w:p>
    <w:p w14:paraId="3D07789F" w14:textId="3627B12A" w:rsidR="000A23B4" w:rsidRPr="00742A58" w:rsidRDefault="00F95899" w:rsidP="00F37D21">
      <w:pPr>
        <w:pStyle w:val="TOC2"/>
        <w:tabs>
          <w:tab w:val="left" w:pos="960"/>
          <w:tab w:val="right" w:leader="dot" w:pos="9350"/>
        </w:tabs>
        <w:spacing w:line="360" w:lineRule="auto"/>
        <w:rPr>
          <w:noProof/>
        </w:rPr>
      </w:pPr>
      <w:hyperlink w:anchor="_Toc159662732" w:history="1">
        <w:r w:rsidR="000A23B4" w:rsidRPr="00742A58">
          <w:rPr>
            <w:rStyle w:val="Hyperlink"/>
            <w:noProof/>
          </w:rPr>
          <w:t>5(b)</w:t>
        </w:r>
        <w:r w:rsidR="000A23B4" w:rsidRPr="00742A58">
          <w:rPr>
            <w:noProof/>
          </w:rPr>
          <w:tab/>
        </w:r>
        <w:r w:rsidR="000A23B4" w:rsidRPr="00742A58">
          <w:rPr>
            <w:rStyle w:val="Hyperlink"/>
            <w:noProof/>
          </w:rPr>
          <w:t>Collection Methodology and Management</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_Toc159662732 \h </w:instrText>
        </w:r>
        <w:r w:rsidR="003B4CEB" w:rsidRPr="00742A58">
          <w:rPr>
            <w:noProof/>
            <w:webHidden/>
          </w:rPr>
        </w:r>
        <w:r w:rsidR="003B4CEB" w:rsidRPr="00742A58">
          <w:rPr>
            <w:noProof/>
            <w:webHidden/>
          </w:rPr>
          <w:fldChar w:fldCharType="separate"/>
        </w:r>
        <w:r w:rsidR="00466D97">
          <w:rPr>
            <w:noProof/>
            <w:webHidden/>
          </w:rPr>
          <w:t>15</w:t>
        </w:r>
        <w:r w:rsidR="003B4CEB" w:rsidRPr="00742A58">
          <w:rPr>
            <w:noProof/>
            <w:webHidden/>
          </w:rPr>
          <w:fldChar w:fldCharType="end"/>
        </w:r>
      </w:hyperlink>
    </w:p>
    <w:p w14:paraId="62AB32DE" w14:textId="2BC45A92" w:rsidR="000A23B4" w:rsidRPr="00742A58" w:rsidRDefault="00F95899" w:rsidP="00F37D21">
      <w:pPr>
        <w:pStyle w:val="TOC2"/>
        <w:tabs>
          <w:tab w:val="left" w:pos="960"/>
          <w:tab w:val="right" w:leader="dot" w:pos="9350"/>
        </w:tabs>
        <w:spacing w:line="360" w:lineRule="auto"/>
        <w:rPr>
          <w:noProof/>
        </w:rPr>
      </w:pPr>
      <w:hyperlink w:anchor="_Toc159662733" w:history="1">
        <w:r w:rsidR="000A23B4" w:rsidRPr="00742A58">
          <w:rPr>
            <w:rStyle w:val="Hyperlink"/>
            <w:noProof/>
          </w:rPr>
          <w:t>5(c)</w:t>
        </w:r>
        <w:r w:rsidR="000A23B4" w:rsidRPr="00742A58">
          <w:rPr>
            <w:noProof/>
          </w:rPr>
          <w:tab/>
        </w:r>
        <w:r w:rsidR="000A23B4" w:rsidRPr="00742A58">
          <w:rPr>
            <w:rStyle w:val="Hyperlink"/>
            <w:noProof/>
          </w:rPr>
          <w:t>Small Entity Flexibility</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_Toc159662733 \h </w:instrText>
        </w:r>
        <w:r w:rsidR="003B4CEB" w:rsidRPr="00742A58">
          <w:rPr>
            <w:noProof/>
            <w:webHidden/>
          </w:rPr>
        </w:r>
        <w:r w:rsidR="003B4CEB" w:rsidRPr="00742A58">
          <w:rPr>
            <w:noProof/>
            <w:webHidden/>
          </w:rPr>
          <w:fldChar w:fldCharType="separate"/>
        </w:r>
        <w:r w:rsidR="00466D97">
          <w:rPr>
            <w:noProof/>
            <w:webHidden/>
          </w:rPr>
          <w:t>15</w:t>
        </w:r>
        <w:r w:rsidR="003B4CEB" w:rsidRPr="00742A58">
          <w:rPr>
            <w:noProof/>
            <w:webHidden/>
          </w:rPr>
          <w:fldChar w:fldCharType="end"/>
        </w:r>
      </w:hyperlink>
    </w:p>
    <w:p w14:paraId="5CCB56F2" w14:textId="26D3635D" w:rsidR="000A23B4" w:rsidRPr="00742A58" w:rsidRDefault="00F95899" w:rsidP="00F37D21">
      <w:pPr>
        <w:pStyle w:val="TOC2"/>
        <w:tabs>
          <w:tab w:val="left" w:pos="960"/>
          <w:tab w:val="right" w:leader="dot" w:pos="9350"/>
        </w:tabs>
        <w:spacing w:line="360" w:lineRule="auto"/>
        <w:rPr>
          <w:noProof/>
        </w:rPr>
      </w:pPr>
      <w:hyperlink w:anchor="_Toc159662734" w:history="1">
        <w:r w:rsidR="000A23B4" w:rsidRPr="00742A58">
          <w:rPr>
            <w:rStyle w:val="Hyperlink"/>
            <w:noProof/>
          </w:rPr>
          <w:t>5(d)</w:t>
        </w:r>
        <w:r w:rsidR="000A23B4" w:rsidRPr="00742A58">
          <w:rPr>
            <w:noProof/>
          </w:rPr>
          <w:tab/>
        </w:r>
        <w:r w:rsidR="000A23B4" w:rsidRPr="00742A58">
          <w:rPr>
            <w:rStyle w:val="Hyperlink"/>
            <w:noProof/>
          </w:rPr>
          <w:t>Collection Schedule</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_Toc159662734 \h </w:instrText>
        </w:r>
        <w:r w:rsidR="003B4CEB" w:rsidRPr="00742A58">
          <w:rPr>
            <w:noProof/>
            <w:webHidden/>
          </w:rPr>
        </w:r>
        <w:r w:rsidR="003B4CEB" w:rsidRPr="00742A58">
          <w:rPr>
            <w:noProof/>
            <w:webHidden/>
          </w:rPr>
          <w:fldChar w:fldCharType="separate"/>
        </w:r>
        <w:r w:rsidR="00466D97">
          <w:rPr>
            <w:noProof/>
            <w:webHidden/>
          </w:rPr>
          <w:t>15</w:t>
        </w:r>
        <w:r w:rsidR="003B4CEB" w:rsidRPr="00742A58">
          <w:rPr>
            <w:noProof/>
            <w:webHidden/>
          </w:rPr>
          <w:fldChar w:fldCharType="end"/>
        </w:r>
      </w:hyperlink>
    </w:p>
    <w:p w14:paraId="7FD37C1E" w14:textId="1697B5D6" w:rsidR="000A23B4" w:rsidRPr="00742A58" w:rsidRDefault="00F95899" w:rsidP="00F37D21">
      <w:pPr>
        <w:pStyle w:val="TOC1"/>
        <w:tabs>
          <w:tab w:val="left" w:pos="480"/>
        </w:tabs>
        <w:spacing w:line="360" w:lineRule="auto"/>
        <w:rPr>
          <w:b w:val="0"/>
          <w:bCs w:val="0"/>
          <w:smallCaps w:val="0"/>
          <w:noProof/>
          <w:sz w:val="24"/>
          <w:szCs w:val="24"/>
        </w:rPr>
      </w:pPr>
      <w:hyperlink w:anchor="_Toc159662735" w:history="1">
        <w:r w:rsidR="000A23B4" w:rsidRPr="00742A58">
          <w:rPr>
            <w:rStyle w:val="Hyperlink"/>
            <w:noProof/>
            <w:sz w:val="24"/>
            <w:szCs w:val="24"/>
          </w:rPr>
          <w:t>6.</w:t>
        </w:r>
        <w:r w:rsidR="000A23B4" w:rsidRPr="00742A58">
          <w:rPr>
            <w:b w:val="0"/>
            <w:bCs w:val="0"/>
            <w:smallCaps w:val="0"/>
            <w:noProof/>
            <w:sz w:val="24"/>
            <w:szCs w:val="24"/>
          </w:rPr>
          <w:tab/>
        </w:r>
        <w:r w:rsidR="000A23B4" w:rsidRPr="00742A58">
          <w:rPr>
            <w:rStyle w:val="Hyperlink"/>
            <w:noProof/>
            <w:sz w:val="24"/>
            <w:szCs w:val="24"/>
          </w:rPr>
          <w:t>ESTIMATING THE BURDEN AND COST OF THE COLLECTION</w:t>
        </w:r>
        <w:r w:rsidR="000A23B4" w:rsidRPr="00742A58">
          <w:rPr>
            <w:noProof/>
            <w:webHidden/>
            <w:sz w:val="24"/>
            <w:szCs w:val="24"/>
          </w:rPr>
          <w:tab/>
        </w:r>
        <w:r w:rsidR="003B4CEB" w:rsidRPr="00742A58">
          <w:rPr>
            <w:noProof/>
            <w:webHidden/>
            <w:sz w:val="24"/>
            <w:szCs w:val="24"/>
          </w:rPr>
          <w:fldChar w:fldCharType="begin"/>
        </w:r>
        <w:r w:rsidR="000A23B4" w:rsidRPr="00742A58">
          <w:rPr>
            <w:noProof/>
            <w:webHidden/>
            <w:sz w:val="24"/>
            <w:szCs w:val="24"/>
          </w:rPr>
          <w:instrText xml:space="preserve"> PAGEREF _Toc159662735 \h </w:instrText>
        </w:r>
        <w:r w:rsidR="003B4CEB" w:rsidRPr="00742A58">
          <w:rPr>
            <w:noProof/>
            <w:webHidden/>
            <w:sz w:val="24"/>
            <w:szCs w:val="24"/>
          </w:rPr>
        </w:r>
        <w:r w:rsidR="003B4CEB" w:rsidRPr="00742A58">
          <w:rPr>
            <w:noProof/>
            <w:webHidden/>
            <w:sz w:val="24"/>
            <w:szCs w:val="24"/>
          </w:rPr>
          <w:fldChar w:fldCharType="separate"/>
        </w:r>
        <w:r w:rsidR="00466D97">
          <w:rPr>
            <w:noProof/>
            <w:webHidden/>
            <w:sz w:val="24"/>
            <w:szCs w:val="24"/>
          </w:rPr>
          <w:t>16</w:t>
        </w:r>
        <w:r w:rsidR="003B4CEB" w:rsidRPr="00742A58">
          <w:rPr>
            <w:noProof/>
            <w:webHidden/>
            <w:sz w:val="24"/>
            <w:szCs w:val="24"/>
          </w:rPr>
          <w:fldChar w:fldCharType="end"/>
        </w:r>
      </w:hyperlink>
    </w:p>
    <w:p w14:paraId="6F4D94EA" w14:textId="55279E6B" w:rsidR="000A23B4" w:rsidRPr="00742A58" w:rsidRDefault="00F95899" w:rsidP="00F37D21">
      <w:pPr>
        <w:pStyle w:val="TOC2"/>
        <w:tabs>
          <w:tab w:val="left" w:pos="960"/>
          <w:tab w:val="right" w:leader="dot" w:pos="9350"/>
        </w:tabs>
        <w:spacing w:line="360" w:lineRule="auto"/>
        <w:rPr>
          <w:noProof/>
        </w:rPr>
      </w:pPr>
      <w:hyperlink w:anchor="_Toc159662736" w:history="1">
        <w:r w:rsidR="000A23B4" w:rsidRPr="00742A58">
          <w:rPr>
            <w:rStyle w:val="Hyperlink"/>
            <w:noProof/>
          </w:rPr>
          <w:t>6(a)</w:t>
        </w:r>
        <w:r w:rsidR="000A23B4" w:rsidRPr="00742A58">
          <w:rPr>
            <w:noProof/>
          </w:rPr>
          <w:tab/>
        </w:r>
        <w:r w:rsidR="000A23B4" w:rsidRPr="00742A58">
          <w:rPr>
            <w:rStyle w:val="Hyperlink"/>
            <w:noProof/>
          </w:rPr>
          <w:t>Estimating Respondent Burden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_Toc159662736 \h </w:instrText>
        </w:r>
        <w:r w:rsidR="003B4CEB" w:rsidRPr="00742A58">
          <w:rPr>
            <w:noProof/>
            <w:webHidden/>
          </w:rPr>
        </w:r>
        <w:r w:rsidR="003B4CEB" w:rsidRPr="00742A58">
          <w:rPr>
            <w:noProof/>
            <w:webHidden/>
          </w:rPr>
          <w:fldChar w:fldCharType="separate"/>
        </w:r>
        <w:r w:rsidR="00466D97">
          <w:rPr>
            <w:noProof/>
            <w:webHidden/>
          </w:rPr>
          <w:t>16</w:t>
        </w:r>
        <w:r w:rsidR="003B4CEB" w:rsidRPr="00742A58">
          <w:rPr>
            <w:noProof/>
            <w:webHidden/>
          </w:rPr>
          <w:fldChar w:fldCharType="end"/>
        </w:r>
      </w:hyperlink>
    </w:p>
    <w:p w14:paraId="0E56C554" w14:textId="6BF55A3E" w:rsidR="000A23B4" w:rsidRPr="00742A58" w:rsidRDefault="00F95899" w:rsidP="00F37D21">
      <w:pPr>
        <w:pStyle w:val="TOC2"/>
        <w:tabs>
          <w:tab w:val="left" w:pos="960"/>
          <w:tab w:val="right" w:leader="dot" w:pos="9350"/>
        </w:tabs>
        <w:spacing w:line="360" w:lineRule="auto"/>
        <w:rPr>
          <w:noProof/>
        </w:rPr>
      </w:pPr>
      <w:hyperlink w:anchor="_Toc159662737" w:history="1">
        <w:r w:rsidR="000A23B4" w:rsidRPr="00742A58">
          <w:rPr>
            <w:rStyle w:val="Hyperlink"/>
            <w:noProof/>
          </w:rPr>
          <w:t>6(b)</w:t>
        </w:r>
        <w:r w:rsidR="000A23B4" w:rsidRPr="00742A58">
          <w:rPr>
            <w:noProof/>
          </w:rPr>
          <w:tab/>
        </w:r>
        <w:r w:rsidR="000A23B4" w:rsidRPr="00742A58">
          <w:rPr>
            <w:rStyle w:val="Hyperlink"/>
            <w:noProof/>
          </w:rPr>
          <w:t>Estimating Respondent Costs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_Toc159662737 \h </w:instrText>
        </w:r>
        <w:r w:rsidR="003B4CEB" w:rsidRPr="00742A58">
          <w:rPr>
            <w:noProof/>
            <w:webHidden/>
          </w:rPr>
        </w:r>
        <w:r w:rsidR="003B4CEB" w:rsidRPr="00742A58">
          <w:rPr>
            <w:noProof/>
            <w:webHidden/>
          </w:rPr>
          <w:fldChar w:fldCharType="separate"/>
        </w:r>
        <w:r w:rsidR="00466D97">
          <w:rPr>
            <w:noProof/>
            <w:webHidden/>
          </w:rPr>
          <w:t>19</w:t>
        </w:r>
        <w:r w:rsidR="003B4CEB" w:rsidRPr="00742A58">
          <w:rPr>
            <w:noProof/>
            <w:webHidden/>
          </w:rPr>
          <w:fldChar w:fldCharType="end"/>
        </w:r>
      </w:hyperlink>
    </w:p>
    <w:p w14:paraId="31DCE5C8" w14:textId="3E93E187" w:rsidR="000A23B4" w:rsidRPr="00742A58" w:rsidRDefault="00F95899" w:rsidP="00F37D21">
      <w:pPr>
        <w:pStyle w:val="TOC2"/>
        <w:tabs>
          <w:tab w:val="left" w:pos="960"/>
          <w:tab w:val="right" w:leader="dot" w:pos="9350"/>
        </w:tabs>
        <w:spacing w:line="360" w:lineRule="auto"/>
        <w:rPr>
          <w:noProof/>
        </w:rPr>
      </w:pPr>
      <w:hyperlink w:anchor="_Toc159662738" w:history="1">
        <w:r w:rsidR="000A23B4" w:rsidRPr="00742A58">
          <w:rPr>
            <w:rStyle w:val="Hyperlink"/>
            <w:noProof/>
          </w:rPr>
          <w:t>6(c)</w:t>
        </w:r>
        <w:r w:rsidR="000A23B4" w:rsidRPr="00742A58">
          <w:rPr>
            <w:noProof/>
          </w:rPr>
          <w:tab/>
        </w:r>
        <w:r w:rsidR="000A23B4" w:rsidRPr="00742A58">
          <w:rPr>
            <w:rStyle w:val="Hyperlink"/>
            <w:noProof/>
          </w:rPr>
          <w:t>Estimating Agency Burden and Cost</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_Toc159662738 \h </w:instrText>
        </w:r>
        <w:r w:rsidR="003B4CEB" w:rsidRPr="00742A58">
          <w:rPr>
            <w:noProof/>
            <w:webHidden/>
          </w:rPr>
        </w:r>
        <w:r w:rsidR="003B4CEB" w:rsidRPr="00742A58">
          <w:rPr>
            <w:noProof/>
            <w:webHidden/>
          </w:rPr>
          <w:fldChar w:fldCharType="separate"/>
        </w:r>
        <w:r w:rsidR="00466D97">
          <w:rPr>
            <w:noProof/>
            <w:webHidden/>
          </w:rPr>
          <w:t>20</w:t>
        </w:r>
        <w:r w:rsidR="003B4CEB" w:rsidRPr="00742A58">
          <w:rPr>
            <w:noProof/>
            <w:webHidden/>
          </w:rPr>
          <w:fldChar w:fldCharType="end"/>
        </w:r>
      </w:hyperlink>
    </w:p>
    <w:p w14:paraId="02680154" w14:textId="4A3FCC30" w:rsidR="000A23B4" w:rsidRPr="00742A58" w:rsidRDefault="00F95899" w:rsidP="00F37D21">
      <w:pPr>
        <w:pStyle w:val="TOC2"/>
        <w:tabs>
          <w:tab w:val="left" w:pos="960"/>
          <w:tab w:val="right" w:leader="dot" w:pos="9350"/>
        </w:tabs>
        <w:spacing w:line="360" w:lineRule="auto"/>
        <w:rPr>
          <w:noProof/>
        </w:rPr>
      </w:pPr>
      <w:hyperlink w:anchor="_Toc159662739" w:history="1">
        <w:r w:rsidR="000A23B4" w:rsidRPr="00742A58">
          <w:rPr>
            <w:rStyle w:val="Hyperlink"/>
            <w:noProof/>
          </w:rPr>
          <w:t xml:space="preserve">6(d) </w:t>
        </w:r>
        <w:r w:rsidR="000A23B4" w:rsidRPr="00742A58">
          <w:rPr>
            <w:noProof/>
          </w:rPr>
          <w:tab/>
        </w:r>
        <w:r w:rsidR="000A23B4" w:rsidRPr="00742A58">
          <w:rPr>
            <w:rStyle w:val="Hyperlink"/>
            <w:noProof/>
          </w:rPr>
          <w:t>Estimating the Respondent Universe and Total Respondent Burden and Costs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_Toc159662739 \h </w:instrText>
        </w:r>
        <w:r w:rsidR="003B4CEB" w:rsidRPr="00742A58">
          <w:rPr>
            <w:noProof/>
            <w:webHidden/>
          </w:rPr>
        </w:r>
        <w:r w:rsidR="003B4CEB" w:rsidRPr="00742A58">
          <w:rPr>
            <w:noProof/>
            <w:webHidden/>
          </w:rPr>
          <w:fldChar w:fldCharType="separate"/>
        </w:r>
        <w:r w:rsidR="00466D97">
          <w:rPr>
            <w:noProof/>
            <w:webHidden/>
          </w:rPr>
          <w:t>22</w:t>
        </w:r>
        <w:r w:rsidR="003B4CEB" w:rsidRPr="00742A58">
          <w:rPr>
            <w:noProof/>
            <w:webHidden/>
          </w:rPr>
          <w:fldChar w:fldCharType="end"/>
        </w:r>
      </w:hyperlink>
    </w:p>
    <w:p w14:paraId="6B07948F" w14:textId="0C89269B" w:rsidR="000A23B4" w:rsidRPr="00742A58" w:rsidRDefault="00F95899" w:rsidP="00F37D21">
      <w:pPr>
        <w:pStyle w:val="TOC2"/>
        <w:tabs>
          <w:tab w:val="left" w:pos="960"/>
          <w:tab w:val="right" w:leader="dot" w:pos="9350"/>
        </w:tabs>
        <w:spacing w:line="360" w:lineRule="auto"/>
        <w:rPr>
          <w:noProof/>
        </w:rPr>
      </w:pPr>
      <w:hyperlink w:anchor="_Toc159662740" w:history="1">
        <w:r w:rsidR="000A23B4" w:rsidRPr="00742A58">
          <w:rPr>
            <w:rStyle w:val="Hyperlink"/>
            <w:noProof/>
          </w:rPr>
          <w:t>6(e)</w:t>
        </w:r>
        <w:r w:rsidR="000A23B4" w:rsidRPr="00742A58">
          <w:rPr>
            <w:noProof/>
          </w:rPr>
          <w:tab/>
        </w:r>
        <w:r w:rsidR="000A23B4" w:rsidRPr="00742A58">
          <w:rPr>
            <w:rStyle w:val="Hyperlink"/>
            <w:noProof/>
          </w:rPr>
          <w:t>Bottom Line Burden Hours and Costs</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_Toc159662740 \h </w:instrText>
        </w:r>
        <w:r w:rsidR="003B4CEB" w:rsidRPr="00742A58">
          <w:rPr>
            <w:noProof/>
            <w:webHidden/>
          </w:rPr>
        </w:r>
        <w:r w:rsidR="003B4CEB" w:rsidRPr="00742A58">
          <w:rPr>
            <w:noProof/>
            <w:webHidden/>
          </w:rPr>
          <w:fldChar w:fldCharType="separate"/>
        </w:r>
        <w:r w:rsidR="00466D97">
          <w:rPr>
            <w:noProof/>
            <w:webHidden/>
          </w:rPr>
          <w:t>24</w:t>
        </w:r>
        <w:r w:rsidR="003B4CEB" w:rsidRPr="00742A58">
          <w:rPr>
            <w:noProof/>
            <w:webHidden/>
          </w:rPr>
          <w:fldChar w:fldCharType="end"/>
        </w:r>
      </w:hyperlink>
    </w:p>
    <w:p w14:paraId="1CDB0FC4" w14:textId="049AC1A2" w:rsidR="000A23B4" w:rsidRPr="00742A58" w:rsidRDefault="00F95899" w:rsidP="00F37D21">
      <w:pPr>
        <w:pStyle w:val="TOC2"/>
        <w:tabs>
          <w:tab w:val="left" w:pos="960"/>
          <w:tab w:val="right" w:leader="dot" w:pos="9350"/>
        </w:tabs>
        <w:spacing w:line="360" w:lineRule="auto"/>
        <w:rPr>
          <w:noProof/>
        </w:rPr>
      </w:pPr>
      <w:hyperlink w:anchor="_Toc159662741" w:history="1">
        <w:r w:rsidR="000A23B4" w:rsidRPr="00742A58">
          <w:rPr>
            <w:rStyle w:val="Hyperlink"/>
            <w:noProof/>
          </w:rPr>
          <w:t>6(f)</w:t>
        </w:r>
        <w:r w:rsidR="000A23B4" w:rsidRPr="00742A58">
          <w:rPr>
            <w:noProof/>
          </w:rPr>
          <w:tab/>
        </w:r>
        <w:r w:rsidR="000A23B4" w:rsidRPr="00742A58">
          <w:rPr>
            <w:rStyle w:val="Hyperlink"/>
            <w:noProof/>
          </w:rPr>
          <w:t>Reasons for Change in Burden</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_Toc159662741 \h </w:instrText>
        </w:r>
        <w:r w:rsidR="003B4CEB" w:rsidRPr="00742A58">
          <w:rPr>
            <w:noProof/>
            <w:webHidden/>
          </w:rPr>
        </w:r>
        <w:r w:rsidR="003B4CEB" w:rsidRPr="00742A58">
          <w:rPr>
            <w:noProof/>
            <w:webHidden/>
          </w:rPr>
          <w:fldChar w:fldCharType="separate"/>
        </w:r>
        <w:r w:rsidR="00466D97">
          <w:rPr>
            <w:noProof/>
            <w:webHidden/>
          </w:rPr>
          <w:t>25</w:t>
        </w:r>
        <w:r w:rsidR="003B4CEB" w:rsidRPr="00742A58">
          <w:rPr>
            <w:noProof/>
            <w:webHidden/>
          </w:rPr>
          <w:fldChar w:fldCharType="end"/>
        </w:r>
      </w:hyperlink>
    </w:p>
    <w:p w14:paraId="1AF88648" w14:textId="4003159B" w:rsidR="000A23B4" w:rsidRPr="00742A58" w:rsidRDefault="00F95899" w:rsidP="00F37D21">
      <w:pPr>
        <w:pStyle w:val="TOC2"/>
        <w:tabs>
          <w:tab w:val="left" w:pos="960"/>
          <w:tab w:val="right" w:leader="dot" w:pos="9350"/>
        </w:tabs>
        <w:spacing w:line="360" w:lineRule="auto"/>
        <w:rPr>
          <w:noProof/>
        </w:rPr>
      </w:pPr>
      <w:hyperlink w:anchor="_Toc159662742" w:history="1">
        <w:r w:rsidR="000A23B4" w:rsidRPr="00742A58">
          <w:rPr>
            <w:rStyle w:val="Hyperlink"/>
            <w:noProof/>
          </w:rPr>
          <w:t>6(g)</w:t>
        </w:r>
        <w:r w:rsidR="000A23B4" w:rsidRPr="00742A58">
          <w:rPr>
            <w:noProof/>
          </w:rPr>
          <w:tab/>
        </w:r>
        <w:r w:rsidR="000A23B4" w:rsidRPr="00742A58">
          <w:rPr>
            <w:rStyle w:val="Hyperlink"/>
            <w:noProof/>
          </w:rPr>
          <w:t>Burden Statement</w:t>
        </w:r>
        <w:r w:rsidR="000A23B4" w:rsidRPr="00742A58">
          <w:rPr>
            <w:noProof/>
            <w:webHidden/>
          </w:rPr>
          <w:tab/>
        </w:r>
        <w:r w:rsidR="003B4CEB" w:rsidRPr="00742A58">
          <w:rPr>
            <w:noProof/>
            <w:webHidden/>
          </w:rPr>
          <w:fldChar w:fldCharType="begin"/>
        </w:r>
        <w:r w:rsidR="000A23B4" w:rsidRPr="00742A58">
          <w:rPr>
            <w:noProof/>
            <w:webHidden/>
          </w:rPr>
          <w:instrText xml:space="preserve"> PAGEREF _Toc159662742 \h </w:instrText>
        </w:r>
        <w:r w:rsidR="003B4CEB" w:rsidRPr="00742A58">
          <w:rPr>
            <w:noProof/>
            <w:webHidden/>
          </w:rPr>
        </w:r>
        <w:r w:rsidR="003B4CEB" w:rsidRPr="00742A58">
          <w:rPr>
            <w:noProof/>
            <w:webHidden/>
          </w:rPr>
          <w:fldChar w:fldCharType="separate"/>
        </w:r>
        <w:r w:rsidR="00466D97">
          <w:rPr>
            <w:noProof/>
            <w:webHidden/>
          </w:rPr>
          <w:t>25</w:t>
        </w:r>
        <w:r w:rsidR="003B4CEB" w:rsidRPr="00742A58">
          <w:rPr>
            <w:noProof/>
            <w:webHidden/>
          </w:rPr>
          <w:fldChar w:fldCharType="end"/>
        </w:r>
      </w:hyperlink>
    </w:p>
    <w:p w14:paraId="4B4434D9" w14:textId="77777777" w:rsidR="001520D5" w:rsidRPr="00742A58" w:rsidRDefault="003B4CEB" w:rsidP="00F37D21">
      <w:pPr>
        <w:pStyle w:val="Heading1"/>
        <w:spacing w:line="360" w:lineRule="auto"/>
        <w:rPr>
          <w:rFonts w:ascii="Times New Roman" w:hAnsi="Times New Roman" w:cs="Times New Roman"/>
          <w:b w:val="0"/>
          <w:bCs w:val="0"/>
          <w:kern w:val="0"/>
          <w:sz w:val="24"/>
          <w:szCs w:val="24"/>
        </w:rPr>
      </w:pPr>
      <w:r w:rsidRPr="00742A58">
        <w:rPr>
          <w:rFonts w:ascii="Times New Roman" w:hAnsi="Times New Roman" w:cs="Times New Roman"/>
          <w:b w:val="0"/>
          <w:bCs w:val="0"/>
          <w:kern w:val="0"/>
          <w:sz w:val="24"/>
          <w:szCs w:val="24"/>
        </w:rPr>
        <w:fldChar w:fldCharType="end"/>
      </w:r>
    </w:p>
    <w:p w14:paraId="12AC479F" w14:textId="77777777" w:rsidR="00D439E4" w:rsidRPr="00742A58" w:rsidRDefault="00D439E4" w:rsidP="00F37D21">
      <w:pPr>
        <w:pStyle w:val="Heading1"/>
        <w:spacing w:line="360" w:lineRule="auto"/>
        <w:rPr>
          <w:rFonts w:ascii="Times New Roman" w:hAnsi="Times New Roman" w:cs="Times New Roman"/>
          <w:b w:val="0"/>
          <w:bCs w:val="0"/>
          <w:kern w:val="0"/>
          <w:sz w:val="24"/>
          <w:szCs w:val="24"/>
        </w:rPr>
        <w:sectPr w:rsidR="00D439E4" w:rsidRPr="00742A58" w:rsidSect="0010705D">
          <w:footerReference w:type="default" r:id="rId10"/>
          <w:pgSz w:w="12240" w:h="15840"/>
          <w:pgMar w:top="1440" w:right="1440" w:bottom="1440" w:left="1440" w:header="720" w:footer="720" w:gutter="0"/>
          <w:pgNumType w:start="1"/>
          <w:cols w:space="720"/>
          <w:docGrid w:linePitch="360"/>
        </w:sectPr>
      </w:pPr>
    </w:p>
    <w:p w14:paraId="7644499E" w14:textId="77777777" w:rsidR="00425453" w:rsidRPr="00742A58" w:rsidRDefault="00425453" w:rsidP="00821A56">
      <w:pPr>
        <w:pStyle w:val="Heading1"/>
        <w:rPr>
          <w:rFonts w:ascii="Times New Roman" w:hAnsi="Times New Roman" w:cs="Times New Roman"/>
          <w:b w:val="0"/>
          <w:bCs w:val="0"/>
          <w:kern w:val="0"/>
          <w:sz w:val="24"/>
          <w:szCs w:val="24"/>
        </w:rPr>
      </w:pPr>
      <w:bookmarkStart w:id="1" w:name="_Toc159662713"/>
      <w:r w:rsidRPr="00742A58">
        <w:rPr>
          <w:rFonts w:ascii="Times New Roman" w:hAnsi="Times New Roman" w:cs="Times New Roman"/>
          <w:sz w:val="24"/>
          <w:szCs w:val="24"/>
        </w:rPr>
        <w:lastRenderedPageBreak/>
        <w:t>1.</w:t>
      </w:r>
      <w:r w:rsidR="008E754C" w:rsidRPr="00742A58">
        <w:rPr>
          <w:rFonts w:ascii="Times New Roman" w:hAnsi="Times New Roman" w:cs="Times New Roman"/>
          <w:sz w:val="24"/>
          <w:szCs w:val="24"/>
        </w:rPr>
        <w:t xml:space="preserve"> </w:t>
      </w:r>
      <w:r w:rsidR="008E754C" w:rsidRPr="00742A58">
        <w:rPr>
          <w:rFonts w:ascii="Times New Roman" w:hAnsi="Times New Roman" w:cs="Times New Roman"/>
          <w:sz w:val="24"/>
          <w:szCs w:val="24"/>
        </w:rPr>
        <w:tab/>
      </w:r>
      <w:r w:rsidRPr="00742A58">
        <w:rPr>
          <w:rFonts w:ascii="Times New Roman" w:hAnsi="Times New Roman" w:cs="Times New Roman"/>
          <w:sz w:val="24"/>
          <w:szCs w:val="24"/>
        </w:rPr>
        <w:t>IDENTIFICATION OF THE INFORMATION COLLECTION</w:t>
      </w:r>
      <w:bookmarkEnd w:id="1"/>
    </w:p>
    <w:p w14:paraId="34C92EB5" w14:textId="77777777" w:rsidR="00425453" w:rsidRPr="00742A58" w:rsidRDefault="00425453" w:rsidP="009220B3">
      <w:pPr>
        <w:pStyle w:val="Heading2"/>
        <w:rPr>
          <w:rFonts w:ascii="Times New Roman" w:hAnsi="Times New Roman"/>
          <w:sz w:val="24"/>
          <w:szCs w:val="24"/>
        </w:rPr>
      </w:pPr>
      <w:bookmarkStart w:id="2" w:name="_Toc159662714"/>
      <w:r w:rsidRPr="00742A58">
        <w:rPr>
          <w:rFonts w:ascii="Times New Roman" w:hAnsi="Times New Roman"/>
          <w:sz w:val="24"/>
          <w:szCs w:val="24"/>
        </w:rPr>
        <w:t>1(a)</w:t>
      </w:r>
      <w:r w:rsidRPr="00742A58">
        <w:rPr>
          <w:rFonts w:ascii="Times New Roman" w:hAnsi="Times New Roman"/>
          <w:sz w:val="24"/>
          <w:szCs w:val="24"/>
        </w:rPr>
        <w:tab/>
        <w:t>Title of the Information Collection</w:t>
      </w:r>
      <w:bookmarkEnd w:id="2"/>
    </w:p>
    <w:p w14:paraId="2511966B" w14:textId="77777777" w:rsidR="00425453" w:rsidRPr="00742A58" w:rsidRDefault="00425453" w:rsidP="00425453">
      <w:pPr>
        <w:widowControl/>
        <w:tabs>
          <w:tab w:val="left" w:pos="-1440"/>
        </w:tabs>
      </w:pPr>
    </w:p>
    <w:p w14:paraId="2EC45758" w14:textId="77777777" w:rsidR="00425453" w:rsidRPr="00742A58" w:rsidRDefault="00425453" w:rsidP="007A64F7">
      <w:pPr>
        <w:ind w:firstLine="720"/>
      </w:pPr>
      <w:r w:rsidRPr="00742A58">
        <w:t>This ICR is entitled "Reporting Responsible Appliance Disposal P</w:t>
      </w:r>
      <w:r w:rsidR="006566DF" w:rsidRPr="00742A58">
        <w:t>rogram</w:t>
      </w:r>
      <w:r w:rsidRPr="00742A58">
        <w:t xml:space="preserve">," EPA ICR number </w:t>
      </w:r>
      <w:r w:rsidR="00081814" w:rsidRPr="00742A58">
        <w:t>2254.01</w:t>
      </w:r>
      <w:r w:rsidRPr="00742A58">
        <w:t>.</w:t>
      </w:r>
    </w:p>
    <w:p w14:paraId="4F33893E" w14:textId="77777777" w:rsidR="0052146C" w:rsidRPr="00742A58" w:rsidRDefault="0052146C" w:rsidP="007A64F7">
      <w:pPr>
        <w:ind w:firstLine="720"/>
      </w:pPr>
    </w:p>
    <w:p w14:paraId="16C7542A" w14:textId="470EE6EE" w:rsidR="000636DB" w:rsidRPr="00742A58" w:rsidRDefault="00425453" w:rsidP="000636DB">
      <w:pPr>
        <w:rPr>
          <w:b/>
          <w:i/>
        </w:rPr>
      </w:pPr>
      <w:bookmarkStart w:id="3" w:name="_Toc159662715"/>
      <w:r w:rsidRPr="00742A58">
        <w:rPr>
          <w:rFonts w:cs="Arial"/>
          <w:b/>
          <w:bCs/>
          <w:i/>
          <w:iCs/>
        </w:rPr>
        <w:t>1(b)</w:t>
      </w:r>
      <w:r w:rsidRPr="00742A58">
        <w:tab/>
      </w:r>
      <w:r w:rsidRPr="00742A58">
        <w:rPr>
          <w:rFonts w:cs="Arial"/>
          <w:bCs/>
          <w:i/>
          <w:iCs/>
        </w:rPr>
        <w:t>Short Characterization</w:t>
      </w:r>
      <w:bookmarkEnd w:id="3"/>
      <w:r w:rsidR="0052146C" w:rsidRPr="00742A58">
        <w:rPr>
          <w:rFonts w:cs="Arial"/>
          <w:bCs/>
          <w:i/>
          <w:iCs/>
        </w:rPr>
        <w:t>/</w:t>
      </w:r>
      <w:r w:rsidR="00D43C51" w:rsidRPr="00742A58">
        <w:rPr>
          <w:rFonts w:cs="Arial"/>
          <w:bCs/>
          <w:i/>
          <w:iCs/>
        </w:rPr>
        <w:t>Abstract</w:t>
      </w:r>
    </w:p>
    <w:p w14:paraId="6ABA1932" w14:textId="77777777" w:rsidR="00D43C51" w:rsidRPr="00742A58" w:rsidRDefault="00D43C51" w:rsidP="000636DB">
      <w:pPr>
        <w:rPr>
          <w:b/>
          <w:i/>
        </w:rPr>
      </w:pPr>
    </w:p>
    <w:p w14:paraId="2B40E865" w14:textId="475E6FDF" w:rsidR="00054514" w:rsidRPr="00742A58" w:rsidRDefault="00CD4319" w:rsidP="00F37D21">
      <w:pPr>
        <w:spacing w:line="360" w:lineRule="auto"/>
      </w:pPr>
      <w:r w:rsidRPr="00742A58">
        <w:t xml:space="preserve">          </w:t>
      </w:r>
      <w:r w:rsidR="00D43C51" w:rsidRPr="00742A58">
        <w:t xml:space="preserve">The Responsible Appliance Disposal </w:t>
      </w:r>
      <w:r w:rsidR="0052146C" w:rsidRPr="00742A58">
        <w:t>Program</w:t>
      </w:r>
      <w:r w:rsidR="00D43C51" w:rsidRPr="00742A58">
        <w:t xml:space="preserve"> </w:t>
      </w:r>
      <w:r w:rsidR="00822B6F" w:rsidRPr="00742A58">
        <w:t>(</w:t>
      </w:r>
      <w:r w:rsidR="00D43C51" w:rsidRPr="00742A58">
        <w:t>RAD</w:t>
      </w:r>
      <w:r w:rsidR="00822B6F" w:rsidRPr="00742A58">
        <w:t>)</w:t>
      </w:r>
      <w:r w:rsidR="00D43C51" w:rsidRPr="00742A58">
        <w:t xml:space="preserve"> is a voluntary program</w:t>
      </w:r>
      <w:r w:rsidR="000932FD" w:rsidRPr="00742A58">
        <w:t xml:space="preserve"> sponsored by the Environmental Protection Agency (EPA)</w:t>
      </w:r>
      <w:r w:rsidR="0052146C" w:rsidRPr="00742A58">
        <w:t xml:space="preserve"> that </w:t>
      </w:r>
      <w:r w:rsidR="000932FD" w:rsidRPr="00742A58">
        <w:t xml:space="preserve">reduces emissions of ozone depleting substances </w:t>
      </w:r>
      <w:r w:rsidR="006107D0" w:rsidRPr="00742A58">
        <w:t xml:space="preserve">(ODS) </w:t>
      </w:r>
      <w:r w:rsidR="000932FD" w:rsidRPr="00742A58">
        <w:t>that can be attributed to improper disposal of appliances</w:t>
      </w:r>
      <w:r w:rsidR="0052146C" w:rsidRPr="00742A58">
        <w:t xml:space="preserve">. </w:t>
      </w:r>
      <w:r w:rsidR="000932FD" w:rsidRPr="00742A58">
        <w:t xml:space="preserve">Appliances can contain ozone depleting refrigerants and foams that </w:t>
      </w:r>
      <w:r w:rsidR="000E4B7E" w:rsidRPr="00742A58">
        <w:t>are ODS</w:t>
      </w:r>
      <w:r w:rsidR="000932FD" w:rsidRPr="00742A58">
        <w:t xml:space="preserve"> as well as universal wastes such as mercury, used oil and polychlorinated biphenyls (PCB).  Federal law requires refrigerant recovery and proper management of universal waste, </w:t>
      </w:r>
      <w:r w:rsidR="006E5BB9" w:rsidRPr="00742A58">
        <w:t>but</w:t>
      </w:r>
      <w:r w:rsidR="000932FD" w:rsidRPr="00742A58">
        <w:t xml:space="preserve"> does not require the recovery of appliance foam.</w:t>
      </w:r>
      <w:r w:rsidR="000E4B7E" w:rsidRPr="00742A58">
        <w:t xml:space="preserve">  </w:t>
      </w:r>
      <w:r w:rsidR="00CB77B0" w:rsidRPr="00742A58">
        <w:t>In addition to being ODS</w:t>
      </w:r>
      <w:r w:rsidR="000E4B7E" w:rsidRPr="00742A58">
        <w:t xml:space="preserve">, foam blowing agents and refrigerants in appliances may also have high global warming potentials (GWP). </w:t>
      </w:r>
      <w:r w:rsidR="000932FD" w:rsidRPr="00742A58">
        <w:t xml:space="preserve"> </w:t>
      </w:r>
      <w:r w:rsidR="0052146C" w:rsidRPr="00742A58">
        <w:t>The</w:t>
      </w:r>
      <w:r w:rsidR="000E4B7E" w:rsidRPr="00742A58">
        <w:t xml:space="preserve"> RAD</w:t>
      </w:r>
      <w:r w:rsidR="0052146C" w:rsidRPr="00742A58">
        <w:t xml:space="preserve"> program</w:t>
      </w:r>
      <w:r w:rsidR="00D43C51" w:rsidRPr="00742A58">
        <w:t xml:space="preserve"> </w:t>
      </w:r>
      <w:r w:rsidR="0052146C" w:rsidRPr="00742A58">
        <w:t>works with utilities, retailers, manufacturers, state affiliates and others to dispose of appliances using environmentally sound practices and technology</w:t>
      </w:r>
      <w:r w:rsidR="00054514" w:rsidRPr="00742A58">
        <w:t>.</w:t>
      </w:r>
      <w:r w:rsidR="00CE1F8A" w:rsidRPr="00742A58">
        <w:t xml:space="preserve"> </w:t>
      </w:r>
    </w:p>
    <w:p w14:paraId="15648B22" w14:textId="77777777" w:rsidR="000932FD" w:rsidRPr="00742A58" w:rsidRDefault="000932FD" w:rsidP="0052146C"/>
    <w:p w14:paraId="6A7EFAE5" w14:textId="33F90BCD" w:rsidR="00AE4D73" w:rsidRPr="00742A58" w:rsidRDefault="00CD4319" w:rsidP="00F37D21">
      <w:pPr>
        <w:spacing w:line="360" w:lineRule="auto"/>
      </w:pPr>
      <w:r w:rsidRPr="00742A58">
        <w:t xml:space="preserve">          </w:t>
      </w:r>
      <w:r w:rsidR="00054514" w:rsidRPr="00742A58">
        <w:t xml:space="preserve">To encourage reductions </w:t>
      </w:r>
      <w:r w:rsidR="006E5BB9" w:rsidRPr="00742A58">
        <w:t xml:space="preserve">in </w:t>
      </w:r>
      <w:r w:rsidR="00054514" w:rsidRPr="00742A58">
        <w:t xml:space="preserve">emissions associated with appliance disposal in the United States, </w:t>
      </w:r>
      <w:r w:rsidR="006107D0" w:rsidRPr="00742A58">
        <w:t xml:space="preserve">the </w:t>
      </w:r>
      <w:r w:rsidR="00054514" w:rsidRPr="00742A58">
        <w:t>EPA</w:t>
      </w:r>
      <w:r w:rsidR="0031690E" w:rsidRPr="00742A58">
        <w:t xml:space="preserve"> launched </w:t>
      </w:r>
      <w:r w:rsidR="00822B6F" w:rsidRPr="00742A58">
        <w:t>the RAD</w:t>
      </w:r>
      <w:r w:rsidR="00054514" w:rsidRPr="00742A58">
        <w:t xml:space="preserve"> Program. The RAD Program supports Section 608 of the Clean Air Act </w:t>
      </w:r>
      <w:r w:rsidR="006107D0" w:rsidRPr="00742A58">
        <w:t xml:space="preserve">(CAA) </w:t>
      </w:r>
      <w:r w:rsidR="00054514" w:rsidRPr="00742A58">
        <w:t xml:space="preserve">and is an important component of </w:t>
      </w:r>
      <w:r w:rsidR="006107D0" w:rsidRPr="00742A58">
        <w:t xml:space="preserve">the </w:t>
      </w:r>
      <w:r w:rsidR="00054514" w:rsidRPr="00742A58">
        <w:t>EPA’s mission to protect the ozone layer</w:t>
      </w:r>
      <w:r w:rsidR="006E5BB9" w:rsidRPr="00742A58">
        <w:t xml:space="preserve"> by reducing emissions of ODS</w:t>
      </w:r>
      <w:r w:rsidR="00054514" w:rsidRPr="00742A58">
        <w:t>. RAD Program partners reduce emissions of ODS</w:t>
      </w:r>
      <w:r w:rsidR="008B423C" w:rsidRPr="00742A58">
        <w:t xml:space="preserve"> </w:t>
      </w:r>
      <w:r w:rsidR="00054514" w:rsidRPr="00742A58">
        <w:t xml:space="preserve">through removal and </w:t>
      </w:r>
      <w:r w:rsidR="008B423C" w:rsidRPr="00742A58">
        <w:t>d</w:t>
      </w:r>
      <w:r w:rsidR="00054514" w:rsidRPr="00742A58">
        <w:t xml:space="preserve">estruction/reclamation of </w:t>
      </w:r>
      <w:r w:rsidR="00822B6F" w:rsidRPr="00742A58">
        <w:t xml:space="preserve">refrigerants and </w:t>
      </w:r>
      <w:r w:rsidR="00054514" w:rsidRPr="00742A58">
        <w:t xml:space="preserve">foam blowing agents that are not covered under existing Federal regulations, and by ensuring that all other hazardous and recyclable materials are handled using the most environmentally-responsible practices. </w:t>
      </w:r>
      <w:r w:rsidR="008B423C" w:rsidRPr="00742A58">
        <w:t xml:space="preserve"> As a secondary benefit of the RAD program, GHG emissions are avoided through recovery of high GWP foam blowing agents not covered under existing regulations as well reduced energy savings</w:t>
      </w:r>
      <w:r w:rsidR="006E5BB9" w:rsidRPr="00742A58">
        <w:t>.</w:t>
      </w:r>
      <w:r w:rsidR="008B423C" w:rsidRPr="00742A58">
        <w:t xml:space="preserve">  </w:t>
      </w:r>
      <w:r w:rsidR="00054514" w:rsidRPr="00742A58">
        <w:t xml:space="preserve">Through the RAD Program, </w:t>
      </w:r>
      <w:r w:rsidR="006107D0" w:rsidRPr="00742A58">
        <w:t xml:space="preserve">the </w:t>
      </w:r>
      <w:r w:rsidR="00054514" w:rsidRPr="00742A58">
        <w:t>EPA is</w:t>
      </w:r>
      <w:r w:rsidR="00AE4D73" w:rsidRPr="00742A58">
        <w:t xml:space="preserve"> partnering with utilities, municipalities, retailers, manufacturers and universities to promote the retirement of old appliances and permanently remove energy inefficient units from the electricity grid, providing energy savings to consumers.</w:t>
      </w:r>
    </w:p>
    <w:p w14:paraId="246C15D5" w14:textId="77777777" w:rsidR="00AE4D73" w:rsidRPr="00742A58" w:rsidRDefault="00AE4D73" w:rsidP="00F37D21">
      <w:pPr>
        <w:spacing w:line="360" w:lineRule="auto"/>
      </w:pPr>
    </w:p>
    <w:p w14:paraId="7A9F0F2D" w14:textId="51CD14F1" w:rsidR="00894731" w:rsidRPr="00742A58" w:rsidRDefault="00CD4319" w:rsidP="00F37D21">
      <w:pPr>
        <w:spacing w:line="360" w:lineRule="auto"/>
      </w:pPr>
      <w:r w:rsidRPr="00742A58">
        <w:lastRenderedPageBreak/>
        <w:t xml:space="preserve">          </w:t>
      </w:r>
      <w:r w:rsidR="00AE4D73" w:rsidRPr="00742A58">
        <w:t>Participation in the program begins with completion of a mutually agreed upon Partnership Agreement that outlines mutual responsibilities</w:t>
      </w:r>
      <w:r w:rsidR="003F42DC">
        <w:t xml:space="preserve"> </w:t>
      </w:r>
      <w:r w:rsidR="006E5BB9" w:rsidRPr="00742A58">
        <w:t xml:space="preserve">for participation in </w:t>
      </w:r>
      <w:r w:rsidR="00AE4D73" w:rsidRPr="00742A58">
        <w:t xml:space="preserve">RAD Program. By voluntarily joining the program, a Partner agrees to complete an annual reporting form identifying the number and types of appliances handled and the fates of their individual components. The electronic reporting form automatically generates feedback for the user on the </w:t>
      </w:r>
      <w:r w:rsidR="006E5BB9" w:rsidRPr="00742A58">
        <w:t>results</w:t>
      </w:r>
      <w:r w:rsidR="00AE4D73" w:rsidRPr="00742A58">
        <w:t xml:space="preserve"> of their </w:t>
      </w:r>
      <w:r w:rsidR="006E5BB9" w:rsidRPr="00742A58">
        <w:t xml:space="preserve">participation </w:t>
      </w:r>
      <w:r w:rsidR="00AE4D73" w:rsidRPr="00742A58">
        <w:t xml:space="preserve">in terms of ODS and GHG emissions avoided, quantity of used oil/PCBs/mercury destroyed or recycled, energy savings achieved, and consumer savings realized. </w:t>
      </w:r>
      <w:r w:rsidR="008D4EF0" w:rsidRPr="00742A58">
        <w:t>An annual report detailing emission reductions achieved by partners</w:t>
      </w:r>
      <w:r w:rsidR="00AE4D73" w:rsidRPr="00742A58">
        <w:t xml:space="preserve"> provides partners with information on their progress towards achieving emissions reductions, in addition to information about developments in the latest recycling technologies and practices. Through recognition of partner efforts, and the program’s promotion of recycling best practices through webinars, web updates, fact sheets, and presentations, non-Partners become aware</w:t>
      </w:r>
      <w:r w:rsidR="008D4EF0" w:rsidRPr="00742A58">
        <w:t>ness</w:t>
      </w:r>
      <w:r w:rsidR="00AE4D73" w:rsidRPr="00742A58">
        <w:t xml:space="preserve"> of recycling best practices and</w:t>
      </w:r>
      <w:r w:rsidR="008D4EF0" w:rsidRPr="00742A58">
        <w:t xml:space="preserve"> can </w:t>
      </w:r>
      <w:r w:rsidR="00AE4D73" w:rsidRPr="00742A58">
        <w:t>evaluate</w:t>
      </w:r>
      <w:r w:rsidR="008B556C" w:rsidRPr="00742A58">
        <w:t xml:space="preserve"> what best practices could work for them</w:t>
      </w:r>
      <w:r w:rsidR="008762B0" w:rsidRPr="00742A58">
        <w:t xml:space="preserve"> </w:t>
      </w:r>
      <w:r w:rsidR="00AE4D73" w:rsidRPr="00742A58">
        <w:t xml:space="preserve">This creates the potential for information spillovers between partner and non-partner recycling activities, making it difficult to establish a quantitative counterfactual comparing the two. </w:t>
      </w:r>
      <w:r w:rsidR="00EB3F5F" w:rsidRPr="00742A58">
        <w:t xml:space="preserve">As a benefit </w:t>
      </w:r>
      <w:r w:rsidR="008B556C" w:rsidRPr="00742A58">
        <w:t xml:space="preserve">of </w:t>
      </w:r>
      <w:r w:rsidR="00EB3F5F" w:rsidRPr="00742A58">
        <w:t xml:space="preserve">joining, Partners enjoy technical and logistical support from </w:t>
      </w:r>
      <w:r w:rsidR="006107D0" w:rsidRPr="00742A58">
        <w:t xml:space="preserve">the </w:t>
      </w:r>
      <w:r w:rsidR="00EB3F5F" w:rsidRPr="00742A58">
        <w:t xml:space="preserve">EPA to help establish and implement </w:t>
      </w:r>
      <w:r w:rsidR="00CB77B0" w:rsidRPr="00742A58">
        <w:t>R</w:t>
      </w:r>
      <w:r w:rsidR="00EB3F5F" w:rsidRPr="00742A58">
        <w:t xml:space="preserve">esponsible </w:t>
      </w:r>
      <w:r w:rsidR="00CB77B0" w:rsidRPr="00742A58">
        <w:t>A</w:t>
      </w:r>
      <w:r w:rsidR="00EB3F5F" w:rsidRPr="00742A58">
        <w:t xml:space="preserve">ppliance </w:t>
      </w:r>
      <w:r w:rsidR="00CB77B0" w:rsidRPr="00742A58">
        <w:t>D</w:t>
      </w:r>
      <w:r w:rsidR="00EB3F5F" w:rsidRPr="00742A58">
        <w:t xml:space="preserve">isposal programs, as well as public recognition for their efforts. </w:t>
      </w:r>
      <w:r w:rsidR="007F2DBC" w:rsidRPr="00742A58">
        <w:t>The RAD Program largely serves to disseminate information on recycling best practices</w:t>
      </w:r>
      <w:r w:rsidR="008B556C" w:rsidRPr="00742A58">
        <w:t xml:space="preserve"> and creates a platform for information sharing on issues of recycling and waste management practice</w:t>
      </w:r>
      <w:r w:rsidR="007F2DBC" w:rsidRPr="00742A58">
        <w:t>. The data collected are used as an indicator of whether industry is on track to significantly reduce emissions from end-of-life appliances</w:t>
      </w:r>
      <w:r w:rsidR="00894731" w:rsidRPr="00742A58">
        <w:t>,</w:t>
      </w:r>
      <w:r w:rsidR="007F2DBC" w:rsidRPr="00742A58">
        <w:t xml:space="preserve"> rather than as a robust quantitative assessment of emission reductions relative to a business-as-usual scenario. </w:t>
      </w:r>
    </w:p>
    <w:p w14:paraId="43161BD2" w14:textId="77777777" w:rsidR="00894731" w:rsidRPr="00742A58" w:rsidRDefault="00894731" w:rsidP="000636DB"/>
    <w:p w14:paraId="559AB33F" w14:textId="559213FB" w:rsidR="008762B0" w:rsidRPr="00742A58" w:rsidRDefault="008F4DB0" w:rsidP="000636DB">
      <w:pPr>
        <w:rPr>
          <w:b/>
          <w:i/>
        </w:rPr>
      </w:pPr>
      <w:r w:rsidRPr="00742A58">
        <w:rPr>
          <w:b/>
          <w:i/>
        </w:rPr>
        <w:t>1 (c) Terms of Clearance of the Information Collection</w:t>
      </w:r>
    </w:p>
    <w:p w14:paraId="32487929" w14:textId="77777777" w:rsidR="00E02EFE" w:rsidRPr="004D6AAD" w:rsidRDefault="00E02EFE" w:rsidP="000636DB">
      <w:pPr>
        <w:rPr>
          <w:i/>
        </w:rPr>
      </w:pPr>
    </w:p>
    <w:p w14:paraId="184286FE" w14:textId="77777777" w:rsidR="00883EC8" w:rsidRPr="000B606F" w:rsidRDefault="006E48DD" w:rsidP="00564007">
      <w:pPr>
        <w:spacing w:line="360" w:lineRule="auto"/>
      </w:pPr>
      <w:r w:rsidRPr="004D6AAD">
        <w:t xml:space="preserve">       </w:t>
      </w:r>
      <w:r w:rsidR="00CD4319" w:rsidRPr="004D6AAD">
        <w:t xml:space="preserve"> </w:t>
      </w:r>
      <w:r w:rsidRPr="004D6AAD">
        <w:t xml:space="preserve">  </w:t>
      </w:r>
      <w:r w:rsidR="00883EC8" w:rsidRPr="004D6AAD">
        <w:rPr>
          <w:bCs/>
          <w:sz w:val="20"/>
          <w:szCs w:val="20"/>
        </w:rPr>
        <w:tab/>
      </w:r>
      <w:r w:rsidR="00883EC8" w:rsidRPr="000B606F">
        <w:t xml:space="preserve">OMB noted that EPA should be careful to not characterize data reported by Partner companies as an aggregate summary of emissions reductions resulting from the Program.  EPA recognizes that some of the activities and emissions reductions reported by Partners may have been achieved in the absence of the Program.  EPA also recognizes that there are emissions reductions occurring in the industry that have been a direct or indirect result of the influence of the Program, but are not being reported to EPA.  As a result, EPA has been and will continue to be clear in any Program related communication that when providing a summary or an </w:t>
      </w:r>
      <w:r w:rsidR="00883EC8" w:rsidRPr="000B606F">
        <w:lastRenderedPageBreak/>
        <w:t>aggregation of emission reductions it is appropriately characterized as resulting from Partners’ reported activities.</w:t>
      </w:r>
    </w:p>
    <w:p w14:paraId="0987C519" w14:textId="6B848E2F" w:rsidR="00011CF8" w:rsidRPr="000B606F" w:rsidRDefault="00883EC8" w:rsidP="00CF61AC">
      <w:pPr>
        <w:spacing w:line="360" w:lineRule="auto"/>
        <w:rPr>
          <w:b/>
        </w:rPr>
      </w:pPr>
      <w:r w:rsidRPr="000B606F">
        <w:t>OMB understands that EPA is committed to improving its ability to meaningfully evaluate the contributions of voluntary programs characterized by the absence of readily available, high quality, or detailed data, particularly on non-participants. After assessing available methods from the literature that may be useful in this context, EPA/NCEE will undertake one to three case studies to examine how much it can say with regard to the potential role that voluntary programs have played in participant actions. The extent to which these issues can be feasibly and defensibly addressed will depend on the voluntary program and the details of its design and implementation, including its industry context and the environmental problem it has been created to address. OMB will expect a progress report on these efforts when the next renewal for this ICR is submitted.</w:t>
      </w:r>
    </w:p>
    <w:p w14:paraId="38A0FA0B" w14:textId="77777777" w:rsidR="00011CF8" w:rsidRPr="00BA2286" w:rsidRDefault="00011CF8" w:rsidP="00F37D21">
      <w:pPr>
        <w:spacing w:line="360" w:lineRule="auto"/>
        <w:ind w:firstLine="720"/>
        <w:rPr>
          <w:b/>
          <w:color w:val="C0504D" w:themeColor="accent2"/>
        </w:rPr>
      </w:pPr>
    </w:p>
    <w:p w14:paraId="4F205343" w14:textId="77777777" w:rsidR="00425453" w:rsidRPr="00742A58" w:rsidRDefault="00425453" w:rsidP="00F37D21">
      <w:pPr>
        <w:pStyle w:val="Heading1"/>
        <w:spacing w:line="360" w:lineRule="auto"/>
        <w:rPr>
          <w:rFonts w:ascii="Times New Roman" w:hAnsi="Times New Roman"/>
          <w:sz w:val="24"/>
          <w:szCs w:val="24"/>
        </w:rPr>
      </w:pPr>
      <w:bookmarkStart w:id="4" w:name="_Toc159662716"/>
      <w:r w:rsidRPr="00742A58">
        <w:rPr>
          <w:rFonts w:ascii="Times New Roman" w:hAnsi="Times New Roman"/>
          <w:sz w:val="24"/>
          <w:szCs w:val="24"/>
        </w:rPr>
        <w:t>2.</w:t>
      </w:r>
      <w:r w:rsidRPr="00742A58">
        <w:rPr>
          <w:rFonts w:ascii="Times New Roman" w:hAnsi="Times New Roman"/>
          <w:sz w:val="24"/>
          <w:szCs w:val="24"/>
        </w:rPr>
        <w:tab/>
        <w:t>NEED FOR AND USE OF THE INFORMATION COLLECTION</w:t>
      </w:r>
      <w:bookmarkEnd w:id="4"/>
    </w:p>
    <w:p w14:paraId="26271825" w14:textId="77777777" w:rsidR="00425453" w:rsidRPr="00742A58" w:rsidRDefault="00425453" w:rsidP="00F37D21">
      <w:pPr>
        <w:pStyle w:val="Heading2"/>
        <w:spacing w:line="360" w:lineRule="auto"/>
        <w:rPr>
          <w:rFonts w:ascii="Times New Roman" w:hAnsi="Times New Roman"/>
          <w:sz w:val="24"/>
          <w:szCs w:val="24"/>
        </w:rPr>
      </w:pPr>
      <w:bookmarkStart w:id="5" w:name="_Toc159662717"/>
      <w:r w:rsidRPr="00742A58">
        <w:rPr>
          <w:rFonts w:ascii="Times New Roman" w:hAnsi="Times New Roman"/>
          <w:sz w:val="24"/>
          <w:szCs w:val="24"/>
        </w:rPr>
        <w:t>2(a)</w:t>
      </w:r>
      <w:r w:rsidRPr="00742A58">
        <w:rPr>
          <w:rFonts w:ascii="Times New Roman" w:hAnsi="Times New Roman"/>
          <w:sz w:val="24"/>
          <w:szCs w:val="24"/>
        </w:rPr>
        <w:tab/>
        <w:t>Need and Authority for the Collection</w:t>
      </w:r>
      <w:bookmarkEnd w:id="5"/>
    </w:p>
    <w:p w14:paraId="44D5FF02" w14:textId="77777777" w:rsidR="00425453" w:rsidRPr="00742A58" w:rsidRDefault="00425453" w:rsidP="00F37D21">
      <w:pPr>
        <w:widowControl/>
        <w:tabs>
          <w:tab w:val="left" w:pos="-1440"/>
        </w:tabs>
        <w:spacing w:line="360" w:lineRule="auto"/>
      </w:pPr>
    </w:p>
    <w:p w14:paraId="60A4D913" w14:textId="77777777" w:rsidR="00425453" w:rsidRPr="00742A58" w:rsidRDefault="00425453" w:rsidP="00F37D21">
      <w:pPr>
        <w:spacing w:line="360" w:lineRule="auto"/>
        <w:ind w:firstLine="720"/>
      </w:pPr>
      <w:r w:rsidRPr="00742A58">
        <w:t xml:space="preserve">The Clean Air Act establishes the nation’s commitment to eliminating emissions of ODS.  The RAD Program is an important action contributing to the overall reduction of ODS emissions, specifically through </w:t>
      </w:r>
      <w:r w:rsidR="00FF2A7C" w:rsidRPr="00742A58">
        <w:t xml:space="preserve">increased </w:t>
      </w:r>
      <w:r w:rsidR="004F4FB3" w:rsidRPr="00742A58">
        <w:t xml:space="preserve">ODS </w:t>
      </w:r>
      <w:r w:rsidRPr="00742A58">
        <w:t>refrigerant</w:t>
      </w:r>
      <w:r w:rsidR="004F4FB3" w:rsidRPr="00742A58">
        <w:t xml:space="preserve"> and foam destruction or reclamation</w:t>
      </w:r>
      <w:r w:rsidR="00FF2A7C" w:rsidRPr="00742A58">
        <w:t>, and dissemination of information on recycling best practices and technologies</w:t>
      </w:r>
      <w:r w:rsidRPr="00742A58">
        <w:t>.  The RAD Program also contributes to the overall reduction of greenhouse gas (GHG) emissions.  Authority for collection of th</w:t>
      </w:r>
      <w:r w:rsidR="00CE4A27" w:rsidRPr="00742A58">
        <w:t>e</w:t>
      </w:r>
      <w:r w:rsidRPr="00742A58">
        <w:t xml:space="preserve"> information </w:t>
      </w:r>
      <w:r w:rsidR="00CE4A27" w:rsidRPr="00742A58">
        <w:t xml:space="preserve">described in this ICR </w:t>
      </w:r>
      <w:r w:rsidRPr="00742A58">
        <w:t>is provided in Section 608 of the 1990 Clean Air Act Amendments (40 CFR §82.166).</w:t>
      </w:r>
    </w:p>
    <w:p w14:paraId="2F289694" w14:textId="77777777" w:rsidR="00425453" w:rsidRPr="00742A58" w:rsidRDefault="00425453" w:rsidP="00F37D21">
      <w:pPr>
        <w:spacing w:line="360" w:lineRule="auto"/>
      </w:pPr>
    </w:p>
    <w:p w14:paraId="43257C17" w14:textId="77777777" w:rsidR="00425453" w:rsidRDefault="00425453" w:rsidP="00F37D21">
      <w:pPr>
        <w:spacing w:line="360" w:lineRule="auto"/>
        <w:ind w:firstLine="720"/>
      </w:pPr>
      <w:r w:rsidRPr="00742A58">
        <w:t xml:space="preserve">EPA has developed this ICR to obtain authorization to collect information from Partners participating in the RAD Program.  By participating in the program, a Partner agrees to the terms of information collection specified by EPA in the </w:t>
      </w:r>
      <w:r w:rsidR="004F4FB3" w:rsidRPr="00742A58">
        <w:t>Partnership Agreement</w:t>
      </w:r>
      <w:r w:rsidRPr="00742A58">
        <w:t xml:space="preserve">.  </w:t>
      </w:r>
      <w:r w:rsidR="004F4FB3" w:rsidRPr="00742A58">
        <w:t xml:space="preserve">Specifically, </w:t>
      </w:r>
      <w:r w:rsidRPr="00742A58">
        <w:t>Partner</w:t>
      </w:r>
      <w:r w:rsidR="004F4FB3" w:rsidRPr="00742A58">
        <w:t>s</w:t>
      </w:r>
      <w:r w:rsidRPr="00742A58">
        <w:t xml:space="preserve"> </w:t>
      </w:r>
      <w:r w:rsidR="001002CC" w:rsidRPr="00742A58">
        <w:t xml:space="preserve">agree to </w:t>
      </w:r>
      <w:r w:rsidRPr="00742A58">
        <w:t xml:space="preserve">submit the </w:t>
      </w:r>
      <w:r w:rsidR="004F4FB3" w:rsidRPr="00742A58">
        <w:t xml:space="preserve">Partnership Agreement </w:t>
      </w:r>
      <w:r w:rsidRPr="00742A58">
        <w:t>to EPA</w:t>
      </w:r>
      <w:r w:rsidR="004F4FB3" w:rsidRPr="00742A58">
        <w:t xml:space="preserve">, as well as an </w:t>
      </w:r>
      <w:r w:rsidRPr="00742A58">
        <w:t>annual report</w:t>
      </w:r>
      <w:r w:rsidR="00FF2A7C" w:rsidRPr="00742A58">
        <w:t>ing form</w:t>
      </w:r>
      <w:r w:rsidRPr="00742A58">
        <w:t xml:space="preserve"> that details the quantity of materials handled by the Partner in their appliance recycling practice</w:t>
      </w:r>
      <w:r w:rsidR="00FF2A7C" w:rsidRPr="00742A58">
        <w:t>s</w:t>
      </w:r>
      <w:r w:rsidRPr="00742A58">
        <w:t xml:space="preserve"> and how those materials were handled.  </w:t>
      </w:r>
    </w:p>
    <w:p w14:paraId="1BD69235" w14:textId="77777777" w:rsidR="00CF61AC" w:rsidRPr="00742A58" w:rsidRDefault="00CF61AC" w:rsidP="00F37D21">
      <w:pPr>
        <w:spacing w:line="360" w:lineRule="auto"/>
        <w:ind w:firstLine="720"/>
      </w:pPr>
    </w:p>
    <w:p w14:paraId="10164D68" w14:textId="77777777" w:rsidR="00425453" w:rsidRPr="00742A58" w:rsidRDefault="00425453" w:rsidP="00F37D21">
      <w:pPr>
        <w:pStyle w:val="Heading2"/>
        <w:spacing w:line="360" w:lineRule="auto"/>
        <w:rPr>
          <w:rFonts w:ascii="Times New Roman" w:hAnsi="Times New Roman"/>
          <w:sz w:val="24"/>
          <w:szCs w:val="24"/>
        </w:rPr>
      </w:pPr>
      <w:bookmarkStart w:id="6" w:name="_Toc159662718"/>
      <w:r w:rsidRPr="00742A58">
        <w:rPr>
          <w:rFonts w:ascii="Times New Roman" w:hAnsi="Times New Roman"/>
          <w:sz w:val="24"/>
          <w:szCs w:val="24"/>
        </w:rPr>
        <w:t>2(b)</w:t>
      </w:r>
      <w:r w:rsidRPr="00742A58">
        <w:rPr>
          <w:rFonts w:ascii="Times New Roman" w:hAnsi="Times New Roman"/>
          <w:sz w:val="24"/>
          <w:szCs w:val="24"/>
        </w:rPr>
        <w:tab/>
        <w:t>Practical Utility and Users of the Data</w:t>
      </w:r>
      <w:bookmarkEnd w:id="6"/>
    </w:p>
    <w:p w14:paraId="42A45A76" w14:textId="77777777" w:rsidR="00425453" w:rsidRPr="00742A58" w:rsidRDefault="00425453" w:rsidP="00F37D21">
      <w:pPr>
        <w:widowControl/>
        <w:tabs>
          <w:tab w:val="left" w:pos="-1440"/>
        </w:tabs>
        <w:spacing w:line="360" w:lineRule="auto"/>
      </w:pPr>
    </w:p>
    <w:p w14:paraId="362F25E1" w14:textId="77777777" w:rsidR="00425453" w:rsidRPr="00F5141F" w:rsidRDefault="00425453" w:rsidP="00F37D21">
      <w:pPr>
        <w:spacing w:line="360" w:lineRule="auto"/>
        <w:ind w:firstLine="720"/>
      </w:pPr>
      <w:r w:rsidRPr="00F5141F">
        <w:t xml:space="preserve">The Agency will use the </w:t>
      </w:r>
      <w:r w:rsidR="004F4FB3" w:rsidRPr="00F5141F">
        <w:t>Partnership Agreement</w:t>
      </w:r>
      <w:r w:rsidRPr="00F5141F">
        <w:t xml:space="preserve"> to establish a framework for a voluntary agreement with Partners in the Program.  EPA will use information submitted in the annual reports to demonstrate that Partners are reducing ODS emissions from appliance recycling operations.</w:t>
      </w:r>
      <w:r w:rsidR="003F0D16" w:rsidRPr="00F5141F">
        <w:t xml:space="preserve">  Data collected in the annual reports will show individual respondents</w:t>
      </w:r>
      <w:r w:rsidR="006E62AE" w:rsidRPr="00F5141F">
        <w:t>’</w:t>
      </w:r>
      <w:r w:rsidR="003F0D16" w:rsidRPr="00F5141F">
        <w:t xml:space="preserve"> emissions reductions benefits.</w:t>
      </w:r>
      <w:r w:rsidRPr="00F5141F">
        <w:t xml:space="preserve">  EPA also will use the information to determine </w:t>
      </w:r>
      <w:r w:rsidR="006E62AE" w:rsidRPr="00F5141F">
        <w:t xml:space="preserve">trends in Partner efforts including: </w:t>
      </w:r>
      <w:r w:rsidRPr="00F5141F">
        <w:t xml:space="preserve">(1) the types, </w:t>
      </w:r>
      <w:r w:rsidR="004F4FB3" w:rsidRPr="00F5141F">
        <w:t>number</w:t>
      </w:r>
      <w:r w:rsidRPr="00F5141F">
        <w:t xml:space="preserve">, </w:t>
      </w:r>
      <w:r w:rsidR="004F4FB3" w:rsidRPr="00F5141F">
        <w:t xml:space="preserve">average </w:t>
      </w:r>
      <w:r w:rsidRPr="00F5141F">
        <w:t xml:space="preserve">age, and charge levels of </w:t>
      </w:r>
      <w:r w:rsidR="004F4FB3" w:rsidRPr="00F5141F">
        <w:t>refrigera</w:t>
      </w:r>
      <w:r w:rsidR="00DF010D" w:rsidRPr="00F5141F">
        <w:t>nt-containing</w:t>
      </w:r>
      <w:r w:rsidR="004F4FB3" w:rsidRPr="00F5141F">
        <w:t xml:space="preserve"> </w:t>
      </w:r>
      <w:r w:rsidRPr="00F5141F">
        <w:t xml:space="preserve">appliances </w:t>
      </w:r>
      <w:r w:rsidR="004F4FB3" w:rsidRPr="00F5141F">
        <w:t xml:space="preserve">collected </w:t>
      </w:r>
      <w:r w:rsidRPr="00F5141F">
        <w:t xml:space="preserve">by </w:t>
      </w:r>
      <w:r w:rsidR="00A6029C" w:rsidRPr="00F5141F">
        <w:t xml:space="preserve">Partner </w:t>
      </w:r>
      <w:r w:rsidRPr="00F5141F">
        <w:t xml:space="preserve">recycling programs, (2) the </w:t>
      </w:r>
      <w:r w:rsidR="004F4FB3" w:rsidRPr="00F5141F">
        <w:t>ultimate fates of appliance components</w:t>
      </w:r>
      <w:r w:rsidRPr="00F5141F">
        <w:t xml:space="preserve">, (3) the energy savings resulting from programs that offer an incentive for removing </w:t>
      </w:r>
      <w:r w:rsidR="004F4FB3" w:rsidRPr="00F5141F">
        <w:t xml:space="preserve">old </w:t>
      </w:r>
      <w:r w:rsidRPr="00F5141F">
        <w:t>appliances from the electricity grid, (4) the amou</w:t>
      </w:r>
      <w:r w:rsidR="00611A13" w:rsidRPr="00F5141F">
        <w:t xml:space="preserve">nt of GHG emissions avoided, </w:t>
      </w:r>
      <w:r w:rsidRPr="00F5141F">
        <w:t>(5) the amount of durable materials prevented from being landfilled</w:t>
      </w:r>
      <w:r w:rsidR="00C1685F" w:rsidRPr="00F5141F">
        <w:t>, and (6) the number of PCB-containing capacitors and mercury switches properly disposed</w:t>
      </w:r>
      <w:r w:rsidRPr="00F5141F">
        <w:t>.  In addition, EPA will use the information to publicize Partner successes.</w:t>
      </w:r>
      <w:r w:rsidR="000401F7" w:rsidRPr="00F5141F" w:rsidDel="000401F7">
        <w:t xml:space="preserve"> </w:t>
      </w:r>
    </w:p>
    <w:p w14:paraId="5222458D" w14:textId="77777777" w:rsidR="003614B3" w:rsidRPr="00BA2286" w:rsidRDefault="003614B3" w:rsidP="00F37D21">
      <w:pPr>
        <w:spacing w:line="360" w:lineRule="auto"/>
        <w:ind w:firstLine="720"/>
        <w:rPr>
          <w:color w:val="C0504D" w:themeColor="accent2"/>
        </w:rPr>
      </w:pPr>
    </w:p>
    <w:p w14:paraId="07D3205F" w14:textId="659EC357" w:rsidR="003614B3" w:rsidRPr="00F5141F" w:rsidRDefault="003614B3" w:rsidP="00F37D21">
      <w:pPr>
        <w:spacing w:line="360" w:lineRule="auto"/>
        <w:ind w:firstLine="720"/>
      </w:pPr>
      <w:r w:rsidRPr="00F5141F">
        <w:t>With partner permission, EPA may use data submitted by partners to develop documents on technologies and practices and prepare case studies highlighting partner success</w:t>
      </w:r>
      <w:r w:rsidR="00F5141F" w:rsidRPr="00F5141F">
        <w:t>es. These documents are publicly available and demonstrate w</w:t>
      </w:r>
      <w:r w:rsidRPr="00F5141F">
        <w:t>hat can be achieved through implementation of practices to cut ODS and GHG emissions.</w:t>
      </w:r>
    </w:p>
    <w:p w14:paraId="6EB8BFA2" w14:textId="77777777" w:rsidR="0095123C" w:rsidRPr="00F5141F" w:rsidRDefault="0095123C" w:rsidP="00F37D21">
      <w:pPr>
        <w:spacing w:line="360" w:lineRule="auto"/>
        <w:ind w:firstLine="720"/>
      </w:pPr>
    </w:p>
    <w:p w14:paraId="55C74650" w14:textId="4C644211" w:rsidR="0095123C" w:rsidRPr="00F5141F" w:rsidRDefault="0095123C" w:rsidP="0095123C">
      <w:pPr>
        <w:spacing w:line="360" w:lineRule="auto"/>
      </w:pPr>
      <w:r w:rsidRPr="00F5141F">
        <w:t>In order to facilitate and promote reductions of ODS and GHG emissions among partners, the RAD program conducts the following activities:</w:t>
      </w:r>
    </w:p>
    <w:p w14:paraId="5F8B6354" w14:textId="77777777" w:rsidR="0095123C" w:rsidRPr="00BA2286" w:rsidRDefault="0095123C" w:rsidP="0095123C">
      <w:pPr>
        <w:spacing w:line="360" w:lineRule="auto"/>
        <w:rPr>
          <w:color w:val="C0504D" w:themeColor="accent2"/>
        </w:rPr>
      </w:pPr>
    </w:p>
    <w:p w14:paraId="047154DF" w14:textId="77777777" w:rsidR="0095123C" w:rsidRPr="00F5141F" w:rsidRDefault="0095123C" w:rsidP="0095123C">
      <w:pPr>
        <w:pStyle w:val="ListParagraph"/>
        <w:numPr>
          <w:ilvl w:val="0"/>
          <w:numId w:val="22"/>
        </w:numPr>
        <w:spacing w:line="360" w:lineRule="auto"/>
      </w:pPr>
      <w:r w:rsidRPr="00F5141F">
        <w:t>Developing technical fact sheets</w:t>
      </w:r>
    </w:p>
    <w:p w14:paraId="0AD1A125" w14:textId="4A117F5A" w:rsidR="0095123C" w:rsidRPr="00F5141F" w:rsidRDefault="0095123C" w:rsidP="0095123C">
      <w:pPr>
        <w:pStyle w:val="ListParagraph"/>
        <w:numPr>
          <w:ilvl w:val="0"/>
          <w:numId w:val="22"/>
        </w:numPr>
        <w:spacing w:line="360" w:lineRule="auto"/>
      </w:pPr>
      <w:r w:rsidRPr="00F5141F">
        <w:t>Hosting technol</w:t>
      </w:r>
      <w:r w:rsidR="00F5141F">
        <w:t>ogy analysis webinars and round</w:t>
      </w:r>
      <w:r w:rsidRPr="00F5141F">
        <w:t>table discussions</w:t>
      </w:r>
    </w:p>
    <w:p w14:paraId="271FB4E9" w14:textId="77777777" w:rsidR="0095123C" w:rsidRPr="00F5141F" w:rsidRDefault="0095123C" w:rsidP="0095123C">
      <w:pPr>
        <w:pStyle w:val="ListParagraph"/>
        <w:numPr>
          <w:ilvl w:val="0"/>
          <w:numId w:val="22"/>
        </w:numPr>
        <w:spacing w:line="360" w:lineRule="auto"/>
      </w:pPr>
      <w:r w:rsidRPr="00F5141F">
        <w:t>Providing support to partners</w:t>
      </w:r>
    </w:p>
    <w:p w14:paraId="066C0627" w14:textId="77777777" w:rsidR="0095123C" w:rsidRPr="00F5141F" w:rsidRDefault="0095123C" w:rsidP="0095123C">
      <w:pPr>
        <w:pStyle w:val="ListParagraph"/>
        <w:numPr>
          <w:ilvl w:val="0"/>
          <w:numId w:val="22"/>
        </w:numPr>
        <w:spacing w:line="360" w:lineRule="auto"/>
      </w:pPr>
      <w:r w:rsidRPr="00F5141F">
        <w:t>Publicizing achievements of partners</w:t>
      </w:r>
    </w:p>
    <w:p w14:paraId="7934B1FF" w14:textId="77777777" w:rsidR="0095123C" w:rsidRPr="00F5141F" w:rsidRDefault="0095123C" w:rsidP="0095123C">
      <w:pPr>
        <w:pStyle w:val="ListParagraph"/>
        <w:numPr>
          <w:ilvl w:val="0"/>
          <w:numId w:val="22"/>
        </w:numPr>
        <w:spacing w:line="360" w:lineRule="auto"/>
      </w:pPr>
      <w:r w:rsidRPr="00F5141F">
        <w:t>Making available to partners a mechanism for recording and storing information about refrigerant and GHC emission reduction activities</w:t>
      </w:r>
    </w:p>
    <w:p w14:paraId="759D8DCD" w14:textId="5E6FCE32" w:rsidR="0095123C" w:rsidRPr="00F5141F" w:rsidRDefault="00F5141F" w:rsidP="0095123C">
      <w:pPr>
        <w:pStyle w:val="ListParagraph"/>
        <w:numPr>
          <w:ilvl w:val="0"/>
          <w:numId w:val="22"/>
        </w:numPr>
        <w:spacing w:line="360" w:lineRule="auto"/>
      </w:pPr>
      <w:r w:rsidRPr="00F5141F">
        <w:lastRenderedPageBreak/>
        <w:t>Serving</w:t>
      </w:r>
      <w:r w:rsidR="0095123C" w:rsidRPr="00F5141F">
        <w:t xml:space="preserve"> as a technical clearing house on the most environmentally friendly recycling technologies</w:t>
      </w:r>
      <w:r w:rsidRPr="00F5141F">
        <w:t>.</w:t>
      </w:r>
    </w:p>
    <w:p w14:paraId="3855EF94" w14:textId="77777777" w:rsidR="0095123C" w:rsidRPr="00F5141F" w:rsidRDefault="0095123C" w:rsidP="00564007">
      <w:pPr>
        <w:spacing w:line="360" w:lineRule="auto"/>
        <w:ind w:left="720"/>
      </w:pPr>
    </w:p>
    <w:p w14:paraId="3D9670B9" w14:textId="309CAAD7" w:rsidR="0095123C" w:rsidRPr="00F5141F" w:rsidRDefault="0095123C" w:rsidP="00564007">
      <w:pPr>
        <w:spacing w:line="360" w:lineRule="auto"/>
      </w:pPr>
      <w:r w:rsidRPr="00F5141F">
        <w:t xml:space="preserve">In addition to benefitting partner companies, the above activities </w:t>
      </w:r>
      <w:r w:rsidR="00466D97">
        <w:t xml:space="preserve">may </w:t>
      </w:r>
      <w:r w:rsidRPr="00F5141F">
        <w:t>benefit non partner companies indirectly. For example, technical documents, annual reports and partner highlights and achievements are all made available to the public on the EPA RAD website and during webinars. Webinar attendance is not restricted to partners, thus it is feasible that</w:t>
      </w:r>
      <w:r w:rsidR="006939DA" w:rsidRPr="00F5141F">
        <w:t xml:space="preserve"> some or all </w:t>
      </w:r>
      <w:r w:rsidR="00F5141F" w:rsidRPr="00F5141F">
        <w:t>RAD</w:t>
      </w:r>
      <w:r w:rsidRPr="00F5141F">
        <w:t xml:space="preserve"> practices </w:t>
      </w:r>
      <w:r w:rsidR="00F5141F" w:rsidRPr="00F5141F">
        <w:t>could be</w:t>
      </w:r>
      <w:r w:rsidR="004F3215" w:rsidRPr="00F5141F">
        <w:t xml:space="preserve"> adopted by </w:t>
      </w:r>
      <w:r w:rsidR="006939DA" w:rsidRPr="00F5141F">
        <w:t>utilities</w:t>
      </w:r>
      <w:r w:rsidR="004F3215" w:rsidRPr="00F5141F">
        <w:t>, retailers</w:t>
      </w:r>
      <w:r w:rsidR="006939DA" w:rsidRPr="00F5141F">
        <w:t>,</w:t>
      </w:r>
      <w:r w:rsidR="004D6AAD" w:rsidRPr="00F5141F">
        <w:t xml:space="preserve"> m</w:t>
      </w:r>
      <w:r w:rsidR="004F3215" w:rsidRPr="00F5141F">
        <w:t xml:space="preserve">anufacturers </w:t>
      </w:r>
      <w:r w:rsidR="006939DA" w:rsidRPr="00F5141F">
        <w:t xml:space="preserve">and states </w:t>
      </w:r>
      <w:r w:rsidR="00F5141F" w:rsidRPr="00F5141F">
        <w:t>and municipalities that are not</w:t>
      </w:r>
      <w:r w:rsidR="006939DA" w:rsidRPr="00F5141F">
        <w:t xml:space="preserve"> RAD partner</w:t>
      </w:r>
      <w:r w:rsidR="00F5141F" w:rsidRPr="00F5141F">
        <w:t>s</w:t>
      </w:r>
      <w:r w:rsidR="006939DA" w:rsidRPr="00F5141F">
        <w:t xml:space="preserve">.  Although a non-partner may choose to adopt RAD practices as a result of outreach and technical information made </w:t>
      </w:r>
      <w:r w:rsidR="003F0284" w:rsidRPr="00F5141F">
        <w:t>available</w:t>
      </w:r>
      <w:r w:rsidR="006939DA" w:rsidRPr="00F5141F">
        <w:t xml:space="preserve"> to the publi</w:t>
      </w:r>
      <w:r w:rsidR="00F5141F" w:rsidRPr="00F5141F">
        <w:t>c by the RAD program, EPA</w:t>
      </w:r>
      <w:r w:rsidR="006939DA" w:rsidRPr="00F5141F">
        <w:t xml:space="preserve"> does not collect that information.</w:t>
      </w:r>
      <w:r w:rsidR="003F0284" w:rsidRPr="00F5141F">
        <w:t xml:space="preserve">   </w:t>
      </w:r>
    </w:p>
    <w:p w14:paraId="52B51E09" w14:textId="77777777" w:rsidR="000840E4" w:rsidRPr="00F5141F" w:rsidRDefault="000840E4" w:rsidP="00564007">
      <w:pPr>
        <w:spacing w:line="360" w:lineRule="auto"/>
      </w:pPr>
    </w:p>
    <w:p w14:paraId="618C5D35" w14:textId="2CE535DF" w:rsidR="000840E4" w:rsidRPr="00F5141F" w:rsidRDefault="000840E4" w:rsidP="000840E4">
      <w:pPr>
        <w:spacing w:line="360" w:lineRule="auto"/>
      </w:pPr>
      <w:r w:rsidRPr="00F5141F">
        <w:t>As a result, the EPA will be clear in any program related communication that when providing a summary or an aggregation of emissions reductions</w:t>
      </w:r>
      <w:r w:rsidR="00F5141F" w:rsidRPr="00F5141F">
        <w:t>, any such summary</w:t>
      </w:r>
      <w:r w:rsidRPr="00F5141F">
        <w:t xml:space="preserve"> is characte</w:t>
      </w:r>
      <w:r w:rsidR="00F5141F" w:rsidRPr="00F5141F">
        <w:t>rized as resulting from partner-</w:t>
      </w:r>
      <w:r w:rsidRPr="00F5141F">
        <w:t xml:space="preserve">reported activities. The annual report submitted by partners goes through a quality assurance/quality control process to ensure all data is accurate. Any inconsistencies that are identified, are resolved via direct correspondence with the partner in question. The refrigerant and GHG emission </w:t>
      </w:r>
      <w:r w:rsidR="00F5141F" w:rsidRPr="00F5141F">
        <w:t xml:space="preserve">reduction data submitted to </w:t>
      </w:r>
      <w:r w:rsidRPr="00F5141F">
        <w:t xml:space="preserve">EPA are used to determine program emission reduction totals and measure the overall </w:t>
      </w:r>
      <w:r w:rsidR="00466D97">
        <w:t>partner progress</w:t>
      </w:r>
      <w:r w:rsidR="00F5141F" w:rsidRPr="00F5141F">
        <w:t>,</w:t>
      </w:r>
      <w:r w:rsidRPr="00F5141F">
        <w:t xml:space="preserve"> but </w:t>
      </w:r>
      <w:r w:rsidR="00F5141F" w:rsidRPr="00F5141F">
        <w:t>these data do</w:t>
      </w:r>
      <w:r w:rsidRPr="00F5141F">
        <w:t xml:space="preserve"> not account for any activity resulting from non-partners through spillover effects</w:t>
      </w:r>
      <w:r w:rsidR="00F5141F" w:rsidRPr="00F5141F">
        <w:t>, nor does EPA assume</w:t>
      </w:r>
      <w:r w:rsidRPr="00F5141F">
        <w:t xml:space="preserve"> that all partner emission reduction activities are a direct result of RAD.</w:t>
      </w:r>
    </w:p>
    <w:p w14:paraId="60E0B057" w14:textId="77777777" w:rsidR="000840E4" w:rsidRPr="00BA2286" w:rsidRDefault="000840E4" w:rsidP="000840E4">
      <w:pPr>
        <w:spacing w:line="360" w:lineRule="auto"/>
        <w:rPr>
          <w:color w:val="C0504D" w:themeColor="accent2"/>
        </w:rPr>
      </w:pPr>
      <w:r w:rsidRPr="00BA2286">
        <w:rPr>
          <w:color w:val="C0504D" w:themeColor="accent2"/>
        </w:rPr>
        <w:t xml:space="preserve"> </w:t>
      </w:r>
    </w:p>
    <w:p w14:paraId="48A02570" w14:textId="3771FF2D" w:rsidR="004A7C38" w:rsidRPr="00BA2286" w:rsidRDefault="000840E4" w:rsidP="000840E4">
      <w:pPr>
        <w:spacing w:line="360" w:lineRule="auto"/>
        <w:rPr>
          <w:color w:val="C0504D" w:themeColor="accent2"/>
        </w:rPr>
      </w:pPr>
      <w:r w:rsidRPr="00F5141F">
        <w:rPr>
          <w:b/>
          <w:color w:val="C0504D" w:themeColor="accent2"/>
        </w:rPr>
        <w:t xml:space="preserve">           </w:t>
      </w:r>
      <w:r w:rsidRPr="00F5141F">
        <w:t>EPA notes that OMB requested that the Agency address the extent that partners would have reduced their emissions in the absence of the program. The EPA recognizes that this is difficult to quantify. RAD partners are asked to submit annual reports detailing the number of appliances and types of materials recycled or disposed. The RAD program focuses on partner accomplishments detailed in the annual report submitted by each partner that are attributed to their participation in the RAD program. The EPA does not attribute all of these emissio</w:t>
      </w:r>
      <w:r w:rsidR="00F5141F" w:rsidRPr="00F5141F">
        <w:t>n reductions to the program.  H</w:t>
      </w:r>
      <w:r w:rsidRPr="00F5141F">
        <w:t>owever, even in the absence of a quantitative counterfactual, scenario analysis using the EPA’s Vintaging Model illustrate</w:t>
      </w:r>
      <w:r w:rsidR="00F5141F" w:rsidRPr="00F5141F">
        <w:t>s</w:t>
      </w:r>
      <w:r w:rsidRPr="00F5141F">
        <w:t xml:space="preserve"> conceptually that firms and households have minimal incentives to undertake proper appliance recycling without</w:t>
      </w:r>
      <w:r w:rsidRPr="00F5141F">
        <w:rPr>
          <w:b/>
        </w:rPr>
        <w:t xml:space="preserve"> </w:t>
      </w:r>
      <w:r w:rsidRPr="00F5141F">
        <w:t xml:space="preserve">additional </w:t>
      </w:r>
      <w:r w:rsidRPr="00F5141F">
        <w:lastRenderedPageBreak/>
        <w:t>policy action or information</w:t>
      </w:r>
      <w:r w:rsidR="004845F4">
        <w:t xml:space="preserve"> about the value of appropriate handling, such as that provided by voluntary efforts like RAD</w:t>
      </w:r>
      <w:r w:rsidRPr="00F5141F">
        <w:t xml:space="preserve">. Thus, minimal adoption is expected in the baseline.  Figure 1 </w:t>
      </w:r>
      <w:r w:rsidR="00466D97">
        <w:t>presents</w:t>
      </w:r>
      <w:r w:rsidRPr="00F5141F">
        <w:t xml:space="preserve"> total number of </w:t>
      </w:r>
      <w:r w:rsidR="00466D97">
        <w:t xml:space="preserve">reported </w:t>
      </w:r>
      <w:r w:rsidRPr="00F5141F">
        <w:t xml:space="preserve">appliances disposed </w:t>
      </w:r>
      <w:r w:rsidR="00466D97">
        <w:t>by the RAD partners</w:t>
      </w:r>
      <w:r w:rsidRPr="00F5141F">
        <w:t xml:space="preserve"> and the estimated total number of appliances disposed of annually in the U.S</w:t>
      </w:r>
      <w:r w:rsidR="00466D97">
        <w:t>. by the EPA’s Vintag</w:t>
      </w:r>
      <w:r w:rsidR="004845F4">
        <w:t>ing</w:t>
      </w:r>
      <w:r w:rsidR="00466D97">
        <w:t xml:space="preserve"> Model</w:t>
      </w:r>
      <w:r w:rsidRPr="00F5141F">
        <w:t xml:space="preserve">. </w:t>
      </w:r>
      <w:r w:rsidR="00466D97">
        <w:t xml:space="preserve">The figure illustrates </w:t>
      </w:r>
      <w:r w:rsidR="00F5141F" w:rsidRPr="00F5141F">
        <w:t>a</w:t>
      </w:r>
      <w:r w:rsidRPr="00F5141F">
        <w:t xml:space="preserve"> potential for emissions of ODS and GHG substances contained in foam blowing agents that are not covered </w:t>
      </w:r>
      <w:r w:rsidR="00F5141F" w:rsidRPr="00F5141F">
        <w:t>under current regulations</w:t>
      </w:r>
      <w:r w:rsidRPr="00F5141F">
        <w:t xml:space="preserve">. </w:t>
      </w:r>
    </w:p>
    <w:p w14:paraId="7B08ADAF" w14:textId="77777777" w:rsidR="004A7C38" w:rsidRDefault="004A7C38" w:rsidP="000840E4">
      <w:pPr>
        <w:spacing w:line="360" w:lineRule="auto"/>
      </w:pPr>
    </w:p>
    <w:p w14:paraId="16FC0F8F" w14:textId="1709874C" w:rsidR="004A7C38" w:rsidRDefault="004A7C38" w:rsidP="000840E4">
      <w:pPr>
        <w:spacing w:line="360" w:lineRule="auto"/>
      </w:pPr>
      <w:r w:rsidRPr="00742A58">
        <w:rPr>
          <w:noProof/>
        </w:rPr>
        <w:drawing>
          <wp:inline distT="0" distB="0" distL="0" distR="0" wp14:anchorId="63983E42" wp14:editId="62994709">
            <wp:extent cx="5514975" cy="31623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737778" w14:textId="57B20F02" w:rsidR="00B23E3F" w:rsidRPr="004D6AAD" w:rsidRDefault="00B23E3F" w:rsidP="000840E4">
      <w:pPr>
        <w:spacing w:line="360" w:lineRule="auto"/>
        <w:rPr>
          <w:b/>
          <w:i/>
          <w:sz w:val="20"/>
          <w:szCs w:val="20"/>
        </w:rPr>
      </w:pPr>
      <w:r w:rsidRPr="00564007">
        <w:rPr>
          <w:b/>
          <w:i/>
          <w:sz w:val="20"/>
          <w:szCs w:val="20"/>
        </w:rPr>
        <w:t>Figure 1</w:t>
      </w:r>
      <w:r w:rsidR="003F42DC" w:rsidRPr="004D6AAD">
        <w:rPr>
          <w:b/>
          <w:i/>
          <w:sz w:val="20"/>
          <w:szCs w:val="20"/>
        </w:rPr>
        <w:t>:</w:t>
      </w:r>
      <w:r w:rsidR="004D6AAD" w:rsidRPr="004D6AAD">
        <w:rPr>
          <w:b/>
          <w:i/>
          <w:sz w:val="20"/>
          <w:szCs w:val="20"/>
        </w:rPr>
        <w:t xml:space="preserve"> </w:t>
      </w:r>
      <w:r w:rsidR="003F42DC" w:rsidRPr="004D6AAD">
        <w:rPr>
          <w:b/>
          <w:i/>
          <w:sz w:val="20"/>
          <w:szCs w:val="20"/>
        </w:rPr>
        <w:t>Number of appliances disposed of in U.S. in the absence of RAD</w:t>
      </w:r>
      <w:r w:rsidR="004D6AAD" w:rsidRPr="004D6AAD">
        <w:rPr>
          <w:b/>
          <w:i/>
          <w:sz w:val="20"/>
          <w:szCs w:val="20"/>
        </w:rPr>
        <w:t xml:space="preserve"> and reported to RAD</w:t>
      </w:r>
    </w:p>
    <w:p w14:paraId="4683B992" w14:textId="77777777" w:rsidR="004D6AAD" w:rsidRPr="004D6AAD" w:rsidRDefault="004D6AAD" w:rsidP="000840E4">
      <w:pPr>
        <w:spacing w:line="360" w:lineRule="auto"/>
        <w:rPr>
          <w:b/>
          <w:i/>
        </w:rPr>
      </w:pPr>
    </w:p>
    <w:p w14:paraId="5C166910" w14:textId="5F2C40D9" w:rsidR="000840E4" w:rsidRDefault="000840E4" w:rsidP="000840E4">
      <w:pPr>
        <w:spacing w:line="360" w:lineRule="auto"/>
      </w:pPr>
      <w:r w:rsidRPr="00742A58">
        <w:t>The total ODP tons attributed to RAD</w:t>
      </w:r>
      <w:r w:rsidR="00466D97">
        <w:t xml:space="preserve"> partner activities</w:t>
      </w:r>
      <w:r w:rsidRPr="00742A58">
        <w:t xml:space="preserve"> on an annual basis is shown in figure 2.  </w:t>
      </w:r>
      <w:r>
        <w:t xml:space="preserve">  Figure 3 shows number of appliances disposed of by partners in the RAD program</w:t>
      </w:r>
      <w:r w:rsidR="00CF61AC">
        <w:t>. Figure 4 shows projected total number of appliances disposed of in the U.S</w:t>
      </w:r>
      <w:r w:rsidR="00F5141F">
        <w:t>.</w:t>
      </w:r>
      <w:r>
        <w:t xml:space="preserve"> </w:t>
      </w:r>
    </w:p>
    <w:p w14:paraId="075ED903" w14:textId="0DD33FE4" w:rsidR="00B23E3F" w:rsidRDefault="00B23E3F" w:rsidP="000840E4">
      <w:pPr>
        <w:spacing w:line="360" w:lineRule="auto"/>
      </w:pPr>
    </w:p>
    <w:p w14:paraId="5CB7EE87" w14:textId="174691DA" w:rsidR="00B23E3F" w:rsidRPr="00742A58" w:rsidRDefault="00B23E3F" w:rsidP="000840E4">
      <w:pPr>
        <w:spacing w:line="360" w:lineRule="auto"/>
      </w:pPr>
      <w:r w:rsidRPr="008B423C">
        <w:rPr>
          <w:noProof/>
          <w:sz w:val="22"/>
          <w:szCs w:val="22"/>
        </w:rPr>
        <w:lastRenderedPageBreak/>
        <w:drawing>
          <wp:inline distT="0" distB="0" distL="0" distR="0" wp14:anchorId="095625C0" wp14:editId="2F3F92CD">
            <wp:extent cx="528066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2863" cy="2023966"/>
                    </a:xfrm>
                    <a:prstGeom prst="rect">
                      <a:avLst/>
                    </a:prstGeom>
                    <a:noFill/>
                  </pic:spPr>
                </pic:pic>
              </a:graphicData>
            </a:graphic>
          </wp:inline>
        </w:drawing>
      </w:r>
    </w:p>
    <w:p w14:paraId="396CFC83" w14:textId="7217F5E0" w:rsidR="000840E4" w:rsidRDefault="003F42DC" w:rsidP="000840E4">
      <w:pPr>
        <w:spacing w:line="360" w:lineRule="auto"/>
        <w:rPr>
          <w:b/>
          <w:i/>
          <w:sz w:val="20"/>
          <w:szCs w:val="20"/>
        </w:rPr>
      </w:pPr>
      <w:r w:rsidRPr="00564007">
        <w:rPr>
          <w:b/>
          <w:i/>
          <w:sz w:val="20"/>
          <w:szCs w:val="20"/>
        </w:rPr>
        <w:t xml:space="preserve">Figure 2: </w:t>
      </w:r>
      <w:r w:rsidR="00466D97">
        <w:rPr>
          <w:b/>
          <w:i/>
          <w:sz w:val="20"/>
          <w:szCs w:val="20"/>
        </w:rPr>
        <w:t xml:space="preserve">ODS Reductions </w:t>
      </w:r>
      <w:r w:rsidR="00184DFE">
        <w:rPr>
          <w:b/>
          <w:i/>
          <w:sz w:val="20"/>
          <w:szCs w:val="20"/>
        </w:rPr>
        <w:t>as a result of RAD Partner Activities</w:t>
      </w:r>
    </w:p>
    <w:p w14:paraId="367F31A4" w14:textId="77777777" w:rsidR="004A7C38" w:rsidRPr="00564007" w:rsidRDefault="004A7C38" w:rsidP="000840E4">
      <w:pPr>
        <w:spacing w:line="360" w:lineRule="auto"/>
        <w:rPr>
          <w:b/>
          <w:i/>
        </w:rPr>
      </w:pPr>
    </w:p>
    <w:p w14:paraId="094E3283" w14:textId="77777777" w:rsidR="000840E4" w:rsidRDefault="000840E4" w:rsidP="00564007">
      <w:pPr>
        <w:spacing w:line="360" w:lineRule="auto"/>
      </w:pPr>
    </w:p>
    <w:p w14:paraId="5787D3F5" w14:textId="324DE9C7" w:rsidR="003F0284" w:rsidRDefault="00B23E3F" w:rsidP="00564007">
      <w:pPr>
        <w:spacing w:line="360" w:lineRule="auto"/>
      </w:pPr>
      <w:r w:rsidRPr="00742A58">
        <w:rPr>
          <w:noProof/>
        </w:rPr>
        <w:drawing>
          <wp:inline distT="0" distB="0" distL="0" distR="0" wp14:anchorId="48F1DFBF" wp14:editId="143ACB1D">
            <wp:extent cx="5141595" cy="2255520"/>
            <wp:effectExtent l="0" t="0" r="1905"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E7BC98" w14:textId="3E2A490F" w:rsidR="00B23E3F" w:rsidRDefault="00B23E3F" w:rsidP="0095123C">
      <w:pPr>
        <w:spacing w:line="360" w:lineRule="auto"/>
      </w:pPr>
      <w:r w:rsidRPr="00564007">
        <w:rPr>
          <w:b/>
          <w:i/>
        </w:rPr>
        <w:t>Figure 3</w:t>
      </w:r>
      <w:r w:rsidR="003F42DC">
        <w:rPr>
          <w:b/>
          <w:i/>
        </w:rPr>
        <w:t>: Total number of appliances disposed of by RAD partners</w:t>
      </w:r>
    </w:p>
    <w:p w14:paraId="49CCE761" w14:textId="77777777" w:rsidR="00425453" w:rsidRPr="00742A58" w:rsidRDefault="00425453" w:rsidP="00F37D21">
      <w:pPr>
        <w:pStyle w:val="Heading1"/>
        <w:spacing w:line="360" w:lineRule="auto"/>
        <w:rPr>
          <w:rFonts w:ascii="Times New Roman" w:hAnsi="Times New Roman"/>
          <w:sz w:val="24"/>
          <w:szCs w:val="24"/>
        </w:rPr>
      </w:pPr>
      <w:bookmarkStart w:id="7" w:name="_Toc159662719"/>
      <w:r w:rsidRPr="00742A58">
        <w:rPr>
          <w:rFonts w:ascii="Times New Roman" w:hAnsi="Times New Roman"/>
          <w:sz w:val="24"/>
          <w:szCs w:val="24"/>
        </w:rPr>
        <w:t>3.</w:t>
      </w:r>
      <w:r w:rsidRPr="00742A58">
        <w:rPr>
          <w:rFonts w:ascii="Times New Roman" w:hAnsi="Times New Roman"/>
          <w:sz w:val="24"/>
          <w:szCs w:val="24"/>
        </w:rPr>
        <w:tab/>
        <w:t>NONDUPLICATION, CONSULTATIONS, AND OTHER COLLECTION CRITERIA</w:t>
      </w:r>
      <w:bookmarkEnd w:id="7"/>
    </w:p>
    <w:p w14:paraId="54D54862" w14:textId="77777777" w:rsidR="00425453" w:rsidRPr="00742A58" w:rsidRDefault="00425453" w:rsidP="00F37D21">
      <w:pPr>
        <w:pStyle w:val="Heading2"/>
        <w:spacing w:line="360" w:lineRule="auto"/>
        <w:rPr>
          <w:rFonts w:ascii="Times New Roman" w:hAnsi="Times New Roman"/>
          <w:sz w:val="24"/>
          <w:szCs w:val="24"/>
        </w:rPr>
      </w:pPr>
      <w:bookmarkStart w:id="8" w:name="_Toc159662720"/>
      <w:r w:rsidRPr="00742A58">
        <w:rPr>
          <w:rFonts w:ascii="Times New Roman" w:hAnsi="Times New Roman"/>
          <w:sz w:val="24"/>
          <w:szCs w:val="24"/>
        </w:rPr>
        <w:t>3(a)</w:t>
      </w:r>
      <w:r w:rsidRPr="00742A58">
        <w:rPr>
          <w:rFonts w:ascii="Times New Roman" w:hAnsi="Times New Roman"/>
          <w:sz w:val="24"/>
          <w:szCs w:val="24"/>
        </w:rPr>
        <w:tab/>
        <w:t>Nonduplication</w:t>
      </w:r>
      <w:bookmarkEnd w:id="8"/>
    </w:p>
    <w:p w14:paraId="1546B0C5" w14:textId="77777777" w:rsidR="00425453" w:rsidRPr="00742A58" w:rsidRDefault="00425453" w:rsidP="00F37D21">
      <w:pPr>
        <w:widowControl/>
        <w:tabs>
          <w:tab w:val="left" w:pos="-1440"/>
        </w:tabs>
        <w:spacing w:line="360" w:lineRule="auto"/>
      </w:pPr>
    </w:p>
    <w:p w14:paraId="53F82EE3" w14:textId="77777777" w:rsidR="00425453" w:rsidRPr="00742A58" w:rsidRDefault="00425453" w:rsidP="00F37D21">
      <w:pPr>
        <w:spacing w:line="360" w:lineRule="auto"/>
        <w:ind w:firstLine="720"/>
      </w:pPr>
      <w:r w:rsidRPr="00742A58">
        <w:t xml:space="preserve">The information to be obtained under this ICR is not collected by any other EPA program or Federal agency.  The information is not available from other sources because it is proprietary information submitted by industry sources.  </w:t>
      </w:r>
    </w:p>
    <w:p w14:paraId="619930A7" w14:textId="77777777" w:rsidR="00CD4319" w:rsidRPr="00742A58" w:rsidRDefault="00CD4319" w:rsidP="00F37D21">
      <w:pPr>
        <w:spacing w:line="360" w:lineRule="auto"/>
        <w:ind w:firstLine="720"/>
      </w:pPr>
    </w:p>
    <w:p w14:paraId="732B9294" w14:textId="77777777" w:rsidR="00425453" w:rsidRPr="00742A58" w:rsidRDefault="00425453" w:rsidP="00F37D21">
      <w:pPr>
        <w:widowControl/>
        <w:tabs>
          <w:tab w:val="left" w:pos="-1440"/>
        </w:tabs>
        <w:spacing w:line="360" w:lineRule="auto"/>
      </w:pPr>
    </w:p>
    <w:p w14:paraId="69A328FB" w14:textId="77777777" w:rsidR="00425453" w:rsidRPr="00742A58" w:rsidRDefault="00425453" w:rsidP="00F37D21">
      <w:pPr>
        <w:pStyle w:val="Heading2"/>
        <w:spacing w:line="360" w:lineRule="auto"/>
        <w:rPr>
          <w:rFonts w:ascii="Times New Roman" w:hAnsi="Times New Roman"/>
          <w:sz w:val="24"/>
          <w:szCs w:val="24"/>
        </w:rPr>
      </w:pPr>
      <w:bookmarkStart w:id="9" w:name="_Toc159662721"/>
      <w:r w:rsidRPr="00742A58">
        <w:rPr>
          <w:rFonts w:ascii="Times New Roman" w:hAnsi="Times New Roman"/>
          <w:sz w:val="24"/>
          <w:szCs w:val="24"/>
        </w:rPr>
        <w:lastRenderedPageBreak/>
        <w:t>3(b)</w:t>
      </w:r>
      <w:r w:rsidRPr="00742A58">
        <w:rPr>
          <w:rFonts w:ascii="Times New Roman" w:hAnsi="Times New Roman"/>
          <w:sz w:val="24"/>
          <w:szCs w:val="24"/>
        </w:rPr>
        <w:tab/>
        <w:t>Public Notice Request Prior to ICR Submission to OMB</w:t>
      </w:r>
      <w:bookmarkEnd w:id="9"/>
    </w:p>
    <w:p w14:paraId="336810B5" w14:textId="77777777" w:rsidR="00425453" w:rsidRPr="00742A58" w:rsidRDefault="00425453" w:rsidP="00F37D21">
      <w:pPr>
        <w:widowControl/>
        <w:tabs>
          <w:tab w:val="left" w:pos="-1440"/>
        </w:tabs>
        <w:spacing w:line="360" w:lineRule="auto"/>
      </w:pPr>
    </w:p>
    <w:p w14:paraId="3A55BC55" w14:textId="77777777" w:rsidR="00425453" w:rsidRPr="00742A58" w:rsidRDefault="00425453" w:rsidP="00F37D21">
      <w:pPr>
        <w:spacing w:line="360" w:lineRule="auto"/>
        <w:ind w:firstLine="720"/>
      </w:pPr>
      <w:r w:rsidRPr="00742A58">
        <w:t xml:space="preserve">In compliance with the Paperwork Reduction Act of 1995, EPA issued a public notice in the Federal Register </w:t>
      </w:r>
      <w:r w:rsidR="00317257" w:rsidRPr="00742A58">
        <w:t>(72 FR 45423)</w:t>
      </w:r>
      <w:r w:rsidRPr="00742A58">
        <w:t xml:space="preserve"> soliciting public comments for a 60-day period ending</w:t>
      </w:r>
      <w:r w:rsidR="00317257" w:rsidRPr="00742A58">
        <w:t xml:space="preserve"> August 14, 2007</w:t>
      </w:r>
      <w:r w:rsidRPr="00742A58">
        <w:t xml:space="preserve">.  EPA received </w:t>
      </w:r>
      <w:r w:rsidR="00317257" w:rsidRPr="00742A58">
        <w:t>no</w:t>
      </w:r>
      <w:r w:rsidRPr="00742A58">
        <w:t xml:space="preserve"> public comments on the ICR during the comment period. </w:t>
      </w:r>
    </w:p>
    <w:p w14:paraId="0626D4C9" w14:textId="77777777" w:rsidR="00425453" w:rsidRPr="00742A58" w:rsidRDefault="00425453" w:rsidP="00F37D21">
      <w:pPr>
        <w:pStyle w:val="Heading2"/>
        <w:spacing w:line="360" w:lineRule="auto"/>
        <w:rPr>
          <w:rFonts w:ascii="Times New Roman" w:hAnsi="Times New Roman"/>
          <w:sz w:val="24"/>
          <w:szCs w:val="24"/>
        </w:rPr>
      </w:pPr>
      <w:bookmarkStart w:id="10" w:name="_Toc159662722"/>
      <w:r w:rsidRPr="00742A58">
        <w:rPr>
          <w:rFonts w:ascii="Times New Roman" w:hAnsi="Times New Roman"/>
          <w:sz w:val="24"/>
          <w:szCs w:val="24"/>
        </w:rPr>
        <w:t>3(c)</w:t>
      </w:r>
      <w:r w:rsidRPr="00742A58">
        <w:rPr>
          <w:rFonts w:ascii="Times New Roman" w:hAnsi="Times New Roman"/>
          <w:sz w:val="24"/>
          <w:szCs w:val="24"/>
        </w:rPr>
        <w:tab/>
        <w:t>Consultations</w:t>
      </w:r>
      <w:bookmarkEnd w:id="10"/>
    </w:p>
    <w:p w14:paraId="1ABDD693" w14:textId="77777777" w:rsidR="00425453" w:rsidRPr="00742A58" w:rsidRDefault="00425453" w:rsidP="00F37D21">
      <w:pPr>
        <w:widowControl/>
        <w:tabs>
          <w:tab w:val="left" w:pos="-1440"/>
        </w:tabs>
        <w:spacing w:line="360" w:lineRule="auto"/>
      </w:pPr>
    </w:p>
    <w:p w14:paraId="7FDD77AD" w14:textId="77777777" w:rsidR="00081814" w:rsidRPr="00742A58" w:rsidRDefault="00081814" w:rsidP="00F37D21">
      <w:pPr>
        <w:widowControl/>
        <w:tabs>
          <w:tab w:val="left" w:pos="-1440"/>
        </w:tabs>
        <w:spacing w:line="360" w:lineRule="auto"/>
        <w:ind w:firstLine="720"/>
      </w:pPr>
      <w:r w:rsidRPr="00742A58">
        <w:t>In January of 2007</w:t>
      </w:r>
      <w:r w:rsidR="00425453" w:rsidRPr="00742A58">
        <w:t xml:space="preserve">, EPA consulted with </w:t>
      </w:r>
      <w:r w:rsidRPr="00742A58">
        <w:t xml:space="preserve">stakeholders to obtain feedback on the burdens and costs associated with the Partnership’s paperwork activities.  EPA contacted the parties that had helped to create the reporting form about its time requirements, and considered feedback from existing partners about the time associated with completing the </w:t>
      </w:r>
      <w:r w:rsidR="004F4FB3" w:rsidRPr="00742A58">
        <w:t>Partnership Agreement</w:t>
      </w:r>
      <w:r w:rsidR="001105D5" w:rsidRPr="00742A58">
        <w:t xml:space="preserve"> and the annual reports</w:t>
      </w:r>
      <w:r w:rsidRPr="00742A58">
        <w:t>.  After collecting this</w:t>
      </w:r>
      <w:r w:rsidR="00425453" w:rsidRPr="00742A58">
        <w:t xml:space="preserve"> feedback, EPA developed an average burden and cost estimate for each respondent activity in this ICR and incorporated these estimates into the ICR’s burden and cost calculations.  See Section 6 of this ICR for these calculations.</w:t>
      </w:r>
    </w:p>
    <w:p w14:paraId="6E45237A" w14:textId="77777777" w:rsidR="00425453" w:rsidRPr="00742A58" w:rsidRDefault="00425453" w:rsidP="00F37D21">
      <w:pPr>
        <w:pStyle w:val="Heading2"/>
        <w:spacing w:line="360" w:lineRule="auto"/>
        <w:rPr>
          <w:rFonts w:ascii="Times New Roman" w:hAnsi="Times New Roman"/>
          <w:sz w:val="24"/>
          <w:szCs w:val="24"/>
        </w:rPr>
      </w:pPr>
      <w:bookmarkStart w:id="11" w:name="_Toc159662723"/>
      <w:r w:rsidRPr="00742A58">
        <w:rPr>
          <w:rFonts w:ascii="Times New Roman" w:hAnsi="Times New Roman"/>
          <w:sz w:val="24"/>
          <w:szCs w:val="24"/>
        </w:rPr>
        <w:t>3(d)</w:t>
      </w:r>
      <w:r w:rsidRPr="00742A58">
        <w:rPr>
          <w:rFonts w:ascii="Times New Roman" w:hAnsi="Times New Roman"/>
          <w:sz w:val="24"/>
          <w:szCs w:val="24"/>
        </w:rPr>
        <w:tab/>
        <w:t>Effects of Less Frequent Collection</w:t>
      </w:r>
      <w:bookmarkEnd w:id="11"/>
    </w:p>
    <w:p w14:paraId="6D6EF46E" w14:textId="77777777" w:rsidR="00425453" w:rsidRPr="00742A58" w:rsidRDefault="00425453" w:rsidP="00F37D21">
      <w:pPr>
        <w:widowControl/>
        <w:tabs>
          <w:tab w:val="left" w:pos="-1440"/>
        </w:tabs>
        <w:spacing w:line="360" w:lineRule="auto"/>
      </w:pPr>
    </w:p>
    <w:p w14:paraId="54A41C91" w14:textId="77777777" w:rsidR="00425453" w:rsidRPr="00742A58" w:rsidRDefault="00425453" w:rsidP="00F37D21">
      <w:pPr>
        <w:spacing w:line="360" w:lineRule="auto"/>
        <w:ind w:firstLine="720"/>
      </w:pPr>
      <w:r w:rsidRPr="00742A58">
        <w:t xml:space="preserve">EPA requests that the Partner submit information on its appliance recycling practices to the Agency once per year.  EPA believes that any reduction in the frequency of this information collection would impede efforts by EPA to evaluate </w:t>
      </w:r>
      <w:r w:rsidR="00A6029C" w:rsidRPr="00742A58">
        <w:t xml:space="preserve">the usefulness </w:t>
      </w:r>
      <w:r w:rsidRPr="00742A58">
        <w:t>of this program</w:t>
      </w:r>
      <w:r w:rsidR="00A6029C" w:rsidRPr="00742A58">
        <w:t xml:space="preserve"> to Partners</w:t>
      </w:r>
      <w:r w:rsidRPr="00742A58">
        <w:t xml:space="preserve">.  Less frequent collection of data would also place an undue burden on both EPA and Partners to ensure accuracy of data.  For example, any one data inaccuracy would be compounded by the greater time between actual </w:t>
      </w:r>
      <w:r w:rsidR="006F60DA" w:rsidRPr="00742A58">
        <w:t>data collection</w:t>
      </w:r>
      <w:r w:rsidRPr="00742A58">
        <w:t xml:space="preserve"> and the efforts required to correct the historical information.</w:t>
      </w:r>
    </w:p>
    <w:p w14:paraId="36E8C337" w14:textId="77777777" w:rsidR="00425453" w:rsidRPr="00742A58" w:rsidRDefault="00425453" w:rsidP="00F37D21">
      <w:pPr>
        <w:pStyle w:val="Heading2"/>
        <w:spacing w:line="360" w:lineRule="auto"/>
        <w:rPr>
          <w:rFonts w:ascii="Times New Roman" w:hAnsi="Times New Roman"/>
          <w:sz w:val="24"/>
          <w:szCs w:val="24"/>
        </w:rPr>
      </w:pPr>
      <w:bookmarkStart w:id="12" w:name="_Toc159662724"/>
      <w:r w:rsidRPr="00742A58">
        <w:rPr>
          <w:rFonts w:ascii="Times New Roman" w:hAnsi="Times New Roman"/>
          <w:sz w:val="24"/>
          <w:szCs w:val="24"/>
        </w:rPr>
        <w:t>3(e)</w:t>
      </w:r>
      <w:r w:rsidRPr="00742A58">
        <w:rPr>
          <w:rFonts w:ascii="Times New Roman" w:hAnsi="Times New Roman"/>
          <w:sz w:val="24"/>
          <w:szCs w:val="24"/>
        </w:rPr>
        <w:tab/>
        <w:t>General Guidelines</w:t>
      </w:r>
      <w:bookmarkEnd w:id="12"/>
    </w:p>
    <w:p w14:paraId="1A95D4F9" w14:textId="77777777" w:rsidR="00425453" w:rsidRPr="00742A58" w:rsidRDefault="00425453" w:rsidP="00F37D21">
      <w:pPr>
        <w:widowControl/>
        <w:tabs>
          <w:tab w:val="left" w:pos="-1440"/>
        </w:tabs>
        <w:spacing w:line="360" w:lineRule="auto"/>
      </w:pPr>
    </w:p>
    <w:p w14:paraId="01180C95" w14:textId="77777777" w:rsidR="007D53E1" w:rsidRPr="00742A58" w:rsidRDefault="00425453" w:rsidP="00F37D21">
      <w:pPr>
        <w:spacing w:line="360" w:lineRule="auto"/>
        <w:ind w:firstLine="720"/>
      </w:pPr>
      <w:r w:rsidRPr="00742A58">
        <w:t>This ICR adheres to the guidelines stated in the Paperwork Reduction Act of 1995, OMB's implementing regulations, OMB's Information Collection Review Handbook, and other applicable OMB guidance.</w:t>
      </w:r>
    </w:p>
    <w:p w14:paraId="12A7657B" w14:textId="77777777" w:rsidR="00425453" w:rsidRPr="00742A58" w:rsidRDefault="00425453" w:rsidP="00F37D21">
      <w:pPr>
        <w:pStyle w:val="Heading2"/>
        <w:spacing w:line="360" w:lineRule="auto"/>
        <w:rPr>
          <w:rFonts w:ascii="Times New Roman" w:hAnsi="Times New Roman"/>
          <w:sz w:val="24"/>
          <w:szCs w:val="24"/>
        </w:rPr>
      </w:pPr>
      <w:bookmarkStart w:id="13" w:name="_Toc159662725"/>
      <w:r w:rsidRPr="00742A58">
        <w:rPr>
          <w:rFonts w:ascii="Times New Roman" w:hAnsi="Times New Roman"/>
          <w:sz w:val="24"/>
          <w:szCs w:val="24"/>
        </w:rPr>
        <w:lastRenderedPageBreak/>
        <w:t>3(f)</w:t>
      </w:r>
      <w:r w:rsidRPr="00742A58">
        <w:rPr>
          <w:rFonts w:ascii="Times New Roman" w:hAnsi="Times New Roman"/>
          <w:sz w:val="24"/>
          <w:szCs w:val="24"/>
        </w:rPr>
        <w:tab/>
        <w:t>Confidentiality</w:t>
      </w:r>
      <w:bookmarkEnd w:id="13"/>
    </w:p>
    <w:p w14:paraId="3AECDFC0" w14:textId="77777777" w:rsidR="00425453" w:rsidRPr="00742A58" w:rsidRDefault="00425453" w:rsidP="00F37D21">
      <w:pPr>
        <w:keepNext/>
        <w:keepLines/>
        <w:widowControl/>
        <w:tabs>
          <w:tab w:val="left" w:pos="-1440"/>
        </w:tabs>
        <w:spacing w:line="360" w:lineRule="auto"/>
      </w:pPr>
    </w:p>
    <w:p w14:paraId="2C509358" w14:textId="77777777" w:rsidR="00425453" w:rsidRPr="00742A58" w:rsidRDefault="00425453" w:rsidP="00F37D21">
      <w:pPr>
        <w:spacing w:line="360" w:lineRule="auto"/>
        <w:ind w:firstLine="720"/>
      </w:pPr>
      <w:r w:rsidRPr="00742A58">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(“Confidentiality of Business Information”), and will be disclosed only if EPA determines that the information is not entitled to confidential treatment.  If no claim of confidentiality is asserted when the information is received by EPA, it may be made available to the public without further notice to the respondents (40 CFR §2.203).  </w:t>
      </w:r>
    </w:p>
    <w:p w14:paraId="41DC13BF" w14:textId="7D2C7B15" w:rsidR="00425453" w:rsidRPr="00742A58" w:rsidRDefault="00425453" w:rsidP="00F37D21">
      <w:pPr>
        <w:pStyle w:val="Heading2"/>
        <w:spacing w:line="360" w:lineRule="auto"/>
        <w:rPr>
          <w:sz w:val="24"/>
          <w:szCs w:val="24"/>
        </w:rPr>
      </w:pPr>
      <w:bookmarkStart w:id="14" w:name="_Toc159662726"/>
      <w:r w:rsidRPr="00742A58">
        <w:rPr>
          <w:rFonts w:ascii="Times New Roman" w:hAnsi="Times New Roman"/>
          <w:sz w:val="24"/>
          <w:szCs w:val="24"/>
        </w:rPr>
        <w:t>3(g)</w:t>
      </w:r>
      <w:r w:rsidRPr="00742A58">
        <w:rPr>
          <w:rFonts w:ascii="Times New Roman" w:hAnsi="Times New Roman"/>
          <w:sz w:val="24"/>
          <w:szCs w:val="24"/>
        </w:rPr>
        <w:tab/>
        <w:t>Sensitive Questions</w:t>
      </w:r>
      <w:bookmarkEnd w:id="14"/>
    </w:p>
    <w:p w14:paraId="26E01A16" w14:textId="77777777" w:rsidR="00CD4319" w:rsidRPr="00742A58" w:rsidRDefault="00CD4319" w:rsidP="00F37D21"/>
    <w:p w14:paraId="32EE6A58" w14:textId="77777777" w:rsidR="00425453" w:rsidRPr="00742A58" w:rsidRDefault="00425453" w:rsidP="00F37D21">
      <w:pPr>
        <w:spacing w:line="360" w:lineRule="auto"/>
        <w:ind w:firstLine="720"/>
      </w:pPr>
      <w:r w:rsidRPr="00742A58">
        <w:t>No questions of a sensitive nature or of matters usually considered private to individuals will be asked.</w:t>
      </w:r>
    </w:p>
    <w:p w14:paraId="7F727148" w14:textId="77777777" w:rsidR="00425453" w:rsidRPr="00742A58" w:rsidRDefault="00425453" w:rsidP="00F37D21">
      <w:pPr>
        <w:keepLines/>
        <w:widowControl/>
        <w:tabs>
          <w:tab w:val="left" w:pos="-1440"/>
        </w:tabs>
        <w:spacing w:line="360" w:lineRule="auto"/>
        <w:ind w:firstLine="720"/>
        <w:rPr>
          <w:b/>
          <w:bCs/>
        </w:rPr>
      </w:pPr>
    </w:p>
    <w:p w14:paraId="6470C3A7" w14:textId="77777777" w:rsidR="00425453" w:rsidRPr="00742A58" w:rsidRDefault="00425453" w:rsidP="00F37D21">
      <w:pPr>
        <w:pStyle w:val="Heading1"/>
        <w:spacing w:line="360" w:lineRule="auto"/>
        <w:rPr>
          <w:rFonts w:ascii="Times New Roman" w:hAnsi="Times New Roman"/>
          <w:sz w:val="24"/>
          <w:szCs w:val="24"/>
        </w:rPr>
      </w:pPr>
      <w:bookmarkStart w:id="15" w:name="_Toc159662727"/>
      <w:r w:rsidRPr="00742A58">
        <w:rPr>
          <w:rFonts w:ascii="Times New Roman" w:hAnsi="Times New Roman"/>
          <w:sz w:val="24"/>
          <w:szCs w:val="24"/>
        </w:rPr>
        <w:t>4.</w:t>
      </w:r>
      <w:r w:rsidRPr="00742A58">
        <w:rPr>
          <w:rFonts w:ascii="Times New Roman" w:hAnsi="Times New Roman"/>
          <w:sz w:val="24"/>
          <w:szCs w:val="24"/>
        </w:rPr>
        <w:tab/>
        <w:t>THE RESPONDENTS AND THE INFORMATION REQUESTED</w:t>
      </w:r>
      <w:bookmarkEnd w:id="15"/>
    </w:p>
    <w:p w14:paraId="550EB81B" w14:textId="77777777" w:rsidR="00425453" w:rsidRPr="00742A58" w:rsidRDefault="00425453" w:rsidP="00F37D21">
      <w:pPr>
        <w:pStyle w:val="Heading2"/>
        <w:spacing w:line="360" w:lineRule="auto"/>
        <w:rPr>
          <w:rFonts w:ascii="Times New Roman" w:hAnsi="Times New Roman"/>
          <w:sz w:val="24"/>
          <w:szCs w:val="24"/>
        </w:rPr>
      </w:pPr>
      <w:bookmarkStart w:id="16" w:name="_Toc159662728"/>
      <w:r w:rsidRPr="00742A58">
        <w:rPr>
          <w:rFonts w:ascii="Times New Roman" w:hAnsi="Times New Roman"/>
          <w:sz w:val="24"/>
          <w:szCs w:val="24"/>
        </w:rPr>
        <w:t>4(a)</w:t>
      </w:r>
      <w:r w:rsidRPr="00742A58">
        <w:rPr>
          <w:rFonts w:ascii="Times New Roman" w:hAnsi="Times New Roman"/>
          <w:sz w:val="24"/>
          <w:szCs w:val="24"/>
        </w:rPr>
        <w:tab/>
        <w:t>Respondents/SIC and NAICS Codes</w:t>
      </w:r>
      <w:bookmarkEnd w:id="16"/>
    </w:p>
    <w:p w14:paraId="30B9C6DD" w14:textId="77777777" w:rsidR="00425453" w:rsidRPr="00742A58" w:rsidRDefault="00425453" w:rsidP="00F37D21">
      <w:pPr>
        <w:keepNext/>
        <w:keepLines/>
        <w:widowControl/>
        <w:tabs>
          <w:tab w:val="left" w:pos="-1440"/>
        </w:tabs>
        <w:spacing w:line="360" w:lineRule="auto"/>
      </w:pPr>
    </w:p>
    <w:p w14:paraId="620EEB11" w14:textId="00B9AF7A" w:rsidR="00425453" w:rsidRPr="00742A58" w:rsidRDefault="00425453" w:rsidP="00F37D21">
      <w:pPr>
        <w:spacing w:line="360" w:lineRule="auto"/>
        <w:ind w:firstLine="720"/>
      </w:pPr>
      <w:r w:rsidRPr="00742A58">
        <w:t xml:space="preserve">The North American Industry Classification System (NAICS) </w:t>
      </w:r>
      <w:r w:rsidR="009F6310" w:rsidRPr="00742A58">
        <w:t xml:space="preserve">codes of entities </w:t>
      </w:r>
      <w:r w:rsidRPr="00742A58">
        <w:t xml:space="preserve">most likely to be affected by the information collection requirements covered under this ICR are listed below in </w:t>
      </w:r>
      <w:r w:rsidR="009A67AF" w:rsidRPr="00742A58">
        <w:fldChar w:fldCharType="begin"/>
      </w:r>
      <w:r w:rsidR="009A67AF" w:rsidRPr="00742A58">
        <w:instrText xml:space="preserve"> REF _Ref159661745 \h  \* MERGEFORMAT </w:instrText>
      </w:r>
      <w:r w:rsidR="009A67AF" w:rsidRPr="00742A58">
        <w:fldChar w:fldCharType="separate"/>
      </w:r>
      <w:r w:rsidR="00466D97" w:rsidRPr="00742A58">
        <w:t xml:space="preserve">Table </w:t>
      </w:r>
      <w:r w:rsidR="00466D97">
        <w:t>1</w:t>
      </w:r>
      <w:r w:rsidR="009A67AF" w:rsidRPr="00742A58">
        <w:fldChar w:fldCharType="end"/>
      </w:r>
      <w:r w:rsidR="00F76EC2" w:rsidRPr="00742A58">
        <w:t>.</w:t>
      </w:r>
      <w:r w:rsidRPr="00742A58">
        <w:rPr>
          <w:rStyle w:val="FootnoteReference"/>
          <w:vertAlign w:val="superscript"/>
        </w:rPr>
        <w:footnoteReference w:id="1"/>
      </w:r>
      <w:r w:rsidR="0006276C" w:rsidRPr="00742A58">
        <w:t xml:space="preserve">  </w:t>
      </w:r>
    </w:p>
    <w:p w14:paraId="715CE2C2" w14:textId="77777777" w:rsidR="00425453" w:rsidRPr="00742A58" w:rsidRDefault="00425453" w:rsidP="00F37D21">
      <w:pPr>
        <w:spacing w:line="360" w:lineRule="auto"/>
      </w:pPr>
    </w:p>
    <w:p w14:paraId="137428C9" w14:textId="0BF8288E" w:rsidR="00425453" w:rsidRPr="00742A58" w:rsidRDefault="00F76EC2" w:rsidP="00F37D21">
      <w:pPr>
        <w:pStyle w:val="Caption"/>
        <w:spacing w:line="360" w:lineRule="auto"/>
        <w:rPr>
          <w:sz w:val="24"/>
          <w:szCs w:val="24"/>
        </w:rPr>
      </w:pPr>
      <w:bookmarkStart w:id="17" w:name="_Ref159661745"/>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1</w:t>
      </w:r>
      <w:r w:rsidR="006F40D6" w:rsidRPr="00742A58">
        <w:rPr>
          <w:noProof/>
          <w:sz w:val="24"/>
          <w:szCs w:val="24"/>
        </w:rPr>
        <w:fldChar w:fldCharType="end"/>
      </w:r>
      <w:bookmarkEnd w:id="17"/>
      <w:r w:rsidR="00286085" w:rsidRPr="00742A58">
        <w:rPr>
          <w:sz w:val="24"/>
          <w:szCs w:val="24"/>
        </w:rPr>
        <w:t>. NAICS Classification of Affected Industries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503"/>
        <w:gridCol w:w="4824"/>
      </w:tblGrid>
      <w:tr w:rsidR="009F6310" w:rsidRPr="00742A58" w14:paraId="27875BC5" w14:textId="77777777" w:rsidTr="00E947F2">
        <w:tc>
          <w:tcPr>
            <w:tcW w:w="1578" w:type="pct"/>
            <w:shd w:val="clear" w:color="auto" w:fill="C0C0C0"/>
          </w:tcPr>
          <w:p w14:paraId="6A4D67AE" w14:textId="77777777" w:rsidR="009F6310" w:rsidRPr="00742A58" w:rsidRDefault="009F6310" w:rsidP="00F37D21">
            <w:pPr>
              <w:spacing w:line="360" w:lineRule="auto"/>
              <w:jc w:val="center"/>
              <w:rPr>
                <w:rFonts w:ascii="Arial Narrow" w:hAnsi="Arial Narrow"/>
              </w:rPr>
            </w:pPr>
            <w:r w:rsidRPr="00742A58">
              <w:rPr>
                <w:rFonts w:ascii="Arial Narrow" w:hAnsi="Arial Narrow"/>
              </w:rPr>
              <w:t>Potentially Affected Entities</w:t>
            </w:r>
          </w:p>
        </w:tc>
        <w:tc>
          <w:tcPr>
            <w:tcW w:w="813" w:type="pct"/>
            <w:shd w:val="clear" w:color="auto" w:fill="C0C0C0"/>
          </w:tcPr>
          <w:p w14:paraId="368F750C" w14:textId="77777777" w:rsidR="009F6310" w:rsidRPr="00742A58" w:rsidRDefault="009F6310" w:rsidP="00F37D21">
            <w:pPr>
              <w:spacing w:line="360" w:lineRule="auto"/>
              <w:jc w:val="center"/>
              <w:rPr>
                <w:rFonts w:ascii="Arial Narrow" w:hAnsi="Arial Narrow"/>
              </w:rPr>
            </w:pPr>
            <w:r w:rsidRPr="00742A58">
              <w:rPr>
                <w:rFonts w:ascii="Arial Narrow" w:hAnsi="Arial Narrow"/>
              </w:rPr>
              <w:t>NAICS Code</w:t>
            </w:r>
          </w:p>
        </w:tc>
        <w:tc>
          <w:tcPr>
            <w:tcW w:w="2609" w:type="pct"/>
            <w:shd w:val="clear" w:color="auto" w:fill="C0C0C0"/>
          </w:tcPr>
          <w:p w14:paraId="388A2A59" w14:textId="77777777" w:rsidR="009F6310" w:rsidRPr="00742A58" w:rsidRDefault="009F6310" w:rsidP="00F37D21">
            <w:pPr>
              <w:spacing w:line="360" w:lineRule="auto"/>
              <w:jc w:val="center"/>
              <w:rPr>
                <w:rFonts w:ascii="Arial Narrow" w:hAnsi="Arial Narrow"/>
              </w:rPr>
            </w:pPr>
            <w:r w:rsidRPr="00742A58">
              <w:rPr>
                <w:rFonts w:ascii="Arial Narrow" w:hAnsi="Arial Narrow"/>
              </w:rPr>
              <w:t>NAICS Category</w:t>
            </w:r>
          </w:p>
        </w:tc>
      </w:tr>
      <w:tr w:rsidR="009F6310" w:rsidRPr="00742A58" w14:paraId="227CAD4B" w14:textId="77777777" w:rsidTr="00E947F2">
        <w:tc>
          <w:tcPr>
            <w:tcW w:w="1578" w:type="pct"/>
          </w:tcPr>
          <w:p w14:paraId="0ED85A54" w14:textId="77777777" w:rsidR="009F6310" w:rsidRPr="00742A58" w:rsidRDefault="009F6310" w:rsidP="00F37D21">
            <w:pPr>
              <w:spacing w:line="360" w:lineRule="auto"/>
              <w:rPr>
                <w:rFonts w:ascii="Arial Narrow" w:hAnsi="Arial Narrow"/>
              </w:rPr>
            </w:pPr>
            <w:r w:rsidRPr="00742A58">
              <w:rPr>
                <w:rFonts w:ascii="Arial Narrow" w:hAnsi="Arial Narrow"/>
              </w:rPr>
              <w:t>Utilities</w:t>
            </w:r>
          </w:p>
        </w:tc>
        <w:tc>
          <w:tcPr>
            <w:tcW w:w="813" w:type="pct"/>
          </w:tcPr>
          <w:p w14:paraId="1D0E001D" w14:textId="77777777" w:rsidR="009F6310" w:rsidRPr="00742A58" w:rsidRDefault="009F6310" w:rsidP="00F37D21">
            <w:pPr>
              <w:spacing w:line="360" w:lineRule="auto"/>
              <w:jc w:val="center"/>
              <w:rPr>
                <w:rFonts w:ascii="Arial Narrow" w:hAnsi="Arial Narrow"/>
              </w:rPr>
            </w:pPr>
            <w:r w:rsidRPr="00742A58">
              <w:rPr>
                <w:rFonts w:ascii="Arial Narrow" w:hAnsi="Arial Narrow"/>
              </w:rPr>
              <w:t>2211</w:t>
            </w:r>
          </w:p>
        </w:tc>
        <w:tc>
          <w:tcPr>
            <w:tcW w:w="2609" w:type="pct"/>
          </w:tcPr>
          <w:p w14:paraId="3D2729D5" w14:textId="77777777" w:rsidR="009F6310" w:rsidRPr="00742A58" w:rsidRDefault="009F6310" w:rsidP="00F37D21">
            <w:pPr>
              <w:spacing w:line="360" w:lineRule="auto"/>
              <w:rPr>
                <w:rFonts w:ascii="Arial Narrow" w:hAnsi="Arial Narrow"/>
              </w:rPr>
            </w:pPr>
            <w:r w:rsidRPr="00742A58">
              <w:rPr>
                <w:rFonts w:ascii="Arial Narrow" w:hAnsi="Arial Narrow"/>
              </w:rPr>
              <w:t>Electric Power Generation, Transmission &amp; Distribution</w:t>
            </w:r>
          </w:p>
        </w:tc>
      </w:tr>
      <w:tr w:rsidR="009F6310" w:rsidRPr="00742A58" w14:paraId="235A4C8C" w14:textId="77777777" w:rsidTr="00E947F2">
        <w:tc>
          <w:tcPr>
            <w:tcW w:w="1578" w:type="pct"/>
          </w:tcPr>
          <w:p w14:paraId="2410D2B7" w14:textId="77777777" w:rsidR="009F6310" w:rsidRPr="00742A58" w:rsidRDefault="009F6310" w:rsidP="00F37D21">
            <w:pPr>
              <w:spacing w:line="360" w:lineRule="auto"/>
              <w:rPr>
                <w:rFonts w:ascii="Arial Narrow" w:hAnsi="Arial Narrow"/>
              </w:rPr>
            </w:pPr>
            <w:r w:rsidRPr="00742A58">
              <w:rPr>
                <w:rFonts w:ascii="Arial Narrow" w:hAnsi="Arial Narrow"/>
              </w:rPr>
              <w:t>Manufacturers</w:t>
            </w:r>
          </w:p>
        </w:tc>
        <w:tc>
          <w:tcPr>
            <w:tcW w:w="813" w:type="pct"/>
          </w:tcPr>
          <w:p w14:paraId="3470805C" w14:textId="77777777" w:rsidR="009F6310" w:rsidRPr="00742A58" w:rsidRDefault="009F6310" w:rsidP="00F37D21">
            <w:pPr>
              <w:spacing w:line="360" w:lineRule="auto"/>
              <w:jc w:val="center"/>
              <w:rPr>
                <w:rFonts w:ascii="Arial Narrow" w:hAnsi="Arial Narrow"/>
              </w:rPr>
            </w:pPr>
            <w:r w:rsidRPr="00742A58">
              <w:rPr>
                <w:rFonts w:ascii="Arial Narrow" w:hAnsi="Arial Narrow"/>
              </w:rPr>
              <w:t>3352</w:t>
            </w:r>
          </w:p>
        </w:tc>
        <w:tc>
          <w:tcPr>
            <w:tcW w:w="2609" w:type="pct"/>
          </w:tcPr>
          <w:p w14:paraId="5AF92702" w14:textId="77777777" w:rsidR="009F6310" w:rsidRPr="00742A58" w:rsidRDefault="009F6310" w:rsidP="00F37D21">
            <w:pPr>
              <w:spacing w:line="360" w:lineRule="auto"/>
              <w:rPr>
                <w:rFonts w:ascii="Arial Narrow" w:hAnsi="Arial Narrow"/>
              </w:rPr>
            </w:pPr>
            <w:r w:rsidRPr="00742A58">
              <w:rPr>
                <w:rFonts w:ascii="Arial Narrow" w:hAnsi="Arial Narrow"/>
              </w:rPr>
              <w:t>Household Appliance Manufacturing</w:t>
            </w:r>
          </w:p>
        </w:tc>
      </w:tr>
      <w:tr w:rsidR="009F6310" w:rsidRPr="00742A58" w14:paraId="2A69DF5B" w14:textId="77777777" w:rsidTr="00E947F2">
        <w:tc>
          <w:tcPr>
            <w:tcW w:w="1578" w:type="pct"/>
          </w:tcPr>
          <w:p w14:paraId="5A376203" w14:textId="77777777" w:rsidR="009F6310" w:rsidRPr="00742A58" w:rsidRDefault="009F6310" w:rsidP="00F37D21">
            <w:pPr>
              <w:spacing w:line="360" w:lineRule="auto"/>
              <w:rPr>
                <w:rFonts w:ascii="Arial Narrow" w:hAnsi="Arial Narrow"/>
              </w:rPr>
            </w:pPr>
            <w:r w:rsidRPr="00742A58">
              <w:rPr>
                <w:rFonts w:ascii="Arial Narrow" w:hAnsi="Arial Narrow"/>
              </w:rPr>
              <w:t>Retailers</w:t>
            </w:r>
          </w:p>
        </w:tc>
        <w:tc>
          <w:tcPr>
            <w:tcW w:w="813" w:type="pct"/>
          </w:tcPr>
          <w:p w14:paraId="19B7EE0D" w14:textId="368AD1F7" w:rsidR="009F6310" w:rsidRPr="00742A58" w:rsidRDefault="00AF3615" w:rsidP="00AF3615">
            <w:pPr>
              <w:spacing w:line="360" w:lineRule="auto"/>
              <w:jc w:val="center"/>
              <w:rPr>
                <w:rFonts w:ascii="Arial Narrow" w:hAnsi="Arial Narrow"/>
              </w:rPr>
            </w:pPr>
            <w:r w:rsidRPr="00742A58">
              <w:rPr>
                <w:rFonts w:ascii="Arial Narrow" w:hAnsi="Arial Narrow"/>
              </w:rPr>
              <w:t>4431</w:t>
            </w:r>
            <w:r>
              <w:rPr>
                <w:rFonts w:ascii="Arial Narrow" w:hAnsi="Arial Narrow"/>
              </w:rPr>
              <w:t>4</w:t>
            </w:r>
            <w:r w:rsidRPr="00742A58">
              <w:rPr>
                <w:rFonts w:ascii="Arial Narrow" w:hAnsi="Arial Narrow"/>
              </w:rPr>
              <w:t>1</w:t>
            </w:r>
          </w:p>
        </w:tc>
        <w:tc>
          <w:tcPr>
            <w:tcW w:w="2609" w:type="pct"/>
          </w:tcPr>
          <w:p w14:paraId="40341DD9" w14:textId="77777777" w:rsidR="009F6310" w:rsidRPr="00742A58" w:rsidRDefault="009F6310" w:rsidP="00F37D21">
            <w:pPr>
              <w:spacing w:line="360" w:lineRule="auto"/>
              <w:rPr>
                <w:rFonts w:ascii="Arial Narrow" w:hAnsi="Arial Narrow"/>
              </w:rPr>
            </w:pPr>
            <w:r w:rsidRPr="00742A58">
              <w:rPr>
                <w:rFonts w:ascii="Arial Narrow" w:hAnsi="Arial Narrow"/>
              </w:rPr>
              <w:t>Household Appliance Stores</w:t>
            </w:r>
          </w:p>
        </w:tc>
      </w:tr>
      <w:tr w:rsidR="00BE567B" w:rsidRPr="00742A58" w14:paraId="68C34429" w14:textId="77777777" w:rsidTr="00E947F2">
        <w:tc>
          <w:tcPr>
            <w:tcW w:w="1578" w:type="pct"/>
          </w:tcPr>
          <w:p w14:paraId="3AAA7183" w14:textId="77777777" w:rsidR="00BE567B" w:rsidRPr="00742A58" w:rsidRDefault="00BE567B" w:rsidP="00F37D21">
            <w:pPr>
              <w:spacing w:line="360" w:lineRule="auto"/>
              <w:rPr>
                <w:rFonts w:ascii="Arial Narrow" w:hAnsi="Arial Narrow"/>
              </w:rPr>
            </w:pPr>
            <w:r w:rsidRPr="00742A58">
              <w:rPr>
                <w:rFonts w:ascii="Arial Narrow" w:hAnsi="Arial Narrow"/>
              </w:rPr>
              <w:t>Universities</w:t>
            </w:r>
          </w:p>
        </w:tc>
        <w:tc>
          <w:tcPr>
            <w:tcW w:w="813" w:type="pct"/>
          </w:tcPr>
          <w:p w14:paraId="37D1850F" w14:textId="1D84E0D0" w:rsidR="00BE567B" w:rsidRPr="00742A58" w:rsidRDefault="00AF3615" w:rsidP="00CF5DF1">
            <w:pPr>
              <w:spacing w:line="360" w:lineRule="auto"/>
              <w:jc w:val="center"/>
              <w:rPr>
                <w:rFonts w:ascii="Arial Narrow" w:hAnsi="Arial Narrow"/>
              </w:rPr>
            </w:pPr>
            <w:r w:rsidRPr="00742A58">
              <w:rPr>
                <w:rFonts w:ascii="Arial Narrow" w:hAnsi="Arial Narrow"/>
              </w:rPr>
              <w:t>6113</w:t>
            </w:r>
            <w:r>
              <w:rPr>
                <w:rFonts w:ascii="Arial Narrow" w:hAnsi="Arial Narrow"/>
              </w:rPr>
              <w:t>1</w:t>
            </w:r>
            <w:r w:rsidRPr="00742A58">
              <w:rPr>
                <w:rFonts w:ascii="Arial Narrow" w:hAnsi="Arial Narrow"/>
              </w:rPr>
              <w:t>0</w:t>
            </w:r>
          </w:p>
        </w:tc>
        <w:tc>
          <w:tcPr>
            <w:tcW w:w="2609" w:type="pct"/>
          </w:tcPr>
          <w:p w14:paraId="7BEA5B73" w14:textId="77777777" w:rsidR="00BE567B" w:rsidRPr="00742A58" w:rsidRDefault="00BE567B" w:rsidP="00F37D21">
            <w:pPr>
              <w:spacing w:line="360" w:lineRule="auto"/>
              <w:rPr>
                <w:rFonts w:ascii="Arial Narrow" w:hAnsi="Arial Narrow"/>
              </w:rPr>
            </w:pPr>
            <w:r w:rsidRPr="00742A58">
              <w:rPr>
                <w:rFonts w:ascii="Arial Narrow" w:hAnsi="Arial Narrow"/>
              </w:rPr>
              <w:t>Colleges, Universities, and Professional Schools</w:t>
            </w:r>
          </w:p>
        </w:tc>
      </w:tr>
      <w:tr w:rsidR="009F6310" w:rsidRPr="00742A58" w14:paraId="44A2F40A" w14:textId="77777777" w:rsidTr="00E947F2">
        <w:tc>
          <w:tcPr>
            <w:tcW w:w="1578" w:type="pct"/>
          </w:tcPr>
          <w:p w14:paraId="261ABCA0" w14:textId="77777777" w:rsidR="009F6310" w:rsidRPr="00742A58" w:rsidRDefault="009F6310" w:rsidP="00F37D21">
            <w:pPr>
              <w:spacing w:line="360" w:lineRule="auto"/>
              <w:rPr>
                <w:rFonts w:ascii="Arial Narrow" w:hAnsi="Arial Narrow"/>
              </w:rPr>
            </w:pPr>
            <w:r w:rsidRPr="00742A58">
              <w:rPr>
                <w:rFonts w:ascii="Arial Narrow" w:hAnsi="Arial Narrow"/>
              </w:rPr>
              <w:t>Municipality</w:t>
            </w:r>
          </w:p>
        </w:tc>
        <w:tc>
          <w:tcPr>
            <w:tcW w:w="813" w:type="pct"/>
          </w:tcPr>
          <w:p w14:paraId="6AC316E5" w14:textId="77777777" w:rsidR="009F6310" w:rsidRPr="00742A58" w:rsidRDefault="009F6310" w:rsidP="00F37D21">
            <w:pPr>
              <w:spacing w:line="360" w:lineRule="auto"/>
              <w:jc w:val="center"/>
              <w:rPr>
                <w:rFonts w:ascii="Arial Narrow" w:hAnsi="Arial Narrow"/>
              </w:rPr>
            </w:pPr>
            <w:r w:rsidRPr="00742A58">
              <w:rPr>
                <w:rFonts w:ascii="Arial Narrow" w:hAnsi="Arial Narrow"/>
              </w:rPr>
              <w:t>999300</w:t>
            </w:r>
          </w:p>
        </w:tc>
        <w:tc>
          <w:tcPr>
            <w:tcW w:w="2609" w:type="pct"/>
          </w:tcPr>
          <w:p w14:paraId="5952480D" w14:textId="77777777" w:rsidR="009F6310" w:rsidRPr="00742A58" w:rsidRDefault="009F6310" w:rsidP="00F37D21">
            <w:pPr>
              <w:spacing w:line="360" w:lineRule="auto"/>
              <w:rPr>
                <w:rFonts w:ascii="Arial Narrow" w:hAnsi="Arial Narrow"/>
              </w:rPr>
            </w:pPr>
            <w:r w:rsidRPr="00742A58">
              <w:rPr>
                <w:rFonts w:ascii="Arial Narrow" w:hAnsi="Arial Narrow"/>
              </w:rPr>
              <w:t>Local Government</w:t>
            </w:r>
          </w:p>
        </w:tc>
      </w:tr>
    </w:tbl>
    <w:p w14:paraId="3A78EAE4" w14:textId="77777777" w:rsidR="00425453" w:rsidRPr="00742A58" w:rsidRDefault="00425453" w:rsidP="00F37D21">
      <w:pPr>
        <w:pStyle w:val="Heading2"/>
        <w:spacing w:line="360" w:lineRule="auto"/>
        <w:rPr>
          <w:rFonts w:ascii="Times New Roman" w:hAnsi="Times New Roman"/>
          <w:sz w:val="24"/>
          <w:szCs w:val="24"/>
        </w:rPr>
      </w:pPr>
      <w:bookmarkStart w:id="18" w:name="_Toc159662729"/>
      <w:r w:rsidRPr="00742A58">
        <w:rPr>
          <w:rFonts w:ascii="Times New Roman" w:hAnsi="Times New Roman"/>
          <w:sz w:val="24"/>
          <w:szCs w:val="24"/>
        </w:rPr>
        <w:t>4(b)</w:t>
      </w:r>
      <w:r w:rsidRPr="00742A58">
        <w:rPr>
          <w:rFonts w:ascii="Times New Roman" w:hAnsi="Times New Roman"/>
          <w:sz w:val="24"/>
          <w:szCs w:val="24"/>
        </w:rPr>
        <w:tab/>
        <w:t>Information Requested</w:t>
      </w:r>
      <w:bookmarkEnd w:id="18"/>
    </w:p>
    <w:p w14:paraId="4BD7FCB4" w14:textId="77777777" w:rsidR="00425453" w:rsidRPr="00742A58" w:rsidRDefault="00425453" w:rsidP="00F37D21">
      <w:pPr>
        <w:widowControl/>
        <w:tabs>
          <w:tab w:val="left" w:pos="-1440"/>
        </w:tabs>
        <w:spacing w:line="360" w:lineRule="auto"/>
      </w:pPr>
    </w:p>
    <w:p w14:paraId="380650FE" w14:textId="77777777" w:rsidR="00425453" w:rsidRPr="00742A58" w:rsidRDefault="00051B74" w:rsidP="00F37D21">
      <w:pPr>
        <w:spacing w:line="360" w:lineRule="auto"/>
        <w:ind w:firstLine="720"/>
      </w:pPr>
      <w:r w:rsidRPr="00742A58">
        <w:t>Partners</w:t>
      </w:r>
      <w:r w:rsidR="00425453" w:rsidRPr="00742A58">
        <w:t xml:space="preserve"> participating in the RAD </w:t>
      </w:r>
      <w:r w:rsidRPr="00742A58">
        <w:t>Program</w:t>
      </w:r>
      <w:r w:rsidR="00425453" w:rsidRPr="00742A58">
        <w:t xml:space="preserve"> submit a </w:t>
      </w:r>
      <w:r w:rsidR="004F4FB3" w:rsidRPr="00742A58">
        <w:t>Partnership Agreement</w:t>
      </w:r>
      <w:r w:rsidR="00425453" w:rsidRPr="00742A58">
        <w:t xml:space="preserve"> to the EPA.  The Partners also agree to submit the annual reporting form that provides data on materials handled by the appliance recycling program and calculates </w:t>
      </w:r>
      <w:r w:rsidR="00907880" w:rsidRPr="00742A58">
        <w:t xml:space="preserve">environmental benefits achieved through the </w:t>
      </w:r>
      <w:r w:rsidR="00425453" w:rsidRPr="00742A58">
        <w:t>program.  Each of these information collections is described separately below, along with the respective data items and respondent activities.</w:t>
      </w:r>
    </w:p>
    <w:p w14:paraId="655E04AD" w14:textId="77777777" w:rsidR="00425453" w:rsidRPr="00742A58" w:rsidRDefault="00425453" w:rsidP="00F37D21">
      <w:pPr>
        <w:widowControl/>
        <w:tabs>
          <w:tab w:val="left" w:pos="-1440"/>
        </w:tabs>
        <w:spacing w:line="360" w:lineRule="auto"/>
      </w:pPr>
    </w:p>
    <w:p w14:paraId="62E649F8" w14:textId="77777777" w:rsidR="00425453" w:rsidRPr="00742A58" w:rsidRDefault="00907880" w:rsidP="00F37D21">
      <w:pPr>
        <w:widowControl/>
        <w:tabs>
          <w:tab w:val="left" w:pos="-1440"/>
        </w:tabs>
        <w:spacing w:line="360" w:lineRule="auto"/>
        <w:ind w:left="720"/>
      </w:pPr>
      <w:r w:rsidRPr="00742A58">
        <w:rPr>
          <w:b/>
          <w:bCs/>
        </w:rPr>
        <w:t>Partnership Agreement</w:t>
      </w:r>
    </w:p>
    <w:p w14:paraId="37B0A93A" w14:textId="77777777" w:rsidR="00425453" w:rsidRPr="00742A58" w:rsidRDefault="00425453" w:rsidP="00F37D21">
      <w:pPr>
        <w:widowControl/>
        <w:tabs>
          <w:tab w:val="left" w:pos="-1440"/>
        </w:tabs>
        <w:spacing w:line="360" w:lineRule="auto"/>
      </w:pPr>
    </w:p>
    <w:p w14:paraId="0F58F2C3" w14:textId="77777777" w:rsidR="00425453" w:rsidRPr="00742A58" w:rsidRDefault="00425453" w:rsidP="00F37D21">
      <w:pPr>
        <w:spacing w:line="360" w:lineRule="auto"/>
        <w:ind w:firstLine="720"/>
      </w:pPr>
      <w:r w:rsidRPr="00742A58">
        <w:t xml:space="preserve">A number of Partners worked with EPA to prepare the </w:t>
      </w:r>
      <w:r w:rsidR="004F4FB3" w:rsidRPr="00742A58">
        <w:t>Partnership Agreement</w:t>
      </w:r>
      <w:r w:rsidRPr="00742A58">
        <w:t xml:space="preserve"> establishing the terms of participation in the RAD Program.  After finalizing the </w:t>
      </w:r>
      <w:r w:rsidR="004F4FB3" w:rsidRPr="00742A58">
        <w:t>Partnership Agreement</w:t>
      </w:r>
      <w:r w:rsidRPr="00742A58">
        <w:t>, each Partner review</w:t>
      </w:r>
      <w:r w:rsidR="00A1196A" w:rsidRPr="00742A58">
        <w:t>s</w:t>
      </w:r>
      <w:r w:rsidRPr="00742A58">
        <w:t>, sign</w:t>
      </w:r>
      <w:r w:rsidR="00A1196A" w:rsidRPr="00742A58">
        <w:t>s</w:t>
      </w:r>
      <w:r w:rsidRPr="00742A58">
        <w:t>, and submit</w:t>
      </w:r>
      <w:r w:rsidR="00A1196A" w:rsidRPr="00742A58">
        <w:t>s</w:t>
      </w:r>
      <w:r w:rsidRPr="00742A58">
        <w:t xml:space="preserve"> it to the Agency.</w:t>
      </w:r>
    </w:p>
    <w:p w14:paraId="6265CA66" w14:textId="77777777" w:rsidR="00425453" w:rsidRPr="00742A58" w:rsidRDefault="00425453" w:rsidP="00F37D21">
      <w:pPr>
        <w:widowControl/>
        <w:tabs>
          <w:tab w:val="left" w:pos="-1440"/>
        </w:tabs>
        <w:spacing w:line="360" w:lineRule="auto"/>
        <w:ind w:firstLine="720"/>
      </w:pPr>
    </w:p>
    <w:p w14:paraId="7612A7A8" w14:textId="77777777" w:rsidR="00425453" w:rsidRPr="00742A58" w:rsidRDefault="00425453" w:rsidP="00F37D21">
      <w:pPr>
        <w:widowControl/>
        <w:tabs>
          <w:tab w:val="left" w:pos="720"/>
        </w:tabs>
        <w:spacing w:line="360" w:lineRule="auto"/>
        <w:ind w:left="720" w:hanging="360"/>
      </w:pPr>
      <w:r w:rsidRPr="00742A58">
        <w:t>(i)</w:t>
      </w:r>
      <w:r w:rsidRPr="00742A58">
        <w:tab/>
        <w:t>Data Item</w:t>
      </w:r>
    </w:p>
    <w:p w14:paraId="44B6DADB" w14:textId="77777777" w:rsidR="00425453" w:rsidRPr="00742A58" w:rsidRDefault="00907880" w:rsidP="00F37D21">
      <w:pPr>
        <w:pStyle w:val="Level1"/>
        <w:widowControl/>
        <w:numPr>
          <w:ilvl w:val="0"/>
          <w:numId w:val="9"/>
        </w:numPr>
        <w:tabs>
          <w:tab w:val="clear" w:pos="0"/>
          <w:tab w:val="num" w:pos="1440"/>
        </w:tabs>
        <w:spacing w:line="360" w:lineRule="auto"/>
        <w:ind w:left="1440" w:hanging="360"/>
        <w:outlineLvl w:val="9"/>
      </w:pPr>
      <w:r w:rsidRPr="00742A58">
        <w:t>Partnership Agreement</w:t>
      </w:r>
    </w:p>
    <w:p w14:paraId="35F6E318" w14:textId="77777777" w:rsidR="001A04B4" w:rsidRPr="00742A58" w:rsidRDefault="001A04B4" w:rsidP="00F37D21">
      <w:pPr>
        <w:pStyle w:val="Level3"/>
        <w:widowControl/>
        <w:tabs>
          <w:tab w:val="left" w:pos="-1440"/>
        </w:tabs>
        <w:spacing w:line="360" w:lineRule="auto"/>
        <w:ind w:left="1440" w:firstLine="0"/>
      </w:pPr>
    </w:p>
    <w:p w14:paraId="5B72D9E5" w14:textId="77777777" w:rsidR="00425453" w:rsidRPr="00742A58" w:rsidRDefault="00425453" w:rsidP="00F37D21">
      <w:pPr>
        <w:widowControl/>
        <w:tabs>
          <w:tab w:val="left" w:pos="720"/>
        </w:tabs>
        <w:spacing w:line="360" w:lineRule="auto"/>
        <w:ind w:left="720" w:hanging="360"/>
      </w:pPr>
      <w:r w:rsidRPr="00742A58">
        <w:t>(ii)</w:t>
      </w:r>
      <w:r w:rsidRPr="00742A58">
        <w:tab/>
        <w:t>Respondent Activities</w:t>
      </w:r>
    </w:p>
    <w:p w14:paraId="601E1FA6" w14:textId="77777777" w:rsidR="00425453" w:rsidRPr="00742A58" w:rsidRDefault="00425453" w:rsidP="00F37D21">
      <w:pPr>
        <w:pStyle w:val="Level1"/>
        <w:widowControl/>
        <w:numPr>
          <w:ilvl w:val="0"/>
          <w:numId w:val="9"/>
        </w:numPr>
        <w:tabs>
          <w:tab w:val="clear" w:pos="0"/>
          <w:tab w:val="num" w:pos="1440"/>
        </w:tabs>
        <w:spacing w:line="360" w:lineRule="auto"/>
        <w:ind w:left="1440" w:hanging="360"/>
        <w:outlineLvl w:val="9"/>
      </w:pPr>
      <w:r w:rsidRPr="00742A58">
        <w:t xml:space="preserve">Prepare the </w:t>
      </w:r>
      <w:r w:rsidR="004F4FB3" w:rsidRPr="00742A58">
        <w:t>Partnership Agreement</w:t>
      </w:r>
      <w:r w:rsidRPr="00742A58">
        <w:t xml:space="preserve"> in </w:t>
      </w:r>
      <w:r w:rsidR="007315BB" w:rsidRPr="00742A58">
        <w:t xml:space="preserve">collaboration </w:t>
      </w:r>
      <w:r w:rsidRPr="00742A58">
        <w:t>with EPA (varies by Partner);</w:t>
      </w:r>
    </w:p>
    <w:p w14:paraId="7EB10E00" w14:textId="77777777" w:rsidR="00425453" w:rsidRPr="00742A58" w:rsidRDefault="00425453" w:rsidP="00F37D21">
      <w:pPr>
        <w:pStyle w:val="Level1"/>
        <w:widowControl/>
        <w:numPr>
          <w:ilvl w:val="0"/>
          <w:numId w:val="9"/>
        </w:numPr>
        <w:tabs>
          <w:tab w:val="clear" w:pos="0"/>
          <w:tab w:val="num" w:pos="1440"/>
        </w:tabs>
        <w:spacing w:line="360" w:lineRule="auto"/>
        <w:ind w:left="1440" w:hanging="360"/>
        <w:outlineLvl w:val="9"/>
      </w:pPr>
      <w:r w:rsidRPr="00742A58">
        <w:t xml:space="preserve">Review and sign the </w:t>
      </w:r>
      <w:r w:rsidR="004F4FB3" w:rsidRPr="00742A58">
        <w:t>Partnership Agreement</w:t>
      </w:r>
      <w:r w:rsidRPr="00742A58">
        <w:t>; and</w:t>
      </w:r>
    </w:p>
    <w:p w14:paraId="69730903" w14:textId="77777777" w:rsidR="00425453" w:rsidRPr="00742A58" w:rsidRDefault="00425453" w:rsidP="00F37D21">
      <w:pPr>
        <w:pStyle w:val="Level1"/>
        <w:widowControl/>
        <w:numPr>
          <w:ilvl w:val="0"/>
          <w:numId w:val="9"/>
        </w:numPr>
        <w:tabs>
          <w:tab w:val="clear" w:pos="0"/>
          <w:tab w:val="num" w:pos="1440"/>
        </w:tabs>
        <w:spacing w:line="360" w:lineRule="auto"/>
        <w:ind w:left="1440" w:hanging="360"/>
        <w:outlineLvl w:val="9"/>
      </w:pPr>
      <w:r w:rsidRPr="00742A58">
        <w:t xml:space="preserve">Submit the </w:t>
      </w:r>
      <w:r w:rsidR="004F4FB3" w:rsidRPr="00742A58">
        <w:t>Partnership Agreement</w:t>
      </w:r>
      <w:r w:rsidRPr="00742A58">
        <w:t xml:space="preserve"> to EPA.</w:t>
      </w:r>
    </w:p>
    <w:p w14:paraId="7D2DB165" w14:textId="77777777" w:rsidR="00425453" w:rsidRPr="00742A58" w:rsidRDefault="00425453" w:rsidP="00F37D21">
      <w:pPr>
        <w:widowControl/>
        <w:tabs>
          <w:tab w:val="left" w:pos="-1440"/>
        </w:tabs>
        <w:spacing w:line="360" w:lineRule="auto"/>
        <w:rPr>
          <w:b/>
          <w:bCs/>
        </w:rPr>
      </w:pPr>
    </w:p>
    <w:p w14:paraId="5CFB72D1" w14:textId="77777777" w:rsidR="00425453" w:rsidRPr="00742A58" w:rsidRDefault="00425453" w:rsidP="00F37D21">
      <w:pPr>
        <w:widowControl/>
        <w:tabs>
          <w:tab w:val="left" w:pos="-1440"/>
        </w:tabs>
        <w:spacing w:line="360" w:lineRule="auto"/>
        <w:ind w:left="720"/>
      </w:pPr>
      <w:r w:rsidRPr="00742A58">
        <w:rPr>
          <w:b/>
          <w:bCs/>
        </w:rPr>
        <w:t>Annual Reporting Form</w:t>
      </w:r>
    </w:p>
    <w:p w14:paraId="357090F8" w14:textId="77777777" w:rsidR="00425453" w:rsidRPr="00742A58" w:rsidRDefault="00425453" w:rsidP="00F37D21">
      <w:pPr>
        <w:widowControl/>
        <w:tabs>
          <w:tab w:val="left" w:pos="-1440"/>
        </w:tabs>
        <w:spacing w:line="360" w:lineRule="auto"/>
      </w:pPr>
    </w:p>
    <w:p w14:paraId="3A765A27" w14:textId="77777777" w:rsidR="00425453" w:rsidRPr="00742A58" w:rsidRDefault="00425453" w:rsidP="00F37D21">
      <w:pPr>
        <w:spacing w:line="360" w:lineRule="auto"/>
        <w:ind w:firstLine="720"/>
      </w:pPr>
      <w:r w:rsidRPr="00742A58">
        <w:t xml:space="preserve">The Partner agrees that it will complete an annual reporting form either electronically, using Excel, or manually, using a printed </w:t>
      </w:r>
      <w:r w:rsidR="00907880" w:rsidRPr="00742A58">
        <w:t xml:space="preserve">PDF </w:t>
      </w:r>
      <w:r w:rsidRPr="00742A58">
        <w:t xml:space="preserve">form.  The electronic version of the reporting form </w:t>
      </w:r>
      <w:r w:rsidR="00907880" w:rsidRPr="00742A58">
        <w:t xml:space="preserve">includes an auto-generated sheet that summarizes the environmental benefits achieved through the Partner’s program, </w:t>
      </w:r>
      <w:r w:rsidRPr="00742A58">
        <w:t>based on the data entered</w:t>
      </w:r>
      <w:r w:rsidR="00907880" w:rsidRPr="00742A58">
        <w:t xml:space="preserve"> for that reporting year</w:t>
      </w:r>
      <w:r w:rsidRPr="00742A58">
        <w:t>.  The form</w:t>
      </w:r>
      <w:r w:rsidR="0027601E" w:rsidRPr="00742A58">
        <w:t>s</w:t>
      </w:r>
      <w:r w:rsidRPr="00742A58">
        <w:t xml:space="preserve"> </w:t>
      </w:r>
      <w:r w:rsidR="0027601E" w:rsidRPr="00742A58">
        <w:t xml:space="preserve">are </w:t>
      </w:r>
      <w:r w:rsidRPr="00742A58">
        <w:t>provided by EPA</w:t>
      </w:r>
      <w:r w:rsidR="0027601E" w:rsidRPr="00742A58">
        <w:t>,</w:t>
      </w:r>
      <w:r w:rsidRPr="00742A58">
        <w:t xml:space="preserve"> and the Partner submit the completed form to the Agency. </w:t>
      </w:r>
    </w:p>
    <w:p w14:paraId="696D5EC3" w14:textId="77777777" w:rsidR="00425453" w:rsidRPr="00742A58" w:rsidRDefault="00425453" w:rsidP="00F37D21">
      <w:pPr>
        <w:widowControl/>
        <w:tabs>
          <w:tab w:val="left" w:pos="-1440"/>
        </w:tabs>
        <w:spacing w:line="360" w:lineRule="auto"/>
      </w:pPr>
    </w:p>
    <w:p w14:paraId="5FCA9819" w14:textId="5BE491EA" w:rsidR="00425453" w:rsidRPr="004A7C38" w:rsidRDefault="00425453" w:rsidP="00C90132">
      <w:pPr>
        <w:widowControl/>
        <w:tabs>
          <w:tab w:val="left" w:pos="720"/>
        </w:tabs>
        <w:spacing w:line="360" w:lineRule="auto"/>
        <w:ind w:left="720" w:hanging="360"/>
      </w:pPr>
      <w:r w:rsidRPr="00742A58">
        <w:t>(i)</w:t>
      </w:r>
      <w:r w:rsidRPr="00742A58">
        <w:tab/>
      </w:r>
      <w:r w:rsidRPr="004A7C38">
        <w:t>Data items</w:t>
      </w:r>
    </w:p>
    <w:p w14:paraId="1724DE81" w14:textId="5BAECC68" w:rsidR="00425453" w:rsidRPr="004A7C38" w:rsidRDefault="00425453" w:rsidP="00C90132">
      <w:pPr>
        <w:spacing w:line="360" w:lineRule="auto"/>
        <w:ind w:firstLine="720"/>
      </w:pPr>
      <w:r w:rsidRPr="004A7C38">
        <w:t>The reporting form requests the following information:</w:t>
      </w:r>
    </w:p>
    <w:p w14:paraId="1FB8C47E" w14:textId="77777777" w:rsidR="00564007" w:rsidRPr="004A7C38" w:rsidRDefault="00564007" w:rsidP="00C90132">
      <w:pPr>
        <w:pStyle w:val="ListParagraph"/>
        <w:widowControl/>
        <w:numPr>
          <w:ilvl w:val="0"/>
          <w:numId w:val="23"/>
        </w:numPr>
        <w:adjustRightInd/>
        <w:spacing w:line="360" w:lineRule="auto"/>
      </w:pPr>
      <w:r w:rsidRPr="004A7C38">
        <w:t>Partner name;</w:t>
      </w:r>
    </w:p>
    <w:p w14:paraId="0E56D1CB" w14:textId="77777777" w:rsidR="00564007" w:rsidRPr="004A7C38" w:rsidRDefault="00564007" w:rsidP="00C90132">
      <w:pPr>
        <w:pStyle w:val="ListParagraph"/>
        <w:widowControl/>
        <w:numPr>
          <w:ilvl w:val="0"/>
          <w:numId w:val="23"/>
        </w:numPr>
        <w:adjustRightInd/>
        <w:spacing w:line="360" w:lineRule="auto"/>
      </w:pPr>
      <w:r w:rsidRPr="004A7C38">
        <w:t>Reporting period;</w:t>
      </w:r>
    </w:p>
    <w:p w14:paraId="33BB1F2E" w14:textId="77777777" w:rsidR="00564007" w:rsidRPr="004A7C38" w:rsidRDefault="00564007" w:rsidP="00C90132">
      <w:pPr>
        <w:pStyle w:val="ListParagraph"/>
        <w:widowControl/>
        <w:numPr>
          <w:ilvl w:val="0"/>
          <w:numId w:val="23"/>
        </w:numPr>
        <w:adjustRightInd/>
        <w:spacing w:line="360" w:lineRule="auto"/>
      </w:pPr>
      <w:r w:rsidRPr="004A7C38">
        <w:t>Contact information including names, addresses, phone numbers, fax numbers, and e-mail addresses of a primary and alternative contact;</w:t>
      </w:r>
    </w:p>
    <w:p w14:paraId="2CA7F7A9" w14:textId="77777777" w:rsidR="00564007" w:rsidRPr="004A7C38" w:rsidRDefault="00564007" w:rsidP="00C90132">
      <w:pPr>
        <w:pStyle w:val="ListParagraph"/>
        <w:widowControl/>
        <w:numPr>
          <w:ilvl w:val="0"/>
          <w:numId w:val="23"/>
        </w:numPr>
        <w:adjustRightInd/>
        <w:spacing w:line="360" w:lineRule="auto"/>
      </w:pPr>
      <w:r w:rsidRPr="004A7C38">
        <w:t>Category of the RAD Partner’s program (utility, retailer, manufacturer, or state);</w:t>
      </w:r>
    </w:p>
    <w:p w14:paraId="42D4E0F7" w14:textId="77777777" w:rsidR="00564007" w:rsidRPr="004A7C38" w:rsidRDefault="00564007" w:rsidP="00C90132">
      <w:pPr>
        <w:pStyle w:val="ListParagraph"/>
        <w:widowControl/>
        <w:numPr>
          <w:ilvl w:val="0"/>
          <w:numId w:val="23"/>
        </w:numPr>
        <w:adjustRightInd/>
        <w:spacing w:line="360" w:lineRule="auto"/>
      </w:pPr>
      <w:r w:rsidRPr="004A7C38">
        <w:t>Number of households/stores/states/facilities in the area served by the program;</w:t>
      </w:r>
    </w:p>
    <w:p w14:paraId="7BC74403" w14:textId="77777777" w:rsidR="00564007" w:rsidRPr="004A7C38" w:rsidRDefault="00564007" w:rsidP="00C90132">
      <w:pPr>
        <w:pStyle w:val="ListParagraph"/>
        <w:widowControl/>
        <w:numPr>
          <w:ilvl w:val="0"/>
          <w:numId w:val="23"/>
        </w:numPr>
        <w:adjustRightInd/>
        <w:spacing w:line="360" w:lineRule="auto"/>
      </w:pPr>
      <w:r w:rsidRPr="004A7C38">
        <w:t>Equipment types included in the Partner’s program (refrigerators/freezers, stand-alone freezers, window air conditioning units, and/or dehumidifiers);</w:t>
      </w:r>
    </w:p>
    <w:p w14:paraId="26891097" w14:textId="77777777" w:rsidR="00564007" w:rsidRPr="004A7C38" w:rsidRDefault="00564007" w:rsidP="00C90132">
      <w:pPr>
        <w:pStyle w:val="ListParagraph"/>
        <w:widowControl/>
        <w:numPr>
          <w:ilvl w:val="0"/>
          <w:numId w:val="23"/>
        </w:numPr>
        <w:adjustRightInd/>
        <w:spacing w:line="360" w:lineRule="auto"/>
      </w:pPr>
      <w:r w:rsidRPr="004A7C38">
        <w:t>Whether the program jointly processes/administers some appliances with another RAD Partner;</w:t>
      </w:r>
    </w:p>
    <w:p w14:paraId="734E411A" w14:textId="77777777" w:rsidR="00564007" w:rsidRPr="004A7C38" w:rsidRDefault="00564007" w:rsidP="00C90132">
      <w:pPr>
        <w:pStyle w:val="ListParagraph"/>
        <w:widowControl/>
        <w:numPr>
          <w:ilvl w:val="0"/>
          <w:numId w:val="23"/>
        </w:numPr>
        <w:adjustRightInd/>
        <w:spacing w:line="360" w:lineRule="auto"/>
      </w:pPr>
      <w:r w:rsidRPr="004A7C38">
        <w:t>Whether the program actively encourages the disposal of old equipment;</w:t>
      </w:r>
    </w:p>
    <w:p w14:paraId="1C2470E4" w14:textId="77777777" w:rsidR="00564007" w:rsidRPr="004A7C38" w:rsidRDefault="00564007" w:rsidP="00C90132">
      <w:pPr>
        <w:pStyle w:val="ListParagraph"/>
        <w:widowControl/>
        <w:numPr>
          <w:ilvl w:val="0"/>
          <w:numId w:val="23"/>
        </w:numPr>
        <w:adjustRightInd/>
        <w:spacing w:line="360" w:lineRule="auto"/>
      </w:pPr>
      <w:r w:rsidRPr="004A7C38">
        <w:t>Contact information for all companies used by a partner’s program to collect/treat appliances and recovered materials in order to fulfill the requirements of the RAD program including:</w:t>
      </w:r>
    </w:p>
    <w:p w14:paraId="3D0BAAC7" w14:textId="77777777" w:rsidR="00564007" w:rsidRPr="004A7C38" w:rsidRDefault="00564007" w:rsidP="00C90132">
      <w:pPr>
        <w:pStyle w:val="ListParagraph"/>
        <w:widowControl/>
        <w:numPr>
          <w:ilvl w:val="1"/>
          <w:numId w:val="23"/>
        </w:numPr>
        <w:adjustRightInd/>
        <w:spacing w:line="360" w:lineRule="auto"/>
      </w:pPr>
      <w:r w:rsidRPr="004A7C38">
        <w:t>Company name</w:t>
      </w:r>
    </w:p>
    <w:p w14:paraId="03A366DE" w14:textId="77777777" w:rsidR="00564007" w:rsidRPr="004A7C38" w:rsidRDefault="00564007" w:rsidP="00C90132">
      <w:pPr>
        <w:pStyle w:val="ListParagraph"/>
        <w:widowControl/>
        <w:numPr>
          <w:ilvl w:val="1"/>
          <w:numId w:val="23"/>
        </w:numPr>
        <w:adjustRightInd/>
        <w:spacing w:line="360" w:lineRule="auto"/>
      </w:pPr>
      <w:r w:rsidRPr="004A7C38">
        <w:t>Contact name</w:t>
      </w:r>
    </w:p>
    <w:p w14:paraId="2EAE0C92" w14:textId="77777777" w:rsidR="00564007" w:rsidRPr="004A7C38" w:rsidRDefault="00564007" w:rsidP="00C90132">
      <w:pPr>
        <w:pStyle w:val="ListParagraph"/>
        <w:widowControl/>
        <w:numPr>
          <w:ilvl w:val="1"/>
          <w:numId w:val="23"/>
        </w:numPr>
        <w:adjustRightInd/>
        <w:spacing w:line="360" w:lineRule="auto"/>
      </w:pPr>
      <w:r w:rsidRPr="004A7C38">
        <w:t>Phone number</w:t>
      </w:r>
    </w:p>
    <w:p w14:paraId="6625002C" w14:textId="77777777" w:rsidR="00564007" w:rsidRPr="004A7C38" w:rsidRDefault="00564007" w:rsidP="00C90132">
      <w:pPr>
        <w:pStyle w:val="ListParagraph"/>
        <w:widowControl/>
        <w:numPr>
          <w:ilvl w:val="1"/>
          <w:numId w:val="23"/>
        </w:numPr>
        <w:adjustRightInd/>
        <w:spacing w:line="360" w:lineRule="auto"/>
      </w:pPr>
      <w:r w:rsidRPr="004A7C38">
        <w:t>Address</w:t>
      </w:r>
    </w:p>
    <w:p w14:paraId="34848E99" w14:textId="77777777" w:rsidR="00564007" w:rsidRPr="004A7C38" w:rsidRDefault="00564007" w:rsidP="00C90132">
      <w:pPr>
        <w:pStyle w:val="ListParagraph"/>
        <w:widowControl/>
        <w:numPr>
          <w:ilvl w:val="1"/>
          <w:numId w:val="23"/>
        </w:numPr>
        <w:adjustRightInd/>
        <w:spacing w:line="360" w:lineRule="auto"/>
      </w:pPr>
      <w:r w:rsidRPr="004A7C38">
        <w:t>Company/facility role</w:t>
      </w:r>
    </w:p>
    <w:p w14:paraId="5C5F4BA9" w14:textId="77777777" w:rsidR="00564007" w:rsidRPr="004A7C38" w:rsidRDefault="00564007" w:rsidP="00C90132">
      <w:pPr>
        <w:pStyle w:val="ListParagraph"/>
        <w:widowControl/>
        <w:numPr>
          <w:ilvl w:val="1"/>
          <w:numId w:val="23"/>
        </w:numPr>
        <w:adjustRightInd/>
        <w:spacing w:line="360" w:lineRule="auto"/>
      </w:pPr>
      <w:r w:rsidRPr="004A7C38">
        <w:t>Type of technology/equipment used if applicable</w:t>
      </w:r>
    </w:p>
    <w:p w14:paraId="4EE6888E" w14:textId="77777777" w:rsidR="00564007" w:rsidRPr="004A7C38" w:rsidRDefault="00564007" w:rsidP="00C90132">
      <w:pPr>
        <w:pStyle w:val="ListParagraph"/>
        <w:widowControl/>
        <w:numPr>
          <w:ilvl w:val="0"/>
          <w:numId w:val="23"/>
        </w:numPr>
        <w:adjustRightInd/>
        <w:spacing w:line="360" w:lineRule="auto"/>
      </w:pPr>
      <w:r w:rsidRPr="004A7C38">
        <w:t xml:space="preserve">For each type of appliance included in the partner’s recycling program: </w:t>
      </w:r>
    </w:p>
    <w:p w14:paraId="7D119A95" w14:textId="77777777" w:rsidR="00564007" w:rsidRPr="004A7C38" w:rsidRDefault="00564007" w:rsidP="00C90132">
      <w:pPr>
        <w:pStyle w:val="ListParagraph"/>
        <w:widowControl/>
        <w:numPr>
          <w:ilvl w:val="1"/>
          <w:numId w:val="23"/>
        </w:numPr>
        <w:adjustRightInd/>
        <w:spacing w:line="360" w:lineRule="auto"/>
      </w:pPr>
      <w:r w:rsidRPr="004A7C38">
        <w:t>Total number of units processed;</w:t>
      </w:r>
    </w:p>
    <w:p w14:paraId="495EA57E" w14:textId="77777777" w:rsidR="00564007" w:rsidRPr="004A7C38" w:rsidRDefault="00564007" w:rsidP="00C90132">
      <w:pPr>
        <w:pStyle w:val="ListParagraph"/>
        <w:widowControl/>
        <w:numPr>
          <w:ilvl w:val="1"/>
          <w:numId w:val="23"/>
        </w:numPr>
        <w:adjustRightInd/>
        <w:spacing w:line="360" w:lineRule="auto"/>
      </w:pPr>
      <w:r w:rsidRPr="004A7C38">
        <w:t>Number of units processed and processed with refrigerant/foam recovery with each refrigerant and insulating material type;</w:t>
      </w:r>
    </w:p>
    <w:p w14:paraId="4EFFB108" w14:textId="77777777" w:rsidR="00564007" w:rsidRPr="004A7C38" w:rsidRDefault="00564007" w:rsidP="00C90132">
      <w:pPr>
        <w:pStyle w:val="ListParagraph"/>
        <w:widowControl/>
        <w:numPr>
          <w:ilvl w:val="1"/>
          <w:numId w:val="23"/>
        </w:numPr>
        <w:adjustRightInd/>
        <w:spacing w:line="360" w:lineRule="auto"/>
      </w:pPr>
      <w:r w:rsidRPr="004A7C38">
        <w:t>Whether foam was recovered from appliance doors;</w:t>
      </w:r>
    </w:p>
    <w:p w14:paraId="42376D14" w14:textId="77777777" w:rsidR="00564007" w:rsidRPr="004A7C38" w:rsidRDefault="00564007" w:rsidP="00C90132">
      <w:pPr>
        <w:pStyle w:val="ListParagraph"/>
        <w:widowControl/>
        <w:numPr>
          <w:ilvl w:val="1"/>
          <w:numId w:val="23"/>
        </w:numPr>
        <w:adjustRightInd/>
        <w:spacing w:line="360" w:lineRule="auto"/>
      </w:pPr>
      <w:r w:rsidRPr="004A7C38">
        <w:t>Method for estimating the total number/amounts of various components processed;</w:t>
      </w:r>
    </w:p>
    <w:p w14:paraId="636064B1" w14:textId="77777777" w:rsidR="00564007" w:rsidRPr="004A7C38" w:rsidRDefault="00564007" w:rsidP="00C90132">
      <w:pPr>
        <w:pStyle w:val="ListParagraph"/>
        <w:widowControl/>
        <w:numPr>
          <w:ilvl w:val="1"/>
          <w:numId w:val="23"/>
        </w:numPr>
        <w:adjustRightInd/>
        <w:spacing w:line="360" w:lineRule="auto"/>
      </w:pPr>
      <w:r w:rsidRPr="004A7C38">
        <w:t>Total amount and fate(s) of each appliance component processed;</w:t>
      </w:r>
    </w:p>
    <w:p w14:paraId="0403BEA2" w14:textId="77777777" w:rsidR="00564007" w:rsidRPr="004A7C38" w:rsidRDefault="00564007" w:rsidP="00C90132">
      <w:pPr>
        <w:pStyle w:val="ListParagraph"/>
        <w:widowControl/>
        <w:numPr>
          <w:ilvl w:val="1"/>
          <w:numId w:val="23"/>
        </w:numPr>
        <w:adjustRightInd/>
        <w:spacing w:line="360" w:lineRule="auto"/>
      </w:pPr>
      <w:r w:rsidRPr="004A7C38">
        <w:t>If the program provides an incentive to encourage the disposal of old equipment: the average energy consumed/year/unit and the average energy cost for residential consumers; and</w:t>
      </w:r>
    </w:p>
    <w:p w14:paraId="1EB508A6" w14:textId="77777777" w:rsidR="00564007" w:rsidRPr="004A7C38" w:rsidRDefault="00564007" w:rsidP="00C90132">
      <w:pPr>
        <w:pStyle w:val="ListParagraph"/>
        <w:widowControl/>
        <w:numPr>
          <w:ilvl w:val="1"/>
          <w:numId w:val="23"/>
        </w:numPr>
        <w:adjustRightInd/>
        <w:spacing w:line="360" w:lineRule="auto"/>
      </w:pPr>
      <w:r w:rsidRPr="004A7C38">
        <w:t>Additional comments.</w:t>
      </w:r>
    </w:p>
    <w:p w14:paraId="221979D6" w14:textId="77777777" w:rsidR="00564007" w:rsidRPr="004A7C38" w:rsidRDefault="00564007" w:rsidP="00C90132">
      <w:pPr>
        <w:pStyle w:val="ListParagraph"/>
        <w:widowControl/>
        <w:numPr>
          <w:ilvl w:val="0"/>
          <w:numId w:val="23"/>
        </w:numPr>
        <w:adjustRightInd/>
        <w:spacing w:line="360" w:lineRule="auto"/>
      </w:pPr>
      <w:r w:rsidRPr="004A7C38">
        <w:t>For partners that jointly process/administer some appliances with another RAD partner: number of units processed with refrigerant/foam recovery for each refrigerant and insulating material type for each appliance type</w:t>
      </w:r>
    </w:p>
    <w:p w14:paraId="4663BCB1" w14:textId="77777777" w:rsidR="00564007" w:rsidRPr="004A7C38" w:rsidRDefault="00564007" w:rsidP="00C90132">
      <w:pPr>
        <w:pStyle w:val="ListParagraph"/>
        <w:widowControl/>
        <w:numPr>
          <w:ilvl w:val="0"/>
          <w:numId w:val="23"/>
        </w:numPr>
        <w:adjustRightInd/>
        <w:spacing w:line="360" w:lineRule="auto"/>
      </w:pPr>
      <w:r w:rsidRPr="004A7C38">
        <w:t>Partner feedback on the RAD Program; and</w:t>
      </w:r>
    </w:p>
    <w:p w14:paraId="7B4AA3BF" w14:textId="77777777" w:rsidR="00564007" w:rsidRPr="004A7C38" w:rsidRDefault="00564007" w:rsidP="00C90132">
      <w:pPr>
        <w:pStyle w:val="ListParagraph"/>
        <w:widowControl/>
        <w:numPr>
          <w:ilvl w:val="0"/>
          <w:numId w:val="23"/>
        </w:numPr>
        <w:adjustRightInd/>
        <w:spacing w:line="360" w:lineRule="auto"/>
      </w:pPr>
      <w:r w:rsidRPr="004A7C38">
        <w:t>Partner signature.</w:t>
      </w:r>
    </w:p>
    <w:p w14:paraId="7978C13B" w14:textId="77777777" w:rsidR="00564007" w:rsidRPr="004A7C38" w:rsidRDefault="00564007" w:rsidP="00564007">
      <w:pPr>
        <w:spacing w:line="360" w:lineRule="auto"/>
        <w:ind w:left="2160"/>
      </w:pPr>
    </w:p>
    <w:p w14:paraId="2899F589" w14:textId="77777777" w:rsidR="00564007" w:rsidRPr="00F809D8" w:rsidRDefault="00564007" w:rsidP="00564007">
      <w:r w:rsidRPr="00F809D8">
        <w:t>In the electronic version of the reporting form, the following calculations are automatically generated for the user:</w:t>
      </w:r>
    </w:p>
    <w:p w14:paraId="356D6169" w14:textId="77777777" w:rsidR="00564007" w:rsidRPr="00F809D8" w:rsidRDefault="00564007" w:rsidP="00564007"/>
    <w:p w14:paraId="403ECE6A" w14:textId="77777777" w:rsidR="00564007" w:rsidRPr="00F809D8" w:rsidRDefault="00564007" w:rsidP="00C90132">
      <w:pPr>
        <w:pStyle w:val="ListParagraph"/>
        <w:widowControl/>
        <w:numPr>
          <w:ilvl w:val="0"/>
          <w:numId w:val="24"/>
        </w:numPr>
        <w:adjustRightInd/>
        <w:spacing w:line="360" w:lineRule="auto"/>
      </w:pPr>
      <w:r w:rsidRPr="00F809D8">
        <w:t>Average quantity recovered per unit, calculated based on reported total quantity and number of units processed. The user reviews these calculations and compares them to the typical range reported, (included for all the calculations, to perform a quality assurance check on the data provided. No data or additional information is requested.</w:t>
      </w:r>
    </w:p>
    <w:p w14:paraId="4481871C" w14:textId="77777777" w:rsidR="00564007" w:rsidRPr="00F809D8" w:rsidRDefault="00564007" w:rsidP="00C90132">
      <w:pPr>
        <w:pStyle w:val="ListParagraph"/>
        <w:widowControl/>
        <w:numPr>
          <w:ilvl w:val="0"/>
          <w:numId w:val="24"/>
        </w:numPr>
        <w:adjustRightInd/>
        <w:spacing w:line="360" w:lineRule="auto"/>
      </w:pPr>
      <w:r w:rsidRPr="00F809D8">
        <w:t>Summary of the total quantity and ODS and GHG emissions prevented from being emitted as a result of the user’s activities. This page is intended only for the user’s interest; no data or additional information is requested.</w:t>
      </w:r>
    </w:p>
    <w:p w14:paraId="38290567" w14:textId="77777777" w:rsidR="00564007" w:rsidRPr="00F809D8" w:rsidRDefault="00564007" w:rsidP="00C90132">
      <w:pPr>
        <w:pStyle w:val="ListParagraph"/>
        <w:widowControl/>
        <w:numPr>
          <w:ilvl w:val="0"/>
          <w:numId w:val="24"/>
        </w:numPr>
        <w:adjustRightInd/>
        <w:spacing w:line="360" w:lineRule="auto"/>
      </w:pPr>
      <w:r w:rsidRPr="00F809D8">
        <w:t>Estimates of gross energy impact, if the partner’s recycling program provides an incentive to encourage the disposal of old equipment. This page is intended only for the user’s interest; no data or additional information is requested.</w:t>
      </w:r>
    </w:p>
    <w:p w14:paraId="18C11E28" w14:textId="77777777" w:rsidR="00564007" w:rsidRPr="00F809D8" w:rsidRDefault="00564007" w:rsidP="00C90132">
      <w:pPr>
        <w:pStyle w:val="ListParagraph"/>
        <w:widowControl/>
        <w:numPr>
          <w:ilvl w:val="0"/>
          <w:numId w:val="24"/>
        </w:numPr>
        <w:adjustRightInd/>
        <w:spacing w:line="360" w:lineRule="auto"/>
      </w:pPr>
      <w:r w:rsidRPr="00F809D8">
        <w:t>If the program provides an incentive to encourage the disposal of old equipment: the average number of remaining years of useful life of that equipment. This calculation is intended only for the user’s interest; no data or additional information is requested.</w:t>
      </w:r>
    </w:p>
    <w:p w14:paraId="43AEA0EC" w14:textId="77777777" w:rsidR="00564007" w:rsidRPr="00F809D8" w:rsidRDefault="00564007" w:rsidP="00C90132">
      <w:pPr>
        <w:spacing w:line="360" w:lineRule="auto"/>
      </w:pPr>
    </w:p>
    <w:p w14:paraId="1D606703" w14:textId="77777777" w:rsidR="00564007" w:rsidRPr="00F809D8" w:rsidRDefault="00564007" w:rsidP="00564007">
      <w:r w:rsidRPr="00F809D8">
        <w:t>(ii) Respondent activity</w:t>
      </w:r>
    </w:p>
    <w:p w14:paraId="165C9970" w14:textId="77777777" w:rsidR="00564007" w:rsidRPr="00F809D8" w:rsidRDefault="00564007" w:rsidP="00564007"/>
    <w:p w14:paraId="79770BC4" w14:textId="77777777" w:rsidR="00564007" w:rsidRPr="00F809D8" w:rsidRDefault="00564007" w:rsidP="00564007">
      <w:pPr>
        <w:pStyle w:val="ListParagraph"/>
        <w:widowControl/>
        <w:numPr>
          <w:ilvl w:val="0"/>
          <w:numId w:val="25"/>
        </w:numPr>
        <w:adjustRightInd/>
      </w:pPr>
      <w:r w:rsidRPr="00F809D8">
        <w:t>Partners complete and submit the annual reporting form each calendar year the Partnership Agreement is in effect.</w:t>
      </w:r>
    </w:p>
    <w:p w14:paraId="7566C7D6" w14:textId="77777777" w:rsidR="00425453" w:rsidRPr="00F809D8" w:rsidRDefault="00425453" w:rsidP="00F37D21">
      <w:pPr>
        <w:spacing w:line="360" w:lineRule="auto"/>
        <w:ind w:left="2160"/>
      </w:pPr>
    </w:p>
    <w:p w14:paraId="030D5AB3" w14:textId="77777777" w:rsidR="00425453" w:rsidRPr="00742A58" w:rsidRDefault="00A32376" w:rsidP="00F37D21">
      <w:pPr>
        <w:spacing w:line="360" w:lineRule="auto"/>
        <w:ind w:firstLine="720"/>
      </w:pPr>
      <w:r w:rsidRPr="00742A58">
        <w:t xml:space="preserve">In </w:t>
      </w:r>
      <w:r w:rsidR="00425453" w:rsidRPr="00742A58">
        <w:t xml:space="preserve">the electronic version of the reporting form, the following </w:t>
      </w:r>
      <w:r w:rsidRPr="00742A58">
        <w:t xml:space="preserve">calculations are automatically generated for </w:t>
      </w:r>
      <w:r w:rsidR="008B57EB" w:rsidRPr="00742A58">
        <w:t>the user</w:t>
      </w:r>
      <w:r w:rsidR="00425453" w:rsidRPr="00742A58">
        <w:t>:</w:t>
      </w:r>
    </w:p>
    <w:p w14:paraId="325D458B" w14:textId="77777777" w:rsidR="00425453" w:rsidRPr="00742A58" w:rsidRDefault="00425453" w:rsidP="00F37D21">
      <w:pPr>
        <w:pStyle w:val="Level1"/>
        <w:widowControl/>
        <w:numPr>
          <w:ilvl w:val="0"/>
          <w:numId w:val="0"/>
        </w:numPr>
        <w:tabs>
          <w:tab w:val="left" w:pos="-1440"/>
        </w:tabs>
        <w:spacing w:line="360" w:lineRule="auto"/>
        <w:ind w:left="720"/>
        <w:outlineLvl w:val="9"/>
      </w:pPr>
    </w:p>
    <w:p w14:paraId="3F41A809" w14:textId="77777777" w:rsidR="00425453" w:rsidRPr="00742A58" w:rsidRDefault="00A32376" w:rsidP="00F37D21">
      <w:pPr>
        <w:pStyle w:val="Level1"/>
        <w:widowControl/>
        <w:numPr>
          <w:ilvl w:val="0"/>
          <w:numId w:val="9"/>
        </w:numPr>
        <w:tabs>
          <w:tab w:val="clear" w:pos="0"/>
          <w:tab w:val="num" w:pos="1440"/>
        </w:tabs>
        <w:spacing w:line="360" w:lineRule="auto"/>
        <w:ind w:left="1440" w:hanging="360"/>
        <w:outlineLvl w:val="9"/>
      </w:pPr>
      <w:r w:rsidRPr="00742A58">
        <w:t>Estimates of gross energy impact, i</w:t>
      </w:r>
      <w:r w:rsidR="00425453" w:rsidRPr="00742A58">
        <w:t xml:space="preserve">f the </w:t>
      </w:r>
      <w:r w:rsidR="00A1196A" w:rsidRPr="00742A58">
        <w:t xml:space="preserve">partner’s recycling </w:t>
      </w:r>
      <w:r w:rsidR="00425453" w:rsidRPr="00742A58">
        <w:t>program provides an incentive to encourage the disposal of old equipment</w:t>
      </w:r>
      <w:r w:rsidRPr="00742A58">
        <w:t xml:space="preserve">. The user </w:t>
      </w:r>
      <w:r w:rsidR="00425453" w:rsidRPr="00742A58">
        <w:t>review</w:t>
      </w:r>
      <w:r w:rsidR="00A1196A" w:rsidRPr="00742A58">
        <w:t>s</w:t>
      </w:r>
      <w:r w:rsidR="00425453" w:rsidRPr="00742A58">
        <w:t xml:space="preserve"> </w:t>
      </w:r>
      <w:r w:rsidRPr="00742A58">
        <w:t xml:space="preserve">these estimates (which include </w:t>
      </w:r>
      <w:r w:rsidR="00425453" w:rsidRPr="00742A58">
        <w:t xml:space="preserve">total saved energy and total </w:t>
      </w:r>
      <w:r w:rsidRPr="00742A58">
        <w:t xml:space="preserve">dollar </w:t>
      </w:r>
      <w:r w:rsidR="00425453" w:rsidRPr="00742A58">
        <w:t>savings to residential consumers</w:t>
      </w:r>
      <w:r w:rsidRPr="00742A58">
        <w:t>), and provide</w:t>
      </w:r>
      <w:r w:rsidR="00A1196A" w:rsidRPr="00742A58">
        <w:t>s</w:t>
      </w:r>
      <w:r w:rsidRPr="00742A58">
        <w:t xml:space="preserve"> corrections if necessary.</w:t>
      </w:r>
    </w:p>
    <w:p w14:paraId="54D83723" w14:textId="77777777" w:rsidR="00425453" w:rsidRPr="00742A58" w:rsidRDefault="00A32376" w:rsidP="00F37D21">
      <w:pPr>
        <w:pStyle w:val="Level1"/>
        <w:widowControl/>
        <w:numPr>
          <w:ilvl w:val="0"/>
          <w:numId w:val="9"/>
        </w:numPr>
        <w:tabs>
          <w:tab w:val="clear" w:pos="0"/>
          <w:tab w:val="num" w:pos="1440"/>
        </w:tabs>
        <w:spacing w:line="360" w:lineRule="auto"/>
        <w:ind w:left="1440" w:hanging="360"/>
        <w:outlineLvl w:val="9"/>
      </w:pPr>
      <w:r w:rsidRPr="00742A58">
        <w:t>S</w:t>
      </w:r>
      <w:r w:rsidR="00425453" w:rsidRPr="00742A58">
        <w:t>ummary of the ODS and GHG emissions avoided</w:t>
      </w:r>
      <w:r w:rsidR="00A6029C" w:rsidRPr="00742A58">
        <w:t xml:space="preserve"> as a result of the user’s activities</w:t>
      </w:r>
      <w:r w:rsidR="00425453" w:rsidRPr="00742A58">
        <w:t>.</w:t>
      </w:r>
      <w:r w:rsidRPr="00742A58">
        <w:t xml:space="preserve"> This page is intended only for the user’s interest; no data or additional information is requested.</w:t>
      </w:r>
    </w:p>
    <w:p w14:paraId="05C819B4" w14:textId="77777777" w:rsidR="00425453" w:rsidRPr="00742A58" w:rsidRDefault="00425453" w:rsidP="00F37D21">
      <w:pPr>
        <w:widowControl/>
        <w:tabs>
          <w:tab w:val="left" w:pos="-1440"/>
        </w:tabs>
        <w:spacing w:line="360" w:lineRule="auto"/>
      </w:pPr>
    </w:p>
    <w:p w14:paraId="688EB5A7" w14:textId="77777777" w:rsidR="00425453" w:rsidRPr="00742A58" w:rsidRDefault="00425453" w:rsidP="00F37D21">
      <w:pPr>
        <w:widowControl/>
        <w:tabs>
          <w:tab w:val="left" w:pos="720"/>
        </w:tabs>
        <w:spacing w:line="360" w:lineRule="auto"/>
        <w:ind w:left="720" w:hanging="360"/>
      </w:pPr>
      <w:r w:rsidRPr="00742A58">
        <w:t>(ii)</w:t>
      </w:r>
      <w:r w:rsidRPr="00742A58">
        <w:tab/>
        <w:t>Respondent activity</w:t>
      </w:r>
    </w:p>
    <w:p w14:paraId="45DBA866" w14:textId="77777777" w:rsidR="00425453" w:rsidRPr="00742A58" w:rsidRDefault="00425453" w:rsidP="00F37D21">
      <w:pPr>
        <w:keepNext/>
        <w:keepLines/>
        <w:widowControl/>
        <w:tabs>
          <w:tab w:val="left" w:pos="-1440"/>
        </w:tabs>
        <w:spacing w:line="360" w:lineRule="auto"/>
      </w:pPr>
    </w:p>
    <w:p w14:paraId="16D83E01" w14:textId="77777777" w:rsidR="00425453" w:rsidRPr="00742A58" w:rsidRDefault="00425453" w:rsidP="00F37D21">
      <w:pPr>
        <w:pStyle w:val="Level1"/>
        <w:widowControl/>
        <w:numPr>
          <w:ilvl w:val="0"/>
          <w:numId w:val="9"/>
        </w:numPr>
        <w:tabs>
          <w:tab w:val="clear" w:pos="0"/>
          <w:tab w:val="num" w:pos="1440"/>
        </w:tabs>
        <w:spacing w:line="360" w:lineRule="auto"/>
        <w:ind w:left="1440" w:hanging="360"/>
        <w:outlineLvl w:val="9"/>
      </w:pPr>
      <w:r w:rsidRPr="00742A58">
        <w:t xml:space="preserve">Partners complete and submit the annual reporting form each calendar year the </w:t>
      </w:r>
      <w:r w:rsidR="004F4FB3" w:rsidRPr="00742A58">
        <w:t>Partnership Agreement</w:t>
      </w:r>
      <w:r w:rsidRPr="00742A58">
        <w:t xml:space="preserve"> is in effect</w:t>
      </w:r>
      <w:r w:rsidR="00F61176" w:rsidRPr="00742A58">
        <w:t>.</w:t>
      </w:r>
    </w:p>
    <w:p w14:paraId="00CF63E4" w14:textId="77777777" w:rsidR="00425453" w:rsidRPr="00742A58" w:rsidRDefault="00425453" w:rsidP="00F37D21">
      <w:pPr>
        <w:widowControl/>
        <w:tabs>
          <w:tab w:val="left" w:pos="-1440"/>
        </w:tabs>
        <w:spacing w:line="360" w:lineRule="auto"/>
        <w:rPr>
          <w:b/>
          <w:bCs/>
        </w:rPr>
      </w:pPr>
    </w:p>
    <w:p w14:paraId="2F37C5CC" w14:textId="77777777" w:rsidR="00425453" w:rsidRPr="00742A58" w:rsidRDefault="00425453" w:rsidP="00F37D21">
      <w:pPr>
        <w:pStyle w:val="Heading1"/>
        <w:spacing w:line="360" w:lineRule="auto"/>
        <w:rPr>
          <w:rFonts w:ascii="Times New Roman" w:hAnsi="Times New Roman"/>
          <w:sz w:val="24"/>
          <w:szCs w:val="24"/>
        </w:rPr>
      </w:pPr>
      <w:bookmarkStart w:id="19" w:name="_Toc159662730"/>
      <w:r w:rsidRPr="00742A58">
        <w:rPr>
          <w:rFonts w:ascii="Times New Roman" w:hAnsi="Times New Roman"/>
          <w:sz w:val="24"/>
          <w:szCs w:val="24"/>
        </w:rPr>
        <w:t xml:space="preserve">5. </w:t>
      </w:r>
      <w:r w:rsidRPr="00742A58">
        <w:rPr>
          <w:rFonts w:ascii="Times New Roman" w:hAnsi="Times New Roman"/>
          <w:sz w:val="24"/>
          <w:szCs w:val="24"/>
        </w:rPr>
        <w:tab/>
        <w:t>THE INFORMATION COLLECTED</w:t>
      </w:r>
      <w:r w:rsidR="001A04B4" w:rsidRPr="00742A58">
        <w:rPr>
          <w:rFonts w:ascii="Times New Roman" w:hAnsi="Times New Roman"/>
          <w:sz w:val="24"/>
          <w:szCs w:val="24"/>
        </w:rPr>
        <w:t xml:space="preserve">: </w:t>
      </w:r>
      <w:r w:rsidRPr="00742A58">
        <w:rPr>
          <w:rFonts w:ascii="Times New Roman" w:hAnsi="Times New Roman"/>
          <w:sz w:val="24"/>
          <w:szCs w:val="24"/>
        </w:rPr>
        <w:t>AGENCY ACTIVITIES, COLLECTION METHODOLOGY, AND INFORMATION MANAGEMENT</w:t>
      </w:r>
      <w:bookmarkEnd w:id="19"/>
    </w:p>
    <w:p w14:paraId="09ABDDC8" w14:textId="77777777" w:rsidR="00425453" w:rsidRPr="00742A58" w:rsidRDefault="00425453" w:rsidP="00F37D21">
      <w:pPr>
        <w:pStyle w:val="Heading2"/>
        <w:spacing w:line="360" w:lineRule="auto"/>
        <w:rPr>
          <w:rFonts w:ascii="Times New Roman" w:hAnsi="Times New Roman"/>
          <w:sz w:val="24"/>
          <w:szCs w:val="24"/>
        </w:rPr>
      </w:pPr>
      <w:bookmarkStart w:id="20" w:name="_Toc159662731"/>
      <w:r w:rsidRPr="00742A58">
        <w:rPr>
          <w:rFonts w:ascii="Times New Roman" w:hAnsi="Times New Roman"/>
          <w:sz w:val="24"/>
          <w:szCs w:val="24"/>
        </w:rPr>
        <w:t>5(a)</w:t>
      </w:r>
      <w:r w:rsidRPr="00742A58">
        <w:rPr>
          <w:rFonts w:ascii="Times New Roman" w:hAnsi="Times New Roman"/>
          <w:sz w:val="24"/>
          <w:szCs w:val="24"/>
        </w:rPr>
        <w:tab/>
        <w:t>Agency Activities</w:t>
      </w:r>
      <w:bookmarkEnd w:id="20"/>
    </w:p>
    <w:p w14:paraId="21680941" w14:textId="77777777" w:rsidR="00425453" w:rsidRPr="00742A58" w:rsidRDefault="00425453" w:rsidP="00F37D21">
      <w:pPr>
        <w:keepNext/>
        <w:keepLines/>
        <w:widowControl/>
        <w:tabs>
          <w:tab w:val="left" w:pos="-1440"/>
        </w:tabs>
        <w:spacing w:line="360" w:lineRule="auto"/>
      </w:pPr>
    </w:p>
    <w:p w14:paraId="2F37B84D" w14:textId="77777777" w:rsidR="00425453" w:rsidRPr="00742A58" w:rsidRDefault="00425453" w:rsidP="00F37D21">
      <w:pPr>
        <w:spacing w:line="360" w:lineRule="auto"/>
        <w:ind w:firstLine="720"/>
      </w:pPr>
      <w:r w:rsidRPr="00742A58">
        <w:t>EPA perform</w:t>
      </w:r>
      <w:r w:rsidR="00A1196A" w:rsidRPr="00742A58">
        <w:t>s</w:t>
      </w:r>
      <w:r w:rsidRPr="00742A58">
        <w:t xml:space="preserve"> certain activities associated with the </w:t>
      </w:r>
      <w:r w:rsidR="004F4FB3" w:rsidRPr="00742A58">
        <w:t>Partnership Agreement</w:t>
      </w:r>
      <w:r w:rsidRPr="00742A58">
        <w:t xml:space="preserve">, the </w:t>
      </w:r>
      <w:r w:rsidR="007315BB" w:rsidRPr="00742A58">
        <w:t xml:space="preserve">annual </w:t>
      </w:r>
      <w:r w:rsidRPr="00742A58">
        <w:t>reporting form</w:t>
      </w:r>
      <w:r w:rsidR="007315BB" w:rsidRPr="00742A58">
        <w:t>s</w:t>
      </w:r>
      <w:r w:rsidRPr="00742A58">
        <w:t xml:space="preserve">, and information sharing.  Each of these three information collections, and the Agency’s activities associated with them, are described in more detail below. </w:t>
      </w:r>
    </w:p>
    <w:p w14:paraId="07A62E37" w14:textId="77777777" w:rsidR="00425453" w:rsidRPr="00742A58" w:rsidRDefault="00425453" w:rsidP="00F37D21">
      <w:pPr>
        <w:widowControl/>
        <w:tabs>
          <w:tab w:val="left" w:pos="-1440"/>
        </w:tabs>
        <w:spacing w:line="360" w:lineRule="auto"/>
      </w:pPr>
    </w:p>
    <w:p w14:paraId="0D47B3B6" w14:textId="77777777" w:rsidR="00425453" w:rsidRPr="00742A58" w:rsidRDefault="007315BB" w:rsidP="00F37D21">
      <w:pPr>
        <w:keepNext/>
        <w:keepLines/>
        <w:widowControl/>
        <w:tabs>
          <w:tab w:val="left" w:pos="-1440"/>
        </w:tabs>
        <w:spacing w:line="360" w:lineRule="auto"/>
        <w:ind w:left="720"/>
      </w:pPr>
      <w:r w:rsidRPr="00742A58">
        <w:rPr>
          <w:b/>
          <w:bCs/>
        </w:rPr>
        <w:t>Partnership Agreement</w:t>
      </w:r>
    </w:p>
    <w:p w14:paraId="12C60009" w14:textId="77777777" w:rsidR="00425453" w:rsidRPr="00742A58" w:rsidRDefault="00425453" w:rsidP="00F37D21">
      <w:pPr>
        <w:keepNext/>
        <w:keepLines/>
        <w:widowControl/>
        <w:tabs>
          <w:tab w:val="left" w:pos="-1440"/>
        </w:tabs>
        <w:spacing w:line="360" w:lineRule="auto"/>
      </w:pPr>
    </w:p>
    <w:p w14:paraId="50FC09DC" w14:textId="77777777" w:rsidR="00425453" w:rsidRPr="00742A58" w:rsidRDefault="00425453" w:rsidP="00F37D21">
      <w:pPr>
        <w:keepNext/>
        <w:keepLines/>
        <w:widowControl/>
        <w:tabs>
          <w:tab w:val="left" w:pos="-1440"/>
        </w:tabs>
        <w:spacing w:line="360" w:lineRule="auto"/>
        <w:ind w:firstLine="720"/>
      </w:pPr>
      <w:r w:rsidRPr="00742A58">
        <w:t>EPA perform</w:t>
      </w:r>
      <w:r w:rsidR="00A1196A" w:rsidRPr="00742A58">
        <w:t>s</w:t>
      </w:r>
      <w:r w:rsidRPr="00742A58">
        <w:t xml:space="preserve"> the following activities related to the </w:t>
      </w:r>
      <w:r w:rsidR="004F4FB3" w:rsidRPr="00742A58">
        <w:t>Partnership Agreement</w:t>
      </w:r>
      <w:r w:rsidRPr="00742A58">
        <w:t xml:space="preserve"> for </w:t>
      </w:r>
      <w:r w:rsidR="00051B74" w:rsidRPr="00742A58">
        <w:t xml:space="preserve">RAD </w:t>
      </w:r>
      <w:r w:rsidRPr="00742A58">
        <w:t>Partner</w:t>
      </w:r>
      <w:r w:rsidR="00051B74" w:rsidRPr="00742A58">
        <w:t>s</w:t>
      </w:r>
      <w:r w:rsidRPr="00742A58">
        <w:t>:</w:t>
      </w:r>
    </w:p>
    <w:p w14:paraId="70132209" w14:textId="77777777" w:rsidR="00425453" w:rsidRPr="00742A58" w:rsidRDefault="00425453" w:rsidP="00F37D21">
      <w:pPr>
        <w:keepNext/>
        <w:keepLines/>
        <w:widowControl/>
        <w:tabs>
          <w:tab w:val="left" w:pos="-1440"/>
        </w:tabs>
        <w:spacing w:line="360" w:lineRule="auto"/>
      </w:pPr>
    </w:p>
    <w:p w14:paraId="290DA503" w14:textId="77777777" w:rsidR="00425453" w:rsidRPr="00742A58" w:rsidRDefault="00425453" w:rsidP="00F37D21">
      <w:pPr>
        <w:pStyle w:val="Level1"/>
        <w:widowControl/>
        <w:numPr>
          <w:ilvl w:val="0"/>
          <w:numId w:val="9"/>
        </w:numPr>
        <w:tabs>
          <w:tab w:val="clear" w:pos="0"/>
          <w:tab w:val="num" w:pos="1080"/>
        </w:tabs>
        <w:spacing w:line="360" w:lineRule="auto"/>
        <w:ind w:left="1080" w:hanging="360"/>
        <w:outlineLvl w:val="9"/>
      </w:pPr>
      <w:r w:rsidRPr="00742A58">
        <w:t xml:space="preserve">Develop the </w:t>
      </w:r>
      <w:r w:rsidR="00B40DB6" w:rsidRPr="00742A58">
        <w:t xml:space="preserve">draft </w:t>
      </w:r>
      <w:r w:rsidR="004F4FB3" w:rsidRPr="00742A58">
        <w:t>Partnership Agreement</w:t>
      </w:r>
      <w:r w:rsidRPr="00742A58">
        <w:t xml:space="preserve"> in co</w:t>
      </w:r>
      <w:r w:rsidR="007315BB" w:rsidRPr="00742A58">
        <w:t xml:space="preserve">llaboration </w:t>
      </w:r>
      <w:r w:rsidRPr="00742A58">
        <w:t>with Partner</w:t>
      </w:r>
      <w:r w:rsidR="00B71DC8" w:rsidRPr="00742A58">
        <w:t>(</w:t>
      </w:r>
      <w:r w:rsidRPr="00742A58">
        <w:t>s</w:t>
      </w:r>
      <w:r w:rsidR="00B71DC8" w:rsidRPr="00742A58">
        <w:t>)</w:t>
      </w:r>
      <w:r w:rsidRPr="00742A58">
        <w:t>;</w:t>
      </w:r>
    </w:p>
    <w:p w14:paraId="0B8033BE" w14:textId="77777777" w:rsidR="00B40DB6" w:rsidRPr="00742A58" w:rsidRDefault="00B40DB6" w:rsidP="00F37D21">
      <w:pPr>
        <w:pStyle w:val="Level1"/>
        <w:widowControl/>
        <w:numPr>
          <w:ilvl w:val="0"/>
          <w:numId w:val="9"/>
        </w:numPr>
        <w:tabs>
          <w:tab w:val="clear" w:pos="0"/>
          <w:tab w:val="num" w:pos="1080"/>
        </w:tabs>
        <w:spacing w:line="360" w:lineRule="auto"/>
        <w:ind w:left="1080" w:hanging="360"/>
        <w:outlineLvl w:val="9"/>
      </w:pPr>
      <w:r w:rsidRPr="00742A58">
        <w:t>Solicit and review stakeholder comments;</w:t>
      </w:r>
    </w:p>
    <w:p w14:paraId="504DB6B8" w14:textId="77777777" w:rsidR="00B40DB6" w:rsidRPr="00742A58" w:rsidRDefault="00B40DB6" w:rsidP="00F37D21">
      <w:pPr>
        <w:pStyle w:val="Level1"/>
        <w:widowControl/>
        <w:numPr>
          <w:ilvl w:val="0"/>
          <w:numId w:val="9"/>
        </w:numPr>
        <w:tabs>
          <w:tab w:val="clear" w:pos="0"/>
          <w:tab w:val="num" w:pos="1080"/>
        </w:tabs>
        <w:spacing w:line="360" w:lineRule="auto"/>
        <w:ind w:left="1080" w:hanging="360"/>
        <w:outlineLvl w:val="9"/>
      </w:pPr>
      <w:r w:rsidRPr="00742A58">
        <w:t>Develop the final Partnership Agreement</w:t>
      </w:r>
      <w:r w:rsidR="00091F26" w:rsidRPr="00742A58">
        <w:t>;</w:t>
      </w:r>
    </w:p>
    <w:p w14:paraId="5067A19C" w14:textId="77777777" w:rsidR="00425453" w:rsidRPr="00742A58" w:rsidRDefault="00425453" w:rsidP="00F37D21">
      <w:pPr>
        <w:pStyle w:val="Level1"/>
        <w:widowControl/>
        <w:numPr>
          <w:ilvl w:val="0"/>
          <w:numId w:val="9"/>
        </w:numPr>
        <w:tabs>
          <w:tab w:val="clear" w:pos="0"/>
          <w:tab w:val="num" w:pos="1080"/>
        </w:tabs>
        <w:spacing w:line="360" w:lineRule="auto"/>
        <w:ind w:left="1080" w:hanging="360"/>
        <w:outlineLvl w:val="9"/>
      </w:pPr>
      <w:r w:rsidRPr="00742A58">
        <w:t xml:space="preserve">Disseminate the </w:t>
      </w:r>
      <w:r w:rsidR="004F4FB3" w:rsidRPr="00742A58">
        <w:t>Partnership Agreement</w:t>
      </w:r>
      <w:r w:rsidRPr="00742A58">
        <w:t>;</w:t>
      </w:r>
      <w:r w:rsidR="00317257" w:rsidRPr="00742A58">
        <w:t xml:space="preserve"> and</w:t>
      </w:r>
    </w:p>
    <w:p w14:paraId="32AFC5AC" w14:textId="77777777" w:rsidR="00425453" w:rsidRPr="00742A58" w:rsidRDefault="00425453" w:rsidP="00F37D21">
      <w:pPr>
        <w:pStyle w:val="Level1"/>
        <w:widowControl/>
        <w:numPr>
          <w:ilvl w:val="0"/>
          <w:numId w:val="9"/>
        </w:numPr>
        <w:tabs>
          <w:tab w:val="clear" w:pos="0"/>
          <w:tab w:val="num" w:pos="1080"/>
        </w:tabs>
        <w:spacing w:line="360" w:lineRule="auto"/>
        <w:ind w:left="1080" w:hanging="360"/>
        <w:outlineLvl w:val="9"/>
      </w:pPr>
      <w:r w:rsidRPr="00742A58">
        <w:t xml:space="preserve">Review </w:t>
      </w:r>
      <w:r w:rsidR="007315BB" w:rsidRPr="00742A58">
        <w:t xml:space="preserve">and file </w:t>
      </w:r>
      <w:r w:rsidRPr="00742A58">
        <w:t xml:space="preserve">the completed </w:t>
      </w:r>
      <w:r w:rsidR="004F4FB3" w:rsidRPr="00742A58">
        <w:t>Partnership Agreement</w:t>
      </w:r>
      <w:r w:rsidRPr="00742A58">
        <w:t>.</w:t>
      </w:r>
    </w:p>
    <w:p w14:paraId="1C3F35D2" w14:textId="77777777" w:rsidR="00425453" w:rsidRPr="00742A58" w:rsidRDefault="00425453" w:rsidP="00F37D21">
      <w:pPr>
        <w:widowControl/>
        <w:tabs>
          <w:tab w:val="left" w:pos="-1440"/>
        </w:tabs>
        <w:spacing w:line="360" w:lineRule="auto"/>
      </w:pPr>
    </w:p>
    <w:p w14:paraId="40008711" w14:textId="77777777" w:rsidR="00425453" w:rsidRPr="00742A58" w:rsidRDefault="00425453" w:rsidP="00F37D21">
      <w:pPr>
        <w:widowControl/>
        <w:tabs>
          <w:tab w:val="left" w:pos="-1440"/>
        </w:tabs>
        <w:spacing w:line="360" w:lineRule="auto"/>
        <w:ind w:left="720"/>
        <w:rPr>
          <w:b/>
          <w:bCs/>
        </w:rPr>
      </w:pPr>
      <w:r w:rsidRPr="00742A58">
        <w:rPr>
          <w:b/>
          <w:bCs/>
        </w:rPr>
        <w:t>Annual Reporting Form</w:t>
      </w:r>
    </w:p>
    <w:p w14:paraId="6F4A5F7B" w14:textId="77777777" w:rsidR="00425453" w:rsidRPr="00742A58" w:rsidRDefault="00425453" w:rsidP="00F37D21">
      <w:pPr>
        <w:widowControl/>
        <w:tabs>
          <w:tab w:val="left" w:pos="-1440"/>
        </w:tabs>
        <w:spacing w:line="360" w:lineRule="auto"/>
        <w:rPr>
          <w:b/>
          <w:bCs/>
        </w:rPr>
      </w:pPr>
    </w:p>
    <w:p w14:paraId="133DD664" w14:textId="77777777" w:rsidR="00425453" w:rsidRPr="00742A58" w:rsidRDefault="00425453" w:rsidP="00F37D21">
      <w:pPr>
        <w:spacing w:line="360" w:lineRule="auto"/>
        <w:ind w:firstLine="720"/>
      </w:pPr>
      <w:r w:rsidRPr="00742A58">
        <w:t>EPA perform</w:t>
      </w:r>
      <w:r w:rsidR="00A1196A" w:rsidRPr="00742A58">
        <w:t>s</w:t>
      </w:r>
      <w:r w:rsidRPr="00742A58">
        <w:t xml:space="preserve"> the following activities with rega</w:t>
      </w:r>
      <w:r w:rsidR="007B3528" w:rsidRPr="00742A58">
        <w:t>rd to the annual reporting form</w:t>
      </w:r>
      <w:r w:rsidR="007315BB" w:rsidRPr="00742A58">
        <w:t xml:space="preserve"> to be</w:t>
      </w:r>
      <w:r w:rsidRPr="00742A58">
        <w:t xml:space="preserve"> submitted by the Partners:</w:t>
      </w:r>
    </w:p>
    <w:p w14:paraId="46567299" w14:textId="77777777" w:rsidR="00425453" w:rsidRPr="00742A58" w:rsidRDefault="00425453" w:rsidP="00F37D21">
      <w:pPr>
        <w:widowControl/>
        <w:tabs>
          <w:tab w:val="left" w:pos="-1440"/>
        </w:tabs>
        <w:spacing w:line="360" w:lineRule="auto"/>
      </w:pPr>
    </w:p>
    <w:p w14:paraId="7D77413A" w14:textId="77777777" w:rsidR="007B3528" w:rsidRPr="00742A58" w:rsidRDefault="007B3528" w:rsidP="00F37D21">
      <w:pPr>
        <w:pStyle w:val="Level1"/>
        <w:widowControl/>
        <w:numPr>
          <w:ilvl w:val="0"/>
          <w:numId w:val="9"/>
        </w:numPr>
        <w:tabs>
          <w:tab w:val="clear" w:pos="0"/>
          <w:tab w:val="num" w:pos="1080"/>
        </w:tabs>
        <w:spacing w:line="360" w:lineRule="auto"/>
        <w:ind w:left="1080" w:hanging="360"/>
        <w:outlineLvl w:val="9"/>
      </w:pPr>
      <w:r w:rsidRPr="00742A58">
        <w:t>Develop the reporting form;</w:t>
      </w:r>
    </w:p>
    <w:p w14:paraId="630E529E" w14:textId="77777777" w:rsidR="00091F26" w:rsidRPr="00742A58" w:rsidRDefault="00091F26" w:rsidP="00F37D21">
      <w:pPr>
        <w:pStyle w:val="Level1"/>
        <w:widowControl/>
        <w:numPr>
          <w:ilvl w:val="0"/>
          <w:numId w:val="9"/>
        </w:numPr>
        <w:tabs>
          <w:tab w:val="clear" w:pos="0"/>
          <w:tab w:val="num" w:pos="1080"/>
        </w:tabs>
        <w:spacing w:line="360" w:lineRule="auto"/>
        <w:ind w:left="1080" w:hanging="360"/>
        <w:outlineLvl w:val="9"/>
      </w:pPr>
      <w:r w:rsidRPr="00742A58">
        <w:t>Solicit and review stakeholder comments;</w:t>
      </w:r>
    </w:p>
    <w:p w14:paraId="37845DAD" w14:textId="77777777" w:rsidR="00091F26" w:rsidRPr="00742A58" w:rsidRDefault="00091F26" w:rsidP="00F37D21">
      <w:pPr>
        <w:pStyle w:val="Level1"/>
        <w:widowControl/>
        <w:numPr>
          <w:ilvl w:val="0"/>
          <w:numId w:val="9"/>
        </w:numPr>
        <w:tabs>
          <w:tab w:val="clear" w:pos="0"/>
          <w:tab w:val="num" w:pos="1080"/>
        </w:tabs>
        <w:spacing w:line="360" w:lineRule="auto"/>
        <w:ind w:left="1080" w:hanging="360"/>
        <w:outlineLvl w:val="9"/>
      </w:pPr>
      <w:r w:rsidRPr="00742A58">
        <w:t>Disseminate the reporting form;</w:t>
      </w:r>
    </w:p>
    <w:p w14:paraId="6C0A8D5D" w14:textId="77777777" w:rsidR="00425453" w:rsidRPr="00742A58" w:rsidRDefault="00425453" w:rsidP="00F37D21">
      <w:pPr>
        <w:pStyle w:val="Level1"/>
        <w:widowControl/>
        <w:numPr>
          <w:ilvl w:val="0"/>
          <w:numId w:val="9"/>
        </w:numPr>
        <w:tabs>
          <w:tab w:val="clear" w:pos="0"/>
          <w:tab w:val="num" w:pos="1080"/>
        </w:tabs>
        <w:spacing w:line="360" w:lineRule="auto"/>
        <w:ind w:left="1080" w:hanging="360"/>
        <w:outlineLvl w:val="9"/>
      </w:pPr>
      <w:r w:rsidRPr="00742A58">
        <w:t>Review annual reporting forms submi</w:t>
      </w:r>
      <w:r w:rsidR="007315BB" w:rsidRPr="00742A58">
        <w:t xml:space="preserve">tted by Partners </w:t>
      </w:r>
      <w:r w:rsidRPr="00742A58">
        <w:t xml:space="preserve">and </w:t>
      </w:r>
      <w:r w:rsidR="007315BB" w:rsidRPr="00742A58">
        <w:t xml:space="preserve">aggregate/ analyze </w:t>
      </w:r>
      <w:r w:rsidRPr="00742A58">
        <w:t xml:space="preserve">the data to </w:t>
      </w:r>
      <w:r w:rsidR="007315BB" w:rsidRPr="00742A58">
        <w:t xml:space="preserve">estimate </w:t>
      </w:r>
      <w:r w:rsidR="00A1196A" w:rsidRPr="00742A58">
        <w:t xml:space="preserve">aggregate </w:t>
      </w:r>
      <w:r w:rsidR="007B3528" w:rsidRPr="00742A58">
        <w:t>RAD</w:t>
      </w:r>
      <w:r w:rsidR="00A1196A" w:rsidRPr="00742A58">
        <w:t xml:space="preserve"> partner emissions reductions</w:t>
      </w:r>
      <w:r w:rsidR="007B3528" w:rsidRPr="00742A58">
        <w:t>;</w:t>
      </w:r>
    </w:p>
    <w:p w14:paraId="6BDE089E" w14:textId="77777777" w:rsidR="00091F26" w:rsidRPr="00742A58" w:rsidRDefault="00091F26" w:rsidP="00F37D21">
      <w:pPr>
        <w:pStyle w:val="Level1"/>
        <w:widowControl/>
        <w:numPr>
          <w:ilvl w:val="0"/>
          <w:numId w:val="9"/>
        </w:numPr>
        <w:tabs>
          <w:tab w:val="clear" w:pos="0"/>
          <w:tab w:val="num" w:pos="1080"/>
        </w:tabs>
        <w:spacing w:line="360" w:lineRule="auto"/>
        <w:ind w:left="1080" w:hanging="360"/>
        <w:outlineLvl w:val="9"/>
      </w:pPr>
      <w:r w:rsidRPr="00742A58">
        <w:t>Deve</w:t>
      </w:r>
      <w:r w:rsidR="000B51B8" w:rsidRPr="00742A58">
        <w:t>lop a summary annual report;</w:t>
      </w:r>
      <w:r w:rsidR="00317257" w:rsidRPr="00742A58">
        <w:t xml:space="preserve"> a</w:t>
      </w:r>
      <w:r w:rsidR="00E6233E" w:rsidRPr="00742A58">
        <w:t>n</w:t>
      </w:r>
      <w:r w:rsidR="00317257" w:rsidRPr="00742A58">
        <w:t>d</w:t>
      </w:r>
    </w:p>
    <w:p w14:paraId="3FFD7B87" w14:textId="77777777" w:rsidR="00425453" w:rsidRPr="00742A58" w:rsidRDefault="007B3528" w:rsidP="00F37D21">
      <w:pPr>
        <w:pStyle w:val="Level1"/>
        <w:widowControl/>
        <w:numPr>
          <w:ilvl w:val="0"/>
          <w:numId w:val="9"/>
        </w:numPr>
        <w:tabs>
          <w:tab w:val="clear" w:pos="0"/>
          <w:tab w:val="num" w:pos="1080"/>
        </w:tabs>
        <w:spacing w:line="360" w:lineRule="auto"/>
        <w:ind w:left="1080" w:hanging="360"/>
        <w:outlineLvl w:val="9"/>
      </w:pPr>
      <w:r w:rsidRPr="00742A58">
        <w:t>File and maintain copies of the reporting forms.</w:t>
      </w:r>
    </w:p>
    <w:p w14:paraId="7A78B3B2" w14:textId="77777777" w:rsidR="00425453" w:rsidRPr="00742A58" w:rsidRDefault="00425453" w:rsidP="00F37D21">
      <w:pPr>
        <w:pStyle w:val="Heading2"/>
        <w:spacing w:line="360" w:lineRule="auto"/>
        <w:rPr>
          <w:rFonts w:ascii="Times New Roman" w:hAnsi="Times New Roman"/>
          <w:sz w:val="24"/>
          <w:szCs w:val="24"/>
        </w:rPr>
      </w:pPr>
      <w:bookmarkStart w:id="21" w:name="_Toc159662732"/>
      <w:r w:rsidRPr="00742A58">
        <w:rPr>
          <w:rFonts w:ascii="Times New Roman" w:hAnsi="Times New Roman"/>
          <w:sz w:val="24"/>
          <w:szCs w:val="24"/>
        </w:rPr>
        <w:t>5(b)</w:t>
      </w:r>
      <w:r w:rsidRPr="00742A58">
        <w:rPr>
          <w:rFonts w:ascii="Times New Roman" w:hAnsi="Times New Roman"/>
          <w:sz w:val="24"/>
          <w:szCs w:val="24"/>
        </w:rPr>
        <w:tab/>
        <w:t>Collection Methodology and Management</w:t>
      </w:r>
      <w:bookmarkEnd w:id="21"/>
    </w:p>
    <w:p w14:paraId="0392A2B6" w14:textId="77777777" w:rsidR="00425453" w:rsidRPr="00742A58" w:rsidRDefault="00425453" w:rsidP="00F37D21">
      <w:pPr>
        <w:widowControl/>
        <w:tabs>
          <w:tab w:val="left" w:pos="-1440"/>
        </w:tabs>
        <w:spacing w:line="360" w:lineRule="auto"/>
      </w:pPr>
    </w:p>
    <w:p w14:paraId="2B78DB16" w14:textId="77777777" w:rsidR="00425453" w:rsidRPr="00742A58" w:rsidRDefault="00425453" w:rsidP="00F37D21">
      <w:pPr>
        <w:spacing w:line="360" w:lineRule="auto"/>
        <w:ind w:firstLine="720"/>
      </w:pPr>
      <w:r w:rsidRPr="00742A58">
        <w:t>In collecting and analyzing the information associated with this ICR, EPA uses electronic equipment</w:t>
      </w:r>
      <w:r w:rsidR="007315BB" w:rsidRPr="00742A58">
        <w:t>,</w:t>
      </w:r>
      <w:r w:rsidRPr="00742A58">
        <w:t xml:space="preserve"> such as persona</w:t>
      </w:r>
      <w:r w:rsidR="00580A61" w:rsidRPr="00742A58">
        <w:t>l computers and applicable data</w:t>
      </w:r>
      <w:r w:rsidRPr="00742A58">
        <w:t>base software.  EPA also provides hardcopies of all forms at request.  EPA will ensure the accuracy and completeness of collected information by reviewing each Partner’s submitted information.  EPA will maintain</w:t>
      </w:r>
      <w:r w:rsidR="00580A61" w:rsidRPr="00742A58">
        <w:t xml:space="preserve"> files of </w:t>
      </w:r>
      <w:r w:rsidR="004F4FB3" w:rsidRPr="00742A58">
        <w:t>Partnership Agreement</w:t>
      </w:r>
      <w:r w:rsidR="00580A61" w:rsidRPr="00742A58">
        <w:t>s and reporting forms</w:t>
      </w:r>
      <w:r w:rsidRPr="00742A58">
        <w:t xml:space="preserve">.  </w:t>
      </w:r>
    </w:p>
    <w:p w14:paraId="5679B2F5" w14:textId="77777777" w:rsidR="00425453" w:rsidRPr="00742A58" w:rsidRDefault="00425453" w:rsidP="00F37D21">
      <w:pPr>
        <w:widowControl/>
        <w:tabs>
          <w:tab w:val="left" w:pos="-1440"/>
        </w:tabs>
        <w:spacing w:line="360" w:lineRule="auto"/>
        <w:ind w:firstLine="720"/>
      </w:pPr>
    </w:p>
    <w:p w14:paraId="15D34449" w14:textId="77777777" w:rsidR="00425453" w:rsidRPr="00742A58" w:rsidRDefault="00425453" w:rsidP="00F37D21">
      <w:pPr>
        <w:spacing w:line="360" w:lineRule="auto"/>
      </w:pPr>
      <w:r w:rsidRPr="00742A58">
        <w:tab/>
        <w:t xml:space="preserve">EPA </w:t>
      </w:r>
      <w:r w:rsidR="00716AED" w:rsidRPr="00742A58">
        <w:t xml:space="preserve">maintains </w:t>
      </w:r>
      <w:r w:rsidRPr="00742A58">
        <w:t>an Internet web page for this program that facilitate</w:t>
      </w:r>
      <w:r w:rsidR="00716AED" w:rsidRPr="00742A58">
        <w:t>s</w:t>
      </w:r>
      <w:r w:rsidRPr="00742A58">
        <w:t xml:space="preserve"> access to general program information and allow</w:t>
      </w:r>
      <w:r w:rsidR="00716AED" w:rsidRPr="00742A58">
        <w:t>s</w:t>
      </w:r>
      <w:r w:rsidRPr="00742A58">
        <w:t xml:space="preserve"> interested parties to download </w:t>
      </w:r>
      <w:r w:rsidR="00716AED" w:rsidRPr="00742A58">
        <w:t xml:space="preserve">relevant documents including </w:t>
      </w:r>
      <w:r w:rsidRPr="00742A58">
        <w:t xml:space="preserve">guidelines for </w:t>
      </w:r>
      <w:r w:rsidR="007D3BC2" w:rsidRPr="00742A58">
        <w:t>proper appliance handling</w:t>
      </w:r>
      <w:r w:rsidRPr="00742A58">
        <w:t>, and the annual report</w:t>
      </w:r>
      <w:r w:rsidR="00615C85" w:rsidRPr="00742A58">
        <w:t>ing</w:t>
      </w:r>
      <w:r w:rsidRPr="00742A58">
        <w:t xml:space="preserve"> form.</w:t>
      </w:r>
    </w:p>
    <w:p w14:paraId="64EF71D8" w14:textId="77777777" w:rsidR="00425453" w:rsidRPr="00742A58" w:rsidRDefault="00425453" w:rsidP="00F37D21">
      <w:pPr>
        <w:pStyle w:val="Heading2"/>
        <w:spacing w:line="360" w:lineRule="auto"/>
        <w:rPr>
          <w:rFonts w:ascii="Times New Roman" w:hAnsi="Times New Roman"/>
          <w:sz w:val="24"/>
          <w:szCs w:val="24"/>
        </w:rPr>
      </w:pPr>
      <w:bookmarkStart w:id="22" w:name="_Toc159662733"/>
      <w:r w:rsidRPr="00742A58">
        <w:rPr>
          <w:rFonts w:ascii="Times New Roman" w:hAnsi="Times New Roman"/>
          <w:sz w:val="24"/>
          <w:szCs w:val="24"/>
        </w:rPr>
        <w:t>5(c)</w:t>
      </w:r>
      <w:r w:rsidRPr="00742A58">
        <w:rPr>
          <w:rFonts w:ascii="Times New Roman" w:hAnsi="Times New Roman"/>
          <w:sz w:val="24"/>
          <w:szCs w:val="24"/>
        </w:rPr>
        <w:tab/>
        <w:t>Small Entity Flexibility</w:t>
      </w:r>
      <w:bookmarkEnd w:id="22"/>
    </w:p>
    <w:p w14:paraId="50EF56B1" w14:textId="77777777" w:rsidR="0095089C" w:rsidRPr="00742A58" w:rsidRDefault="0095089C" w:rsidP="00F37D21">
      <w:pPr>
        <w:widowControl/>
        <w:tabs>
          <w:tab w:val="left" w:pos="-1440"/>
        </w:tabs>
        <w:spacing w:line="360" w:lineRule="auto"/>
        <w:ind w:firstLine="720"/>
      </w:pPr>
    </w:p>
    <w:p w14:paraId="08DD9B5F" w14:textId="77777777" w:rsidR="00425453" w:rsidRPr="00742A58" w:rsidRDefault="00425453" w:rsidP="00F37D21">
      <w:pPr>
        <w:spacing w:line="360" w:lineRule="auto"/>
        <w:ind w:firstLine="720"/>
      </w:pPr>
      <w:r w:rsidRPr="00742A58">
        <w:t xml:space="preserve">EPA has designed its reporting forms to minimize respondent burden while obtaining sufficient and accurate information.  In addition, the burden associated with the Partnership is inherently minimized since the initial agreement to participate is voluntary.  </w:t>
      </w:r>
    </w:p>
    <w:p w14:paraId="389E4189" w14:textId="77777777" w:rsidR="00425453" w:rsidRPr="00742A58" w:rsidRDefault="00425453" w:rsidP="00F37D21">
      <w:pPr>
        <w:pStyle w:val="Heading2"/>
        <w:spacing w:line="360" w:lineRule="auto"/>
        <w:rPr>
          <w:rFonts w:ascii="Times New Roman" w:hAnsi="Times New Roman"/>
          <w:sz w:val="24"/>
          <w:szCs w:val="24"/>
        </w:rPr>
      </w:pPr>
      <w:bookmarkStart w:id="23" w:name="_Toc159662734"/>
      <w:r w:rsidRPr="00742A58">
        <w:rPr>
          <w:rFonts w:ascii="Times New Roman" w:hAnsi="Times New Roman"/>
          <w:sz w:val="24"/>
          <w:szCs w:val="24"/>
        </w:rPr>
        <w:t>5(d)</w:t>
      </w:r>
      <w:r w:rsidRPr="00742A58">
        <w:rPr>
          <w:rFonts w:ascii="Times New Roman" w:hAnsi="Times New Roman"/>
          <w:sz w:val="24"/>
          <w:szCs w:val="24"/>
        </w:rPr>
        <w:tab/>
        <w:t>Collection Schedule</w:t>
      </w:r>
      <w:bookmarkEnd w:id="23"/>
    </w:p>
    <w:p w14:paraId="2A44FD30" w14:textId="77777777" w:rsidR="00425453" w:rsidRPr="00742A58" w:rsidRDefault="00425453" w:rsidP="00F37D21">
      <w:pPr>
        <w:widowControl/>
        <w:tabs>
          <w:tab w:val="left" w:pos="-1440"/>
        </w:tabs>
        <w:spacing w:line="360" w:lineRule="auto"/>
      </w:pPr>
    </w:p>
    <w:p w14:paraId="33B1DACD" w14:textId="77777777" w:rsidR="00425453" w:rsidRPr="00742A58" w:rsidRDefault="00425453" w:rsidP="00F37D21">
      <w:pPr>
        <w:spacing w:line="360" w:lineRule="auto"/>
        <w:ind w:firstLine="720"/>
      </w:pPr>
      <w:r w:rsidRPr="00742A58">
        <w:t xml:space="preserve">EPA collects basic Partner information in the </w:t>
      </w:r>
      <w:r w:rsidR="004F4FB3" w:rsidRPr="00742A58">
        <w:t>Partnership Agreement</w:t>
      </w:r>
      <w:r w:rsidRPr="00742A58">
        <w:t>, which is completed and submitted by the Partner.  EPA collect</w:t>
      </w:r>
      <w:r w:rsidR="00716AED" w:rsidRPr="00742A58">
        <w:t>s</w:t>
      </w:r>
      <w:r w:rsidRPr="00742A58">
        <w:t xml:space="preserve"> reporting forms from Partners on an annual basis.  EPA may collect other program information on a periodic basis or as the information is submitted.</w:t>
      </w:r>
    </w:p>
    <w:p w14:paraId="4923C56F" w14:textId="77777777" w:rsidR="00425453" w:rsidRPr="00742A58" w:rsidRDefault="00425453" w:rsidP="00F37D21">
      <w:pPr>
        <w:widowControl/>
        <w:tabs>
          <w:tab w:val="left" w:pos="-1440"/>
        </w:tabs>
        <w:spacing w:line="360" w:lineRule="auto"/>
        <w:ind w:firstLine="720"/>
      </w:pPr>
    </w:p>
    <w:p w14:paraId="7C5A20CB" w14:textId="77777777" w:rsidR="00425453" w:rsidRPr="00742A58" w:rsidRDefault="00425453" w:rsidP="00F37D21">
      <w:pPr>
        <w:pStyle w:val="Heading1"/>
        <w:spacing w:line="360" w:lineRule="auto"/>
        <w:rPr>
          <w:rFonts w:ascii="Times New Roman" w:hAnsi="Times New Roman"/>
          <w:sz w:val="24"/>
          <w:szCs w:val="24"/>
        </w:rPr>
      </w:pPr>
      <w:bookmarkStart w:id="24" w:name="_Toc159662735"/>
      <w:r w:rsidRPr="00742A58">
        <w:rPr>
          <w:rFonts w:ascii="Times New Roman" w:hAnsi="Times New Roman"/>
          <w:sz w:val="24"/>
          <w:szCs w:val="24"/>
        </w:rPr>
        <w:t>6.</w:t>
      </w:r>
      <w:r w:rsidRPr="00742A58">
        <w:rPr>
          <w:rFonts w:ascii="Times New Roman" w:hAnsi="Times New Roman"/>
          <w:sz w:val="24"/>
          <w:szCs w:val="24"/>
        </w:rPr>
        <w:tab/>
        <w:t>ESTIMATING THE BURDEN AND COST OF THE COLLECTION</w:t>
      </w:r>
      <w:bookmarkEnd w:id="24"/>
    </w:p>
    <w:p w14:paraId="28A8F40C" w14:textId="77777777" w:rsidR="00425453" w:rsidRPr="00742A58" w:rsidRDefault="00425453" w:rsidP="00F37D21">
      <w:pPr>
        <w:pStyle w:val="Heading2"/>
        <w:spacing w:line="360" w:lineRule="auto"/>
        <w:rPr>
          <w:rFonts w:ascii="Times New Roman" w:hAnsi="Times New Roman" w:cs="Times New Roman"/>
          <w:sz w:val="24"/>
          <w:szCs w:val="24"/>
        </w:rPr>
      </w:pPr>
      <w:bookmarkStart w:id="25" w:name="_Toc159662736"/>
      <w:r w:rsidRPr="00742A58">
        <w:rPr>
          <w:rFonts w:ascii="Times New Roman" w:hAnsi="Times New Roman" w:cs="Times New Roman"/>
          <w:sz w:val="24"/>
          <w:szCs w:val="24"/>
        </w:rPr>
        <w:t>6(a)</w:t>
      </w:r>
      <w:r w:rsidRPr="00742A58">
        <w:rPr>
          <w:rFonts w:ascii="Times New Roman" w:hAnsi="Times New Roman" w:cs="Times New Roman"/>
          <w:sz w:val="24"/>
          <w:szCs w:val="24"/>
        </w:rPr>
        <w:tab/>
        <w:t>Estimating Respondent Burden</w:t>
      </w:r>
      <w:bookmarkEnd w:id="25"/>
    </w:p>
    <w:p w14:paraId="74A74434" w14:textId="77777777" w:rsidR="00425453" w:rsidRPr="00742A58" w:rsidRDefault="00425453" w:rsidP="00F37D21">
      <w:pPr>
        <w:widowControl/>
        <w:tabs>
          <w:tab w:val="left" w:pos="-1440"/>
        </w:tabs>
        <w:spacing w:line="360" w:lineRule="auto"/>
      </w:pPr>
    </w:p>
    <w:p w14:paraId="4FF0628B" w14:textId="0DB156CB" w:rsidR="00425453" w:rsidRPr="00742A58" w:rsidRDefault="009A67AF" w:rsidP="00F37D21">
      <w:pPr>
        <w:spacing w:line="360" w:lineRule="auto"/>
        <w:ind w:firstLine="720"/>
      </w:pPr>
      <w:r w:rsidRPr="00742A58">
        <w:fldChar w:fldCharType="begin"/>
      </w:r>
      <w:r w:rsidRPr="00742A58">
        <w:instrText xml:space="preserve"> REF _Ref159661774 \h  \* MERGEFORMAT </w:instrText>
      </w:r>
      <w:r w:rsidRPr="00742A58">
        <w:fldChar w:fldCharType="separate"/>
      </w:r>
      <w:r w:rsidR="00466D97" w:rsidRPr="00742A58">
        <w:t xml:space="preserve">Table </w:t>
      </w:r>
      <w:r w:rsidR="00466D97">
        <w:t>2</w:t>
      </w:r>
      <w:r w:rsidRPr="00742A58">
        <w:fldChar w:fldCharType="end"/>
      </w:r>
      <w:r w:rsidR="00425453" w:rsidRPr="00742A58">
        <w:t xml:space="preserve"> presents the estimated annual respondent burden and costs for information collection activities associated with </w:t>
      </w:r>
      <w:r w:rsidR="00F974D2" w:rsidRPr="00742A58">
        <w:t>the RAD Program.</w:t>
      </w:r>
      <w:r w:rsidR="00425453" w:rsidRPr="00742A58">
        <w:t xml:space="preserve"> </w:t>
      </w:r>
      <w:r w:rsidR="00F974D2" w:rsidRPr="00742A58">
        <w:t xml:space="preserve">In the “Hours and costs per respondent or activity” section, </w:t>
      </w:r>
      <w:r w:rsidRPr="00742A58">
        <w:fldChar w:fldCharType="begin"/>
      </w:r>
      <w:r w:rsidRPr="00742A58">
        <w:instrText xml:space="preserve"> REF _Ref159661774 \h  \* MERGEFORMAT </w:instrText>
      </w:r>
      <w:r w:rsidRPr="00742A58">
        <w:fldChar w:fldCharType="separate"/>
      </w:r>
      <w:r w:rsidR="00466D97" w:rsidRPr="00742A58">
        <w:t xml:space="preserve">Table </w:t>
      </w:r>
      <w:r w:rsidR="00466D97">
        <w:t>2</w:t>
      </w:r>
      <w:r w:rsidRPr="00742A58">
        <w:fldChar w:fldCharType="end"/>
      </w:r>
      <w:r w:rsidR="00F76EC2" w:rsidRPr="00742A58">
        <w:t xml:space="preserve"> </w:t>
      </w:r>
      <w:r w:rsidR="00F974D2" w:rsidRPr="00742A58">
        <w:t xml:space="preserve">presents the average burden for each Partner, accounting for the varying labor rates among the </w:t>
      </w:r>
      <w:r w:rsidR="0080026B">
        <w:t>four</w:t>
      </w:r>
      <w:r w:rsidR="0080026B" w:rsidRPr="00742A58">
        <w:t xml:space="preserve"> </w:t>
      </w:r>
      <w:r w:rsidR="00F974D2" w:rsidRPr="00742A58">
        <w:t xml:space="preserve">types of Partners. </w:t>
      </w:r>
      <w:r w:rsidRPr="00742A58">
        <w:fldChar w:fldCharType="begin"/>
      </w:r>
      <w:r w:rsidRPr="00742A58">
        <w:instrText xml:space="preserve"> REF _Ref159661774 \h  \* MERGEFORMAT </w:instrText>
      </w:r>
      <w:r w:rsidRPr="00742A58">
        <w:fldChar w:fldCharType="separate"/>
      </w:r>
      <w:r w:rsidR="00466D97" w:rsidRPr="00742A58">
        <w:t xml:space="preserve">Table </w:t>
      </w:r>
      <w:r w:rsidR="00466D97">
        <w:t>2</w:t>
      </w:r>
      <w:r w:rsidRPr="00742A58">
        <w:fldChar w:fldCharType="end"/>
      </w:r>
      <w:r w:rsidR="00F76EC2" w:rsidRPr="00742A58">
        <w:t xml:space="preserve"> </w:t>
      </w:r>
      <w:r w:rsidR="00425453" w:rsidRPr="00742A58">
        <w:t>includes the number of hours required to conduct the information collection activity and the cost associated with each requirement.  In developing burden estimates for each information collection requirement in this ICR, EPA consulted with</w:t>
      </w:r>
      <w:r w:rsidR="00B8092D" w:rsidRPr="00742A58">
        <w:t xml:space="preserve"> third party stakeholders and considered Partner feedback</w:t>
      </w:r>
      <w:r w:rsidR="00425453" w:rsidRPr="00742A58">
        <w:t xml:space="preserve">.  (See Section 3(c) of this ICR for information on the consultations.)  As shown in </w:t>
      </w:r>
      <w:r w:rsidRPr="00742A58">
        <w:fldChar w:fldCharType="begin"/>
      </w:r>
      <w:r w:rsidRPr="00742A58">
        <w:instrText xml:space="preserve"> REF _Ref159661774 \h  \* MERGEFORMAT </w:instrText>
      </w:r>
      <w:r w:rsidRPr="00742A58">
        <w:fldChar w:fldCharType="separate"/>
      </w:r>
      <w:r w:rsidR="00466D97" w:rsidRPr="00742A58">
        <w:t xml:space="preserve">Table </w:t>
      </w:r>
      <w:r w:rsidR="00466D97">
        <w:t>2</w:t>
      </w:r>
      <w:r w:rsidRPr="00742A58">
        <w:fldChar w:fldCharType="end"/>
      </w:r>
      <w:r w:rsidR="00425453" w:rsidRPr="00742A58">
        <w:t xml:space="preserve">, EPA estimates a total average annual respondent burden of approximately </w:t>
      </w:r>
      <w:r w:rsidR="00752E2D" w:rsidRPr="00CF5DF1">
        <w:t>6</w:t>
      </w:r>
      <w:r w:rsidR="00425453" w:rsidRPr="00CF5DF1">
        <w:t xml:space="preserve"> hours</w:t>
      </w:r>
      <w:r w:rsidR="00425453" w:rsidRPr="00742A58">
        <w:t>.  Assumptions used in calculating this estimate are described below.</w:t>
      </w:r>
    </w:p>
    <w:p w14:paraId="54015ED0" w14:textId="77777777" w:rsidR="0095089C" w:rsidRPr="00742A58" w:rsidRDefault="0095089C" w:rsidP="00F37D21">
      <w:pPr>
        <w:spacing w:line="360" w:lineRule="auto"/>
        <w:sectPr w:rsidR="0095089C" w:rsidRPr="00742A58" w:rsidSect="0010705D">
          <w:footerReference w:type="default" r:id="rId14"/>
          <w:pgSz w:w="12240" w:h="15840"/>
          <w:pgMar w:top="1440" w:right="1440" w:bottom="1440" w:left="1440" w:header="720" w:footer="720" w:gutter="0"/>
          <w:pgNumType w:start="1"/>
          <w:cols w:space="720"/>
          <w:docGrid w:linePitch="360"/>
        </w:sectPr>
      </w:pPr>
    </w:p>
    <w:p w14:paraId="539F361E" w14:textId="77777777" w:rsidR="00425453" w:rsidRPr="00742A58" w:rsidRDefault="00425453" w:rsidP="00F37D21">
      <w:pPr>
        <w:spacing w:line="360" w:lineRule="auto"/>
      </w:pPr>
    </w:p>
    <w:p w14:paraId="1DEBED99" w14:textId="774FFE4F" w:rsidR="00E50A4D" w:rsidRPr="00742A58" w:rsidRDefault="00F76EC2" w:rsidP="00F37D21">
      <w:pPr>
        <w:pStyle w:val="Caption"/>
        <w:spacing w:line="360" w:lineRule="auto"/>
        <w:rPr>
          <w:rFonts w:ascii="Arial Narrow" w:hAnsi="Arial Narrow"/>
          <w:sz w:val="24"/>
          <w:szCs w:val="24"/>
        </w:rPr>
      </w:pPr>
      <w:bookmarkStart w:id="26" w:name="_Ref159661774"/>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2</w:t>
      </w:r>
      <w:r w:rsidR="006F40D6" w:rsidRPr="00742A58">
        <w:rPr>
          <w:noProof/>
          <w:sz w:val="24"/>
          <w:szCs w:val="24"/>
        </w:rPr>
        <w:fldChar w:fldCharType="end"/>
      </w:r>
      <w:bookmarkEnd w:id="26"/>
      <w:r w:rsidR="00286085" w:rsidRPr="00742A58">
        <w:rPr>
          <w:rFonts w:ascii="Arial Narrow" w:hAnsi="Arial Narrow"/>
          <w:sz w:val="24"/>
          <w:szCs w:val="24"/>
        </w:rPr>
        <w:t>. Respondent Burden</w:t>
      </w:r>
      <w:r w:rsidR="005B55D0" w:rsidRPr="00742A58">
        <w:rPr>
          <w:rFonts w:ascii="Arial Narrow" w:hAnsi="Arial Narrow"/>
          <w:sz w:val="24"/>
          <w:szCs w:val="24"/>
        </w:rPr>
        <w:t xml:space="preserve"> and Cost</w:t>
      </w:r>
      <w:r w:rsidRPr="00742A58">
        <w:rPr>
          <w:rFonts w:ascii="Arial Narrow" w:hAnsi="Arial Narrow"/>
          <w:sz w:val="24"/>
          <w:szCs w:val="24"/>
          <w:vertAlign w:val="superscript"/>
        </w:rPr>
        <w:t>a</w:t>
      </w:r>
    </w:p>
    <w:tbl>
      <w:tblPr>
        <w:tblW w:w="14097" w:type="dxa"/>
        <w:jc w:val="center"/>
        <w:tblLayout w:type="fixed"/>
        <w:tblLook w:val="0000" w:firstRow="0" w:lastRow="0" w:firstColumn="0" w:lastColumn="0" w:noHBand="0" w:noVBand="0"/>
      </w:tblPr>
      <w:tblGrid>
        <w:gridCol w:w="1603"/>
        <w:gridCol w:w="1976"/>
        <w:gridCol w:w="1314"/>
        <w:gridCol w:w="1315"/>
        <w:gridCol w:w="1315"/>
        <w:gridCol w:w="1315"/>
        <w:gridCol w:w="1314"/>
        <w:gridCol w:w="1315"/>
        <w:gridCol w:w="1314"/>
        <w:gridCol w:w="1316"/>
      </w:tblGrid>
      <w:tr w:rsidR="00D13CB4" w:rsidRPr="00AE09E1" w14:paraId="7902B56E" w14:textId="77777777" w:rsidTr="00A90F43">
        <w:trPr>
          <w:trHeight w:val="285"/>
          <w:jc w:val="center"/>
        </w:trPr>
        <w:tc>
          <w:tcPr>
            <w:tcW w:w="1604"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7F06D21B"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INFORMATION COLLECTION ACTIVITY</w:t>
            </w:r>
          </w:p>
        </w:tc>
        <w:tc>
          <w:tcPr>
            <w:tcW w:w="197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43B7599C"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Frequency/ Number of Responses</w:t>
            </w:r>
            <w:r w:rsidR="00065E4A" w:rsidRPr="00A90F43">
              <w:rPr>
                <w:rFonts w:ascii="Arial Narrow" w:hAnsi="Arial Narrow" w:cs="Arial"/>
                <w:b/>
                <w:bCs/>
                <w:sz w:val="22"/>
                <w:szCs w:val="22"/>
                <w:vertAlign w:val="superscript"/>
              </w:rPr>
              <w:t>b</w:t>
            </w:r>
          </w:p>
        </w:tc>
        <w:tc>
          <w:tcPr>
            <w:tcW w:w="6571" w:type="dxa"/>
            <w:gridSpan w:val="5"/>
            <w:tcBorders>
              <w:top w:val="single" w:sz="8" w:space="0" w:color="auto"/>
              <w:left w:val="nil"/>
              <w:bottom w:val="single" w:sz="8" w:space="0" w:color="auto"/>
              <w:right w:val="single" w:sz="4" w:space="0" w:color="000000"/>
            </w:tcBorders>
            <w:shd w:val="clear" w:color="auto" w:fill="auto"/>
            <w:noWrap/>
            <w:vAlign w:val="bottom"/>
          </w:tcPr>
          <w:p w14:paraId="6BF57CA0"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Hours</w:t>
            </w:r>
          </w:p>
        </w:tc>
        <w:tc>
          <w:tcPr>
            <w:tcW w:w="3945" w:type="dxa"/>
            <w:gridSpan w:val="3"/>
            <w:tcBorders>
              <w:top w:val="single" w:sz="8" w:space="0" w:color="auto"/>
              <w:left w:val="nil"/>
              <w:bottom w:val="single" w:sz="8" w:space="0" w:color="auto"/>
              <w:right w:val="single" w:sz="8" w:space="0" w:color="000000"/>
            </w:tcBorders>
            <w:shd w:val="clear" w:color="auto" w:fill="auto"/>
            <w:noWrap/>
            <w:vAlign w:val="bottom"/>
          </w:tcPr>
          <w:p w14:paraId="43BB06DA"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Costs</w:t>
            </w:r>
          </w:p>
        </w:tc>
      </w:tr>
      <w:tr w:rsidR="00AE09E1" w:rsidRPr="00AE09E1" w14:paraId="5B66BA75" w14:textId="77777777" w:rsidTr="00A90F43">
        <w:trPr>
          <w:trHeight w:val="915"/>
          <w:jc w:val="center"/>
        </w:trPr>
        <w:tc>
          <w:tcPr>
            <w:tcW w:w="1604" w:type="dxa"/>
            <w:vMerge/>
            <w:tcBorders>
              <w:top w:val="single" w:sz="8" w:space="0" w:color="auto"/>
              <w:left w:val="single" w:sz="8" w:space="0" w:color="auto"/>
              <w:bottom w:val="single" w:sz="4" w:space="0" w:color="auto"/>
              <w:right w:val="single" w:sz="4" w:space="0" w:color="auto"/>
            </w:tcBorders>
            <w:vAlign w:val="center"/>
          </w:tcPr>
          <w:p w14:paraId="77F72DCD" w14:textId="77777777" w:rsidR="00D13CB4" w:rsidRPr="00A90F43" w:rsidRDefault="00D13CB4" w:rsidP="00A90F43">
            <w:pPr>
              <w:widowControl/>
              <w:autoSpaceDE/>
              <w:autoSpaceDN/>
              <w:adjustRightInd/>
              <w:rPr>
                <w:rFonts w:ascii="Arial Narrow" w:hAnsi="Arial Narrow" w:cs="Arial"/>
                <w:b/>
                <w:bCs/>
                <w:sz w:val="22"/>
                <w:szCs w:val="22"/>
              </w:rPr>
            </w:pPr>
          </w:p>
        </w:tc>
        <w:tc>
          <w:tcPr>
            <w:tcW w:w="1977" w:type="dxa"/>
            <w:vMerge/>
            <w:tcBorders>
              <w:top w:val="single" w:sz="8" w:space="0" w:color="auto"/>
              <w:left w:val="single" w:sz="4" w:space="0" w:color="auto"/>
              <w:bottom w:val="single" w:sz="4" w:space="0" w:color="auto"/>
              <w:right w:val="single" w:sz="4" w:space="0" w:color="auto"/>
            </w:tcBorders>
            <w:vAlign w:val="center"/>
          </w:tcPr>
          <w:p w14:paraId="60A50097" w14:textId="77777777" w:rsidR="00D13CB4" w:rsidRPr="00A90F43" w:rsidRDefault="00D13CB4" w:rsidP="00A90F43">
            <w:pPr>
              <w:widowControl/>
              <w:autoSpaceDE/>
              <w:autoSpaceDN/>
              <w:adjustRightInd/>
              <w:rPr>
                <w:rFonts w:ascii="Arial Narrow" w:hAnsi="Arial Narrow" w:cs="Arial"/>
                <w:b/>
                <w:bCs/>
                <w:sz w:val="22"/>
                <w:szCs w:val="22"/>
              </w:rPr>
            </w:pPr>
          </w:p>
        </w:tc>
        <w:tc>
          <w:tcPr>
            <w:tcW w:w="1314" w:type="dxa"/>
            <w:tcBorders>
              <w:top w:val="nil"/>
              <w:left w:val="nil"/>
              <w:bottom w:val="single" w:sz="4" w:space="0" w:color="auto"/>
              <w:right w:val="single" w:sz="4" w:space="0" w:color="auto"/>
            </w:tcBorders>
            <w:shd w:val="clear" w:color="auto" w:fill="auto"/>
            <w:vAlign w:val="bottom"/>
          </w:tcPr>
          <w:p w14:paraId="35148915"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Legal Hours per Response</w:t>
            </w:r>
          </w:p>
        </w:tc>
        <w:tc>
          <w:tcPr>
            <w:tcW w:w="1314" w:type="dxa"/>
            <w:tcBorders>
              <w:top w:val="nil"/>
              <w:left w:val="nil"/>
              <w:bottom w:val="single" w:sz="4" w:space="0" w:color="auto"/>
              <w:right w:val="nil"/>
            </w:tcBorders>
            <w:shd w:val="clear" w:color="auto" w:fill="auto"/>
            <w:vAlign w:val="bottom"/>
          </w:tcPr>
          <w:p w14:paraId="6FDBB781"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Manager Hours per Response</w:t>
            </w:r>
          </w:p>
        </w:tc>
        <w:tc>
          <w:tcPr>
            <w:tcW w:w="1315" w:type="dxa"/>
            <w:tcBorders>
              <w:top w:val="nil"/>
              <w:left w:val="single" w:sz="4" w:space="0" w:color="auto"/>
              <w:bottom w:val="single" w:sz="4" w:space="0" w:color="auto"/>
              <w:right w:val="nil"/>
            </w:tcBorders>
            <w:shd w:val="clear" w:color="auto" w:fill="auto"/>
            <w:vAlign w:val="bottom"/>
          </w:tcPr>
          <w:p w14:paraId="5B1BB7A3"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Technical Hours per Response</w:t>
            </w:r>
          </w:p>
        </w:tc>
        <w:tc>
          <w:tcPr>
            <w:tcW w:w="1314" w:type="dxa"/>
            <w:tcBorders>
              <w:top w:val="nil"/>
              <w:left w:val="single" w:sz="4" w:space="0" w:color="auto"/>
              <w:bottom w:val="single" w:sz="4" w:space="0" w:color="auto"/>
              <w:right w:val="nil"/>
            </w:tcBorders>
            <w:shd w:val="clear" w:color="auto" w:fill="auto"/>
            <w:vAlign w:val="bottom"/>
          </w:tcPr>
          <w:p w14:paraId="5160D815"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Clerical Hours per Response</w:t>
            </w:r>
          </w:p>
        </w:tc>
        <w:tc>
          <w:tcPr>
            <w:tcW w:w="1314" w:type="dxa"/>
            <w:tcBorders>
              <w:top w:val="nil"/>
              <w:left w:val="single" w:sz="4" w:space="0" w:color="auto"/>
              <w:bottom w:val="single" w:sz="4" w:space="0" w:color="auto"/>
              <w:right w:val="single" w:sz="4" w:space="0" w:color="auto"/>
            </w:tcBorders>
            <w:shd w:val="clear" w:color="auto" w:fill="auto"/>
            <w:vAlign w:val="bottom"/>
          </w:tcPr>
          <w:p w14:paraId="0B4E7EBD"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Total Labor</w:t>
            </w:r>
            <w:r w:rsidRPr="00A90F43">
              <w:rPr>
                <w:rFonts w:ascii="Arial Narrow" w:hAnsi="Arial Narrow" w:cs="Arial"/>
                <w:b/>
                <w:bCs/>
                <w:sz w:val="22"/>
                <w:szCs w:val="22"/>
              </w:rPr>
              <w:br/>
              <w:t xml:space="preserve">Hours per Response </w:t>
            </w:r>
          </w:p>
        </w:tc>
        <w:tc>
          <w:tcPr>
            <w:tcW w:w="1315" w:type="dxa"/>
            <w:tcBorders>
              <w:top w:val="nil"/>
              <w:left w:val="nil"/>
              <w:bottom w:val="single" w:sz="4" w:space="0" w:color="auto"/>
              <w:right w:val="nil"/>
            </w:tcBorders>
            <w:shd w:val="clear" w:color="auto" w:fill="auto"/>
            <w:vAlign w:val="bottom"/>
          </w:tcPr>
          <w:p w14:paraId="5D60DBB8"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Average Total Hours/Year over 3 years</w:t>
            </w:r>
          </w:p>
        </w:tc>
        <w:tc>
          <w:tcPr>
            <w:tcW w:w="1314" w:type="dxa"/>
            <w:tcBorders>
              <w:top w:val="nil"/>
              <w:left w:val="single" w:sz="4" w:space="0" w:color="auto"/>
              <w:bottom w:val="single" w:sz="4" w:space="0" w:color="auto"/>
              <w:right w:val="single" w:sz="4" w:space="0" w:color="auto"/>
            </w:tcBorders>
            <w:shd w:val="clear" w:color="auto" w:fill="auto"/>
            <w:vAlign w:val="bottom"/>
          </w:tcPr>
          <w:p w14:paraId="67DA117C"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 xml:space="preserve"> Total Labor</w:t>
            </w:r>
            <w:r w:rsidRPr="00A90F43">
              <w:rPr>
                <w:rFonts w:ascii="Arial Narrow" w:hAnsi="Arial Narrow" w:cs="Arial"/>
                <w:b/>
                <w:bCs/>
                <w:sz w:val="22"/>
                <w:szCs w:val="22"/>
              </w:rPr>
              <w:br/>
              <w:t>Cost per Response</w:t>
            </w:r>
            <w:r w:rsidR="00065E4A" w:rsidRPr="00A90F43">
              <w:rPr>
                <w:rFonts w:ascii="Arial Narrow" w:hAnsi="Arial Narrow" w:cs="Arial"/>
                <w:b/>
                <w:bCs/>
                <w:sz w:val="22"/>
                <w:szCs w:val="22"/>
                <w:vertAlign w:val="superscript"/>
              </w:rPr>
              <w:t>c</w:t>
            </w:r>
          </w:p>
        </w:tc>
        <w:tc>
          <w:tcPr>
            <w:tcW w:w="1316" w:type="dxa"/>
            <w:tcBorders>
              <w:top w:val="nil"/>
              <w:left w:val="nil"/>
              <w:bottom w:val="single" w:sz="4" w:space="0" w:color="auto"/>
              <w:right w:val="single" w:sz="8" w:space="0" w:color="auto"/>
            </w:tcBorders>
            <w:shd w:val="clear" w:color="auto" w:fill="auto"/>
            <w:vAlign w:val="bottom"/>
          </w:tcPr>
          <w:p w14:paraId="33DDB49D" w14:textId="77777777" w:rsidR="00D13CB4" w:rsidRPr="00A90F43" w:rsidRDefault="00D13CB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Average Cost/Year over 3 years</w:t>
            </w:r>
          </w:p>
        </w:tc>
      </w:tr>
      <w:tr w:rsidR="00D13CB4" w:rsidRPr="00AE09E1" w14:paraId="5BC301F2" w14:textId="77777777" w:rsidTr="00A90F43">
        <w:trPr>
          <w:trHeight w:val="270"/>
          <w:jc w:val="center"/>
        </w:trPr>
        <w:tc>
          <w:tcPr>
            <w:tcW w:w="14097" w:type="dxa"/>
            <w:gridSpan w:val="10"/>
            <w:tcBorders>
              <w:top w:val="single" w:sz="4" w:space="0" w:color="auto"/>
              <w:left w:val="single" w:sz="8" w:space="0" w:color="auto"/>
              <w:bottom w:val="single" w:sz="4" w:space="0" w:color="auto"/>
              <w:right w:val="single" w:sz="4" w:space="0" w:color="auto"/>
            </w:tcBorders>
            <w:shd w:val="clear" w:color="auto" w:fill="C0C0C0"/>
            <w:vAlign w:val="bottom"/>
          </w:tcPr>
          <w:p w14:paraId="0F0C0907" w14:textId="77777777" w:rsidR="00D13CB4" w:rsidRPr="00A90F43" w:rsidRDefault="00D13CB4"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Partnership Agreement</w:t>
            </w:r>
          </w:p>
        </w:tc>
      </w:tr>
      <w:tr w:rsidR="00AE09E1" w:rsidRPr="00AE09E1" w14:paraId="431632D7" w14:textId="77777777" w:rsidTr="00A90F43">
        <w:trPr>
          <w:trHeight w:val="255"/>
          <w:jc w:val="center"/>
        </w:trPr>
        <w:tc>
          <w:tcPr>
            <w:tcW w:w="1604" w:type="dxa"/>
            <w:tcBorders>
              <w:top w:val="nil"/>
              <w:left w:val="single" w:sz="8" w:space="0" w:color="auto"/>
              <w:bottom w:val="single" w:sz="4" w:space="0" w:color="auto"/>
              <w:right w:val="single" w:sz="4" w:space="0" w:color="auto"/>
            </w:tcBorders>
            <w:shd w:val="clear" w:color="auto" w:fill="auto"/>
            <w:vAlign w:val="bottom"/>
          </w:tcPr>
          <w:p w14:paraId="460E70D2" w14:textId="77777777"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Review the Partnership Agreement</w:t>
            </w:r>
          </w:p>
        </w:tc>
        <w:tc>
          <w:tcPr>
            <w:tcW w:w="1977" w:type="dxa"/>
            <w:vMerge w:val="restart"/>
            <w:tcBorders>
              <w:top w:val="nil"/>
              <w:left w:val="single" w:sz="4" w:space="0" w:color="auto"/>
              <w:bottom w:val="single" w:sz="8" w:space="0" w:color="000000"/>
              <w:right w:val="single" w:sz="4" w:space="0" w:color="auto"/>
            </w:tcBorders>
            <w:shd w:val="clear" w:color="auto" w:fill="auto"/>
            <w:vAlign w:val="center"/>
          </w:tcPr>
          <w:p w14:paraId="330AF444" w14:textId="39308D11"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One occurrence per partner; 9 new partners assumed over 3 years</w:t>
            </w:r>
          </w:p>
        </w:tc>
        <w:tc>
          <w:tcPr>
            <w:tcW w:w="1314" w:type="dxa"/>
            <w:tcBorders>
              <w:top w:val="nil"/>
              <w:left w:val="nil"/>
              <w:bottom w:val="single" w:sz="4" w:space="0" w:color="auto"/>
              <w:right w:val="nil"/>
            </w:tcBorders>
            <w:shd w:val="clear" w:color="auto" w:fill="auto"/>
            <w:vAlign w:val="bottom"/>
          </w:tcPr>
          <w:p w14:paraId="4649B596" w14:textId="16A09713"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w:t>
            </w:r>
          </w:p>
        </w:tc>
        <w:tc>
          <w:tcPr>
            <w:tcW w:w="1314" w:type="dxa"/>
            <w:tcBorders>
              <w:top w:val="nil"/>
              <w:left w:val="single" w:sz="4" w:space="0" w:color="auto"/>
              <w:bottom w:val="single" w:sz="4" w:space="0" w:color="auto"/>
              <w:right w:val="nil"/>
            </w:tcBorders>
            <w:shd w:val="clear" w:color="auto" w:fill="auto"/>
            <w:vAlign w:val="bottom"/>
          </w:tcPr>
          <w:p w14:paraId="14C81004" w14:textId="29D07BD6"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w:t>
            </w:r>
          </w:p>
        </w:tc>
        <w:tc>
          <w:tcPr>
            <w:tcW w:w="1315" w:type="dxa"/>
            <w:tcBorders>
              <w:top w:val="nil"/>
              <w:left w:val="single" w:sz="4" w:space="0" w:color="auto"/>
              <w:bottom w:val="single" w:sz="4" w:space="0" w:color="auto"/>
              <w:right w:val="nil"/>
            </w:tcBorders>
            <w:shd w:val="clear" w:color="auto" w:fill="auto"/>
            <w:vAlign w:val="bottom"/>
          </w:tcPr>
          <w:p w14:paraId="5A1B18BB" w14:textId="3E2B829B"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w:t>
            </w:r>
          </w:p>
        </w:tc>
        <w:tc>
          <w:tcPr>
            <w:tcW w:w="1314" w:type="dxa"/>
            <w:tcBorders>
              <w:top w:val="nil"/>
              <w:left w:val="single" w:sz="4" w:space="0" w:color="auto"/>
              <w:bottom w:val="single" w:sz="4" w:space="0" w:color="auto"/>
              <w:right w:val="nil"/>
            </w:tcBorders>
            <w:shd w:val="clear" w:color="auto" w:fill="auto"/>
            <w:vAlign w:val="bottom"/>
          </w:tcPr>
          <w:p w14:paraId="5C90AF60" w14:textId="263E4130"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4" w:space="0" w:color="auto"/>
              <w:right w:val="nil"/>
            </w:tcBorders>
            <w:shd w:val="clear" w:color="auto" w:fill="auto"/>
            <w:vAlign w:val="bottom"/>
          </w:tcPr>
          <w:p w14:paraId="35A4CFDD" w14:textId="3D578FDA"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w:t>
            </w:r>
          </w:p>
        </w:tc>
        <w:tc>
          <w:tcPr>
            <w:tcW w:w="1315" w:type="dxa"/>
            <w:tcBorders>
              <w:top w:val="nil"/>
              <w:left w:val="single" w:sz="4" w:space="0" w:color="auto"/>
              <w:bottom w:val="single" w:sz="4" w:space="0" w:color="auto"/>
              <w:right w:val="single" w:sz="4" w:space="0" w:color="auto"/>
            </w:tcBorders>
            <w:shd w:val="clear" w:color="auto" w:fill="auto"/>
            <w:noWrap/>
            <w:vAlign w:val="bottom"/>
          </w:tcPr>
          <w:p w14:paraId="0EC730E6" w14:textId="633667A0"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18.00</w:t>
            </w:r>
          </w:p>
        </w:tc>
        <w:tc>
          <w:tcPr>
            <w:tcW w:w="1314" w:type="dxa"/>
            <w:tcBorders>
              <w:top w:val="nil"/>
              <w:left w:val="nil"/>
              <w:bottom w:val="single" w:sz="4" w:space="0" w:color="auto"/>
              <w:right w:val="single" w:sz="4" w:space="0" w:color="auto"/>
            </w:tcBorders>
            <w:shd w:val="clear" w:color="auto" w:fill="auto"/>
            <w:noWrap/>
            <w:vAlign w:val="bottom"/>
          </w:tcPr>
          <w:p w14:paraId="0AAB9258" w14:textId="39323F44"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$593.19</w:t>
            </w:r>
          </w:p>
        </w:tc>
        <w:tc>
          <w:tcPr>
            <w:tcW w:w="1316" w:type="dxa"/>
            <w:tcBorders>
              <w:top w:val="nil"/>
              <w:left w:val="nil"/>
              <w:bottom w:val="single" w:sz="4" w:space="0" w:color="auto"/>
              <w:right w:val="single" w:sz="8" w:space="0" w:color="auto"/>
            </w:tcBorders>
            <w:shd w:val="clear" w:color="auto" w:fill="auto"/>
            <w:noWrap/>
            <w:vAlign w:val="bottom"/>
          </w:tcPr>
          <w:p w14:paraId="7319E294" w14:textId="57B1DAE2"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$1,779.57</w:t>
            </w:r>
          </w:p>
        </w:tc>
      </w:tr>
      <w:tr w:rsidR="00AE09E1" w:rsidRPr="00AE09E1" w14:paraId="2A1F479A" w14:textId="77777777" w:rsidTr="00A90F43">
        <w:trPr>
          <w:trHeight w:val="255"/>
          <w:jc w:val="center"/>
        </w:trPr>
        <w:tc>
          <w:tcPr>
            <w:tcW w:w="1604" w:type="dxa"/>
            <w:tcBorders>
              <w:top w:val="nil"/>
              <w:left w:val="single" w:sz="8" w:space="0" w:color="auto"/>
              <w:bottom w:val="single" w:sz="4" w:space="0" w:color="auto"/>
              <w:right w:val="single" w:sz="4" w:space="0" w:color="auto"/>
            </w:tcBorders>
            <w:shd w:val="clear" w:color="auto" w:fill="auto"/>
            <w:vAlign w:val="bottom"/>
          </w:tcPr>
          <w:p w14:paraId="45A92B4F" w14:textId="77777777"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Complete the Partnership Agreement</w:t>
            </w:r>
          </w:p>
        </w:tc>
        <w:tc>
          <w:tcPr>
            <w:tcW w:w="1977" w:type="dxa"/>
            <w:vMerge/>
            <w:tcBorders>
              <w:top w:val="nil"/>
              <w:left w:val="single" w:sz="4" w:space="0" w:color="auto"/>
              <w:bottom w:val="single" w:sz="8" w:space="0" w:color="000000"/>
              <w:right w:val="single" w:sz="4" w:space="0" w:color="auto"/>
            </w:tcBorders>
            <w:vAlign w:val="center"/>
          </w:tcPr>
          <w:p w14:paraId="05EF614D" w14:textId="77777777" w:rsidR="00AE09E1" w:rsidRPr="00A90F43" w:rsidRDefault="00AE09E1" w:rsidP="00A90F43">
            <w:pPr>
              <w:widowControl/>
              <w:autoSpaceDE/>
              <w:autoSpaceDN/>
              <w:adjustRightInd/>
              <w:rPr>
                <w:rFonts w:ascii="Arial Narrow" w:hAnsi="Arial Narrow" w:cs="Arial"/>
                <w:sz w:val="22"/>
                <w:szCs w:val="22"/>
              </w:rPr>
            </w:pPr>
          </w:p>
        </w:tc>
        <w:tc>
          <w:tcPr>
            <w:tcW w:w="1314" w:type="dxa"/>
            <w:tcBorders>
              <w:top w:val="nil"/>
              <w:left w:val="nil"/>
              <w:bottom w:val="single" w:sz="4" w:space="0" w:color="auto"/>
              <w:right w:val="nil"/>
            </w:tcBorders>
            <w:shd w:val="clear" w:color="auto" w:fill="auto"/>
            <w:vAlign w:val="bottom"/>
          </w:tcPr>
          <w:p w14:paraId="4B747427" w14:textId="5D26FF5E"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4" w:space="0" w:color="auto"/>
              <w:right w:val="nil"/>
            </w:tcBorders>
            <w:shd w:val="clear" w:color="auto" w:fill="auto"/>
            <w:vAlign w:val="bottom"/>
          </w:tcPr>
          <w:p w14:paraId="4D98EA50" w14:textId="3C1FAF3C"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5" w:type="dxa"/>
            <w:tcBorders>
              <w:top w:val="nil"/>
              <w:left w:val="single" w:sz="4" w:space="0" w:color="auto"/>
              <w:bottom w:val="single" w:sz="4" w:space="0" w:color="auto"/>
              <w:right w:val="nil"/>
            </w:tcBorders>
            <w:shd w:val="clear" w:color="auto" w:fill="auto"/>
            <w:vAlign w:val="bottom"/>
          </w:tcPr>
          <w:p w14:paraId="7E61D959" w14:textId="269274D4"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4" w:space="0" w:color="auto"/>
              <w:right w:val="nil"/>
            </w:tcBorders>
            <w:shd w:val="clear" w:color="auto" w:fill="auto"/>
            <w:vAlign w:val="bottom"/>
          </w:tcPr>
          <w:p w14:paraId="0ADC26D1" w14:textId="5B98AF4C"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4" w:space="0" w:color="auto"/>
              <w:right w:val="nil"/>
            </w:tcBorders>
            <w:shd w:val="clear" w:color="auto" w:fill="auto"/>
            <w:vAlign w:val="bottom"/>
          </w:tcPr>
          <w:p w14:paraId="3AC9E097" w14:textId="0B89DEFD"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5" w:type="dxa"/>
            <w:tcBorders>
              <w:top w:val="nil"/>
              <w:left w:val="single" w:sz="4" w:space="0" w:color="auto"/>
              <w:bottom w:val="single" w:sz="4" w:space="0" w:color="auto"/>
              <w:right w:val="single" w:sz="4" w:space="0" w:color="auto"/>
            </w:tcBorders>
            <w:shd w:val="clear" w:color="auto" w:fill="auto"/>
            <w:noWrap/>
            <w:vAlign w:val="bottom"/>
          </w:tcPr>
          <w:p w14:paraId="6DB9D153" w14:textId="433C445C"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0.75</w:t>
            </w:r>
          </w:p>
        </w:tc>
        <w:tc>
          <w:tcPr>
            <w:tcW w:w="1314" w:type="dxa"/>
            <w:tcBorders>
              <w:top w:val="nil"/>
              <w:left w:val="nil"/>
              <w:bottom w:val="single" w:sz="4" w:space="0" w:color="auto"/>
              <w:right w:val="single" w:sz="4" w:space="0" w:color="auto"/>
            </w:tcBorders>
            <w:shd w:val="clear" w:color="auto" w:fill="auto"/>
            <w:noWrap/>
            <w:vAlign w:val="bottom"/>
          </w:tcPr>
          <w:p w14:paraId="0CA06081" w14:textId="7A175CF4"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$27.41</w:t>
            </w:r>
          </w:p>
        </w:tc>
        <w:tc>
          <w:tcPr>
            <w:tcW w:w="1316" w:type="dxa"/>
            <w:tcBorders>
              <w:top w:val="nil"/>
              <w:left w:val="nil"/>
              <w:bottom w:val="single" w:sz="4" w:space="0" w:color="auto"/>
              <w:right w:val="single" w:sz="8" w:space="0" w:color="auto"/>
            </w:tcBorders>
            <w:shd w:val="clear" w:color="auto" w:fill="auto"/>
            <w:noWrap/>
            <w:vAlign w:val="bottom"/>
          </w:tcPr>
          <w:p w14:paraId="7FA2F85F" w14:textId="6D55ED2E"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$82.22</w:t>
            </w:r>
          </w:p>
        </w:tc>
      </w:tr>
      <w:tr w:rsidR="00AE09E1" w:rsidRPr="00AE09E1" w14:paraId="1B786493" w14:textId="77777777" w:rsidTr="00A90F43">
        <w:trPr>
          <w:trHeight w:val="48"/>
          <w:jc w:val="center"/>
        </w:trPr>
        <w:tc>
          <w:tcPr>
            <w:tcW w:w="1604" w:type="dxa"/>
            <w:tcBorders>
              <w:top w:val="nil"/>
              <w:left w:val="single" w:sz="8" w:space="0" w:color="auto"/>
              <w:bottom w:val="single" w:sz="8" w:space="0" w:color="auto"/>
              <w:right w:val="single" w:sz="4" w:space="0" w:color="auto"/>
            </w:tcBorders>
            <w:shd w:val="clear" w:color="auto" w:fill="auto"/>
            <w:vAlign w:val="bottom"/>
          </w:tcPr>
          <w:p w14:paraId="0D0AB8CA" w14:textId="77777777"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Submit the Partnership Agreement to EPA</w:t>
            </w:r>
          </w:p>
        </w:tc>
        <w:tc>
          <w:tcPr>
            <w:tcW w:w="1977" w:type="dxa"/>
            <w:vMerge/>
            <w:tcBorders>
              <w:top w:val="nil"/>
              <w:left w:val="single" w:sz="4" w:space="0" w:color="auto"/>
              <w:bottom w:val="single" w:sz="8" w:space="0" w:color="000000"/>
              <w:right w:val="single" w:sz="4" w:space="0" w:color="auto"/>
            </w:tcBorders>
            <w:vAlign w:val="center"/>
          </w:tcPr>
          <w:p w14:paraId="6F5FC8B0" w14:textId="77777777" w:rsidR="00AE09E1" w:rsidRPr="00A90F43" w:rsidRDefault="00AE09E1" w:rsidP="00A90F43">
            <w:pPr>
              <w:widowControl/>
              <w:autoSpaceDE/>
              <w:autoSpaceDN/>
              <w:adjustRightInd/>
              <w:rPr>
                <w:rFonts w:ascii="Arial Narrow" w:hAnsi="Arial Narrow" w:cs="Arial"/>
                <w:sz w:val="22"/>
                <w:szCs w:val="22"/>
              </w:rPr>
            </w:pPr>
          </w:p>
        </w:tc>
        <w:tc>
          <w:tcPr>
            <w:tcW w:w="1314" w:type="dxa"/>
            <w:tcBorders>
              <w:top w:val="nil"/>
              <w:left w:val="nil"/>
              <w:bottom w:val="single" w:sz="8" w:space="0" w:color="auto"/>
              <w:right w:val="nil"/>
            </w:tcBorders>
            <w:shd w:val="clear" w:color="auto" w:fill="auto"/>
            <w:vAlign w:val="bottom"/>
          </w:tcPr>
          <w:p w14:paraId="48A307B1" w14:textId="1478F753"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8" w:space="0" w:color="auto"/>
              <w:right w:val="nil"/>
            </w:tcBorders>
            <w:shd w:val="clear" w:color="auto" w:fill="auto"/>
            <w:vAlign w:val="bottom"/>
          </w:tcPr>
          <w:p w14:paraId="316ADF9A" w14:textId="7FB4D722"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5" w:type="dxa"/>
            <w:tcBorders>
              <w:top w:val="nil"/>
              <w:left w:val="single" w:sz="4" w:space="0" w:color="auto"/>
              <w:bottom w:val="single" w:sz="8" w:space="0" w:color="auto"/>
              <w:right w:val="nil"/>
            </w:tcBorders>
            <w:shd w:val="clear" w:color="auto" w:fill="auto"/>
            <w:vAlign w:val="bottom"/>
          </w:tcPr>
          <w:p w14:paraId="6C10E9AA" w14:textId="57AE2517"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4" w:type="dxa"/>
            <w:tcBorders>
              <w:top w:val="nil"/>
              <w:left w:val="single" w:sz="4" w:space="0" w:color="auto"/>
              <w:bottom w:val="single" w:sz="8" w:space="0" w:color="auto"/>
              <w:right w:val="nil"/>
            </w:tcBorders>
            <w:shd w:val="clear" w:color="auto" w:fill="auto"/>
            <w:vAlign w:val="bottom"/>
          </w:tcPr>
          <w:p w14:paraId="5FE10CFA" w14:textId="4ED1D95E"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4" w:type="dxa"/>
            <w:tcBorders>
              <w:top w:val="nil"/>
              <w:left w:val="single" w:sz="4" w:space="0" w:color="auto"/>
              <w:bottom w:val="single" w:sz="8" w:space="0" w:color="auto"/>
              <w:right w:val="single" w:sz="4" w:space="0" w:color="auto"/>
            </w:tcBorders>
            <w:shd w:val="clear" w:color="auto" w:fill="auto"/>
            <w:vAlign w:val="bottom"/>
          </w:tcPr>
          <w:p w14:paraId="57BBB427" w14:textId="638CC835"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5" w:type="dxa"/>
            <w:tcBorders>
              <w:top w:val="nil"/>
              <w:left w:val="nil"/>
              <w:bottom w:val="single" w:sz="8" w:space="0" w:color="auto"/>
              <w:right w:val="single" w:sz="4" w:space="0" w:color="auto"/>
            </w:tcBorders>
            <w:shd w:val="clear" w:color="auto" w:fill="auto"/>
            <w:noWrap/>
            <w:vAlign w:val="bottom"/>
          </w:tcPr>
          <w:p w14:paraId="56FB1422" w14:textId="2AE98A06"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0.75</w:t>
            </w:r>
          </w:p>
        </w:tc>
        <w:tc>
          <w:tcPr>
            <w:tcW w:w="1314" w:type="dxa"/>
            <w:tcBorders>
              <w:top w:val="nil"/>
              <w:left w:val="nil"/>
              <w:bottom w:val="single" w:sz="8" w:space="0" w:color="auto"/>
              <w:right w:val="single" w:sz="4" w:space="0" w:color="auto"/>
            </w:tcBorders>
            <w:shd w:val="clear" w:color="auto" w:fill="auto"/>
            <w:noWrap/>
            <w:vAlign w:val="bottom"/>
          </w:tcPr>
          <w:p w14:paraId="79403FA1" w14:textId="5C60C9D1"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$10.74</w:t>
            </w:r>
          </w:p>
        </w:tc>
        <w:tc>
          <w:tcPr>
            <w:tcW w:w="1316" w:type="dxa"/>
            <w:tcBorders>
              <w:top w:val="nil"/>
              <w:left w:val="nil"/>
              <w:bottom w:val="single" w:sz="8" w:space="0" w:color="auto"/>
              <w:right w:val="single" w:sz="8" w:space="0" w:color="auto"/>
            </w:tcBorders>
            <w:shd w:val="clear" w:color="auto" w:fill="auto"/>
            <w:noWrap/>
            <w:vAlign w:val="bottom"/>
          </w:tcPr>
          <w:p w14:paraId="30D5F72E" w14:textId="082B3544"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$32.22</w:t>
            </w:r>
          </w:p>
        </w:tc>
      </w:tr>
      <w:tr w:rsidR="00AE09E1" w:rsidRPr="00AE09E1" w14:paraId="68681AF7" w14:textId="77777777" w:rsidTr="00A90F43">
        <w:trPr>
          <w:trHeight w:val="285"/>
          <w:jc w:val="center"/>
        </w:trPr>
        <w:tc>
          <w:tcPr>
            <w:tcW w:w="1604" w:type="dxa"/>
            <w:tcBorders>
              <w:top w:val="nil"/>
              <w:left w:val="single" w:sz="8" w:space="0" w:color="auto"/>
              <w:bottom w:val="single" w:sz="8" w:space="0" w:color="auto"/>
              <w:right w:val="nil"/>
            </w:tcBorders>
            <w:shd w:val="clear" w:color="auto" w:fill="auto"/>
            <w:vAlign w:val="bottom"/>
          </w:tcPr>
          <w:p w14:paraId="74B70C1A" w14:textId="77777777" w:rsidR="00AE09E1" w:rsidRPr="00A90F43" w:rsidRDefault="00AE09E1"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Subtotal</w:t>
            </w:r>
          </w:p>
        </w:tc>
        <w:tc>
          <w:tcPr>
            <w:tcW w:w="1977" w:type="dxa"/>
            <w:tcBorders>
              <w:top w:val="nil"/>
              <w:left w:val="single" w:sz="4" w:space="0" w:color="auto"/>
              <w:bottom w:val="single" w:sz="8" w:space="0" w:color="auto"/>
              <w:right w:val="single" w:sz="4" w:space="0" w:color="auto"/>
            </w:tcBorders>
            <w:shd w:val="clear" w:color="auto" w:fill="auto"/>
            <w:vAlign w:val="bottom"/>
          </w:tcPr>
          <w:p w14:paraId="2D584432" w14:textId="77777777" w:rsidR="00AE09E1" w:rsidRPr="00A90F43" w:rsidRDefault="00AE09E1"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NA</w:t>
            </w:r>
          </w:p>
        </w:tc>
        <w:tc>
          <w:tcPr>
            <w:tcW w:w="1314" w:type="dxa"/>
            <w:tcBorders>
              <w:top w:val="nil"/>
              <w:left w:val="nil"/>
              <w:bottom w:val="single" w:sz="4" w:space="0" w:color="auto"/>
              <w:right w:val="nil"/>
            </w:tcBorders>
            <w:shd w:val="clear" w:color="auto" w:fill="auto"/>
          </w:tcPr>
          <w:p w14:paraId="2E3D0AA8" w14:textId="7CA7191D"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2</w:t>
            </w:r>
          </w:p>
        </w:tc>
        <w:tc>
          <w:tcPr>
            <w:tcW w:w="1314" w:type="dxa"/>
            <w:tcBorders>
              <w:top w:val="nil"/>
              <w:left w:val="single" w:sz="4" w:space="0" w:color="auto"/>
              <w:bottom w:val="single" w:sz="4" w:space="0" w:color="auto"/>
              <w:right w:val="nil"/>
            </w:tcBorders>
            <w:shd w:val="clear" w:color="auto" w:fill="auto"/>
          </w:tcPr>
          <w:p w14:paraId="76CE965C" w14:textId="317B5C35"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2.25</w:t>
            </w:r>
          </w:p>
        </w:tc>
        <w:tc>
          <w:tcPr>
            <w:tcW w:w="1315" w:type="dxa"/>
            <w:tcBorders>
              <w:top w:val="nil"/>
              <w:left w:val="single" w:sz="4" w:space="0" w:color="auto"/>
              <w:bottom w:val="single" w:sz="4" w:space="0" w:color="auto"/>
              <w:right w:val="nil"/>
            </w:tcBorders>
            <w:shd w:val="clear" w:color="auto" w:fill="auto"/>
          </w:tcPr>
          <w:p w14:paraId="6E6B44A0" w14:textId="648D1BAB"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2</w:t>
            </w:r>
          </w:p>
        </w:tc>
        <w:tc>
          <w:tcPr>
            <w:tcW w:w="1314" w:type="dxa"/>
            <w:tcBorders>
              <w:top w:val="nil"/>
              <w:left w:val="single" w:sz="4" w:space="0" w:color="auto"/>
              <w:bottom w:val="single" w:sz="4" w:space="0" w:color="auto"/>
              <w:right w:val="nil"/>
            </w:tcBorders>
            <w:shd w:val="clear" w:color="auto" w:fill="auto"/>
          </w:tcPr>
          <w:p w14:paraId="24349C0C" w14:textId="146B54BA"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0.25</w:t>
            </w:r>
          </w:p>
        </w:tc>
        <w:tc>
          <w:tcPr>
            <w:tcW w:w="1314" w:type="dxa"/>
            <w:tcBorders>
              <w:top w:val="nil"/>
              <w:left w:val="single" w:sz="4" w:space="0" w:color="auto"/>
              <w:bottom w:val="single" w:sz="4" w:space="0" w:color="auto"/>
              <w:right w:val="nil"/>
            </w:tcBorders>
            <w:shd w:val="clear" w:color="auto" w:fill="auto"/>
          </w:tcPr>
          <w:p w14:paraId="11533DD2" w14:textId="749E22BB"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6.5</w:t>
            </w:r>
          </w:p>
        </w:tc>
        <w:tc>
          <w:tcPr>
            <w:tcW w:w="1315" w:type="dxa"/>
            <w:tcBorders>
              <w:top w:val="nil"/>
              <w:left w:val="single" w:sz="4" w:space="0" w:color="auto"/>
              <w:bottom w:val="single" w:sz="4" w:space="0" w:color="auto"/>
              <w:right w:val="single" w:sz="4" w:space="0" w:color="auto"/>
            </w:tcBorders>
            <w:shd w:val="clear" w:color="auto" w:fill="auto"/>
            <w:noWrap/>
          </w:tcPr>
          <w:p w14:paraId="41776360" w14:textId="71A764DB"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19.50</w:t>
            </w:r>
          </w:p>
        </w:tc>
        <w:tc>
          <w:tcPr>
            <w:tcW w:w="1314" w:type="dxa"/>
            <w:tcBorders>
              <w:top w:val="nil"/>
              <w:left w:val="nil"/>
              <w:bottom w:val="single" w:sz="4" w:space="0" w:color="auto"/>
              <w:right w:val="single" w:sz="4" w:space="0" w:color="auto"/>
            </w:tcBorders>
            <w:shd w:val="clear" w:color="auto" w:fill="auto"/>
            <w:noWrap/>
          </w:tcPr>
          <w:p w14:paraId="1C2C3BA9" w14:textId="3DD50864"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$631.34</w:t>
            </w:r>
          </w:p>
        </w:tc>
        <w:tc>
          <w:tcPr>
            <w:tcW w:w="1316" w:type="dxa"/>
            <w:tcBorders>
              <w:top w:val="nil"/>
              <w:left w:val="nil"/>
              <w:bottom w:val="single" w:sz="4" w:space="0" w:color="auto"/>
              <w:right w:val="single" w:sz="8" w:space="0" w:color="auto"/>
            </w:tcBorders>
            <w:shd w:val="clear" w:color="auto" w:fill="auto"/>
            <w:noWrap/>
          </w:tcPr>
          <w:p w14:paraId="67F97771" w14:textId="30AFAE49"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$1,894.01</w:t>
            </w:r>
          </w:p>
        </w:tc>
      </w:tr>
      <w:tr w:rsidR="00D13CB4" w:rsidRPr="00AE09E1" w14:paraId="22325537" w14:textId="77777777" w:rsidTr="00A90F43">
        <w:trPr>
          <w:trHeight w:val="270"/>
          <w:jc w:val="center"/>
        </w:trPr>
        <w:tc>
          <w:tcPr>
            <w:tcW w:w="14097" w:type="dxa"/>
            <w:gridSpan w:val="10"/>
            <w:tcBorders>
              <w:top w:val="single" w:sz="8" w:space="0" w:color="auto"/>
              <w:left w:val="single" w:sz="8" w:space="0" w:color="auto"/>
              <w:bottom w:val="single" w:sz="4" w:space="0" w:color="auto"/>
              <w:right w:val="single" w:sz="8" w:space="0" w:color="000000"/>
            </w:tcBorders>
            <w:shd w:val="clear" w:color="000000" w:fill="C0C0C0"/>
            <w:vAlign w:val="bottom"/>
          </w:tcPr>
          <w:p w14:paraId="7CDF6BAA" w14:textId="77777777" w:rsidR="00D13CB4" w:rsidRPr="00A90F43" w:rsidRDefault="00D13CB4"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Annual Report</w:t>
            </w:r>
          </w:p>
        </w:tc>
      </w:tr>
      <w:tr w:rsidR="00AE09E1" w:rsidRPr="00AE09E1" w14:paraId="30E9F547" w14:textId="77777777" w:rsidTr="00A90F43">
        <w:trPr>
          <w:trHeight w:val="2060"/>
          <w:jc w:val="center"/>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FBED94" w14:textId="77777777"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Complete and submit first annual report</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7ED6355B" w14:textId="35FBEAD1"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sz w:val="22"/>
                <w:szCs w:val="22"/>
              </w:rPr>
              <w:t>One occurrence per partner; 9 first annual reports assumed to be completed by partners over 3 years (from 6 partners in Program Year 1, 2 partners in Program Year 2, and 1 partner in Program Year 3)</w:t>
            </w:r>
          </w:p>
        </w:tc>
        <w:tc>
          <w:tcPr>
            <w:tcW w:w="1314" w:type="dxa"/>
            <w:tcBorders>
              <w:top w:val="single" w:sz="4" w:space="0" w:color="auto"/>
              <w:left w:val="nil"/>
              <w:bottom w:val="single" w:sz="4" w:space="0" w:color="auto"/>
              <w:right w:val="nil"/>
            </w:tcBorders>
            <w:shd w:val="clear" w:color="auto" w:fill="auto"/>
          </w:tcPr>
          <w:p w14:paraId="7AC9E827" w14:textId="1C6C1F75"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2EDC295D" w14:textId="7AFF8293"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w:t>
            </w:r>
          </w:p>
        </w:tc>
        <w:tc>
          <w:tcPr>
            <w:tcW w:w="1314" w:type="dxa"/>
            <w:tcBorders>
              <w:top w:val="single" w:sz="4" w:space="0" w:color="auto"/>
              <w:left w:val="single" w:sz="4" w:space="0" w:color="auto"/>
              <w:bottom w:val="single" w:sz="4" w:space="0" w:color="auto"/>
              <w:right w:val="nil"/>
            </w:tcBorders>
            <w:shd w:val="clear" w:color="auto" w:fill="auto"/>
          </w:tcPr>
          <w:p w14:paraId="4F2B9EBD" w14:textId="37412EA6"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57759D36" w14:textId="5AA769D9"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4" w:type="dxa"/>
            <w:tcBorders>
              <w:top w:val="single" w:sz="4" w:space="0" w:color="auto"/>
              <w:left w:val="single" w:sz="4" w:space="0" w:color="auto"/>
              <w:bottom w:val="single" w:sz="4" w:space="0" w:color="auto"/>
              <w:right w:val="nil"/>
            </w:tcBorders>
            <w:shd w:val="clear" w:color="auto" w:fill="auto"/>
          </w:tcPr>
          <w:p w14:paraId="561D17AD" w14:textId="639497FA"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6.25</w:t>
            </w:r>
          </w:p>
        </w:tc>
        <w:tc>
          <w:tcPr>
            <w:tcW w:w="1315" w:type="dxa"/>
            <w:tcBorders>
              <w:top w:val="single" w:sz="4" w:space="0" w:color="auto"/>
              <w:left w:val="single" w:sz="4" w:space="0" w:color="auto"/>
              <w:bottom w:val="single" w:sz="4" w:space="0" w:color="auto"/>
              <w:right w:val="single" w:sz="4" w:space="0" w:color="auto"/>
            </w:tcBorders>
            <w:shd w:val="clear" w:color="auto" w:fill="auto"/>
            <w:noWrap/>
          </w:tcPr>
          <w:p w14:paraId="352239BD" w14:textId="56972C1C"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18.75</w:t>
            </w:r>
          </w:p>
        </w:tc>
        <w:tc>
          <w:tcPr>
            <w:tcW w:w="1314" w:type="dxa"/>
            <w:tcBorders>
              <w:top w:val="single" w:sz="4" w:space="0" w:color="auto"/>
              <w:left w:val="nil"/>
              <w:bottom w:val="single" w:sz="4" w:space="0" w:color="auto"/>
              <w:right w:val="single" w:sz="4" w:space="0" w:color="auto"/>
            </w:tcBorders>
            <w:shd w:val="clear" w:color="auto" w:fill="auto"/>
            <w:noWrap/>
          </w:tcPr>
          <w:p w14:paraId="7D0DE518" w14:textId="0084034B"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$668.53</w:t>
            </w:r>
          </w:p>
        </w:tc>
        <w:tc>
          <w:tcPr>
            <w:tcW w:w="1315" w:type="dxa"/>
            <w:tcBorders>
              <w:top w:val="single" w:sz="4" w:space="0" w:color="auto"/>
              <w:left w:val="nil"/>
              <w:bottom w:val="single" w:sz="4" w:space="0" w:color="auto"/>
              <w:right w:val="single" w:sz="4" w:space="0" w:color="auto"/>
            </w:tcBorders>
            <w:shd w:val="clear" w:color="auto" w:fill="auto"/>
            <w:noWrap/>
          </w:tcPr>
          <w:p w14:paraId="191AB6F8" w14:textId="637F14E8"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$2,005.59</w:t>
            </w:r>
          </w:p>
        </w:tc>
      </w:tr>
      <w:tr w:rsidR="00AE09E1" w:rsidRPr="00AE09E1" w14:paraId="7EDBBC9C" w14:textId="77777777" w:rsidTr="00A90F43">
        <w:trPr>
          <w:trHeight w:val="270"/>
          <w:jc w:val="center"/>
        </w:trPr>
        <w:tc>
          <w:tcPr>
            <w:tcW w:w="1604" w:type="dxa"/>
            <w:tcBorders>
              <w:top w:val="single" w:sz="4" w:space="0" w:color="auto"/>
              <w:left w:val="single" w:sz="4" w:space="0" w:color="auto"/>
              <w:bottom w:val="single" w:sz="4" w:space="0" w:color="auto"/>
              <w:right w:val="nil"/>
            </w:tcBorders>
            <w:shd w:val="clear" w:color="auto" w:fill="auto"/>
            <w:vAlign w:val="center"/>
          </w:tcPr>
          <w:p w14:paraId="1A736C94" w14:textId="77777777"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Complete and submit subsequent annual report</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59191DB1" w14:textId="6DB50A59" w:rsidR="00AE09E1" w:rsidRPr="00A90F43" w:rsidRDefault="00AE09E1" w:rsidP="00A90F43">
            <w:pPr>
              <w:widowControl/>
              <w:autoSpaceDE/>
              <w:autoSpaceDN/>
              <w:adjustRightInd/>
              <w:rPr>
                <w:rFonts w:ascii="Arial Narrow" w:hAnsi="Arial Narrow" w:cs="Arial"/>
                <w:sz w:val="22"/>
                <w:szCs w:val="22"/>
              </w:rPr>
            </w:pPr>
            <w:r w:rsidRPr="00A90F43">
              <w:rPr>
                <w:rFonts w:ascii="Arial Narrow" w:hAnsi="Arial Narrow"/>
                <w:sz w:val="22"/>
                <w:szCs w:val="22"/>
              </w:rPr>
              <w:t>Zero to two occurrences per partner over 3 years; 164 subsequent annual reports assumed to be completed over 3 years (from 50 partners in Program Year 1, 56 partners in Program Year 2, and 58 partners in Program Year 3)</w:t>
            </w:r>
          </w:p>
        </w:tc>
        <w:tc>
          <w:tcPr>
            <w:tcW w:w="1314" w:type="dxa"/>
            <w:tcBorders>
              <w:top w:val="single" w:sz="4" w:space="0" w:color="auto"/>
              <w:left w:val="nil"/>
              <w:bottom w:val="single" w:sz="4" w:space="0" w:color="auto"/>
              <w:right w:val="nil"/>
            </w:tcBorders>
            <w:shd w:val="clear" w:color="auto" w:fill="auto"/>
          </w:tcPr>
          <w:p w14:paraId="3394E46C" w14:textId="555ADA1D"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720BC3E5" w14:textId="196E6606"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w:t>
            </w:r>
          </w:p>
        </w:tc>
        <w:tc>
          <w:tcPr>
            <w:tcW w:w="1314" w:type="dxa"/>
            <w:tcBorders>
              <w:top w:val="single" w:sz="4" w:space="0" w:color="auto"/>
              <w:left w:val="single" w:sz="4" w:space="0" w:color="auto"/>
              <w:bottom w:val="single" w:sz="4" w:space="0" w:color="auto"/>
              <w:right w:val="nil"/>
            </w:tcBorders>
            <w:shd w:val="clear" w:color="auto" w:fill="auto"/>
          </w:tcPr>
          <w:p w14:paraId="48671F07" w14:textId="3B4CC5B4"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371E2CAE" w14:textId="0B4955D9"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0.25</w:t>
            </w:r>
          </w:p>
        </w:tc>
        <w:tc>
          <w:tcPr>
            <w:tcW w:w="1314" w:type="dxa"/>
            <w:tcBorders>
              <w:top w:val="single" w:sz="4" w:space="0" w:color="auto"/>
              <w:left w:val="single" w:sz="4" w:space="0" w:color="auto"/>
              <w:bottom w:val="single" w:sz="4" w:space="0" w:color="auto"/>
              <w:right w:val="nil"/>
            </w:tcBorders>
            <w:shd w:val="clear" w:color="auto" w:fill="auto"/>
          </w:tcPr>
          <w:p w14:paraId="1BA4E096" w14:textId="176F15F0"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5.25</w:t>
            </w:r>
          </w:p>
        </w:tc>
        <w:tc>
          <w:tcPr>
            <w:tcW w:w="1315" w:type="dxa"/>
            <w:tcBorders>
              <w:top w:val="single" w:sz="4" w:space="0" w:color="auto"/>
              <w:left w:val="single" w:sz="4" w:space="0" w:color="auto"/>
              <w:bottom w:val="single" w:sz="4" w:space="0" w:color="auto"/>
              <w:right w:val="single" w:sz="4" w:space="0" w:color="auto"/>
            </w:tcBorders>
            <w:shd w:val="clear" w:color="auto" w:fill="auto"/>
            <w:noWrap/>
          </w:tcPr>
          <w:p w14:paraId="1F489803" w14:textId="1BA96331"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287.00</w:t>
            </w:r>
          </w:p>
        </w:tc>
        <w:tc>
          <w:tcPr>
            <w:tcW w:w="1314" w:type="dxa"/>
            <w:tcBorders>
              <w:top w:val="single" w:sz="4" w:space="0" w:color="auto"/>
              <w:left w:val="nil"/>
              <w:bottom w:val="single" w:sz="4" w:space="0" w:color="auto"/>
              <w:right w:val="single" w:sz="4" w:space="0" w:color="auto"/>
            </w:tcBorders>
            <w:shd w:val="clear" w:color="auto" w:fill="auto"/>
            <w:noWrap/>
          </w:tcPr>
          <w:p w14:paraId="3EFC6370" w14:textId="4C4F21D2"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$604.95</w:t>
            </w:r>
          </w:p>
        </w:tc>
        <w:tc>
          <w:tcPr>
            <w:tcW w:w="1315" w:type="dxa"/>
            <w:tcBorders>
              <w:top w:val="single" w:sz="4" w:space="0" w:color="auto"/>
              <w:left w:val="nil"/>
              <w:bottom w:val="single" w:sz="4" w:space="0" w:color="auto"/>
              <w:right w:val="single" w:sz="4" w:space="0" w:color="auto"/>
            </w:tcBorders>
            <w:shd w:val="clear" w:color="auto" w:fill="auto"/>
            <w:noWrap/>
          </w:tcPr>
          <w:p w14:paraId="737F89F0" w14:textId="12D15906" w:rsidR="00AE09E1" w:rsidRPr="00A90F43" w:rsidRDefault="00AE09E1"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$33,070.85</w:t>
            </w:r>
          </w:p>
        </w:tc>
      </w:tr>
      <w:tr w:rsidR="00AE09E1" w:rsidRPr="00AE09E1" w14:paraId="4B3B2FFB" w14:textId="77777777" w:rsidTr="00A90F43">
        <w:trPr>
          <w:trHeight w:val="285"/>
          <w:jc w:val="center"/>
        </w:trPr>
        <w:tc>
          <w:tcPr>
            <w:tcW w:w="1604" w:type="dxa"/>
            <w:tcBorders>
              <w:top w:val="single" w:sz="4" w:space="0" w:color="auto"/>
              <w:left w:val="single" w:sz="4" w:space="0" w:color="auto"/>
              <w:bottom w:val="single" w:sz="4" w:space="0" w:color="auto"/>
              <w:right w:val="single" w:sz="4" w:space="0" w:color="auto"/>
            </w:tcBorders>
            <w:shd w:val="clear" w:color="auto" w:fill="auto"/>
            <w:vAlign w:val="bottom"/>
          </w:tcPr>
          <w:p w14:paraId="4EDFB9C3" w14:textId="77777777" w:rsidR="00AE09E1" w:rsidRPr="00A90F43" w:rsidRDefault="00AE09E1"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Subtotal</w:t>
            </w:r>
          </w:p>
        </w:tc>
        <w:tc>
          <w:tcPr>
            <w:tcW w:w="1977" w:type="dxa"/>
            <w:tcBorders>
              <w:top w:val="single" w:sz="4" w:space="0" w:color="auto"/>
              <w:left w:val="nil"/>
              <w:bottom w:val="single" w:sz="4" w:space="0" w:color="auto"/>
              <w:right w:val="nil"/>
            </w:tcBorders>
            <w:shd w:val="clear" w:color="auto" w:fill="auto"/>
            <w:vAlign w:val="bottom"/>
          </w:tcPr>
          <w:p w14:paraId="77E648E0" w14:textId="77777777" w:rsidR="00AE09E1" w:rsidRPr="00A90F43" w:rsidRDefault="00AE09E1"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NA</w:t>
            </w:r>
          </w:p>
        </w:tc>
        <w:tc>
          <w:tcPr>
            <w:tcW w:w="1314" w:type="dxa"/>
            <w:tcBorders>
              <w:top w:val="single" w:sz="4" w:space="0" w:color="auto"/>
              <w:left w:val="single" w:sz="4" w:space="0" w:color="auto"/>
              <w:bottom w:val="single" w:sz="4" w:space="0" w:color="auto"/>
              <w:right w:val="nil"/>
            </w:tcBorders>
            <w:shd w:val="clear" w:color="auto" w:fill="auto"/>
          </w:tcPr>
          <w:p w14:paraId="5886ADD0" w14:textId="0450E598"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41C6E8E4" w14:textId="2E84A45A"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11</w:t>
            </w:r>
          </w:p>
        </w:tc>
        <w:tc>
          <w:tcPr>
            <w:tcW w:w="1314" w:type="dxa"/>
            <w:tcBorders>
              <w:top w:val="single" w:sz="4" w:space="0" w:color="auto"/>
              <w:left w:val="single" w:sz="4" w:space="0" w:color="auto"/>
              <w:bottom w:val="single" w:sz="4" w:space="0" w:color="auto"/>
              <w:right w:val="nil"/>
            </w:tcBorders>
            <w:shd w:val="clear" w:color="auto" w:fill="auto"/>
          </w:tcPr>
          <w:p w14:paraId="06E154FD" w14:textId="31A1EA03"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0</w:t>
            </w:r>
          </w:p>
        </w:tc>
        <w:tc>
          <w:tcPr>
            <w:tcW w:w="1315" w:type="dxa"/>
            <w:tcBorders>
              <w:top w:val="single" w:sz="4" w:space="0" w:color="auto"/>
              <w:left w:val="single" w:sz="4" w:space="0" w:color="auto"/>
              <w:bottom w:val="single" w:sz="4" w:space="0" w:color="auto"/>
              <w:right w:val="nil"/>
            </w:tcBorders>
            <w:shd w:val="clear" w:color="auto" w:fill="auto"/>
          </w:tcPr>
          <w:p w14:paraId="0D861F71" w14:textId="2B9B3C59"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0.5</w:t>
            </w:r>
          </w:p>
        </w:tc>
        <w:tc>
          <w:tcPr>
            <w:tcW w:w="1314" w:type="dxa"/>
            <w:tcBorders>
              <w:top w:val="single" w:sz="4" w:space="0" w:color="auto"/>
              <w:left w:val="single" w:sz="4" w:space="0" w:color="auto"/>
              <w:bottom w:val="single" w:sz="4" w:space="0" w:color="auto"/>
              <w:right w:val="nil"/>
            </w:tcBorders>
            <w:shd w:val="clear" w:color="auto" w:fill="auto"/>
          </w:tcPr>
          <w:p w14:paraId="6D70E7FF" w14:textId="7D66F234"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11.5</w:t>
            </w:r>
          </w:p>
        </w:tc>
        <w:tc>
          <w:tcPr>
            <w:tcW w:w="1315" w:type="dxa"/>
            <w:tcBorders>
              <w:top w:val="single" w:sz="4" w:space="0" w:color="auto"/>
              <w:left w:val="single" w:sz="4" w:space="0" w:color="auto"/>
              <w:bottom w:val="single" w:sz="4" w:space="0" w:color="auto"/>
              <w:right w:val="single" w:sz="4" w:space="0" w:color="auto"/>
            </w:tcBorders>
            <w:shd w:val="clear" w:color="auto" w:fill="auto"/>
            <w:noWrap/>
          </w:tcPr>
          <w:p w14:paraId="1F811973" w14:textId="7166A6DB"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305.75</w:t>
            </w:r>
          </w:p>
        </w:tc>
        <w:tc>
          <w:tcPr>
            <w:tcW w:w="1314" w:type="dxa"/>
            <w:tcBorders>
              <w:top w:val="single" w:sz="4" w:space="0" w:color="auto"/>
              <w:left w:val="nil"/>
              <w:bottom w:val="single" w:sz="4" w:space="0" w:color="auto"/>
              <w:right w:val="single" w:sz="4" w:space="0" w:color="auto"/>
            </w:tcBorders>
            <w:shd w:val="clear" w:color="auto" w:fill="auto"/>
            <w:noWrap/>
          </w:tcPr>
          <w:p w14:paraId="36BA1556" w14:textId="0A1C040B"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$1,273.48</w:t>
            </w:r>
          </w:p>
        </w:tc>
        <w:tc>
          <w:tcPr>
            <w:tcW w:w="1315" w:type="dxa"/>
            <w:tcBorders>
              <w:top w:val="single" w:sz="4" w:space="0" w:color="auto"/>
              <w:left w:val="nil"/>
              <w:bottom w:val="single" w:sz="4" w:space="0" w:color="auto"/>
              <w:right w:val="single" w:sz="4" w:space="0" w:color="auto"/>
            </w:tcBorders>
            <w:shd w:val="clear" w:color="auto" w:fill="auto"/>
            <w:noWrap/>
          </w:tcPr>
          <w:p w14:paraId="1BD165CD" w14:textId="6FD3BD6F" w:rsidR="00AE09E1" w:rsidRPr="00A90F43" w:rsidRDefault="00AE09E1"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$35,076.44</w:t>
            </w:r>
          </w:p>
        </w:tc>
      </w:tr>
      <w:tr w:rsidR="00AE09E1" w:rsidRPr="00AE09E1" w14:paraId="79CB4655" w14:textId="77777777" w:rsidTr="00A90F43">
        <w:trPr>
          <w:trHeight w:val="510"/>
          <w:jc w:val="center"/>
        </w:trPr>
        <w:tc>
          <w:tcPr>
            <w:tcW w:w="1604" w:type="dxa"/>
            <w:tcBorders>
              <w:top w:val="single" w:sz="4" w:space="0" w:color="auto"/>
              <w:left w:val="single" w:sz="4" w:space="0" w:color="auto"/>
              <w:bottom w:val="single" w:sz="4" w:space="0" w:color="auto"/>
              <w:right w:val="single" w:sz="4" w:space="0" w:color="auto"/>
            </w:tcBorders>
            <w:shd w:val="clear" w:color="auto" w:fill="auto"/>
            <w:vAlign w:val="bottom"/>
          </w:tcPr>
          <w:p w14:paraId="38AC871A" w14:textId="77777777" w:rsidR="00AE09E1" w:rsidRPr="00A90F43" w:rsidRDefault="00AE09E1" w:rsidP="00A90F43">
            <w:pPr>
              <w:widowControl/>
              <w:autoSpaceDE/>
              <w:autoSpaceDN/>
              <w:adjustRightInd/>
              <w:rPr>
                <w:rFonts w:ascii="Arial Narrow" w:hAnsi="Arial Narrow" w:cs="Arial"/>
                <w:b/>
                <w:bCs/>
                <w:sz w:val="22"/>
                <w:szCs w:val="22"/>
              </w:rPr>
            </w:pPr>
            <w:r w:rsidRPr="00A90F43">
              <w:rPr>
                <w:rFonts w:ascii="Arial Narrow" w:hAnsi="Arial Narrow" w:cs="Arial"/>
                <w:b/>
                <w:bCs/>
                <w:sz w:val="22"/>
                <w:szCs w:val="22"/>
              </w:rPr>
              <w:t xml:space="preserve">TOTAL </w:t>
            </w:r>
            <w:r w:rsidRPr="00A90F43">
              <w:rPr>
                <w:rFonts w:ascii="Arial Narrow" w:hAnsi="Arial Narrow" w:cs="Arial"/>
                <w:b/>
                <w:bCs/>
                <w:sz w:val="22"/>
                <w:szCs w:val="22"/>
              </w:rPr>
              <w:br/>
              <w:t>(Annual average for first 3 yrs of RAD)</w:t>
            </w:r>
          </w:p>
        </w:tc>
        <w:tc>
          <w:tcPr>
            <w:tcW w:w="1977" w:type="dxa"/>
            <w:tcBorders>
              <w:top w:val="single" w:sz="4" w:space="0" w:color="auto"/>
              <w:left w:val="nil"/>
              <w:bottom w:val="single" w:sz="4" w:space="0" w:color="auto"/>
              <w:right w:val="nil"/>
            </w:tcBorders>
            <w:shd w:val="clear" w:color="auto" w:fill="auto"/>
            <w:vAlign w:val="bottom"/>
          </w:tcPr>
          <w:p w14:paraId="4DC7BEE5" w14:textId="77777777" w:rsidR="00AE09E1" w:rsidRPr="00A90F43" w:rsidRDefault="00AE09E1" w:rsidP="00A90F43">
            <w:pPr>
              <w:widowControl/>
              <w:autoSpaceDE/>
              <w:autoSpaceDN/>
              <w:adjustRightInd/>
              <w:rPr>
                <w:rFonts w:ascii="Arial Narrow" w:hAnsi="Arial Narrow" w:cs="Arial"/>
                <w:b/>
                <w:bCs/>
                <w:sz w:val="22"/>
                <w:szCs w:val="22"/>
              </w:rPr>
            </w:pPr>
            <w:r w:rsidRPr="00A90F43">
              <w:rPr>
                <w:rFonts w:ascii="Arial Narrow" w:hAnsi="Arial Narrow" w:cs="Arial"/>
                <w:b/>
                <w:bCs/>
                <w:sz w:val="22"/>
                <w:szCs w:val="22"/>
              </w:rPr>
              <w:t>NA</w:t>
            </w:r>
          </w:p>
        </w:tc>
        <w:tc>
          <w:tcPr>
            <w:tcW w:w="1314" w:type="dxa"/>
            <w:tcBorders>
              <w:top w:val="single" w:sz="4" w:space="0" w:color="auto"/>
              <w:left w:val="single" w:sz="4" w:space="0" w:color="auto"/>
              <w:bottom w:val="single" w:sz="4" w:space="0" w:color="auto"/>
              <w:right w:val="nil"/>
            </w:tcBorders>
            <w:shd w:val="clear" w:color="auto" w:fill="auto"/>
          </w:tcPr>
          <w:p w14:paraId="02F337DA" w14:textId="2917484E"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2</w:t>
            </w:r>
          </w:p>
        </w:tc>
        <w:tc>
          <w:tcPr>
            <w:tcW w:w="1315" w:type="dxa"/>
            <w:tcBorders>
              <w:top w:val="single" w:sz="4" w:space="0" w:color="auto"/>
              <w:left w:val="single" w:sz="4" w:space="0" w:color="auto"/>
              <w:bottom w:val="single" w:sz="4" w:space="0" w:color="auto"/>
              <w:right w:val="nil"/>
            </w:tcBorders>
            <w:shd w:val="clear" w:color="auto" w:fill="auto"/>
          </w:tcPr>
          <w:p w14:paraId="47B265CF" w14:textId="7D3DB146"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13.25</w:t>
            </w:r>
          </w:p>
        </w:tc>
        <w:tc>
          <w:tcPr>
            <w:tcW w:w="1314" w:type="dxa"/>
            <w:tcBorders>
              <w:top w:val="single" w:sz="4" w:space="0" w:color="auto"/>
              <w:left w:val="single" w:sz="4" w:space="0" w:color="auto"/>
              <w:bottom w:val="single" w:sz="4" w:space="0" w:color="auto"/>
              <w:right w:val="nil"/>
            </w:tcBorders>
            <w:shd w:val="clear" w:color="auto" w:fill="auto"/>
          </w:tcPr>
          <w:p w14:paraId="21F89836" w14:textId="42C6BB92"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2</w:t>
            </w:r>
          </w:p>
        </w:tc>
        <w:tc>
          <w:tcPr>
            <w:tcW w:w="1315" w:type="dxa"/>
            <w:tcBorders>
              <w:top w:val="single" w:sz="4" w:space="0" w:color="auto"/>
              <w:left w:val="single" w:sz="4" w:space="0" w:color="auto"/>
              <w:bottom w:val="single" w:sz="4" w:space="0" w:color="auto"/>
              <w:right w:val="nil"/>
            </w:tcBorders>
            <w:shd w:val="clear" w:color="auto" w:fill="auto"/>
          </w:tcPr>
          <w:p w14:paraId="58F40A36" w14:textId="5D16B4AB"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0.75</w:t>
            </w:r>
          </w:p>
        </w:tc>
        <w:tc>
          <w:tcPr>
            <w:tcW w:w="1314" w:type="dxa"/>
            <w:tcBorders>
              <w:top w:val="single" w:sz="4" w:space="0" w:color="auto"/>
              <w:left w:val="single" w:sz="4" w:space="0" w:color="auto"/>
              <w:bottom w:val="single" w:sz="4" w:space="0" w:color="auto"/>
              <w:right w:val="nil"/>
            </w:tcBorders>
            <w:shd w:val="clear" w:color="auto" w:fill="auto"/>
          </w:tcPr>
          <w:p w14:paraId="2538951B" w14:textId="4B1DDBC9"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18</w:t>
            </w:r>
          </w:p>
        </w:tc>
        <w:tc>
          <w:tcPr>
            <w:tcW w:w="1315" w:type="dxa"/>
            <w:tcBorders>
              <w:top w:val="single" w:sz="4" w:space="0" w:color="auto"/>
              <w:left w:val="single" w:sz="4" w:space="0" w:color="auto"/>
              <w:bottom w:val="single" w:sz="4" w:space="0" w:color="auto"/>
              <w:right w:val="single" w:sz="4" w:space="0" w:color="auto"/>
            </w:tcBorders>
            <w:shd w:val="clear" w:color="auto" w:fill="auto"/>
            <w:noWrap/>
          </w:tcPr>
          <w:p w14:paraId="06BCFE56" w14:textId="53859BCA"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325.25</w:t>
            </w:r>
          </w:p>
        </w:tc>
        <w:tc>
          <w:tcPr>
            <w:tcW w:w="1314" w:type="dxa"/>
            <w:tcBorders>
              <w:top w:val="single" w:sz="4" w:space="0" w:color="auto"/>
              <w:left w:val="nil"/>
              <w:bottom w:val="single" w:sz="4" w:space="0" w:color="auto"/>
              <w:right w:val="single" w:sz="4" w:space="0" w:color="auto"/>
            </w:tcBorders>
            <w:shd w:val="clear" w:color="auto" w:fill="auto"/>
            <w:noWrap/>
          </w:tcPr>
          <w:p w14:paraId="1B75CE56" w14:textId="47B67231"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$1,904.82</w:t>
            </w:r>
          </w:p>
        </w:tc>
        <w:tc>
          <w:tcPr>
            <w:tcW w:w="1315" w:type="dxa"/>
            <w:tcBorders>
              <w:top w:val="single" w:sz="4" w:space="0" w:color="auto"/>
              <w:left w:val="nil"/>
              <w:bottom w:val="single" w:sz="4" w:space="0" w:color="auto"/>
              <w:right w:val="single" w:sz="4" w:space="0" w:color="auto"/>
            </w:tcBorders>
            <w:shd w:val="clear" w:color="auto" w:fill="auto"/>
            <w:noWrap/>
          </w:tcPr>
          <w:p w14:paraId="11796959" w14:textId="3D47AB86"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$36,970.45</w:t>
            </w:r>
          </w:p>
        </w:tc>
      </w:tr>
      <w:tr w:rsidR="00AE09E1" w:rsidRPr="00AE09E1" w14:paraId="5D9B704A" w14:textId="77777777" w:rsidTr="00A90F43">
        <w:trPr>
          <w:trHeight w:val="510"/>
          <w:jc w:val="center"/>
        </w:trPr>
        <w:tc>
          <w:tcPr>
            <w:tcW w:w="1604" w:type="dxa"/>
            <w:tcBorders>
              <w:top w:val="single" w:sz="4" w:space="0" w:color="auto"/>
              <w:left w:val="single" w:sz="4" w:space="0" w:color="auto"/>
              <w:bottom w:val="single" w:sz="4" w:space="0" w:color="auto"/>
              <w:right w:val="single" w:sz="4" w:space="0" w:color="auto"/>
            </w:tcBorders>
            <w:shd w:val="clear" w:color="auto" w:fill="auto"/>
            <w:vAlign w:val="bottom"/>
          </w:tcPr>
          <w:p w14:paraId="06562444" w14:textId="77777777" w:rsidR="00AE09E1" w:rsidRPr="00A90F43" w:rsidRDefault="00AE09E1" w:rsidP="00A90F43">
            <w:pPr>
              <w:widowControl/>
              <w:autoSpaceDE/>
              <w:autoSpaceDN/>
              <w:adjustRightInd/>
              <w:rPr>
                <w:rFonts w:ascii="Arial Narrow" w:hAnsi="Arial Narrow" w:cs="Arial"/>
                <w:b/>
                <w:bCs/>
                <w:sz w:val="22"/>
                <w:szCs w:val="22"/>
              </w:rPr>
            </w:pPr>
            <w:r w:rsidRPr="00A90F43">
              <w:rPr>
                <w:rFonts w:ascii="Arial Narrow" w:hAnsi="Arial Narrow" w:cs="Arial"/>
                <w:b/>
                <w:bCs/>
                <w:sz w:val="22"/>
                <w:szCs w:val="22"/>
              </w:rPr>
              <w:t xml:space="preserve">TOTAL per Partner </w:t>
            </w:r>
            <w:r w:rsidRPr="00A90F43">
              <w:rPr>
                <w:rFonts w:ascii="Arial Narrow" w:hAnsi="Arial Narrow" w:cs="Arial"/>
                <w:b/>
                <w:bCs/>
                <w:sz w:val="22"/>
                <w:szCs w:val="22"/>
              </w:rPr>
              <w:br/>
              <w:t>(Annual average for first 3 yrs of RAD)</w:t>
            </w:r>
          </w:p>
        </w:tc>
        <w:tc>
          <w:tcPr>
            <w:tcW w:w="1977" w:type="dxa"/>
            <w:tcBorders>
              <w:top w:val="single" w:sz="4" w:space="0" w:color="auto"/>
              <w:left w:val="nil"/>
              <w:bottom w:val="single" w:sz="4" w:space="0" w:color="auto"/>
              <w:right w:val="nil"/>
            </w:tcBorders>
            <w:shd w:val="clear" w:color="auto" w:fill="auto"/>
            <w:vAlign w:val="bottom"/>
          </w:tcPr>
          <w:p w14:paraId="31BA0212" w14:textId="77777777" w:rsidR="00AE09E1" w:rsidRPr="00A90F43" w:rsidRDefault="00AE09E1" w:rsidP="00A90F43">
            <w:pPr>
              <w:widowControl/>
              <w:autoSpaceDE/>
              <w:autoSpaceDN/>
              <w:adjustRightInd/>
              <w:rPr>
                <w:rFonts w:ascii="Arial Narrow" w:hAnsi="Arial Narrow" w:cs="Arial"/>
                <w:b/>
                <w:bCs/>
                <w:sz w:val="22"/>
                <w:szCs w:val="22"/>
              </w:rPr>
            </w:pPr>
            <w:r w:rsidRPr="00A90F43">
              <w:rPr>
                <w:rFonts w:ascii="Arial Narrow" w:hAnsi="Arial Narrow" w:cs="Arial"/>
                <w:b/>
                <w:bCs/>
                <w:sz w:val="22"/>
                <w:szCs w:val="22"/>
              </w:rPr>
              <w:t>NA</w:t>
            </w:r>
          </w:p>
        </w:tc>
        <w:tc>
          <w:tcPr>
            <w:tcW w:w="1314" w:type="dxa"/>
            <w:tcBorders>
              <w:top w:val="single" w:sz="4" w:space="0" w:color="auto"/>
              <w:left w:val="single" w:sz="4" w:space="0" w:color="auto"/>
              <w:bottom w:val="single" w:sz="4" w:space="0" w:color="auto"/>
              <w:right w:val="nil"/>
            </w:tcBorders>
            <w:shd w:val="clear" w:color="auto" w:fill="auto"/>
          </w:tcPr>
          <w:p w14:paraId="47EE3D50" w14:textId="018C18D6" w:rsidR="00AE09E1" w:rsidRPr="00A90F43" w:rsidRDefault="00AE09E1" w:rsidP="00A90F43">
            <w:pPr>
              <w:widowControl/>
              <w:autoSpaceDE/>
              <w:autoSpaceDN/>
              <w:adjustRightInd/>
              <w:jc w:val="right"/>
              <w:rPr>
                <w:rFonts w:ascii="Arial Narrow" w:hAnsi="Arial Narrow" w:cs="Arial"/>
                <w:b/>
                <w:bCs/>
                <w:sz w:val="22"/>
                <w:szCs w:val="22"/>
              </w:rPr>
            </w:pPr>
          </w:p>
        </w:tc>
        <w:tc>
          <w:tcPr>
            <w:tcW w:w="1315" w:type="dxa"/>
            <w:tcBorders>
              <w:top w:val="single" w:sz="4" w:space="0" w:color="auto"/>
              <w:left w:val="single" w:sz="4" w:space="0" w:color="auto"/>
              <w:bottom w:val="single" w:sz="4" w:space="0" w:color="auto"/>
              <w:right w:val="nil"/>
            </w:tcBorders>
            <w:shd w:val="clear" w:color="auto" w:fill="auto"/>
          </w:tcPr>
          <w:p w14:paraId="19B2F890" w14:textId="76A18575" w:rsidR="00AE09E1" w:rsidRPr="00A90F43" w:rsidRDefault="00AE09E1" w:rsidP="00A90F43">
            <w:pPr>
              <w:widowControl/>
              <w:autoSpaceDE/>
              <w:autoSpaceDN/>
              <w:adjustRightInd/>
              <w:jc w:val="right"/>
              <w:rPr>
                <w:rFonts w:ascii="Arial Narrow" w:hAnsi="Arial Narrow" w:cs="Arial"/>
                <w:b/>
                <w:bCs/>
                <w:sz w:val="22"/>
                <w:szCs w:val="22"/>
              </w:rPr>
            </w:pPr>
          </w:p>
        </w:tc>
        <w:tc>
          <w:tcPr>
            <w:tcW w:w="1314" w:type="dxa"/>
            <w:tcBorders>
              <w:top w:val="single" w:sz="4" w:space="0" w:color="auto"/>
              <w:left w:val="single" w:sz="4" w:space="0" w:color="auto"/>
              <w:bottom w:val="single" w:sz="4" w:space="0" w:color="auto"/>
              <w:right w:val="nil"/>
            </w:tcBorders>
            <w:shd w:val="clear" w:color="auto" w:fill="auto"/>
          </w:tcPr>
          <w:p w14:paraId="01F65F45" w14:textId="2D89D0CB" w:rsidR="00AE09E1" w:rsidRPr="00A90F43" w:rsidRDefault="00AE09E1" w:rsidP="00A90F43">
            <w:pPr>
              <w:widowControl/>
              <w:autoSpaceDE/>
              <w:autoSpaceDN/>
              <w:adjustRightInd/>
              <w:jc w:val="right"/>
              <w:rPr>
                <w:rFonts w:ascii="Arial Narrow" w:hAnsi="Arial Narrow" w:cs="Arial"/>
                <w:b/>
                <w:bCs/>
                <w:sz w:val="22"/>
                <w:szCs w:val="22"/>
              </w:rPr>
            </w:pPr>
          </w:p>
        </w:tc>
        <w:tc>
          <w:tcPr>
            <w:tcW w:w="1315" w:type="dxa"/>
            <w:tcBorders>
              <w:top w:val="single" w:sz="4" w:space="0" w:color="auto"/>
              <w:left w:val="single" w:sz="4" w:space="0" w:color="auto"/>
              <w:bottom w:val="single" w:sz="4" w:space="0" w:color="auto"/>
              <w:right w:val="nil"/>
            </w:tcBorders>
            <w:shd w:val="clear" w:color="auto" w:fill="auto"/>
          </w:tcPr>
          <w:p w14:paraId="63B17AF5" w14:textId="1B1BC15B" w:rsidR="00AE09E1" w:rsidRPr="00A90F43" w:rsidRDefault="00AE09E1" w:rsidP="00A90F43">
            <w:pPr>
              <w:widowControl/>
              <w:autoSpaceDE/>
              <w:autoSpaceDN/>
              <w:adjustRightInd/>
              <w:jc w:val="right"/>
              <w:rPr>
                <w:rFonts w:ascii="Arial Narrow" w:hAnsi="Arial Narrow" w:cs="Arial"/>
                <w:b/>
                <w:bCs/>
                <w:sz w:val="22"/>
                <w:szCs w:val="22"/>
              </w:rPr>
            </w:pPr>
          </w:p>
        </w:tc>
        <w:tc>
          <w:tcPr>
            <w:tcW w:w="1314" w:type="dxa"/>
            <w:tcBorders>
              <w:top w:val="single" w:sz="4" w:space="0" w:color="auto"/>
              <w:left w:val="single" w:sz="4" w:space="0" w:color="auto"/>
              <w:bottom w:val="single" w:sz="4" w:space="0" w:color="auto"/>
              <w:right w:val="nil"/>
            </w:tcBorders>
            <w:shd w:val="clear" w:color="auto" w:fill="auto"/>
          </w:tcPr>
          <w:p w14:paraId="2AC6FF3F" w14:textId="12D59016" w:rsidR="00AE09E1" w:rsidRPr="00A90F43" w:rsidRDefault="00AE09E1" w:rsidP="00A90F43">
            <w:pPr>
              <w:widowControl/>
              <w:autoSpaceDE/>
              <w:autoSpaceDN/>
              <w:adjustRightInd/>
              <w:jc w:val="right"/>
              <w:rPr>
                <w:rFonts w:ascii="Arial Narrow" w:hAnsi="Arial Narrow" w:cs="Arial"/>
                <w:b/>
                <w:bCs/>
                <w:sz w:val="22"/>
                <w:szCs w:val="22"/>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tcPr>
          <w:p w14:paraId="2F3AD021" w14:textId="26054F2C"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5.65</w:t>
            </w:r>
          </w:p>
        </w:tc>
        <w:tc>
          <w:tcPr>
            <w:tcW w:w="1314" w:type="dxa"/>
            <w:tcBorders>
              <w:top w:val="single" w:sz="4" w:space="0" w:color="auto"/>
              <w:left w:val="nil"/>
              <w:bottom w:val="single" w:sz="4" w:space="0" w:color="auto"/>
              <w:right w:val="single" w:sz="4" w:space="0" w:color="auto"/>
            </w:tcBorders>
            <w:shd w:val="clear" w:color="auto" w:fill="auto"/>
            <w:noWrap/>
          </w:tcPr>
          <w:p w14:paraId="7E4F5D53" w14:textId="34BB00C9"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$641.69</w:t>
            </w:r>
          </w:p>
        </w:tc>
        <w:tc>
          <w:tcPr>
            <w:tcW w:w="1315" w:type="dxa"/>
            <w:tcBorders>
              <w:top w:val="single" w:sz="4" w:space="0" w:color="auto"/>
              <w:left w:val="nil"/>
              <w:bottom w:val="single" w:sz="4" w:space="0" w:color="auto"/>
              <w:right w:val="single" w:sz="4" w:space="0" w:color="auto"/>
            </w:tcBorders>
            <w:shd w:val="clear" w:color="auto" w:fill="auto"/>
            <w:noWrap/>
          </w:tcPr>
          <w:p w14:paraId="45BC231A" w14:textId="0519E289" w:rsidR="00AE09E1" w:rsidRPr="00A90F43" w:rsidRDefault="00AE09E1"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$1,925.06</w:t>
            </w:r>
          </w:p>
        </w:tc>
      </w:tr>
    </w:tbl>
    <w:p w14:paraId="2F2FAA8A" w14:textId="77777777" w:rsidR="00F76EC2" w:rsidRPr="00742A58" w:rsidRDefault="00F76EC2" w:rsidP="00F37D21">
      <w:pPr>
        <w:widowControl/>
        <w:tabs>
          <w:tab w:val="left" w:pos="-1440"/>
        </w:tabs>
        <w:spacing w:line="360" w:lineRule="auto"/>
        <w:rPr>
          <w:vertAlign w:val="superscript"/>
        </w:rPr>
      </w:pPr>
      <w:r w:rsidRPr="00742A58">
        <w:rPr>
          <w:vertAlign w:val="superscript"/>
        </w:rPr>
        <w:t xml:space="preserve">a </w:t>
      </w:r>
      <w:r w:rsidRPr="00742A58">
        <w:t>See Section 6(</w:t>
      </w:r>
      <w:r w:rsidR="001211C0" w:rsidRPr="00742A58">
        <w:t>b</w:t>
      </w:r>
      <w:r w:rsidRPr="00742A58">
        <w:t>) for more information on how respondent burden is estimated.</w:t>
      </w:r>
    </w:p>
    <w:p w14:paraId="52AE39F0" w14:textId="36D4EC60" w:rsidR="000F7542" w:rsidRPr="00742A58" w:rsidRDefault="00065E4A" w:rsidP="00F37D21">
      <w:pPr>
        <w:widowControl/>
        <w:tabs>
          <w:tab w:val="left" w:pos="-1440"/>
        </w:tabs>
        <w:spacing w:line="360" w:lineRule="auto"/>
      </w:pPr>
      <w:r w:rsidRPr="00742A58">
        <w:rPr>
          <w:vertAlign w:val="superscript"/>
        </w:rPr>
        <w:t>b</w:t>
      </w:r>
      <w:r w:rsidR="000F7542" w:rsidRPr="00742A58">
        <w:rPr>
          <w:vertAlign w:val="superscript"/>
        </w:rPr>
        <w:t xml:space="preserve"> </w:t>
      </w:r>
      <w:r w:rsidR="000F7542" w:rsidRPr="00742A58">
        <w:t xml:space="preserve">Number of responses is based on the estimated number of new partners over a 3-year period, as presented in </w:t>
      </w:r>
      <w:r w:rsidR="009A67AF" w:rsidRPr="00742A58">
        <w:fldChar w:fldCharType="begin"/>
      </w:r>
      <w:r w:rsidR="009A67AF" w:rsidRPr="00742A58">
        <w:instrText xml:space="preserve"> REF _Ref159661873 \h  \* MERGEFORMAT </w:instrText>
      </w:r>
      <w:r w:rsidR="009A67AF" w:rsidRPr="00742A58">
        <w:fldChar w:fldCharType="separate"/>
      </w:r>
      <w:r w:rsidR="00466D97" w:rsidRPr="00742A58">
        <w:t xml:space="preserve">Table </w:t>
      </w:r>
      <w:r w:rsidR="00466D97">
        <w:t>6</w:t>
      </w:r>
      <w:r w:rsidR="009A67AF" w:rsidRPr="00742A58">
        <w:fldChar w:fldCharType="end"/>
      </w:r>
      <w:r w:rsidR="000F7542" w:rsidRPr="00742A58">
        <w:t>.</w:t>
      </w:r>
    </w:p>
    <w:p w14:paraId="00F182CF" w14:textId="4EC39FAA" w:rsidR="00F048AC" w:rsidRPr="00742A58" w:rsidRDefault="00065E4A" w:rsidP="00F37D21">
      <w:pPr>
        <w:widowControl/>
        <w:tabs>
          <w:tab w:val="left" w:pos="-1440"/>
        </w:tabs>
        <w:spacing w:line="360" w:lineRule="auto"/>
        <w:sectPr w:rsidR="00F048AC" w:rsidRPr="00742A58" w:rsidSect="0010705D">
          <w:pgSz w:w="15840" w:h="12240" w:orient="landscape"/>
          <w:pgMar w:top="1440" w:right="1440" w:bottom="1440" w:left="1440" w:header="720" w:footer="720" w:gutter="0"/>
          <w:cols w:space="720"/>
          <w:docGrid w:linePitch="360"/>
        </w:sectPr>
      </w:pPr>
      <w:r w:rsidRPr="00742A58">
        <w:rPr>
          <w:vertAlign w:val="superscript"/>
        </w:rPr>
        <w:t>c</w:t>
      </w:r>
      <w:r w:rsidR="00395457" w:rsidRPr="00742A58">
        <w:rPr>
          <w:vertAlign w:val="superscript"/>
        </w:rPr>
        <w:t xml:space="preserve"> </w:t>
      </w:r>
      <w:r w:rsidR="00395457" w:rsidRPr="00742A58">
        <w:t xml:space="preserve">Labor costs are calculated based on the labor rates presented in </w:t>
      </w:r>
      <w:r w:rsidR="009A67AF" w:rsidRPr="00742A58">
        <w:fldChar w:fldCharType="begin"/>
      </w:r>
      <w:r w:rsidR="009A67AF" w:rsidRPr="00742A58">
        <w:instrText xml:space="preserve"> REF _Ref159661896 \h  \* MERGEFORMAT </w:instrText>
      </w:r>
      <w:r w:rsidR="009A67AF" w:rsidRPr="00742A58">
        <w:fldChar w:fldCharType="separate"/>
      </w:r>
      <w:r w:rsidR="00466D97" w:rsidRPr="00742A58">
        <w:t xml:space="preserve">Table </w:t>
      </w:r>
      <w:r w:rsidR="00466D97">
        <w:t>3</w:t>
      </w:r>
      <w:r w:rsidR="009A67AF" w:rsidRPr="00742A58">
        <w:fldChar w:fldCharType="end"/>
      </w:r>
      <w:r w:rsidR="00395457" w:rsidRPr="00742A58">
        <w:t>.</w:t>
      </w:r>
    </w:p>
    <w:p w14:paraId="4C33F1C7" w14:textId="77777777" w:rsidR="00425453" w:rsidRPr="00742A58" w:rsidRDefault="00425453" w:rsidP="00F37D21">
      <w:pPr>
        <w:pStyle w:val="Heading2"/>
        <w:spacing w:line="360" w:lineRule="auto"/>
        <w:rPr>
          <w:rFonts w:ascii="Times New Roman" w:hAnsi="Times New Roman"/>
          <w:sz w:val="24"/>
          <w:szCs w:val="24"/>
        </w:rPr>
      </w:pPr>
      <w:bookmarkStart w:id="27" w:name="_Toc159662737"/>
      <w:r w:rsidRPr="00742A58">
        <w:rPr>
          <w:rFonts w:ascii="Times New Roman" w:hAnsi="Times New Roman"/>
          <w:sz w:val="24"/>
          <w:szCs w:val="24"/>
        </w:rPr>
        <w:t>6(b)</w:t>
      </w:r>
      <w:r w:rsidRPr="00742A58">
        <w:rPr>
          <w:rFonts w:ascii="Times New Roman" w:hAnsi="Times New Roman"/>
          <w:sz w:val="24"/>
          <w:szCs w:val="24"/>
        </w:rPr>
        <w:tab/>
        <w:t>Estimating Respondent Costs</w:t>
      </w:r>
      <w:bookmarkEnd w:id="27"/>
    </w:p>
    <w:p w14:paraId="7FCF2A12" w14:textId="77777777" w:rsidR="00425453" w:rsidRPr="00742A58" w:rsidRDefault="00425453" w:rsidP="00F37D21">
      <w:pPr>
        <w:keepNext/>
        <w:keepLines/>
        <w:widowControl/>
        <w:tabs>
          <w:tab w:val="left" w:pos="-1440"/>
        </w:tabs>
        <w:spacing w:line="360" w:lineRule="auto"/>
      </w:pPr>
    </w:p>
    <w:p w14:paraId="498DE47B" w14:textId="77777777" w:rsidR="00425453" w:rsidRPr="00742A58" w:rsidRDefault="00425453" w:rsidP="00F37D21">
      <w:pPr>
        <w:keepNext/>
        <w:keepLines/>
        <w:widowControl/>
        <w:tabs>
          <w:tab w:val="left" w:pos="-1440"/>
        </w:tabs>
        <w:spacing w:line="360" w:lineRule="auto"/>
        <w:ind w:firstLine="720"/>
      </w:pPr>
      <w:r w:rsidRPr="00742A58">
        <w:rPr>
          <w:b/>
          <w:bCs/>
        </w:rPr>
        <w:t>Labor Costs</w:t>
      </w:r>
    </w:p>
    <w:p w14:paraId="63832AE8" w14:textId="77777777" w:rsidR="00425453" w:rsidRPr="00742A58" w:rsidRDefault="00425453" w:rsidP="00F37D21">
      <w:pPr>
        <w:keepNext/>
        <w:keepLines/>
        <w:widowControl/>
        <w:tabs>
          <w:tab w:val="left" w:pos="-1440"/>
        </w:tabs>
        <w:spacing w:line="360" w:lineRule="auto"/>
      </w:pPr>
    </w:p>
    <w:p w14:paraId="3A11F986" w14:textId="4D144822" w:rsidR="00425453" w:rsidRPr="00742A58" w:rsidRDefault="00425453" w:rsidP="00F37D21">
      <w:pPr>
        <w:spacing w:line="360" w:lineRule="auto"/>
        <w:ind w:firstLine="720"/>
      </w:pPr>
      <w:r w:rsidRPr="00742A58">
        <w:t xml:space="preserve">EPA estimates respondent labor costs (hourly rate plus overhead and fringe) based on the average hourly labor rates of the Partners.  For each Partner, EPA estimates average hourly labor rates according to the type of Partner – utility, municipality, retailer, </w:t>
      </w:r>
      <w:r w:rsidR="00CF5DF1">
        <w:t xml:space="preserve">or </w:t>
      </w:r>
      <w:r w:rsidRPr="00742A58">
        <w:t>manufacturer. These labor rates are based on</w:t>
      </w:r>
      <w:r w:rsidR="00C34624" w:rsidRPr="00742A58">
        <w:t xml:space="preserve"> national averages reported by the Bureau of Labor Statistics</w:t>
      </w:r>
      <w:r w:rsidR="00590D13" w:rsidRPr="00742A58">
        <w:t>, to which 110% is added to reflect the estimated additional costs for overhead and fringe</w:t>
      </w:r>
      <w:r w:rsidRPr="00742A58">
        <w:t>.</w:t>
      </w:r>
      <w:r w:rsidR="001E2DB5" w:rsidRPr="00742A58">
        <w:rPr>
          <w:rStyle w:val="FootnoteReference"/>
          <w:vertAlign w:val="superscript"/>
        </w:rPr>
        <w:footnoteReference w:id="2"/>
      </w:r>
      <w:r w:rsidRPr="00742A58">
        <w:rPr>
          <w:vertAlign w:val="superscript"/>
        </w:rPr>
        <w:t xml:space="preserve">  </w:t>
      </w:r>
      <w:r w:rsidR="009A67AF" w:rsidRPr="00742A58">
        <w:fldChar w:fldCharType="begin"/>
      </w:r>
      <w:r w:rsidR="009A67AF" w:rsidRPr="00742A58">
        <w:instrText xml:space="preserve"> REF _Ref159661896 \h  \* MERGEFORMAT </w:instrText>
      </w:r>
      <w:r w:rsidR="009A67AF" w:rsidRPr="00742A58">
        <w:fldChar w:fldCharType="separate"/>
      </w:r>
      <w:r w:rsidR="00466D97" w:rsidRPr="00742A58">
        <w:t xml:space="preserve">Table </w:t>
      </w:r>
      <w:r w:rsidR="00466D97">
        <w:t>3</w:t>
      </w:r>
      <w:r w:rsidR="009A67AF" w:rsidRPr="00742A58">
        <w:fldChar w:fldCharType="end"/>
      </w:r>
      <w:r w:rsidRPr="00742A58">
        <w:t xml:space="preserve"> summarizes the labor rates.</w:t>
      </w:r>
    </w:p>
    <w:p w14:paraId="5E9E4B17" w14:textId="77777777" w:rsidR="00425453" w:rsidRPr="00742A58" w:rsidRDefault="00425453" w:rsidP="00F37D21">
      <w:pPr>
        <w:spacing w:line="360" w:lineRule="auto"/>
      </w:pPr>
    </w:p>
    <w:p w14:paraId="79B3A125" w14:textId="509646FC" w:rsidR="00425453" w:rsidRPr="00742A58" w:rsidRDefault="00F76EC2" w:rsidP="00F37D21">
      <w:pPr>
        <w:pStyle w:val="Caption"/>
        <w:keepNext/>
        <w:spacing w:line="360" w:lineRule="auto"/>
        <w:rPr>
          <w:rFonts w:ascii="Arial Narrow" w:hAnsi="Arial Narrow"/>
          <w:sz w:val="24"/>
          <w:szCs w:val="24"/>
        </w:rPr>
      </w:pPr>
      <w:bookmarkStart w:id="28" w:name="_Ref159661896"/>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3</w:t>
      </w:r>
      <w:r w:rsidR="006F40D6" w:rsidRPr="00742A58">
        <w:rPr>
          <w:noProof/>
          <w:sz w:val="24"/>
          <w:szCs w:val="24"/>
        </w:rPr>
        <w:fldChar w:fldCharType="end"/>
      </w:r>
      <w:bookmarkEnd w:id="28"/>
      <w:r w:rsidR="0017093C" w:rsidRPr="00742A58">
        <w:rPr>
          <w:sz w:val="24"/>
          <w:szCs w:val="24"/>
        </w:rPr>
        <w:t>. Average Hourly Respondent Labor Rates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425453" w:rsidRPr="00742A58" w14:paraId="6F61BEFE" w14:textId="77777777" w:rsidTr="00E947F2">
        <w:tc>
          <w:tcPr>
            <w:tcW w:w="1915" w:type="dxa"/>
            <w:shd w:val="clear" w:color="auto" w:fill="C0C0C0"/>
          </w:tcPr>
          <w:p w14:paraId="7B3A08F1" w14:textId="77777777" w:rsidR="00425453" w:rsidRPr="00742A58" w:rsidRDefault="00425453" w:rsidP="00F37D21">
            <w:pPr>
              <w:spacing w:line="360" w:lineRule="auto"/>
              <w:rPr>
                <w:rFonts w:ascii="Arial Narrow" w:hAnsi="Arial Narrow"/>
              </w:rPr>
            </w:pPr>
          </w:p>
        </w:tc>
        <w:tc>
          <w:tcPr>
            <w:tcW w:w="1915" w:type="dxa"/>
            <w:shd w:val="clear" w:color="auto" w:fill="C0C0C0"/>
          </w:tcPr>
          <w:p w14:paraId="7C75F32B" w14:textId="77777777" w:rsidR="00425453" w:rsidRPr="00742A58" w:rsidRDefault="00425453" w:rsidP="00F37D21">
            <w:pPr>
              <w:spacing w:line="360" w:lineRule="auto"/>
              <w:jc w:val="center"/>
              <w:rPr>
                <w:rFonts w:ascii="Arial Narrow" w:hAnsi="Arial Narrow"/>
              </w:rPr>
            </w:pPr>
            <w:r w:rsidRPr="00742A58">
              <w:rPr>
                <w:rFonts w:ascii="Arial Narrow" w:hAnsi="Arial Narrow"/>
              </w:rPr>
              <w:t>Managerial</w:t>
            </w:r>
          </w:p>
        </w:tc>
        <w:tc>
          <w:tcPr>
            <w:tcW w:w="1915" w:type="dxa"/>
            <w:shd w:val="clear" w:color="auto" w:fill="C0C0C0"/>
          </w:tcPr>
          <w:p w14:paraId="53FEAEEF" w14:textId="77777777" w:rsidR="00425453" w:rsidRPr="00742A58" w:rsidRDefault="00425453" w:rsidP="00F37D21">
            <w:pPr>
              <w:spacing w:line="360" w:lineRule="auto"/>
              <w:jc w:val="center"/>
              <w:rPr>
                <w:rFonts w:ascii="Arial Narrow" w:hAnsi="Arial Narrow"/>
              </w:rPr>
            </w:pPr>
            <w:r w:rsidRPr="00742A58">
              <w:rPr>
                <w:rFonts w:ascii="Arial Narrow" w:hAnsi="Arial Narrow"/>
              </w:rPr>
              <w:t>Technical</w:t>
            </w:r>
          </w:p>
        </w:tc>
        <w:tc>
          <w:tcPr>
            <w:tcW w:w="1915" w:type="dxa"/>
            <w:shd w:val="clear" w:color="auto" w:fill="C0C0C0"/>
          </w:tcPr>
          <w:p w14:paraId="6C89D978" w14:textId="77777777" w:rsidR="00425453" w:rsidRPr="00742A58" w:rsidRDefault="00425453" w:rsidP="00F37D21">
            <w:pPr>
              <w:spacing w:line="360" w:lineRule="auto"/>
              <w:jc w:val="center"/>
              <w:rPr>
                <w:rFonts w:ascii="Arial Narrow" w:hAnsi="Arial Narrow"/>
              </w:rPr>
            </w:pPr>
            <w:r w:rsidRPr="00742A58">
              <w:rPr>
                <w:rFonts w:ascii="Arial Narrow" w:hAnsi="Arial Narrow"/>
              </w:rPr>
              <w:t>Clerical</w:t>
            </w:r>
          </w:p>
        </w:tc>
        <w:tc>
          <w:tcPr>
            <w:tcW w:w="1916" w:type="dxa"/>
            <w:shd w:val="clear" w:color="auto" w:fill="C0C0C0"/>
          </w:tcPr>
          <w:p w14:paraId="7F68B7D7" w14:textId="77777777" w:rsidR="00425453" w:rsidRPr="00742A58" w:rsidRDefault="00425453" w:rsidP="00F37D21">
            <w:pPr>
              <w:spacing w:line="360" w:lineRule="auto"/>
              <w:jc w:val="center"/>
              <w:rPr>
                <w:rFonts w:ascii="Arial Narrow" w:hAnsi="Arial Narrow"/>
              </w:rPr>
            </w:pPr>
            <w:r w:rsidRPr="00742A58">
              <w:rPr>
                <w:rFonts w:ascii="Arial Narrow" w:hAnsi="Arial Narrow"/>
              </w:rPr>
              <w:t>Legal</w:t>
            </w:r>
          </w:p>
        </w:tc>
      </w:tr>
      <w:tr w:rsidR="00CF5DF1" w:rsidRPr="00742A58" w14:paraId="3651C11D" w14:textId="77777777" w:rsidTr="00E947F2">
        <w:tc>
          <w:tcPr>
            <w:tcW w:w="1915" w:type="dxa"/>
          </w:tcPr>
          <w:p w14:paraId="13E91B46" w14:textId="77777777" w:rsidR="00CF5DF1" w:rsidRPr="00742A58" w:rsidRDefault="00CF5DF1" w:rsidP="00CF5DF1">
            <w:pPr>
              <w:spacing w:line="360" w:lineRule="auto"/>
              <w:rPr>
                <w:rFonts w:ascii="Arial Narrow" w:hAnsi="Arial Narrow"/>
              </w:rPr>
            </w:pPr>
            <w:r w:rsidRPr="00742A58">
              <w:rPr>
                <w:rFonts w:ascii="Arial Narrow" w:hAnsi="Arial Narrow"/>
              </w:rPr>
              <w:t>Utilities</w:t>
            </w:r>
          </w:p>
        </w:tc>
        <w:tc>
          <w:tcPr>
            <w:tcW w:w="1915" w:type="dxa"/>
          </w:tcPr>
          <w:p w14:paraId="70C80FCA" w14:textId="65F7A01B" w:rsidR="00CF5DF1" w:rsidRPr="00742A58" w:rsidRDefault="00CF5DF1" w:rsidP="00CF5DF1">
            <w:pPr>
              <w:spacing w:line="360" w:lineRule="auto"/>
              <w:jc w:val="center"/>
              <w:rPr>
                <w:rFonts w:ascii="Arial Narrow" w:hAnsi="Arial Narrow"/>
              </w:rPr>
            </w:pPr>
            <w:r w:rsidRPr="00CF5DF1">
              <w:rPr>
                <w:rFonts w:ascii="Arial Narrow" w:hAnsi="Arial Narrow"/>
              </w:rPr>
              <w:t>$122.83</w:t>
            </w:r>
          </w:p>
        </w:tc>
        <w:tc>
          <w:tcPr>
            <w:tcW w:w="1915" w:type="dxa"/>
          </w:tcPr>
          <w:p w14:paraId="46129D89" w14:textId="67C6257D" w:rsidR="00CF5DF1" w:rsidRPr="00742A58" w:rsidRDefault="00CF5DF1" w:rsidP="00CF5DF1">
            <w:pPr>
              <w:spacing w:line="360" w:lineRule="auto"/>
              <w:jc w:val="center"/>
              <w:rPr>
                <w:rFonts w:ascii="Arial Narrow" w:hAnsi="Arial Narrow"/>
              </w:rPr>
            </w:pPr>
            <w:r w:rsidRPr="00CF5DF1">
              <w:rPr>
                <w:rFonts w:ascii="Arial Narrow" w:hAnsi="Arial Narrow"/>
              </w:rPr>
              <w:t>$79.72</w:t>
            </w:r>
          </w:p>
        </w:tc>
        <w:tc>
          <w:tcPr>
            <w:tcW w:w="1915" w:type="dxa"/>
          </w:tcPr>
          <w:p w14:paraId="53327300" w14:textId="37992C04" w:rsidR="00CF5DF1" w:rsidRPr="00742A58" w:rsidRDefault="00CF5DF1" w:rsidP="00CF5DF1">
            <w:pPr>
              <w:spacing w:line="360" w:lineRule="auto"/>
              <w:jc w:val="center"/>
              <w:rPr>
                <w:rFonts w:ascii="Arial Narrow" w:hAnsi="Arial Narrow"/>
              </w:rPr>
            </w:pPr>
            <w:r w:rsidRPr="00CF5DF1">
              <w:rPr>
                <w:rFonts w:ascii="Arial Narrow" w:hAnsi="Arial Narrow"/>
              </w:rPr>
              <w:t>$47.36</w:t>
            </w:r>
          </w:p>
        </w:tc>
        <w:tc>
          <w:tcPr>
            <w:tcW w:w="1916" w:type="dxa"/>
          </w:tcPr>
          <w:p w14:paraId="5172A5DC" w14:textId="0A3A55BF" w:rsidR="00CF5DF1" w:rsidRPr="00742A58" w:rsidRDefault="00CF5DF1" w:rsidP="00CF5DF1">
            <w:pPr>
              <w:spacing w:line="360" w:lineRule="auto"/>
              <w:jc w:val="center"/>
              <w:rPr>
                <w:rFonts w:ascii="Arial Narrow" w:hAnsi="Arial Narrow"/>
              </w:rPr>
            </w:pPr>
            <w:r w:rsidRPr="00CF5DF1">
              <w:rPr>
                <w:rFonts w:ascii="Arial Narrow" w:hAnsi="Arial Narrow"/>
              </w:rPr>
              <w:t>$127.53</w:t>
            </w:r>
          </w:p>
        </w:tc>
      </w:tr>
      <w:tr w:rsidR="00CF5DF1" w:rsidRPr="00742A58" w14:paraId="5926B3FC" w14:textId="77777777" w:rsidTr="00E947F2">
        <w:tc>
          <w:tcPr>
            <w:tcW w:w="1915" w:type="dxa"/>
          </w:tcPr>
          <w:p w14:paraId="796A475B" w14:textId="77777777" w:rsidR="00CF5DF1" w:rsidRPr="00742A58" w:rsidRDefault="00CF5DF1" w:rsidP="00CF5DF1">
            <w:pPr>
              <w:spacing w:line="360" w:lineRule="auto"/>
              <w:rPr>
                <w:rFonts w:ascii="Arial Narrow" w:hAnsi="Arial Narrow"/>
              </w:rPr>
            </w:pPr>
            <w:r w:rsidRPr="00742A58">
              <w:rPr>
                <w:rFonts w:ascii="Arial Narrow" w:hAnsi="Arial Narrow"/>
              </w:rPr>
              <w:t>Municipalities</w:t>
            </w:r>
          </w:p>
        </w:tc>
        <w:tc>
          <w:tcPr>
            <w:tcW w:w="1915" w:type="dxa"/>
          </w:tcPr>
          <w:p w14:paraId="7D405562" w14:textId="7AF82E04" w:rsidR="00CF5DF1" w:rsidRPr="00742A58" w:rsidRDefault="00CF5DF1" w:rsidP="00CF5DF1">
            <w:pPr>
              <w:spacing w:line="360" w:lineRule="auto"/>
              <w:jc w:val="center"/>
              <w:rPr>
                <w:rFonts w:ascii="Arial Narrow" w:hAnsi="Arial Narrow"/>
              </w:rPr>
            </w:pPr>
            <w:r w:rsidRPr="00CF5DF1">
              <w:rPr>
                <w:rFonts w:ascii="Arial Narrow" w:hAnsi="Arial Narrow"/>
              </w:rPr>
              <w:t>$81.88</w:t>
            </w:r>
          </w:p>
        </w:tc>
        <w:tc>
          <w:tcPr>
            <w:tcW w:w="1915" w:type="dxa"/>
          </w:tcPr>
          <w:p w14:paraId="28187D06" w14:textId="1E0A410C" w:rsidR="00CF5DF1" w:rsidRPr="00742A58" w:rsidRDefault="00CF5DF1" w:rsidP="00CF5DF1">
            <w:pPr>
              <w:spacing w:line="360" w:lineRule="auto"/>
              <w:jc w:val="center"/>
              <w:rPr>
                <w:rFonts w:ascii="Arial Narrow" w:hAnsi="Arial Narrow"/>
              </w:rPr>
            </w:pPr>
            <w:r w:rsidRPr="00CF5DF1">
              <w:rPr>
                <w:rFonts w:ascii="Arial Narrow" w:hAnsi="Arial Narrow"/>
              </w:rPr>
              <w:t>$80.87</w:t>
            </w:r>
          </w:p>
        </w:tc>
        <w:tc>
          <w:tcPr>
            <w:tcW w:w="1915" w:type="dxa"/>
          </w:tcPr>
          <w:p w14:paraId="4E8122B9" w14:textId="0A6E2AED" w:rsidR="00CF5DF1" w:rsidRPr="00742A58" w:rsidRDefault="00CF5DF1" w:rsidP="00CF5DF1">
            <w:pPr>
              <w:spacing w:line="360" w:lineRule="auto"/>
              <w:jc w:val="center"/>
              <w:rPr>
                <w:rFonts w:ascii="Arial Narrow" w:hAnsi="Arial Narrow"/>
              </w:rPr>
            </w:pPr>
            <w:r w:rsidRPr="00CF5DF1">
              <w:rPr>
                <w:rFonts w:ascii="Arial Narrow" w:hAnsi="Arial Narrow"/>
              </w:rPr>
              <w:t>$36.98</w:t>
            </w:r>
          </w:p>
        </w:tc>
        <w:tc>
          <w:tcPr>
            <w:tcW w:w="1916" w:type="dxa"/>
          </w:tcPr>
          <w:p w14:paraId="4B1E015A" w14:textId="3F71771A" w:rsidR="00CF5DF1" w:rsidRPr="00742A58" w:rsidRDefault="00CF5DF1" w:rsidP="00CF5DF1">
            <w:pPr>
              <w:spacing w:line="360" w:lineRule="auto"/>
              <w:jc w:val="center"/>
              <w:rPr>
                <w:rFonts w:ascii="Arial Narrow" w:hAnsi="Arial Narrow"/>
              </w:rPr>
            </w:pPr>
            <w:r w:rsidRPr="00CF5DF1">
              <w:rPr>
                <w:rFonts w:ascii="Arial Narrow" w:hAnsi="Arial Narrow"/>
              </w:rPr>
              <w:t>$72.09</w:t>
            </w:r>
          </w:p>
        </w:tc>
      </w:tr>
      <w:tr w:rsidR="00CF5DF1" w:rsidRPr="00742A58" w14:paraId="2723618E" w14:textId="77777777" w:rsidTr="00E947F2">
        <w:tc>
          <w:tcPr>
            <w:tcW w:w="1915" w:type="dxa"/>
          </w:tcPr>
          <w:p w14:paraId="3CD39FAA" w14:textId="77777777" w:rsidR="00CF5DF1" w:rsidRPr="00742A58" w:rsidRDefault="00CF5DF1" w:rsidP="00CF5DF1">
            <w:pPr>
              <w:spacing w:line="360" w:lineRule="auto"/>
              <w:rPr>
                <w:rFonts w:ascii="Arial Narrow" w:hAnsi="Arial Narrow"/>
              </w:rPr>
            </w:pPr>
            <w:r w:rsidRPr="00742A58">
              <w:rPr>
                <w:rFonts w:ascii="Arial Narrow" w:hAnsi="Arial Narrow"/>
              </w:rPr>
              <w:t>Retailers</w:t>
            </w:r>
          </w:p>
        </w:tc>
        <w:tc>
          <w:tcPr>
            <w:tcW w:w="1915" w:type="dxa"/>
          </w:tcPr>
          <w:p w14:paraId="1DA123C9" w14:textId="7EF2F257" w:rsidR="00CF5DF1" w:rsidRPr="00742A58" w:rsidRDefault="00CF5DF1" w:rsidP="00CF5DF1">
            <w:pPr>
              <w:spacing w:line="360" w:lineRule="auto"/>
              <w:jc w:val="center"/>
              <w:rPr>
                <w:rFonts w:ascii="Arial Narrow" w:hAnsi="Arial Narrow"/>
              </w:rPr>
            </w:pPr>
            <w:r w:rsidRPr="00CF5DF1">
              <w:rPr>
                <w:rFonts w:ascii="Arial Narrow" w:hAnsi="Arial Narrow"/>
              </w:rPr>
              <w:t>$85.95</w:t>
            </w:r>
          </w:p>
        </w:tc>
        <w:tc>
          <w:tcPr>
            <w:tcW w:w="1915" w:type="dxa"/>
          </w:tcPr>
          <w:p w14:paraId="49E6A67E" w14:textId="4947E1E6" w:rsidR="00CF5DF1" w:rsidRPr="00742A58" w:rsidRDefault="00CF5DF1" w:rsidP="00CF5DF1">
            <w:pPr>
              <w:spacing w:line="360" w:lineRule="auto"/>
              <w:jc w:val="center"/>
              <w:rPr>
                <w:rFonts w:ascii="Arial Narrow" w:hAnsi="Arial Narrow"/>
              </w:rPr>
            </w:pPr>
            <w:r w:rsidRPr="00CF5DF1">
              <w:rPr>
                <w:rFonts w:ascii="Arial Narrow" w:hAnsi="Arial Narrow"/>
              </w:rPr>
              <w:t>$80.70</w:t>
            </w:r>
          </w:p>
        </w:tc>
        <w:tc>
          <w:tcPr>
            <w:tcW w:w="1915" w:type="dxa"/>
          </w:tcPr>
          <w:p w14:paraId="308E0CC3" w14:textId="65B21CC7" w:rsidR="00CF5DF1" w:rsidRPr="00742A58" w:rsidRDefault="00CF5DF1" w:rsidP="00CF5DF1">
            <w:pPr>
              <w:spacing w:line="360" w:lineRule="auto"/>
              <w:jc w:val="center"/>
              <w:rPr>
                <w:rFonts w:ascii="Arial Narrow" w:hAnsi="Arial Narrow"/>
              </w:rPr>
            </w:pPr>
            <w:r w:rsidRPr="00CF5DF1">
              <w:rPr>
                <w:rFonts w:ascii="Arial Narrow" w:hAnsi="Arial Narrow"/>
              </w:rPr>
              <w:t>$28.50</w:t>
            </w:r>
          </w:p>
        </w:tc>
        <w:tc>
          <w:tcPr>
            <w:tcW w:w="1916" w:type="dxa"/>
          </w:tcPr>
          <w:p w14:paraId="548C5846" w14:textId="7D06F187" w:rsidR="00CF5DF1" w:rsidRPr="00742A58" w:rsidRDefault="00CF5DF1" w:rsidP="00CF5DF1">
            <w:pPr>
              <w:spacing w:line="360" w:lineRule="auto"/>
              <w:jc w:val="center"/>
              <w:rPr>
                <w:rFonts w:ascii="Arial Narrow" w:hAnsi="Arial Narrow"/>
              </w:rPr>
            </w:pPr>
            <w:r w:rsidRPr="00CF5DF1">
              <w:rPr>
                <w:rFonts w:ascii="Arial Narrow" w:hAnsi="Arial Narrow"/>
              </w:rPr>
              <w:t>$52.54</w:t>
            </w:r>
          </w:p>
        </w:tc>
      </w:tr>
      <w:tr w:rsidR="00CF5DF1" w:rsidRPr="00742A58" w14:paraId="294DFBAC" w14:textId="77777777" w:rsidTr="00E947F2">
        <w:tc>
          <w:tcPr>
            <w:tcW w:w="1915" w:type="dxa"/>
          </w:tcPr>
          <w:p w14:paraId="13623C30" w14:textId="77777777" w:rsidR="00CF5DF1" w:rsidRPr="00742A58" w:rsidRDefault="00CF5DF1" w:rsidP="00CF5DF1">
            <w:pPr>
              <w:spacing w:line="360" w:lineRule="auto"/>
              <w:rPr>
                <w:rFonts w:ascii="Arial Narrow" w:hAnsi="Arial Narrow"/>
              </w:rPr>
            </w:pPr>
            <w:r w:rsidRPr="00742A58">
              <w:rPr>
                <w:rFonts w:ascii="Arial Narrow" w:hAnsi="Arial Narrow"/>
              </w:rPr>
              <w:t>Manufacturers</w:t>
            </w:r>
          </w:p>
        </w:tc>
        <w:tc>
          <w:tcPr>
            <w:tcW w:w="1915" w:type="dxa"/>
          </w:tcPr>
          <w:p w14:paraId="3AABA85F" w14:textId="0E6CD62F" w:rsidR="00CF5DF1" w:rsidRPr="00742A58" w:rsidRDefault="00CF5DF1" w:rsidP="00CF5DF1">
            <w:pPr>
              <w:spacing w:line="360" w:lineRule="auto"/>
              <w:jc w:val="center"/>
              <w:rPr>
                <w:rFonts w:ascii="Arial Narrow" w:hAnsi="Arial Narrow"/>
              </w:rPr>
            </w:pPr>
            <w:r w:rsidRPr="00CF5DF1">
              <w:rPr>
                <w:rFonts w:ascii="Arial Narrow" w:hAnsi="Arial Narrow"/>
              </w:rPr>
              <w:t>$117.31</w:t>
            </w:r>
          </w:p>
        </w:tc>
        <w:tc>
          <w:tcPr>
            <w:tcW w:w="1915" w:type="dxa"/>
          </w:tcPr>
          <w:p w14:paraId="6667216C" w14:textId="00619295" w:rsidR="00CF5DF1" w:rsidRPr="00742A58" w:rsidRDefault="00CF5DF1" w:rsidP="00CF5DF1">
            <w:pPr>
              <w:spacing w:line="360" w:lineRule="auto"/>
              <w:jc w:val="center"/>
              <w:rPr>
                <w:rFonts w:ascii="Arial Narrow" w:hAnsi="Arial Narrow"/>
              </w:rPr>
            </w:pPr>
            <w:r w:rsidRPr="00CF5DF1">
              <w:rPr>
                <w:rFonts w:ascii="Arial Narrow" w:hAnsi="Arial Narrow"/>
              </w:rPr>
              <w:t>$56.97</w:t>
            </w:r>
          </w:p>
        </w:tc>
        <w:tc>
          <w:tcPr>
            <w:tcW w:w="1915" w:type="dxa"/>
          </w:tcPr>
          <w:p w14:paraId="1D7A0F11" w14:textId="3A4118E0" w:rsidR="00CF5DF1" w:rsidRPr="00742A58" w:rsidRDefault="00CF5DF1" w:rsidP="00CF5DF1">
            <w:pPr>
              <w:spacing w:line="360" w:lineRule="auto"/>
              <w:jc w:val="center"/>
              <w:rPr>
                <w:rFonts w:ascii="Arial Narrow" w:hAnsi="Arial Narrow"/>
              </w:rPr>
            </w:pPr>
            <w:r w:rsidRPr="00CF5DF1">
              <w:rPr>
                <w:rFonts w:ascii="Arial Narrow" w:hAnsi="Arial Narrow"/>
              </w:rPr>
              <w:t>$38.20</w:t>
            </w:r>
          </w:p>
        </w:tc>
        <w:tc>
          <w:tcPr>
            <w:tcW w:w="1916" w:type="dxa"/>
          </w:tcPr>
          <w:p w14:paraId="6EA0C90D" w14:textId="6E640C6F" w:rsidR="00CF5DF1" w:rsidRPr="00742A58" w:rsidRDefault="00CF5DF1" w:rsidP="00CF5DF1">
            <w:pPr>
              <w:spacing w:line="360" w:lineRule="auto"/>
              <w:jc w:val="center"/>
              <w:rPr>
                <w:rFonts w:ascii="Arial Narrow" w:hAnsi="Arial Narrow"/>
              </w:rPr>
            </w:pPr>
            <w:r w:rsidRPr="00CF5DF1">
              <w:rPr>
                <w:rFonts w:ascii="Arial Narrow" w:hAnsi="Arial Narrow"/>
              </w:rPr>
              <w:t>$114.14</w:t>
            </w:r>
          </w:p>
        </w:tc>
      </w:tr>
    </w:tbl>
    <w:p w14:paraId="5FC87D5C" w14:textId="77777777" w:rsidR="00425453" w:rsidRPr="00742A58" w:rsidRDefault="00425453" w:rsidP="00F37D21">
      <w:pPr>
        <w:widowControl/>
        <w:tabs>
          <w:tab w:val="left" w:pos="-216"/>
          <w:tab w:val="left" w:pos="504"/>
          <w:tab w:val="left" w:pos="1224"/>
          <w:tab w:val="left" w:pos="1944"/>
          <w:tab w:val="left" w:pos="2664"/>
          <w:tab w:val="left" w:pos="3384"/>
          <w:tab w:val="left" w:pos="4104"/>
          <w:tab w:val="left" w:pos="4824"/>
          <w:tab w:val="left" w:pos="5544"/>
          <w:tab w:val="left" w:pos="6264"/>
          <w:tab w:val="left" w:pos="6984"/>
          <w:tab w:val="left" w:pos="7704"/>
        </w:tabs>
        <w:spacing w:line="360" w:lineRule="auto"/>
        <w:ind w:right="1224"/>
      </w:pPr>
    </w:p>
    <w:p w14:paraId="297E0EA9" w14:textId="77777777" w:rsidR="00425453" w:rsidRPr="00742A58" w:rsidRDefault="00425453" w:rsidP="00F37D21">
      <w:pPr>
        <w:widowControl/>
        <w:tabs>
          <w:tab w:val="left" w:pos="-1440"/>
        </w:tabs>
        <w:spacing w:line="360" w:lineRule="auto"/>
        <w:ind w:firstLine="720"/>
      </w:pPr>
      <w:r w:rsidRPr="00742A58">
        <w:rPr>
          <w:b/>
          <w:bCs/>
        </w:rPr>
        <w:t>Capital and Operation and Maintenance (O&amp;M) Costs</w:t>
      </w:r>
    </w:p>
    <w:p w14:paraId="640533DF" w14:textId="77777777" w:rsidR="00425453" w:rsidRPr="00742A58" w:rsidRDefault="00425453" w:rsidP="00F37D21">
      <w:pPr>
        <w:widowControl/>
        <w:tabs>
          <w:tab w:val="left" w:pos="-1440"/>
        </w:tabs>
        <w:spacing w:line="360" w:lineRule="auto"/>
      </w:pPr>
    </w:p>
    <w:p w14:paraId="36A3E0FB" w14:textId="77777777" w:rsidR="00425453" w:rsidRPr="00742A58" w:rsidRDefault="00425453" w:rsidP="00F37D21">
      <w:pPr>
        <w:spacing w:line="360" w:lineRule="auto"/>
        <w:ind w:firstLine="720"/>
      </w:pPr>
      <w:r w:rsidRPr="00742A58">
        <w:t xml:space="preserve">The </w:t>
      </w:r>
      <w:r w:rsidR="00051B74" w:rsidRPr="00742A58">
        <w:t>Partners</w:t>
      </w:r>
      <w:r w:rsidRPr="00742A58">
        <w:t xml:space="preserve"> participating in the RAD Program are not required to incur any notable capital costs under the Partnership.  The Partners normally keep track of their program data as a standard business practice.</w:t>
      </w:r>
    </w:p>
    <w:p w14:paraId="47FAD766" w14:textId="77777777" w:rsidR="00425453" w:rsidRPr="00742A58" w:rsidRDefault="00425453" w:rsidP="00F37D21">
      <w:pPr>
        <w:spacing w:line="360" w:lineRule="auto"/>
      </w:pPr>
    </w:p>
    <w:p w14:paraId="7D263234" w14:textId="77777777" w:rsidR="00425453" w:rsidRPr="00742A58" w:rsidRDefault="00182849" w:rsidP="00F37D21">
      <w:pPr>
        <w:spacing w:line="360" w:lineRule="auto"/>
        <w:ind w:firstLine="720"/>
      </w:pPr>
      <w:r w:rsidRPr="00742A58">
        <w:t xml:space="preserve">The </w:t>
      </w:r>
      <w:r w:rsidR="00051B74" w:rsidRPr="00742A58">
        <w:t>Partners</w:t>
      </w:r>
      <w:r w:rsidR="00425453" w:rsidRPr="00742A58">
        <w:t xml:space="preserve"> participating in the </w:t>
      </w:r>
      <w:r w:rsidR="00051B74" w:rsidRPr="00742A58">
        <w:t>RAD Program</w:t>
      </w:r>
      <w:r w:rsidR="00425453" w:rsidRPr="00742A58">
        <w:t xml:space="preserve"> </w:t>
      </w:r>
      <w:r w:rsidRPr="00742A58">
        <w:t>are not required to incur any notable oper</w:t>
      </w:r>
      <w:r w:rsidR="00425453" w:rsidRPr="00742A58">
        <w:t xml:space="preserve">ation and maintenance (O&amp;M) costs.  </w:t>
      </w:r>
      <w:r w:rsidRPr="00742A58">
        <w:t>The Partners need only to submit their information to EPA.</w:t>
      </w:r>
    </w:p>
    <w:p w14:paraId="3D60E00A" w14:textId="77777777" w:rsidR="00425453" w:rsidRPr="00742A58" w:rsidRDefault="00425453" w:rsidP="00F37D21">
      <w:pPr>
        <w:pStyle w:val="Heading2"/>
        <w:spacing w:line="360" w:lineRule="auto"/>
        <w:rPr>
          <w:rFonts w:ascii="Times New Roman" w:hAnsi="Times New Roman"/>
          <w:sz w:val="24"/>
          <w:szCs w:val="24"/>
        </w:rPr>
      </w:pPr>
      <w:bookmarkStart w:id="29" w:name="_Toc159662738"/>
      <w:r w:rsidRPr="00742A58">
        <w:rPr>
          <w:rFonts w:ascii="Times New Roman" w:hAnsi="Times New Roman"/>
          <w:sz w:val="24"/>
          <w:szCs w:val="24"/>
        </w:rPr>
        <w:t>6(c)</w:t>
      </w:r>
      <w:r w:rsidRPr="00742A58">
        <w:rPr>
          <w:rFonts w:ascii="Times New Roman" w:hAnsi="Times New Roman"/>
          <w:sz w:val="24"/>
          <w:szCs w:val="24"/>
        </w:rPr>
        <w:tab/>
        <w:t>Estimating Agency Burden and Cost</w:t>
      </w:r>
      <w:bookmarkEnd w:id="29"/>
    </w:p>
    <w:p w14:paraId="487FAFE1" w14:textId="77777777" w:rsidR="00425453" w:rsidRPr="00742A58" w:rsidRDefault="00425453" w:rsidP="00F37D21">
      <w:pPr>
        <w:keepNext/>
        <w:keepLines/>
        <w:widowControl/>
        <w:tabs>
          <w:tab w:val="left" w:pos="-1440"/>
        </w:tabs>
        <w:spacing w:line="360" w:lineRule="auto"/>
      </w:pPr>
    </w:p>
    <w:p w14:paraId="658B392E" w14:textId="0619A69F" w:rsidR="00425453" w:rsidRPr="00742A58" w:rsidRDefault="009A67AF" w:rsidP="00F37D21">
      <w:pPr>
        <w:spacing w:line="360" w:lineRule="auto"/>
        <w:ind w:firstLine="720"/>
      </w:pPr>
      <w:r w:rsidRPr="00742A58">
        <w:fldChar w:fldCharType="begin"/>
      </w:r>
      <w:r w:rsidRPr="00742A58">
        <w:instrText xml:space="preserve"> REF _Ref159661958 \h  \* MERGEFORMAT </w:instrText>
      </w:r>
      <w:r w:rsidRPr="00742A58">
        <w:fldChar w:fldCharType="separate"/>
      </w:r>
      <w:r w:rsidR="00466D97" w:rsidRPr="00742A58">
        <w:t xml:space="preserve">Table </w:t>
      </w:r>
      <w:r w:rsidR="00466D97">
        <w:t>5</w:t>
      </w:r>
      <w:r w:rsidRPr="00742A58">
        <w:fldChar w:fldCharType="end"/>
      </w:r>
      <w:r w:rsidR="00F76EC2" w:rsidRPr="00742A58">
        <w:t xml:space="preserve"> </w:t>
      </w:r>
      <w:r w:rsidR="00425453" w:rsidRPr="00742A58">
        <w:t xml:space="preserve">presents the estimated Agency burden hours and costs associated with the information collection activities for this ICR.  </w:t>
      </w:r>
      <w:r w:rsidR="0074328F" w:rsidRPr="00742A58">
        <w:t xml:space="preserve">Agency labor costs are based on national averages </w:t>
      </w:r>
      <w:r w:rsidR="009E4A3F" w:rsidRPr="00742A58">
        <w:t xml:space="preserve">for the Federal Executive branch </w:t>
      </w:r>
      <w:r w:rsidR="0074328F" w:rsidRPr="00742A58">
        <w:t>reported by the Bureau of Labor Statistics</w:t>
      </w:r>
      <w:r w:rsidR="00916197" w:rsidRPr="00742A58">
        <w:t>, which are multiplied by 1.6, the standard government benefits multiplier</w:t>
      </w:r>
      <w:r w:rsidR="0074328F" w:rsidRPr="00742A58">
        <w:t>.</w:t>
      </w:r>
      <w:r w:rsidR="0074328F" w:rsidRPr="00742A58">
        <w:rPr>
          <w:rStyle w:val="FootnoteReference"/>
          <w:vertAlign w:val="superscript"/>
        </w:rPr>
        <w:footnoteReference w:id="3"/>
      </w:r>
      <w:r w:rsidR="009E4A3F" w:rsidRPr="00742A58">
        <w:t xml:space="preserve">  </w:t>
      </w:r>
      <w:r w:rsidR="009160E7" w:rsidRPr="00742A58">
        <w:t xml:space="preserve">See </w:t>
      </w:r>
      <w:r w:rsidRPr="00742A58">
        <w:fldChar w:fldCharType="begin"/>
      </w:r>
      <w:r w:rsidRPr="00742A58">
        <w:instrText xml:space="preserve"> REF _Ref159661931 \h  \* MERGEFORMAT </w:instrText>
      </w:r>
      <w:r w:rsidRPr="00742A58">
        <w:fldChar w:fldCharType="separate"/>
      </w:r>
      <w:r w:rsidR="00466D97" w:rsidRPr="00742A58">
        <w:t xml:space="preserve">Table </w:t>
      </w:r>
      <w:r w:rsidR="00466D97">
        <w:t>4</w:t>
      </w:r>
      <w:r w:rsidRPr="00742A58">
        <w:fldChar w:fldCharType="end"/>
      </w:r>
      <w:r w:rsidR="009160E7" w:rsidRPr="00742A58">
        <w:t xml:space="preserve"> for EPA estimates of average hourly labor costs for legal, managerial, technical, and clerical staff.  </w:t>
      </w:r>
      <w:r w:rsidR="00425453" w:rsidRPr="00742A58">
        <w:t xml:space="preserve">As shown in </w:t>
      </w:r>
      <w:r w:rsidRPr="00742A58">
        <w:fldChar w:fldCharType="begin"/>
      </w:r>
      <w:r w:rsidRPr="00742A58">
        <w:instrText xml:space="preserve"> REF _Ref159661958 \h  \* MERGEFORMAT </w:instrText>
      </w:r>
      <w:r w:rsidRPr="00742A58">
        <w:fldChar w:fldCharType="separate"/>
      </w:r>
      <w:r w:rsidR="00466D97" w:rsidRPr="00742A58">
        <w:t xml:space="preserve">Table </w:t>
      </w:r>
      <w:r w:rsidR="00466D97">
        <w:t>5</w:t>
      </w:r>
      <w:r w:rsidRPr="00742A58">
        <w:fldChar w:fldCharType="end"/>
      </w:r>
      <w:r w:rsidR="00425453" w:rsidRPr="00742A58">
        <w:t>, EPA estimates that the annual Agency burden for all activ</w:t>
      </w:r>
      <w:r w:rsidR="00E40D7E" w:rsidRPr="00742A58">
        <w:t xml:space="preserve">ities covered in this ICR is </w:t>
      </w:r>
      <w:r w:rsidR="00CF5DF1">
        <w:t>1,314</w:t>
      </w:r>
      <w:r w:rsidR="00CF5DF1" w:rsidRPr="00742A58">
        <w:t xml:space="preserve"> </w:t>
      </w:r>
      <w:r w:rsidR="00E50A4D" w:rsidRPr="00742A58">
        <w:t>hours at a total cost of $</w:t>
      </w:r>
      <w:r w:rsidR="00CF5DF1">
        <w:t>86</w:t>
      </w:r>
      <w:r w:rsidR="009825D8" w:rsidRPr="00742A58">
        <w:t>,</w:t>
      </w:r>
      <w:r w:rsidR="00CF5DF1" w:rsidRPr="00742A58">
        <w:t>1</w:t>
      </w:r>
      <w:r w:rsidR="00CF5DF1">
        <w:t>57</w:t>
      </w:r>
      <w:r w:rsidR="00CF5DF1" w:rsidRPr="00742A58">
        <w:t xml:space="preserve"> </w:t>
      </w:r>
      <w:r w:rsidR="00E50A4D" w:rsidRPr="00742A58">
        <w:t>per year</w:t>
      </w:r>
      <w:r w:rsidR="00425453" w:rsidRPr="00742A58">
        <w:t>.</w:t>
      </w:r>
    </w:p>
    <w:p w14:paraId="291D8FE0" w14:textId="77777777" w:rsidR="0086217B" w:rsidRPr="00742A58" w:rsidRDefault="0086217B" w:rsidP="00F37D21">
      <w:pPr>
        <w:spacing w:line="360" w:lineRule="auto"/>
      </w:pPr>
    </w:p>
    <w:p w14:paraId="6E254902" w14:textId="42EF32A8" w:rsidR="009160E7" w:rsidRPr="00742A58" w:rsidRDefault="00F76EC2" w:rsidP="00F37D21">
      <w:pPr>
        <w:pStyle w:val="Caption"/>
        <w:spacing w:line="360" w:lineRule="auto"/>
        <w:rPr>
          <w:sz w:val="24"/>
          <w:szCs w:val="24"/>
        </w:rPr>
      </w:pPr>
      <w:bookmarkStart w:id="30" w:name="_Ref159661931"/>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4</w:t>
      </w:r>
      <w:r w:rsidR="006F40D6" w:rsidRPr="00742A58">
        <w:rPr>
          <w:noProof/>
          <w:sz w:val="24"/>
          <w:szCs w:val="24"/>
        </w:rPr>
        <w:fldChar w:fldCharType="end"/>
      </w:r>
      <w:bookmarkEnd w:id="30"/>
      <w:r w:rsidR="00CE2F2B" w:rsidRPr="00742A58">
        <w:rPr>
          <w:sz w:val="24"/>
          <w:szCs w:val="24"/>
        </w:rPr>
        <w:t xml:space="preserve">. </w:t>
      </w:r>
      <w:r w:rsidR="009160E7" w:rsidRPr="00742A58">
        <w:rPr>
          <w:sz w:val="24"/>
          <w:szCs w:val="24"/>
        </w:rPr>
        <w:t>Average Hourly Agency Labor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647"/>
        <w:gridCol w:w="1647"/>
        <w:gridCol w:w="1647"/>
      </w:tblGrid>
      <w:tr w:rsidR="009160E7" w:rsidRPr="00742A58" w14:paraId="41C6EB9A" w14:textId="77777777" w:rsidTr="00E947F2">
        <w:tc>
          <w:tcPr>
            <w:tcW w:w="1647" w:type="dxa"/>
            <w:shd w:val="clear" w:color="auto" w:fill="C0C0C0"/>
          </w:tcPr>
          <w:p w14:paraId="276EBA41" w14:textId="77777777" w:rsidR="009160E7" w:rsidRPr="00742A58" w:rsidRDefault="009160E7" w:rsidP="00F37D21">
            <w:pPr>
              <w:spacing w:line="360" w:lineRule="auto"/>
              <w:jc w:val="center"/>
              <w:rPr>
                <w:rFonts w:ascii="Arial Narrow" w:hAnsi="Arial Narrow"/>
              </w:rPr>
            </w:pPr>
            <w:r w:rsidRPr="00742A58">
              <w:rPr>
                <w:rFonts w:ascii="Arial Narrow" w:hAnsi="Arial Narrow"/>
              </w:rPr>
              <w:t>Managerial</w:t>
            </w:r>
          </w:p>
        </w:tc>
        <w:tc>
          <w:tcPr>
            <w:tcW w:w="1647" w:type="dxa"/>
            <w:shd w:val="clear" w:color="auto" w:fill="C0C0C0"/>
          </w:tcPr>
          <w:p w14:paraId="5DEC1213" w14:textId="77777777" w:rsidR="009160E7" w:rsidRPr="00742A58" w:rsidRDefault="009160E7" w:rsidP="00F37D21">
            <w:pPr>
              <w:spacing w:line="360" w:lineRule="auto"/>
              <w:jc w:val="center"/>
              <w:rPr>
                <w:rFonts w:ascii="Arial Narrow" w:hAnsi="Arial Narrow"/>
              </w:rPr>
            </w:pPr>
            <w:r w:rsidRPr="00742A58">
              <w:rPr>
                <w:rFonts w:ascii="Arial Narrow" w:hAnsi="Arial Narrow"/>
              </w:rPr>
              <w:t>Technical</w:t>
            </w:r>
          </w:p>
        </w:tc>
        <w:tc>
          <w:tcPr>
            <w:tcW w:w="1647" w:type="dxa"/>
            <w:shd w:val="clear" w:color="auto" w:fill="C0C0C0"/>
          </w:tcPr>
          <w:p w14:paraId="447E412A" w14:textId="77777777" w:rsidR="009160E7" w:rsidRPr="00742A58" w:rsidRDefault="009160E7" w:rsidP="00F37D21">
            <w:pPr>
              <w:spacing w:line="360" w:lineRule="auto"/>
              <w:jc w:val="center"/>
              <w:rPr>
                <w:rFonts w:ascii="Arial Narrow" w:hAnsi="Arial Narrow"/>
              </w:rPr>
            </w:pPr>
            <w:r w:rsidRPr="00742A58">
              <w:rPr>
                <w:rFonts w:ascii="Arial Narrow" w:hAnsi="Arial Narrow"/>
              </w:rPr>
              <w:t>Clerical</w:t>
            </w:r>
          </w:p>
        </w:tc>
        <w:tc>
          <w:tcPr>
            <w:tcW w:w="1647" w:type="dxa"/>
            <w:shd w:val="clear" w:color="auto" w:fill="C0C0C0"/>
          </w:tcPr>
          <w:p w14:paraId="3A96AF11" w14:textId="77777777" w:rsidR="009160E7" w:rsidRPr="00742A58" w:rsidRDefault="009160E7" w:rsidP="00F37D21">
            <w:pPr>
              <w:spacing w:line="360" w:lineRule="auto"/>
              <w:jc w:val="center"/>
              <w:rPr>
                <w:rFonts w:ascii="Arial Narrow" w:hAnsi="Arial Narrow"/>
              </w:rPr>
            </w:pPr>
            <w:r w:rsidRPr="00742A58">
              <w:rPr>
                <w:rFonts w:ascii="Arial Narrow" w:hAnsi="Arial Narrow"/>
              </w:rPr>
              <w:t>Legal</w:t>
            </w:r>
          </w:p>
        </w:tc>
      </w:tr>
      <w:tr w:rsidR="00CF5DF1" w:rsidRPr="00742A58" w14:paraId="06A6A575" w14:textId="77777777" w:rsidTr="00E947F2">
        <w:tc>
          <w:tcPr>
            <w:tcW w:w="1647" w:type="dxa"/>
          </w:tcPr>
          <w:p w14:paraId="07495747" w14:textId="2119D670" w:rsidR="00CF5DF1" w:rsidRPr="00742A58" w:rsidRDefault="00CF5DF1" w:rsidP="00CF5DF1">
            <w:pPr>
              <w:spacing w:line="360" w:lineRule="auto"/>
              <w:jc w:val="center"/>
              <w:rPr>
                <w:rFonts w:ascii="Arial Narrow" w:hAnsi="Arial Narrow"/>
              </w:rPr>
            </w:pPr>
            <w:r w:rsidRPr="00CF5DF1">
              <w:rPr>
                <w:rFonts w:ascii="Arial Narrow" w:hAnsi="Arial Narrow"/>
              </w:rPr>
              <w:t>$91.06</w:t>
            </w:r>
          </w:p>
        </w:tc>
        <w:tc>
          <w:tcPr>
            <w:tcW w:w="1647" w:type="dxa"/>
          </w:tcPr>
          <w:p w14:paraId="23A5FA96" w14:textId="774454C2" w:rsidR="00CF5DF1" w:rsidRPr="00742A58" w:rsidRDefault="00CF5DF1" w:rsidP="00CF5DF1">
            <w:pPr>
              <w:spacing w:line="360" w:lineRule="auto"/>
              <w:jc w:val="center"/>
              <w:rPr>
                <w:rFonts w:ascii="Arial Narrow" w:hAnsi="Arial Narrow"/>
              </w:rPr>
            </w:pPr>
            <w:r w:rsidRPr="00CF5DF1">
              <w:rPr>
                <w:rFonts w:ascii="Arial Narrow" w:hAnsi="Arial Narrow"/>
              </w:rPr>
              <w:t>$57.62</w:t>
            </w:r>
          </w:p>
        </w:tc>
        <w:tc>
          <w:tcPr>
            <w:tcW w:w="1647" w:type="dxa"/>
          </w:tcPr>
          <w:p w14:paraId="318B2462" w14:textId="1374A106" w:rsidR="00CF5DF1" w:rsidRPr="00742A58" w:rsidRDefault="00CF5DF1" w:rsidP="00CF5DF1">
            <w:pPr>
              <w:spacing w:line="360" w:lineRule="auto"/>
              <w:jc w:val="center"/>
              <w:rPr>
                <w:rFonts w:ascii="Arial Narrow" w:hAnsi="Arial Narrow"/>
              </w:rPr>
            </w:pPr>
            <w:r w:rsidRPr="00CF5DF1">
              <w:rPr>
                <w:rFonts w:ascii="Arial Narrow" w:hAnsi="Arial Narrow"/>
              </w:rPr>
              <w:t>$33.22</w:t>
            </w:r>
          </w:p>
        </w:tc>
        <w:tc>
          <w:tcPr>
            <w:tcW w:w="1647" w:type="dxa"/>
          </w:tcPr>
          <w:p w14:paraId="41FF9FEA" w14:textId="7C52111B" w:rsidR="00CF5DF1" w:rsidRPr="00742A58" w:rsidRDefault="00CF5DF1" w:rsidP="00CF5DF1">
            <w:pPr>
              <w:spacing w:line="360" w:lineRule="auto"/>
              <w:jc w:val="center"/>
              <w:rPr>
                <w:rFonts w:ascii="Arial Narrow" w:hAnsi="Arial Narrow"/>
              </w:rPr>
            </w:pPr>
            <w:r w:rsidRPr="00CF5DF1">
              <w:rPr>
                <w:rFonts w:ascii="Arial Narrow" w:hAnsi="Arial Narrow"/>
              </w:rPr>
              <w:t>$84.13</w:t>
            </w:r>
          </w:p>
        </w:tc>
      </w:tr>
    </w:tbl>
    <w:p w14:paraId="42263DFD" w14:textId="77777777" w:rsidR="009160E7" w:rsidRPr="00742A58" w:rsidRDefault="009160E7" w:rsidP="00F37D21">
      <w:pPr>
        <w:spacing w:line="360" w:lineRule="auto"/>
        <w:sectPr w:rsidR="009160E7" w:rsidRPr="00742A58" w:rsidSect="0010705D">
          <w:pgSz w:w="12240" w:h="15840"/>
          <w:pgMar w:top="1440" w:right="1440" w:bottom="1440" w:left="1440" w:header="720" w:footer="720" w:gutter="0"/>
          <w:cols w:space="720"/>
          <w:docGrid w:linePitch="360"/>
        </w:sectPr>
      </w:pPr>
    </w:p>
    <w:p w14:paraId="5024ED7F" w14:textId="591401DC" w:rsidR="007954CC" w:rsidRPr="00742A58" w:rsidRDefault="00F76EC2" w:rsidP="00F37D21">
      <w:pPr>
        <w:pStyle w:val="Caption"/>
        <w:keepNext/>
        <w:spacing w:line="360" w:lineRule="auto"/>
        <w:rPr>
          <w:sz w:val="24"/>
          <w:szCs w:val="24"/>
        </w:rPr>
      </w:pPr>
      <w:bookmarkStart w:id="31" w:name="_Ref159661958"/>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5</w:t>
      </w:r>
      <w:r w:rsidR="006F40D6" w:rsidRPr="00742A58">
        <w:rPr>
          <w:noProof/>
          <w:sz w:val="24"/>
          <w:szCs w:val="24"/>
        </w:rPr>
        <w:fldChar w:fldCharType="end"/>
      </w:r>
      <w:bookmarkEnd w:id="31"/>
      <w:r w:rsidR="007954CC" w:rsidRPr="00742A58">
        <w:rPr>
          <w:sz w:val="24"/>
          <w:szCs w:val="24"/>
        </w:rPr>
        <w:t>. Agency Burden and Cost</w:t>
      </w:r>
      <w:r w:rsidR="00065E4A" w:rsidRPr="00742A58">
        <w:rPr>
          <w:sz w:val="24"/>
          <w:szCs w:val="24"/>
          <w:vertAlign w:val="superscript"/>
        </w:rPr>
        <w:t>a</w:t>
      </w:r>
    </w:p>
    <w:tbl>
      <w:tblPr>
        <w:tblW w:w="13590" w:type="dxa"/>
        <w:tblInd w:w="-280" w:type="dxa"/>
        <w:tblLayout w:type="fixed"/>
        <w:tblLook w:val="0000" w:firstRow="0" w:lastRow="0" w:firstColumn="0" w:lastColumn="0" w:noHBand="0" w:noVBand="0"/>
      </w:tblPr>
      <w:tblGrid>
        <w:gridCol w:w="2250"/>
        <w:gridCol w:w="1890"/>
        <w:gridCol w:w="1181"/>
        <w:gridCol w:w="1181"/>
        <w:gridCol w:w="1181"/>
        <w:gridCol w:w="1182"/>
        <w:gridCol w:w="1181"/>
        <w:gridCol w:w="1181"/>
        <w:gridCol w:w="23"/>
        <w:gridCol w:w="1158"/>
        <w:gridCol w:w="1182"/>
      </w:tblGrid>
      <w:tr w:rsidR="00093F7F" w:rsidRPr="00093F7F" w14:paraId="2BE6BFD3" w14:textId="77777777" w:rsidTr="00A90F43">
        <w:trPr>
          <w:trHeight w:val="270"/>
        </w:trPr>
        <w:tc>
          <w:tcPr>
            <w:tcW w:w="225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33B81221"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INFORMATION COLLECTION ACTIVITY</w:t>
            </w:r>
          </w:p>
        </w:tc>
        <w:tc>
          <w:tcPr>
            <w:tcW w:w="189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379C5288"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Frequency/ Number of Activities</w:t>
            </w:r>
          </w:p>
        </w:tc>
        <w:tc>
          <w:tcPr>
            <w:tcW w:w="7110" w:type="dxa"/>
            <w:gridSpan w:val="7"/>
            <w:tcBorders>
              <w:top w:val="single" w:sz="8" w:space="0" w:color="auto"/>
              <w:left w:val="nil"/>
              <w:bottom w:val="single" w:sz="8" w:space="0" w:color="auto"/>
              <w:right w:val="single" w:sz="4" w:space="0" w:color="000000"/>
            </w:tcBorders>
            <w:shd w:val="clear" w:color="auto" w:fill="auto"/>
            <w:noWrap/>
            <w:vAlign w:val="bottom"/>
          </w:tcPr>
          <w:p w14:paraId="0316FD62"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Hours</w:t>
            </w:r>
          </w:p>
        </w:tc>
        <w:tc>
          <w:tcPr>
            <w:tcW w:w="2340" w:type="dxa"/>
            <w:gridSpan w:val="2"/>
            <w:tcBorders>
              <w:top w:val="single" w:sz="8" w:space="0" w:color="auto"/>
              <w:left w:val="nil"/>
              <w:bottom w:val="single" w:sz="8" w:space="0" w:color="auto"/>
              <w:right w:val="single" w:sz="8" w:space="0" w:color="000000"/>
            </w:tcBorders>
            <w:shd w:val="clear" w:color="auto" w:fill="auto"/>
            <w:noWrap/>
            <w:vAlign w:val="bottom"/>
          </w:tcPr>
          <w:p w14:paraId="24034124"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Costs</w:t>
            </w:r>
          </w:p>
        </w:tc>
      </w:tr>
      <w:tr w:rsidR="00A90F43" w:rsidRPr="00093F7F" w14:paraId="001CA61F" w14:textId="77777777" w:rsidTr="00A90F43">
        <w:trPr>
          <w:trHeight w:val="915"/>
        </w:trPr>
        <w:tc>
          <w:tcPr>
            <w:tcW w:w="2250" w:type="dxa"/>
            <w:vMerge/>
            <w:tcBorders>
              <w:top w:val="single" w:sz="8" w:space="0" w:color="auto"/>
              <w:left w:val="single" w:sz="8" w:space="0" w:color="auto"/>
              <w:bottom w:val="single" w:sz="8" w:space="0" w:color="000000"/>
              <w:right w:val="single" w:sz="4" w:space="0" w:color="auto"/>
            </w:tcBorders>
            <w:vAlign w:val="center"/>
          </w:tcPr>
          <w:p w14:paraId="4E59BF8B" w14:textId="77777777" w:rsidR="00A630C7" w:rsidRPr="00A90F43" w:rsidRDefault="00A630C7" w:rsidP="00A90F43">
            <w:pPr>
              <w:widowControl/>
              <w:autoSpaceDE/>
              <w:autoSpaceDN/>
              <w:adjustRightInd/>
              <w:rPr>
                <w:rFonts w:ascii="Arial Narrow" w:hAnsi="Arial Narrow" w:cs="Arial"/>
                <w:b/>
                <w:bCs/>
                <w:sz w:val="22"/>
                <w:szCs w:val="22"/>
              </w:rPr>
            </w:pPr>
          </w:p>
        </w:tc>
        <w:tc>
          <w:tcPr>
            <w:tcW w:w="1890" w:type="dxa"/>
            <w:vMerge/>
            <w:tcBorders>
              <w:top w:val="single" w:sz="8" w:space="0" w:color="auto"/>
              <w:left w:val="single" w:sz="4" w:space="0" w:color="auto"/>
              <w:bottom w:val="single" w:sz="8" w:space="0" w:color="000000"/>
              <w:right w:val="single" w:sz="4" w:space="0" w:color="auto"/>
            </w:tcBorders>
            <w:vAlign w:val="center"/>
          </w:tcPr>
          <w:p w14:paraId="641612AF" w14:textId="77777777" w:rsidR="00A630C7" w:rsidRPr="00A90F43" w:rsidRDefault="00A630C7" w:rsidP="00A90F43">
            <w:pPr>
              <w:widowControl/>
              <w:autoSpaceDE/>
              <w:autoSpaceDN/>
              <w:adjustRightInd/>
              <w:rPr>
                <w:rFonts w:ascii="Arial Narrow" w:hAnsi="Arial Narrow" w:cs="Arial"/>
                <w:b/>
                <w:bCs/>
                <w:sz w:val="22"/>
                <w:szCs w:val="22"/>
              </w:rPr>
            </w:pPr>
          </w:p>
        </w:tc>
        <w:tc>
          <w:tcPr>
            <w:tcW w:w="1181" w:type="dxa"/>
            <w:tcBorders>
              <w:top w:val="nil"/>
              <w:left w:val="nil"/>
              <w:bottom w:val="single" w:sz="8" w:space="0" w:color="auto"/>
              <w:right w:val="single" w:sz="4" w:space="0" w:color="auto"/>
            </w:tcBorders>
            <w:shd w:val="clear" w:color="auto" w:fill="auto"/>
            <w:vAlign w:val="center"/>
          </w:tcPr>
          <w:p w14:paraId="3DD79F96"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Legal Hours per Activity</w:t>
            </w:r>
          </w:p>
        </w:tc>
        <w:tc>
          <w:tcPr>
            <w:tcW w:w="1181" w:type="dxa"/>
            <w:tcBorders>
              <w:top w:val="nil"/>
              <w:left w:val="nil"/>
              <w:bottom w:val="single" w:sz="8" w:space="0" w:color="auto"/>
              <w:right w:val="nil"/>
            </w:tcBorders>
            <w:shd w:val="clear" w:color="auto" w:fill="auto"/>
            <w:vAlign w:val="center"/>
          </w:tcPr>
          <w:p w14:paraId="1412196F"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Manager Hours per Activity</w:t>
            </w:r>
          </w:p>
        </w:tc>
        <w:tc>
          <w:tcPr>
            <w:tcW w:w="1181" w:type="dxa"/>
            <w:tcBorders>
              <w:top w:val="nil"/>
              <w:left w:val="single" w:sz="4" w:space="0" w:color="auto"/>
              <w:bottom w:val="single" w:sz="8" w:space="0" w:color="auto"/>
              <w:right w:val="nil"/>
            </w:tcBorders>
            <w:shd w:val="clear" w:color="auto" w:fill="auto"/>
            <w:vAlign w:val="center"/>
          </w:tcPr>
          <w:p w14:paraId="156665EF"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Technical Hours per Activity</w:t>
            </w:r>
          </w:p>
        </w:tc>
        <w:tc>
          <w:tcPr>
            <w:tcW w:w="1182" w:type="dxa"/>
            <w:tcBorders>
              <w:top w:val="nil"/>
              <w:left w:val="single" w:sz="4" w:space="0" w:color="auto"/>
              <w:bottom w:val="single" w:sz="8" w:space="0" w:color="auto"/>
              <w:right w:val="nil"/>
            </w:tcBorders>
            <w:shd w:val="clear" w:color="auto" w:fill="auto"/>
            <w:vAlign w:val="center"/>
          </w:tcPr>
          <w:p w14:paraId="1461348E"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Clerical Hours per Activity</w:t>
            </w:r>
          </w:p>
        </w:tc>
        <w:tc>
          <w:tcPr>
            <w:tcW w:w="1181" w:type="dxa"/>
            <w:tcBorders>
              <w:top w:val="nil"/>
              <w:left w:val="single" w:sz="4" w:space="0" w:color="auto"/>
              <w:bottom w:val="single" w:sz="8" w:space="0" w:color="auto"/>
              <w:right w:val="single" w:sz="4" w:space="0" w:color="auto"/>
            </w:tcBorders>
            <w:shd w:val="clear" w:color="auto" w:fill="auto"/>
            <w:vAlign w:val="center"/>
          </w:tcPr>
          <w:p w14:paraId="7029DDEF"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Total Labor</w:t>
            </w:r>
            <w:r w:rsidRPr="00A90F43">
              <w:rPr>
                <w:rFonts w:ascii="Arial Narrow" w:hAnsi="Arial Narrow" w:cs="Arial"/>
                <w:b/>
                <w:bCs/>
                <w:sz w:val="22"/>
                <w:szCs w:val="22"/>
              </w:rPr>
              <w:br/>
              <w:t xml:space="preserve">Hours per Activity </w:t>
            </w:r>
          </w:p>
        </w:tc>
        <w:tc>
          <w:tcPr>
            <w:tcW w:w="1181" w:type="dxa"/>
            <w:tcBorders>
              <w:top w:val="nil"/>
              <w:left w:val="nil"/>
              <w:bottom w:val="single" w:sz="8" w:space="0" w:color="auto"/>
              <w:right w:val="nil"/>
            </w:tcBorders>
            <w:shd w:val="clear" w:color="auto" w:fill="auto"/>
            <w:vAlign w:val="center"/>
          </w:tcPr>
          <w:p w14:paraId="11341C6D"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Average Total Hours/Year over 3 years</w:t>
            </w:r>
          </w:p>
        </w:tc>
        <w:tc>
          <w:tcPr>
            <w:tcW w:w="1181" w:type="dxa"/>
            <w:gridSpan w:val="2"/>
            <w:tcBorders>
              <w:top w:val="nil"/>
              <w:left w:val="single" w:sz="4" w:space="0" w:color="auto"/>
              <w:bottom w:val="single" w:sz="8" w:space="0" w:color="auto"/>
              <w:right w:val="single" w:sz="4" w:space="0" w:color="auto"/>
            </w:tcBorders>
            <w:shd w:val="clear" w:color="auto" w:fill="auto"/>
            <w:vAlign w:val="center"/>
          </w:tcPr>
          <w:p w14:paraId="17334C27" w14:textId="77777777" w:rsidR="00A630C7" w:rsidRPr="00A90F43" w:rsidRDefault="00BD1334"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 xml:space="preserve"> Total Labor</w:t>
            </w:r>
            <w:r w:rsidRPr="00A90F43">
              <w:rPr>
                <w:rFonts w:ascii="Arial Narrow" w:hAnsi="Arial Narrow" w:cs="Arial"/>
                <w:b/>
                <w:bCs/>
                <w:sz w:val="22"/>
                <w:szCs w:val="22"/>
              </w:rPr>
              <w:br/>
              <w:t>Cost per Activity</w:t>
            </w:r>
            <w:r w:rsidR="00065E4A" w:rsidRPr="00A90F43">
              <w:rPr>
                <w:rFonts w:ascii="Arial Narrow" w:hAnsi="Arial Narrow" w:cs="Arial"/>
                <w:b/>
                <w:bCs/>
                <w:sz w:val="22"/>
                <w:szCs w:val="22"/>
                <w:vertAlign w:val="superscript"/>
              </w:rPr>
              <w:t>b</w:t>
            </w:r>
          </w:p>
        </w:tc>
        <w:tc>
          <w:tcPr>
            <w:tcW w:w="1182" w:type="dxa"/>
            <w:tcBorders>
              <w:top w:val="nil"/>
              <w:left w:val="nil"/>
              <w:bottom w:val="single" w:sz="8" w:space="0" w:color="auto"/>
              <w:right w:val="single" w:sz="8" w:space="0" w:color="auto"/>
            </w:tcBorders>
            <w:shd w:val="clear" w:color="auto" w:fill="auto"/>
            <w:vAlign w:val="center"/>
          </w:tcPr>
          <w:p w14:paraId="25FD43BE" w14:textId="77777777" w:rsidR="00A630C7" w:rsidRPr="00A90F43" w:rsidRDefault="00A630C7" w:rsidP="00A90F43">
            <w:pPr>
              <w:widowControl/>
              <w:autoSpaceDE/>
              <w:autoSpaceDN/>
              <w:adjustRightInd/>
              <w:jc w:val="center"/>
              <w:rPr>
                <w:rFonts w:ascii="Arial Narrow" w:hAnsi="Arial Narrow" w:cs="Arial"/>
                <w:b/>
                <w:bCs/>
                <w:sz w:val="22"/>
                <w:szCs w:val="22"/>
              </w:rPr>
            </w:pPr>
            <w:r w:rsidRPr="00A90F43">
              <w:rPr>
                <w:rFonts w:ascii="Arial Narrow" w:hAnsi="Arial Narrow" w:cs="Arial"/>
                <w:b/>
                <w:bCs/>
                <w:sz w:val="22"/>
                <w:szCs w:val="22"/>
              </w:rPr>
              <w:t>Average Cost/Year over 3 years</w:t>
            </w:r>
          </w:p>
        </w:tc>
      </w:tr>
      <w:tr w:rsidR="00A630C7" w:rsidRPr="00093F7F" w14:paraId="18E065DD" w14:textId="77777777" w:rsidTr="00A90F43">
        <w:trPr>
          <w:trHeight w:val="270"/>
        </w:trPr>
        <w:tc>
          <w:tcPr>
            <w:tcW w:w="13590" w:type="dxa"/>
            <w:gridSpan w:val="11"/>
            <w:tcBorders>
              <w:top w:val="single" w:sz="8" w:space="0" w:color="auto"/>
              <w:left w:val="single" w:sz="8" w:space="0" w:color="auto"/>
              <w:bottom w:val="single" w:sz="4" w:space="0" w:color="auto"/>
              <w:right w:val="single" w:sz="8" w:space="0" w:color="000000"/>
            </w:tcBorders>
            <w:shd w:val="clear" w:color="auto" w:fill="C0C0C0"/>
            <w:vAlign w:val="bottom"/>
          </w:tcPr>
          <w:p w14:paraId="661D9B6C" w14:textId="77777777" w:rsidR="00A630C7" w:rsidRPr="00A90F43" w:rsidRDefault="00A630C7"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Partnership Agreement</w:t>
            </w:r>
          </w:p>
        </w:tc>
      </w:tr>
      <w:tr w:rsidR="00093F7F" w:rsidRPr="00093F7F" w14:paraId="34931D21" w14:textId="77777777" w:rsidTr="00A90F43">
        <w:trPr>
          <w:trHeight w:val="270"/>
        </w:trPr>
        <w:tc>
          <w:tcPr>
            <w:tcW w:w="2250" w:type="dxa"/>
            <w:tcBorders>
              <w:top w:val="nil"/>
              <w:left w:val="single" w:sz="8" w:space="0" w:color="auto"/>
              <w:bottom w:val="single" w:sz="4" w:space="0" w:color="auto"/>
              <w:right w:val="single" w:sz="4" w:space="0" w:color="auto"/>
            </w:tcBorders>
            <w:shd w:val="clear" w:color="auto" w:fill="auto"/>
            <w:vAlign w:val="bottom"/>
          </w:tcPr>
          <w:p w14:paraId="7F3CF914"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Disseminate the Partnership Agreement</w:t>
            </w:r>
          </w:p>
        </w:tc>
        <w:tc>
          <w:tcPr>
            <w:tcW w:w="1890" w:type="dxa"/>
            <w:vMerge w:val="restart"/>
            <w:tcBorders>
              <w:top w:val="nil"/>
              <w:left w:val="single" w:sz="4" w:space="0" w:color="auto"/>
              <w:bottom w:val="single" w:sz="8" w:space="0" w:color="000000"/>
              <w:right w:val="single" w:sz="4" w:space="0" w:color="auto"/>
            </w:tcBorders>
            <w:shd w:val="clear" w:color="auto" w:fill="auto"/>
            <w:vAlign w:val="bottom"/>
          </w:tcPr>
          <w:p w14:paraId="612C833A" w14:textId="73674645" w:rsidR="00093F7F" w:rsidRPr="00A90F43" w:rsidRDefault="00093F7F" w:rsidP="00A90F43">
            <w:pPr>
              <w:rPr>
                <w:rFonts w:ascii="Arial Narrow" w:hAnsi="Arial Narrow" w:cs="Arial"/>
                <w:sz w:val="22"/>
                <w:szCs w:val="22"/>
              </w:rPr>
            </w:pPr>
            <w:r w:rsidRPr="00093F7F">
              <w:rPr>
                <w:rFonts w:ascii="Arial Narrow" w:hAnsi="Arial Narrow" w:cs="Arial"/>
                <w:sz w:val="22"/>
                <w:szCs w:val="22"/>
              </w:rPr>
              <w:t>One occurrence per partner; 9 new partners assumed over 3 years.</w:t>
            </w:r>
            <w:r w:rsidRPr="00093F7F" w:rsidDel="00093F7F">
              <w:rPr>
                <w:rFonts w:ascii="Arial Narrow" w:hAnsi="Arial Narrow" w:cs="Arial"/>
                <w:sz w:val="22"/>
                <w:szCs w:val="22"/>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03B337CB" w14:textId="5BFFC2DF"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vAlign w:val="bottom"/>
          </w:tcPr>
          <w:p w14:paraId="0D70138E" w14:textId="7DE3BDF3"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 </w:t>
            </w:r>
          </w:p>
        </w:tc>
        <w:tc>
          <w:tcPr>
            <w:tcW w:w="1181" w:type="dxa"/>
            <w:tcBorders>
              <w:top w:val="nil"/>
              <w:left w:val="nil"/>
              <w:bottom w:val="single" w:sz="4" w:space="0" w:color="auto"/>
              <w:right w:val="single" w:sz="4" w:space="0" w:color="auto"/>
            </w:tcBorders>
            <w:shd w:val="clear" w:color="auto" w:fill="auto"/>
            <w:vAlign w:val="bottom"/>
          </w:tcPr>
          <w:p w14:paraId="1FAAF9E4" w14:textId="24FB046C"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 </w:t>
            </w:r>
          </w:p>
        </w:tc>
        <w:tc>
          <w:tcPr>
            <w:tcW w:w="1182" w:type="dxa"/>
            <w:tcBorders>
              <w:top w:val="nil"/>
              <w:left w:val="nil"/>
              <w:bottom w:val="single" w:sz="4" w:space="0" w:color="auto"/>
              <w:right w:val="single" w:sz="4" w:space="0" w:color="auto"/>
            </w:tcBorders>
            <w:shd w:val="clear" w:color="auto" w:fill="auto"/>
            <w:vAlign w:val="bottom"/>
          </w:tcPr>
          <w:p w14:paraId="7D41685B" w14:textId="4CE56180"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0.25 </w:t>
            </w:r>
          </w:p>
        </w:tc>
        <w:tc>
          <w:tcPr>
            <w:tcW w:w="1181" w:type="dxa"/>
            <w:tcBorders>
              <w:top w:val="nil"/>
              <w:left w:val="nil"/>
              <w:bottom w:val="single" w:sz="4" w:space="0" w:color="auto"/>
              <w:right w:val="single" w:sz="4" w:space="0" w:color="auto"/>
            </w:tcBorders>
            <w:shd w:val="clear" w:color="auto" w:fill="auto"/>
            <w:vAlign w:val="bottom"/>
          </w:tcPr>
          <w:p w14:paraId="514D64AB" w14:textId="16DA432B"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0.25 </w:t>
            </w:r>
          </w:p>
        </w:tc>
        <w:tc>
          <w:tcPr>
            <w:tcW w:w="1181" w:type="dxa"/>
            <w:tcBorders>
              <w:top w:val="nil"/>
              <w:left w:val="nil"/>
              <w:bottom w:val="single" w:sz="4" w:space="0" w:color="auto"/>
              <w:right w:val="single" w:sz="4" w:space="0" w:color="auto"/>
            </w:tcBorders>
            <w:shd w:val="clear" w:color="auto" w:fill="auto"/>
            <w:noWrap/>
            <w:vAlign w:val="bottom"/>
          </w:tcPr>
          <w:p w14:paraId="211BC678" w14:textId="4E4F9007"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0.75</w:t>
            </w:r>
          </w:p>
        </w:tc>
        <w:tc>
          <w:tcPr>
            <w:tcW w:w="1181" w:type="dxa"/>
            <w:gridSpan w:val="2"/>
            <w:tcBorders>
              <w:top w:val="nil"/>
              <w:left w:val="nil"/>
              <w:bottom w:val="single" w:sz="4" w:space="0" w:color="auto"/>
              <w:right w:val="single" w:sz="4" w:space="0" w:color="auto"/>
            </w:tcBorders>
            <w:shd w:val="clear" w:color="auto" w:fill="auto"/>
            <w:vAlign w:val="bottom"/>
          </w:tcPr>
          <w:p w14:paraId="4199B4F9" w14:textId="5D553A5A"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$8.30</w:t>
            </w:r>
          </w:p>
        </w:tc>
        <w:tc>
          <w:tcPr>
            <w:tcW w:w="1182" w:type="dxa"/>
            <w:tcBorders>
              <w:top w:val="nil"/>
              <w:left w:val="nil"/>
              <w:bottom w:val="single" w:sz="4" w:space="0" w:color="auto"/>
              <w:right w:val="single" w:sz="8" w:space="0" w:color="auto"/>
            </w:tcBorders>
            <w:shd w:val="clear" w:color="auto" w:fill="auto"/>
            <w:vAlign w:val="bottom"/>
          </w:tcPr>
          <w:p w14:paraId="40C083F5" w14:textId="29AC786C"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$24.91</w:t>
            </w:r>
          </w:p>
        </w:tc>
      </w:tr>
      <w:tr w:rsidR="00093F7F" w:rsidRPr="00093F7F" w14:paraId="39EF4167" w14:textId="77777777" w:rsidTr="00A90F43">
        <w:trPr>
          <w:trHeight w:val="255"/>
        </w:trPr>
        <w:tc>
          <w:tcPr>
            <w:tcW w:w="2250" w:type="dxa"/>
            <w:tcBorders>
              <w:top w:val="nil"/>
              <w:left w:val="single" w:sz="8" w:space="0" w:color="auto"/>
              <w:bottom w:val="nil"/>
              <w:right w:val="single" w:sz="4" w:space="0" w:color="auto"/>
            </w:tcBorders>
            <w:shd w:val="clear" w:color="auto" w:fill="auto"/>
            <w:vAlign w:val="bottom"/>
          </w:tcPr>
          <w:p w14:paraId="0AD14DA3"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Review the completed Partnership Agreement</w:t>
            </w:r>
          </w:p>
        </w:tc>
        <w:tc>
          <w:tcPr>
            <w:tcW w:w="1890" w:type="dxa"/>
            <w:vMerge/>
            <w:tcBorders>
              <w:top w:val="nil"/>
              <w:left w:val="single" w:sz="4" w:space="0" w:color="auto"/>
              <w:bottom w:val="single" w:sz="8" w:space="0" w:color="000000"/>
              <w:right w:val="single" w:sz="4" w:space="0" w:color="auto"/>
            </w:tcBorders>
            <w:vAlign w:val="center"/>
          </w:tcPr>
          <w:p w14:paraId="1A9C271B" w14:textId="77777777" w:rsidR="00093F7F" w:rsidRPr="00A90F43" w:rsidRDefault="00093F7F" w:rsidP="00A90F43">
            <w:pPr>
              <w:widowControl/>
              <w:autoSpaceDE/>
              <w:autoSpaceDN/>
              <w:adjustRightInd/>
              <w:rPr>
                <w:rFonts w:ascii="Arial Narrow" w:hAnsi="Arial Narrow" w:cs="Arial"/>
                <w:sz w:val="22"/>
                <w:szCs w:val="22"/>
              </w:rPr>
            </w:pPr>
          </w:p>
        </w:tc>
        <w:tc>
          <w:tcPr>
            <w:tcW w:w="1181" w:type="dxa"/>
            <w:tcBorders>
              <w:top w:val="nil"/>
              <w:left w:val="nil"/>
              <w:bottom w:val="nil"/>
              <w:right w:val="single" w:sz="4" w:space="0" w:color="auto"/>
            </w:tcBorders>
            <w:shd w:val="clear" w:color="auto" w:fill="auto"/>
            <w:noWrap/>
            <w:vAlign w:val="bottom"/>
          </w:tcPr>
          <w:p w14:paraId="7394F5D2" w14:textId="58948606"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vAlign w:val="bottom"/>
          </w:tcPr>
          <w:p w14:paraId="34A77047" w14:textId="54E67643"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 </w:t>
            </w:r>
          </w:p>
        </w:tc>
        <w:tc>
          <w:tcPr>
            <w:tcW w:w="1181" w:type="dxa"/>
            <w:tcBorders>
              <w:top w:val="nil"/>
              <w:left w:val="nil"/>
              <w:bottom w:val="single" w:sz="4" w:space="0" w:color="auto"/>
              <w:right w:val="single" w:sz="4" w:space="0" w:color="auto"/>
            </w:tcBorders>
            <w:shd w:val="clear" w:color="auto" w:fill="auto"/>
            <w:vAlign w:val="bottom"/>
          </w:tcPr>
          <w:p w14:paraId="168B185B" w14:textId="2853B94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0.5 </w:t>
            </w:r>
          </w:p>
        </w:tc>
        <w:tc>
          <w:tcPr>
            <w:tcW w:w="1182" w:type="dxa"/>
            <w:tcBorders>
              <w:top w:val="nil"/>
              <w:left w:val="nil"/>
              <w:bottom w:val="single" w:sz="4" w:space="0" w:color="auto"/>
              <w:right w:val="single" w:sz="4" w:space="0" w:color="auto"/>
            </w:tcBorders>
            <w:shd w:val="clear" w:color="auto" w:fill="auto"/>
            <w:vAlign w:val="bottom"/>
          </w:tcPr>
          <w:p w14:paraId="71321640" w14:textId="2EF71FC6"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 </w:t>
            </w:r>
          </w:p>
        </w:tc>
        <w:tc>
          <w:tcPr>
            <w:tcW w:w="1181" w:type="dxa"/>
            <w:tcBorders>
              <w:top w:val="nil"/>
              <w:left w:val="nil"/>
              <w:bottom w:val="single" w:sz="4" w:space="0" w:color="auto"/>
              <w:right w:val="single" w:sz="4" w:space="0" w:color="auto"/>
            </w:tcBorders>
            <w:shd w:val="clear" w:color="auto" w:fill="auto"/>
            <w:vAlign w:val="bottom"/>
          </w:tcPr>
          <w:p w14:paraId="298C821F" w14:textId="598AC000"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0.5 </w:t>
            </w:r>
          </w:p>
        </w:tc>
        <w:tc>
          <w:tcPr>
            <w:tcW w:w="1181" w:type="dxa"/>
            <w:tcBorders>
              <w:top w:val="nil"/>
              <w:left w:val="nil"/>
              <w:bottom w:val="single" w:sz="8" w:space="0" w:color="auto"/>
              <w:right w:val="single" w:sz="4" w:space="0" w:color="auto"/>
            </w:tcBorders>
            <w:shd w:val="clear" w:color="auto" w:fill="auto"/>
            <w:noWrap/>
            <w:vAlign w:val="bottom"/>
          </w:tcPr>
          <w:p w14:paraId="0E68B642" w14:textId="3AF4AE5F"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1.5</w:t>
            </w:r>
          </w:p>
        </w:tc>
        <w:tc>
          <w:tcPr>
            <w:tcW w:w="1181" w:type="dxa"/>
            <w:gridSpan w:val="2"/>
            <w:tcBorders>
              <w:top w:val="nil"/>
              <w:left w:val="nil"/>
              <w:bottom w:val="single" w:sz="8" w:space="0" w:color="auto"/>
              <w:right w:val="single" w:sz="4" w:space="0" w:color="auto"/>
            </w:tcBorders>
            <w:shd w:val="clear" w:color="auto" w:fill="auto"/>
            <w:vAlign w:val="bottom"/>
          </w:tcPr>
          <w:p w14:paraId="6224B108" w14:textId="57D23B57"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$28.81</w:t>
            </w:r>
          </w:p>
        </w:tc>
        <w:tc>
          <w:tcPr>
            <w:tcW w:w="1182" w:type="dxa"/>
            <w:tcBorders>
              <w:top w:val="nil"/>
              <w:left w:val="nil"/>
              <w:bottom w:val="single" w:sz="8" w:space="0" w:color="auto"/>
              <w:right w:val="single" w:sz="8" w:space="0" w:color="auto"/>
            </w:tcBorders>
            <w:shd w:val="clear" w:color="auto" w:fill="auto"/>
            <w:vAlign w:val="bottom"/>
          </w:tcPr>
          <w:p w14:paraId="34A85C72" w14:textId="373B67BA"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$86.42</w:t>
            </w:r>
          </w:p>
        </w:tc>
      </w:tr>
      <w:tr w:rsidR="00093F7F" w:rsidRPr="00093F7F" w14:paraId="28243332" w14:textId="77777777" w:rsidTr="00A90F43">
        <w:trPr>
          <w:trHeight w:val="285"/>
        </w:trPr>
        <w:tc>
          <w:tcPr>
            <w:tcW w:w="2250" w:type="dxa"/>
            <w:tcBorders>
              <w:top w:val="single" w:sz="8" w:space="0" w:color="auto"/>
              <w:left w:val="single" w:sz="8" w:space="0" w:color="auto"/>
              <w:bottom w:val="single" w:sz="8" w:space="0" w:color="auto"/>
              <w:right w:val="single" w:sz="4" w:space="0" w:color="auto"/>
            </w:tcBorders>
            <w:shd w:val="clear" w:color="auto" w:fill="auto"/>
            <w:vAlign w:val="bottom"/>
          </w:tcPr>
          <w:p w14:paraId="2AACEAE7" w14:textId="77777777" w:rsidR="00093F7F" w:rsidRPr="00A90F43" w:rsidRDefault="00093F7F"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Subtotal</w:t>
            </w:r>
          </w:p>
        </w:tc>
        <w:tc>
          <w:tcPr>
            <w:tcW w:w="1890" w:type="dxa"/>
            <w:tcBorders>
              <w:top w:val="nil"/>
              <w:left w:val="nil"/>
              <w:bottom w:val="single" w:sz="4" w:space="0" w:color="auto"/>
              <w:right w:val="nil"/>
            </w:tcBorders>
            <w:shd w:val="clear" w:color="auto" w:fill="auto"/>
            <w:vAlign w:val="bottom"/>
          </w:tcPr>
          <w:p w14:paraId="46BC7BA1" w14:textId="77777777" w:rsidR="00093F7F" w:rsidRPr="00A90F43" w:rsidRDefault="00093F7F" w:rsidP="00A90F43">
            <w:pPr>
              <w:widowControl/>
              <w:autoSpaceDE/>
              <w:autoSpaceDN/>
              <w:adjustRightInd/>
              <w:rPr>
                <w:rFonts w:ascii="Arial Narrow" w:hAnsi="Arial Narrow" w:cs="Arial"/>
                <w:b/>
                <w:i/>
                <w:sz w:val="22"/>
                <w:szCs w:val="22"/>
              </w:rPr>
            </w:pPr>
            <w:r w:rsidRPr="00A90F43">
              <w:rPr>
                <w:rFonts w:ascii="Arial Narrow" w:hAnsi="Arial Narrow" w:cs="Arial"/>
                <w:b/>
                <w:i/>
                <w:sz w:val="22"/>
                <w:szCs w:val="22"/>
              </w:rPr>
              <w:t>NA</w:t>
            </w:r>
          </w:p>
        </w:tc>
        <w:tc>
          <w:tcPr>
            <w:tcW w:w="118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7DFB5EA" w14:textId="7D070C5B"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0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6C52B775" w14:textId="1271EB55"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0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3C550175" w14:textId="375DE17D"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0.5 </w:t>
            </w:r>
          </w:p>
        </w:tc>
        <w:tc>
          <w:tcPr>
            <w:tcW w:w="1182" w:type="dxa"/>
            <w:tcBorders>
              <w:top w:val="single" w:sz="8" w:space="0" w:color="auto"/>
              <w:left w:val="nil"/>
              <w:bottom w:val="single" w:sz="8" w:space="0" w:color="auto"/>
              <w:right w:val="single" w:sz="4" w:space="0" w:color="auto"/>
            </w:tcBorders>
            <w:shd w:val="clear" w:color="auto" w:fill="auto"/>
            <w:noWrap/>
            <w:vAlign w:val="bottom"/>
          </w:tcPr>
          <w:p w14:paraId="2425CC62" w14:textId="27A0486F"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0.25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591E8E23" w14:textId="4B07A3DD"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0.75 </w:t>
            </w:r>
          </w:p>
        </w:tc>
        <w:tc>
          <w:tcPr>
            <w:tcW w:w="1181" w:type="dxa"/>
            <w:tcBorders>
              <w:top w:val="nil"/>
              <w:left w:val="nil"/>
              <w:bottom w:val="single" w:sz="4" w:space="0" w:color="auto"/>
              <w:right w:val="single" w:sz="4" w:space="0" w:color="auto"/>
            </w:tcBorders>
            <w:shd w:val="clear" w:color="auto" w:fill="auto"/>
            <w:noWrap/>
            <w:vAlign w:val="bottom"/>
          </w:tcPr>
          <w:p w14:paraId="043FB9F2" w14:textId="7F263172"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2.25</w:t>
            </w:r>
          </w:p>
        </w:tc>
        <w:tc>
          <w:tcPr>
            <w:tcW w:w="1181" w:type="dxa"/>
            <w:gridSpan w:val="2"/>
            <w:tcBorders>
              <w:top w:val="nil"/>
              <w:left w:val="nil"/>
              <w:bottom w:val="single" w:sz="4" w:space="0" w:color="auto"/>
              <w:right w:val="single" w:sz="4" w:space="0" w:color="auto"/>
            </w:tcBorders>
            <w:shd w:val="clear" w:color="auto" w:fill="auto"/>
            <w:vAlign w:val="bottom"/>
          </w:tcPr>
          <w:p w14:paraId="1BCD3B9A" w14:textId="7743CC49"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$37.11</w:t>
            </w:r>
          </w:p>
        </w:tc>
        <w:tc>
          <w:tcPr>
            <w:tcW w:w="1182" w:type="dxa"/>
            <w:tcBorders>
              <w:top w:val="nil"/>
              <w:left w:val="nil"/>
              <w:bottom w:val="single" w:sz="4" w:space="0" w:color="auto"/>
              <w:right w:val="single" w:sz="8" w:space="0" w:color="auto"/>
            </w:tcBorders>
            <w:shd w:val="clear" w:color="auto" w:fill="auto"/>
            <w:vAlign w:val="bottom"/>
          </w:tcPr>
          <w:p w14:paraId="2B744FC0" w14:textId="7F00FFAE"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$111.34</w:t>
            </w:r>
          </w:p>
        </w:tc>
      </w:tr>
      <w:tr w:rsidR="00A630C7" w:rsidRPr="00093F7F" w14:paraId="3FBC903F" w14:textId="77777777" w:rsidTr="00A90F43">
        <w:trPr>
          <w:trHeight w:val="270"/>
        </w:trPr>
        <w:tc>
          <w:tcPr>
            <w:tcW w:w="13590" w:type="dxa"/>
            <w:gridSpan w:val="11"/>
            <w:tcBorders>
              <w:top w:val="single" w:sz="8" w:space="0" w:color="auto"/>
              <w:left w:val="single" w:sz="8" w:space="0" w:color="auto"/>
              <w:bottom w:val="single" w:sz="4" w:space="0" w:color="auto"/>
              <w:right w:val="single" w:sz="8" w:space="0" w:color="000000"/>
            </w:tcBorders>
            <w:shd w:val="clear" w:color="000000" w:fill="C0C0C0"/>
            <w:vAlign w:val="bottom"/>
          </w:tcPr>
          <w:p w14:paraId="0FCCD2B8" w14:textId="77777777" w:rsidR="00A630C7" w:rsidRPr="00A90F43" w:rsidRDefault="00A630C7"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Annual Report</w:t>
            </w:r>
          </w:p>
        </w:tc>
      </w:tr>
      <w:tr w:rsidR="00093F7F" w:rsidRPr="00093F7F" w14:paraId="1728D6D7" w14:textId="77777777" w:rsidTr="00A90F43">
        <w:trPr>
          <w:trHeight w:val="270"/>
        </w:trPr>
        <w:tc>
          <w:tcPr>
            <w:tcW w:w="2250" w:type="dxa"/>
            <w:tcBorders>
              <w:top w:val="nil"/>
              <w:left w:val="single" w:sz="8" w:space="0" w:color="auto"/>
              <w:bottom w:val="single" w:sz="4" w:space="0" w:color="auto"/>
              <w:right w:val="single" w:sz="4" w:space="0" w:color="auto"/>
            </w:tcBorders>
            <w:shd w:val="clear" w:color="auto" w:fill="auto"/>
            <w:vAlign w:val="bottom"/>
          </w:tcPr>
          <w:p w14:paraId="3737D5CA"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Disseminate the reporting form</w:t>
            </w:r>
          </w:p>
        </w:tc>
        <w:tc>
          <w:tcPr>
            <w:tcW w:w="1890" w:type="dxa"/>
            <w:tcBorders>
              <w:top w:val="nil"/>
              <w:left w:val="nil"/>
              <w:bottom w:val="single" w:sz="4" w:space="0" w:color="auto"/>
              <w:right w:val="nil"/>
            </w:tcBorders>
            <w:shd w:val="clear" w:color="auto" w:fill="auto"/>
            <w:vAlign w:val="bottom"/>
          </w:tcPr>
          <w:p w14:paraId="741170A2"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One occurrence per year</w:t>
            </w:r>
          </w:p>
        </w:tc>
        <w:tc>
          <w:tcPr>
            <w:tcW w:w="1181" w:type="dxa"/>
            <w:tcBorders>
              <w:top w:val="single" w:sz="4" w:space="0" w:color="auto"/>
              <w:left w:val="single" w:sz="4" w:space="0" w:color="auto"/>
              <w:bottom w:val="nil"/>
              <w:right w:val="single" w:sz="4" w:space="0" w:color="auto"/>
            </w:tcBorders>
            <w:shd w:val="clear" w:color="auto" w:fill="auto"/>
            <w:noWrap/>
            <w:vAlign w:val="bottom"/>
          </w:tcPr>
          <w:p w14:paraId="5C1AF747" w14:textId="645DBD7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noWrap/>
            <w:vAlign w:val="bottom"/>
          </w:tcPr>
          <w:p w14:paraId="118D4586" w14:textId="7B3A0618"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single" w:sz="4" w:space="0" w:color="auto"/>
              <w:left w:val="nil"/>
              <w:bottom w:val="nil"/>
              <w:right w:val="single" w:sz="4" w:space="0" w:color="auto"/>
            </w:tcBorders>
            <w:shd w:val="clear" w:color="auto" w:fill="auto"/>
            <w:noWrap/>
            <w:vAlign w:val="bottom"/>
          </w:tcPr>
          <w:p w14:paraId="73B0DA47" w14:textId="7C08C9B1"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2" w:type="dxa"/>
            <w:tcBorders>
              <w:top w:val="single" w:sz="4" w:space="0" w:color="auto"/>
              <w:left w:val="nil"/>
              <w:bottom w:val="nil"/>
              <w:right w:val="single" w:sz="4" w:space="0" w:color="auto"/>
            </w:tcBorders>
            <w:shd w:val="clear" w:color="auto" w:fill="auto"/>
            <w:noWrap/>
            <w:vAlign w:val="bottom"/>
          </w:tcPr>
          <w:p w14:paraId="62B2C343" w14:textId="782E789E"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w:t>
            </w:r>
          </w:p>
        </w:tc>
        <w:tc>
          <w:tcPr>
            <w:tcW w:w="1181" w:type="dxa"/>
            <w:tcBorders>
              <w:top w:val="nil"/>
              <w:left w:val="nil"/>
              <w:bottom w:val="single" w:sz="4" w:space="0" w:color="auto"/>
              <w:right w:val="single" w:sz="4" w:space="0" w:color="auto"/>
            </w:tcBorders>
            <w:shd w:val="clear" w:color="auto" w:fill="auto"/>
            <w:vAlign w:val="bottom"/>
          </w:tcPr>
          <w:p w14:paraId="7EF9C9B6" w14:textId="29D6463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1 </w:t>
            </w:r>
          </w:p>
        </w:tc>
        <w:tc>
          <w:tcPr>
            <w:tcW w:w="1181" w:type="dxa"/>
            <w:tcBorders>
              <w:top w:val="nil"/>
              <w:left w:val="nil"/>
              <w:bottom w:val="single" w:sz="4" w:space="0" w:color="auto"/>
              <w:right w:val="single" w:sz="4" w:space="0" w:color="auto"/>
            </w:tcBorders>
            <w:shd w:val="clear" w:color="auto" w:fill="auto"/>
            <w:noWrap/>
            <w:vAlign w:val="bottom"/>
          </w:tcPr>
          <w:p w14:paraId="4FBC4C4B" w14:textId="1C4FF5A9"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1.0</w:t>
            </w:r>
          </w:p>
        </w:tc>
        <w:tc>
          <w:tcPr>
            <w:tcW w:w="1181" w:type="dxa"/>
            <w:gridSpan w:val="2"/>
            <w:tcBorders>
              <w:top w:val="nil"/>
              <w:left w:val="nil"/>
              <w:bottom w:val="single" w:sz="4" w:space="0" w:color="auto"/>
              <w:right w:val="single" w:sz="4" w:space="0" w:color="auto"/>
            </w:tcBorders>
            <w:shd w:val="clear" w:color="auto" w:fill="auto"/>
            <w:vAlign w:val="bottom"/>
          </w:tcPr>
          <w:p w14:paraId="05C7B8C9" w14:textId="429013C9"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$33.22</w:t>
            </w:r>
          </w:p>
        </w:tc>
        <w:tc>
          <w:tcPr>
            <w:tcW w:w="1182" w:type="dxa"/>
            <w:tcBorders>
              <w:top w:val="nil"/>
              <w:left w:val="nil"/>
              <w:bottom w:val="single" w:sz="4" w:space="0" w:color="auto"/>
              <w:right w:val="single" w:sz="8" w:space="0" w:color="auto"/>
            </w:tcBorders>
            <w:shd w:val="clear" w:color="auto" w:fill="auto"/>
            <w:vAlign w:val="bottom"/>
          </w:tcPr>
          <w:p w14:paraId="5A089AD6" w14:textId="2C53D31F"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$33.22</w:t>
            </w:r>
          </w:p>
        </w:tc>
      </w:tr>
      <w:tr w:rsidR="00093F7F" w:rsidRPr="00093F7F" w14:paraId="1CB08256" w14:textId="77777777" w:rsidTr="00A90F43">
        <w:trPr>
          <w:trHeight w:val="510"/>
        </w:trPr>
        <w:tc>
          <w:tcPr>
            <w:tcW w:w="2250" w:type="dxa"/>
            <w:tcBorders>
              <w:top w:val="nil"/>
              <w:left w:val="single" w:sz="8" w:space="0" w:color="auto"/>
              <w:bottom w:val="single" w:sz="4" w:space="0" w:color="auto"/>
              <w:right w:val="single" w:sz="4" w:space="0" w:color="auto"/>
            </w:tcBorders>
            <w:shd w:val="clear" w:color="auto" w:fill="auto"/>
            <w:vAlign w:val="bottom"/>
          </w:tcPr>
          <w:p w14:paraId="14C6BA71"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Review annual reports and analyze data</w:t>
            </w:r>
          </w:p>
        </w:tc>
        <w:tc>
          <w:tcPr>
            <w:tcW w:w="1890" w:type="dxa"/>
            <w:tcBorders>
              <w:top w:val="nil"/>
              <w:left w:val="nil"/>
              <w:bottom w:val="single" w:sz="4" w:space="0" w:color="auto"/>
              <w:right w:val="nil"/>
            </w:tcBorders>
            <w:shd w:val="clear" w:color="auto" w:fill="auto"/>
            <w:vAlign w:val="bottom"/>
          </w:tcPr>
          <w:p w14:paraId="26EB4DB4" w14:textId="26D72295"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 xml:space="preserve">One occurrence per reporting form submitted (total of </w:t>
            </w:r>
            <w:r w:rsidRPr="00093F7F">
              <w:rPr>
                <w:rFonts w:ascii="Arial Narrow" w:hAnsi="Arial Narrow" w:cs="Arial"/>
                <w:sz w:val="22"/>
                <w:szCs w:val="22"/>
              </w:rPr>
              <w:t>173</w:t>
            </w:r>
            <w:r w:rsidRPr="00A90F43">
              <w:rPr>
                <w:rFonts w:ascii="Arial Narrow" w:hAnsi="Arial Narrow" w:cs="Arial"/>
                <w:sz w:val="22"/>
                <w:szCs w:val="22"/>
              </w:rPr>
              <w:t xml:space="preserve"> over 3 years)</w:t>
            </w:r>
            <w:r w:rsidRPr="00A90F43">
              <w:rPr>
                <w:rFonts w:ascii="Arial Narrow" w:hAnsi="Arial Narrow" w:cs="Arial"/>
                <w:bCs/>
                <w:sz w:val="22"/>
                <w:szCs w:val="22"/>
                <w:vertAlign w:val="superscript"/>
              </w:rPr>
              <w:t>c</w:t>
            </w:r>
          </w:p>
        </w:tc>
        <w:tc>
          <w:tcPr>
            <w:tcW w:w="1181" w:type="dxa"/>
            <w:tcBorders>
              <w:top w:val="single" w:sz="4" w:space="0" w:color="auto"/>
              <w:left w:val="single" w:sz="4" w:space="0" w:color="auto"/>
              <w:bottom w:val="nil"/>
              <w:right w:val="single" w:sz="4" w:space="0" w:color="auto"/>
            </w:tcBorders>
            <w:shd w:val="clear" w:color="auto" w:fill="auto"/>
            <w:noWrap/>
            <w:vAlign w:val="bottom"/>
          </w:tcPr>
          <w:p w14:paraId="2C10C543" w14:textId="26566B33"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noWrap/>
            <w:vAlign w:val="bottom"/>
          </w:tcPr>
          <w:p w14:paraId="1A6C7123" w14:textId="5C5B386D"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w:t>
            </w:r>
          </w:p>
        </w:tc>
        <w:tc>
          <w:tcPr>
            <w:tcW w:w="1181" w:type="dxa"/>
            <w:tcBorders>
              <w:top w:val="single" w:sz="4" w:space="0" w:color="auto"/>
              <w:left w:val="nil"/>
              <w:bottom w:val="nil"/>
              <w:right w:val="single" w:sz="4" w:space="0" w:color="auto"/>
            </w:tcBorders>
            <w:shd w:val="clear" w:color="auto" w:fill="auto"/>
            <w:noWrap/>
            <w:vAlign w:val="bottom"/>
          </w:tcPr>
          <w:p w14:paraId="4D3CFE5E" w14:textId="3290909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15</w:t>
            </w:r>
          </w:p>
        </w:tc>
        <w:tc>
          <w:tcPr>
            <w:tcW w:w="1182" w:type="dxa"/>
            <w:tcBorders>
              <w:top w:val="single" w:sz="4" w:space="0" w:color="auto"/>
              <w:left w:val="nil"/>
              <w:bottom w:val="nil"/>
              <w:right w:val="single" w:sz="4" w:space="0" w:color="auto"/>
            </w:tcBorders>
            <w:shd w:val="clear" w:color="auto" w:fill="auto"/>
            <w:noWrap/>
            <w:vAlign w:val="bottom"/>
          </w:tcPr>
          <w:p w14:paraId="37F72DE5" w14:textId="6F07559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vAlign w:val="bottom"/>
          </w:tcPr>
          <w:p w14:paraId="20A88A8D" w14:textId="076B0A7A"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20 </w:t>
            </w:r>
          </w:p>
        </w:tc>
        <w:tc>
          <w:tcPr>
            <w:tcW w:w="1181" w:type="dxa"/>
            <w:tcBorders>
              <w:top w:val="nil"/>
              <w:left w:val="nil"/>
              <w:bottom w:val="single" w:sz="4" w:space="0" w:color="auto"/>
              <w:right w:val="single" w:sz="4" w:space="0" w:color="auto"/>
            </w:tcBorders>
            <w:shd w:val="clear" w:color="auto" w:fill="auto"/>
            <w:noWrap/>
            <w:vAlign w:val="bottom"/>
          </w:tcPr>
          <w:p w14:paraId="7CD80D53" w14:textId="307D999A"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1153.33</w:t>
            </w:r>
          </w:p>
        </w:tc>
        <w:tc>
          <w:tcPr>
            <w:tcW w:w="1181" w:type="dxa"/>
            <w:gridSpan w:val="2"/>
            <w:tcBorders>
              <w:top w:val="nil"/>
              <w:left w:val="nil"/>
              <w:bottom w:val="single" w:sz="4" w:space="0" w:color="auto"/>
              <w:right w:val="single" w:sz="4" w:space="0" w:color="auto"/>
            </w:tcBorders>
            <w:shd w:val="clear" w:color="auto" w:fill="auto"/>
            <w:vAlign w:val="bottom"/>
          </w:tcPr>
          <w:p w14:paraId="07841BA6" w14:textId="5D7A7406"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$1,319.52</w:t>
            </w:r>
          </w:p>
        </w:tc>
        <w:tc>
          <w:tcPr>
            <w:tcW w:w="1182" w:type="dxa"/>
            <w:tcBorders>
              <w:top w:val="nil"/>
              <w:left w:val="nil"/>
              <w:bottom w:val="single" w:sz="4" w:space="0" w:color="auto"/>
              <w:right w:val="single" w:sz="8" w:space="0" w:color="auto"/>
            </w:tcBorders>
            <w:shd w:val="clear" w:color="auto" w:fill="auto"/>
            <w:vAlign w:val="bottom"/>
          </w:tcPr>
          <w:p w14:paraId="72255165" w14:textId="3DC1E42B"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$76,092.32</w:t>
            </w:r>
          </w:p>
        </w:tc>
      </w:tr>
      <w:tr w:rsidR="00093F7F" w:rsidRPr="00093F7F" w14:paraId="27A84230" w14:textId="77777777" w:rsidTr="00A90F43">
        <w:trPr>
          <w:trHeight w:val="270"/>
        </w:trPr>
        <w:tc>
          <w:tcPr>
            <w:tcW w:w="2250" w:type="dxa"/>
            <w:tcBorders>
              <w:top w:val="nil"/>
              <w:left w:val="single" w:sz="8" w:space="0" w:color="auto"/>
              <w:bottom w:val="single" w:sz="4" w:space="0" w:color="auto"/>
              <w:right w:val="single" w:sz="4" w:space="0" w:color="auto"/>
            </w:tcBorders>
            <w:shd w:val="clear" w:color="auto" w:fill="auto"/>
            <w:vAlign w:val="bottom"/>
          </w:tcPr>
          <w:p w14:paraId="3A84CD6C"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Develop summary annual report</w:t>
            </w:r>
          </w:p>
        </w:tc>
        <w:tc>
          <w:tcPr>
            <w:tcW w:w="1890" w:type="dxa"/>
            <w:tcBorders>
              <w:top w:val="nil"/>
              <w:left w:val="nil"/>
              <w:bottom w:val="single" w:sz="4" w:space="0" w:color="auto"/>
              <w:right w:val="nil"/>
            </w:tcBorders>
            <w:shd w:val="clear" w:color="auto" w:fill="auto"/>
            <w:vAlign w:val="bottom"/>
          </w:tcPr>
          <w:p w14:paraId="13C97A35"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One occurrence per year</w:t>
            </w:r>
          </w:p>
        </w:tc>
        <w:tc>
          <w:tcPr>
            <w:tcW w:w="1181" w:type="dxa"/>
            <w:tcBorders>
              <w:top w:val="single" w:sz="4" w:space="0" w:color="auto"/>
              <w:left w:val="single" w:sz="4" w:space="0" w:color="auto"/>
              <w:bottom w:val="nil"/>
              <w:right w:val="single" w:sz="4" w:space="0" w:color="auto"/>
            </w:tcBorders>
            <w:shd w:val="clear" w:color="auto" w:fill="auto"/>
            <w:noWrap/>
            <w:vAlign w:val="bottom"/>
          </w:tcPr>
          <w:p w14:paraId="33621228" w14:textId="525B253B"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noWrap/>
            <w:vAlign w:val="bottom"/>
          </w:tcPr>
          <w:p w14:paraId="545F4645" w14:textId="0DB01996"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25</w:t>
            </w:r>
          </w:p>
        </w:tc>
        <w:tc>
          <w:tcPr>
            <w:tcW w:w="1181" w:type="dxa"/>
            <w:tcBorders>
              <w:top w:val="single" w:sz="4" w:space="0" w:color="auto"/>
              <w:left w:val="nil"/>
              <w:bottom w:val="nil"/>
              <w:right w:val="single" w:sz="4" w:space="0" w:color="auto"/>
            </w:tcBorders>
            <w:shd w:val="clear" w:color="auto" w:fill="auto"/>
            <w:noWrap/>
            <w:vAlign w:val="bottom"/>
          </w:tcPr>
          <w:p w14:paraId="6617B8AE" w14:textId="37D2381B"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75</w:t>
            </w:r>
          </w:p>
        </w:tc>
        <w:tc>
          <w:tcPr>
            <w:tcW w:w="1182" w:type="dxa"/>
            <w:tcBorders>
              <w:top w:val="single" w:sz="4" w:space="0" w:color="auto"/>
              <w:left w:val="nil"/>
              <w:bottom w:val="nil"/>
              <w:right w:val="single" w:sz="4" w:space="0" w:color="auto"/>
            </w:tcBorders>
            <w:shd w:val="clear" w:color="auto" w:fill="auto"/>
            <w:noWrap/>
            <w:vAlign w:val="bottom"/>
          </w:tcPr>
          <w:p w14:paraId="3714CF77" w14:textId="16BF2885"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4" w:space="0" w:color="auto"/>
              <w:right w:val="single" w:sz="4" w:space="0" w:color="auto"/>
            </w:tcBorders>
            <w:shd w:val="clear" w:color="auto" w:fill="auto"/>
            <w:vAlign w:val="bottom"/>
          </w:tcPr>
          <w:p w14:paraId="3467E36B" w14:textId="3E823F72"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100 </w:t>
            </w:r>
          </w:p>
        </w:tc>
        <w:tc>
          <w:tcPr>
            <w:tcW w:w="1181" w:type="dxa"/>
            <w:tcBorders>
              <w:top w:val="nil"/>
              <w:left w:val="nil"/>
              <w:bottom w:val="single" w:sz="4" w:space="0" w:color="auto"/>
              <w:right w:val="single" w:sz="4" w:space="0" w:color="auto"/>
            </w:tcBorders>
            <w:shd w:val="clear" w:color="auto" w:fill="auto"/>
            <w:noWrap/>
            <w:vAlign w:val="bottom"/>
          </w:tcPr>
          <w:p w14:paraId="108C5BE3" w14:textId="25C8DD0B"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100</w:t>
            </w:r>
          </w:p>
        </w:tc>
        <w:tc>
          <w:tcPr>
            <w:tcW w:w="1181" w:type="dxa"/>
            <w:gridSpan w:val="2"/>
            <w:tcBorders>
              <w:top w:val="nil"/>
              <w:left w:val="nil"/>
              <w:bottom w:val="single" w:sz="4" w:space="0" w:color="auto"/>
              <w:right w:val="single" w:sz="4" w:space="0" w:color="auto"/>
            </w:tcBorders>
            <w:shd w:val="clear" w:color="auto" w:fill="auto"/>
            <w:vAlign w:val="bottom"/>
          </w:tcPr>
          <w:p w14:paraId="73ADC909" w14:textId="25D4C6AA"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$6,597.60</w:t>
            </w:r>
          </w:p>
        </w:tc>
        <w:tc>
          <w:tcPr>
            <w:tcW w:w="1182" w:type="dxa"/>
            <w:tcBorders>
              <w:top w:val="nil"/>
              <w:left w:val="nil"/>
              <w:bottom w:val="single" w:sz="4" w:space="0" w:color="auto"/>
              <w:right w:val="single" w:sz="8" w:space="0" w:color="auto"/>
            </w:tcBorders>
            <w:shd w:val="clear" w:color="auto" w:fill="auto"/>
            <w:vAlign w:val="bottom"/>
          </w:tcPr>
          <w:p w14:paraId="6D065999" w14:textId="6ED62F29"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$6,597.60</w:t>
            </w:r>
          </w:p>
        </w:tc>
      </w:tr>
      <w:tr w:rsidR="00093F7F" w:rsidRPr="00093F7F" w14:paraId="39C406D7" w14:textId="77777777" w:rsidTr="00A90F43">
        <w:trPr>
          <w:trHeight w:val="510"/>
        </w:trPr>
        <w:tc>
          <w:tcPr>
            <w:tcW w:w="2250" w:type="dxa"/>
            <w:tcBorders>
              <w:top w:val="nil"/>
              <w:left w:val="single" w:sz="8" w:space="0" w:color="auto"/>
              <w:bottom w:val="single" w:sz="8" w:space="0" w:color="auto"/>
              <w:right w:val="single" w:sz="4" w:space="0" w:color="auto"/>
            </w:tcBorders>
            <w:shd w:val="clear" w:color="auto" w:fill="auto"/>
            <w:vAlign w:val="bottom"/>
          </w:tcPr>
          <w:p w14:paraId="7CFFEBCC" w14:textId="77777777"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File and maintain copies of annual reports</w:t>
            </w:r>
          </w:p>
        </w:tc>
        <w:tc>
          <w:tcPr>
            <w:tcW w:w="1890" w:type="dxa"/>
            <w:tcBorders>
              <w:top w:val="nil"/>
              <w:left w:val="nil"/>
              <w:bottom w:val="single" w:sz="4" w:space="0" w:color="auto"/>
              <w:right w:val="nil"/>
            </w:tcBorders>
            <w:shd w:val="clear" w:color="auto" w:fill="auto"/>
            <w:vAlign w:val="bottom"/>
          </w:tcPr>
          <w:p w14:paraId="0105F271" w14:textId="29DC3C12" w:rsidR="00093F7F" w:rsidRPr="00A90F43" w:rsidRDefault="00093F7F" w:rsidP="00A90F43">
            <w:pPr>
              <w:widowControl/>
              <w:autoSpaceDE/>
              <w:autoSpaceDN/>
              <w:adjustRightInd/>
              <w:rPr>
                <w:rFonts w:ascii="Arial Narrow" w:hAnsi="Arial Narrow" w:cs="Arial"/>
                <w:sz w:val="22"/>
                <w:szCs w:val="22"/>
              </w:rPr>
            </w:pPr>
            <w:r w:rsidRPr="00A90F43">
              <w:rPr>
                <w:rFonts w:ascii="Arial Narrow" w:hAnsi="Arial Narrow" w:cs="Arial"/>
                <w:sz w:val="22"/>
                <w:szCs w:val="22"/>
              </w:rPr>
              <w:t xml:space="preserve">One occurrence per reporting form submitted (total of </w:t>
            </w:r>
            <w:r w:rsidRPr="00093F7F">
              <w:rPr>
                <w:rFonts w:ascii="Arial Narrow" w:hAnsi="Arial Narrow" w:cs="Arial"/>
                <w:sz w:val="22"/>
                <w:szCs w:val="22"/>
              </w:rPr>
              <w:t>173</w:t>
            </w:r>
            <w:r w:rsidRPr="00A90F43">
              <w:rPr>
                <w:rFonts w:ascii="Arial Narrow" w:hAnsi="Arial Narrow" w:cs="Arial"/>
                <w:sz w:val="22"/>
                <w:szCs w:val="22"/>
              </w:rPr>
              <w:t xml:space="preserve"> over 3 years)</w:t>
            </w:r>
            <w:r w:rsidRPr="00A90F43">
              <w:rPr>
                <w:rFonts w:ascii="Arial Narrow" w:hAnsi="Arial Narrow" w:cs="Arial"/>
                <w:bCs/>
                <w:sz w:val="22"/>
                <w:szCs w:val="22"/>
                <w:vertAlign w:val="superscript"/>
              </w:rPr>
              <w:t>c</w:t>
            </w:r>
          </w:p>
        </w:tc>
        <w:tc>
          <w:tcPr>
            <w:tcW w:w="1181" w:type="dxa"/>
            <w:tcBorders>
              <w:top w:val="single" w:sz="4" w:space="0" w:color="auto"/>
              <w:left w:val="single" w:sz="4" w:space="0" w:color="auto"/>
              <w:bottom w:val="nil"/>
              <w:right w:val="single" w:sz="4" w:space="0" w:color="auto"/>
            </w:tcBorders>
            <w:shd w:val="clear" w:color="auto" w:fill="auto"/>
            <w:noWrap/>
            <w:vAlign w:val="bottom"/>
          </w:tcPr>
          <w:p w14:paraId="5C3279F1" w14:textId="00F941E7"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nil"/>
              <w:right w:val="single" w:sz="4" w:space="0" w:color="auto"/>
            </w:tcBorders>
            <w:shd w:val="clear" w:color="auto" w:fill="auto"/>
            <w:noWrap/>
            <w:vAlign w:val="bottom"/>
          </w:tcPr>
          <w:p w14:paraId="177D08CB" w14:textId="7561F9B4"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single" w:sz="4" w:space="0" w:color="auto"/>
              <w:left w:val="nil"/>
              <w:bottom w:val="nil"/>
              <w:right w:val="single" w:sz="4" w:space="0" w:color="auto"/>
            </w:tcBorders>
            <w:shd w:val="clear" w:color="auto" w:fill="auto"/>
            <w:noWrap/>
            <w:vAlign w:val="bottom"/>
          </w:tcPr>
          <w:p w14:paraId="32C70473" w14:textId="4AB576D6"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1</w:t>
            </w:r>
          </w:p>
        </w:tc>
        <w:tc>
          <w:tcPr>
            <w:tcW w:w="1182" w:type="dxa"/>
            <w:tcBorders>
              <w:top w:val="single" w:sz="4" w:space="0" w:color="auto"/>
              <w:left w:val="nil"/>
              <w:bottom w:val="single" w:sz="8" w:space="0" w:color="auto"/>
              <w:right w:val="single" w:sz="4" w:space="0" w:color="auto"/>
            </w:tcBorders>
            <w:shd w:val="clear" w:color="auto" w:fill="auto"/>
            <w:noWrap/>
            <w:vAlign w:val="bottom"/>
          </w:tcPr>
          <w:p w14:paraId="18028C2B" w14:textId="2E9CCC48"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0</w:t>
            </w:r>
          </w:p>
        </w:tc>
        <w:tc>
          <w:tcPr>
            <w:tcW w:w="1181" w:type="dxa"/>
            <w:tcBorders>
              <w:top w:val="nil"/>
              <w:left w:val="nil"/>
              <w:bottom w:val="single" w:sz="8" w:space="0" w:color="auto"/>
              <w:right w:val="single" w:sz="4" w:space="0" w:color="auto"/>
            </w:tcBorders>
            <w:shd w:val="clear" w:color="auto" w:fill="auto"/>
            <w:vAlign w:val="bottom"/>
          </w:tcPr>
          <w:p w14:paraId="34C7FFAD" w14:textId="5055A625"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 xml:space="preserve">1 </w:t>
            </w:r>
          </w:p>
        </w:tc>
        <w:tc>
          <w:tcPr>
            <w:tcW w:w="1181" w:type="dxa"/>
            <w:tcBorders>
              <w:top w:val="nil"/>
              <w:left w:val="nil"/>
              <w:bottom w:val="single" w:sz="8" w:space="0" w:color="auto"/>
              <w:right w:val="single" w:sz="4" w:space="0" w:color="auto"/>
            </w:tcBorders>
            <w:shd w:val="clear" w:color="auto" w:fill="auto"/>
            <w:noWrap/>
            <w:vAlign w:val="bottom"/>
          </w:tcPr>
          <w:p w14:paraId="77A85035" w14:textId="00D3B7EE"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57.67</w:t>
            </w:r>
          </w:p>
        </w:tc>
        <w:tc>
          <w:tcPr>
            <w:tcW w:w="1181" w:type="dxa"/>
            <w:gridSpan w:val="2"/>
            <w:tcBorders>
              <w:top w:val="nil"/>
              <w:left w:val="nil"/>
              <w:bottom w:val="single" w:sz="8" w:space="0" w:color="auto"/>
              <w:right w:val="single" w:sz="4" w:space="0" w:color="auto"/>
            </w:tcBorders>
            <w:shd w:val="clear" w:color="auto" w:fill="auto"/>
            <w:vAlign w:val="bottom"/>
          </w:tcPr>
          <w:p w14:paraId="0F1A0295" w14:textId="5543DACF"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$57.62</w:t>
            </w:r>
          </w:p>
        </w:tc>
        <w:tc>
          <w:tcPr>
            <w:tcW w:w="1182" w:type="dxa"/>
            <w:tcBorders>
              <w:top w:val="nil"/>
              <w:left w:val="nil"/>
              <w:bottom w:val="single" w:sz="8" w:space="0" w:color="auto"/>
              <w:right w:val="single" w:sz="8" w:space="0" w:color="auto"/>
            </w:tcBorders>
            <w:shd w:val="clear" w:color="auto" w:fill="auto"/>
            <w:vAlign w:val="bottom"/>
          </w:tcPr>
          <w:p w14:paraId="73E1D562" w14:textId="272E1DA1" w:rsidR="00093F7F" w:rsidRPr="00A90F43" w:rsidRDefault="00093F7F" w:rsidP="00A90F43">
            <w:pPr>
              <w:widowControl/>
              <w:autoSpaceDE/>
              <w:autoSpaceDN/>
              <w:adjustRightInd/>
              <w:jc w:val="right"/>
              <w:rPr>
                <w:rFonts w:ascii="Arial Narrow" w:hAnsi="Arial Narrow" w:cs="Arial"/>
                <w:sz w:val="22"/>
                <w:szCs w:val="22"/>
              </w:rPr>
            </w:pPr>
            <w:r w:rsidRPr="00A90F43">
              <w:rPr>
                <w:rFonts w:ascii="Arial Narrow" w:hAnsi="Arial Narrow"/>
                <w:sz w:val="22"/>
                <w:szCs w:val="22"/>
              </w:rPr>
              <w:t>$3,322.52</w:t>
            </w:r>
          </w:p>
        </w:tc>
      </w:tr>
      <w:tr w:rsidR="00093F7F" w:rsidRPr="00093F7F" w14:paraId="61586075" w14:textId="77777777" w:rsidTr="00A90F43">
        <w:trPr>
          <w:trHeight w:val="285"/>
        </w:trPr>
        <w:tc>
          <w:tcPr>
            <w:tcW w:w="2250" w:type="dxa"/>
            <w:tcBorders>
              <w:top w:val="nil"/>
              <w:left w:val="single" w:sz="8" w:space="0" w:color="auto"/>
              <w:bottom w:val="single" w:sz="8" w:space="0" w:color="auto"/>
              <w:right w:val="single" w:sz="4" w:space="0" w:color="auto"/>
            </w:tcBorders>
            <w:shd w:val="clear" w:color="auto" w:fill="auto"/>
            <w:vAlign w:val="bottom"/>
          </w:tcPr>
          <w:p w14:paraId="304731DC" w14:textId="77777777" w:rsidR="00093F7F" w:rsidRPr="00A90F43" w:rsidRDefault="00093F7F" w:rsidP="00A90F43">
            <w:pPr>
              <w:widowControl/>
              <w:autoSpaceDE/>
              <w:autoSpaceDN/>
              <w:adjustRightInd/>
              <w:rPr>
                <w:rFonts w:ascii="Arial Narrow" w:hAnsi="Arial Narrow" w:cs="Arial"/>
                <w:b/>
                <w:bCs/>
                <w:i/>
                <w:iCs/>
                <w:sz w:val="22"/>
                <w:szCs w:val="22"/>
              </w:rPr>
            </w:pPr>
            <w:r w:rsidRPr="00A90F43">
              <w:rPr>
                <w:rFonts w:ascii="Arial Narrow" w:hAnsi="Arial Narrow" w:cs="Arial"/>
                <w:b/>
                <w:bCs/>
                <w:i/>
                <w:iCs/>
                <w:sz w:val="22"/>
                <w:szCs w:val="22"/>
              </w:rPr>
              <w:t>Subtotal</w:t>
            </w:r>
          </w:p>
        </w:tc>
        <w:tc>
          <w:tcPr>
            <w:tcW w:w="1890" w:type="dxa"/>
            <w:tcBorders>
              <w:top w:val="single" w:sz="8" w:space="0" w:color="auto"/>
              <w:left w:val="nil"/>
              <w:bottom w:val="single" w:sz="8" w:space="0" w:color="auto"/>
              <w:right w:val="single" w:sz="4" w:space="0" w:color="auto"/>
            </w:tcBorders>
            <w:shd w:val="clear" w:color="auto" w:fill="auto"/>
            <w:vAlign w:val="bottom"/>
          </w:tcPr>
          <w:p w14:paraId="365090E6" w14:textId="77777777" w:rsidR="00093F7F" w:rsidRPr="00A90F43" w:rsidRDefault="00093F7F" w:rsidP="00A90F43">
            <w:pPr>
              <w:widowControl/>
              <w:autoSpaceDE/>
              <w:autoSpaceDN/>
              <w:adjustRightInd/>
              <w:rPr>
                <w:rFonts w:ascii="Arial Narrow" w:hAnsi="Arial Narrow" w:cs="Arial"/>
                <w:b/>
                <w:i/>
                <w:sz w:val="22"/>
                <w:szCs w:val="22"/>
              </w:rPr>
            </w:pPr>
            <w:r w:rsidRPr="00A90F43">
              <w:rPr>
                <w:rFonts w:ascii="Arial Narrow" w:hAnsi="Arial Narrow" w:cs="Arial"/>
                <w:b/>
                <w:i/>
                <w:sz w:val="22"/>
                <w:szCs w:val="22"/>
              </w:rPr>
              <w:t>NA</w:t>
            </w:r>
          </w:p>
        </w:tc>
        <w:tc>
          <w:tcPr>
            <w:tcW w:w="1181" w:type="dxa"/>
            <w:tcBorders>
              <w:top w:val="single" w:sz="8" w:space="0" w:color="auto"/>
              <w:left w:val="nil"/>
              <w:bottom w:val="nil"/>
              <w:right w:val="single" w:sz="4" w:space="0" w:color="auto"/>
            </w:tcBorders>
            <w:shd w:val="clear" w:color="auto" w:fill="auto"/>
            <w:noWrap/>
            <w:vAlign w:val="bottom"/>
          </w:tcPr>
          <w:p w14:paraId="4BD3A870" w14:textId="2F33740B"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0</w:t>
            </w:r>
          </w:p>
        </w:tc>
        <w:tc>
          <w:tcPr>
            <w:tcW w:w="1181" w:type="dxa"/>
            <w:tcBorders>
              <w:top w:val="single" w:sz="8" w:space="0" w:color="auto"/>
              <w:left w:val="nil"/>
              <w:bottom w:val="nil"/>
              <w:right w:val="single" w:sz="4" w:space="0" w:color="auto"/>
            </w:tcBorders>
            <w:shd w:val="clear" w:color="auto" w:fill="auto"/>
            <w:noWrap/>
            <w:vAlign w:val="bottom"/>
          </w:tcPr>
          <w:p w14:paraId="11F1A536" w14:textId="63F79991"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30</w:t>
            </w:r>
          </w:p>
        </w:tc>
        <w:tc>
          <w:tcPr>
            <w:tcW w:w="1181" w:type="dxa"/>
            <w:tcBorders>
              <w:top w:val="single" w:sz="8" w:space="0" w:color="auto"/>
              <w:left w:val="nil"/>
              <w:bottom w:val="nil"/>
              <w:right w:val="single" w:sz="4" w:space="0" w:color="auto"/>
            </w:tcBorders>
            <w:shd w:val="clear" w:color="auto" w:fill="auto"/>
            <w:noWrap/>
            <w:vAlign w:val="bottom"/>
          </w:tcPr>
          <w:p w14:paraId="7E5BB7E5" w14:textId="2CCB4C22"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91</w:t>
            </w:r>
          </w:p>
        </w:tc>
        <w:tc>
          <w:tcPr>
            <w:tcW w:w="1182" w:type="dxa"/>
            <w:tcBorders>
              <w:top w:val="nil"/>
              <w:left w:val="nil"/>
              <w:bottom w:val="nil"/>
              <w:right w:val="single" w:sz="4" w:space="0" w:color="auto"/>
            </w:tcBorders>
            <w:shd w:val="clear" w:color="auto" w:fill="auto"/>
            <w:noWrap/>
            <w:vAlign w:val="bottom"/>
          </w:tcPr>
          <w:p w14:paraId="1FAABDA3" w14:textId="0E3482E1"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w:t>
            </w:r>
          </w:p>
        </w:tc>
        <w:tc>
          <w:tcPr>
            <w:tcW w:w="1181" w:type="dxa"/>
            <w:tcBorders>
              <w:top w:val="nil"/>
              <w:left w:val="nil"/>
              <w:bottom w:val="nil"/>
              <w:right w:val="single" w:sz="4" w:space="0" w:color="auto"/>
            </w:tcBorders>
            <w:shd w:val="clear" w:color="auto" w:fill="auto"/>
            <w:vAlign w:val="bottom"/>
          </w:tcPr>
          <w:p w14:paraId="7439C9FD" w14:textId="0F8DB301"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 xml:space="preserve">122 </w:t>
            </w:r>
          </w:p>
        </w:tc>
        <w:tc>
          <w:tcPr>
            <w:tcW w:w="1181" w:type="dxa"/>
            <w:tcBorders>
              <w:top w:val="nil"/>
              <w:left w:val="nil"/>
              <w:bottom w:val="nil"/>
              <w:right w:val="single" w:sz="4" w:space="0" w:color="auto"/>
            </w:tcBorders>
            <w:shd w:val="clear" w:color="auto" w:fill="auto"/>
            <w:noWrap/>
            <w:vAlign w:val="bottom"/>
          </w:tcPr>
          <w:p w14:paraId="6806DC74" w14:textId="4A18E8DB"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1312.0</w:t>
            </w:r>
          </w:p>
        </w:tc>
        <w:tc>
          <w:tcPr>
            <w:tcW w:w="1181" w:type="dxa"/>
            <w:gridSpan w:val="2"/>
            <w:tcBorders>
              <w:top w:val="nil"/>
              <w:left w:val="nil"/>
              <w:bottom w:val="nil"/>
              <w:right w:val="single" w:sz="4" w:space="0" w:color="auto"/>
            </w:tcBorders>
            <w:shd w:val="clear" w:color="auto" w:fill="auto"/>
            <w:vAlign w:val="bottom"/>
          </w:tcPr>
          <w:p w14:paraId="6A443D8F" w14:textId="38A9FBF1"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$8,007.95</w:t>
            </w:r>
          </w:p>
        </w:tc>
        <w:tc>
          <w:tcPr>
            <w:tcW w:w="1182" w:type="dxa"/>
            <w:tcBorders>
              <w:top w:val="nil"/>
              <w:left w:val="nil"/>
              <w:bottom w:val="nil"/>
              <w:right w:val="single" w:sz="8" w:space="0" w:color="auto"/>
            </w:tcBorders>
            <w:shd w:val="clear" w:color="auto" w:fill="auto"/>
            <w:vAlign w:val="bottom"/>
          </w:tcPr>
          <w:p w14:paraId="56FA749C" w14:textId="6C3312FB" w:rsidR="00093F7F" w:rsidRPr="00A90F43" w:rsidRDefault="00093F7F" w:rsidP="00A90F43">
            <w:pPr>
              <w:widowControl/>
              <w:autoSpaceDE/>
              <w:autoSpaceDN/>
              <w:adjustRightInd/>
              <w:jc w:val="right"/>
              <w:rPr>
                <w:rFonts w:ascii="Arial Narrow" w:hAnsi="Arial Narrow" w:cs="Arial"/>
                <w:b/>
                <w:bCs/>
                <w:i/>
                <w:iCs/>
                <w:sz w:val="22"/>
                <w:szCs w:val="22"/>
              </w:rPr>
            </w:pPr>
            <w:r w:rsidRPr="00A90F43">
              <w:rPr>
                <w:rFonts w:ascii="Arial Narrow" w:hAnsi="Arial Narrow"/>
                <w:b/>
                <w:sz w:val="22"/>
                <w:szCs w:val="22"/>
              </w:rPr>
              <w:t>$86,045.66</w:t>
            </w:r>
          </w:p>
        </w:tc>
      </w:tr>
      <w:tr w:rsidR="00093F7F" w:rsidRPr="00093F7F" w14:paraId="66D1D1FA" w14:textId="77777777" w:rsidTr="00A90F43">
        <w:trPr>
          <w:trHeight w:val="285"/>
        </w:trPr>
        <w:tc>
          <w:tcPr>
            <w:tcW w:w="2250" w:type="dxa"/>
            <w:tcBorders>
              <w:top w:val="nil"/>
              <w:left w:val="single" w:sz="8" w:space="0" w:color="auto"/>
              <w:bottom w:val="single" w:sz="8" w:space="0" w:color="auto"/>
              <w:right w:val="single" w:sz="4" w:space="0" w:color="auto"/>
            </w:tcBorders>
            <w:shd w:val="clear" w:color="auto" w:fill="auto"/>
            <w:vAlign w:val="bottom"/>
          </w:tcPr>
          <w:p w14:paraId="167955E7" w14:textId="77777777" w:rsidR="00093F7F" w:rsidRPr="00A90F43" w:rsidRDefault="00093F7F" w:rsidP="00A90F43">
            <w:pPr>
              <w:widowControl/>
              <w:autoSpaceDE/>
              <w:autoSpaceDN/>
              <w:adjustRightInd/>
              <w:rPr>
                <w:rFonts w:ascii="Arial Narrow" w:hAnsi="Arial Narrow" w:cs="Arial"/>
                <w:b/>
                <w:bCs/>
                <w:sz w:val="22"/>
                <w:szCs w:val="22"/>
              </w:rPr>
            </w:pPr>
            <w:r w:rsidRPr="00A90F43">
              <w:rPr>
                <w:rFonts w:ascii="Arial Narrow" w:hAnsi="Arial Narrow" w:cs="Arial"/>
                <w:b/>
                <w:bCs/>
                <w:sz w:val="22"/>
                <w:szCs w:val="22"/>
              </w:rPr>
              <w:t>TOTAL (Annual average for first 3 yrs of RAD)</w:t>
            </w:r>
          </w:p>
        </w:tc>
        <w:tc>
          <w:tcPr>
            <w:tcW w:w="1890" w:type="dxa"/>
            <w:tcBorders>
              <w:top w:val="nil"/>
              <w:left w:val="nil"/>
              <w:bottom w:val="single" w:sz="8" w:space="0" w:color="auto"/>
              <w:right w:val="nil"/>
            </w:tcBorders>
            <w:shd w:val="clear" w:color="auto" w:fill="auto"/>
            <w:vAlign w:val="bottom"/>
          </w:tcPr>
          <w:p w14:paraId="47E139E3" w14:textId="77777777" w:rsidR="00093F7F" w:rsidRPr="00A90F43" w:rsidRDefault="00093F7F" w:rsidP="00A90F43">
            <w:pPr>
              <w:widowControl/>
              <w:autoSpaceDE/>
              <w:autoSpaceDN/>
              <w:adjustRightInd/>
              <w:rPr>
                <w:rFonts w:ascii="Arial Narrow" w:hAnsi="Arial Narrow" w:cs="Arial"/>
                <w:b/>
                <w:sz w:val="22"/>
                <w:szCs w:val="22"/>
              </w:rPr>
            </w:pPr>
            <w:r w:rsidRPr="00A90F43">
              <w:rPr>
                <w:rFonts w:ascii="Arial Narrow" w:hAnsi="Arial Narrow" w:cs="Arial"/>
                <w:b/>
                <w:sz w:val="22"/>
                <w:szCs w:val="22"/>
              </w:rPr>
              <w:t>NA</w:t>
            </w:r>
          </w:p>
        </w:tc>
        <w:tc>
          <w:tcPr>
            <w:tcW w:w="118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676916F" w14:textId="7E6C1D7E"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 xml:space="preserve">0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2DB60C3E" w14:textId="14B463C9"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 xml:space="preserve">30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3C0073DA" w14:textId="6764D6FB"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 xml:space="preserve">91.5 </w:t>
            </w:r>
          </w:p>
        </w:tc>
        <w:tc>
          <w:tcPr>
            <w:tcW w:w="1182" w:type="dxa"/>
            <w:tcBorders>
              <w:top w:val="single" w:sz="8" w:space="0" w:color="auto"/>
              <w:left w:val="nil"/>
              <w:bottom w:val="single" w:sz="8" w:space="0" w:color="auto"/>
              <w:right w:val="single" w:sz="4" w:space="0" w:color="auto"/>
            </w:tcBorders>
            <w:shd w:val="clear" w:color="auto" w:fill="auto"/>
            <w:noWrap/>
            <w:vAlign w:val="bottom"/>
          </w:tcPr>
          <w:p w14:paraId="7869370D" w14:textId="22984788"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 xml:space="preserve">1.25 </w:t>
            </w:r>
          </w:p>
        </w:tc>
        <w:tc>
          <w:tcPr>
            <w:tcW w:w="1181" w:type="dxa"/>
            <w:tcBorders>
              <w:top w:val="single" w:sz="8" w:space="0" w:color="auto"/>
              <w:left w:val="nil"/>
              <w:bottom w:val="single" w:sz="8" w:space="0" w:color="auto"/>
              <w:right w:val="single" w:sz="4" w:space="0" w:color="auto"/>
            </w:tcBorders>
            <w:shd w:val="clear" w:color="auto" w:fill="auto"/>
            <w:vAlign w:val="bottom"/>
          </w:tcPr>
          <w:p w14:paraId="7771EB26" w14:textId="46FCF8E8"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 xml:space="preserve">122.75 </w:t>
            </w:r>
          </w:p>
        </w:tc>
        <w:tc>
          <w:tcPr>
            <w:tcW w:w="1181" w:type="dxa"/>
            <w:tcBorders>
              <w:top w:val="single" w:sz="8" w:space="0" w:color="auto"/>
              <w:left w:val="nil"/>
              <w:bottom w:val="single" w:sz="8" w:space="0" w:color="auto"/>
              <w:right w:val="single" w:sz="4" w:space="0" w:color="auto"/>
            </w:tcBorders>
            <w:shd w:val="clear" w:color="auto" w:fill="auto"/>
            <w:noWrap/>
            <w:vAlign w:val="bottom"/>
          </w:tcPr>
          <w:p w14:paraId="685713B4" w14:textId="71E5C793"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1314.25</w:t>
            </w:r>
          </w:p>
        </w:tc>
        <w:tc>
          <w:tcPr>
            <w:tcW w:w="1181" w:type="dxa"/>
            <w:gridSpan w:val="2"/>
            <w:tcBorders>
              <w:top w:val="single" w:sz="8" w:space="0" w:color="auto"/>
              <w:left w:val="nil"/>
              <w:bottom w:val="single" w:sz="8" w:space="0" w:color="auto"/>
              <w:right w:val="single" w:sz="4" w:space="0" w:color="auto"/>
            </w:tcBorders>
            <w:shd w:val="clear" w:color="auto" w:fill="auto"/>
            <w:vAlign w:val="bottom"/>
          </w:tcPr>
          <w:p w14:paraId="6F9BC6D1" w14:textId="172656CE"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$8,045.06</w:t>
            </w:r>
          </w:p>
        </w:tc>
        <w:tc>
          <w:tcPr>
            <w:tcW w:w="1182" w:type="dxa"/>
            <w:tcBorders>
              <w:top w:val="single" w:sz="8" w:space="0" w:color="auto"/>
              <w:left w:val="nil"/>
              <w:bottom w:val="single" w:sz="8" w:space="0" w:color="auto"/>
              <w:right w:val="single" w:sz="8" w:space="0" w:color="auto"/>
            </w:tcBorders>
            <w:shd w:val="clear" w:color="auto" w:fill="auto"/>
            <w:vAlign w:val="bottom"/>
          </w:tcPr>
          <w:p w14:paraId="46272561" w14:textId="34DCCED0" w:rsidR="00093F7F" w:rsidRPr="00A90F43" w:rsidRDefault="00093F7F" w:rsidP="00A90F43">
            <w:pPr>
              <w:widowControl/>
              <w:autoSpaceDE/>
              <w:autoSpaceDN/>
              <w:adjustRightInd/>
              <w:jc w:val="right"/>
              <w:rPr>
                <w:rFonts w:ascii="Arial Narrow" w:hAnsi="Arial Narrow" w:cs="Arial"/>
                <w:b/>
                <w:bCs/>
                <w:sz w:val="22"/>
                <w:szCs w:val="22"/>
              </w:rPr>
            </w:pPr>
            <w:r w:rsidRPr="00A90F43">
              <w:rPr>
                <w:rFonts w:ascii="Arial Narrow" w:hAnsi="Arial Narrow"/>
                <w:b/>
                <w:sz w:val="22"/>
                <w:szCs w:val="22"/>
              </w:rPr>
              <w:t>$86,156.99</w:t>
            </w:r>
          </w:p>
        </w:tc>
      </w:tr>
    </w:tbl>
    <w:p w14:paraId="1A715890" w14:textId="77777777" w:rsidR="00065E4A" w:rsidRPr="00742A58" w:rsidRDefault="00065E4A" w:rsidP="00F37D21">
      <w:pPr>
        <w:widowControl/>
        <w:tabs>
          <w:tab w:val="left" w:pos="-1440"/>
        </w:tabs>
        <w:spacing w:line="360" w:lineRule="auto"/>
      </w:pPr>
      <w:r w:rsidRPr="00742A58">
        <w:rPr>
          <w:vertAlign w:val="superscript"/>
        </w:rPr>
        <w:t xml:space="preserve">a </w:t>
      </w:r>
      <w:r w:rsidRPr="00742A58">
        <w:t>See Sections 6(c) and 6(d) for more information on how Agency burden is estimated.</w:t>
      </w:r>
    </w:p>
    <w:p w14:paraId="095F3FA4" w14:textId="34DFB3F5" w:rsidR="00BD1334" w:rsidRPr="00742A58" w:rsidRDefault="00065E4A" w:rsidP="00F37D21">
      <w:pPr>
        <w:widowControl/>
        <w:tabs>
          <w:tab w:val="left" w:pos="-1440"/>
        </w:tabs>
        <w:spacing w:line="360" w:lineRule="auto"/>
      </w:pPr>
      <w:r w:rsidRPr="00742A58">
        <w:rPr>
          <w:vertAlign w:val="superscript"/>
        </w:rPr>
        <w:t>b</w:t>
      </w:r>
      <w:r w:rsidR="00BD1334" w:rsidRPr="00742A58">
        <w:rPr>
          <w:vertAlign w:val="superscript"/>
        </w:rPr>
        <w:t xml:space="preserve"> </w:t>
      </w:r>
      <w:r w:rsidR="00BD1334" w:rsidRPr="00742A58">
        <w:t xml:space="preserve">Labor costs are calculated based on the labor rates presented in </w:t>
      </w:r>
      <w:r w:rsidR="009A67AF" w:rsidRPr="00742A58">
        <w:fldChar w:fldCharType="begin"/>
      </w:r>
      <w:r w:rsidR="009A67AF" w:rsidRPr="00742A58">
        <w:instrText xml:space="preserve"> REF _Ref159661931 \h  \* MERGEFORMAT </w:instrText>
      </w:r>
      <w:r w:rsidR="009A67AF" w:rsidRPr="00742A58">
        <w:fldChar w:fldCharType="separate"/>
      </w:r>
      <w:r w:rsidR="00466D97" w:rsidRPr="00742A58">
        <w:t xml:space="preserve">Table </w:t>
      </w:r>
      <w:r w:rsidR="00466D97">
        <w:t>4</w:t>
      </w:r>
      <w:r w:rsidR="009A67AF" w:rsidRPr="00742A58">
        <w:fldChar w:fldCharType="end"/>
      </w:r>
      <w:r w:rsidR="00BD1334" w:rsidRPr="00742A58">
        <w:t>.</w:t>
      </w:r>
    </w:p>
    <w:p w14:paraId="26193A51" w14:textId="0EEEAFEE" w:rsidR="00A062C2" w:rsidRPr="00742A58" w:rsidRDefault="00065E4A" w:rsidP="00F37D21">
      <w:pPr>
        <w:widowControl/>
        <w:tabs>
          <w:tab w:val="left" w:pos="-1440"/>
        </w:tabs>
        <w:spacing w:line="360" w:lineRule="auto"/>
      </w:pPr>
      <w:r w:rsidRPr="00742A58">
        <w:rPr>
          <w:vertAlign w:val="superscript"/>
        </w:rPr>
        <w:t>c</w:t>
      </w:r>
      <w:r w:rsidR="00A062C2" w:rsidRPr="00742A58">
        <w:rPr>
          <w:vertAlign w:val="superscript"/>
        </w:rPr>
        <w:t xml:space="preserve"> </w:t>
      </w:r>
      <w:r w:rsidR="00A062C2" w:rsidRPr="00742A58">
        <w:t xml:space="preserve">Number of </w:t>
      </w:r>
      <w:r w:rsidR="00BD1334" w:rsidRPr="00742A58">
        <w:t xml:space="preserve">partner </w:t>
      </w:r>
      <w:r w:rsidR="00A062C2" w:rsidRPr="00742A58">
        <w:t xml:space="preserve">responses is based on the estimated number of new partners over a 3-year period, as presented in </w:t>
      </w:r>
      <w:r w:rsidR="009A67AF" w:rsidRPr="00742A58">
        <w:fldChar w:fldCharType="begin"/>
      </w:r>
      <w:r w:rsidR="009A67AF" w:rsidRPr="00742A58">
        <w:instrText xml:space="preserve"> REF _Ref159661873 \h  \* MERGEFORMAT </w:instrText>
      </w:r>
      <w:r w:rsidR="009A67AF" w:rsidRPr="00742A58">
        <w:fldChar w:fldCharType="separate"/>
      </w:r>
      <w:r w:rsidR="00466D97" w:rsidRPr="00742A58">
        <w:t xml:space="preserve">Table </w:t>
      </w:r>
      <w:r w:rsidR="00466D97">
        <w:t>6</w:t>
      </w:r>
      <w:r w:rsidR="009A67AF" w:rsidRPr="00742A58">
        <w:fldChar w:fldCharType="end"/>
      </w:r>
      <w:r w:rsidR="00A062C2" w:rsidRPr="00742A58">
        <w:t>.</w:t>
      </w:r>
    </w:p>
    <w:p w14:paraId="30DEF0B2" w14:textId="77777777" w:rsidR="00E40D7E" w:rsidRPr="00742A58" w:rsidRDefault="00E40D7E" w:rsidP="00F37D21">
      <w:pPr>
        <w:spacing w:line="360" w:lineRule="auto"/>
        <w:sectPr w:rsidR="00E40D7E" w:rsidRPr="00742A58" w:rsidSect="0010705D">
          <w:pgSz w:w="15840" w:h="12240" w:orient="landscape"/>
          <w:pgMar w:top="1440" w:right="1440" w:bottom="1440" w:left="1440" w:header="720" w:footer="720" w:gutter="0"/>
          <w:cols w:space="720"/>
          <w:docGrid w:linePitch="360"/>
        </w:sectPr>
      </w:pPr>
    </w:p>
    <w:p w14:paraId="73C4AA23" w14:textId="77777777" w:rsidR="00425453" w:rsidRPr="00742A58" w:rsidRDefault="00425453" w:rsidP="00F37D21">
      <w:pPr>
        <w:pStyle w:val="Heading2"/>
        <w:spacing w:line="360" w:lineRule="auto"/>
        <w:rPr>
          <w:rFonts w:ascii="Times New Roman" w:hAnsi="Times New Roman"/>
          <w:sz w:val="24"/>
          <w:szCs w:val="24"/>
        </w:rPr>
      </w:pPr>
      <w:bookmarkStart w:id="32" w:name="_Toc159662739"/>
      <w:r w:rsidRPr="00742A58">
        <w:rPr>
          <w:rFonts w:ascii="Times New Roman" w:hAnsi="Times New Roman"/>
          <w:sz w:val="24"/>
          <w:szCs w:val="24"/>
        </w:rPr>
        <w:t xml:space="preserve">6(d) </w:t>
      </w:r>
      <w:r w:rsidRPr="00742A58">
        <w:rPr>
          <w:rFonts w:ascii="Times New Roman" w:hAnsi="Times New Roman"/>
          <w:sz w:val="24"/>
          <w:szCs w:val="24"/>
        </w:rPr>
        <w:tab/>
        <w:t>Estimating the Respondent Universe and Total Respondent Burden and Costs</w:t>
      </w:r>
      <w:bookmarkEnd w:id="32"/>
    </w:p>
    <w:p w14:paraId="5ABFF9DF" w14:textId="77777777" w:rsidR="00425453" w:rsidRPr="00742A58" w:rsidRDefault="00425453" w:rsidP="00F37D21">
      <w:pPr>
        <w:keepNext/>
        <w:keepLines/>
        <w:widowControl/>
        <w:tabs>
          <w:tab w:val="left" w:pos="-1440"/>
        </w:tabs>
        <w:spacing w:line="360" w:lineRule="auto"/>
      </w:pPr>
    </w:p>
    <w:p w14:paraId="11E1D547" w14:textId="77777777" w:rsidR="00425453" w:rsidRPr="00742A58" w:rsidRDefault="00425453" w:rsidP="00F37D21">
      <w:pPr>
        <w:keepNext/>
        <w:keepLines/>
        <w:widowControl/>
        <w:tabs>
          <w:tab w:val="left" w:pos="-1440"/>
        </w:tabs>
        <w:spacing w:line="360" w:lineRule="auto"/>
        <w:ind w:firstLine="720"/>
      </w:pPr>
      <w:r w:rsidRPr="00742A58">
        <w:rPr>
          <w:b/>
          <w:bCs/>
        </w:rPr>
        <w:t>Respondent Universe</w:t>
      </w:r>
    </w:p>
    <w:p w14:paraId="1FBFC289" w14:textId="77777777" w:rsidR="00425453" w:rsidRPr="00742A58" w:rsidRDefault="00425453" w:rsidP="00F37D21">
      <w:pPr>
        <w:keepNext/>
        <w:keepLines/>
        <w:widowControl/>
        <w:tabs>
          <w:tab w:val="left" w:pos="-1440"/>
        </w:tabs>
        <w:spacing w:line="360" w:lineRule="auto"/>
      </w:pPr>
    </w:p>
    <w:p w14:paraId="1A96CF06" w14:textId="4BE3924E" w:rsidR="00425453" w:rsidRPr="00742A58" w:rsidRDefault="009A67AF" w:rsidP="00F37D21">
      <w:pPr>
        <w:keepLines/>
        <w:widowControl/>
        <w:tabs>
          <w:tab w:val="left" w:pos="-1440"/>
        </w:tabs>
        <w:spacing w:line="360" w:lineRule="auto"/>
        <w:ind w:firstLine="720"/>
      </w:pPr>
      <w:r w:rsidRPr="00742A58">
        <w:fldChar w:fldCharType="begin"/>
      </w:r>
      <w:r w:rsidRPr="00742A58">
        <w:instrText xml:space="preserve"> REF _Ref159661873 \h  \* MERGEFORMAT </w:instrText>
      </w:r>
      <w:r w:rsidRPr="00742A58">
        <w:fldChar w:fldCharType="separate"/>
      </w:r>
      <w:r w:rsidR="00466D97" w:rsidRPr="00742A58">
        <w:t xml:space="preserve">Table </w:t>
      </w:r>
      <w:r w:rsidR="00466D97">
        <w:t>6</w:t>
      </w:r>
      <w:r w:rsidRPr="00742A58">
        <w:fldChar w:fldCharType="end"/>
      </w:r>
      <w:r w:rsidR="00425453" w:rsidRPr="00742A58">
        <w:t xml:space="preserve"> summarizes the number of </w:t>
      </w:r>
      <w:r w:rsidR="003E445D" w:rsidRPr="00742A58">
        <w:t>Partners</w:t>
      </w:r>
      <w:r w:rsidR="00425453" w:rsidRPr="00742A58">
        <w:t xml:space="preserve"> expected to participate in the </w:t>
      </w:r>
      <w:r w:rsidR="003E445D" w:rsidRPr="00742A58">
        <w:t>RAD Program</w:t>
      </w:r>
      <w:r w:rsidR="00425453" w:rsidRPr="00742A58">
        <w:t xml:space="preserve"> during the three-year effective life of this ICR.  In total, EPA expects </w:t>
      </w:r>
      <w:r w:rsidR="003E445D" w:rsidRPr="00742A58">
        <w:t xml:space="preserve">to have </w:t>
      </w:r>
      <w:r w:rsidR="0048536B">
        <w:t>56</w:t>
      </w:r>
      <w:r w:rsidR="0048536B" w:rsidRPr="00742A58">
        <w:t xml:space="preserve"> </w:t>
      </w:r>
      <w:r w:rsidR="003E445D" w:rsidRPr="00742A58">
        <w:t xml:space="preserve">Partners by the end of the first year, </w:t>
      </w:r>
      <w:r w:rsidR="0048536B">
        <w:t>58</w:t>
      </w:r>
      <w:r w:rsidR="0048536B" w:rsidRPr="00742A58">
        <w:t xml:space="preserve"> </w:t>
      </w:r>
      <w:r w:rsidR="00F96021" w:rsidRPr="00742A58">
        <w:t xml:space="preserve">at the end of the second year, </w:t>
      </w:r>
      <w:r w:rsidR="003E445D" w:rsidRPr="00742A58">
        <w:t xml:space="preserve">and </w:t>
      </w:r>
      <w:r w:rsidR="0048536B" w:rsidRPr="00742A58">
        <w:t>5</w:t>
      </w:r>
      <w:r w:rsidR="0048536B">
        <w:t>9</w:t>
      </w:r>
      <w:r w:rsidR="0048536B" w:rsidRPr="00742A58">
        <w:t xml:space="preserve"> </w:t>
      </w:r>
      <w:r w:rsidR="0048536B">
        <w:t>at the end of the third year</w:t>
      </w:r>
      <w:r w:rsidR="00425453" w:rsidRPr="00742A58">
        <w:t xml:space="preserve">.  </w:t>
      </w:r>
      <w:r w:rsidRPr="00742A58">
        <w:fldChar w:fldCharType="begin"/>
      </w:r>
      <w:r w:rsidRPr="00742A58">
        <w:instrText xml:space="preserve"> REF _Ref159661873 \h  \* MERGEFORMAT </w:instrText>
      </w:r>
      <w:r w:rsidRPr="00742A58">
        <w:fldChar w:fldCharType="separate"/>
      </w:r>
      <w:r w:rsidR="00466D97" w:rsidRPr="00742A58">
        <w:t xml:space="preserve">Table </w:t>
      </w:r>
      <w:r w:rsidR="00466D97">
        <w:t>6</w:t>
      </w:r>
      <w:r w:rsidRPr="00742A58">
        <w:fldChar w:fldCharType="end"/>
      </w:r>
      <w:r w:rsidR="00F76EC2" w:rsidRPr="00742A58">
        <w:t xml:space="preserve"> </w:t>
      </w:r>
      <w:r w:rsidR="00EE713C" w:rsidRPr="00742A58">
        <w:t xml:space="preserve">also </w:t>
      </w:r>
      <w:r w:rsidR="008532A5" w:rsidRPr="00742A58">
        <w:t xml:space="preserve">breaks down the new </w:t>
      </w:r>
      <w:r w:rsidR="0048536B">
        <w:t xml:space="preserve">and existing </w:t>
      </w:r>
      <w:r w:rsidR="008532A5" w:rsidRPr="00742A58">
        <w:t xml:space="preserve">Partners each year by the </w:t>
      </w:r>
      <w:r w:rsidR="0048536B">
        <w:t>four</w:t>
      </w:r>
      <w:r w:rsidR="0048536B" w:rsidRPr="00742A58">
        <w:t xml:space="preserve"> </w:t>
      </w:r>
      <w:r w:rsidR="008532A5" w:rsidRPr="00742A58">
        <w:t xml:space="preserve">different types of partners in the program.  </w:t>
      </w:r>
      <w:r w:rsidR="00425453" w:rsidRPr="00742A58">
        <w:t>The following paragraphs discuss the information collections these Partner</w:t>
      </w:r>
      <w:r w:rsidR="00051B74" w:rsidRPr="00742A58">
        <w:t>s</w:t>
      </w:r>
      <w:r w:rsidR="00425453" w:rsidRPr="00742A58">
        <w:t xml:space="preserve"> will perform under the Partnership.  </w:t>
      </w:r>
      <w:r w:rsidRPr="00742A58">
        <w:fldChar w:fldCharType="begin"/>
      </w:r>
      <w:r w:rsidRPr="00742A58">
        <w:instrText xml:space="preserve"> REF _Ref159661774 \h  \* MERGEFORMAT </w:instrText>
      </w:r>
      <w:r w:rsidRPr="00742A58">
        <w:fldChar w:fldCharType="separate"/>
      </w:r>
      <w:r w:rsidR="00466D97" w:rsidRPr="00742A58">
        <w:t xml:space="preserve">Table </w:t>
      </w:r>
      <w:r w:rsidR="00466D97">
        <w:t>2</w:t>
      </w:r>
      <w:r w:rsidRPr="00742A58">
        <w:fldChar w:fldCharType="end"/>
      </w:r>
      <w:r w:rsidR="00425453" w:rsidRPr="00742A58">
        <w:t xml:space="preserve"> calculates the annual burden and cost to Partner</w:t>
      </w:r>
      <w:r w:rsidR="00051B74" w:rsidRPr="00742A58">
        <w:t>s</w:t>
      </w:r>
      <w:r w:rsidR="00425453" w:rsidRPr="00742A58">
        <w:t xml:space="preserve"> in performing these collections.</w:t>
      </w:r>
    </w:p>
    <w:p w14:paraId="2690D713" w14:textId="77777777" w:rsidR="008532A5" w:rsidRPr="00742A58" w:rsidRDefault="008532A5" w:rsidP="00F37D21">
      <w:pPr>
        <w:widowControl/>
        <w:tabs>
          <w:tab w:val="left" w:pos="0"/>
        </w:tabs>
        <w:spacing w:line="360" w:lineRule="auto"/>
        <w:ind w:right="1362"/>
      </w:pPr>
    </w:p>
    <w:p w14:paraId="1D97A8BB" w14:textId="74709765" w:rsidR="008532A5" w:rsidRPr="00742A58" w:rsidRDefault="00F76EC2" w:rsidP="00F37D21">
      <w:pPr>
        <w:pStyle w:val="Caption"/>
        <w:keepNext/>
        <w:spacing w:line="360" w:lineRule="auto"/>
        <w:rPr>
          <w:rFonts w:ascii="Arial Narrow" w:hAnsi="Arial Narrow"/>
          <w:b w:val="0"/>
          <w:sz w:val="24"/>
          <w:szCs w:val="24"/>
        </w:rPr>
      </w:pPr>
      <w:bookmarkStart w:id="33" w:name="_Ref159661873"/>
      <w:r w:rsidRPr="00742A58">
        <w:rPr>
          <w:sz w:val="24"/>
          <w:szCs w:val="24"/>
        </w:rPr>
        <w:t xml:space="preserve">Table </w:t>
      </w:r>
      <w:r w:rsidR="006F40D6" w:rsidRPr="00742A58">
        <w:rPr>
          <w:sz w:val="24"/>
          <w:szCs w:val="24"/>
        </w:rPr>
        <w:fldChar w:fldCharType="begin"/>
      </w:r>
      <w:r w:rsidR="006F40D6" w:rsidRPr="00742A58">
        <w:rPr>
          <w:sz w:val="24"/>
          <w:szCs w:val="24"/>
        </w:rPr>
        <w:instrText xml:space="preserve"> SEQ Table \* ARABIC </w:instrText>
      </w:r>
      <w:r w:rsidR="006F40D6" w:rsidRPr="00742A58">
        <w:rPr>
          <w:sz w:val="24"/>
          <w:szCs w:val="24"/>
        </w:rPr>
        <w:fldChar w:fldCharType="separate"/>
      </w:r>
      <w:r w:rsidR="00466D97">
        <w:rPr>
          <w:noProof/>
          <w:sz w:val="24"/>
          <w:szCs w:val="24"/>
        </w:rPr>
        <w:t>6</w:t>
      </w:r>
      <w:r w:rsidR="006F40D6" w:rsidRPr="00742A58">
        <w:rPr>
          <w:noProof/>
          <w:sz w:val="24"/>
          <w:szCs w:val="24"/>
        </w:rPr>
        <w:fldChar w:fldCharType="end"/>
      </w:r>
      <w:bookmarkEnd w:id="33"/>
      <w:r w:rsidR="00821A56" w:rsidRPr="00742A58">
        <w:rPr>
          <w:sz w:val="24"/>
          <w:szCs w:val="24"/>
        </w:rPr>
        <w:t xml:space="preserve">. </w:t>
      </w:r>
      <w:r w:rsidR="00FE4E0A">
        <w:rPr>
          <w:sz w:val="24"/>
          <w:szCs w:val="24"/>
        </w:rPr>
        <w:t xml:space="preserve">Estimated </w:t>
      </w:r>
      <w:r w:rsidR="00821A56" w:rsidRPr="00742A58">
        <w:rPr>
          <w:sz w:val="24"/>
          <w:szCs w:val="24"/>
        </w:rPr>
        <w:t xml:space="preserve">Number of </w:t>
      </w:r>
      <w:r w:rsidR="00FE4E0A">
        <w:rPr>
          <w:sz w:val="24"/>
          <w:szCs w:val="24"/>
        </w:rPr>
        <w:t xml:space="preserve">Program </w:t>
      </w:r>
      <w:r w:rsidR="00821A56" w:rsidRPr="00742A58">
        <w:rPr>
          <w:sz w:val="24"/>
          <w:szCs w:val="24"/>
        </w:rPr>
        <w:t xml:space="preserve">Partners by Partner Type </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6"/>
        <w:gridCol w:w="1532"/>
        <w:gridCol w:w="1531"/>
        <w:gridCol w:w="1531"/>
        <w:gridCol w:w="1531"/>
      </w:tblGrid>
      <w:tr w:rsidR="00FE4E0A" w:rsidRPr="0045331E" w14:paraId="25E608CB" w14:textId="77777777" w:rsidTr="0045331E">
        <w:trPr>
          <w:trHeight w:val="255"/>
        </w:trPr>
        <w:tc>
          <w:tcPr>
            <w:tcW w:w="1492" w:type="pct"/>
            <w:shd w:val="clear" w:color="auto" w:fill="C0C0C0"/>
            <w:noWrap/>
            <w:vAlign w:val="bottom"/>
          </w:tcPr>
          <w:p w14:paraId="5E30C395" w14:textId="1E6CEE76"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 </w:t>
            </w:r>
            <w:r w:rsidRPr="0045331E">
              <w:rPr>
                <w:rFonts w:ascii="Arial Narrow" w:hAnsi="Arial Narrow"/>
                <w:b/>
                <w:bCs/>
              </w:rPr>
              <w:t>Type of Partner</w:t>
            </w:r>
          </w:p>
        </w:tc>
        <w:tc>
          <w:tcPr>
            <w:tcW w:w="877" w:type="pct"/>
            <w:shd w:val="clear" w:color="auto" w:fill="C0C0C0"/>
            <w:noWrap/>
            <w:vAlign w:val="bottom"/>
          </w:tcPr>
          <w:p w14:paraId="0FCC0712" w14:textId="5404E694" w:rsidR="00FE4E0A" w:rsidRPr="0045331E" w:rsidRDefault="00FE4E0A" w:rsidP="00F37D21">
            <w:pPr>
              <w:widowControl/>
              <w:autoSpaceDE/>
              <w:autoSpaceDN/>
              <w:adjustRightInd/>
              <w:spacing w:line="360" w:lineRule="auto"/>
              <w:jc w:val="center"/>
              <w:rPr>
                <w:rFonts w:ascii="Arial Narrow" w:hAnsi="Arial Narrow"/>
                <w:b/>
              </w:rPr>
            </w:pPr>
            <w:r w:rsidRPr="0045331E">
              <w:rPr>
                <w:rFonts w:ascii="Arial Narrow" w:hAnsi="Arial Narrow"/>
                <w:b/>
              </w:rPr>
              <w:t>2012</w:t>
            </w:r>
          </w:p>
        </w:tc>
        <w:tc>
          <w:tcPr>
            <w:tcW w:w="877" w:type="pct"/>
            <w:shd w:val="clear" w:color="auto" w:fill="C0C0C0"/>
            <w:noWrap/>
            <w:vAlign w:val="bottom"/>
          </w:tcPr>
          <w:p w14:paraId="2137EC26" w14:textId="5B0EA111" w:rsidR="00FE4E0A" w:rsidRPr="0045331E" w:rsidRDefault="00FE4E0A" w:rsidP="00F37D21">
            <w:pPr>
              <w:widowControl/>
              <w:autoSpaceDE/>
              <w:autoSpaceDN/>
              <w:adjustRightInd/>
              <w:spacing w:line="360" w:lineRule="auto"/>
              <w:jc w:val="center"/>
              <w:rPr>
                <w:rFonts w:ascii="Arial Narrow" w:hAnsi="Arial Narrow"/>
                <w:b/>
              </w:rPr>
            </w:pPr>
            <w:r w:rsidRPr="0045331E">
              <w:rPr>
                <w:rFonts w:ascii="Arial Narrow" w:hAnsi="Arial Narrow"/>
                <w:b/>
              </w:rPr>
              <w:t>2013</w:t>
            </w:r>
          </w:p>
        </w:tc>
        <w:tc>
          <w:tcPr>
            <w:tcW w:w="877" w:type="pct"/>
            <w:shd w:val="clear" w:color="auto" w:fill="C0C0C0"/>
            <w:noWrap/>
            <w:vAlign w:val="bottom"/>
          </w:tcPr>
          <w:p w14:paraId="796B2087" w14:textId="5B45F931" w:rsidR="00FE4E0A" w:rsidRPr="0045331E" w:rsidRDefault="00FE4E0A" w:rsidP="00F37D21">
            <w:pPr>
              <w:widowControl/>
              <w:autoSpaceDE/>
              <w:autoSpaceDN/>
              <w:adjustRightInd/>
              <w:spacing w:line="360" w:lineRule="auto"/>
              <w:jc w:val="center"/>
              <w:rPr>
                <w:rFonts w:ascii="Arial Narrow" w:hAnsi="Arial Narrow"/>
                <w:b/>
              </w:rPr>
            </w:pPr>
            <w:r w:rsidRPr="0045331E">
              <w:rPr>
                <w:rFonts w:ascii="Arial Narrow" w:hAnsi="Arial Narrow"/>
                <w:b/>
              </w:rPr>
              <w:t>2014</w:t>
            </w:r>
          </w:p>
        </w:tc>
        <w:tc>
          <w:tcPr>
            <w:tcW w:w="877" w:type="pct"/>
            <w:shd w:val="clear" w:color="auto" w:fill="C0C0C0"/>
            <w:noWrap/>
            <w:vAlign w:val="bottom"/>
          </w:tcPr>
          <w:p w14:paraId="1DCBDA20" w14:textId="2675BBD9" w:rsidR="00FE4E0A" w:rsidRPr="0045331E" w:rsidRDefault="00FE4E0A" w:rsidP="00F37D21">
            <w:pPr>
              <w:widowControl/>
              <w:autoSpaceDE/>
              <w:autoSpaceDN/>
              <w:adjustRightInd/>
              <w:spacing w:line="360" w:lineRule="auto"/>
              <w:jc w:val="center"/>
              <w:rPr>
                <w:rFonts w:ascii="Arial Narrow" w:hAnsi="Arial Narrow"/>
                <w:b/>
              </w:rPr>
            </w:pPr>
            <w:r w:rsidRPr="0045331E">
              <w:rPr>
                <w:rFonts w:ascii="Arial Narrow" w:hAnsi="Arial Narrow"/>
                <w:b/>
              </w:rPr>
              <w:t>Average</w:t>
            </w:r>
          </w:p>
        </w:tc>
      </w:tr>
      <w:tr w:rsidR="00FE4E0A" w:rsidRPr="0045331E" w14:paraId="59976B6F" w14:textId="77777777" w:rsidTr="0045331E">
        <w:trPr>
          <w:trHeight w:val="197"/>
        </w:trPr>
        <w:tc>
          <w:tcPr>
            <w:tcW w:w="5000" w:type="pct"/>
            <w:gridSpan w:val="5"/>
            <w:shd w:val="clear" w:color="auto" w:fill="auto"/>
            <w:noWrap/>
          </w:tcPr>
          <w:p w14:paraId="18B817D2" w14:textId="1C891D4C"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Utilities</w:t>
            </w:r>
          </w:p>
        </w:tc>
      </w:tr>
      <w:tr w:rsidR="00FE4E0A" w:rsidRPr="0045331E" w14:paraId="225E098D" w14:textId="77777777" w:rsidTr="0045331E">
        <w:trPr>
          <w:trHeight w:val="255"/>
        </w:trPr>
        <w:tc>
          <w:tcPr>
            <w:tcW w:w="1492" w:type="pct"/>
            <w:shd w:val="clear" w:color="auto" w:fill="auto"/>
            <w:noWrap/>
          </w:tcPr>
          <w:p w14:paraId="21016A14" w14:textId="5335B4D7" w:rsidR="00FE4E0A" w:rsidRPr="0045331E" w:rsidRDefault="00FE4E0A" w:rsidP="0045331E">
            <w:pPr>
              <w:widowControl/>
              <w:autoSpaceDE/>
              <w:autoSpaceDN/>
              <w:adjustRightInd/>
              <w:spacing w:line="360" w:lineRule="auto"/>
              <w:ind w:left="337"/>
              <w:rPr>
                <w:rFonts w:ascii="Arial Narrow" w:hAnsi="Arial Narrow"/>
                <w:b/>
                <w:i/>
              </w:rPr>
            </w:pPr>
            <w:r w:rsidRPr="0045331E">
              <w:rPr>
                <w:rFonts w:ascii="Arial Narrow" w:hAnsi="Arial Narrow"/>
                <w:i/>
              </w:rPr>
              <w:t>New</w:t>
            </w:r>
          </w:p>
        </w:tc>
        <w:tc>
          <w:tcPr>
            <w:tcW w:w="877" w:type="pct"/>
            <w:shd w:val="clear" w:color="auto" w:fill="auto"/>
            <w:noWrap/>
          </w:tcPr>
          <w:p w14:paraId="4E4F3231" w14:textId="4E6779D7"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6</w:t>
            </w:r>
          </w:p>
        </w:tc>
        <w:tc>
          <w:tcPr>
            <w:tcW w:w="877" w:type="pct"/>
            <w:shd w:val="clear" w:color="auto" w:fill="auto"/>
            <w:noWrap/>
          </w:tcPr>
          <w:p w14:paraId="4F457317" w14:textId="72BA0FDC"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365D2BC6" w14:textId="66FF5432"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2F650C6B" w14:textId="6C4DE3F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r>
      <w:tr w:rsidR="00FE4E0A" w:rsidRPr="0045331E" w14:paraId="40CF5686" w14:textId="77777777" w:rsidTr="0045331E">
        <w:trPr>
          <w:trHeight w:val="270"/>
        </w:trPr>
        <w:tc>
          <w:tcPr>
            <w:tcW w:w="1492" w:type="pct"/>
            <w:shd w:val="clear" w:color="auto" w:fill="auto"/>
            <w:noWrap/>
          </w:tcPr>
          <w:p w14:paraId="0CA12B9C" w14:textId="032E9655" w:rsidR="00FE4E0A" w:rsidRPr="0045331E" w:rsidRDefault="00FE4E0A" w:rsidP="0045331E">
            <w:pPr>
              <w:widowControl/>
              <w:autoSpaceDE/>
              <w:autoSpaceDN/>
              <w:adjustRightInd/>
              <w:spacing w:line="360" w:lineRule="auto"/>
              <w:ind w:left="337"/>
              <w:rPr>
                <w:rFonts w:ascii="Arial Narrow" w:hAnsi="Arial Narrow"/>
                <w:b/>
                <w:i/>
              </w:rPr>
            </w:pPr>
            <w:r w:rsidRPr="0045331E">
              <w:rPr>
                <w:rFonts w:ascii="Arial Narrow" w:hAnsi="Arial Narrow"/>
                <w:i/>
              </w:rPr>
              <w:t>Existing</w:t>
            </w:r>
          </w:p>
        </w:tc>
        <w:tc>
          <w:tcPr>
            <w:tcW w:w="877" w:type="pct"/>
            <w:shd w:val="clear" w:color="auto" w:fill="auto"/>
            <w:noWrap/>
          </w:tcPr>
          <w:p w14:paraId="1E12C64B" w14:textId="2D49DF12"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37</w:t>
            </w:r>
          </w:p>
        </w:tc>
        <w:tc>
          <w:tcPr>
            <w:tcW w:w="877" w:type="pct"/>
            <w:shd w:val="clear" w:color="auto" w:fill="auto"/>
            <w:noWrap/>
          </w:tcPr>
          <w:p w14:paraId="514DF96F" w14:textId="05FF851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43</w:t>
            </w:r>
          </w:p>
        </w:tc>
        <w:tc>
          <w:tcPr>
            <w:tcW w:w="877" w:type="pct"/>
            <w:shd w:val="clear" w:color="auto" w:fill="auto"/>
            <w:noWrap/>
          </w:tcPr>
          <w:p w14:paraId="3766F2C6" w14:textId="36A296A2"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44</w:t>
            </w:r>
          </w:p>
        </w:tc>
        <w:tc>
          <w:tcPr>
            <w:tcW w:w="877" w:type="pct"/>
            <w:shd w:val="clear" w:color="auto" w:fill="auto"/>
            <w:noWrap/>
          </w:tcPr>
          <w:p w14:paraId="037C7731" w14:textId="72A8FC9D"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41</w:t>
            </w:r>
          </w:p>
        </w:tc>
      </w:tr>
      <w:tr w:rsidR="00FE4E0A" w:rsidRPr="0045331E" w14:paraId="33B2FDA2" w14:textId="77777777" w:rsidTr="0045331E">
        <w:trPr>
          <w:trHeight w:val="270"/>
        </w:trPr>
        <w:tc>
          <w:tcPr>
            <w:tcW w:w="5000" w:type="pct"/>
            <w:gridSpan w:val="5"/>
            <w:shd w:val="clear" w:color="auto" w:fill="auto"/>
            <w:noWrap/>
          </w:tcPr>
          <w:p w14:paraId="4BC3DAF0" w14:textId="003D0E62"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Retailers</w:t>
            </w:r>
          </w:p>
        </w:tc>
      </w:tr>
      <w:tr w:rsidR="00FE4E0A" w:rsidRPr="0045331E" w14:paraId="2523B2E7" w14:textId="77777777" w:rsidTr="0045331E">
        <w:trPr>
          <w:trHeight w:val="270"/>
        </w:trPr>
        <w:tc>
          <w:tcPr>
            <w:tcW w:w="1492" w:type="pct"/>
            <w:shd w:val="clear" w:color="auto" w:fill="auto"/>
            <w:noWrap/>
          </w:tcPr>
          <w:p w14:paraId="74B8FE86" w14:textId="415D7688"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7809503D" w14:textId="39990A56"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18583437" w14:textId="3F2E5FAE"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0AD7E5CB" w14:textId="71197943"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17975EFC" w14:textId="794E047C"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35A6A19F" w14:textId="77777777" w:rsidTr="0045331E">
        <w:trPr>
          <w:trHeight w:val="270"/>
        </w:trPr>
        <w:tc>
          <w:tcPr>
            <w:tcW w:w="1492" w:type="pct"/>
            <w:shd w:val="clear" w:color="auto" w:fill="auto"/>
            <w:noWrap/>
          </w:tcPr>
          <w:p w14:paraId="7BAB6AEE" w14:textId="410F00B5"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7A322671" w14:textId="779AFCBD"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70F9B229" w14:textId="0FDEC876"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3634CB80" w14:textId="70BD1C9F"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226FCA0A" w14:textId="22000416"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r>
      <w:tr w:rsidR="00FE4E0A" w:rsidRPr="0045331E" w14:paraId="5453B1C6" w14:textId="77777777" w:rsidTr="0045331E">
        <w:trPr>
          <w:trHeight w:val="270"/>
        </w:trPr>
        <w:tc>
          <w:tcPr>
            <w:tcW w:w="5000" w:type="pct"/>
            <w:gridSpan w:val="5"/>
            <w:shd w:val="clear" w:color="auto" w:fill="auto"/>
            <w:noWrap/>
          </w:tcPr>
          <w:p w14:paraId="0DD2354E" w14:textId="75A99170"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Municipalities</w:t>
            </w:r>
          </w:p>
        </w:tc>
      </w:tr>
      <w:tr w:rsidR="00FE4E0A" w:rsidRPr="0045331E" w14:paraId="68279980" w14:textId="77777777" w:rsidTr="0045331E">
        <w:trPr>
          <w:trHeight w:val="270"/>
        </w:trPr>
        <w:tc>
          <w:tcPr>
            <w:tcW w:w="1492" w:type="pct"/>
            <w:shd w:val="clear" w:color="auto" w:fill="auto"/>
            <w:noWrap/>
          </w:tcPr>
          <w:p w14:paraId="6AFCFB47" w14:textId="053D608A"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0640BE2B" w14:textId="1EAD4283"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7CCC3655" w14:textId="77DD4DCA"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414D5C5B" w14:textId="7FFE330B"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4FDCE41A" w14:textId="55F92627"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2EA68D2F" w14:textId="77777777" w:rsidTr="0045331E">
        <w:trPr>
          <w:trHeight w:val="270"/>
        </w:trPr>
        <w:tc>
          <w:tcPr>
            <w:tcW w:w="1492" w:type="pct"/>
            <w:shd w:val="clear" w:color="auto" w:fill="auto"/>
            <w:noWrap/>
          </w:tcPr>
          <w:p w14:paraId="248A90C4" w14:textId="52399B6E"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72E07FD3" w14:textId="070CAF12"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2994AC94" w14:textId="0CA4EC6E"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47AD6509" w14:textId="2E0EF5DA"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6209D7BE" w14:textId="0EFA8763"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1B0A1365" w14:textId="77777777" w:rsidTr="0045331E">
        <w:trPr>
          <w:trHeight w:val="270"/>
        </w:trPr>
        <w:tc>
          <w:tcPr>
            <w:tcW w:w="5000" w:type="pct"/>
            <w:gridSpan w:val="5"/>
            <w:shd w:val="clear" w:color="auto" w:fill="auto"/>
            <w:noWrap/>
          </w:tcPr>
          <w:p w14:paraId="464D357F" w14:textId="3C28969D"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Manufacturers</w:t>
            </w:r>
          </w:p>
        </w:tc>
      </w:tr>
      <w:tr w:rsidR="00FE4E0A" w:rsidRPr="0045331E" w14:paraId="72ADDE66" w14:textId="77777777" w:rsidTr="0045331E">
        <w:trPr>
          <w:trHeight w:val="270"/>
        </w:trPr>
        <w:tc>
          <w:tcPr>
            <w:tcW w:w="1492" w:type="pct"/>
            <w:shd w:val="clear" w:color="auto" w:fill="auto"/>
            <w:noWrap/>
          </w:tcPr>
          <w:p w14:paraId="79DB0D2C" w14:textId="7C26E0F8"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63955049" w14:textId="7A91856C"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7235F1BC" w14:textId="3BB87FD6"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1A87A4BF" w14:textId="300D1B78"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60C7F925" w14:textId="01E3A590"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18030732" w14:textId="77777777" w:rsidTr="0045331E">
        <w:trPr>
          <w:trHeight w:val="270"/>
        </w:trPr>
        <w:tc>
          <w:tcPr>
            <w:tcW w:w="1492" w:type="pct"/>
            <w:shd w:val="clear" w:color="auto" w:fill="auto"/>
            <w:noWrap/>
          </w:tcPr>
          <w:p w14:paraId="5238BE75" w14:textId="1553260F"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65EF6B1D" w14:textId="31E7CF64"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2CED24DB" w14:textId="250BF3D1"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20ABBFED" w14:textId="56954D26"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77EE9CD1" w14:textId="38BD9BCC"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r>
      <w:tr w:rsidR="00FE4E0A" w:rsidRPr="0045331E" w14:paraId="659E7DAD" w14:textId="77777777" w:rsidTr="0045331E">
        <w:trPr>
          <w:trHeight w:val="251"/>
        </w:trPr>
        <w:tc>
          <w:tcPr>
            <w:tcW w:w="5000" w:type="pct"/>
            <w:gridSpan w:val="5"/>
            <w:shd w:val="clear" w:color="auto" w:fill="auto"/>
            <w:noWrap/>
            <w:vAlign w:val="bottom"/>
          </w:tcPr>
          <w:p w14:paraId="2E4E6F11" w14:textId="2ABB15D8" w:rsidR="00FE4E0A" w:rsidRPr="0045331E" w:rsidRDefault="00FE4E0A" w:rsidP="0045331E">
            <w:pPr>
              <w:widowControl/>
              <w:autoSpaceDE/>
              <w:autoSpaceDN/>
              <w:adjustRightInd/>
              <w:spacing w:line="360" w:lineRule="auto"/>
              <w:rPr>
                <w:rFonts w:ascii="Arial Narrow" w:hAnsi="Arial Narrow"/>
                <w:b/>
              </w:rPr>
            </w:pPr>
            <w:r w:rsidRPr="0045331E">
              <w:rPr>
                <w:rFonts w:ascii="Arial Narrow" w:hAnsi="Arial Narrow"/>
                <w:b/>
              </w:rPr>
              <w:t>Total</w:t>
            </w:r>
          </w:p>
        </w:tc>
      </w:tr>
      <w:tr w:rsidR="00FE4E0A" w:rsidRPr="0045331E" w14:paraId="77F8CB26" w14:textId="77777777" w:rsidTr="00FE4E0A">
        <w:trPr>
          <w:trHeight w:val="270"/>
        </w:trPr>
        <w:tc>
          <w:tcPr>
            <w:tcW w:w="1492" w:type="pct"/>
            <w:shd w:val="clear" w:color="auto" w:fill="auto"/>
            <w:noWrap/>
          </w:tcPr>
          <w:p w14:paraId="0C5CA3D5" w14:textId="77777777" w:rsidR="00FE4E0A" w:rsidRPr="0045331E" w:rsidRDefault="00FE4E0A" w:rsidP="00FE4E0A">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5905E058" w14:textId="2AB341A0"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6</w:t>
            </w:r>
          </w:p>
        </w:tc>
        <w:tc>
          <w:tcPr>
            <w:tcW w:w="877" w:type="pct"/>
            <w:shd w:val="clear" w:color="auto" w:fill="auto"/>
            <w:noWrap/>
          </w:tcPr>
          <w:p w14:paraId="517C7220" w14:textId="48A8A78B"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2E330D84" w14:textId="20DFB2E5"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3</w:t>
            </w:r>
          </w:p>
        </w:tc>
        <w:tc>
          <w:tcPr>
            <w:tcW w:w="877" w:type="pct"/>
            <w:shd w:val="clear" w:color="auto" w:fill="auto"/>
            <w:noWrap/>
          </w:tcPr>
          <w:p w14:paraId="779A5D43" w14:textId="3EDBEE5F"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r>
      <w:tr w:rsidR="00FE4E0A" w:rsidRPr="0045331E" w14:paraId="302D89BE" w14:textId="77777777" w:rsidTr="00FE4E0A">
        <w:trPr>
          <w:trHeight w:val="270"/>
        </w:trPr>
        <w:tc>
          <w:tcPr>
            <w:tcW w:w="1492" w:type="pct"/>
            <w:shd w:val="clear" w:color="auto" w:fill="auto"/>
            <w:noWrap/>
          </w:tcPr>
          <w:p w14:paraId="1E965BBB" w14:textId="77777777" w:rsidR="00FE4E0A" w:rsidRPr="0045331E" w:rsidRDefault="00FE4E0A" w:rsidP="00FE4E0A">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0949D035" w14:textId="464856F8"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42</w:t>
            </w:r>
          </w:p>
        </w:tc>
        <w:tc>
          <w:tcPr>
            <w:tcW w:w="877" w:type="pct"/>
            <w:shd w:val="clear" w:color="auto" w:fill="auto"/>
            <w:noWrap/>
          </w:tcPr>
          <w:p w14:paraId="6FC5285D" w14:textId="285F47C6"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48</w:t>
            </w:r>
          </w:p>
        </w:tc>
        <w:tc>
          <w:tcPr>
            <w:tcW w:w="877" w:type="pct"/>
            <w:shd w:val="clear" w:color="auto" w:fill="auto"/>
            <w:noWrap/>
          </w:tcPr>
          <w:p w14:paraId="79AA70F1" w14:textId="4BCB304A" w:rsidR="00FE4E0A" w:rsidRPr="0045331E" w:rsidDel="00FE4E0A"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49</w:t>
            </w:r>
          </w:p>
        </w:tc>
        <w:tc>
          <w:tcPr>
            <w:tcW w:w="877" w:type="pct"/>
            <w:shd w:val="clear" w:color="auto" w:fill="auto"/>
            <w:noWrap/>
          </w:tcPr>
          <w:p w14:paraId="1ABBC2D1" w14:textId="585EC94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46</w:t>
            </w:r>
          </w:p>
        </w:tc>
      </w:tr>
      <w:tr w:rsidR="00FE4E0A" w:rsidRPr="0045331E" w14:paraId="259C42A2" w14:textId="77777777" w:rsidTr="00FE4E0A">
        <w:trPr>
          <w:trHeight w:val="255"/>
        </w:trPr>
        <w:tc>
          <w:tcPr>
            <w:tcW w:w="1492" w:type="pct"/>
            <w:shd w:val="clear" w:color="auto" w:fill="C0C0C0"/>
            <w:noWrap/>
            <w:vAlign w:val="bottom"/>
          </w:tcPr>
          <w:p w14:paraId="627A1F3F" w14:textId="77777777" w:rsidR="00FE4E0A" w:rsidRPr="0045331E" w:rsidRDefault="00FE4E0A" w:rsidP="00F5141F">
            <w:pPr>
              <w:widowControl/>
              <w:autoSpaceDE/>
              <w:autoSpaceDN/>
              <w:adjustRightInd/>
              <w:spacing w:line="360" w:lineRule="auto"/>
              <w:rPr>
                <w:rFonts w:ascii="Arial Narrow" w:hAnsi="Arial Narrow"/>
                <w:b/>
              </w:rPr>
            </w:pPr>
            <w:r w:rsidRPr="0045331E">
              <w:rPr>
                <w:rFonts w:ascii="Arial Narrow" w:hAnsi="Arial Narrow"/>
                <w:b/>
              </w:rPr>
              <w:t> </w:t>
            </w:r>
            <w:r w:rsidRPr="0045331E">
              <w:rPr>
                <w:rFonts w:ascii="Arial Narrow" w:hAnsi="Arial Narrow"/>
                <w:b/>
                <w:bCs/>
              </w:rPr>
              <w:t>Type of Partner</w:t>
            </w:r>
          </w:p>
        </w:tc>
        <w:tc>
          <w:tcPr>
            <w:tcW w:w="877" w:type="pct"/>
            <w:shd w:val="clear" w:color="auto" w:fill="C0C0C0"/>
            <w:noWrap/>
            <w:vAlign w:val="bottom"/>
          </w:tcPr>
          <w:p w14:paraId="020DA196" w14:textId="18EE1698" w:rsidR="00FE4E0A" w:rsidRPr="0045331E" w:rsidRDefault="00FE4E0A" w:rsidP="0045331E">
            <w:pPr>
              <w:widowControl/>
              <w:autoSpaceDE/>
              <w:autoSpaceDN/>
              <w:adjustRightInd/>
              <w:spacing w:line="360" w:lineRule="auto"/>
              <w:jc w:val="center"/>
              <w:rPr>
                <w:rFonts w:ascii="Arial Narrow" w:hAnsi="Arial Narrow"/>
                <w:b/>
              </w:rPr>
            </w:pPr>
            <w:r w:rsidRPr="0045331E">
              <w:rPr>
                <w:rFonts w:ascii="Arial Narrow" w:hAnsi="Arial Narrow"/>
                <w:b/>
              </w:rPr>
              <w:t>2015</w:t>
            </w:r>
          </w:p>
        </w:tc>
        <w:tc>
          <w:tcPr>
            <w:tcW w:w="877" w:type="pct"/>
            <w:shd w:val="clear" w:color="auto" w:fill="C0C0C0"/>
            <w:noWrap/>
            <w:vAlign w:val="bottom"/>
          </w:tcPr>
          <w:p w14:paraId="5FFCA7F8" w14:textId="7E9ED2F8" w:rsidR="00FE4E0A" w:rsidRPr="0045331E" w:rsidRDefault="00FE4E0A" w:rsidP="0045331E">
            <w:pPr>
              <w:widowControl/>
              <w:autoSpaceDE/>
              <w:autoSpaceDN/>
              <w:adjustRightInd/>
              <w:spacing w:line="360" w:lineRule="auto"/>
              <w:jc w:val="center"/>
              <w:rPr>
                <w:rFonts w:ascii="Arial Narrow" w:hAnsi="Arial Narrow"/>
                <w:b/>
              </w:rPr>
            </w:pPr>
            <w:r w:rsidRPr="0045331E">
              <w:rPr>
                <w:rFonts w:ascii="Arial Narrow" w:hAnsi="Arial Narrow"/>
                <w:b/>
              </w:rPr>
              <w:t>2016</w:t>
            </w:r>
          </w:p>
        </w:tc>
        <w:tc>
          <w:tcPr>
            <w:tcW w:w="877" w:type="pct"/>
            <w:shd w:val="clear" w:color="auto" w:fill="C0C0C0"/>
            <w:noWrap/>
            <w:vAlign w:val="bottom"/>
          </w:tcPr>
          <w:p w14:paraId="7AC4C2F0" w14:textId="4969D7F6" w:rsidR="00FE4E0A" w:rsidRPr="0045331E" w:rsidRDefault="00FE4E0A" w:rsidP="0045331E">
            <w:pPr>
              <w:widowControl/>
              <w:autoSpaceDE/>
              <w:autoSpaceDN/>
              <w:adjustRightInd/>
              <w:spacing w:line="360" w:lineRule="auto"/>
              <w:jc w:val="center"/>
              <w:rPr>
                <w:rFonts w:ascii="Arial Narrow" w:hAnsi="Arial Narrow"/>
                <w:b/>
              </w:rPr>
            </w:pPr>
            <w:r w:rsidRPr="0045331E">
              <w:rPr>
                <w:rFonts w:ascii="Arial Narrow" w:hAnsi="Arial Narrow"/>
                <w:b/>
              </w:rPr>
              <w:t>2017</w:t>
            </w:r>
          </w:p>
        </w:tc>
        <w:tc>
          <w:tcPr>
            <w:tcW w:w="877" w:type="pct"/>
            <w:shd w:val="clear" w:color="auto" w:fill="C0C0C0"/>
            <w:noWrap/>
            <w:vAlign w:val="bottom"/>
          </w:tcPr>
          <w:p w14:paraId="69776CF8" w14:textId="77777777" w:rsidR="00FE4E0A" w:rsidRPr="0045331E" w:rsidRDefault="00FE4E0A" w:rsidP="00F5141F">
            <w:pPr>
              <w:widowControl/>
              <w:autoSpaceDE/>
              <w:autoSpaceDN/>
              <w:adjustRightInd/>
              <w:spacing w:line="360" w:lineRule="auto"/>
              <w:jc w:val="center"/>
              <w:rPr>
                <w:rFonts w:ascii="Arial Narrow" w:hAnsi="Arial Narrow"/>
                <w:b/>
              </w:rPr>
            </w:pPr>
            <w:r w:rsidRPr="0045331E">
              <w:rPr>
                <w:rFonts w:ascii="Arial Narrow" w:hAnsi="Arial Narrow"/>
                <w:b/>
              </w:rPr>
              <w:t>Average</w:t>
            </w:r>
          </w:p>
        </w:tc>
      </w:tr>
      <w:tr w:rsidR="00FE4E0A" w:rsidRPr="0045331E" w14:paraId="6AFE18C1" w14:textId="77777777" w:rsidTr="0045331E">
        <w:trPr>
          <w:trHeight w:val="255"/>
        </w:trPr>
        <w:tc>
          <w:tcPr>
            <w:tcW w:w="1492" w:type="pct"/>
            <w:shd w:val="clear" w:color="auto" w:fill="auto"/>
            <w:noWrap/>
          </w:tcPr>
          <w:p w14:paraId="27BAE175" w14:textId="3BBAC63B" w:rsidR="00FE4E0A" w:rsidRPr="0045331E" w:rsidRDefault="00FE4E0A" w:rsidP="00FE4E0A">
            <w:pPr>
              <w:widowControl/>
              <w:autoSpaceDE/>
              <w:autoSpaceDN/>
              <w:adjustRightInd/>
              <w:spacing w:line="360" w:lineRule="auto"/>
              <w:rPr>
                <w:rFonts w:ascii="Arial Narrow" w:hAnsi="Arial Narrow"/>
                <w:b/>
              </w:rPr>
            </w:pPr>
            <w:r w:rsidRPr="0045331E">
              <w:rPr>
                <w:rFonts w:ascii="Arial Narrow" w:hAnsi="Arial Narrow"/>
                <w:b/>
              </w:rPr>
              <w:t>Utilities</w:t>
            </w:r>
          </w:p>
        </w:tc>
        <w:tc>
          <w:tcPr>
            <w:tcW w:w="877" w:type="pct"/>
            <w:shd w:val="clear" w:color="auto" w:fill="auto"/>
            <w:noWrap/>
            <w:vAlign w:val="bottom"/>
          </w:tcPr>
          <w:p w14:paraId="476811A2" w14:textId="77777777" w:rsidR="00FE4E0A" w:rsidRPr="0045331E" w:rsidRDefault="00FE4E0A" w:rsidP="00FE4E0A">
            <w:pPr>
              <w:widowControl/>
              <w:autoSpaceDE/>
              <w:autoSpaceDN/>
              <w:adjustRightInd/>
              <w:spacing w:line="360" w:lineRule="auto"/>
              <w:jc w:val="center"/>
              <w:rPr>
                <w:rFonts w:ascii="Arial Narrow" w:hAnsi="Arial Narrow"/>
                <w:b/>
              </w:rPr>
            </w:pPr>
          </w:p>
        </w:tc>
        <w:tc>
          <w:tcPr>
            <w:tcW w:w="877" w:type="pct"/>
            <w:shd w:val="clear" w:color="auto" w:fill="auto"/>
            <w:noWrap/>
            <w:vAlign w:val="bottom"/>
          </w:tcPr>
          <w:p w14:paraId="7E793C4E" w14:textId="77777777" w:rsidR="00FE4E0A" w:rsidRPr="0045331E" w:rsidRDefault="00FE4E0A" w:rsidP="00FE4E0A">
            <w:pPr>
              <w:widowControl/>
              <w:autoSpaceDE/>
              <w:autoSpaceDN/>
              <w:adjustRightInd/>
              <w:spacing w:line="360" w:lineRule="auto"/>
              <w:jc w:val="center"/>
              <w:rPr>
                <w:rFonts w:ascii="Arial Narrow" w:hAnsi="Arial Narrow"/>
                <w:b/>
              </w:rPr>
            </w:pPr>
          </w:p>
        </w:tc>
        <w:tc>
          <w:tcPr>
            <w:tcW w:w="877" w:type="pct"/>
            <w:shd w:val="clear" w:color="auto" w:fill="auto"/>
            <w:noWrap/>
            <w:vAlign w:val="bottom"/>
          </w:tcPr>
          <w:p w14:paraId="0C0B6EFB" w14:textId="77777777" w:rsidR="00FE4E0A" w:rsidRPr="0045331E" w:rsidRDefault="00FE4E0A" w:rsidP="00FE4E0A">
            <w:pPr>
              <w:widowControl/>
              <w:autoSpaceDE/>
              <w:autoSpaceDN/>
              <w:adjustRightInd/>
              <w:spacing w:line="360" w:lineRule="auto"/>
              <w:jc w:val="center"/>
              <w:rPr>
                <w:rFonts w:ascii="Arial Narrow" w:hAnsi="Arial Narrow"/>
                <w:b/>
              </w:rPr>
            </w:pPr>
          </w:p>
        </w:tc>
        <w:tc>
          <w:tcPr>
            <w:tcW w:w="877" w:type="pct"/>
            <w:shd w:val="clear" w:color="auto" w:fill="auto"/>
            <w:noWrap/>
            <w:vAlign w:val="bottom"/>
          </w:tcPr>
          <w:p w14:paraId="2DAD435D" w14:textId="77777777" w:rsidR="00FE4E0A" w:rsidRPr="0045331E" w:rsidRDefault="00FE4E0A" w:rsidP="00FE4E0A">
            <w:pPr>
              <w:widowControl/>
              <w:autoSpaceDE/>
              <w:autoSpaceDN/>
              <w:adjustRightInd/>
              <w:spacing w:line="360" w:lineRule="auto"/>
              <w:jc w:val="center"/>
              <w:rPr>
                <w:rFonts w:ascii="Arial Narrow" w:hAnsi="Arial Narrow"/>
                <w:b/>
              </w:rPr>
            </w:pPr>
          </w:p>
        </w:tc>
      </w:tr>
      <w:tr w:rsidR="00FE4E0A" w:rsidRPr="0045331E" w14:paraId="719EBD9E" w14:textId="77777777" w:rsidTr="0045331E">
        <w:trPr>
          <w:trHeight w:val="255"/>
        </w:trPr>
        <w:tc>
          <w:tcPr>
            <w:tcW w:w="1492" w:type="pct"/>
            <w:shd w:val="clear" w:color="auto" w:fill="auto"/>
            <w:noWrap/>
          </w:tcPr>
          <w:p w14:paraId="5263D6F9" w14:textId="71DD491C"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5B3AE200" w14:textId="4B97512E" w:rsidR="00FE4E0A" w:rsidRPr="0045331E" w:rsidRDefault="00FE4E0A" w:rsidP="00FE4E0A">
            <w:pPr>
              <w:widowControl/>
              <w:autoSpaceDE/>
              <w:autoSpaceDN/>
              <w:adjustRightInd/>
              <w:spacing w:line="360" w:lineRule="auto"/>
              <w:jc w:val="center"/>
              <w:rPr>
                <w:rFonts w:ascii="Arial Narrow" w:hAnsi="Arial Narrow"/>
                <w:b/>
              </w:rPr>
            </w:pPr>
            <w:r w:rsidRPr="0045331E">
              <w:rPr>
                <w:rFonts w:ascii="Arial Narrow" w:hAnsi="Arial Narrow"/>
              </w:rPr>
              <w:t>4</w:t>
            </w:r>
          </w:p>
        </w:tc>
        <w:tc>
          <w:tcPr>
            <w:tcW w:w="877" w:type="pct"/>
            <w:shd w:val="clear" w:color="auto" w:fill="auto"/>
            <w:noWrap/>
          </w:tcPr>
          <w:p w14:paraId="7CFD0824" w14:textId="5F2071C3" w:rsidR="00FE4E0A" w:rsidRPr="0045331E" w:rsidRDefault="00FE4E0A" w:rsidP="00FE4E0A">
            <w:pPr>
              <w:widowControl/>
              <w:autoSpaceDE/>
              <w:autoSpaceDN/>
              <w:adjustRightInd/>
              <w:spacing w:line="360" w:lineRule="auto"/>
              <w:jc w:val="center"/>
              <w:rPr>
                <w:rFonts w:ascii="Arial Narrow" w:hAnsi="Arial Narrow"/>
                <w:b/>
              </w:rPr>
            </w:pPr>
            <w:r w:rsidRPr="0045331E">
              <w:rPr>
                <w:rFonts w:ascii="Arial Narrow" w:hAnsi="Arial Narrow"/>
              </w:rPr>
              <w:t>1</w:t>
            </w:r>
          </w:p>
        </w:tc>
        <w:tc>
          <w:tcPr>
            <w:tcW w:w="877" w:type="pct"/>
            <w:shd w:val="clear" w:color="auto" w:fill="auto"/>
            <w:noWrap/>
          </w:tcPr>
          <w:p w14:paraId="122E4DBC" w14:textId="30118D8F" w:rsidR="00FE4E0A" w:rsidRPr="0045331E" w:rsidRDefault="00FE4E0A" w:rsidP="00FE4E0A">
            <w:pPr>
              <w:widowControl/>
              <w:autoSpaceDE/>
              <w:autoSpaceDN/>
              <w:adjustRightInd/>
              <w:spacing w:line="360" w:lineRule="auto"/>
              <w:jc w:val="center"/>
              <w:rPr>
                <w:rFonts w:ascii="Arial Narrow" w:hAnsi="Arial Narrow"/>
                <w:b/>
              </w:rPr>
            </w:pPr>
            <w:r w:rsidRPr="0045331E">
              <w:rPr>
                <w:rFonts w:ascii="Arial Narrow" w:hAnsi="Arial Narrow"/>
              </w:rPr>
              <w:t>1</w:t>
            </w:r>
          </w:p>
        </w:tc>
        <w:tc>
          <w:tcPr>
            <w:tcW w:w="877" w:type="pct"/>
            <w:shd w:val="clear" w:color="auto" w:fill="auto"/>
            <w:noWrap/>
          </w:tcPr>
          <w:p w14:paraId="1568D421" w14:textId="7068F550" w:rsidR="00FE4E0A" w:rsidRPr="0045331E" w:rsidRDefault="00FE4E0A" w:rsidP="00FE4E0A">
            <w:pPr>
              <w:widowControl/>
              <w:autoSpaceDE/>
              <w:autoSpaceDN/>
              <w:adjustRightInd/>
              <w:spacing w:line="360" w:lineRule="auto"/>
              <w:jc w:val="center"/>
              <w:rPr>
                <w:rFonts w:ascii="Arial Narrow" w:hAnsi="Arial Narrow"/>
                <w:b/>
              </w:rPr>
            </w:pPr>
            <w:r w:rsidRPr="0045331E">
              <w:rPr>
                <w:rFonts w:ascii="Arial Narrow" w:hAnsi="Arial Narrow"/>
              </w:rPr>
              <w:t>2</w:t>
            </w:r>
          </w:p>
        </w:tc>
      </w:tr>
      <w:tr w:rsidR="00FE4E0A" w:rsidRPr="0045331E" w14:paraId="6D34CBC7" w14:textId="77777777" w:rsidTr="00FE4E0A">
        <w:trPr>
          <w:trHeight w:val="255"/>
        </w:trPr>
        <w:tc>
          <w:tcPr>
            <w:tcW w:w="1492" w:type="pct"/>
            <w:shd w:val="clear" w:color="auto" w:fill="auto"/>
            <w:noWrap/>
          </w:tcPr>
          <w:p w14:paraId="5A802B1C" w14:textId="1D7A879B"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0202C923" w14:textId="33BA402D"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44</w:t>
            </w:r>
          </w:p>
        </w:tc>
        <w:tc>
          <w:tcPr>
            <w:tcW w:w="877" w:type="pct"/>
            <w:shd w:val="clear" w:color="auto" w:fill="auto"/>
            <w:noWrap/>
          </w:tcPr>
          <w:p w14:paraId="3FEAEFC6" w14:textId="3430C9CC"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48</w:t>
            </w:r>
          </w:p>
        </w:tc>
        <w:tc>
          <w:tcPr>
            <w:tcW w:w="877" w:type="pct"/>
            <w:shd w:val="clear" w:color="auto" w:fill="auto"/>
            <w:noWrap/>
          </w:tcPr>
          <w:p w14:paraId="32FD5148" w14:textId="6035DB56"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49</w:t>
            </w:r>
          </w:p>
        </w:tc>
        <w:tc>
          <w:tcPr>
            <w:tcW w:w="877" w:type="pct"/>
            <w:shd w:val="clear" w:color="auto" w:fill="auto"/>
            <w:noWrap/>
          </w:tcPr>
          <w:p w14:paraId="3B23F32D" w14:textId="7BDF0037"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47</w:t>
            </w:r>
          </w:p>
        </w:tc>
      </w:tr>
      <w:tr w:rsidR="00FE4E0A" w:rsidRPr="0045331E" w14:paraId="549BC5FD" w14:textId="77777777" w:rsidTr="00FE4E0A">
        <w:trPr>
          <w:trHeight w:val="255"/>
        </w:trPr>
        <w:tc>
          <w:tcPr>
            <w:tcW w:w="1492" w:type="pct"/>
            <w:shd w:val="clear" w:color="auto" w:fill="auto"/>
            <w:noWrap/>
          </w:tcPr>
          <w:p w14:paraId="03E93A9A" w14:textId="77074DED" w:rsidR="00FE4E0A" w:rsidRPr="0045331E" w:rsidRDefault="00FE4E0A" w:rsidP="00FE4E0A">
            <w:pPr>
              <w:widowControl/>
              <w:autoSpaceDE/>
              <w:autoSpaceDN/>
              <w:adjustRightInd/>
              <w:spacing w:line="360" w:lineRule="auto"/>
              <w:rPr>
                <w:rFonts w:ascii="Arial Narrow" w:hAnsi="Arial Narrow"/>
                <w:i/>
              </w:rPr>
            </w:pPr>
            <w:r w:rsidRPr="0045331E">
              <w:rPr>
                <w:rFonts w:ascii="Arial Narrow" w:hAnsi="Arial Narrow"/>
                <w:b/>
              </w:rPr>
              <w:t>Retailers</w:t>
            </w:r>
          </w:p>
        </w:tc>
        <w:tc>
          <w:tcPr>
            <w:tcW w:w="877" w:type="pct"/>
            <w:shd w:val="clear" w:color="auto" w:fill="auto"/>
            <w:noWrap/>
          </w:tcPr>
          <w:p w14:paraId="2579DB12"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4ED6130F"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05A61845"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4FFDBF2B" w14:textId="77777777" w:rsidR="00FE4E0A" w:rsidRPr="0045331E" w:rsidRDefault="00FE4E0A" w:rsidP="00FE4E0A">
            <w:pPr>
              <w:widowControl/>
              <w:autoSpaceDE/>
              <w:autoSpaceDN/>
              <w:adjustRightInd/>
              <w:spacing w:line="360" w:lineRule="auto"/>
              <w:jc w:val="center"/>
              <w:rPr>
                <w:rFonts w:ascii="Arial Narrow" w:hAnsi="Arial Narrow"/>
              </w:rPr>
            </w:pPr>
          </w:p>
        </w:tc>
      </w:tr>
      <w:tr w:rsidR="00FE4E0A" w:rsidRPr="0045331E" w14:paraId="377649BA" w14:textId="77777777" w:rsidTr="00FE4E0A">
        <w:trPr>
          <w:trHeight w:val="255"/>
        </w:trPr>
        <w:tc>
          <w:tcPr>
            <w:tcW w:w="1492" w:type="pct"/>
            <w:shd w:val="clear" w:color="auto" w:fill="auto"/>
            <w:noWrap/>
          </w:tcPr>
          <w:p w14:paraId="7FF99266" w14:textId="4FF73E69"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247253A3" w14:textId="166B748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50FF478A" w14:textId="7BB72579"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6C68633B" w14:textId="093AB5A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7BB3B010" w14:textId="5DDB3FC5"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67A13CCA" w14:textId="77777777" w:rsidTr="00FE4E0A">
        <w:trPr>
          <w:trHeight w:val="255"/>
        </w:trPr>
        <w:tc>
          <w:tcPr>
            <w:tcW w:w="1492" w:type="pct"/>
            <w:shd w:val="clear" w:color="auto" w:fill="auto"/>
            <w:noWrap/>
          </w:tcPr>
          <w:p w14:paraId="2D4E3BB4" w14:textId="2FA60380"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2D5523F6" w14:textId="53733F4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4</w:t>
            </w:r>
          </w:p>
        </w:tc>
        <w:tc>
          <w:tcPr>
            <w:tcW w:w="877" w:type="pct"/>
            <w:shd w:val="clear" w:color="auto" w:fill="auto"/>
            <w:noWrap/>
          </w:tcPr>
          <w:p w14:paraId="3651575B" w14:textId="69AB1B14"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w:t>
            </w:r>
          </w:p>
        </w:tc>
        <w:tc>
          <w:tcPr>
            <w:tcW w:w="877" w:type="pct"/>
            <w:shd w:val="clear" w:color="auto" w:fill="auto"/>
            <w:noWrap/>
          </w:tcPr>
          <w:p w14:paraId="6991005E" w14:textId="39BA40B2"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w:t>
            </w:r>
          </w:p>
        </w:tc>
        <w:tc>
          <w:tcPr>
            <w:tcW w:w="877" w:type="pct"/>
            <w:shd w:val="clear" w:color="auto" w:fill="auto"/>
            <w:noWrap/>
          </w:tcPr>
          <w:p w14:paraId="7AC80CD5" w14:textId="6AF033A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w:t>
            </w:r>
          </w:p>
        </w:tc>
      </w:tr>
      <w:tr w:rsidR="00FE4E0A" w:rsidRPr="0045331E" w14:paraId="15A93802" w14:textId="77777777" w:rsidTr="00FE4E0A">
        <w:trPr>
          <w:trHeight w:val="255"/>
        </w:trPr>
        <w:tc>
          <w:tcPr>
            <w:tcW w:w="1492" w:type="pct"/>
            <w:shd w:val="clear" w:color="auto" w:fill="auto"/>
            <w:noWrap/>
          </w:tcPr>
          <w:p w14:paraId="6BCC8634" w14:textId="17D66817" w:rsidR="00FE4E0A" w:rsidRPr="0045331E" w:rsidRDefault="00FE4E0A" w:rsidP="00FE4E0A">
            <w:pPr>
              <w:widowControl/>
              <w:autoSpaceDE/>
              <w:autoSpaceDN/>
              <w:adjustRightInd/>
              <w:spacing w:line="360" w:lineRule="auto"/>
              <w:rPr>
                <w:rFonts w:ascii="Arial Narrow" w:hAnsi="Arial Narrow"/>
                <w:i/>
              </w:rPr>
            </w:pPr>
            <w:r w:rsidRPr="0045331E">
              <w:rPr>
                <w:rFonts w:ascii="Arial Narrow" w:hAnsi="Arial Narrow"/>
                <w:b/>
              </w:rPr>
              <w:t>Municipalities</w:t>
            </w:r>
          </w:p>
        </w:tc>
        <w:tc>
          <w:tcPr>
            <w:tcW w:w="877" w:type="pct"/>
            <w:shd w:val="clear" w:color="auto" w:fill="auto"/>
            <w:noWrap/>
          </w:tcPr>
          <w:p w14:paraId="20456863"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21C25C3C"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38591B1A"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4D717BDA" w14:textId="77777777" w:rsidR="00FE4E0A" w:rsidRPr="0045331E" w:rsidRDefault="00FE4E0A" w:rsidP="00FE4E0A">
            <w:pPr>
              <w:widowControl/>
              <w:autoSpaceDE/>
              <w:autoSpaceDN/>
              <w:adjustRightInd/>
              <w:spacing w:line="360" w:lineRule="auto"/>
              <w:jc w:val="center"/>
              <w:rPr>
                <w:rFonts w:ascii="Arial Narrow" w:hAnsi="Arial Narrow"/>
              </w:rPr>
            </w:pPr>
          </w:p>
        </w:tc>
      </w:tr>
      <w:tr w:rsidR="00FE4E0A" w:rsidRPr="0045331E" w14:paraId="6EC35D7E" w14:textId="77777777" w:rsidTr="00FE4E0A">
        <w:trPr>
          <w:trHeight w:val="255"/>
        </w:trPr>
        <w:tc>
          <w:tcPr>
            <w:tcW w:w="1492" w:type="pct"/>
            <w:shd w:val="clear" w:color="auto" w:fill="auto"/>
            <w:noWrap/>
          </w:tcPr>
          <w:p w14:paraId="579F0611" w14:textId="57E6ABF3"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0AB8A973" w14:textId="5806F00D"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69494A23" w14:textId="6F448848"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3BAE04BF" w14:textId="678D299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1DF8D9AC" w14:textId="03CC204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r>
      <w:tr w:rsidR="00FE4E0A" w:rsidRPr="0045331E" w14:paraId="19E06E36" w14:textId="77777777" w:rsidTr="00FE4E0A">
        <w:trPr>
          <w:trHeight w:val="255"/>
        </w:trPr>
        <w:tc>
          <w:tcPr>
            <w:tcW w:w="1492" w:type="pct"/>
            <w:shd w:val="clear" w:color="auto" w:fill="auto"/>
            <w:noWrap/>
          </w:tcPr>
          <w:p w14:paraId="5B385B82" w14:textId="51F0CEA7"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1C1B680A" w14:textId="1FBBFE74"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62730AFE" w14:textId="260B0EA5"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7279976D" w14:textId="04FD96F6"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3DB312AE" w14:textId="6647508B"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r>
      <w:tr w:rsidR="00FE4E0A" w:rsidRPr="0045331E" w14:paraId="15E17A2C" w14:textId="77777777" w:rsidTr="00FE4E0A">
        <w:trPr>
          <w:trHeight w:val="255"/>
        </w:trPr>
        <w:tc>
          <w:tcPr>
            <w:tcW w:w="1492" w:type="pct"/>
            <w:shd w:val="clear" w:color="auto" w:fill="auto"/>
            <w:noWrap/>
          </w:tcPr>
          <w:p w14:paraId="74D32231" w14:textId="0618B2BE" w:rsidR="00FE4E0A" w:rsidRPr="0045331E" w:rsidRDefault="00FE4E0A" w:rsidP="00FE4E0A">
            <w:pPr>
              <w:widowControl/>
              <w:autoSpaceDE/>
              <w:autoSpaceDN/>
              <w:adjustRightInd/>
              <w:spacing w:line="360" w:lineRule="auto"/>
              <w:rPr>
                <w:rFonts w:ascii="Arial Narrow" w:hAnsi="Arial Narrow"/>
                <w:i/>
              </w:rPr>
            </w:pPr>
            <w:r w:rsidRPr="0045331E">
              <w:rPr>
                <w:rFonts w:ascii="Arial Narrow" w:hAnsi="Arial Narrow"/>
                <w:b/>
              </w:rPr>
              <w:t>Manufacturers</w:t>
            </w:r>
          </w:p>
        </w:tc>
        <w:tc>
          <w:tcPr>
            <w:tcW w:w="877" w:type="pct"/>
            <w:shd w:val="clear" w:color="auto" w:fill="auto"/>
            <w:noWrap/>
          </w:tcPr>
          <w:p w14:paraId="62D3B599"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6EEA9BE6"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396BC748"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76C8F164" w14:textId="77777777" w:rsidR="00FE4E0A" w:rsidRPr="0045331E" w:rsidRDefault="00FE4E0A" w:rsidP="00FE4E0A">
            <w:pPr>
              <w:widowControl/>
              <w:autoSpaceDE/>
              <w:autoSpaceDN/>
              <w:adjustRightInd/>
              <w:spacing w:line="360" w:lineRule="auto"/>
              <w:jc w:val="center"/>
              <w:rPr>
                <w:rFonts w:ascii="Arial Narrow" w:hAnsi="Arial Narrow"/>
              </w:rPr>
            </w:pPr>
          </w:p>
        </w:tc>
      </w:tr>
      <w:tr w:rsidR="00FE4E0A" w:rsidRPr="0045331E" w14:paraId="4918134F" w14:textId="77777777" w:rsidTr="00FE4E0A">
        <w:trPr>
          <w:trHeight w:val="255"/>
        </w:trPr>
        <w:tc>
          <w:tcPr>
            <w:tcW w:w="1492" w:type="pct"/>
            <w:shd w:val="clear" w:color="auto" w:fill="auto"/>
            <w:noWrap/>
          </w:tcPr>
          <w:p w14:paraId="28C9C4D7" w14:textId="3BA98BED"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5F912F9D" w14:textId="13C48950"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5FDC8D20" w14:textId="76BBB21D"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2B1EDE77" w14:textId="1E85507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c>
          <w:tcPr>
            <w:tcW w:w="877" w:type="pct"/>
            <w:shd w:val="clear" w:color="auto" w:fill="auto"/>
            <w:noWrap/>
          </w:tcPr>
          <w:p w14:paraId="5A494CE7" w14:textId="70F13114"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0</w:t>
            </w:r>
          </w:p>
        </w:tc>
      </w:tr>
      <w:tr w:rsidR="00FE4E0A" w:rsidRPr="0045331E" w14:paraId="3AEB0E7E" w14:textId="77777777" w:rsidTr="00FE4E0A">
        <w:trPr>
          <w:trHeight w:val="255"/>
        </w:trPr>
        <w:tc>
          <w:tcPr>
            <w:tcW w:w="1492" w:type="pct"/>
            <w:shd w:val="clear" w:color="auto" w:fill="auto"/>
            <w:noWrap/>
          </w:tcPr>
          <w:p w14:paraId="38495039" w14:textId="6697BD9B"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6F9777EA" w14:textId="1BC83B31"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20E04AB7" w14:textId="13C107BA"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579F07F3" w14:textId="3D827695"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0B00DB55" w14:textId="552B86AA"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r>
      <w:tr w:rsidR="00FE4E0A" w:rsidRPr="0045331E" w14:paraId="59197353" w14:textId="77777777" w:rsidTr="0045331E">
        <w:trPr>
          <w:trHeight w:val="255"/>
        </w:trPr>
        <w:tc>
          <w:tcPr>
            <w:tcW w:w="1492" w:type="pct"/>
            <w:shd w:val="clear" w:color="auto" w:fill="auto"/>
            <w:noWrap/>
            <w:vAlign w:val="bottom"/>
          </w:tcPr>
          <w:p w14:paraId="5A8A7697" w14:textId="406A1A82" w:rsidR="00FE4E0A" w:rsidRPr="0045331E" w:rsidRDefault="00FE4E0A" w:rsidP="00FE4E0A">
            <w:pPr>
              <w:widowControl/>
              <w:autoSpaceDE/>
              <w:autoSpaceDN/>
              <w:adjustRightInd/>
              <w:spacing w:line="360" w:lineRule="auto"/>
              <w:rPr>
                <w:rFonts w:ascii="Arial Narrow" w:hAnsi="Arial Narrow"/>
                <w:i/>
              </w:rPr>
            </w:pPr>
            <w:r w:rsidRPr="0045331E">
              <w:rPr>
                <w:rFonts w:ascii="Arial Narrow" w:hAnsi="Arial Narrow"/>
                <w:b/>
              </w:rPr>
              <w:t>Total</w:t>
            </w:r>
          </w:p>
        </w:tc>
        <w:tc>
          <w:tcPr>
            <w:tcW w:w="877" w:type="pct"/>
            <w:shd w:val="clear" w:color="auto" w:fill="auto"/>
            <w:noWrap/>
          </w:tcPr>
          <w:p w14:paraId="0CF46656"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17069ECD"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7406E2BB" w14:textId="77777777" w:rsidR="00FE4E0A" w:rsidRPr="0045331E" w:rsidRDefault="00FE4E0A" w:rsidP="00FE4E0A">
            <w:pPr>
              <w:widowControl/>
              <w:autoSpaceDE/>
              <w:autoSpaceDN/>
              <w:adjustRightInd/>
              <w:spacing w:line="360" w:lineRule="auto"/>
              <w:jc w:val="center"/>
              <w:rPr>
                <w:rFonts w:ascii="Arial Narrow" w:hAnsi="Arial Narrow"/>
              </w:rPr>
            </w:pPr>
          </w:p>
        </w:tc>
        <w:tc>
          <w:tcPr>
            <w:tcW w:w="877" w:type="pct"/>
            <w:shd w:val="clear" w:color="auto" w:fill="auto"/>
            <w:noWrap/>
          </w:tcPr>
          <w:p w14:paraId="47350BFB" w14:textId="77777777" w:rsidR="00FE4E0A" w:rsidRPr="0045331E" w:rsidRDefault="00FE4E0A" w:rsidP="00FE4E0A">
            <w:pPr>
              <w:widowControl/>
              <w:autoSpaceDE/>
              <w:autoSpaceDN/>
              <w:adjustRightInd/>
              <w:spacing w:line="360" w:lineRule="auto"/>
              <w:jc w:val="center"/>
              <w:rPr>
                <w:rFonts w:ascii="Arial Narrow" w:hAnsi="Arial Narrow"/>
              </w:rPr>
            </w:pPr>
          </w:p>
        </w:tc>
      </w:tr>
      <w:tr w:rsidR="00FE4E0A" w:rsidRPr="0045331E" w14:paraId="7CC9F5C7" w14:textId="77777777" w:rsidTr="0045331E">
        <w:trPr>
          <w:trHeight w:val="255"/>
        </w:trPr>
        <w:tc>
          <w:tcPr>
            <w:tcW w:w="1492" w:type="pct"/>
            <w:shd w:val="clear" w:color="auto" w:fill="auto"/>
            <w:noWrap/>
          </w:tcPr>
          <w:p w14:paraId="6F3E7BAB" w14:textId="6AE6BC44"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New</w:t>
            </w:r>
          </w:p>
        </w:tc>
        <w:tc>
          <w:tcPr>
            <w:tcW w:w="877" w:type="pct"/>
            <w:shd w:val="clear" w:color="auto" w:fill="auto"/>
            <w:noWrap/>
          </w:tcPr>
          <w:p w14:paraId="4B1B35C6" w14:textId="5BC9BD2F"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6</w:t>
            </w:r>
          </w:p>
        </w:tc>
        <w:tc>
          <w:tcPr>
            <w:tcW w:w="877" w:type="pct"/>
            <w:shd w:val="clear" w:color="auto" w:fill="auto"/>
            <w:noWrap/>
          </w:tcPr>
          <w:p w14:paraId="6DEAC112" w14:textId="6A5859DE"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2</w:t>
            </w:r>
          </w:p>
        </w:tc>
        <w:tc>
          <w:tcPr>
            <w:tcW w:w="877" w:type="pct"/>
            <w:shd w:val="clear" w:color="auto" w:fill="auto"/>
            <w:noWrap/>
          </w:tcPr>
          <w:p w14:paraId="61FDCF11" w14:textId="76303402"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1</w:t>
            </w:r>
          </w:p>
        </w:tc>
        <w:tc>
          <w:tcPr>
            <w:tcW w:w="877" w:type="pct"/>
            <w:shd w:val="clear" w:color="auto" w:fill="auto"/>
            <w:noWrap/>
          </w:tcPr>
          <w:p w14:paraId="60FD9F02" w14:textId="12C9D768"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3</w:t>
            </w:r>
          </w:p>
        </w:tc>
      </w:tr>
      <w:tr w:rsidR="00FE4E0A" w:rsidRPr="0045331E" w14:paraId="0A56F61B" w14:textId="77777777" w:rsidTr="00FE4E0A">
        <w:trPr>
          <w:trHeight w:val="255"/>
        </w:trPr>
        <w:tc>
          <w:tcPr>
            <w:tcW w:w="1492" w:type="pct"/>
            <w:shd w:val="clear" w:color="auto" w:fill="auto"/>
            <w:noWrap/>
          </w:tcPr>
          <w:p w14:paraId="3AA2906A" w14:textId="452C2D65" w:rsidR="00FE4E0A" w:rsidRPr="0045331E" w:rsidRDefault="00FE4E0A" w:rsidP="0045331E">
            <w:pPr>
              <w:widowControl/>
              <w:autoSpaceDE/>
              <w:autoSpaceDN/>
              <w:adjustRightInd/>
              <w:spacing w:line="360" w:lineRule="auto"/>
              <w:ind w:left="337"/>
              <w:rPr>
                <w:rFonts w:ascii="Arial Narrow" w:hAnsi="Arial Narrow"/>
                <w:i/>
              </w:rPr>
            </w:pPr>
            <w:r w:rsidRPr="0045331E">
              <w:rPr>
                <w:rFonts w:ascii="Arial Narrow" w:hAnsi="Arial Narrow"/>
                <w:i/>
              </w:rPr>
              <w:t>Existing</w:t>
            </w:r>
          </w:p>
        </w:tc>
        <w:tc>
          <w:tcPr>
            <w:tcW w:w="877" w:type="pct"/>
            <w:shd w:val="clear" w:color="auto" w:fill="auto"/>
            <w:noWrap/>
          </w:tcPr>
          <w:p w14:paraId="098B1844" w14:textId="54AFE66A"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50</w:t>
            </w:r>
          </w:p>
        </w:tc>
        <w:tc>
          <w:tcPr>
            <w:tcW w:w="877" w:type="pct"/>
            <w:shd w:val="clear" w:color="auto" w:fill="auto"/>
            <w:noWrap/>
          </w:tcPr>
          <w:p w14:paraId="382E8F71" w14:textId="2F1995F6"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56</w:t>
            </w:r>
          </w:p>
        </w:tc>
        <w:tc>
          <w:tcPr>
            <w:tcW w:w="877" w:type="pct"/>
            <w:shd w:val="clear" w:color="auto" w:fill="auto"/>
            <w:noWrap/>
          </w:tcPr>
          <w:p w14:paraId="6D41B85E" w14:textId="6299A6A3"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58</w:t>
            </w:r>
          </w:p>
        </w:tc>
        <w:tc>
          <w:tcPr>
            <w:tcW w:w="877" w:type="pct"/>
            <w:shd w:val="clear" w:color="auto" w:fill="auto"/>
            <w:noWrap/>
          </w:tcPr>
          <w:p w14:paraId="0D4AD195" w14:textId="3609F81A" w:rsidR="00FE4E0A" w:rsidRPr="0045331E" w:rsidRDefault="00FE4E0A" w:rsidP="00FE4E0A">
            <w:pPr>
              <w:widowControl/>
              <w:autoSpaceDE/>
              <w:autoSpaceDN/>
              <w:adjustRightInd/>
              <w:spacing w:line="360" w:lineRule="auto"/>
              <w:jc w:val="center"/>
              <w:rPr>
                <w:rFonts w:ascii="Arial Narrow" w:hAnsi="Arial Narrow"/>
              </w:rPr>
            </w:pPr>
            <w:r w:rsidRPr="0045331E">
              <w:rPr>
                <w:rFonts w:ascii="Arial Narrow" w:hAnsi="Arial Narrow"/>
              </w:rPr>
              <w:t>55</w:t>
            </w:r>
          </w:p>
        </w:tc>
      </w:tr>
    </w:tbl>
    <w:p w14:paraId="0C48433F" w14:textId="77777777" w:rsidR="008532A5" w:rsidRPr="00742A58" w:rsidRDefault="008532A5" w:rsidP="00F37D21">
      <w:pPr>
        <w:widowControl/>
        <w:tabs>
          <w:tab w:val="left" w:pos="0"/>
        </w:tabs>
        <w:spacing w:line="360" w:lineRule="auto"/>
        <w:ind w:right="1362"/>
      </w:pPr>
    </w:p>
    <w:p w14:paraId="4B4882DB" w14:textId="77777777" w:rsidR="00425453" w:rsidRPr="00742A58" w:rsidRDefault="009B7F4F" w:rsidP="00F37D21">
      <w:pPr>
        <w:widowControl/>
        <w:tabs>
          <w:tab w:val="left" w:pos="-1440"/>
        </w:tabs>
        <w:spacing w:line="360" w:lineRule="auto"/>
        <w:ind w:left="720" w:right="4"/>
      </w:pPr>
      <w:r w:rsidRPr="00742A58">
        <w:rPr>
          <w:b/>
          <w:bCs/>
        </w:rPr>
        <w:t>Partnership Agreement</w:t>
      </w:r>
    </w:p>
    <w:p w14:paraId="37D0E386" w14:textId="77777777" w:rsidR="007D53E1" w:rsidRPr="00742A58" w:rsidRDefault="007D53E1" w:rsidP="00F37D21">
      <w:pPr>
        <w:widowControl/>
        <w:tabs>
          <w:tab w:val="left" w:pos="-1440"/>
        </w:tabs>
        <w:spacing w:line="360" w:lineRule="auto"/>
        <w:ind w:firstLine="720"/>
      </w:pPr>
    </w:p>
    <w:p w14:paraId="63B56EF5" w14:textId="72E298FC" w:rsidR="00425453" w:rsidRPr="00742A58" w:rsidRDefault="00425453" w:rsidP="00F37D21">
      <w:pPr>
        <w:widowControl/>
        <w:tabs>
          <w:tab w:val="left" w:pos="-1440"/>
        </w:tabs>
        <w:spacing w:line="360" w:lineRule="auto"/>
        <w:ind w:firstLine="720"/>
      </w:pPr>
      <w:r w:rsidRPr="00742A58">
        <w:t xml:space="preserve">As shown in </w:t>
      </w:r>
      <w:r w:rsidR="009A67AF" w:rsidRPr="00742A58">
        <w:fldChar w:fldCharType="begin"/>
      </w:r>
      <w:r w:rsidR="009A67AF" w:rsidRPr="00742A58">
        <w:instrText xml:space="preserve"> REF _Ref159661873 \h  \* MERGEFORMAT </w:instrText>
      </w:r>
      <w:r w:rsidR="009A67AF" w:rsidRPr="00742A58">
        <w:fldChar w:fldCharType="separate"/>
      </w:r>
      <w:r w:rsidR="00466D97" w:rsidRPr="00742A58">
        <w:t xml:space="preserve">Table </w:t>
      </w:r>
      <w:r w:rsidR="00466D97">
        <w:t>6</w:t>
      </w:r>
      <w:r w:rsidR="009A67AF" w:rsidRPr="00742A58">
        <w:fldChar w:fldCharType="end"/>
      </w:r>
      <w:r w:rsidRPr="00742A58">
        <w:t>, EPA estimates that, over the</w:t>
      </w:r>
      <w:r w:rsidR="00BC31FA" w:rsidRPr="00742A58">
        <w:t xml:space="preserve"> three-year life of this ICR, </w:t>
      </w:r>
      <w:r w:rsidR="0048536B" w:rsidRPr="00742A58">
        <w:t>5</w:t>
      </w:r>
      <w:r w:rsidR="0048536B">
        <w:t>9</w:t>
      </w:r>
      <w:r w:rsidR="0048536B" w:rsidRPr="00742A58">
        <w:t xml:space="preserve"> </w:t>
      </w:r>
      <w:r w:rsidR="00BC31FA" w:rsidRPr="00742A58">
        <w:t>Partners</w:t>
      </w:r>
      <w:r w:rsidRPr="00742A58">
        <w:t xml:space="preserve"> will participate in the </w:t>
      </w:r>
      <w:r w:rsidR="00E1317F" w:rsidRPr="00742A58">
        <w:t xml:space="preserve">Partnership.  </w:t>
      </w:r>
      <w:r w:rsidR="008532A5" w:rsidRPr="00742A58">
        <w:t>One</w:t>
      </w:r>
      <w:r w:rsidR="00E1317F" w:rsidRPr="00742A58">
        <w:t xml:space="preserve"> </w:t>
      </w:r>
      <w:r w:rsidR="008532A5" w:rsidRPr="00742A58">
        <w:t>Partner</w:t>
      </w:r>
      <w:r w:rsidR="00E1317F" w:rsidRPr="00742A58">
        <w:t xml:space="preserve"> </w:t>
      </w:r>
      <w:r w:rsidRPr="00742A58">
        <w:t xml:space="preserve">worked with EPA to prepare the </w:t>
      </w:r>
      <w:r w:rsidR="004F4FB3" w:rsidRPr="00742A58">
        <w:t>Partnership Agreement</w:t>
      </w:r>
      <w:r w:rsidRPr="00742A58">
        <w:t xml:space="preserve"> establishing the terms of participation in the Partnership.  </w:t>
      </w:r>
      <w:r w:rsidR="009B7F4F" w:rsidRPr="00742A58">
        <w:t xml:space="preserve">All </w:t>
      </w:r>
      <w:r w:rsidR="00F90558" w:rsidRPr="00742A58">
        <w:t>Partners</w:t>
      </w:r>
      <w:r w:rsidRPr="00742A58">
        <w:t xml:space="preserve"> </w:t>
      </w:r>
      <w:r w:rsidR="009B7F4F" w:rsidRPr="00742A58">
        <w:t xml:space="preserve">must </w:t>
      </w:r>
      <w:r w:rsidRPr="00742A58">
        <w:t xml:space="preserve">review, sign and submit the </w:t>
      </w:r>
      <w:r w:rsidR="004F4FB3" w:rsidRPr="00742A58">
        <w:t>Partnership Agreement</w:t>
      </w:r>
      <w:r w:rsidRPr="00742A58">
        <w:t xml:space="preserve"> to EPA to begin their participation in the Partnership.  As shown in </w:t>
      </w:r>
      <w:r w:rsidR="009A67AF" w:rsidRPr="00742A58">
        <w:fldChar w:fldCharType="begin"/>
      </w:r>
      <w:r w:rsidR="009A67AF" w:rsidRPr="00742A58">
        <w:instrText xml:space="preserve"> REF _Ref159661774 \h  \* MERGEFORMAT </w:instrText>
      </w:r>
      <w:r w:rsidR="009A67AF" w:rsidRPr="00742A58">
        <w:fldChar w:fldCharType="separate"/>
      </w:r>
      <w:r w:rsidR="00466D97" w:rsidRPr="00742A58">
        <w:t xml:space="preserve">Table </w:t>
      </w:r>
      <w:r w:rsidR="00466D97">
        <w:t>2</w:t>
      </w:r>
      <w:r w:rsidR="009A67AF" w:rsidRPr="00742A58">
        <w:fldChar w:fldCharType="end"/>
      </w:r>
      <w:r w:rsidRPr="00742A58">
        <w:t xml:space="preserve">, EPA has annualized the one-time burden of </w:t>
      </w:r>
      <w:r w:rsidR="004F4FB3" w:rsidRPr="00742A58">
        <w:t>Partnership Agreement</w:t>
      </w:r>
      <w:r w:rsidRPr="00742A58">
        <w:t xml:space="preserve"> preparation over three years to estimate that </w:t>
      </w:r>
      <w:r w:rsidR="0048536B">
        <w:t xml:space="preserve">on average </w:t>
      </w:r>
      <w:r w:rsidR="000529B6" w:rsidRPr="00742A58">
        <w:t>3</w:t>
      </w:r>
      <w:r w:rsidRPr="00742A58">
        <w:t xml:space="preserve"> Partner</w:t>
      </w:r>
      <w:r w:rsidR="000529B6" w:rsidRPr="00742A58">
        <w:t>s</w:t>
      </w:r>
      <w:r w:rsidRPr="00742A58">
        <w:t xml:space="preserve"> will prepare and submit a </w:t>
      </w:r>
      <w:r w:rsidR="004F4FB3" w:rsidRPr="00742A58">
        <w:t>Partnership Agreement</w:t>
      </w:r>
      <w:r w:rsidRPr="00742A58">
        <w:t xml:space="preserve"> each year.  [Note that </w:t>
      </w:r>
      <w:r w:rsidR="009A67AF" w:rsidRPr="00742A58">
        <w:fldChar w:fldCharType="begin"/>
      </w:r>
      <w:r w:rsidR="009A67AF" w:rsidRPr="00742A58">
        <w:instrText xml:space="preserve"> REF _Ref159661774 \h  \* MERGEFORMAT </w:instrText>
      </w:r>
      <w:r w:rsidR="009A67AF" w:rsidRPr="00742A58">
        <w:fldChar w:fldCharType="separate"/>
      </w:r>
      <w:r w:rsidR="00466D97" w:rsidRPr="00742A58">
        <w:t xml:space="preserve">Table </w:t>
      </w:r>
      <w:r w:rsidR="00466D97">
        <w:t>2</w:t>
      </w:r>
      <w:r w:rsidR="009A67AF" w:rsidRPr="00742A58">
        <w:fldChar w:fldCharType="end"/>
      </w:r>
      <w:r w:rsidRPr="00742A58">
        <w:t xml:space="preserve"> calculates respondent burden and costs on an </w:t>
      </w:r>
      <w:r w:rsidRPr="00742A58">
        <w:rPr>
          <w:u w:val="single"/>
        </w:rPr>
        <w:t>annual</w:t>
      </w:r>
      <w:r w:rsidRPr="00742A58">
        <w:t xml:space="preserve"> basis.  The </w:t>
      </w:r>
      <w:r w:rsidR="002510FE" w:rsidRPr="00742A58">
        <w:t>table</w:t>
      </w:r>
      <w:r w:rsidRPr="00742A58">
        <w:t xml:space="preserve"> calculates the burden and cost of </w:t>
      </w:r>
      <w:r w:rsidRPr="00742A58">
        <w:rPr>
          <w:u w:val="single"/>
        </w:rPr>
        <w:t>one-time activities</w:t>
      </w:r>
      <w:r w:rsidRPr="00742A58">
        <w:t xml:space="preserve"> (i.e., activities performed once during the three-year period of this ICR) by dividing the total number of respondents by three.</w:t>
      </w:r>
      <w:r w:rsidRPr="00742A58">
        <w:rPr>
          <w:rStyle w:val="FootnoteReference"/>
          <w:vertAlign w:val="superscript"/>
        </w:rPr>
        <w:footnoteReference w:id="4"/>
      </w:r>
      <w:r w:rsidRPr="00742A58">
        <w:t xml:space="preserve">] </w:t>
      </w:r>
    </w:p>
    <w:p w14:paraId="426EA0B2" w14:textId="77777777" w:rsidR="00425453" w:rsidRPr="00742A58" w:rsidRDefault="00425453" w:rsidP="00F37D21">
      <w:pPr>
        <w:widowControl/>
        <w:tabs>
          <w:tab w:val="left" w:pos="-1440"/>
        </w:tabs>
        <w:spacing w:line="360" w:lineRule="auto"/>
        <w:rPr>
          <w:b/>
          <w:bCs/>
        </w:rPr>
      </w:pPr>
    </w:p>
    <w:p w14:paraId="29179186" w14:textId="77777777" w:rsidR="00425453" w:rsidRPr="00742A58" w:rsidRDefault="00940758" w:rsidP="00F37D21">
      <w:pPr>
        <w:keepNext/>
        <w:widowControl/>
        <w:tabs>
          <w:tab w:val="left" w:pos="-1440"/>
        </w:tabs>
        <w:spacing w:line="360" w:lineRule="auto"/>
        <w:ind w:firstLine="720"/>
      </w:pPr>
      <w:r w:rsidRPr="00742A58">
        <w:rPr>
          <w:b/>
          <w:bCs/>
        </w:rPr>
        <w:t>Annual Reporting Form</w:t>
      </w:r>
    </w:p>
    <w:p w14:paraId="083698C0" w14:textId="77777777" w:rsidR="00425453" w:rsidRPr="00742A58" w:rsidRDefault="00425453" w:rsidP="00F37D21">
      <w:pPr>
        <w:keepNext/>
        <w:widowControl/>
        <w:tabs>
          <w:tab w:val="left" w:pos="-1440"/>
        </w:tabs>
        <w:spacing w:line="360" w:lineRule="auto"/>
      </w:pPr>
    </w:p>
    <w:p w14:paraId="318EB3C6" w14:textId="77777777" w:rsidR="00425453" w:rsidRPr="00742A58" w:rsidRDefault="00425453" w:rsidP="00F37D21">
      <w:pPr>
        <w:keepNext/>
        <w:widowControl/>
        <w:tabs>
          <w:tab w:val="left" w:pos="-1440"/>
        </w:tabs>
        <w:spacing w:line="360" w:lineRule="auto"/>
        <w:ind w:firstLine="720"/>
      </w:pPr>
      <w:r w:rsidRPr="00742A58">
        <w:t xml:space="preserve">Each Partner agrees to </w:t>
      </w:r>
      <w:r w:rsidR="003E5182" w:rsidRPr="00742A58">
        <w:t>complete</w:t>
      </w:r>
      <w:r w:rsidRPr="00742A58">
        <w:t xml:space="preserve"> a</w:t>
      </w:r>
      <w:r w:rsidR="003E5182" w:rsidRPr="00742A58">
        <w:t>n</w:t>
      </w:r>
      <w:r w:rsidRPr="00742A58">
        <w:t xml:space="preserve"> annual report</w:t>
      </w:r>
      <w:r w:rsidR="003E5182" w:rsidRPr="00742A58">
        <w:t>ing form</w:t>
      </w:r>
      <w:r w:rsidRPr="00742A58">
        <w:t xml:space="preserve"> to be submitted to the </w:t>
      </w:r>
      <w:r w:rsidR="006A3F4A" w:rsidRPr="00742A58">
        <w:t>Agency</w:t>
      </w:r>
      <w:r w:rsidRPr="00742A58">
        <w:t xml:space="preserve">.  The report will contain </w:t>
      </w:r>
      <w:r w:rsidR="008C486C" w:rsidRPr="00742A58">
        <w:t>data on the types of appliances handled and the fates of each appliance component</w:t>
      </w:r>
      <w:r w:rsidRPr="00742A58">
        <w:t xml:space="preserve">.  In estimating burden and costs for this information collection, EPA believes that new </w:t>
      </w:r>
      <w:r w:rsidR="007825A0" w:rsidRPr="00742A58">
        <w:t>Partners</w:t>
      </w:r>
      <w:r w:rsidRPr="00742A58">
        <w:t xml:space="preserve"> will incur a greater burden in preparing their first report (i.e., for their first year of membership), than in preparing reports for their subsequent years of membership. That is, </w:t>
      </w:r>
      <w:r w:rsidR="007825A0" w:rsidRPr="00742A58">
        <w:t>new Partners</w:t>
      </w:r>
      <w:r w:rsidRPr="00742A58">
        <w:t xml:space="preserve"> may encounter a one-time learning curve in compiling and examining dat</w:t>
      </w:r>
      <w:r w:rsidR="008E3470" w:rsidRPr="00742A58">
        <w:t>a for their “first-year” reporting forms</w:t>
      </w:r>
      <w:r w:rsidRPr="00742A58">
        <w:t>.  After gaining such experience, these Partner</w:t>
      </w:r>
      <w:r w:rsidR="0025360D" w:rsidRPr="00742A58">
        <w:t>s</w:t>
      </w:r>
      <w:r w:rsidRPr="00742A58">
        <w:t xml:space="preserve"> would likely incur a lower burden in preparing their “subsequent-year” reports. </w:t>
      </w:r>
    </w:p>
    <w:p w14:paraId="4A938B58" w14:textId="77777777" w:rsidR="00425453" w:rsidRPr="00742A58" w:rsidRDefault="00425453" w:rsidP="00F37D21">
      <w:pPr>
        <w:widowControl/>
        <w:tabs>
          <w:tab w:val="left" w:pos="-1440"/>
        </w:tabs>
        <w:spacing w:line="360" w:lineRule="auto"/>
      </w:pPr>
    </w:p>
    <w:p w14:paraId="195595B3" w14:textId="17AB797B" w:rsidR="00425453" w:rsidRPr="00742A58" w:rsidRDefault="00425453" w:rsidP="00F37D21">
      <w:pPr>
        <w:widowControl/>
        <w:tabs>
          <w:tab w:val="left" w:pos="-1440"/>
        </w:tabs>
        <w:spacing w:line="360" w:lineRule="auto"/>
        <w:ind w:firstLine="720"/>
      </w:pPr>
      <w:r w:rsidRPr="00742A58">
        <w:t xml:space="preserve">As shown in </w:t>
      </w:r>
      <w:r w:rsidR="00C8004E" w:rsidRPr="00742A58">
        <w:t xml:space="preserve">Tables </w:t>
      </w:r>
      <w:r w:rsidR="00C57C0D" w:rsidRPr="00742A58">
        <w:t>2</w:t>
      </w:r>
      <w:r w:rsidR="00C8004E" w:rsidRPr="00742A58">
        <w:t xml:space="preserve"> and </w:t>
      </w:r>
      <w:r w:rsidR="008E5AA7" w:rsidRPr="00742A58">
        <w:t>6</w:t>
      </w:r>
      <w:r w:rsidRPr="00742A58">
        <w:t xml:space="preserve">, EPA estimates that </w:t>
      </w:r>
      <w:r w:rsidR="00BB7AF4" w:rsidRPr="00742A58">
        <w:t xml:space="preserve">an average of </w:t>
      </w:r>
      <w:r w:rsidR="005F320A">
        <w:t>3</w:t>
      </w:r>
      <w:r w:rsidR="009F7F95" w:rsidRPr="00742A58">
        <w:t xml:space="preserve"> </w:t>
      </w:r>
      <w:r w:rsidR="00C87F91" w:rsidRPr="00742A58">
        <w:t>Partners</w:t>
      </w:r>
      <w:r w:rsidRPr="00742A58">
        <w:t xml:space="preserve"> each year will be new to the Partnership and that each will incur about </w:t>
      </w:r>
      <w:r w:rsidR="00CA1ACB" w:rsidRPr="00742A58">
        <w:t>6</w:t>
      </w:r>
      <w:r w:rsidRPr="00742A58">
        <w:t xml:space="preserve"> hours in preparing and submitting their first-year reports to </w:t>
      </w:r>
      <w:r w:rsidR="00352B08" w:rsidRPr="00742A58">
        <w:t>the Agency</w:t>
      </w:r>
      <w:r w:rsidRPr="00742A58">
        <w:t xml:space="preserve">.  EPA further estimates that, over the three-year life of this ICR, </w:t>
      </w:r>
      <w:r w:rsidR="005F320A">
        <w:t>54</w:t>
      </w:r>
      <w:r w:rsidR="009F7F95" w:rsidRPr="00742A58">
        <w:t>.</w:t>
      </w:r>
      <w:r w:rsidR="005F320A">
        <w:t>67</w:t>
      </w:r>
      <w:r w:rsidR="005F320A" w:rsidRPr="00742A58">
        <w:t xml:space="preserve"> </w:t>
      </w:r>
      <w:r w:rsidRPr="00742A58">
        <w:t>Partner</w:t>
      </w:r>
      <w:r w:rsidR="00C87F91" w:rsidRPr="00742A58">
        <w:t>s</w:t>
      </w:r>
      <w:r w:rsidRPr="00742A58">
        <w:t xml:space="preserve"> on average will submit subsequent-year reports to the </w:t>
      </w:r>
      <w:r w:rsidR="00F212A7" w:rsidRPr="00742A58">
        <w:t>Agency</w:t>
      </w:r>
      <w:r w:rsidRPr="00742A58">
        <w:t xml:space="preserve"> each year and incur</w:t>
      </w:r>
      <w:r w:rsidR="00054A3F" w:rsidRPr="00742A58">
        <w:t xml:space="preserve"> </w:t>
      </w:r>
      <w:r w:rsidRPr="00742A58">
        <w:t xml:space="preserve">about </w:t>
      </w:r>
      <w:r w:rsidR="00CA1ACB" w:rsidRPr="00742A58">
        <w:t>5</w:t>
      </w:r>
      <w:r w:rsidRPr="00742A58">
        <w:t xml:space="preserve"> hours per report.</w:t>
      </w:r>
    </w:p>
    <w:p w14:paraId="035CA8A2"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14BDEF99" w14:textId="77777777" w:rsidR="00425453" w:rsidRPr="00742A58" w:rsidRDefault="00425453" w:rsidP="00F37D21">
      <w:pPr>
        <w:pStyle w:val="Heading2"/>
        <w:spacing w:line="360" w:lineRule="auto"/>
        <w:rPr>
          <w:rFonts w:ascii="Times New Roman" w:hAnsi="Times New Roman"/>
          <w:sz w:val="24"/>
          <w:szCs w:val="24"/>
        </w:rPr>
      </w:pPr>
      <w:bookmarkStart w:id="34" w:name="_Toc159662740"/>
      <w:r w:rsidRPr="00742A58">
        <w:rPr>
          <w:rFonts w:ascii="Times New Roman" w:hAnsi="Times New Roman"/>
          <w:sz w:val="24"/>
          <w:szCs w:val="24"/>
        </w:rPr>
        <w:t>6(e)</w:t>
      </w:r>
      <w:r w:rsidRPr="00742A58">
        <w:rPr>
          <w:rFonts w:ascii="Times New Roman" w:hAnsi="Times New Roman"/>
          <w:sz w:val="24"/>
          <w:szCs w:val="24"/>
        </w:rPr>
        <w:tab/>
        <w:t>Bottom Line Burden Hours and Costs</w:t>
      </w:r>
      <w:bookmarkEnd w:id="34"/>
    </w:p>
    <w:p w14:paraId="559D8285"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p>
    <w:p w14:paraId="16A4FC2A"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rPr>
          <w:b/>
          <w:bCs/>
        </w:rPr>
        <w:t>Respondent Tally</w:t>
      </w:r>
    </w:p>
    <w:p w14:paraId="526A948C"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5DD1AF07" w14:textId="15BB21BD"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 xml:space="preserve">In </w:t>
      </w:r>
      <w:r w:rsidR="00AF7C04" w:rsidRPr="00742A58">
        <w:t xml:space="preserve">Table </w:t>
      </w:r>
      <w:r w:rsidR="00F96021" w:rsidRPr="00742A58">
        <w:t>2</w:t>
      </w:r>
      <w:r w:rsidRPr="00742A58">
        <w:t>, EPA estimates the total annual respondent burden and cost for the</w:t>
      </w:r>
      <w:r w:rsidR="0085201A" w:rsidRPr="00742A58">
        <w:t xml:space="preserve"> Responsible Appliance Disposal Partnership</w:t>
      </w:r>
      <w:r w:rsidRPr="00742A58">
        <w:t xml:space="preserve"> to be approximately </w:t>
      </w:r>
      <w:r w:rsidR="005F320A" w:rsidRPr="00742A58">
        <w:t>3</w:t>
      </w:r>
      <w:r w:rsidR="005F320A">
        <w:t>25</w:t>
      </w:r>
      <w:r w:rsidR="005F320A" w:rsidRPr="00742A58">
        <w:t xml:space="preserve"> </w:t>
      </w:r>
      <w:r w:rsidR="0095089C" w:rsidRPr="00742A58">
        <w:t>hours and $</w:t>
      </w:r>
      <w:r w:rsidR="005F320A">
        <w:t>36</w:t>
      </w:r>
      <w:r w:rsidR="008C3517" w:rsidRPr="00742A58">
        <w:t>,</w:t>
      </w:r>
      <w:r w:rsidR="005F320A">
        <w:t>970</w:t>
      </w:r>
      <w:r w:rsidRPr="00742A58">
        <w:t>.  The bottom line respondent burden over the three</w:t>
      </w:r>
      <w:r w:rsidRPr="00742A58">
        <w:noBreakHyphen/>
        <w:t xml:space="preserve">year period covered by this ICR is approximately </w:t>
      </w:r>
      <w:r w:rsidR="006A01BF" w:rsidRPr="00742A58">
        <w:t>9</w:t>
      </w:r>
      <w:r w:rsidR="006A01BF">
        <w:t>75</w:t>
      </w:r>
      <w:r w:rsidR="006A01BF" w:rsidRPr="00742A58">
        <w:t xml:space="preserve"> </w:t>
      </w:r>
      <w:r w:rsidRPr="00742A58">
        <w:t>hours, at a total cost of approximately $</w:t>
      </w:r>
      <w:r w:rsidR="006A01BF">
        <w:t>110</w:t>
      </w:r>
      <w:r w:rsidR="00FC048B" w:rsidRPr="00742A58">
        <w:t>,</w:t>
      </w:r>
      <w:r w:rsidR="006A01BF">
        <w:t>910</w:t>
      </w:r>
      <w:r w:rsidRPr="00742A58">
        <w:t>.</w:t>
      </w:r>
    </w:p>
    <w:p w14:paraId="50347629"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07A5DBD7" w14:textId="77777777" w:rsidR="00425453" w:rsidRPr="00742A58" w:rsidRDefault="00425453" w:rsidP="00F37D21">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rPr>
          <w:b/>
          <w:bCs/>
        </w:rPr>
        <w:t>Agency Tally</w:t>
      </w:r>
    </w:p>
    <w:p w14:paraId="00EF6B86" w14:textId="77777777" w:rsidR="00425453" w:rsidRPr="00742A58" w:rsidRDefault="00425453" w:rsidP="00F37D21">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7BFCB1CB" w14:textId="56A7AAFC" w:rsidR="00425453" w:rsidRPr="00742A58" w:rsidRDefault="00425453" w:rsidP="00F37D21">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Shruti" w:hAnsi="Shruti" w:cs="Shruti"/>
        </w:rPr>
      </w:pPr>
      <w:r w:rsidRPr="00742A58">
        <w:t xml:space="preserve">As shown in </w:t>
      </w:r>
      <w:r w:rsidR="00CE3B60" w:rsidRPr="00742A58">
        <w:t xml:space="preserve">Table </w:t>
      </w:r>
      <w:r w:rsidR="0086217B" w:rsidRPr="00742A58">
        <w:t>5</w:t>
      </w:r>
      <w:r w:rsidRPr="00742A58">
        <w:t xml:space="preserve">, the annual Agency burden and cost are estimated to be approximately </w:t>
      </w:r>
      <w:r w:rsidR="006A01BF">
        <w:t>1,314</w:t>
      </w:r>
      <w:r w:rsidR="006A01BF" w:rsidRPr="00742A58">
        <w:t xml:space="preserve"> </w:t>
      </w:r>
      <w:r w:rsidR="0095089C" w:rsidRPr="00742A58">
        <w:t>hours and $</w:t>
      </w:r>
      <w:r w:rsidR="006A01BF">
        <w:t>86</w:t>
      </w:r>
      <w:r w:rsidR="002C3220" w:rsidRPr="00742A58">
        <w:t>,</w:t>
      </w:r>
      <w:r w:rsidR="006A01BF">
        <w:t>157</w:t>
      </w:r>
      <w:r w:rsidR="006A01BF" w:rsidRPr="00742A58">
        <w:t xml:space="preserve"> </w:t>
      </w:r>
      <w:r w:rsidRPr="00742A58">
        <w:t>per year.  The bottom line Agency burden over the three</w:t>
      </w:r>
      <w:r w:rsidRPr="00742A58">
        <w:noBreakHyphen/>
        <w:t xml:space="preserve">year period covered by this ICR is approximately </w:t>
      </w:r>
      <w:r w:rsidR="006A01BF">
        <w:t>3</w:t>
      </w:r>
      <w:r w:rsidR="00B732E3" w:rsidRPr="00742A58">
        <w:t>,</w:t>
      </w:r>
      <w:r w:rsidR="006A01BF">
        <w:t>942</w:t>
      </w:r>
      <w:r w:rsidR="006A01BF" w:rsidRPr="00742A58">
        <w:t xml:space="preserve"> </w:t>
      </w:r>
      <w:r w:rsidRPr="00742A58">
        <w:t>hours, at a</w:t>
      </w:r>
      <w:r w:rsidR="0095089C" w:rsidRPr="00742A58">
        <w:t xml:space="preserve"> total cost of approximately $</w:t>
      </w:r>
      <w:r w:rsidR="006A01BF">
        <w:t>258</w:t>
      </w:r>
      <w:r w:rsidR="00FE0DF2" w:rsidRPr="00742A58">
        <w:t>,</w:t>
      </w:r>
      <w:r w:rsidR="006A01BF">
        <w:t>471</w:t>
      </w:r>
      <w:r w:rsidRPr="00742A58">
        <w:t>.</w:t>
      </w:r>
    </w:p>
    <w:p w14:paraId="283DA8D7"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60831B4B"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b/>
          <w:bCs/>
        </w:rPr>
      </w:pPr>
      <w:r w:rsidRPr="00742A58">
        <w:rPr>
          <w:b/>
          <w:bCs/>
        </w:rPr>
        <w:t>Variations in the Annual Bottom Line</w:t>
      </w:r>
    </w:p>
    <w:p w14:paraId="20BAE843"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rPr>
      </w:pPr>
    </w:p>
    <w:p w14:paraId="3D6D07EA"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EPA anticipates no significant variation in the annual respondent reporting and/or recordkeeping burden over the next three years.</w:t>
      </w:r>
      <w:r w:rsidRPr="00742A58">
        <w:tab/>
      </w:r>
    </w:p>
    <w:p w14:paraId="1AD570FB" w14:textId="77777777" w:rsidR="00425453" w:rsidRPr="00742A58" w:rsidRDefault="00425453" w:rsidP="00F37D21">
      <w:pPr>
        <w:pStyle w:val="Heading2"/>
        <w:spacing w:line="360" w:lineRule="auto"/>
        <w:rPr>
          <w:rFonts w:ascii="Times New Roman" w:hAnsi="Times New Roman"/>
          <w:sz w:val="24"/>
          <w:szCs w:val="24"/>
        </w:rPr>
      </w:pPr>
      <w:bookmarkStart w:id="35" w:name="_Toc159662741"/>
      <w:r w:rsidRPr="00742A58">
        <w:rPr>
          <w:rFonts w:ascii="Times New Roman" w:hAnsi="Times New Roman"/>
          <w:sz w:val="24"/>
          <w:szCs w:val="24"/>
        </w:rPr>
        <w:t>6(f)</w:t>
      </w:r>
      <w:r w:rsidRPr="00742A58">
        <w:rPr>
          <w:rFonts w:ascii="Times New Roman" w:hAnsi="Times New Roman"/>
          <w:sz w:val="24"/>
          <w:szCs w:val="24"/>
        </w:rPr>
        <w:tab/>
        <w:t>Reasons for Change in Burden</w:t>
      </w:r>
      <w:bookmarkEnd w:id="35"/>
    </w:p>
    <w:p w14:paraId="095BFFEA"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2975665D" w14:textId="77777777" w:rsidR="00425453" w:rsidRPr="00742A58" w:rsidRDefault="00680970"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This is the first ICR for the Responsible Appliance Disposal P</w:t>
      </w:r>
      <w:r w:rsidR="009B7F4F" w:rsidRPr="00742A58">
        <w:t>rogram</w:t>
      </w:r>
      <w:r w:rsidRPr="00742A58">
        <w:t>.</w:t>
      </w:r>
    </w:p>
    <w:p w14:paraId="17E4B3A9" w14:textId="77777777" w:rsidR="00425453" w:rsidRPr="00742A58" w:rsidRDefault="00425453" w:rsidP="00F37D21">
      <w:pPr>
        <w:pStyle w:val="Heading2"/>
        <w:spacing w:line="360" w:lineRule="auto"/>
        <w:rPr>
          <w:rFonts w:ascii="Times New Roman" w:hAnsi="Times New Roman"/>
          <w:sz w:val="24"/>
          <w:szCs w:val="24"/>
        </w:rPr>
      </w:pPr>
      <w:bookmarkStart w:id="36" w:name="_Toc159662742"/>
      <w:r w:rsidRPr="00742A58">
        <w:rPr>
          <w:rFonts w:ascii="Times New Roman" w:hAnsi="Times New Roman"/>
          <w:sz w:val="24"/>
          <w:szCs w:val="24"/>
        </w:rPr>
        <w:t>6(g)</w:t>
      </w:r>
      <w:r w:rsidRPr="00742A58">
        <w:rPr>
          <w:rFonts w:ascii="Times New Roman" w:hAnsi="Times New Roman"/>
          <w:sz w:val="24"/>
          <w:szCs w:val="24"/>
        </w:rPr>
        <w:tab/>
        <w:t>Burden Statement</w:t>
      </w:r>
      <w:bookmarkEnd w:id="36"/>
    </w:p>
    <w:p w14:paraId="3BCD24E0" w14:textId="77777777" w:rsidR="00425453" w:rsidRPr="00742A58" w:rsidRDefault="00425453" w:rsidP="00F37D21">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480C6DFB" w14:textId="77777777" w:rsidR="00425453" w:rsidRPr="00742A58" w:rsidRDefault="00425453" w:rsidP="00F37D21">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 xml:space="preserve">The annual reporting burden for this information collection is estimated to </w:t>
      </w:r>
      <w:r w:rsidR="00133FF9" w:rsidRPr="00742A58">
        <w:t xml:space="preserve">average </w:t>
      </w:r>
      <w:r w:rsidR="00CA28CD" w:rsidRPr="00742A58">
        <w:t>approximately 6</w:t>
      </w:r>
      <w:r w:rsidRPr="00742A58">
        <w:t xml:space="preserve"> hours per </w:t>
      </w:r>
      <w:r w:rsidR="00317257" w:rsidRPr="00742A58">
        <w:t>response</w:t>
      </w:r>
      <w:r w:rsidRPr="00742A58">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w:t>
      </w:r>
    </w:p>
    <w:p w14:paraId="1FE41066" w14:textId="77777777" w:rsidR="00425453" w:rsidRPr="00742A58" w:rsidRDefault="00425453" w:rsidP="00F37D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0B55E735" w14:textId="77777777" w:rsidR="001F6762" w:rsidRPr="00742A58" w:rsidRDefault="00317257" w:rsidP="00F37D21">
      <w:pPr>
        <w:spacing w:line="360" w:lineRule="auto"/>
      </w:pPr>
      <w:r w:rsidRPr="00742A58">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EPA-HQ-OAR-2007-0358, which is available for online viewing at www.regulations.gov,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4E3C3F" w:rsidRPr="00742A58">
        <w:t xml:space="preserve">EPA-HQ-OAR-2007-0358 </w:t>
      </w:r>
      <w:r w:rsidRPr="00742A58">
        <w:t xml:space="preserve">and OMB Control Number </w:t>
      </w:r>
      <w:r w:rsidR="004E3C3F" w:rsidRPr="00742A58">
        <w:t>2060-NEW</w:t>
      </w:r>
      <w:r w:rsidRPr="00742A58">
        <w:t xml:space="preserve"> in any correspondence.</w:t>
      </w:r>
    </w:p>
    <w:p w14:paraId="7993A109" w14:textId="77777777" w:rsidR="00F76F1F" w:rsidRPr="00742A58" w:rsidRDefault="00F76F1F" w:rsidP="00F37D21">
      <w:pPr>
        <w:spacing w:line="360" w:lineRule="auto"/>
      </w:pPr>
    </w:p>
    <w:p w14:paraId="2F95CCBC" w14:textId="77777777" w:rsidR="00F76F1F" w:rsidRPr="00742A58" w:rsidRDefault="00F76F1F" w:rsidP="00F37D21">
      <w:pPr>
        <w:pStyle w:val="Heading1"/>
        <w:spacing w:line="360" w:lineRule="auto"/>
        <w:rPr>
          <w:rFonts w:ascii="Times New Roman" w:hAnsi="Times New Roman"/>
          <w:sz w:val="24"/>
          <w:szCs w:val="24"/>
        </w:rPr>
      </w:pPr>
      <w:bookmarkStart w:id="37" w:name="_Toc199933228"/>
      <w:r w:rsidRPr="00742A58">
        <w:rPr>
          <w:rFonts w:ascii="Times New Roman" w:hAnsi="Times New Roman"/>
          <w:sz w:val="24"/>
          <w:szCs w:val="24"/>
        </w:rPr>
        <w:t>7.</w:t>
      </w:r>
      <w:r w:rsidRPr="00742A58">
        <w:rPr>
          <w:rFonts w:ascii="Times New Roman" w:hAnsi="Times New Roman"/>
          <w:sz w:val="24"/>
          <w:szCs w:val="24"/>
        </w:rPr>
        <w:tab/>
        <w:t>REFERENCES</w:t>
      </w:r>
      <w:bookmarkEnd w:id="37"/>
    </w:p>
    <w:p w14:paraId="20DC0285" w14:textId="77777777" w:rsidR="00F76F1F" w:rsidRPr="00742A58" w:rsidRDefault="00F76F1F" w:rsidP="00F37D21">
      <w:pPr>
        <w:spacing w:line="360" w:lineRule="auto"/>
        <w:ind w:left="720" w:hanging="720"/>
      </w:pPr>
    </w:p>
    <w:p w14:paraId="335960F7" w14:textId="77777777" w:rsidR="00F76F1F" w:rsidRPr="00742A58" w:rsidRDefault="00F76F1F" w:rsidP="00F37D21">
      <w:pPr>
        <w:spacing w:line="360" w:lineRule="auto"/>
        <w:ind w:left="720" w:hanging="720"/>
      </w:pPr>
      <w:r w:rsidRPr="00742A58">
        <w:t>AHAM, 2001. Info Bulletin #7: Major Home Appliance Saturation and Length of First Ownership.  Last accessed on February 27, 2006 at: ttp://www.aham.org/industry/ht/d/Items/cat_id/1378/cids/425,437,1378/pid/1228.</w:t>
      </w:r>
    </w:p>
    <w:p w14:paraId="06E9A380" w14:textId="77777777" w:rsidR="00F76F1F" w:rsidRPr="00742A58" w:rsidRDefault="00F76F1F" w:rsidP="00F37D21">
      <w:pPr>
        <w:spacing w:line="360" w:lineRule="auto"/>
        <w:ind w:left="720" w:hanging="720"/>
      </w:pPr>
    </w:p>
    <w:p w14:paraId="4C3208B7" w14:textId="77777777" w:rsidR="00F76F1F" w:rsidRPr="00742A58" w:rsidRDefault="00F76F1F" w:rsidP="00F37D21">
      <w:pPr>
        <w:spacing w:line="360" w:lineRule="auto"/>
        <w:ind w:left="720" w:hanging="720"/>
      </w:pPr>
      <w:r w:rsidRPr="00742A58">
        <w:t>ARCA, 2006a. Personal communication between ICF International and ARCA. March 1, 2006.</w:t>
      </w:r>
    </w:p>
    <w:p w14:paraId="36853C8F" w14:textId="77777777" w:rsidR="00F76F1F" w:rsidRPr="00742A58" w:rsidRDefault="00F76F1F" w:rsidP="00F37D21">
      <w:pPr>
        <w:spacing w:line="360" w:lineRule="auto"/>
        <w:ind w:left="720" w:hanging="720"/>
      </w:pPr>
    </w:p>
    <w:p w14:paraId="3070F8E4" w14:textId="77777777" w:rsidR="00F76F1F" w:rsidRPr="00742A58" w:rsidRDefault="00F76F1F" w:rsidP="00F37D21">
      <w:pPr>
        <w:spacing w:line="360" w:lineRule="auto"/>
        <w:ind w:left="720" w:hanging="720"/>
      </w:pPr>
      <w:r w:rsidRPr="00742A58">
        <w:t>ARCA, 2006b. Personal communication between ICF International and ARCA.  May 1, 1006.</w:t>
      </w:r>
    </w:p>
    <w:p w14:paraId="79090C7B" w14:textId="77777777" w:rsidR="00F76F1F" w:rsidRPr="00742A58" w:rsidRDefault="00F76F1F" w:rsidP="00F37D21">
      <w:pPr>
        <w:spacing w:line="360" w:lineRule="auto"/>
        <w:ind w:left="720" w:hanging="720"/>
      </w:pPr>
    </w:p>
    <w:p w14:paraId="6B30B9BA" w14:textId="77777777" w:rsidR="00F76F1F" w:rsidRPr="00742A58" w:rsidRDefault="00F76F1F" w:rsidP="00F37D21">
      <w:pPr>
        <w:spacing w:line="360" w:lineRule="auto"/>
        <w:ind w:left="720" w:hanging="720"/>
      </w:pPr>
      <w:r w:rsidRPr="00742A58">
        <w:t>ARCA, 2008. Personal Communication between ICF International and ARCA. May 15, 2008.</w:t>
      </w:r>
    </w:p>
    <w:p w14:paraId="4751F5E7" w14:textId="77777777" w:rsidR="00F76F1F" w:rsidRPr="00742A58" w:rsidRDefault="00F76F1F" w:rsidP="00F37D21">
      <w:pPr>
        <w:spacing w:line="360" w:lineRule="auto"/>
        <w:ind w:left="720" w:hanging="720"/>
      </w:pPr>
    </w:p>
    <w:p w14:paraId="2E5376F6" w14:textId="77777777" w:rsidR="00F76F1F" w:rsidRPr="00742A58" w:rsidRDefault="00F76F1F" w:rsidP="00F37D21">
      <w:pPr>
        <w:spacing w:line="360" w:lineRule="auto"/>
        <w:ind w:left="720" w:hanging="720"/>
      </w:pPr>
      <w:r w:rsidRPr="00742A58">
        <w:t>Ashford, Paul. 2006. Electronic mail communication from Paul Ashford, Caleb Group, to U.S. EPA. October 12, 2006.</w:t>
      </w:r>
    </w:p>
    <w:p w14:paraId="53077F40" w14:textId="77777777" w:rsidR="00F76F1F" w:rsidRPr="00742A58" w:rsidRDefault="00F76F1F" w:rsidP="00F37D21">
      <w:pPr>
        <w:spacing w:line="360" w:lineRule="auto"/>
        <w:ind w:left="720" w:hanging="720"/>
      </w:pPr>
    </w:p>
    <w:p w14:paraId="61A9A9D1" w14:textId="77777777" w:rsidR="00F76F1F" w:rsidRPr="00742A58" w:rsidRDefault="00F76F1F" w:rsidP="00F37D21">
      <w:pPr>
        <w:spacing w:line="360" w:lineRule="auto"/>
        <w:ind w:left="720" w:hanging="720"/>
      </w:pPr>
      <w:r w:rsidRPr="00742A58">
        <w:t>EPA, 2005. U.S. EPA No. 05-OPA043. EPA Reaches Agreement With Strong Steel on Clean-Air Violations. April 12, 2005.</w:t>
      </w:r>
    </w:p>
    <w:p w14:paraId="44E4A286" w14:textId="77777777" w:rsidR="00F76F1F" w:rsidRPr="00742A58" w:rsidRDefault="00F76F1F" w:rsidP="00F37D21">
      <w:pPr>
        <w:spacing w:line="360" w:lineRule="auto"/>
        <w:ind w:left="720" w:hanging="720"/>
      </w:pPr>
    </w:p>
    <w:p w14:paraId="123BC23A" w14:textId="77777777" w:rsidR="00F76F1F" w:rsidRPr="00742A58" w:rsidRDefault="00F76F1F" w:rsidP="00F37D21">
      <w:pPr>
        <w:spacing w:line="360" w:lineRule="auto"/>
        <w:ind w:left="720" w:hanging="720"/>
      </w:pPr>
      <w:r w:rsidRPr="00742A58">
        <w:rPr>
          <w:bCs/>
        </w:rPr>
        <w:t>Houghton</w:t>
      </w:r>
      <w:r w:rsidRPr="00742A58">
        <w:t xml:space="preserve">, J.T., L.G. Meira Filho, B.A. Callander, N. Harris, A. Kattenberg, and K. Maskell (eds.), 1996: </w:t>
      </w:r>
      <w:r w:rsidRPr="00742A58">
        <w:rPr>
          <w:i/>
          <w:iCs/>
        </w:rPr>
        <w:t>Climate Change 1995. The Science of Climate Change</w:t>
      </w:r>
      <w:r w:rsidRPr="00742A58">
        <w:t>. Contribution of Working Group I to the Second Assessment Report of the Intergovernmental Panel on Climate Change, Cambridge University Press, Cambridge.</w:t>
      </w:r>
    </w:p>
    <w:p w14:paraId="1996F2DB" w14:textId="77777777" w:rsidR="00F76F1F" w:rsidRPr="00742A58" w:rsidRDefault="00F76F1F" w:rsidP="00F37D21">
      <w:pPr>
        <w:spacing w:line="360" w:lineRule="auto"/>
        <w:ind w:left="720" w:hanging="720"/>
      </w:pPr>
    </w:p>
    <w:p w14:paraId="4EEF6F7C" w14:textId="77777777" w:rsidR="00F76F1F" w:rsidRPr="00742A58" w:rsidRDefault="00F76F1F" w:rsidP="00F37D21">
      <w:pPr>
        <w:spacing w:line="360" w:lineRule="auto"/>
        <w:ind w:left="720" w:hanging="720"/>
      </w:pPr>
      <w:r w:rsidRPr="00742A58">
        <w:t>Hugo Neu, 2006. Personal communication between ICF International and Hugo Neu. May 11, 2006.</w:t>
      </w:r>
    </w:p>
    <w:p w14:paraId="5294BD2A" w14:textId="77777777" w:rsidR="00F76F1F" w:rsidRPr="00742A58" w:rsidRDefault="00F76F1F" w:rsidP="00F37D21">
      <w:pPr>
        <w:spacing w:line="360" w:lineRule="auto"/>
        <w:ind w:left="720" w:hanging="720"/>
      </w:pPr>
    </w:p>
    <w:p w14:paraId="2F29DB49" w14:textId="77777777" w:rsidR="00F76F1F" w:rsidRPr="00742A58" w:rsidRDefault="00F76F1F" w:rsidP="00F37D21">
      <w:pPr>
        <w:spacing w:line="360" w:lineRule="auto"/>
        <w:ind w:left="720" w:hanging="720"/>
      </w:pPr>
      <w:r w:rsidRPr="00742A58">
        <w:t>ICF, 2006a. Detailed Assessment of Appliance Recycling Programs in Six Large Cities. April 21, 2006.</w:t>
      </w:r>
    </w:p>
    <w:p w14:paraId="73CE4FFD" w14:textId="77777777" w:rsidR="00F76F1F" w:rsidRPr="00742A58" w:rsidRDefault="00F76F1F" w:rsidP="00F37D21">
      <w:pPr>
        <w:spacing w:line="360" w:lineRule="auto"/>
        <w:ind w:left="720" w:hanging="720"/>
      </w:pPr>
    </w:p>
    <w:p w14:paraId="4CDFA042" w14:textId="77777777" w:rsidR="00F76F1F" w:rsidRPr="00742A58" w:rsidRDefault="00F76F1F" w:rsidP="00F37D21">
      <w:pPr>
        <w:spacing w:line="360" w:lineRule="auto"/>
        <w:ind w:left="720" w:hanging="720"/>
      </w:pPr>
      <w:r w:rsidRPr="00742A58">
        <w:t xml:space="preserve">ICF, 2006b. </w:t>
      </w:r>
      <w:bookmarkStart w:id="38" w:name="_Toc135729279"/>
      <w:r w:rsidRPr="00742A58">
        <w:t>Summary of Appliance Disposal/Recycling Programs of the Largest Appliance Retailers in the United States</w:t>
      </w:r>
      <w:bookmarkEnd w:id="38"/>
      <w:r w:rsidRPr="00742A58">
        <w:t>. May 18, 2006.</w:t>
      </w:r>
    </w:p>
    <w:p w14:paraId="3A13EDDA" w14:textId="77777777" w:rsidR="00F76F1F" w:rsidRPr="00742A58" w:rsidRDefault="00F76F1F" w:rsidP="00F37D21">
      <w:pPr>
        <w:spacing w:line="360" w:lineRule="auto"/>
        <w:ind w:left="720" w:hanging="720"/>
      </w:pPr>
    </w:p>
    <w:p w14:paraId="299890EC" w14:textId="77777777" w:rsidR="00F76F1F" w:rsidRPr="00742A58" w:rsidRDefault="00F76F1F" w:rsidP="00F37D21">
      <w:pPr>
        <w:spacing w:line="360" w:lineRule="auto"/>
        <w:ind w:left="720" w:hanging="720"/>
      </w:pPr>
      <w:r w:rsidRPr="00742A58">
        <w:t>ICF, 2008. Personal communication between ICF International and Mary Kelly, AHAM. May 29, 2008.</w:t>
      </w:r>
    </w:p>
    <w:p w14:paraId="5CFC8792" w14:textId="77777777" w:rsidR="00F76F1F" w:rsidRPr="00742A58" w:rsidRDefault="00F76F1F" w:rsidP="00F37D21">
      <w:pPr>
        <w:spacing w:line="360" w:lineRule="auto"/>
        <w:ind w:left="720" w:hanging="720"/>
      </w:pPr>
    </w:p>
    <w:p w14:paraId="5EE9E413" w14:textId="77777777" w:rsidR="00F76F1F" w:rsidRPr="00742A58" w:rsidRDefault="00F76F1F" w:rsidP="00F37D21">
      <w:pPr>
        <w:spacing w:line="360" w:lineRule="auto"/>
        <w:ind w:left="720" w:hanging="720"/>
      </w:pPr>
      <w:r w:rsidRPr="00742A58">
        <w:t>Innovologie, 2008. Personal Communication between ICF International and Innovologie. May 14, 2008.</w:t>
      </w:r>
    </w:p>
    <w:p w14:paraId="4DDF864B" w14:textId="77777777" w:rsidR="00F76F1F" w:rsidRPr="00742A58" w:rsidRDefault="00F76F1F" w:rsidP="00F37D21">
      <w:pPr>
        <w:spacing w:line="360" w:lineRule="auto"/>
        <w:ind w:left="720" w:hanging="720"/>
      </w:pPr>
    </w:p>
    <w:p w14:paraId="132FB979" w14:textId="77777777" w:rsidR="00F76F1F" w:rsidRPr="00742A58" w:rsidRDefault="00F76F1F" w:rsidP="00F37D21">
      <w:pPr>
        <w:spacing w:line="360" w:lineRule="auto"/>
        <w:ind w:left="720" w:hanging="720"/>
      </w:pPr>
      <w:r w:rsidRPr="00742A58">
        <w:t xml:space="preserve">International Panel on Climate Change. Climate Change (IPCC) 1996. </w:t>
      </w:r>
      <w:r w:rsidRPr="00742A58">
        <w:rPr>
          <w:i/>
        </w:rPr>
        <w:t>The Physical Science Basis</w:t>
      </w:r>
      <w:r w:rsidRPr="00742A58">
        <w:t>. Contribution of Working Group I to the Second Assessment Report.</w:t>
      </w:r>
    </w:p>
    <w:p w14:paraId="28EB22B6" w14:textId="77777777" w:rsidR="00F76F1F" w:rsidRPr="00742A58" w:rsidRDefault="00F76F1F" w:rsidP="00F37D21">
      <w:pPr>
        <w:spacing w:line="360" w:lineRule="auto"/>
        <w:ind w:left="720" w:hanging="720"/>
      </w:pPr>
    </w:p>
    <w:p w14:paraId="5F9F6C18" w14:textId="77777777" w:rsidR="00F76F1F" w:rsidRPr="00742A58" w:rsidRDefault="00F76F1F" w:rsidP="00F37D21">
      <w:pPr>
        <w:spacing w:line="360" w:lineRule="auto"/>
        <w:ind w:left="720" w:hanging="720"/>
      </w:pPr>
      <w:r w:rsidRPr="00742A58">
        <w:t>JACO, 2006a. Personal communication between ICF International and JACO Environmental.  March 1, 2006.</w:t>
      </w:r>
    </w:p>
    <w:p w14:paraId="0202B59B" w14:textId="77777777" w:rsidR="00F76F1F" w:rsidRPr="00742A58" w:rsidRDefault="00F76F1F" w:rsidP="00F37D21">
      <w:pPr>
        <w:spacing w:line="360" w:lineRule="auto"/>
        <w:ind w:left="720" w:hanging="720"/>
      </w:pPr>
    </w:p>
    <w:p w14:paraId="3CFDA977" w14:textId="77777777" w:rsidR="00F76F1F" w:rsidRPr="00742A58" w:rsidRDefault="00F76F1F" w:rsidP="00F37D21">
      <w:pPr>
        <w:spacing w:line="360" w:lineRule="auto"/>
        <w:ind w:left="720" w:hanging="720"/>
      </w:pPr>
      <w:r w:rsidRPr="00742A58">
        <w:t>JACO, 2006b. Personal communication between ICF International and JACO Environmental.  May 16, 2006.</w:t>
      </w:r>
    </w:p>
    <w:p w14:paraId="6A5B0FE0" w14:textId="77777777" w:rsidR="00F76F1F" w:rsidRPr="00742A58" w:rsidRDefault="00F76F1F" w:rsidP="00F37D21">
      <w:pPr>
        <w:spacing w:line="360" w:lineRule="auto"/>
        <w:ind w:left="720" w:hanging="720"/>
      </w:pPr>
    </w:p>
    <w:p w14:paraId="427CE675" w14:textId="77777777" w:rsidR="00F76F1F" w:rsidRPr="00742A58" w:rsidRDefault="00F76F1F" w:rsidP="00F37D21">
      <w:pPr>
        <w:spacing w:line="360" w:lineRule="auto"/>
        <w:ind w:left="720" w:hanging="720"/>
      </w:pPr>
      <w:r w:rsidRPr="00742A58">
        <w:t>JACO, 2008. Personal Communication between ICF International and JACO Environmental. May 13, 2008.</w:t>
      </w:r>
    </w:p>
    <w:p w14:paraId="4CA1E76D" w14:textId="77777777" w:rsidR="00F76F1F" w:rsidRPr="00742A58" w:rsidRDefault="00F76F1F" w:rsidP="00F37D21">
      <w:pPr>
        <w:spacing w:line="360" w:lineRule="auto"/>
        <w:ind w:left="720" w:hanging="720"/>
      </w:pPr>
    </w:p>
    <w:p w14:paraId="7A382107" w14:textId="77777777" w:rsidR="00F76F1F" w:rsidRPr="00742A58" w:rsidRDefault="00F76F1F" w:rsidP="00F37D21">
      <w:pPr>
        <w:spacing w:line="360" w:lineRule="auto"/>
        <w:ind w:left="720" w:hanging="720"/>
      </w:pPr>
      <w:r w:rsidRPr="00742A58">
        <w:t xml:space="preserve">Kjeldsen </w:t>
      </w:r>
      <w:r w:rsidRPr="00742A58">
        <w:rPr>
          <w:i/>
        </w:rPr>
        <w:t>et al</w:t>
      </w:r>
      <w:r w:rsidRPr="00742A58">
        <w:t>. 2005. Disposal of Refrigerators-Freezers in the US: State of the Practice; Determination of Content of Blowing Agent in Pre- and Post-Shredded Foam and Modeling. Environment &amp; Resources DTU, Technical University of Denmark, March 2005.</w:t>
      </w:r>
    </w:p>
    <w:p w14:paraId="565800FA" w14:textId="77777777" w:rsidR="00F76F1F" w:rsidRPr="00742A58" w:rsidRDefault="00F76F1F" w:rsidP="00F37D21">
      <w:pPr>
        <w:spacing w:line="360" w:lineRule="auto"/>
        <w:ind w:left="720" w:hanging="720"/>
      </w:pPr>
    </w:p>
    <w:p w14:paraId="092A6558" w14:textId="77777777" w:rsidR="00F76F1F" w:rsidRPr="00742A58" w:rsidRDefault="00F76F1F" w:rsidP="00F37D21">
      <w:pPr>
        <w:spacing w:line="360" w:lineRule="auto"/>
        <w:ind w:left="720" w:hanging="720"/>
      </w:pPr>
      <w:r w:rsidRPr="00742A58">
        <w:t>UNEP, 2000. Montreal Protocol on Substances that Deplete the Ozone Layer, United Nations Environment Programme.</w:t>
      </w:r>
    </w:p>
    <w:p w14:paraId="3A7E9160" w14:textId="77777777" w:rsidR="00F76F1F" w:rsidRPr="00742A58" w:rsidRDefault="00F76F1F" w:rsidP="00F37D21">
      <w:pPr>
        <w:spacing w:line="360" w:lineRule="auto"/>
      </w:pPr>
    </w:p>
    <w:sectPr w:rsidR="00F76F1F" w:rsidRPr="00742A58" w:rsidSect="00107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B377D" w14:textId="77777777" w:rsidR="00F95899" w:rsidRDefault="00F95899">
      <w:r>
        <w:separator/>
      </w:r>
    </w:p>
  </w:endnote>
  <w:endnote w:type="continuationSeparator" w:id="0">
    <w:p w14:paraId="3FA21932" w14:textId="77777777" w:rsidR="00F95899" w:rsidRDefault="00F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7A68" w14:textId="77777777" w:rsidR="000B606F" w:rsidRDefault="000B606F" w:rsidP="00957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9DF98" w14:textId="77777777" w:rsidR="000B606F" w:rsidRDefault="000B606F" w:rsidP="003232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9FC" w14:textId="77777777" w:rsidR="000B606F" w:rsidRDefault="000B606F" w:rsidP="00957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3C8CCF" w14:textId="77777777" w:rsidR="000B606F" w:rsidRDefault="000B606F" w:rsidP="00D105D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8F40" w14:textId="77777777" w:rsidR="000B606F" w:rsidRDefault="000B606F" w:rsidP="00957D76">
    <w:pPr>
      <w:pStyle w:val="Footer"/>
      <w:framePr w:wrap="around" w:vAnchor="text" w:hAnchor="margin" w:xAlign="right" w:y="1"/>
      <w:rPr>
        <w:rStyle w:val="PageNumber"/>
      </w:rPr>
    </w:pPr>
  </w:p>
  <w:p w14:paraId="7E672AD7" w14:textId="77777777" w:rsidR="000B606F" w:rsidRDefault="000B606F" w:rsidP="00D105D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2501" w14:textId="77777777" w:rsidR="000B606F" w:rsidRDefault="000B606F" w:rsidP="00957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E55">
      <w:rPr>
        <w:rStyle w:val="PageNumber"/>
        <w:noProof/>
      </w:rPr>
      <w:t>8</w:t>
    </w:r>
    <w:r>
      <w:rPr>
        <w:rStyle w:val="PageNumber"/>
      </w:rPr>
      <w:fldChar w:fldCharType="end"/>
    </w:r>
  </w:p>
  <w:p w14:paraId="51547938" w14:textId="77777777" w:rsidR="000B606F" w:rsidRDefault="000B606F" w:rsidP="00D105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7330" w14:textId="77777777" w:rsidR="00F95899" w:rsidRDefault="00F95899">
      <w:r>
        <w:separator/>
      </w:r>
    </w:p>
  </w:footnote>
  <w:footnote w:type="continuationSeparator" w:id="0">
    <w:p w14:paraId="2F326440" w14:textId="77777777" w:rsidR="00F95899" w:rsidRDefault="00F95899">
      <w:r>
        <w:continuationSeparator/>
      </w:r>
    </w:p>
  </w:footnote>
  <w:footnote w:id="1">
    <w:p w14:paraId="1F85A210" w14:textId="79156A45" w:rsidR="000B606F" w:rsidRDefault="000B606F" w:rsidP="00425453">
      <w:pPr>
        <w:pStyle w:val="FootnoteText"/>
      </w:pPr>
      <w:r w:rsidRPr="00885C6E">
        <w:rPr>
          <w:rStyle w:val="FootnoteReference"/>
          <w:vertAlign w:val="superscript"/>
        </w:rPr>
        <w:footnoteRef/>
      </w:r>
      <w:r w:rsidRPr="00885C6E">
        <w:rPr>
          <w:vertAlign w:val="superscript"/>
        </w:rPr>
        <w:t xml:space="preserve"> </w:t>
      </w:r>
      <w:r>
        <w:t xml:space="preserve">NAICS codes were retrieved from the “2012 NAICS Search” provided by the U.S. Census Bureau at, </w:t>
      </w:r>
      <w:hyperlink r:id="rId1" w:history="1">
        <w:r w:rsidRPr="008253B3">
          <w:rPr>
            <w:rStyle w:val="Hyperlink"/>
          </w:rPr>
          <w:t>https://www.census.gov/cgi-bin/sssd/naics/naicsrch?chart=2012</w:t>
        </w:r>
      </w:hyperlink>
      <w:r>
        <w:t xml:space="preserve">. </w:t>
      </w:r>
    </w:p>
  </w:footnote>
  <w:footnote w:id="2">
    <w:p w14:paraId="64A70DBC" w14:textId="459AD034" w:rsidR="000B606F" w:rsidRDefault="000B606F">
      <w:pPr>
        <w:pStyle w:val="FootnoteText"/>
      </w:pPr>
      <w:r w:rsidRPr="00CE2F2B">
        <w:rPr>
          <w:rStyle w:val="FootnoteReference"/>
          <w:vertAlign w:val="superscript"/>
        </w:rPr>
        <w:footnoteRef/>
      </w:r>
      <w:r>
        <w:t xml:space="preserve"> Labor rates were retrieved from the “May 2015 National Industry-Specific Occupational Employment and Wage Estimates” provided by the U.S. Bureau of Labor Statistics at, </w:t>
      </w:r>
      <w:r w:rsidRPr="001E2DB5">
        <w:t>http://www.bls.gov/oes/current/oessrci.htm</w:t>
      </w:r>
      <w:r>
        <w:t>.</w:t>
      </w:r>
    </w:p>
  </w:footnote>
  <w:footnote w:id="3">
    <w:p w14:paraId="77C6E1E6" w14:textId="5F322D89" w:rsidR="000B606F" w:rsidRPr="0074328F" w:rsidRDefault="000B606F">
      <w:pPr>
        <w:pStyle w:val="FootnoteText"/>
      </w:pPr>
      <w:r w:rsidRPr="00CE2F2B">
        <w:rPr>
          <w:rStyle w:val="FootnoteReference"/>
          <w:vertAlign w:val="superscript"/>
        </w:rPr>
        <w:footnoteRef/>
      </w:r>
      <w:r>
        <w:t xml:space="preserve"> Labor rates were retrieved from the “May 2015 National Industry-Specific Occupational Employment and Wage Estimates” for the Federal Executive Branch (NAICS Code 999100) provided by the U.S. Bureau of Labor Statistics at, </w:t>
      </w:r>
      <w:r w:rsidRPr="0074328F">
        <w:t>http://www.bls.gov/oes/current/naics4_999100.htm</w:t>
      </w:r>
      <w:r>
        <w:t>.</w:t>
      </w:r>
    </w:p>
  </w:footnote>
  <w:footnote w:id="4">
    <w:p w14:paraId="23D53762" w14:textId="77777777" w:rsidR="000B606F" w:rsidRDefault="000B606F" w:rsidP="00F76EC2">
      <w:pPr>
        <w:spacing w:after="240"/>
        <w:ind w:right="-4"/>
      </w:pPr>
      <w:r>
        <w:rPr>
          <w:rStyle w:val="FootnoteReference"/>
          <w:vertAlign w:val="superscript"/>
        </w:rPr>
        <w:footnoteRef/>
      </w:r>
      <w:r>
        <w:t xml:space="preserve"> </w:t>
      </w:r>
      <w:r>
        <w:rPr>
          <w:sz w:val="20"/>
          <w:szCs w:val="20"/>
        </w:rPr>
        <w:t>EPA and Partners prepared the Partnership Agreement in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863A3E"/>
    <w:lvl w:ilvl="0">
      <w:numFmt w:val="bullet"/>
      <w:lvlText w:val="*"/>
      <w:lvlJc w:val="left"/>
    </w:lvl>
  </w:abstractNum>
  <w:abstractNum w:abstractNumId="1" w15:restartNumberingAfterBreak="0">
    <w:nsid w:val="00000001"/>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4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CD0681"/>
    <w:multiLevelType w:val="hybridMultilevel"/>
    <w:tmpl w:val="42DC3FDA"/>
    <w:lvl w:ilvl="0" w:tplc="36EEAE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D3824"/>
    <w:multiLevelType w:val="hybridMultilevel"/>
    <w:tmpl w:val="E3BC3A4C"/>
    <w:lvl w:ilvl="0" w:tplc="7E44795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B52B6"/>
    <w:multiLevelType w:val="hybridMultilevel"/>
    <w:tmpl w:val="B762B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7B4C23"/>
    <w:multiLevelType w:val="hybridMultilevel"/>
    <w:tmpl w:val="2AD0B6F2"/>
    <w:lvl w:ilvl="0" w:tplc="1A48819A">
      <w:numFmt w:val="bullet"/>
      <w:lvlText w:val=""/>
      <w:lvlJc w:val="left"/>
      <w:pPr>
        <w:tabs>
          <w:tab w:val="num" w:pos="0"/>
        </w:tabs>
        <w:ind w:left="2160" w:hanging="72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652B0"/>
    <w:multiLevelType w:val="hybridMultilevel"/>
    <w:tmpl w:val="000AD8C8"/>
    <w:lvl w:ilvl="0" w:tplc="6DCA61F6">
      <w:start w:val="1"/>
      <w:numFmt w:val="bullet"/>
      <w:lvlText w:val=""/>
      <w:lvlJc w:val="left"/>
      <w:pPr>
        <w:tabs>
          <w:tab w:val="num" w:pos="360"/>
        </w:tabs>
        <w:ind w:left="360" w:hanging="360"/>
      </w:pPr>
      <w:rPr>
        <w:rFonts w:ascii="Symbol" w:hAnsi="Symbol" w:hint="default"/>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2729"/>
    <w:multiLevelType w:val="hybridMultilevel"/>
    <w:tmpl w:val="F91E799E"/>
    <w:lvl w:ilvl="0" w:tplc="14508F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D5D3C"/>
    <w:multiLevelType w:val="hybridMultilevel"/>
    <w:tmpl w:val="C7BC05E2"/>
    <w:lvl w:ilvl="0" w:tplc="36EEAE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51AB8"/>
    <w:multiLevelType w:val="hybridMultilevel"/>
    <w:tmpl w:val="88C09B10"/>
    <w:lvl w:ilvl="0" w:tplc="36EEAE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84D9C"/>
    <w:multiLevelType w:val="hybridMultilevel"/>
    <w:tmpl w:val="5074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06CD9"/>
    <w:multiLevelType w:val="hybridMultilevel"/>
    <w:tmpl w:val="3CBC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0A1C27"/>
    <w:multiLevelType w:val="hybridMultilevel"/>
    <w:tmpl w:val="756AE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2160" w:hanging="720"/>
        </w:pPr>
        <w:rPr>
          <w:rFonts w:ascii="Symbol" w:hAnsi="Symbol" w:hint="default"/>
        </w:rPr>
      </w:lvl>
    </w:lvlOverride>
  </w:num>
  <w:num w:numId="4">
    <w:abstractNumId w:val="3"/>
  </w:num>
  <w:num w:numId="5">
    <w:abstractNumId w:val="8"/>
  </w:num>
  <w:num w:numId="6">
    <w:abstractNumId w:val="10"/>
  </w:num>
  <w:num w:numId="7">
    <w:abstractNumId w:val="9"/>
  </w:num>
  <w:num w:numId="8">
    <w:abstractNumId w:val="7"/>
  </w:num>
  <w:num w:numId="9">
    <w:abstractNumId w:val="6"/>
  </w:num>
  <w:num w:numId="10">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4"/>
  </w:num>
  <w:num w:numId="22">
    <w:abstractNumId w:val="11"/>
  </w:num>
  <w:num w:numId="23">
    <w:abstractNumId w:val="13"/>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53"/>
    <w:rsid w:val="000005D8"/>
    <w:rsid w:val="00000711"/>
    <w:rsid w:val="00001442"/>
    <w:rsid w:val="00001FCD"/>
    <w:rsid w:val="00002844"/>
    <w:rsid w:val="00003385"/>
    <w:rsid w:val="00005AE4"/>
    <w:rsid w:val="00005CDC"/>
    <w:rsid w:val="00007A1C"/>
    <w:rsid w:val="00007D77"/>
    <w:rsid w:val="00007E4B"/>
    <w:rsid w:val="0001089E"/>
    <w:rsid w:val="00011CF8"/>
    <w:rsid w:val="000120F5"/>
    <w:rsid w:val="00014EC6"/>
    <w:rsid w:val="000151FD"/>
    <w:rsid w:val="000152DC"/>
    <w:rsid w:val="000156A0"/>
    <w:rsid w:val="00020342"/>
    <w:rsid w:val="000207DB"/>
    <w:rsid w:val="000214D7"/>
    <w:rsid w:val="000217DA"/>
    <w:rsid w:val="0002407E"/>
    <w:rsid w:val="0002432B"/>
    <w:rsid w:val="0002607E"/>
    <w:rsid w:val="0002731A"/>
    <w:rsid w:val="00027615"/>
    <w:rsid w:val="0002786A"/>
    <w:rsid w:val="00027D20"/>
    <w:rsid w:val="0003002A"/>
    <w:rsid w:val="00030991"/>
    <w:rsid w:val="00031BCB"/>
    <w:rsid w:val="00031BD9"/>
    <w:rsid w:val="00032FDC"/>
    <w:rsid w:val="000368F9"/>
    <w:rsid w:val="000401F7"/>
    <w:rsid w:val="00041181"/>
    <w:rsid w:val="000413B2"/>
    <w:rsid w:val="00044D78"/>
    <w:rsid w:val="00047D17"/>
    <w:rsid w:val="0005005E"/>
    <w:rsid w:val="000509D8"/>
    <w:rsid w:val="00051B74"/>
    <w:rsid w:val="000529B6"/>
    <w:rsid w:val="00053D97"/>
    <w:rsid w:val="00054514"/>
    <w:rsid w:val="000547DC"/>
    <w:rsid w:val="00054A3F"/>
    <w:rsid w:val="00054A8C"/>
    <w:rsid w:val="00054ACA"/>
    <w:rsid w:val="000553E4"/>
    <w:rsid w:val="00055E71"/>
    <w:rsid w:val="00056A33"/>
    <w:rsid w:val="00060468"/>
    <w:rsid w:val="00061BC6"/>
    <w:rsid w:val="0006276C"/>
    <w:rsid w:val="0006300E"/>
    <w:rsid w:val="00063049"/>
    <w:rsid w:val="00063071"/>
    <w:rsid w:val="000636DB"/>
    <w:rsid w:val="00065987"/>
    <w:rsid w:val="000659A8"/>
    <w:rsid w:val="00065E4A"/>
    <w:rsid w:val="00067393"/>
    <w:rsid w:val="00067F1D"/>
    <w:rsid w:val="00070188"/>
    <w:rsid w:val="00070856"/>
    <w:rsid w:val="00075092"/>
    <w:rsid w:val="00075B0C"/>
    <w:rsid w:val="00076D37"/>
    <w:rsid w:val="000771AE"/>
    <w:rsid w:val="000807F1"/>
    <w:rsid w:val="00080DFD"/>
    <w:rsid w:val="000811ED"/>
    <w:rsid w:val="0008180D"/>
    <w:rsid w:val="00081814"/>
    <w:rsid w:val="00081C66"/>
    <w:rsid w:val="00082A34"/>
    <w:rsid w:val="000840E4"/>
    <w:rsid w:val="00084DC0"/>
    <w:rsid w:val="0008662A"/>
    <w:rsid w:val="00086636"/>
    <w:rsid w:val="00086BE5"/>
    <w:rsid w:val="00086BE9"/>
    <w:rsid w:val="00086D38"/>
    <w:rsid w:val="00087029"/>
    <w:rsid w:val="00087293"/>
    <w:rsid w:val="00091365"/>
    <w:rsid w:val="00091F26"/>
    <w:rsid w:val="000932FD"/>
    <w:rsid w:val="00093F7F"/>
    <w:rsid w:val="00094509"/>
    <w:rsid w:val="00096FDC"/>
    <w:rsid w:val="000A0837"/>
    <w:rsid w:val="000A134E"/>
    <w:rsid w:val="000A16FE"/>
    <w:rsid w:val="000A23B4"/>
    <w:rsid w:val="000A2788"/>
    <w:rsid w:val="000A3105"/>
    <w:rsid w:val="000A3494"/>
    <w:rsid w:val="000A3884"/>
    <w:rsid w:val="000A429F"/>
    <w:rsid w:val="000A4795"/>
    <w:rsid w:val="000A4A4D"/>
    <w:rsid w:val="000A6EFB"/>
    <w:rsid w:val="000B1851"/>
    <w:rsid w:val="000B2027"/>
    <w:rsid w:val="000B369A"/>
    <w:rsid w:val="000B4C7F"/>
    <w:rsid w:val="000B4EFE"/>
    <w:rsid w:val="000B51B8"/>
    <w:rsid w:val="000B5704"/>
    <w:rsid w:val="000B59D5"/>
    <w:rsid w:val="000B606F"/>
    <w:rsid w:val="000B60C1"/>
    <w:rsid w:val="000B65EE"/>
    <w:rsid w:val="000B7327"/>
    <w:rsid w:val="000C0399"/>
    <w:rsid w:val="000C0A7B"/>
    <w:rsid w:val="000C1FA7"/>
    <w:rsid w:val="000C322D"/>
    <w:rsid w:val="000C33F6"/>
    <w:rsid w:val="000C34CD"/>
    <w:rsid w:val="000C4AB8"/>
    <w:rsid w:val="000C4EB3"/>
    <w:rsid w:val="000C5CA7"/>
    <w:rsid w:val="000D0EA8"/>
    <w:rsid w:val="000D2680"/>
    <w:rsid w:val="000D2837"/>
    <w:rsid w:val="000D36C4"/>
    <w:rsid w:val="000D55CE"/>
    <w:rsid w:val="000D6E93"/>
    <w:rsid w:val="000D78F5"/>
    <w:rsid w:val="000E096A"/>
    <w:rsid w:val="000E25C2"/>
    <w:rsid w:val="000E4A5A"/>
    <w:rsid w:val="000E4B7E"/>
    <w:rsid w:val="000E5272"/>
    <w:rsid w:val="000E5E81"/>
    <w:rsid w:val="000E5FC4"/>
    <w:rsid w:val="000E646D"/>
    <w:rsid w:val="000F0AEC"/>
    <w:rsid w:val="000F137D"/>
    <w:rsid w:val="000F20F7"/>
    <w:rsid w:val="000F49DD"/>
    <w:rsid w:val="000F5315"/>
    <w:rsid w:val="000F55C4"/>
    <w:rsid w:val="000F7542"/>
    <w:rsid w:val="001002CC"/>
    <w:rsid w:val="001007E7"/>
    <w:rsid w:val="00101DDF"/>
    <w:rsid w:val="00102384"/>
    <w:rsid w:val="00102DEB"/>
    <w:rsid w:val="00102E50"/>
    <w:rsid w:val="00103EE8"/>
    <w:rsid w:val="0010434F"/>
    <w:rsid w:val="00104743"/>
    <w:rsid w:val="00104892"/>
    <w:rsid w:val="001058DF"/>
    <w:rsid w:val="00107032"/>
    <w:rsid w:val="0010705D"/>
    <w:rsid w:val="001105D5"/>
    <w:rsid w:val="001116F4"/>
    <w:rsid w:val="00111A80"/>
    <w:rsid w:val="00112545"/>
    <w:rsid w:val="00112C94"/>
    <w:rsid w:val="00113C4A"/>
    <w:rsid w:val="00114B0D"/>
    <w:rsid w:val="00114D9A"/>
    <w:rsid w:val="00116E66"/>
    <w:rsid w:val="0011714C"/>
    <w:rsid w:val="00117191"/>
    <w:rsid w:val="001211C0"/>
    <w:rsid w:val="001232F6"/>
    <w:rsid w:val="001238A2"/>
    <w:rsid w:val="00123D2D"/>
    <w:rsid w:val="001240CC"/>
    <w:rsid w:val="001244C9"/>
    <w:rsid w:val="0012572F"/>
    <w:rsid w:val="00125F4E"/>
    <w:rsid w:val="00127B76"/>
    <w:rsid w:val="00133126"/>
    <w:rsid w:val="00133FF9"/>
    <w:rsid w:val="00134156"/>
    <w:rsid w:val="00134661"/>
    <w:rsid w:val="00135B86"/>
    <w:rsid w:val="00136CA1"/>
    <w:rsid w:val="00137969"/>
    <w:rsid w:val="00140E28"/>
    <w:rsid w:val="00141EC7"/>
    <w:rsid w:val="00143633"/>
    <w:rsid w:val="00144BBE"/>
    <w:rsid w:val="00145EC0"/>
    <w:rsid w:val="0014649D"/>
    <w:rsid w:val="00146FF8"/>
    <w:rsid w:val="00147E9E"/>
    <w:rsid w:val="001520D5"/>
    <w:rsid w:val="001525FC"/>
    <w:rsid w:val="00152BA3"/>
    <w:rsid w:val="00154E5C"/>
    <w:rsid w:val="0015651E"/>
    <w:rsid w:val="00156D1C"/>
    <w:rsid w:val="00157316"/>
    <w:rsid w:val="0016231E"/>
    <w:rsid w:val="001623CD"/>
    <w:rsid w:val="00162A55"/>
    <w:rsid w:val="00163290"/>
    <w:rsid w:val="00163295"/>
    <w:rsid w:val="00165372"/>
    <w:rsid w:val="00165A70"/>
    <w:rsid w:val="00165D5D"/>
    <w:rsid w:val="001663A3"/>
    <w:rsid w:val="0017080B"/>
    <w:rsid w:val="0017093C"/>
    <w:rsid w:val="00172E2D"/>
    <w:rsid w:val="00174057"/>
    <w:rsid w:val="00174CDC"/>
    <w:rsid w:val="00174EF8"/>
    <w:rsid w:val="0017539E"/>
    <w:rsid w:val="00176ED7"/>
    <w:rsid w:val="00181ABA"/>
    <w:rsid w:val="00182142"/>
    <w:rsid w:val="001825DC"/>
    <w:rsid w:val="00182849"/>
    <w:rsid w:val="001831D7"/>
    <w:rsid w:val="00183E0A"/>
    <w:rsid w:val="00184DFE"/>
    <w:rsid w:val="00191CCB"/>
    <w:rsid w:val="00191F49"/>
    <w:rsid w:val="00192152"/>
    <w:rsid w:val="00192F7F"/>
    <w:rsid w:val="001933C2"/>
    <w:rsid w:val="00193B09"/>
    <w:rsid w:val="001946A6"/>
    <w:rsid w:val="00195282"/>
    <w:rsid w:val="00195FD6"/>
    <w:rsid w:val="0019673F"/>
    <w:rsid w:val="00197976"/>
    <w:rsid w:val="00197EF0"/>
    <w:rsid w:val="001A03E0"/>
    <w:rsid w:val="001A04B4"/>
    <w:rsid w:val="001A04CC"/>
    <w:rsid w:val="001A1266"/>
    <w:rsid w:val="001A12C5"/>
    <w:rsid w:val="001A1313"/>
    <w:rsid w:val="001A1A4C"/>
    <w:rsid w:val="001A2E01"/>
    <w:rsid w:val="001A34AF"/>
    <w:rsid w:val="001A57C8"/>
    <w:rsid w:val="001A68E2"/>
    <w:rsid w:val="001B2CAE"/>
    <w:rsid w:val="001B34E6"/>
    <w:rsid w:val="001B7546"/>
    <w:rsid w:val="001C0892"/>
    <w:rsid w:val="001C3978"/>
    <w:rsid w:val="001C3E24"/>
    <w:rsid w:val="001C3F36"/>
    <w:rsid w:val="001C4EA2"/>
    <w:rsid w:val="001C578B"/>
    <w:rsid w:val="001D28F9"/>
    <w:rsid w:val="001D2AE0"/>
    <w:rsid w:val="001D2EB7"/>
    <w:rsid w:val="001D2F88"/>
    <w:rsid w:val="001D361C"/>
    <w:rsid w:val="001D39CB"/>
    <w:rsid w:val="001D3B85"/>
    <w:rsid w:val="001D3C9F"/>
    <w:rsid w:val="001D487E"/>
    <w:rsid w:val="001D4CDC"/>
    <w:rsid w:val="001D4EFB"/>
    <w:rsid w:val="001D528E"/>
    <w:rsid w:val="001D6AF1"/>
    <w:rsid w:val="001D6E3A"/>
    <w:rsid w:val="001D7120"/>
    <w:rsid w:val="001E0297"/>
    <w:rsid w:val="001E09AC"/>
    <w:rsid w:val="001E2261"/>
    <w:rsid w:val="001E2997"/>
    <w:rsid w:val="001E2DB5"/>
    <w:rsid w:val="001E4545"/>
    <w:rsid w:val="001E459C"/>
    <w:rsid w:val="001E514B"/>
    <w:rsid w:val="001E5D39"/>
    <w:rsid w:val="001E7C34"/>
    <w:rsid w:val="001F05D1"/>
    <w:rsid w:val="001F18F1"/>
    <w:rsid w:val="001F2E10"/>
    <w:rsid w:val="001F3A6D"/>
    <w:rsid w:val="001F6762"/>
    <w:rsid w:val="001F6DEA"/>
    <w:rsid w:val="001F6EF8"/>
    <w:rsid w:val="001F76EC"/>
    <w:rsid w:val="001F7A1A"/>
    <w:rsid w:val="001F7C6E"/>
    <w:rsid w:val="002002E0"/>
    <w:rsid w:val="00201792"/>
    <w:rsid w:val="002017B8"/>
    <w:rsid w:val="00201ECE"/>
    <w:rsid w:val="00202C29"/>
    <w:rsid w:val="00203DC4"/>
    <w:rsid w:val="00205708"/>
    <w:rsid w:val="00205739"/>
    <w:rsid w:val="002060C5"/>
    <w:rsid w:val="002066B0"/>
    <w:rsid w:val="00206C0E"/>
    <w:rsid w:val="00206F0E"/>
    <w:rsid w:val="00207C46"/>
    <w:rsid w:val="0021166B"/>
    <w:rsid w:val="00212CB4"/>
    <w:rsid w:val="00213128"/>
    <w:rsid w:val="00214A88"/>
    <w:rsid w:val="0021550B"/>
    <w:rsid w:val="002179DB"/>
    <w:rsid w:val="00222144"/>
    <w:rsid w:val="00222997"/>
    <w:rsid w:val="00223845"/>
    <w:rsid w:val="00223CB2"/>
    <w:rsid w:val="002258AA"/>
    <w:rsid w:val="002258C3"/>
    <w:rsid w:val="002279D4"/>
    <w:rsid w:val="00227AA1"/>
    <w:rsid w:val="0023278D"/>
    <w:rsid w:val="00232BA0"/>
    <w:rsid w:val="00233AE0"/>
    <w:rsid w:val="00233C10"/>
    <w:rsid w:val="00233FE3"/>
    <w:rsid w:val="00234084"/>
    <w:rsid w:val="002367D1"/>
    <w:rsid w:val="00237B29"/>
    <w:rsid w:val="00241E11"/>
    <w:rsid w:val="00243B2F"/>
    <w:rsid w:val="002465CB"/>
    <w:rsid w:val="002469C8"/>
    <w:rsid w:val="00246F0E"/>
    <w:rsid w:val="00246F60"/>
    <w:rsid w:val="00247796"/>
    <w:rsid w:val="002510FE"/>
    <w:rsid w:val="00251B5D"/>
    <w:rsid w:val="00252318"/>
    <w:rsid w:val="0025360D"/>
    <w:rsid w:val="002544AC"/>
    <w:rsid w:val="00254D9C"/>
    <w:rsid w:val="00262D09"/>
    <w:rsid w:val="00263EF0"/>
    <w:rsid w:val="00265677"/>
    <w:rsid w:val="002720F8"/>
    <w:rsid w:val="002727C4"/>
    <w:rsid w:val="00274867"/>
    <w:rsid w:val="0027521D"/>
    <w:rsid w:val="002757BD"/>
    <w:rsid w:val="00275FD8"/>
    <w:rsid w:val="0027601E"/>
    <w:rsid w:val="002762DA"/>
    <w:rsid w:val="00277116"/>
    <w:rsid w:val="002773C8"/>
    <w:rsid w:val="002801E3"/>
    <w:rsid w:val="00280F5C"/>
    <w:rsid w:val="00284DB2"/>
    <w:rsid w:val="002850AA"/>
    <w:rsid w:val="00285418"/>
    <w:rsid w:val="002858A7"/>
    <w:rsid w:val="00286085"/>
    <w:rsid w:val="00286812"/>
    <w:rsid w:val="00290B77"/>
    <w:rsid w:val="002910EC"/>
    <w:rsid w:val="00293FE9"/>
    <w:rsid w:val="00295C41"/>
    <w:rsid w:val="00295CA0"/>
    <w:rsid w:val="00296BD3"/>
    <w:rsid w:val="0029751C"/>
    <w:rsid w:val="002A0402"/>
    <w:rsid w:val="002A0F31"/>
    <w:rsid w:val="002A3002"/>
    <w:rsid w:val="002A31BC"/>
    <w:rsid w:val="002A402D"/>
    <w:rsid w:val="002A587A"/>
    <w:rsid w:val="002A6345"/>
    <w:rsid w:val="002B24D3"/>
    <w:rsid w:val="002B4ADC"/>
    <w:rsid w:val="002B6920"/>
    <w:rsid w:val="002C0158"/>
    <w:rsid w:val="002C0602"/>
    <w:rsid w:val="002C0D0B"/>
    <w:rsid w:val="002C2779"/>
    <w:rsid w:val="002C3220"/>
    <w:rsid w:val="002C3DF9"/>
    <w:rsid w:val="002C4D1C"/>
    <w:rsid w:val="002C5707"/>
    <w:rsid w:val="002D037C"/>
    <w:rsid w:val="002D1249"/>
    <w:rsid w:val="002E05EF"/>
    <w:rsid w:val="002E24C1"/>
    <w:rsid w:val="002E3CEA"/>
    <w:rsid w:val="002E468D"/>
    <w:rsid w:val="002E4AE9"/>
    <w:rsid w:val="002E5B4C"/>
    <w:rsid w:val="002E6D50"/>
    <w:rsid w:val="002F0632"/>
    <w:rsid w:val="002F0772"/>
    <w:rsid w:val="002F6A8B"/>
    <w:rsid w:val="002F6FBB"/>
    <w:rsid w:val="002F7CEE"/>
    <w:rsid w:val="00300194"/>
    <w:rsid w:val="00300749"/>
    <w:rsid w:val="00301280"/>
    <w:rsid w:val="00301AA6"/>
    <w:rsid w:val="00307FEB"/>
    <w:rsid w:val="00311567"/>
    <w:rsid w:val="00311883"/>
    <w:rsid w:val="00311EC6"/>
    <w:rsid w:val="00311FCB"/>
    <w:rsid w:val="003127E5"/>
    <w:rsid w:val="00313EAF"/>
    <w:rsid w:val="00315AAF"/>
    <w:rsid w:val="00315CBC"/>
    <w:rsid w:val="0031690E"/>
    <w:rsid w:val="00317257"/>
    <w:rsid w:val="003175BB"/>
    <w:rsid w:val="00317E2B"/>
    <w:rsid w:val="0032069C"/>
    <w:rsid w:val="00321801"/>
    <w:rsid w:val="00321E73"/>
    <w:rsid w:val="00322577"/>
    <w:rsid w:val="0032325A"/>
    <w:rsid w:val="00324589"/>
    <w:rsid w:val="003253C7"/>
    <w:rsid w:val="00326BA8"/>
    <w:rsid w:val="00327863"/>
    <w:rsid w:val="003302D2"/>
    <w:rsid w:val="00330643"/>
    <w:rsid w:val="003310A9"/>
    <w:rsid w:val="003320F3"/>
    <w:rsid w:val="003321DC"/>
    <w:rsid w:val="00333AB6"/>
    <w:rsid w:val="00333ACE"/>
    <w:rsid w:val="00335357"/>
    <w:rsid w:val="00335541"/>
    <w:rsid w:val="003359AC"/>
    <w:rsid w:val="00335D51"/>
    <w:rsid w:val="0033649F"/>
    <w:rsid w:val="00336E00"/>
    <w:rsid w:val="0034065B"/>
    <w:rsid w:val="00343E39"/>
    <w:rsid w:val="00344315"/>
    <w:rsid w:val="00346CDC"/>
    <w:rsid w:val="003511FC"/>
    <w:rsid w:val="003519BB"/>
    <w:rsid w:val="00352B08"/>
    <w:rsid w:val="00355432"/>
    <w:rsid w:val="00355D30"/>
    <w:rsid w:val="003573ED"/>
    <w:rsid w:val="0035752B"/>
    <w:rsid w:val="003610C5"/>
    <w:rsid w:val="003614B3"/>
    <w:rsid w:val="003638F9"/>
    <w:rsid w:val="0036530F"/>
    <w:rsid w:val="00366519"/>
    <w:rsid w:val="00367AE2"/>
    <w:rsid w:val="00370F8C"/>
    <w:rsid w:val="003720D3"/>
    <w:rsid w:val="003720FA"/>
    <w:rsid w:val="003729A2"/>
    <w:rsid w:val="00373984"/>
    <w:rsid w:val="003749C3"/>
    <w:rsid w:val="00377A6F"/>
    <w:rsid w:val="00381A3B"/>
    <w:rsid w:val="00382494"/>
    <w:rsid w:val="003859A1"/>
    <w:rsid w:val="0038724C"/>
    <w:rsid w:val="00387A5B"/>
    <w:rsid w:val="00390010"/>
    <w:rsid w:val="003912AD"/>
    <w:rsid w:val="00391C29"/>
    <w:rsid w:val="00392924"/>
    <w:rsid w:val="00394D6D"/>
    <w:rsid w:val="00395457"/>
    <w:rsid w:val="003958B5"/>
    <w:rsid w:val="00395B3F"/>
    <w:rsid w:val="00397432"/>
    <w:rsid w:val="003974FE"/>
    <w:rsid w:val="003A06B0"/>
    <w:rsid w:val="003A1060"/>
    <w:rsid w:val="003A16EC"/>
    <w:rsid w:val="003A39EA"/>
    <w:rsid w:val="003A5400"/>
    <w:rsid w:val="003A5634"/>
    <w:rsid w:val="003A6111"/>
    <w:rsid w:val="003A6201"/>
    <w:rsid w:val="003A6446"/>
    <w:rsid w:val="003A6F70"/>
    <w:rsid w:val="003A71E0"/>
    <w:rsid w:val="003A79E9"/>
    <w:rsid w:val="003B0A71"/>
    <w:rsid w:val="003B3056"/>
    <w:rsid w:val="003B3B15"/>
    <w:rsid w:val="003B4193"/>
    <w:rsid w:val="003B4CEB"/>
    <w:rsid w:val="003B5297"/>
    <w:rsid w:val="003B6B2C"/>
    <w:rsid w:val="003B6DE8"/>
    <w:rsid w:val="003C2630"/>
    <w:rsid w:val="003C3812"/>
    <w:rsid w:val="003C4669"/>
    <w:rsid w:val="003C4FF2"/>
    <w:rsid w:val="003C5160"/>
    <w:rsid w:val="003C5F9D"/>
    <w:rsid w:val="003D3214"/>
    <w:rsid w:val="003D34D7"/>
    <w:rsid w:val="003D397D"/>
    <w:rsid w:val="003D3B8A"/>
    <w:rsid w:val="003D3BBE"/>
    <w:rsid w:val="003D3D37"/>
    <w:rsid w:val="003D3D7D"/>
    <w:rsid w:val="003D4116"/>
    <w:rsid w:val="003D4DF0"/>
    <w:rsid w:val="003D5D8A"/>
    <w:rsid w:val="003D68A0"/>
    <w:rsid w:val="003D752E"/>
    <w:rsid w:val="003D7767"/>
    <w:rsid w:val="003E043E"/>
    <w:rsid w:val="003E0480"/>
    <w:rsid w:val="003E0A33"/>
    <w:rsid w:val="003E14A5"/>
    <w:rsid w:val="003E3FE9"/>
    <w:rsid w:val="003E4085"/>
    <w:rsid w:val="003E445D"/>
    <w:rsid w:val="003E4775"/>
    <w:rsid w:val="003E5182"/>
    <w:rsid w:val="003E575C"/>
    <w:rsid w:val="003E62B4"/>
    <w:rsid w:val="003E64CA"/>
    <w:rsid w:val="003E67DA"/>
    <w:rsid w:val="003E6CAD"/>
    <w:rsid w:val="003E7C0A"/>
    <w:rsid w:val="003F0056"/>
    <w:rsid w:val="003F0284"/>
    <w:rsid w:val="003F0D16"/>
    <w:rsid w:val="003F1CBA"/>
    <w:rsid w:val="003F1D70"/>
    <w:rsid w:val="003F2504"/>
    <w:rsid w:val="003F3842"/>
    <w:rsid w:val="003F3FFC"/>
    <w:rsid w:val="003F42BA"/>
    <w:rsid w:val="003F42DC"/>
    <w:rsid w:val="003F46E8"/>
    <w:rsid w:val="003F5DF9"/>
    <w:rsid w:val="003F6211"/>
    <w:rsid w:val="003F6FD6"/>
    <w:rsid w:val="00402589"/>
    <w:rsid w:val="004045F6"/>
    <w:rsid w:val="0040643C"/>
    <w:rsid w:val="00406CA8"/>
    <w:rsid w:val="00407EB9"/>
    <w:rsid w:val="004109A9"/>
    <w:rsid w:val="00412BEE"/>
    <w:rsid w:val="00413263"/>
    <w:rsid w:val="00413654"/>
    <w:rsid w:val="00414BDE"/>
    <w:rsid w:val="0041534C"/>
    <w:rsid w:val="00416E12"/>
    <w:rsid w:val="00420F87"/>
    <w:rsid w:val="00422E8C"/>
    <w:rsid w:val="00423891"/>
    <w:rsid w:val="00425026"/>
    <w:rsid w:val="00425158"/>
    <w:rsid w:val="00425453"/>
    <w:rsid w:val="004262C5"/>
    <w:rsid w:val="0043107F"/>
    <w:rsid w:val="00433201"/>
    <w:rsid w:val="004333AE"/>
    <w:rsid w:val="00433C52"/>
    <w:rsid w:val="00435B00"/>
    <w:rsid w:val="00435CE0"/>
    <w:rsid w:val="004360FF"/>
    <w:rsid w:val="00436F91"/>
    <w:rsid w:val="00437BBC"/>
    <w:rsid w:val="00437C46"/>
    <w:rsid w:val="00440768"/>
    <w:rsid w:val="004411A1"/>
    <w:rsid w:val="00441A3B"/>
    <w:rsid w:val="00441F22"/>
    <w:rsid w:val="00442AC4"/>
    <w:rsid w:val="00442C79"/>
    <w:rsid w:val="00444D4E"/>
    <w:rsid w:val="004457A2"/>
    <w:rsid w:val="0044715C"/>
    <w:rsid w:val="0045023C"/>
    <w:rsid w:val="00450B92"/>
    <w:rsid w:val="004510F8"/>
    <w:rsid w:val="00451600"/>
    <w:rsid w:val="00451779"/>
    <w:rsid w:val="0045196B"/>
    <w:rsid w:val="00451D6B"/>
    <w:rsid w:val="0045331E"/>
    <w:rsid w:val="0045487B"/>
    <w:rsid w:val="0045500F"/>
    <w:rsid w:val="00455C8A"/>
    <w:rsid w:val="0045721D"/>
    <w:rsid w:val="0045785A"/>
    <w:rsid w:val="00460F3B"/>
    <w:rsid w:val="0046104B"/>
    <w:rsid w:val="0046139B"/>
    <w:rsid w:val="00463322"/>
    <w:rsid w:val="004653E9"/>
    <w:rsid w:val="00465A57"/>
    <w:rsid w:val="00465E5A"/>
    <w:rsid w:val="00466C40"/>
    <w:rsid w:val="00466CA3"/>
    <w:rsid w:val="00466D97"/>
    <w:rsid w:val="00470921"/>
    <w:rsid w:val="0047146F"/>
    <w:rsid w:val="00472083"/>
    <w:rsid w:val="00475F2E"/>
    <w:rsid w:val="00480622"/>
    <w:rsid w:val="00480816"/>
    <w:rsid w:val="00481952"/>
    <w:rsid w:val="004824CE"/>
    <w:rsid w:val="004844F8"/>
    <w:rsid w:val="004845F4"/>
    <w:rsid w:val="0048536B"/>
    <w:rsid w:val="0048677B"/>
    <w:rsid w:val="004902EF"/>
    <w:rsid w:val="00490BFB"/>
    <w:rsid w:val="00490C91"/>
    <w:rsid w:val="00493418"/>
    <w:rsid w:val="0049387B"/>
    <w:rsid w:val="00494159"/>
    <w:rsid w:val="00494AB2"/>
    <w:rsid w:val="00494BD5"/>
    <w:rsid w:val="004967D0"/>
    <w:rsid w:val="00496BA5"/>
    <w:rsid w:val="00497BA1"/>
    <w:rsid w:val="004A0EA6"/>
    <w:rsid w:val="004A1579"/>
    <w:rsid w:val="004A262D"/>
    <w:rsid w:val="004A26F9"/>
    <w:rsid w:val="004A42C6"/>
    <w:rsid w:val="004A7C38"/>
    <w:rsid w:val="004B18C8"/>
    <w:rsid w:val="004B2AFA"/>
    <w:rsid w:val="004B4CAE"/>
    <w:rsid w:val="004B6B8B"/>
    <w:rsid w:val="004C0966"/>
    <w:rsid w:val="004C0D4E"/>
    <w:rsid w:val="004C1000"/>
    <w:rsid w:val="004C11C2"/>
    <w:rsid w:val="004C1A0F"/>
    <w:rsid w:val="004C397D"/>
    <w:rsid w:val="004C5236"/>
    <w:rsid w:val="004C5E1C"/>
    <w:rsid w:val="004C6170"/>
    <w:rsid w:val="004C6AC1"/>
    <w:rsid w:val="004C7A90"/>
    <w:rsid w:val="004C7B65"/>
    <w:rsid w:val="004D1D3F"/>
    <w:rsid w:val="004D3236"/>
    <w:rsid w:val="004D329C"/>
    <w:rsid w:val="004D3466"/>
    <w:rsid w:val="004D38CB"/>
    <w:rsid w:val="004D4D12"/>
    <w:rsid w:val="004D54B3"/>
    <w:rsid w:val="004D6AAD"/>
    <w:rsid w:val="004E06E8"/>
    <w:rsid w:val="004E27CA"/>
    <w:rsid w:val="004E2F74"/>
    <w:rsid w:val="004E3347"/>
    <w:rsid w:val="004E37B8"/>
    <w:rsid w:val="004E3C3F"/>
    <w:rsid w:val="004E3E9A"/>
    <w:rsid w:val="004E40B0"/>
    <w:rsid w:val="004E505F"/>
    <w:rsid w:val="004E6263"/>
    <w:rsid w:val="004E69B5"/>
    <w:rsid w:val="004F0B66"/>
    <w:rsid w:val="004F2698"/>
    <w:rsid w:val="004F2ACB"/>
    <w:rsid w:val="004F3215"/>
    <w:rsid w:val="004F4719"/>
    <w:rsid w:val="004F4FB3"/>
    <w:rsid w:val="004F69D1"/>
    <w:rsid w:val="004F724B"/>
    <w:rsid w:val="00502BE9"/>
    <w:rsid w:val="0050301A"/>
    <w:rsid w:val="00504DEF"/>
    <w:rsid w:val="00504FA1"/>
    <w:rsid w:val="00507779"/>
    <w:rsid w:val="005101A1"/>
    <w:rsid w:val="00510805"/>
    <w:rsid w:val="00511A2B"/>
    <w:rsid w:val="00513CF7"/>
    <w:rsid w:val="00514B10"/>
    <w:rsid w:val="00514CF6"/>
    <w:rsid w:val="00515059"/>
    <w:rsid w:val="00515826"/>
    <w:rsid w:val="00515A43"/>
    <w:rsid w:val="00515CAD"/>
    <w:rsid w:val="005174DA"/>
    <w:rsid w:val="00517FA3"/>
    <w:rsid w:val="0052146C"/>
    <w:rsid w:val="00521C48"/>
    <w:rsid w:val="0052290E"/>
    <w:rsid w:val="00522CF1"/>
    <w:rsid w:val="0052424C"/>
    <w:rsid w:val="00525C55"/>
    <w:rsid w:val="00526043"/>
    <w:rsid w:val="00526C49"/>
    <w:rsid w:val="00527944"/>
    <w:rsid w:val="005279DA"/>
    <w:rsid w:val="00531588"/>
    <w:rsid w:val="00532ABA"/>
    <w:rsid w:val="0053526C"/>
    <w:rsid w:val="005354EA"/>
    <w:rsid w:val="00535581"/>
    <w:rsid w:val="00536B52"/>
    <w:rsid w:val="00537D6F"/>
    <w:rsid w:val="0054007F"/>
    <w:rsid w:val="0054037B"/>
    <w:rsid w:val="00541ABF"/>
    <w:rsid w:val="005431EB"/>
    <w:rsid w:val="00543E2E"/>
    <w:rsid w:val="00543F5B"/>
    <w:rsid w:val="00544027"/>
    <w:rsid w:val="00544528"/>
    <w:rsid w:val="00544839"/>
    <w:rsid w:val="00546442"/>
    <w:rsid w:val="00546F70"/>
    <w:rsid w:val="005475FE"/>
    <w:rsid w:val="00547B60"/>
    <w:rsid w:val="005507B7"/>
    <w:rsid w:val="00551B2A"/>
    <w:rsid w:val="005526CD"/>
    <w:rsid w:val="00553586"/>
    <w:rsid w:val="00553D6B"/>
    <w:rsid w:val="00554715"/>
    <w:rsid w:val="005561FC"/>
    <w:rsid w:val="0055704D"/>
    <w:rsid w:val="00563236"/>
    <w:rsid w:val="00564007"/>
    <w:rsid w:val="005649E7"/>
    <w:rsid w:val="00564B0E"/>
    <w:rsid w:val="00565741"/>
    <w:rsid w:val="00565B72"/>
    <w:rsid w:val="00567A24"/>
    <w:rsid w:val="0057015D"/>
    <w:rsid w:val="00572089"/>
    <w:rsid w:val="005758F5"/>
    <w:rsid w:val="00577ABB"/>
    <w:rsid w:val="00580630"/>
    <w:rsid w:val="00580684"/>
    <w:rsid w:val="00580A61"/>
    <w:rsid w:val="00581EF2"/>
    <w:rsid w:val="00582099"/>
    <w:rsid w:val="00582384"/>
    <w:rsid w:val="005823B0"/>
    <w:rsid w:val="00584DEA"/>
    <w:rsid w:val="00586599"/>
    <w:rsid w:val="00590640"/>
    <w:rsid w:val="00590650"/>
    <w:rsid w:val="00590D13"/>
    <w:rsid w:val="00592996"/>
    <w:rsid w:val="0059382D"/>
    <w:rsid w:val="0059628A"/>
    <w:rsid w:val="00596CDD"/>
    <w:rsid w:val="00596DB3"/>
    <w:rsid w:val="005A0A21"/>
    <w:rsid w:val="005A1DDA"/>
    <w:rsid w:val="005A22CB"/>
    <w:rsid w:val="005A2CAF"/>
    <w:rsid w:val="005A2FF7"/>
    <w:rsid w:val="005A44B4"/>
    <w:rsid w:val="005A6109"/>
    <w:rsid w:val="005A647B"/>
    <w:rsid w:val="005A6ED6"/>
    <w:rsid w:val="005A6EE8"/>
    <w:rsid w:val="005A6F82"/>
    <w:rsid w:val="005B2224"/>
    <w:rsid w:val="005B2B43"/>
    <w:rsid w:val="005B3F75"/>
    <w:rsid w:val="005B424A"/>
    <w:rsid w:val="005B4BC9"/>
    <w:rsid w:val="005B534C"/>
    <w:rsid w:val="005B55D0"/>
    <w:rsid w:val="005B77EB"/>
    <w:rsid w:val="005C035C"/>
    <w:rsid w:val="005C0FC8"/>
    <w:rsid w:val="005C1128"/>
    <w:rsid w:val="005C2075"/>
    <w:rsid w:val="005C2989"/>
    <w:rsid w:val="005C3782"/>
    <w:rsid w:val="005C3996"/>
    <w:rsid w:val="005C683B"/>
    <w:rsid w:val="005D1F80"/>
    <w:rsid w:val="005D40EF"/>
    <w:rsid w:val="005D4BD5"/>
    <w:rsid w:val="005D567C"/>
    <w:rsid w:val="005D6D21"/>
    <w:rsid w:val="005D75BD"/>
    <w:rsid w:val="005E2051"/>
    <w:rsid w:val="005E22B9"/>
    <w:rsid w:val="005E3614"/>
    <w:rsid w:val="005E3A71"/>
    <w:rsid w:val="005E4EB8"/>
    <w:rsid w:val="005E6031"/>
    <w:rsid w:val="005F0023"/>
    <w:rsid w:val="005F07BE"/>
    <w:rsid w:val="005F136C"/>
    <w:rsid w:val="005F1FDA"/>
    <w:rsid w:val="005F298C"/>
    <w:rsid w:val="005F320A"/>
    <w:rsid w:val="005F4EA5"/>
    <w:rsid w:val="005F5034"/>
    <w:rsid w:val="005F52AE"/>
    <w:rsid w:val="00602B9F"/>
    <w:rsid w:val="006053F8"/>
    <w:rsid w:val="00605B08"/>
    <w:rsid w:val="006107D0"/>
    <w:rsid w:val="00611A13"/>
    <w:rsid w:val="00611ABC"/>
    <w:rsid w:val="0061210A"/>
    <w:rsid w:val="00613A15"/>
    <w:rsid w:val="00614659"/>
    <w:rsid w:val="00615C85"/>
    <w:rsid w:val="00616EE9"/>
    <w:rsid w:val="00617694"/>
    <w:rsid w:val="00617A0E"/>
    <w:rsid w:val="00617A6B"/>
    <w:rsid w:val="00617ACA"/>
    <w:rsid w:val="0062022F"/>
    <w:rsid w:val="00620CC7"/>
    <w:rsid w:val="0062143D"/>
    <w:rsid w:val="00622377"/>
    <w:rsid w:val="0062448B"/>
    <w:rsid w:val="00624CB5"/>
    <w:rsid w:val="0062624E"/>
    <w:rsid w:val="00626A54"/>
    <w:rsid w:val="00626E68"/>
    <w:rsid w:val="006275EB"/>
    <w:rsid w:val="00627D32"/>
    <w:rsid w:val="006314E1"/>
    <w:rsid w:val="006318AF"/>
    <w:rsid w:val="00631D38"/>
    <w:rsid w:val="00632E59"/>
    <w:rsid w:val="0063502F"/>
    <w:rsid w:val="00635BF1"/>
    <w:rsid w:val="006406CA"/>
    <w:rsid w:val="00640819"/>
    <w:rsid w:val="00640FCA"/>
    <w:rsid w:val="006412A9"/>
    <w:rsid w:val="006416A7"/>
    <w:rsid w:val="00644AC4"/>
    <w:rsid w:val="0064599D"/>
    <w:rsid w:val="00645A18"/>
    <w:rsid w:val="00647C0A"/>
    <w:rsid w:val="00647E64"/>
    <w:rsid w:val="00651914"/>
    <w:rsid w:val="00651935"/>
    <w:rsid w:val="00652D65"/>
    <w:rsid w:val="0065310D"/>
    <w:rsid w:val="00653341"/>
    <w:rsid w:val="006566DF"/>
    <w:rsid w:val="00656C36"/>
    <w:rsid w:val="006579ED"/>
    <w:rsid w:val="00661A94"/>
    <w:rsid w:val="00661C85"/>
    <w:rsid w:val="00663948"/>
    <w:rsid w:val="00665FE7"/>
    <w:rsid w:val="00667CEA"/>
    <w:rsid w:val="00670F38"/>
    <w:rsid w:val="00671DA8"/>
    <w:rsid w:val="00673743"/>
    <w:rsid w:val="006745CF"/>
    <w:rsid w:val="00674AC8"/>
    <w:rsid w:val="0067502E"/>
    <w:rsid w:val="00675ED2"/>
    <w:rsid w:val="006761FE"/>
    <w:rsid w:val="00677841"/>
    <w:rsid w:val="00680970"/>
    <w:rsid w:val="00681780"/>
    <w:rsid w:val="00682A6D"/>
    <w:rsid w:val="0068315F"/>
    <w:rsid w:val="00684094"/>
    <w:rsid w:val="006841AF"/>
    <w:rsid w:val="00685FED"/>
    <w:rsid w:val="006865FC"/>
    <w:rsid w:val="00686D94"/>
    <w:rsid w:val="00687B84"/>
    <w:rsid w:val="00691AAB"/>
    <w:rsid w:val="0069244C"/>
    <w:rsid w:val="0069326B"/>
    <w:rsid w:val="0069369E"/>
    <w:rsid w:val="006939DA"/>
    <w:rsid w:val="006960E5"/>
    <w:rsid w:val="00696D64"/>
    <w:rsid w:val="006970D6"/>
    <w:rsid w:val="006A01BF"/>
    <w:rsid w:val="006A0FFF"/>
    <w:rsid w:val="006A1809"/>
    <w:rsid w:val="006A1E45"/>
    <w:rsid w:val="006A305F"/>
    <w:rsid w:val="006A3E6E"/>
    <w:rsid w:val="006A3F4A"/>
    <w:rsid w:val="006A77C9"/>
    <w:rsid w:val="006B0BD9"/>
    <w:rsid w:val="006B1E92"/>
    <w:rsid w:val="006B3F5C"/>
    <w:rsid w:val="006B5BD6"/>
    <w:rsid w:val="006B5F05"/>
    <w:rsid w:val="006B6FFE"/>
    <w:rsid w:val="006B7901"/>
    <w:rsid w:val="006C2977"/>
    <w:rsid w:val="006C2EC8"/>
    <w:rsid w:val="006C32B9"/>
    <w:rsid w:val="006C3547"/>
    <w:rsid w:val="006C40B9"/>
    <w:rsid w:val="006C4BBE"/>
    <w:rsid w:val="006C5EE3"/>
    <w:rsid w:val="006D1740"/>
    <w:rsid w:val="006D17B4"/>
    <w:rsid w:val="006D1F5A"/>
    <w:rsid w:val="006D2A2C"/>
    <w:rsid w:val="006D3FF3"/>
    <w:rsid w:val="006D5422"/>
    <w:rsid w:val="006D5D40"/>
    <w:rsid w:val="006D7B20"/>
    <w:rsid w:val="006E0811"/>
    <w:rsid w:val="006E0F0E"/>
    <w:rsid w:val="006E3C1E"/>
    <w:rsid w:val="006E48DD"/>
    <w:rsid w:val="006E554F"/>
    <w:rsid w:val="006E5BB9"/>
    <w:rsid w:val="006E5D5A"/>
    <w:rsid w:val="006E62AE"/>
    <w:rsid w:val="006E68E8"/>
    <w:rsid w:val="006F0240"/>
    <w:rsid w:val="006F0F3C"/>
    <w:rsid w:val="006F126F"/>
    <w:rsid w:val="006F2EFD"/>
    <w:rsid w:val="006F31D8"/>
    <w:rsid w:val="006F40D6"/>
    <w:rsid w:val="006F4374"/>
    <w:rsid w:val="006F4B93"/>
    <w:rsid w:val="006F5E2D"/>
    <w:rsid w:val="006F60DA"/>
    <w:rsid w:val="006F64BF"/>
    <w:rsid w:val="007019EF"/>
    <w:rsid w:val="0070276C"/>
    <w:rsid w:val="00703806"/>
    <w:rsid w:val="0070419B"/>
    <w:rsid w:val="0070444D"/>
    <w:rsid w:val="00704A68"/>
    <w:rsid w:val="00706A4B"/>
    <w:rsid w:val="00706F91"/>
    <w:rsid w:val="00707315"/>
    <w:rsid w:val="00710E79"/>
    <w:rsid w:val="00712A76"/>
    <w:rsid w:val="00714E3F"/>
    <w:rsid w:val="00715091"/>
    <w:rsid w:val="00715B40"/>
    <w:rsid w:val="00716088"/>
    <w:rsid w:val="00716AED"/>
    <w:rsid w:val="00716E44"/>
    <w:rsid w:val="00716FEC"/>
    <w:rsid w:val="00721740"/>
    <w:rsid w:val="00722454"/>
    <w:rsid w:val="00722B3B"/>
    <w:rsid w:val="00723D40"/>
    <w:rsid w:val="00725967"/>
    <w:rsid w:val="00727369"/>
    <w:rsid w:val="00727D9F"/>
    <w:rsid w:val="007315BB"/>
    <w:rsid w:val="007322C6"/>
    <w:rsid w:val="007326F2"/>
    <w:rsid w:val="007335D7"/>
    <w:rsid w:val="00734D97"/>
    <w:rsid w:val="007361D3"/>
    <w:rsid w:val="0074050D"/>
    <w:rsid w:val="00741735"/>
    <w:rsid w:val="00742A58"/>
    <w:rsid w:val="0074328C"/>
    <w:rsid w:val="0074328F"/>
    <w:rsid w:val="0074465C"/>
    <w:rsid w:val="0075162F"/>
    <w:rsid w:val="00751C5F"/>
    <w:rsid w:val="00752383"/>
    <w:rsid w:val="00752E2D"/>
    <w:rsid w:val="007537D2"/>
    <w:rsid w:val="00753AD7"/>
    <w:rsid w:val="00753DB8"/>
    <w:rsid w:val="0075413C"/>
    <w:rsid w:val="00755517"/>
    <w:rsid w:val="007557E6"/>
    <w:rsid w:val="0075580F"/>
    <w:rsid w:val="00756A3B"/>
    <w:rsid w:val="00757391"/>
    <w:rsid w:val="00757634"/>
    <w:rsid w:val="00757CC9"/>
    <w:rsid w:val="00757ECB"/>
    <w:rsid w:val="007607C2"/>
    <w:rsid w:val="00761DF8"/>
    <w:rsid w:val="00762C60"/>
    <w:rsid w:val="00763699"/>
    <w:rsid w:val="00766C48"/>
    <w:rsid w:val="007673ED"/>
    <w:rsid w:val="00770580"/>
    <w:rsid w:val="00770A35"/>
    <w:rsid w:val="007718C4"/>
    <w:rsid w:val="00775D4E"/>
    <w:rsid w:val="00776203"/>
    <w:rsid w:val="007775C8"/>
    <w:rsid w:val="00777E07"/>
    <w:rsid w:val="00782274"/>
    <w:rsid w:val="007825A0"/>
    <w:rsid w:val="00782F96"/>
    <w:rsid w:val="0078693B"/>
    <w:rsid w:val="00791896"/>
    <w:rsid w:val="0079392C"/>
    <w:rsid w:val="00793E78"/>
    <w:rsid w:val="007954CC"/>
    <w:rsid w:val="00795AF1"/>
    <w:rsid w:val="007966BD"/>
    <w:rsid w:val="007A1941"/>
    <w:rsid w:val="007A2B9B"/>
    <w:rsid w:val="007A2EF2"/>
    <w:rsid w:val="007A4864"/>
    <w:rsid w:val="007A55F9"/>
    <w:rsid w:val="007A56FB"/>
    <w:rsid w:val="007A5714"/>
    <w:rsid w:val="007A59EE"/>
    <w:rsid w:val="007A633D"/>
    <w:rsid w:val="007A64F7"/>
    <w:rsid w:val="007A741B"/>
    <w:rsid w:val="007B15AA"/>
    <w:rsid w:val="007B1688"/>
    <w:rsid w:val="007B2C0D"/>
    <w:rsid w:val="007B3528"/>
    <w:rsid w:val="007C5427"/>
    <w:rsid w:val="007C7263"/>
    <w:rsid w:val="007D1E2E"/>
    <w:rsid w:val="007D300C"/>
    <w:rsid w:val="007D39FE"/>
    <w:rsid w:val="007D3BC2"/>
    <w:rsid w:val="007D4729"/>
    <w:rsid w:val="007D53E1"/>
    <w:rsid w:val="007D5AC3"/>
    <w:rsid w:val="007D5E65"/>
    <w:rsid w:val="007D635E"/>
    <w:rsid w:val="007D6A9C"/>
    <w:rsid w:val="007D7CEB"/>
    <w:rsid w:val="007E185D"/>
    <w:rsid w:val="007E24A5"/>
    <w:rsid w:val="007E368F"/>
    <w:rsid w:val="007E3EF6"/>
    <w:rsid w:val="007E42DA"/>
    <w:rsid w:val="007E4675"/>
    <w:rsid w:val="007E6A4E"/>
    <w:rsid w:val="007E706D"/>
    <w:rsid w:val="007E72EC"/>
    <w:rsid w:val="007E75A3"/>
    <w:rsid w:val="007E78F7"/>
    <w:rsid w:val="007F2DBC"/>
    <w:rsid w:val="007F396F"/>
    <w:rsid w:val="007F4DEB"/>
    <w:rsid w:val="007F72D1"/>
    <w:rsid w:val="007F7470"/>
    <w:rsid w:val="0080026B"/>
    <w:rsid w:val="008004D8"/>
    <w:rsid w:val="00801FF4"/>
    <w:rsid w:val="00804876"/>
    <w:rsid w:val="00804A1A"/>
    <w:rsid w:val="008055FC"/>
    <w:rsid w:val="0080609E"/>
    <w:rsid w:val="008061EA"/>
    <w:rsid w:val="008101CF"/>
    <w:rsid w:val="00810828"/>
    <w:rsid w:val="0081136C"/>
    <w:rsid w:val="008118EC"/>
    <w:rsid w:val="00813744"/>
    <w:rsid w:val="00816D42"/>
    <w:rsid w:val="008172C5"/>
    <w:rsid w:val="008208AE"/>
    <w:rsid w:val="008212CE"/>
    <w:rsid w:val="00821A56"/>
    <w:rsid w:val="00822B6F"/>
    <w:rsid w:val="008235E5"/>
    <w:rsid w:val="00825C4B"/>
    <w:rsid w:val="00831012"/>
    <w:rsid w:val="00831E6E"/>
    <w:rsid w:val="008326AC"/>
    <w:rsid w:val="00834D5F"/>
    <w:rsid w:val="00834E2B"/>
    <w:rsid w:val="00835CD1"/>
    <w:rsid w:val="00835F8C"/>
    <w:rsid w:val="00836EEE"/>
    <w:rsid w:val="00837E7E"/>
    <w:rsid w:val="00840AF5"/>
    <w:rsid w:val="0084113A"/>
    <w:rsid w:val="0084192F"/>
    <w:rsid w:val="00842959"/>
    <w:rsid w:val="00843E8C"/>
    <w:rsid w:val="00844511"/>
    <w:rsid w:val="00845982"/>
    <w:rsid w:val="00846AAC"/>
    <w:rsid w:val="00847795"/>
    <w:rsid w:val="008479A1"/>
    <w:rsid w:val="0085054E"/>
    <w:rsid w:val="008508D4"/>
    <w:rsid w:val="00850D10"/>
    <w:rsid w:val="00850F2D"/>
    <w:rsid w:val="00851034"/>
    <w:rsid w:val="00851A97"/>
    <w:rsid w:val="00851BE8"/>
    <w:rsid w:val="0085201A"/>
    <w:rsid w:val="008532A5"/>
    <w:rsid w:val="008538B1"/>
    <w:rsid w:val="00856513"/>
    <w:rsid w:val="008569CD"/>
    <w:rsid w:val="00856BAC"/>
    <w:rsid w:val="00861854"/>
    <w:rsid w:val="00861CCD"/>
    <w:rsid w:val="00862107"/>
    <w:rsid w:val="0086217B"/>
    <w:rsid w:val="00863E82"/>
    <w:rsid w:val="008642EE"/>
    <w:rsid w:val="00864C0C"/>
    <w:rsid w:val="00866D1E"/>
    <w:rsid w:val="00871B75"/>
    <w:rsid w:val="0087223F"/>
    <w:rsid w:val="00872394"/>
    <w:rsid w:val="00872ADE"/>
    <w:rsid w:val="00873C63"/>
    <w:rsid w:val="00873E24"/>
    <w:rsid w:val="0087402E"/>
    <w:rsid w:val="0087426B"/>
    <w:rsid w:val="00875126"/>
    <w:rsid w:val="00875DFB"/>
    <w:rsid w:val="008761DF"/>
    <w:rsid w:val="008762B0"/>
    <w:rsid w:val="00880015"/>
    <w:rsid w:val="00880AE5"/>
    <w:rsid w:val="008837DC"/>
    <w:rsid w:val="00883DDA"/>
    <w:rsid w:val="00883E56"/>
    <w:rsid w:val="00883EC8"/>
    <w:rsid w:val="00884EF4"/>
    <w:rsid w:val="008855F8"/>
    <w:rsid w:val="00885C6E"/>
    <w:rsid w:val="00886C2D"/>
    <w:rsid w:val="00886E0C"/>
    <w:rsid w:val="00886E5A"/>
    <w:rsid w:val="00887457"/>
    <w:rsid w:val="00890290"/>
    <w:rsid w:val="008909B5"/>
    <w:rsid w:val="0089103D"/>
    <w:rsid w:val="00891AE7"/>
    <w:rsid w:val="00892842"/>
    <w:rsid w:val="008936F0"/>
    <w:rsid w:val="00894731"/>
    <w:rsid w:val="0089618B"/>
    <w:rsid w:val="00896EB4"/>
    <w:rsid w:val="00896FF6"/>
    <w:rsid w:val="00897C27"/>
    <w:rsid w:val="008A1878"/>
    <w:rsid w:val="008A1B00"/>
    <w:rsid w:val="008A1D66"/>
    <w:rsid w:val="008A1E99"/>
    <w:rsid w:val="008A3659"/>
    <w:rsid w:val="008A3935"/>
    <w:rsid w:val="008A6BC9"/>
    <w:rsid w:val="008A6E02"/>
    <w:rsid w:val="008A7A06"/>
    <w:rsid w:val="008A7D50"/>
    <w:rsid w:val="008B1D32"/>
    <w:rsid w:val="008B2824"/>
    <w:rsid w:val="008B37AD"/>
    <w:rsid w:val="008B3FD5"/>
    <w:rsid w:val="008B423C"/>
    <w:rsid w:val="008B556C"/>
    <w:rsid w:val="008B57EB"/>
    <w:rsid w:val="008C2BCC"/>
    <w:rsid w:val="008C3517"/>
    <w:rsid w:val="008C36B8"/>
    <w:rsid w:val="008C3F8C"/>
    <w:rsid w:val="008C419C"/>
    <w:rsid w:val="008C486C"/>
    <w:rsid w:val="008C5B57"/>
    <w:rsid w:val="008C6A19"/>
    <w:rsid w:val="008D015C"/>
    <w:rsid w:val="008D0250"/>
    <w:rsid w:val="008D1414"/>
    <w:rsid w:val="008D3601"/>
    <w:rsid w:val="008D42E7"/>
    <w:rsid w:val="008D4EF0"/>
    <w:rsid w:val="008D5CFB"/>
    <w:rsid w:val="008D7088"/>
    <w:rsid w:val="008E2AD6"/>
    <w:rsid w:val="008E3470"/>
    <w:rsid w:val="008E3D7E"/>
    <w:rsid w:val="008E4653"/>
    <w:rsid w:val="008E4AB5"/>
    <w:rsid w:val="008E5AA7"/>
    <w:rsid w:val="008E5D35"/>
    <w:rsid w:val="008E6434"/>
    <w:rsid w:val="008E6DF2"/>
    <w:rsid w:val="008E7544"/>
    <w:rsid w:val="008E754C"/>
    <w:rsid w:val="008E7CCA"/>
    <w:rsid w:val="008F1206"/>
    <w:rsid w:val="008F23F0"/>
    <w:rsid w:val="008F2775"/>
    <w:rsid w:val="008F331A"/>
    <w:rsid w:val="008F4DB0"/>
    <w:rsid w:val="008F5B0D"/>
    <w:rsid w:val="008F6318"/>
    <w:rsid w:val="008F6A16"/>
    <w:rsid w:val="008F7E11"/>
    <w:rsid w:val="0090095E"/>
    <w:rsid w:val="00902B24"/>
    <w:rsid w:val="0090302D"/>
    <w:rsid w:val="00903E2C"/>
    <w:rsid w:val="0090654C"/>
    <w:rsid w:val="00906966"/>
    <w:rsid w:val="00906E21"/>
    <w:rsid w:val="00907880"/>
    <w:rsid w:val="00911691"/>
    <w:rsid w:val="00911DEE"/>
    <w:rsid w:val="009160E7"/>
    <w:rsid w:val="00916197"/>
    <w:rsid w:val="00916654"/>
    <w:rsid w:val="00916C39"/>
    <w:rsid w:val="00920092"/>
    <w:rsid w:val="009216CD"/>
    <w:rsid w:val="00921C03"/>
    <w:rsid w:val="009220B3"/>
    <w:rsid w:val="00922536"/>
    <w:rsid w:val="00922CA4"/>
    <w:rsid w:val="00924292"/>
    <w:rsid w:val="00926763"/>
    <w:rsid w:val="00927304"/>
    <w:rsid w:val="00927958"/>
    <w:rsid w:val="009306DC"/>
    <w:rsid w:val="009323B0"/>
    <w:rsid w:val="00932E8A"/>
    <w:rsid w:val="00932FE1"/>
    <w:rsid w:val="009349EC"/>
    <w:rsid w:val="00934BEE"/>
    <w:rsid w:val="009356C9"/>
    <w:rsid w:val="009364C6"/>
    <w:rsid w:val="00937264"/>
    <w:rsid w:val="00937A7A"/>
    <w:rsid w:val="00937C61"/>
    <w:rsid w:val="00937D22"/>
    <w:rsid w:val="0094061B"/>
    <w:rsid w:val="00940758"/>
    <w:rsid w:val="009413AF"/>
    <w:rsid w:val="00941B46"/>
    <w:rsid w:val="00942AAD"/>
    <w:rsid w:val="00943417"/>
    <w:rsid w:val="009445C4"/>
    <w:rsid w:val="009452CE"/>
    <w:rsid w:val="009473F0"/>
    <w:rsid w:val="0095089C"/>
    <w:rsid w:val="00950B0E"/>
    <w:rsid w:val="0095123C"/>
    <w:rsid w:val="0095173F"/>
    <w:rsid w:val="009521D1"/>
    <w:rsid w:val="00953070"/>
    <w:rsid w:val="00954D0D"/>
    <w:rsid w:val="00956CDA"/>
    <w:rsid w:val="00957151"/>
    <w:rsid w:val="00957883"/>
    <w:rsid w:val="0095796B"/>
    <w:rsid w:val="00957D76"/>
    <w:rsid w:val="0096061F"/>
    <w:rsid w:val="00960883"/>
    <w:rsid w:val="009619A3"/>
    <w:rsid w:val="00963BA8"/>
    <w:rsid w:val="00963C10"/>
    <w:rsid w:val="00964964"/>
    <w:rsid w:val="00964AA7"/>
    <w:rsid w:val="00964F9B"/>
    <w:rsid w:val="00965979"/>
    <w:rsid w:val="00967723"/>
    <w:rsid w:val="00970DEF"/>
    <w:rsid w:val="00970F97"/>
    <w:rsid w:val="00971CD6"/>
    <w:rsid w:val="009724DE"/>
    <w:rsid w:val="00973F63"/>
    <w:rsid w:val="00974B3E"/>
    <w:rsid w:val="00975126"/>
    <w:rsid w:val="00980165"/>
    <w:rsid w:val="00981626"/>
    <w:rsid w:val="0098190E"/>
    <w:rsid w:val="009825D8"/>
    <w:rsid w:val="00982690"/>
    <w:rsid w:val="009826F5"/>
    <w:rsid w:val="0098637C"/>
    <w:rsid w:val="00987319"/>
    <w:rsid w:val="009873EA"/>
    <w:rsid w:val="009877CE"/>
    <w:rsid w:val="00987F87"/>
    <w:rsid w:val="0099086A"/>
    <w:rsid w:val="00992026"/>
    <w:rsid w:val="00993118"/>
    <w:rsid w:val="0099458D"/>
    <w:rsid w:val="009969F7"/>
    <w:rsid w:val="00996FC5"/>
    <w:rsid w:val="00997171"/>
    <w:rsid w:val="00997BF4"/>
    <w:rsid w:val="009A09D0"/>
    <w:rsid w:val="009A206F"/>
    <w:rsid w:val="009A3FE3"/>
    <w:rsid w:val="009A46C3"/>
    <w:rsid w:val="009A67AF"/>
    <w:rsid w:val="009A7866"/>
    <w:rsid w:val="009B0B18"/>
    <w:rsid w:val="009B0C88"/>
    <w:rsid w:val="009B21F2"/>
    <w:rsid w:val="009B23B7"/>
    <w:rsid w:val="009B3993"/>
    <w:rsid w:val="009B44A1"/>
    <w:rsid w:val="009B6631"/>
    <w:rsid w:val="009B7F4F"/>
    <w:rsid w:val="009C0C67"/>
    <w:rsid w:val="009C1456"/>
    <w:rsid w:val="009C5848"/>
    <w:rsid w:val="009C72C4"/>
    <w:rsid w:val="009C7317"/>
    <w:rsid w:val="009C7380"/>
    <w:rsid w:val="009C7BF2"/>
    <w:rsid w:val="009D23A0"/>
    <w:rsid w:val="009D42B8"/>
    <w:rsid w:val="009D4D73"/>
    <w:rsid w:val="009D56EC"/>
    <w:rsid w:val="009E0B6F"/>
    <w:rsid w:val="009E1E24"/>
    <w:rsid w:val="009E3147"/>
    <w:rsid w:val="009E4389"/>
    <w:rsid w:val="009E4A3F"/>
    <w:rsid w:val="009E7004"/>
    <w:rsid w:val="009E7C3C"/>
    <w:rsid w:val="009F1B27"/>
    <w:rsid w:val="009F3CD2"/>
    <w:rsid w:val="009F4351"/>
    <w:rsid w:val="009F44DB"/>
    <w:rsid w:val="009F6310"/>
    <w:rsid w:val="009F646F"/>
    <w:rsid w:val="009F7D20"/>
    <w:rsid w:val="009F7F95"/>
    <w:rsid w:val="00A00D07"/>
    <w:rsid w:val="00A021C7"/>
    <w:rsid w:val="00A047EF"/>
    <w:rsid w:val="00A062C2"/>
    <w:rsid w:val="00A0684C"/>
    <w:rsid w:val="00A102E6"/>
    <w:rsid w:val="00A10A63"/>
    <w:rsid w:val="00A1196A"/>
    <w:rsid w:val="00A127B0"/>
    <w:rsid w:val="00A1358B"/>
    <w:rsid w:val="00A136EA"/>
    <w:rsid w:val="00A1453C"/>
    <w:rsid w:val="00A160F4"/>
    <w:rsid w:val="00A163AC"/>
    <w:rsid w:val="00A167C1"/>
    <w:rsid w:val="00A173F4"/>
    <w:rsid w:val="00A17E62"/>
    <w:rsid w:val="00A20478"/>
    <w:rsid w:val="00A20F43"/>
    <w:rsid w:val="00A26004"/>
    <w:rsid w:val="00A262B6"/>
    <w:rsid w:val="00A26A08"/>
    <w:rsid w:val="00A3083D"/>
    <w:rsid w:val="00A32376"/>
    <w:rsid w:val="00A3333B"/>
    <w:rsid w:val="00A33B91"/>
    <w:rsid w:val="00A343AD"/>
    <w:rsid w:val="00A343D4"/>
    <w:rsid w:val="00A35C08"/>
    <w:rsid w:val="00A41607"/>
    <w:rsid w:val="00A417B6"/>
    <w:rsid w:val="00A425C4"/>
    <w:rsid w:val="00A428CC"/>
    <w:rsid w:val="00A4312C"/>
    <w:rsid w:val="00A43AA5"/>
    <w:rsid w:val="00A45D1A"/>
    <w:rsid w:val="00A47CB9"/>
    <w:rsid w:val="00A47CCC"/>
    <w:rsid w:val="00A50AD9"/>
    <w:rsid w:val="00A50D92"/>
    <w:rsid w:val="00A52BF4"/>
    <w:rsid w:val="00A52E86"/>
    <w:rsid w:val="00A52F97"/>
    <w:rsid w:val="00A536AB"/>
    <w:rsid w:val="00A54C71"/>
    <w:rsid w:val="00A57343"/>
    <w:rsid w:val="00A57455"/>
    <w:rsid w:val="00A6029C"/>
    <w:rsid w:val="00A60CCF"/>
    <w:rsid w:val="00A60F19"/>
    <w:rsid w:val="00A61730"/>
    <w:rsid w:val="00A61DC2"/>
    <w:rsid w:val="00A62B6C"/>
    <w:rsid w:val="00A630C7"/>
    <w:rsid w:val="00A63BB3"/>
    <w:rsid w:val="00A645B9"/>
    <w:rsid w:val="00A6502D"/>
    <w:rsid w:val="00A6600B"/>
    <w:rsid w:val="00A6680A"/>
    <w:rsid w:val="00A670E0"/>
    <w:rsid w:val="00A7110B"/>
    <w:rsid w:val="00A72A8F"/>
    <w:rsid w:val="00A748E1"/>
    <w:rsid w:val="00A752C0"/>
    <w:rsid w:val="00A76729"/>
    <w:rsid w:val="00A80091"/>
    <w:rsid w:val="00A81569"/>
    <w:rsid w:val="00A85607"/>
    <w:rsid w:val="00A86905"/>
    <w:rsid w:val="00A90F43"/>
    <w:rsid w:val="00A913DD"/>
    <w:rsid w:val="00A929F4"/>
    <w:rsid w:val="00A92C14"/>
    <w:rsid w:val="00A94E4C"/>
    <w:rsid w:val="00A958F9"/>
    <w:rsid w:val="00A9724B"/>
    <w:rsid w:val="00AA1578"/>
    <w:rsid w:val="00AA18B2"/>
    <w:rsid w:val="00AA6BD0"/>
    <w:rsid w:val="00AA7577"/>
    <w:rsid w:val="00AA7AB6"/>
    <w:rsid w:val="00AB0103"/>
    <w:rsid w:val="00AB0A44"/>
    <w:rsid w:val="00AB1376"/>
    <w:rsid w:val="00AB21B3"/>
    <w:rsid w:val="00AB24CD"/>
    <w:rsid w:val="00AB2700"/>
    <w:rsid w:val="00AB333B"/>
    <w:rsid w:val="00AB3F2D"/>
    <w:rsid w:val="00AB591C"/>
    <w:rsid w:val="00AB5EB9"/>
    <w:rsid w:val="00AB6284"/>
    <w:rsid w:val="00AB7C63"/>
    <w:rsid w:val="00AC0E79"/>
    <w:rsid w:val="00AC3625"/>
    <w:rsid w:val="00AC48C6"/>
    <w:rsid w:val="00AC6B2C"/>
    <w:rsid w:val="00AC7D0A"/>
    <w:rsid w:val="00AC7F19"/>
    <w:rsid w:val="00AD004F"/>
    <w:rsid w:val="00AD0452"/>
    <w:rsid w:val="00AD0A15"/>
    <w:rsid w:val="00AD2BDB"/>
    <w:rsid w:val="00AD5BDF"/>
    <w:rsid w:val="00AD5DDC"/>
    <w:rsid w:val="00AD71C7"/>
    <w:rsid w:val="00AD780B"/>
    <w:rsid w:val="00AE09E1"/>
    <w:rsid w:val="00AE12A5"/>
    <w:rsid w:val="00AE15D8"/>
    <w:rsid w:val="00AE1C24"/>
    <w:rsid w:val="00AE222F"/>
    <w:rsid w:val="00AE472C"/>
    <w:rsid w:val="00AE4C90"/>
    <w:rsid w:val="00AE4D73"/>
    <w:rsid w:val="00AE5742"/>
    <w:rsid w:val="00AE5A36"/>
    <w:rsid w:val="00AE609E"/>
    <w:rsid w:val="00AE6390"/>
    <w:rsid w:val="00AE6400"/>
    <w:rsid w:val="00AF03CA"/>
    <w:rsid w:val="00AF2329"/>
    <w:rsid w:val="00AF3615"/>
    <w:rsid w:val="00AF3990"/>
    <w:rsid w:val="00AF6020"/>
    <w:rsid w:val="00AF639A"/>
    <w:rsid w:val="00AF7B54"/>
    <w:rsid w:val="00AF7C04"/>
    <w:rsid w:val="00B0039A"/>
    <w:rsid w:val="00B012D2"/>
    <w:rsid w:val="00B01D59"/>
    <w:rsid w:val="00B0203E"/>
    <w:rsid w:val="00B031AF"/>
    <w:rsid w:val="00B10650"/>
    <w:rsid w:val="00B10D22"/>
    <w:rsid w:val="00B11130"/>
    <w:rsid w:val="00B11EF9"/>
    <w:rsid w:val="00B12804"/>
    <w:rsid w:val="00B139F4"/>
    <w:rsid w:val="00B13CF7"/>
    <w:rsid w:val="00B13F74"/>
    <w:rsid w:val="00B1443C"/>
    <w:rsid w:val="00B15925"/>
    <w:rsid w:val="00B166F1"/>
    <w:rsid w:val="00B167E4"/>
    <w:rsid w:val="00B22E2D"/>
    <w:rsid w:val="00B23682"/>
    <w:rsid w:val="00B23E3F"/>
    <w:rsid w:val="00B2635A"/>
    <w:rsid w:val="00B2669C"/>
    <w:rsid w:val="00B271BF"/>
    <w:rsid w:val="00B328ED"/>
    <w:rsid w:val="00B32BB1"/>
    <w:rsid w:val="00B343F2"/>
    <w:rsid w:val="00B40341"/>
    <w:rsid w:val="00B40DB6"/>
    <w:rsid w:val="00B41886"/>
    <w:rsid w:val="00B4199B"/>
    <w:rsid w:val="00B42821"/>
    <w:rsid w:val="00B46548"/>
    <w:rsid w:val="00B50B97"/>
    <w:rsid w:val="00B50F0F"/>
    <w:rsid w:val="00B578E5"/>
    <w:rsid w:val="00B60107"/>
    <w:rsid w:val="00B615F4"/>
    <w:rsid w:val="00B62DB1"/>
    <w:rsid w:val="00B634D2"/>
    <w:rsid w:val="00B71DC8"/>
    <w:rsid w:val="00B720A7"/>
    <w:rsid w:val="00B732E3"/>
    <w:rsid w:val="00B747A6"/>
    <w:rsid w:val="00B7764D"/>
    <w:rsid w:val="00B77792"/>
    <w:rsid w:val="00B8092D"/>
    <w:rsid w:val="00B82119"/>
    <w:rsid w:val="00B8402E"/>
    <w:rsid w:val="00B849F6"/>
    <w:rsid w:val="00B854DF"/>
    <w:rsid w:val="00B85CD4"/>
    <w:rsid w:val="00B86692"/>
    <w:rsid w:val="00B86885"/>
    <w:rsid w:val="00B86D09"/>
    <w:rsid w:val="00B915D4"/>
    <w:rsid w:val="00B93F2D"/>
    <w:rsid w:val="00B94039"/>
    <w:rsid w:val="00B9577A"/>
    <w:rsid w:val="00BA2286"/>
    <w:rsid w:val="00BA2B6E"/>
    <w:rsid w:val="00BA3B4E"/>
    <w:rsid w:val="00BA464C"/>
    <w:rsid w:val="00BB00DA"/>
    <w:rsid w:val="00BB0591"/>
    <w:rsid w:val="00BB0E51"/>
    <w:rsid w:val="00BB24EF"/>
    <w:rsid w:val="00BB3911"/>
    <w:rsid w:val="00BB44C2"/>
    <w:rsid w:val="00BB4552"/>
    <w:rsid w:val="00BB4B5E"/>
    <w:rsid w:val="00BB56A9"/>
    <w:rsid w:val="00BB6777"/>
    <w:rsid w:val="00BB7AF4"/>
    <w:rsid w:val="00BC1376"/>
    <w:rsid w:val="00BC2B0C"/>
    <w:rsid w:val="00BC31FA"/>
    <w:rsid w:val="00BC4593"/>
    <w:rsid w:val="00BC52D6"/>
    <w:rsid w:val="00BC628A"/>
    <w:rsid w:val="00BC6883"/>
    <w:rsid w:val="00BC6B5F"/>
    <w:rsid w:val="00BC7558"/>
    <w:rsid w:val="00BC7783"/>
    <w:rsid w:val="00BD1334"/>
    <w:rsid w:val="00BD1F6B"/>
    <w:rsid w:val="00BD3383"/>
    <w:rsid w:val="00BD3409"/>
    <w:rsid w:val="00BD4673"/>
    <w:rsid w:val="00BD46AC"/>
    <w:rsid w:val="00BD5CA1"/>
    <w:rsid w:val="00BD6CE3"/>
    <w:rsid w:val="00BE19BC"/>
    <w:rsid w:val="00BE2430"/>
    <w:rsid w:val="00BE293B"/>
    <w:rsid w:val="00BE48BD"/>
    <w:rsid w:val="00BE567B"/>
    <w:rsid w:val="00BF20C5"/>
    <w:rsid w:val="00BF35A9"/>
    <w:rsid w:val="00BF3E6A"/>
    <w:rsid w:val="00BF4037"/>
    <w:rsid w:val="00BF55E3"/>
    <w:rsid w:val="00BF5F28"/>
    <w:rsid w:val="00BF65C3"/>
    <w:rsid w:val="00BF6926"/>
    <w:rsid w:val="00BF77BB"/>
    <w:rsid w:val="00C000C6"/>
    <w:rsid w:val="00C0087E"/>
    <w:rsid w:val="00C01267"/>
    <w:rsid w:val="00C021F2"/>
    <w:rsid w:val="00C027F4"/>
    <w:rsid w:val="00C02A04"/>
    <w:rsid w:val="00C03DB8"/>
    <w:rsid w:val="00C04E84"/>
    <w:rsid w:val="00C05347"/>
    <w:rsid w:val="00C054C5"/>
    <w:rsid w:val="00C067AD"/>
    <w:rsid w:val="00C06B23"/>
    <w:rsid w:val="00C06FE7"/>
    <w:rsid w:val="00C077DE"/>
    <w:rsid w:val="00C07802"/>
    <w:rsid w:val="00C07B1A"/>
    <w:rsid w:val="00C111C4"/>
    <w:rsid w:val="00C11A90"/>
    <w:rsid w:val="00C130C6"/>
    <w:rsid w:val="00C1449D"/>
    <w:rsid w:val="00C16273"/>
    <w:rsid w:val="00C1685F"/>
    <w:rsid w:val="00C16EA3"/>
    <w:rsid w:val="00C20784"/>
    <w:rsid w:val="00C21734"/>
    <w:rsid w:val="00C2200E"/>
    <w:rsid w:val="00C2223B"/>
    <w:rsid w:val="00C22618"/>
    <w:rsid w:val="00C23484"/>
    <w:rsid w:val="00C24F8F"/>
    <w:rsid w:val="00C25B14"/>
    <w:rsid w:val="00C26184"/>
    <w:rsid w:val="00C26471"/>
    <w:rsid w:val="00C26BEE"/>
    <w:rsid w:val="00C26CA7"/>
    <w:rsid w:val="00C27133"/>
    <w:rsid w:val="00C3099E"/>
    <w:rsid w:val="00C3245E"/>
    <w:rsid w:val="00C330CF"/>
    <w:rsid w:val="00C34624"/>
    <w:rsid w:val="00C34866"/>
    <w:rsid w:val="00C353D2"/>
    <w:rsid w:val="00C35D9A"/>
    <w:rsid w:val="00C36331"/>
    <w:rsid w:val="00C36E83"/>
    <w:rsid w:val="00C4056B"/>
    <w:rsid w:val="00C42E91"/>
    <w:rsid w:val="00C4382B"/>
    <w:rsid w:val="00C43B0D"/>
    <w:rsid w:val="00C441DD"/>
    <w:rsid w:val="00C46416"/>
    <w:rsid w:val="00C46638"/>
    <w:rsid w:val="00C471C9"/>
    <w:rsid w:val="00C501CE"/>
    <w:rsid w:val="00C50BAD"/>
    <w:rsid w:val="00C51628"/>
    <w:rsid w:val="00C51BFA"/>
    <w:rsid w:val="00C51F58"/>
    <w:rsid w:val="00C5311D"/>
    <w:rsid w:val="00C543E4"/>
    <w:rsid w:val="00C55B0D"/>
    <w:rsid w:val="00C56501"/>
    <w:rsid w:val="00C57B70"/>
    <w:rsid w:val="00C57C0D"/>
    <w:rsid w:val="00C619F9"/>
    <w:rsid w:val="00C62E89"/>
    <w:rsid w:val="00C65898"/>
    <w:rsid w:val="00C70AAE"/>
    <w:rsid w:val="00C72083"/>
    <w:rsid w:val="00C73613"/>
    <w:rsid w:val="00C74A2E"/>
    <w:rsid w:val="00C761A8"/>
    <w:rsid w:val="00C76321"/>
    <w:rsid w:val="00C8004E"/>
    <w:rsid w:val="00C80D02"/>
    <w:rsid w:val="00C80DD3"/>
    <w:rsid w:val="00C816B4"/>
    <w:rsid w:val="00C8357A"/>
    <w:rsid w:val="00C84743"/>
    <w:rsid w:val="00C850BD"/>
    <w:rsid w:val="00C868DB"/>
    <w:rsid w:val="00C86D04"/>
    <w:rsid w:val="00C86F4C"/>
    <w:rsid w:val="00C8749C"/>
    <w:rsid w:val="00C87F91"/>
    <w:rsid w:val="00C90045"/>
    <w:rsid w:val="00C90132"/>
    <w:rsid w:val="00C90C70"/>
    <w:rsid w:val="00C913E0"/>
    <w:rsid w:val="00C924CA"/>
    <w:rsid w:val="00C92990"/>
    <w:rsid w:val="00C92D6A"/>
    <w:rsid w:val="00C93E09"/>
    <w:rsid w:val="00C95EB2"/>
    <w:rsid w:val="00C97DF4"/>
    <w:rsid w:val="00CA05C6"/>
    <w:rsid w:val="00CA151F"/>
    <w:rsid w:val="00CA1A48"/>
    <w:rsid w:val="00CA1ACB"/>
    <w:rsid w:val="00CA24C1"/>
    <w:rsid w:val="00CA28CD"/>
    <w:rsid w:val="00CA3A6D"/>
    <w:rsid w:val="00CA45F8"/>
    <w:rsid w:val="00CA5A56"/>
    <w:rsid w:val="00CA5ECE"/>
    <w:rsid w:val="00CA6470"/>
    <w:rsid w:val="00CA7ED9"/>
    <w:rsid w:val="00CB08E3"/>
    <w:rsid w:val="00CB2DAC"/>
    <w:rsid w:val="00CB2E9A"/>
    <w:rsid w:val="00CB4CCB"/>
    <w:rsid w:val="00CB77B0"/>
    <w:rsid w:val="00CB7AA8"/>
    <w:rsid w:val="00CC01F7"/>
    <w:rsid w:val="00CC16BA"/>
    <w:rsid w:val="00CC1B84"/>
    <w:rsid w:val="00CC2531"/>
    <w:rsid w:val="00CC2E34"/>
    <w:rsid w:val="00CC2EC3"/>
    <w:rsid w:val="00CC3004"/>
    <w:rsid w:val="00CC3D75"/>
    <w:rsid w:val="00CC3F07"/>
    <w:rsid w:val="00CC4571"/>
    <w:rsid w:val="00CC55E3"/>
    <w:rsid w:val="00CC5A75"/>
    <w:rsid w:val="00CC5E0C"/>
    <w:rsid w:val="00CC606F"/>
    <w:rsid w:val="00CC6A87"/>
    <w:rsid w:val="00CC7CDD"/>
    <w:rsid w:val="00CC7E16"/>
    <w:rsid w:val="00CD0561"/>
    <w:rsid w:val="00CD0FA0"/>
    <w:rsid w:val="00CD180B"/>
    <w:rsid w:val="00CD227A"/>
    <w:rsid w:val="00CD2F4E"/>
    <w:rsid w:val="00CD4319"/>
    <w:rsid w:val="00CD4CCA"/>
    <w:rsid w:val="00CE1BF8"/>
    <w:rsid w:val="00CE1F8A"/>
    <w:rsid w:val="00CE26AE"/>
    <w:rsid w:val="00CE2F2B"/>
    <w:rsid w:val="00CE3426"/>
    <w:rsid w:val="00CE3B60"/>
    <w:rsid w:val="00CE4A27"/>
    <w:rsid w:val="00CE5537"/>
    <w:rsid w:val="00CE6599"/>
    <w:rsid w:val="00CE7346"/>
    <w:rsid w:val="00CE7587"/>
    <w:rsid w:val="00CE7FCC"/>
    <w:rsid w:val="00CF058F"/>
    <w:rsid w:val="00CF09D1"/>
    <w:rsid w:val="00CF13A4"/>
    <w:rsid w:val="00CF156F"/>
    <w:rsid w:val="00CF1C2B"/>
    <w:rsid w:val="00CF21B3"/>
    <w:rsid w:val="00CF256E"/>
    <w:rsid w:val="00CF2A1A"/>
    <w:rsid w:val="00CF2E3D"/>
    <w:rsid w:val="00CF3205"/>
    <w:rsid w:val="00CF34DF"/>
    <w:rsid w:val="00CF5101"/>
    <w:rsid w:val="00CF52F9"/>
    <w:rsid w:val="00CF5D6E"/>
    <w:rsid w:val="00CF5DF1"/>
    <w:rsid w:val="00CF61AC"/>
    <w:rsid w:val="00CF733A"/>
    <w:rsid w:val="00CF73D1"/>
    <w:rsid w:val="00D00113"/>
    <w:rsid w:val="00D00EB8"/>
    <w:rsid w:val="00D0231A"/>
    <w:rsid w:val="00D02AE5"/>
    <w:rsid w:val="00D048BC"/>
    <w:rsid w:val="00D05C02"/>
    <w:rsid w:val="00D0741A"/>
    <w:rsid w:val="00D105DE"/>
    <w:rsid w:val="00D10601"/>
    <w:rsid w:val="00D1080A"/>
    <w:rsid w:val="00D108CF"/>
    <w:rsid w:val="00D11276"/>
    <w:rsid w:val="00D1191C"/>
    <w:rsid w:val="00D12C03"/>
    <w:rsid w:val="00D12D71"/>
    <w:rsid w:val="00D1342D"/>
    <w:rsid w:val="00D13ADF"/>
    <w:rsid w:val="00D13CB4"/>
    <w:rsid w:val="00D17AD6"/>
    <w:rsid w:val="00D2009B"/>
    <w:rsid w:val="00D22AEF"/>
    <w:rsid w:val="00D22EEA"/>
    <w:rsid w:val="00D23241"/>
    <w:rsid w:val="00D23C34"/>
    <w:rsid w:val="00D276C6"/>
    <w:rsid w:val="00D30021"/>
    <w:rsid w:val="00D3034A"/>
    <w:rsid w:val="00D31C66"/>
    <w:rsid w:val="00D3327C"/>
    <w:rsid w:val="00D371F0"/>
    <w:rsid w:val="00D37F78"/>
    <w:rsid w:val="00D40449"/>
    <w:rsid w:val="00D4155C"/>
    <w:rsid w:val="00D41CD1"/>
    <w:rsid w:val="00D41E02"/>
    <w:rsid w:val="00D42B05"/>
    <w:rsid w:val="00D436EF"/>
    <w:rsid w:val="00D439E4"/>
    <w:rsid w:val="00D43C51"/>
    <w:rsid w:val="00D47814"/>
    <w:rsid w:val="00D47E2C"/>
    <w:rsid w:val="00D511B9"/>
    <w:rsid w:val="00D51CF6"/>
    <w:rsid w:val="00D52F49"/>
    <w:rsid w:val="00D53D1B"/>
    <w:rsid w:val="00D54E4F"/>
    <w:rsid w:val="00D56002"/>
    <w:rsid w:val="00D60A4F"/>
    <w:rsid w:val="00D60ACF"/>
    <w:rsid w:val="00D61034"/>
    <w:rsid w:val="00D632EE"/>
    <w:rsid w:val="00D660BA"/>
    <w:rsid w:val="00D67FA7"/>
    <w:rsid w:val="00D7100E"/>
    <w:rsid w:val="00D725AE"/>
    <w:rsid w:val="00D72B1B"/>
    <w:rsid w:val="00D73731"/>
    <w:rsid w:val="00D737B7"/>
    <w:rsid w:val="00D739F1"/>
    <w:rsid w:val="00D73B2F"/>
    <w:rsid w:val="00D74AA1"/>
    <w:rsid w:val="00D74EA9"/>
    <w:rsid w:val="00D75D16"/>
    <w:rsid w:val="00D806B4"/>
    <w:rsid w:val="00D813D5"/>
    <w:rsid w:val="00D822B1"/>
    <w:rsid w:val="00D82930"/>
    <w:rsid w:val="00D85AB6"/>
    <w:rsid w:val="00D86096"/>
    <w:rsid w:val="00D902DD"/>
    <w:rsid w:val="00D90604"/>
    <w:rsid w:val="00D92126"/>
    <w:rsid w:val="00D93763"/>
    <w:rsid w:val="00D93915"/>
    <w:rsid w:val="00D93D55"/>
    <w:rsid w:val="00D9411E"/>
    <w:rsid w:val="00D953F6"/>
    <w:rsid w:val="00D97778"/>
    <w:rsid w:val="00D97B6B"/>
    <w:rsid w:val="00D97C4F"/>
    <w:rsid w:val="00DA1EE3"/>
    <w:rsid w:val="00DA3813"/>
    <w:rsid w:val="00DA5299"/>
    <w:rsid w:val="00DB04D2"/>
    <w:rsid w:val="00DB2EAA"/>
    <w:rsid w:val="00DB4171"/>
    <w:rsid w:val="00DB46E4"/>
    <w:rsid w:val="00DB4CFF"/>
    <w:rsid w:val="00DC1ED7"/>
    <w:rsid w:val="00DC3EEA"/>
    <w:rsid w:val="00DD0242"/>
    <w:rsid w:val="00DD0418"/>
    <w:rsid w:val="00DD0B72"/>
    <w:rsid w:val="00DD0F22"/>
    <w:rsid w:val="00DD198D"/>
    <w:rsid w:val="00DD2AB5"/>
    <w:rsid w:val="00DD41B9"/>
    <w:rsid w:val="00DD4657"/>
    <w:rsid w:val="00DD4A9B"/>
    <w:rsid w:val="00DD54EE"/>
    <w:rsid w:val="00DD5FD5"/>
    <w:rsid w:val="00DD6416"/>
    <w:rsid w:val="00DD6E19"/>
    <w:rsid w:val="00DD7412"/>
    <w:rsid w:val="00DD7B12"/>
    <w:rsid w:val="00DD7C79"/>
    <w:rsid w:val="00DD7D40"/>
    <w:rsid w:val="00DE00FD"/>
    <w:rsid w:val="00DE099D"/>
    <w:rsid w:val="00DE461A"/>
    <w:rsid w:val="00DE5BEF"/>
    <w:rsid w:val="00DE718F"/>
    <w:rsid w:val="00DF010D"/>
    <w:rsid w:val="00DF309F"/>
    <w:rsid w:val="00DF6B04"/>
    <w:rsid w:val="00DF7B7E"/>
    <w:rsid w:val="00E00BE9"/>
    <w:rsid w:val="00E0143D"/>
    <w:rsid w:val="00E01814"/>
    <w:rsid w:val="00E01F9D"/>
    <w:rsid w:val="00E02816"/>
    <w:rsid w:val="00E02C2F"/>
    <w:rsid w:val="00E02EFE"/>
    <w:rsid w:val="00E03C96"/>
    <w:rsid w:val="00E04387"/>
    <w:rsid w:val="00E048D2"/>
    <w:rsid w:val="00E0498C"/>
    <w:rsid w:val="00E0716B"/>
    <w:rsid w:val="00E07326"/>
    <w:rsid w:val="00E1317F"/>
    <w:rsid w:val="00E13195"/>
    <w:rsid w:val="00E13CAB"/>
    <w:rsid w:val="00E1541A"/>
    <w:rsid w:val="00E162D8"/>
    <w:rsid w:val="00E166AA"/>
    <w:rsid w:val="00E174C6"/>
    <w:rsid w:val="00E211F0"/>
    <w:rsid w:val="00E223F0"/>
    <w:rsid w:val="00E224CF"/>
    <w:rsid w:val="00E245B3"/>
    <w:rsid w:val="00E24BAA"/>
    <w:rsid w:val="00E24EE3"/>
    <w:rsid w:val="00E26719"/>
    <w:rsid w:val="00E276F3"/>
    <w:rsid w:val="00E27809"/>
    <w:rsid w:val="00E278DA"/>
    <w:rsid w:val="00E3064D"/>
    <w:rsid w:val="00E31727"/>
    <w:rsid w:val="00E32469"/>
    <w:rsid w:val="00E3390F"/>
    <w:rsid w:val="00E34000"/>
    <w:rsid w:val="00E3403A"/>
    <w:rsid w:val="00E346BB"/>
    <w:rsid w:val="00E35628"/>
    <w:rsid w:val="00E35764"/>
    <w:rsid w:val="00E37055"/>
    <w:rsid w:val="00E37FFA"/>
    <w:rsid w:val="00E40226"/>
    <w:rsid w:val="00E404F4"/>
    <w:rsid w:val="00E40D7E"/>
    <w:rsid w:val="00E410C7"/>
    <w:rsid w:val="00E4233D"/>
    <w:rsid w:val="00E42924"/>
    <w:rsid w:val="00E42B0E"/>
    <w:rsid w:val="00E42BF8"/>
    <w:rsid w:val="00E43E89"/>
    <w:rsid w:val="00E464C7"/>
    <w:rsid w:val="00E46F23"/>
    <w:rsid w:val="00E503AA"/>
    <w:rsid w:val="00E50A4D"/>
    <w:rsid w:val="00E51147"/>
    <w:rsid w:val="00E515D7"/>
    <w:rsid w:val="00E522B8"/>
    <w:rsid w:val="00E52E32"/>
    <w:rsid w:val="00E54859"/>
    <w:rsid w:val="00E55E26"/>
    <w:rsid w:val="00E61522"/>
    <w:rsid w:val="00E619A2"/>
    <w:rsid w:val="00E6233E"/>
    <w:rsid w:val="00E64347"/>
    <w:rsid w:val="00E65C96"/>
    <w:rsid w:val="00E65FB7"/>
    <w:rsid w:val="00E66611"/>
    <w:rsid w:val="00E67E77"/>
    <w:rsid w:val="00E71766"/>
    <w:rsid w:val="00E723B8"/>
    <w:rsid w:val="00E723D9"/>
    <w:rsid w:val="00E7324C"/>
    <w:rsid w:val="00E742E8"/>
    <w:rsid w:val="00E81630"/>
    <w:rsid w:val="00E81C5A"/>
    <w:rsid w:val="00E83616"/>
    <w:rsid w:val="00E84427"/>
    <w:rsid w:val="00E8482D"/>
    <w:rsid w:val="00E85D28"/>
    <w:rsid w:val="00E91394"/>
    <w:rsid w:val="00E92303"/>
    <w:rsid w:val="00E92E55"/>
    <w:rsid w:val="00E933AE"/>
    <w:rsid w:val="00E936A1"/>
    <w:rsid w:val="00E9396E"/>
    <w:rsid w:val="00E947F2"/>
    <w:rsid w:val="00E958E7"/>
    <w:rsid w:val="00E96666"/>
    <w:rsid w:val="00E9745C"/>
    <w:rsid w:val="00E976FD"/>
    <w:rsid w:val="00EA09AC"/>
    <w:rsid w:val="00EA1DFC"/>
    <w:rsid w:val="00EA2E26"/>
    <w:rsid w:val="00EA478E"/>
    <w:rsid w:val="00EA7CB7"/>
    <w:rsid w:val="00EB3D59"/>
    <w:rsid w:val="00EB3F5F"/>
    <w:rsid w:val="00EB51C9"/>
    <w:rsid w:val="00EB623C"/>
    <w:rsid w:val="00EB626E"/>
    <w:rsid w:val="00EB7E9E"/>
    <w:rsid w:val="00EC027E"/>
    <w:rsid w:val="00EC0A7F"/>
    <w:rsid w:val="00EC3512"/>
    <w:rsid w:val="00EC5029"/>
    <w:rsid w:val="00EC5B09"/>
    <w:rsid w:val="00EC6C28"/>
    <w:rsid w:val="00EC73F8"/>
    <w:rsid w:val="00EC7637"/>
    <w:rsid w:val="00EC7A62"/>
    <w:rsid w:val="00ED021A"/>
    <w:rsid w:val="00ED29A5"/>
    <w:rsid w:val="00ED34A3"/>
    <w:rsid w:val="00ED6029"/>
    <w:rsid w:val="00ED6C24"/>
    <w:rsid w:val="00ED7599"/>
    <w:rsid w:val="00ED76C1"/>
    <w:rsid w:val="00ED7942"/>
    <w:rsid w:val="00EE16AF"/>
    <w:rsid w:val="00EE1C1B"/>
    <w:rsid w:val="00EE2513"/>
    <w:rsid w:val="00EE3223"/>
    <w:rsid w:val="00EE3C5B"/>
    <w:rsid w:val="00EE4D63"/>
    <w:rsid w:val="00EE713C"/>
    <w:rsid w:val="00EF0D3C"/>
    <w:rsid w:val="00EF2421"/>
    <w:rsid w:val="00EF3675"/>
    <w:rsid w:val="00EF77BF"/>
    <w:rsid w:val="00F0006B"/>
    <w:rsid w:val="00F003C2"/>
    <w:rsid w:val="00F005C7"/>
    <w:rsid w:val="00F011ED"/>
    <w:rsid w:val="00F02BF4"/>
    <w:rsid w:val="00F031C3"/>
    <w:rsid w:val="00F03E06"/>
    <w:rsid w:val="00F0406F"/>
    <w:rsid w:val="00F048AC"/>
    <w:rsid w:val="00F04A86"/>
    <w:rsid w:val="00F04B68"/>
    <w:rsid w:val="00F056E1"/>
    <w:rsid w:val="00F077B0"/>
    <w:rsid w:val="00F11719"/>
    <w:rsid w:val="00F12C78"/>
    <w:rsid w:val="00F13A4C"/>
    <w:rsid w:val="00F13E94"/>
    <w:rsid w:val="00F14AEB"/>
    <w:rsid w:val="00F16FB8"/>
    <w:rsid w:val="00F17666"/>
    <w:rsid w:val="00F212A7"/>
    <w:rsid w:val="00F21E66"/>
    <w:rsid w:val="00F21F23"/>
    <w:rsid w:val="00F22823"/>
    <w:rsid w:val="00F242C5"/>
    <w:rsid w:val="00F24C92"/>
    <w:rsid w:val="00F260F9"/>
    <w:rsid w:val="00F26D78"/>
    <w:rsid w:val="00F2734D"/>
    <w:rsid w:val="00F30524"/>
    <w:rsid w:val="00F30960"/>
    <w:rsid w:val="00F30B8C"/>
    <w:rsid w:val="00F31D81"/>
    <w:rsid w:val="00F3235F"/>
    <w:rsid w:val="00F332E0"/>
    <w:rsid w:val="00F33A4E"/>
    <w:rsid w:val="00F34787"/>
    <w:rsid w:val="00F34D76"/>
    <w:rsid w:val="00F36697"/>
    <w:rsid w:val="00F36F32"/>
    <w:rsid w:val="00F37D21"/>
    <w:rsid w:val="00F41148"/>
    <w:rsid w:val="00F42268"/>
    <w:rsid w:val="00F422B9"/>
    <w:rsid w:val="00F445EA"/>
    <w:rsid w:val="00F44D46"/>
    <w:rsid w:val="00F46B35"/>
    <w:rsid w:val="00F471BE"/>
    <w:rsid w:val="00F507B2"/>
    <w:rsid w:val="00F5141F"/>
    <w:rsid w:val="00F51C91"/>
    <w:rsid w:val="00F52997"/>
    <w:rsid w:val="00F54314"/>
    <w:rsid w:val="00F54A77"/>
    <w:rsid w:val="00F54BB5"/>
    <w:rsid w:val="00F5550E"/>
    <w:rsid w:val="00F56BC0"/>
    <w:rsid w:val="00F575BC"/>
    <w:rsid w:val="00F60566"/>
    <w:rsid w:val="00F61176"/>
    <w:rsid w:val="00F61DEE"/>
    <w:rsid w:val="00F6380E"/>
    <w:rsid w:val="00F63FD5"/>
    <w:rsid w:val="00F64892"/>
    <w:rsid w:val="00F669CE"/>
    <w:rsid w:val="00F673F2"/>
    <w:rsid w:val="00F678C0"/>
    <w:rsid w:val="00F67910"/>
    <w:rsid w:val="00F71972"/>
    <w:rsid w:val="00F734DA"/>
    <w:rsid w:val="00F73CD1"/>
    <w:rsid w:val="00F73D6B"/>
    <w:rsid w:val="00F74300"/>
    <w:rsid w:val="00F74D7E"/>
    <w:rsid w:val="00F76EC2"/>
    <w:rsid w:val="00F76F1F"/>
    <w:rsid w:val="00F809D8"/>
    <w:rsid w:val="00F821A0"/>
    <w:rsid w:val="00F8522A"/>
    <w:rsid w:val="00F869F3"/>
    <w:rsid w:val="00F90558"/>
    <w:rsid w:val="00F95595"/>
    <w:rsid w:val="00F95899"/>
    <w:rsid w:val="00F96021"/>
    <w:rsid w:val="00F974D2"/>
    <w:rsid w:val="00FA070D"/>
    <w:rsid w:val="00FA0A97"/>
    <w:rsid w:val="00FA0C8F"/>
    <w:rsid w:val="00FA1C02"/>
    <w:rsid w:val="00FA2DB9"/>
    <w:rsid w:val="00FA3EEA"/>
    <w:rsid w:val="00FA41EA"/>
    <w:rsid w:val="00FA49D8"/>
    <w:rsid w:val="00FA66CA"/>
    <w:rsid w:val="00FA74B1"/>
    <w:rsid w:val="00FA7673"/>
    <w:rsid w:val="00FA7936"/>
    <w:rsid w:val="00FB008D"/>
    <w:rsid w:val="00FB024D"/>
    <w:rsid w:val="00FB1130"/>
    <w:rsid w:val="00FB3B4E"/>
    <w:rsid w:val="00FB4776"/>
    <w:rsid w:val="00FB4A93"/>
    <w:rsid w:val="00FB578F"/>
    <w:rsid w:val="00FB5BD0"/>
    <w:rsid w:val="00FC01DC"/>
    <w:rsid w:val="00FC048B"/>
    <w:rsid w:val="00FC0823"/>
    <w:rsid w:val="00FC093C"/>
    <w:rsid w:val="00FC1E38"/>
    <w:rsid w:val="00FC22E5"/>
    <w:rsid w:val="00FC3D26"/>
    <w:rsid w:val="00FC3EF4"/>
    <w:rsid w:val="00FC6276"/>
    <w:rsid w:val="00FC726B"/>
    <w:rsid w:val="00FD0BC0"/>
    <w:rsid w:val="00FD0F8D"/>
    <w:rsid w:val="00FD21F0"/>
    <w:rsid w:val="00FD40CA"/>
    <w:rsid w:val="00FD5152"/>
    <w:rsid w:val="00FE0736"/>
    <w:rsid w:val="00FE0DF2"/>
    <w:rsid w:val="00FE25BC"/>
    <w:rsid w:val="00FE46C9"/>
    <w:rsid w:val="00FE4E0A"/>
    <w:rsid w:val="00FE5AFB"/>
    <w:rsid w:val="00FE7640"/>
    <w:rsid w:val="00FE7F7B"/>
    <w:rsid w:val="00FF164A"/>
    <w:rsid w:val="00FF2878"/>
    <w:rsid w:val="00FF2972"/>
    <w:rsid w:val="00FF2A7C"/>
    <w:rsid w:val="00FF3AD8"/>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E0A"/>
    <w:pPr>
      <w:widowControl w:val="0"/>
      <w:autoSpaceDE w:val="0"/>
      <w:autoSpaceDN w:val="0"/>
      <w:adjustRightInd w:val="0"/>
    </w:pPr>
    <w:rPr>
      <w:sz w:val="24"/>
      <w:szCs w:val="24"/>
    </w:rPr>
  </w:style>
  <w:style w:type="paragraph" w:styleId="Heading1">
    <w:name w:val="heading 1"/>
    <w:basedOn w:val="Normal"/>
    <w:next w:val="Normal"/>
    <w:qFormat/>
    <w:rsid w:val="00821A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1A5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25453"/>
  </w:style>
  <w:style w:type="paragraph" w:styleId="TOC1">
    <w:name w:val="toc 1"/>
    <w:basedOn w:val="Normal"/>
    <w:next w:val="Normal"/>
    <w:rsid w:val="00425453"/>
    <w:pPr>
      <w:tabs>
        <w:tab w:val="right" w:leader="dot" w:pos="9360"/>
      </w:tabs>
      <w:spacing w:after="100"/>
    </w:pPr>
    <w:rPr>
      <w:b/>
      <w:bCs/>
      <w:smallCaps/>
      <w:sz w:val="20"/>
      <w:szCs w:val="20"/>
    </w:rPr>
  </w:style>
  <w:style w:type="paragraph" w:customStyle="1" w:styleId="Level1">
    <w:name w:val="Level 1"/>
    <w:basedOn w:val="Normal"/>
    <w:rsid w:val="00425453"/>
    <w:pPr>
      <w:numPr>
        <w:numId w:val="2"/>
      </w:numPr>
      <w:outlineLvl w:val="0"/>
    </w:pPr>
  </w:style>
  <w:style w:type="paragraph" w:customStyle="1" w:styleId="Level3">
    <w:name w:val="Level 3"/>
    <w:basedOn w:val="Normal"/>
    <w:rsid w:val="00425453"/>
    <w:pPr>
      <w:ind w:left="2160" w:hanging="720"/>
    </w:pPr>
  </w:style>
  <w:style w:type="character" w:styleId="CommentReference">
    <w:name w:val="annotation reference"/>
    <w:basedOn w:val="DefaultParagraphFont"/>
    <w:semiHidden/>
    <w:rsid w:val="00425453"/>
    <w:rPr>
      <w:sz w:val="16"/>
      <w:szCs w:val="16"/>
    </w:rPr>
  </w:style>
  <w:style w:type="paragraph" w:styleId="CommentText">
    <w:name w:val="annotation text"/>
    <w:basedOn w:val="Normal"/>
    <w:link w:val="CommentTextChar"/>
    <w:semiHidden/>
    <w:rsid w:val="00425453"/>
    <w:rPr>
      <w:sz w:val="20"/>
      <w:szCs w:val="20"/>
    </w:rPr>
  </w:style>
  <w:style w:type="table" w:styleId="TableGrid">
    <w:name w:val="Table Grid"/>
    <w:basedOn w:val="TableNormal"/>
    <w:rsid w:val="0042545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25453"/>
    <w:rPr>
      <w:sz w:val="20"/>
      <w:szCs w:val="20"/>
    </w:rPr>
  </w:style>
  <w:style w:type="paragraph" w:styleId="BalloonText">
    <w:name w:val="Balloon Text"/>
    <w:basedOn w:val="Normal"/>
    <w:semiHidden/>
    <w:rsid w:val="00425453"/>
    <w:rPr>
      <w:rFonts w:ascii="Tahoma" w:hAnsi="Tahoma" w:cs="Tahoma"/>
      <w:sz w:val="16"/>
      <w:szCs w:val="16"/>
    </w:rPr>
  </w:style>
  <w:style w:type="paragraph" w:styleId="Footer">
    <w:name w:val="footer"/>
    <w:basedOn w:val="Normal"/>
    <w:rsid w:val="007D53E1"/>
    <w:pPr>
      <w:tabs>
        <w:tab w:val="center" w:pos="4320"/>
        <w:tab w:val="right" w:pos="8640"/>
      </w:tabs>
    </w:pPr>
  </w:style>
  <w:style w:type="character" w:styleId="PageNumber">
    <w:name w:val="page number"/>
    <w:basedOn w:val="DefaultParagraphFont"/>
    <w:rsid w:val="007D53E1"/>
  </w:style>
  <w:style w:type="paragraph" w:styleId="Header">
    <w:name w:val="header"/>
    <w:basedOn w:val="Normal"/>
    <w:rsid w:val="007D53E1"/>
    <w:pPr>
      <w:tabs>
        <w:tab w:val="center" w:pos="4320"/>
        <w:tab w:val="right" w:pos="8640"/>
      </w:tabs>
    </w:pPr>
  </w:style>
  <w:style w:type="paragraph" w:styleId="CommentSubject">
    <w:name w:val="annotation subject"/>
    <w:basedOn w:val="CommentText"/>
    <w:next w:val="CommentText"/>
    <w:semiHidden/>
    <w:rsid w:val="00F90558"/>
    <w:rPr>
      <w:b/>
      <w:bCs/>
    </w:rPr>
  </w:style>
  <w:style w:type="paragraph" w:styleId="Caption">
    <w:name w:val="caption"/>
    <w:basedOn w:val="Normal"/>
    <w:next w:val="Normal"/>
    <w:qFormat/>
    <w:rsid w:val="00286085"/>
    <w:rPr>
      <w:b/>
      <w:bCs/>
      <w:sz w:val="20"/>
      <w:szCs w:val="20"/>
    </w:rPr>
  </w:style>
  <w:style w:type="paragraph" w:styleId="TOC2">
    <w:name w:val="toc 2"/>
    <w:basedOn w:val="Normal"/>
    <w:next w:val="Normal"/>
    <w:autoRedefine/>
    <w:semiHidden/>
    <w:rsid w:val="001520D5"/>
    <w:pPr>
      <w:ind w:left="240"/>
    </w:pPr>
  </w:style>
  <w:style w:type="character" w:styleId="Hyperlink">
    <w:name w:val="Hyperlink"/>
    <w:basedOn w:val="DefaultParagraphFont"/>
    <w:rsid w:val="001520D5"/>
    <w:rPr>
      <w:color w:val="0000FF"/>
      <w:u w:val="single"/>
    </w:rPr>
  </w:style>
  <w:style w:type="character" w:customStyle="1" w:styleId="CommentTextChar">
    <w:name w:val="Comment Text Char"/>
    <w:basedOn w:val="DefaultParagraphFont"/>
    <w:link w:val="CommentText"/>
    <w:semiHidden/>
    <w:rsid w:val="001002CC"/>
  </w:style>
  <w:style w:type="paragraph" w:styleId="Revision">
    <w:name w:val="Revision"/>
    <w:hidden/>
    <w:uiPriority w:val="99"/>
    <w:semiHidden/>
    <w:rsid w:val="002F7CEE"/>
    <w:rPr>
      <w:sz w:val="24"/>
      <w:szCs w:val="24"/>
    </w:rPr>
  </w:style>
  <w:style w:type="paragraph" w:styleId="ListParagraph">
    <w:name w:val="List Paragraph"/>
    <w:basedOn w:val="Normal"/>
    <w:uiPriority w:val="34"/>
    <w:qFormat/>
    <w:rsid w:val="00D13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8572">
      <w:bodyDiv w:val="1"/>
      <w:marLeft w:val="0"/>
      <w:marRight w:val="0"/>
      <w:marTop w:val="0"/>
      <w:marBottom w:val="0"/>
      <w:divBdr>
        <w:top w:val="none" w:sz="0" w:space="0" w:color="auto"/>
        <w:left w:val="none" w:sz="0" w:space="0" w:color="auto"/>
        <w:bottom w:val="none" w:sz="0" w:space="0" w:color="auto"/>
        <w:right w:val="none" w:sz="0" w:space="0" w:color="auto"/>
      </w:divBdr>
    </w:div>
    <w:div w:id="61367995">
      <w:bodyDiv w:val="1"/>
      <w:marLeft w:val="0"/>
      <w:marRight w:val="0"/>
      <w:marTop w:val="0"/>
      <w:marBottom w:val="0"/>
      <w:divBdr>
        <w:top w:val="none" w:sz="0" w:space="0" w:color="auto"/>
        <w:left w:val="none" w:sz="0" w:space="0" w:color="auto"/>
        <w:bottom w:val="none" w:sz="0" w:space="0" w:color="auto"/>
        <w:right w:val="none" w:sz="0" w:space="0" w:color="auto"/>
      </w:divBdr>
    </w:div>
    <w:div w:id="282730811">
      <w:bodyDiv w:val="1"/>
      <w:marLeft w:val="0"/>
      <w:marRight w:val="0"/>
      <w:marTop w:val="0"/>
      <w:marBottom w:val="0"/>
      <w:divBdr>
        <w:top w:val="none" w:sz="0" w:space="0" w:color="auto"/>
        <w:left w:val="none" w:sz="0" w:space="0" w:color="auto"/>
        <w:bottom w:val="none" w:sz="0" w:space="0" w:color="auto"/>
        <w:right w:val="none" w:sz="0" w:space="0" w:color="auto"/>
      </w:divBdr>
    </w:div>
    <w:div w:id="284047198">
      <w:bodyDiv w:val="1"/>
      <w:marLeft w:val="0"/>
      <w:marRight w:val="0"/>
      <w:marTop w:val="0"/>
      <w:marBottom w:val="0"/>
      <w:divBdr>
        <w:top w:val="none" w:sz="0" w:space="0" w:color="auto"/>
        <w:left w:val="none" w:sz="0" w:space="0" w:color="auto"/>
        <w:bottom w:val="none" w:sz="0" w:space="0" w:color="auto"/>
        <w:right w:val="none" w:sz="0" w:space="0" w:color="auto"/>
      </w:divBdr>
    </w:div>
    <w:div w:id="382369269">
      <w:bodyDiv w:val="1"/>
      <w:marLeft w:val="0"/>
      <w:marRight w:val="0"/>
      <w:marTop w:val="0"/>
      <w:marBottom w:val="0"/>
      <w:divBdr>
        <w:top w:val="none" w:sz="0" w:space="0" w:color="auto"/>
        <w:left w:val="none" w:sz="0" w:space="0" w:color="auto"/>
        <w:bottom w:val="none" w:sz="0" w:space="0" w:color="auto"/>
        <w:right w:val="none" w:sz="0" w:space="0" w:color="auto"/>
      </w:divBdr>
    </w:div>
    <w:div w:id="461265120">
      <w:bodyDiv w:val="1"/>
      <w:marLeft w:val="0"/>
      <w:marRight w:val="0"/>
      <w:marTop w:val="0"/>
      <w:marBottom w:val="0"/>
      <w:divBdr>
        <w:top w:val="none" w:sz="0" w:space="0" w:color="auto"/>
        <w:left w:val="none" w:sz="0" w:space="0" w:color="auto"/>
        <w:bottom w:val="none" w:sz="0" w:space="0" w:color="auto"/>
        <w:right w:val="none" w:sz="0" w:space="0" w:color="auto"/>
      </w:divBdr>
    </w:div>
    <w:div w:id="462892957">
      <w:bodyDiv w:val="1"/>
      <w:marLeft w:val="0"/>
      <w:marRight w:val="0"/>
      <w:marTop w:val="0"/>
      <w:marBottom w:val="0"/>
      <w:divBdr>
        <w:top w:val="none" w:sz="0" w:space="0" w:color="auto"/>
        <w:left w:val="none" w:sz="0" w:space="0" w:color="auto"/>
        <w:bottom w:val="none" w:sz="0" w:space="0" w:color="auto"/>
        <w:right w:val="none" w:sz="0" w:space="0" w:color="auto"/>
      </w:divBdr>
    </w:div>
    <w:div w:id="583805796">
      <w:bodyDiv w:val="1"/>
      <w:marLeft w:val="0"/>
      <w:marRight w:val="0"/>
      <w:marTop w:val="0"/>
      <w:marBottom w:val="0"/>
      <w:divBdr>
        <w:top w:val="none" w:sz="0" w:space="0" w:color="auto"/>
        <w:left w:val="none" w:sz="0" w:space="0" w:color="auto"/>
        <w:bottom w:val="none" w:sz="0" w:space="0" w:color="auto"/>
        <w:right w:val="none" w:sz="0" w:space="0" w:color="auto"/>
      </w:divBdr>
    </w:div>
    <w:div w:id="693117069">
      <w:bodyDiv w:val="1"/>
      <w:marLeft w:val="0"/>
      <w:marRight w:val="0"/>
      <w:marTop w:val="0"/>
      <w:marBottom w:val="0"/>
      <w:divBdr>
        <w:top w:val="none" w:sz="0" w:space="0" w:color="auto"/>
        <w:left w:val="none" w:sz="0" w:space="0" w:color="auto"/>
        <w:bottom w:val="none" w:sz="0" w:space="0" w:color="auto"/>
        <w:right w:val="none" w:sz="0" w:space="0" w:color="auto"/>
      </w:divBdr>
    </w:div>
    <w:div w:id="1081176713">
      <w:bodyDiv w:val="1"/>
      <w:marLeft w:val="0"/>
      <w:marRight w:val="0"/>
      <w:marTop w:val="0"/>
      <w:marBottom w:val="0"/>
      <w:divBdr>
        <w:top w:val="none" w:sz="0" w:space="0" w:color="auto"/>
        <w:left w:val="none" w:sz="0" w:space="0" w:color="auto"/>
        <w:bottom w:val="none" w:sz="0" w:space="0" w:color="auto"/>
        <w:right w:val="none" w:sz="0" w:space="0" w:color="auto"/>
      </w:divBdr>
    </w:div>
    <w:div w:id="1219635674">
      <w:bodyDiv w:val="1"/>
      <w:marLeft w:val="0"/>
      <w:marRight w:val="0"/>
      <w:marTop w:val="0"/>
      <w:marBottom w:val="0"/>
      <w:divBdr>
        <w:top w:val="none" w:sz="0" w:space="0" w:color="auto"/>
        <w:left w:val="none" w:sz="0" w:space="0" w:color="auto"/>
        <w:bottom w:val="none" w:sz="0" w:space="0" w:color="auto"/>
        <w:right w:val="none" w:sz="0" w:space="0" w:color="auto"/>
      </w:divBdr>
    </w:div>
    <w:div w:id="1228955456">
      <w:bodyDiv w:val="1"/>
      <w:marLeft w:val="0"/>
      <w:marRight w:val="0"/>
      <w:marTop w:val="0"/>
      <w:marBottom w:val="0"/>
      <w:divBdr>
        <w:top w:val="none" w:sz="0" w:space="0" w:color="auto"/>
        <w:left w:val="none" w:sz="0" w:space="0" w:color="auto"/>
        <w:bottom w:val="none" w:sz="0" w:space="0" w:color="auto"/>
        <w:right w:val="none" w:sz="0" w:space="0" w:color="auto"/>
      </w:divBdr>
    </w:div>
    <w:div w:id="1341665328">
      <w:bodyDiv w:val="1"/>
      <w:marLeft w:val="0"/>
      <w:marRight w:val="0"/>
      <w:marTop w:val="0"/>
      <w:marBottom w:val="0"/>
      <w:divBdr>
        <w:top w:val="none" w:sz="0" w:space="0" w:color="auto"/>
        <w:left w:val="none" w:sz="0" w:space="0" w:color="auto"/>
        <w:bottom w:val="none" w:sz="0" w:space="0" w:color="auto"/>
        <w:right w:val="none" w:sz="0" w:space="0" w:color="auto"/>
      </w:divBdr>
    </w:div>
    <w:div w:id="1516767043">
      <w:bodyDiv w:val="1"/>
      <w:marLeft w:val="0"/>
      <w:marRight w:val="0"/>
      <w:marTop w:val="0"/>
      <w:marBottom w:val="0"/>
      <w:divBdr>
        <w:top w:val="none" w:sz="0" w:space="0" w:color="auto"/>
        <w:left w:val="none" w:sz="0" w:space="0" w:color="auto"/>
        <w:bottom w:val="none" w:sz="0" w:space="0" w:color="auto"/>
        <w:right w:val="none" w:sz="0" w:space="0" w:color="auto"/>
      </w:divBdr>
    </w:div>
    <w:div w:id="1686907898">
      <w:bodyDiv w:val="1"/>
      <w:marLeft w:val="0"/>
      <w:marRight w:val="0"/>
      <w:marTop w:val="0"/>
      <w:marBottom w:val="0"/>
      <w:divBdr>
        <w:top w:val="none" w:sz="0" w:space="0" w:color="auto"/>
        <w:left w:val="none" w:sz="0" w:space="0" w:color="auto"/>
        <w:bottom w:val="none" w:sz="0" w:space="0" w:color="auto"/>
        <w:right w:val="none" w:sz="0" w:space="0" w:color="auto"/>
      </w:divBdr>
    </w:div>
    <w:div w:id="2027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cgi-bin/sssd/naics/naicsrch?chart=201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Appliance Disposal in U.S</a:t>
            </a:r>
          </a:p>
        </c:rich>
      </c:tx>
      <c:layout>
        <c:manualLayout>
          <c:xMode val="edge"/>
          <c:yMode val="edge"/>
          <c:x val="0.4178263342082240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000829559517497"/>
          <c:y val="0.15782407407407409"/>
          <c:w val="0.73943617151483021"/>
          <c:h val="0.51681284631087776"/>
        </c:manualLayout>
      </c:layout>
      <c:lineChart>
        <c:grouping val="standard"/>
        <c:varyColors val="0"/>
        <c:ser>
          <c:idx val="0"/>
          <c:order val="0"/>
          <c:tx>
            <c:v>Appliances Disposed Reported to RAD</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4645888013998249E-2"/>
                  <c:y val="-9.02431466899971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0756999125109465E-2"/>
                  <c:y val="-0.11339129483814524"/>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3534448818897744E-2"/>
                  <c:y val="-0.1226500072907553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1095822397200347"/>
                      <c:h val="8.3264071157771929E-2"/>
                    </c:manualLayout>
                  </c15:layout>
                </c:ext>
              </c:extLst>
            </c:dLbl>
            <c:dLbl>
              <c:idx val="6"/>
              <c:layout>
                <c:manualLayout>
                  <c:x val="-2.5590551181102261E-2"/>
                  <c:y val="-9.950240594925642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Sheet1!$A$13:$A$19</c:f>
              <c:numCache>
                <c:formatCode>General</c:formatCode>
                <c:ptCount val="7"/>
                <c:pt idx="0">
                  <c:v>2007</c:v>
                </c:pt>
                <c:pt idx="1">
                  <c:v>2008</c:v>
                </c:pt>
                <c:pt idx="2">
                  <c:v>2009</c:v>
                </c:pt>
                <c:pt idx="3">
                  <c:v>2010</c:v>
                </c:pt>
                <c:pt idx="4">
                  <c:v>2011</c:v>
                </c:pt>
                <c:pt idx="5">
                  <c:v>2012</c:v>
                </c:pt>
                <c:pt idx="6">
                  <c:v>2013</c:v>
                </c:pt>
              </c:numCache>
            </c:numRef>
          </c:cat>
          <c:val>
            <c:numRef>
              <c:f>Sheet1!$B$4:$B$10</c:f>
              <c:numCache>
                <c:formatCode>0.00E+00</c:formatCode>
                <c:ptCount val="7"/>
                <c:pt idx="0">
                  <c:v>170000</c:v>
                </c:pt>
                <c:pt idx="1">
                  <c:v>500000</c:v>
                </c:pt>
                <c:pt idx="2">
                  <c:v>680000</c:v>
                </c:pt>
                <c:pt idx="3">
                  <c:v>740000</c:v>
                </c:pt>
                <c:pt idx="4">
                  <c:v>900000</c:v>
                </c:pt>
                <c:pt idx="5">
                  <c:v>890000</c:v>
                </c:pt>
                <c:pt idx="6">
                  <c:v>910000</c:v>
                </c:pt>
              </c:numCache>
            </c:numRef>
          </c:val>
          <c:smooth val="0"/>
        </c:ser>
        <c:ser>
          <c:idx val="1"/>
          <c:order val="1"/>
          <c:tx>
            <c:v>Total estimatedappliances disposal inU.S annually</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2979221347331581E-2"/>
                  <c:y val="-5.783573928258967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8.7423665791776073E-2"/>
                  <c:y val="-7.17246281714785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7.6312554680664918E-2"/>
                  <c:y val="-7.172462817147856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Sheet1!$A$13:$A$19</c:f>
              <c:numCache>
                <c:formatCode>General</c:formatCode>
                <c:ptCount val="7"/>
                <c:pt idx="0">
                  <c:v>2007</c:v>
                </c:pt>
                <c:pt idx="1">
                  <c:v>2008</c:v>
                </c:pt>
                <c:pt idx="2">
                  <c:v>2009</c:v>
                </c:pt>
                <c:pt idx="3">
                  <c:v>2010</c:v>
                </c:pt>
                <c:pt idx="4">
                  <c:v>2011</c:v>
                </c:pt>
                <c:pt idx="5">
                  <c:v>2012</c:v>
                </c:pt>
                <c:pt idx="6">
                  <c:v>2013</c:v>
                </c:pt>
              </c:numCache>
            </c:numRef>
          </c:cat>
          <c:val>
            <c:numRef>
              <c:f>Sheet1!$C$4:$C$10</c:f>
              <c:numCache>
                <c:formatCode>0.00E+00</c:formatCode>
                <c:ptCount val="7"/>
                <c:pt idx="0">
                  <c:v>8500000</c:v>
                </c:pt>
                <c:pt idx="1">
                  <c:v>9000000</c:v>
                </c:pt>
                <c:pt idx="2">
                  <c:v>9100000</c:v>
                </c:pt>
                <c:pt idx="3">
                  <c:v>9400000</c:v>
                </c:pt>
                <c:pt idx="4">
                  <c:v>9400000</c:v>
                </c:pt>
                <c:pt idx="5">
                  <c:v>10000000</c:v>
                </c:pt>
                <c:pt idx="6">
                  <c:v>11000000</c:v>
                </c:pt>
              </c:numCache>
            </c:numRef>
          </c:val>
          <c:smooth val="0"/>
        </c:ser>
        <c:dLbls>
          <c:showLegendKey val="0"/>
          <c:showVal val="0"/>
          <c:showCatName val="0"/>
          <c:showSerName val="0"/>
          <c:showPercent val="0"/>
          <c:showBubbleSize val="0"/>
        </c:dLbls>
        <c:marker val="1"/>
        <c:smooth val="0"/>
        <c:axId val="443589816"/>
        <c:axId val="443590208"/>
      </c:lineChart>
      <c:catAx>
        <c:axId val="443589816"/>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90208"/>
        <c:crosses val="autoZero"/>
        <c:auto val="1"/>
        <c:lblAlgn val="ctr"/>
        <c:lblOffset val="100"/>
        <c:noMultiLvlLbl val="0"/>
      </c:catAx>
      <c:valAx>
        <c:axId val="44359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Number of Appliiances</a:t>
                </a:r>
                <a:r>
                  <a:rPr lang="en-US" baseline="0"/>
                  <a:t> Disposed of (Refrigerators, wondow units and dehumidifiers)</a:t>
                </a:r>
                <a:endParaRPr lang="en-US"/>
              </a:p>
            </c:rich>
          </c:tx>
          <c:layout>
            <c:manualLayout>
              <c:xMode val="edge"/>
              <c:yMode val="edge"/>
              <c:x val="2.9192698063001187E-2"/>
              <c:y val="0.136289658692278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8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RAD</a:t>
            </a:r>
            <a:r>
              <a:rPr lang="en-US" baseline="0"/>
              <a:t> Appliance Disposal</a:t>
            </a:r>
            <a:endParaRPr lang="en-US"/>
          </a:p>
        </c:rich>
      </c:tx>
      <c:layout>
        <c:manualLayout>
          <c:xMode val="edge"/>
          <c:yMode val="edge"/>
          <c:x val="0.33255240355229571"/>
          <c:y val="3.57019789704201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Sheet1!$C$13:$C$19</c:f>
              <c:numCache>
                <c:formatCode>General</c:formatCode>
                <c:ptCount val="7"/>
                <c:pt idx="0">
                  <c:v>2007</c:v>
                </c:pt>
                <c:pt idx="1">
                  <c:v>2008</c:v>
                </c:pt>
                <c:pt idx="2">
                  <c:v>2009</c:v>
                </c:pt>
                <c:pt idx="3">
                  <c:v>2010</c:v>
                </c:pt>
                <c:pt idx="4">
                  <c:v>2011</c:v>
                </c:pt>
                <c:pt idx="5">
                  <c:v>2012</c:v>
                </c:pt>
                <c:pt idx="6">
                  <c:v>2013</c:v>
                </c:pt>
              </c:numCache>
            </c:numRef>
          </c:cat>
          <c:val>
            <c:numRef>
              <c:f>Sheet1!$D$13:$D$19</c:f>
              <c:numCache>
                <c:formatCode>General</c:formatCode>
                <c:ptCount val="7"/>
                <c:pt idx="0">
                  <c:v>176163</c:v>
                </c:pt>
                <c:pt idx="1">
                  <c:v>505956</c:v>
                </c:pt>
                <c:pt idx="2">
                  <c:v>682298</c:v>
                </c:pt>
                <c:pt idx="3">
                  <c:v>735442</c:v>
                </c:pt>
                <c:pt idx="4">
                  <c:v>904093</c:v>
                </c:pt>
                <c:pt idx="5">
                  <c:v>886677</c:v>
                </c:pt>
                <c:pt idx="6">
                  <c:v>910891</c:v>
                </c:pt>
              </c:numCache>
            </c:numRef>
          </c:val>
          <c:smooth val="0"/>
        </c:ser>
        <c:dLbls>
          <c:showLegendKey val="0"/>
          <c:showVal val="0"/>
          <c:showCatName val="0"/>
          <c:showSerName val="0"/>
          <c:showPercent val="0"/>
          <c:showBubbleSize val="0"/>
        </c:dLbls>
        <c:smooth val="0"/>
        <c:axId val="443590992"/>
        <c:axId val="443591384"/>
      </c:lineChart>
      <c:catAx>
        <c:axId val="443590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91384"/>
        <c:crosses val="autoZero"/>
        <c:auto val="1"/>
        <c:lblAlgn val="ctr"/>
        <c:lblOffset val="100"/>
        <c:noMultiLvlLbl val="0"/>
      </c:catAx>
      <c:valAx>
        <c:axId val="443591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Number Appliances Disposed by RAD </a:t>
                </a:r>
                <a:r>
                  <a:rPr lang="en-US" baseline="0"/>
                  <a:t> Partners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9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26F06-88F0-4CF1-9CE9-698F5928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6562</Words>
  <Characters>37406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43881</CharactersWithSpaces>
  <SharedDoc>false</SharedDoc>
  <HLinks>
    <vt:vector size="186" baseType="variant">
      <vt:variant>
        <vt:i4>1179705</vt:i4>
      </vt:variant>
      <vt:variant>
        <vt:i4>178</vt:i4>
      </vt:variant>
      <vt:variant>
        <vt:i4>0</vt:i4>
      </vt:variant>
      <vt:variant>
        <vt:i4>5</vt:i4>
      </vt:variant>
      <vt:variant>
        <vt:lpwstr/>
      </vt:variant>
      <vt:variant>
        <vt:lpwstr>_Toc159662742</vt:lpwstr>
      </vt:variant>
      <vt:variant>
        <vt:i4>1179705</vt:i4>
      </vt:variant>
      <vt:variant>
        <vt:i4>172</vt:i4>
      </vt:variant>
      <vt:variant>
        <vt:i4>0</vt:i4>
      </vt:variant>
      <vt:variant>
        <vt:i4>5</vt:i4>
      </vt:variant>
      <vt:variant>
        <vt:lpwstr/>
      </vt:variant>
      <vt:variant>
        <vt:lpwstr>_Toc159662741</vt:lpwstr>
      </vt:variant>
      <vt:variant>
        <vt:i4>1179705</vt:i4>
      </vt:variant>
      <vt:variant>
        <vt:i4>166</vt:i4>
      </vt:variant>
      <vt:variant>
        <vt:i4>0</vt:i4>
      </vt:variant>
      <vt:variant>
        <vt:i4>5</vt:i4>
      </vt:variant>
      <vt:variant>
        <vt:lpwstr/>
      </vt:variant>
      <vt:variant>
        <vt:lpwstr>_Toc159662740</vt:lpwstr>
      </vt:variant>
      <vt:variant>
        <vt:i4>1376313</vt:i4>
      </vt:variant>
      <vt:variant>
        <vt:i4>160</vt:i4>
      </vt:variant>
      <vt:variant>
        <vt:i4>0</vt:i4>
      </vt:variant>
      <vt:variant>
        <vt:i4>5</vt:i4>
      </vt:variant>
      <vt:variant>
        <vt:lpwstr/>
      </vt:variant>
      <vt:variant>
        <vt:lpwstr>_Toc159662739</vt:lpwstr>
      </vt:variant>
      <vt:variant>
        <vt:i4>1376313</vt:i4>
      </vt:variant>
      <vt:variant>
        <vt:i4>154</vt:i4>
      </vt:variant>
      <vt:variant>
        <vt:i4>0</vt:i4>
      </vt:variant>
      <vt:variant>
        <vt:i4>5</vt:i4>
      </vt:variant>
      <vt:variant>
        <vt:lpwstr/>
      </vt:variant>
      <vt:variant>
        <vt:lpwstr>_Toc159662738</vt:lpwstr>
      </vt:variant>
      <vt:variant>
        <vt:i4>1376313</vt:i4>
      </vt:variant>
      <vt:variant>
        <vt:i4>148</vt:i4>
      </vt:variant>
      <vt:variant>
        <vt:i4>0</vt:i4>
      </vt:variant>
      <vt:variant>
        <vt:i4>5</vt:i4>
      </vt:variant>
      <vt:variant>
        <vt:lpwstr/>
      </vt:variant>
      <vt:variant>
        <vt:lpwstr>_Toc159662737</vt:lpwstr>
      </vt:variant>
      <vt:variant>
        <vt:i4>1376313</vt:i4>
      </vt:variant>
      <vt:variant>
        <vt:i4>142</vt:i4>
      </vt:variant>
      <vt:variant>
        <vt:i4>0</vt:i4>
      </vt:variant>
      <vt:variant>
        <vt:i4>5</vt:i4>
      </vt:variant>
      <vt:variant>
        <vt:lpwstr/>
      </vt:variant>
      <vt:variant>
        <vt:lpwstr>_Toc159662736</vt:lpwstr>
      </vt:variant>
      <vt:variant>
        <vt:i4>1376313</vt:i4>
      </vt:variant>
      <vt:variant>
        <vt:i4>136</vt:i4>
      </vt:variant>
      <vt:variant>
        <vt:i4>0</vt:i4>
      </vt:variant>
      <vt:variant>
        <vt:i4>5</vt:i4>
      </vt:variant>
      <vt:variant>
        <vt:lpwstr/>
      </vt:variant>
      <vt:variant>
        <vt:lpwstr>_Toc159662735</vt:lpwstr>
      </vt:variant>
      <vt:variant>
        <vt:i4>1376313</vt:i4>
      </vt:variant>
      <vt:variant>
        <vt:i4>130</vt:i4>
      </vt:variant>
      <vt:variant>
        <vt:i4>0</vt:i4>
      </vt:variant>
      <vt:variant>
        <vt:i4>5</vt:i4>
      </vt:variant>
      <vt:variant>
        <vt:lpwstr/>
      </vt:variant>
      <vt:variant>
        <vt:lpwstr>_Toc159662734</vt:lpwstr>
      </vt:variant>
      <vt:variant>
        <vt:i4>1376313</vt:i4>
      </vt:variant>
      <vt:variant>
        <vt:i4>124</vt:i4>
      </vt:variant>
      <vt:variant>
        <vt:i4>0</vt:i4>
      </vt:variant>
      <vt:variant>
        <vt:i4>5</vt:i4>
      </vt:variant>
      <vt:variant>
        <vt:lpwstr/>
      </vt:variant>
      <vt:variant>
        <vt:lpwstr>_Toc159662733</vt:lpwstr>
      </vt:variant>
      <vt:variant>
        <vt:i4>1376313</vt:i4>
      </vt:variant>
      <vt:variant>
        <vt:i4>118</vt:i4>
      </vt:variant>
      <vt:variant>
        <vt:i4>0</vt:i4>
      </vt:variant>
      <vt:variant>
        <vt:i4>5</vt:i4>
      </vt:variant>
      <vt:variant>
        <vt:lpwstr/>
      </vt:variant>
      <vt:variant>
        <vt:lpwstr>_Toc159662732</vt:lpwstr>
      </vt:variant>
      <vt:variant>
        <vt:i4>1376313</vt:i4>
      </vt:variant>
      <vt:variant>
        <vt:i4>112</vt:i4>
      </vt:variant>
      <vt:variant>
        <vt:i4>0</vt:i4>
      </vt:variant>
      <vt:variant>
        <vt:i4>5</vt:i4>
      </vt:variant>
      <vt:variant>
        <vt:lpwstr/>
      </vt:variant>
      <vt:variant>
        <vt:lpwstr>_Toc159662731</vt:lpwstr>
      </vt:variant>
      <vt:variant>
        <vt:i4>1376313</vt:i4>
      </vt:variant>
      <vt:variant>
        <vt:i4>106</vt:i4>
      </vt:variant>
      <vt:variant>
        <vt:i4>0</vt:i4>
      </vt:variant>
      <vt:variant>
        <vt:i4>5</vt:i4>
      </vt:variant>
      <vt:variant>
        <vt:lpwstr/>
      </vt:variant>
      <vt:variant>
        <vt:lpwstr>_Toc159662730</vt:lpwstr>
      </vt:variant>
      <vt:variant>
        <vt:i4>1310777</vt:i4>
      </vt:variant>
      <vt:variant>
        <vt:i4>100</vt:i4>
      </vt:variant>
      <vt:variant>
        <vt:i4>0</vt:i4>
      </vt:variant>
      <vt:variant>
        <vt:i4>5</vt:i4>
      </vt:variant>
      <vt:variant>
        <vt:lpwstr/>
      </vt:variant>
      <vt:variant>
        <vt:lpwstr>_Toc159662729</vt:lpwstr>
      </vt:variant>
      <vt:variant>
        <vt:i4>1310777</vt:i4>
      </vt:variant>
      <vt:variant>
        <vt:i4>94</vt:i4>
      </vt:variant>
      <vt:variant>
        <vt:i4>0</vt:i4>
      </vt:variant>
      <vt:variant>
        <vt:i4>5</vt:i4>
      </vt:variant>
      <vt:variant>
        <vt:lpwstr/>
      </vt:variant>
      <vt:variant>
        <vt:lpwstr>_Toc159662728</vt:lpwstr>
      </vt:variant>
      <vt:variant>
        <vt:i4>1310777</vt:i4>
      </vt:variant>
      <vt:variant>
        <vt:i4>88</vt:i4>
      </vt:variant>
      <vt:variant>
        <vt:i4>0</vt:i4>
      </vt:variant>
      <vt:variant>
        <vt:i4>5</vt:i4>
      </vt:variant>
      <vt:variant>
        <vt:lpwstr/>
      </vt:variant>
      <vt:variant>
        <vt:lpwstr>_Toc159662727</vt:lpwstr>
      </vt:variant>
      <vt:variant>
        <vt:i4>1310777</vt:i4>
      </vt:variant>
      <vt:variant>
        <vt:i4>82</vt:i4>
      </vt:variant>
      <vt:variant>
        <vt:i4>0</vt:i4>
      </vt:variant>
      <vt:variant>
        <vt:i4>5</vt:i4>
      </vt:variant>
      <vt:variant>
        <vt:lpwstr/>
      </vt:variant>
      <vt:variant>
        <vt:lpwstr>_Toc159662726</vt:lpwstr>
      </vt:variant>
      <vt:variant>
        <vt:i4>1310777</vt:i4>
      </vt:variant>
      <vt:variant>
        <vt:i4>76</vt:i4>
      </vt:variant>
      <vt:variant>
        <vt:i4>0</vt:i4>
      </vt:variant>
      <vt:variant>
        <vt:i4>5</vt:i4>
      </vt:variant>
      <vt:variant>
        <vt:lpwstr/>
      </vt:variant>
      <vt:variant>
        <vt:lpwstr>_Toc159662725</vt:lpwstr>
      </vt:variant>
      <vt:variant>
        <vt:i4>1310777</vt:i4>
      </vt:variant>
      <vt:variant>
        <vt:i4>70</vt:i4>
      </vt:variant>
      <vt:variant>
        <vt:i4>0</vt:i4>
      </vt:variant>
      <vt:variant>
        <vt:i4>5</vt:i4>
      </vt:variant>
      <vt:variant>
        <vt:lpwstr/>
      </vt:variant>
      <vt:variant>
        <vt:lpwstr>_Toc159662724</vt:lpwstr>
      </vt:variant>
      <vt:variant>
        <vt:i4>1310777</vt:i4>
      </vt:variant>
      <vt:variant>
        <vt:i4>64</vt:i4>
      </vt:variant>
      <vt:variant>
        <vt:i4>0</vt:i4>
      </vt:variant>
      <vt:variant>
        <vt:i4>5</vt:i4>
      </vt:variant>
      <vt:variant>
        <vt:lpwstr/>
      </vt:variant>
      <vt:variant>
        <vt:lpwstr>_Toc159662723</vt:lpwstr>
      </vt:variant>
      <vt:variant>
        <vt:i4>1310777</vt:i4>
      </vt:variant>
      <vt:variant>
        <vt:i4>58</vt:i4>
      </vt:variant>
      <vt:variant>
        <vt:i4>0</vt:i4>
      </vt:variant>
      <vt:variant>
        <vt:i4>5</vt:i4>
      </vt:variant>
      <vt:variant>
        <vt:lpwstr/>
      </vt:variant>
      <vt:variant>
        <vt:lpwstr>_Toc159662722</vt:lpwstr>
      </vt:variant>
      <vt:variant>
        <vt:i4>1310777</vt:i4>
      </vt:variant>
      <vt:variant>
        <vt:i4>52</vt:i4>
      </vt:variant>
      <vt:variant>
        <vt:i4>0</vt:i4>
      </vt:variant>
      <vt:variant>
        <vt:i4>5</vt:i4>
      </vt:variant>
      <vt:variant>
        <vt:lpwstr/>
      </vt:variant>
      <vt:variant>
        <vt:lpwstr>_Toc159662721</vt:lpwstr>
      </vt:variant>
      <vt:variant>
        <vt:i4>1310777</vt:i4>
      </vt:variant>
      <vt:variant>
        <vt:i4>46</vt:i4>
      </vt:variant>
      <vt:variant>
        <vt:i4>0</vt:i4>
      </vt:variant>
      <vt:variant>
        <vt:i4>5</vt:i4>
      </vt:variant>
      <vt:variant>
        <vt:lpwstr/>
      </vt:variant>
      <vt:variant>
        <vt:lpwstr>_Toc159662720</vt:lpwstr>
      </vt:variant>
      <vt:variant>
        <vt:i4>1507385</vt:i4>
      </vt:variant>
      <vt:variant>
        <vt:i4>40</vt:i4>
      </vt:variant>
      <vt:variant>
        <vt:i4>0</vt:i4>
      </vt:variant>
      <vt:variant>
        <vt:i4>5</vt:i4>
      </vt:variant>
      <vt:variant>
        <vt:lpwstr/>
      </vt:variant>
      <vt:variant>
        <vt:lpwstr>_Toc159662719</vt:lpwstr>
      </vt:variant>
      <vt:variant>
        <vt:i4>1507385</vt:i4>
      </vt:variant>
      <vt:variant>
        <vt:i4>34</vt:i4>
      </vt:variant>
      <vt:variant>
        <vt:i4>0</vt:i4>
      </vt:variant>
      <vt:variant>
        <vt:i4>5</vt:i4>
      </vt:variant>
      <vt:variant>
        <vt:lpwstr/>
      </vt:variant>
      <vt:variant>
        <vt:lpwstr>_Toc159662718</vt:lpwstr>
      </vt:variant>
      <vt:variant>
        <vt:i4>1507385</vt:i4>
      </vt:variant>
      <vt:variant>
        <vt:i4>28</vt:i4>
      </vt:variant>
      <vt:variant>
        <vt:i4>0</vt:i4>
      </vt:variant>
      <vt:variant>
        <vt:i4>5</vt:i4>
      </vt:variant>
      <vt:variant>
        <vt:lpwstr/>
      </vt:variant>
      <vt:variant>
        <vt:lpwstr>_Toc159662717</vt:lpwstr>
      </vt:variant>
      <vt:variant>
        <vt:i4>1507385</vt:i4>
      </vt:variant>
      <vt:variant>
        <vt:i4>22</vt:i4>
      </vt:variant>
      <vt:variant>
        <vt:i4>0</vt:i4>
      </vt:variant>
      <vt:variant>
        <vt:i4>5</vt:i4>
      </vt:variant>
      <vt:variant>
        <vt:lpwstr/>
      </vt:variant>
      <vt:variant>
        <vt:lpwstr>_Toc159662716</vt:lpwstr>
      </vt:variant>
      <vt:variant>
        <vt:i4>1507385</vt:i4>
      </vt:variant>
      <vt:variant>
        <vt:i4>16</vt:i4>
      </vt:variant>
      <vt:variant>
        <vt:i4>0</vt:i4>
      </vt:variant>
      <vt:variant>
        <vt:i4>5</vt:i4>
      </vt:variant>
      <vt:variant>
        <vt:lpwstr/>
      </vt:variant>
      <vt:variant>
        <vt:lpwstr>_Toc159662715</vt:lpwstr>
      </vt:variant>
      <vt:variant>
        <vt:i4>1507385</vt:i4>
      </vt:variant>
      <vt:variant>
        <vt:i4>10</vt:i4>
      </vt:variant>
      <vt:variant>
        <vt:i4>0</vt:i4>
      </vt:variant>
      <vt:variant>
        <vt:i4>5</vt:i4>
      </vt:variant>
      <vt:variant>
        <vt:lpwstr/>
      </vt:variant>
      <vt:variant>
        <vt:lpwstr>_Toc159662714</vt:lpwstr>
      </vt:variant>
      <vt:variant>
        <vt:i4>1507385</vt:i4>
      </vt:variant>
      <vt:variant>
        <vt:i4>4</vt:i4>
      </vt:variant>
      <vt:variant>
        <vt:i4>0</vt:i4>
      </vt:variant>
      <vt:variant>
        <vt:i4>5</vt:i4>
      </vt:variant>
      <vt:variant>
        <vt:lpwstr/>
      </vt:variant>
      <vt:variant>
        <vt:lpwstr>_Toc159662713</vt:lpwstr>
      </vt:variant>
      <vt:variant>
        <vt:i4>4259928</vt:i4>
      </vt:variant>
      <vt:variant>
        <vt:i4>0</vt:i4>
      </vt:variant>
      <vt:variant>
        <vt:i4>0</vt:i4>
      </vt:variant>
      <vt:variant>
        <vt:i4>5</vt:i4>
      </vt:variant>
      <vt:variant>
        <vt:lpwstr>http://webuser.bus.umich.edu/tplyon/PDF/Published Papers/Lyon Maxwell PSJ.pdf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2016-08-08T21:08:00Z</dcterms:created>
  <dcterms:modified xsi:type="dcterms:W3CDTF">2016-08-08T21:08:00Z</dcterms:modified>
</cp:coreProperties>
</file>