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5A4" w:rsidRPr="006F3C24" w:rsidRDefault="00B635A4" w:rsidP="00B635A4">
      <w:pPr>
        <w:tabs>
          <w:tab w:val="left" w:pos="540"/>
        </w:tabs>
        <w:ind w:left="2160" w:hanging="2160"/>
        <w:jc w:val="center"/>
        <w:rPr>
          <w:rFonts w:ascii="Courier New" w:hAnsi="Courier New" w:cs="Courier New"/>
          <w:b/>
          <w:color w:val="000000" w:themeColor="text1"/>
        </w:rPr>
      </w:pPr>
      <w:r w:rsidRPr="006F3C24">
        <w:rPr>
          <w:rFonts w:ascii="Courier New" w:hAnsi="Courier New" w:cs="Courier New"/>
          <w:b/>
          <w:color w:val="000000" w:themeColor="text1"/>
        </w:rPr>
        <w:t>Formative Research and Tool Development</w:t>
      </w:r>
      <w:r w:rsidR="003270BF">
        <w:rPr>
          <w:rFonts w:ascii="Courier New" w:hAnsi="Courier New" w:cs="Courier New"/>
          <w:b/>
          <w:color w:val="000000" w:themeColor="text1"/>
        </w:rPr>
        <w:t xml:space="preserve">: </w:t>
      </w:r>
    </w:p>
    <w:p w:rsidR="00B635A4" w:rsidRPr="006F3C24" w:rsidRDefault="00B635A4" w:rsidP="00B635A4">
      <w:pPr>
        <w:jc w:val="center"/>
        <w:rPr>
          <w:rFonts w:ascii="Courier New" w:hAnsi="Courier New" w:cs="Courier New"/>
          <w:b/>
          <w:i/>
          <w:color w:val="000000" w:themeColor="text1"/>
        </w:rPr>
      </w:pPr>
    </w:p>
    <w:p w:rsidR="00B635A4" w:rsidRPr="006F3C24" w:rsidRDefault="00B635A4" w:rsidP="00B635A4">
      <w:pPr>
        <w:jc w:val="center"/>
        <w:rPr>
          <w:rFonts w:ascii="Courier New" w:hAnsi="Courier New" w:cs="Courier New"/>
          <w:b/>
          <w:i/>
          <w:color w:val="000000" w:themeColor="text1"/>
        </w:rPr>
      </w:pPr>
      <w:r w:rsidRPr="006F3C24">
        <w:rPr>
          <w:rFonts w:ascii="Courier New" w:hAnsi="Courier New" w:cs="Courier New"/>
          <w:b/>
          <w:i/>
          <w:color w:val="000000" w:themeColor="text1"/>
        </w:rPr>
        <w:t>Assessment of a QDS Data Collection System in HIV Prevention Program Evaluation</w:t>
      </w:r>
    </w:p>
    <w:p w:rsidR="00B635A4" w:rsidRPr="006F3C24" w:rsidRDefault="00B635A4" w:rsidP="00B635A4">
      <w:pPr>
        <w:jc w:val="center"/>
        <w:rPr>
          <w:rFonts w:ascii="Courier New" w:hAnsi="Courier New" w:cs="Courier New"/>
          <w:b/>
          <w:color w:val="000000" w:themeColor="text1"/>
        </w:rPr>
      </w:pPr>
    </w:p>
    <w:p w:rsidR="00B635A4" w:rsidRDefault="00B635A4" w:rsidP="00B635A4">
      <w:pPr>
        <w:jc w:val="center"/>
        <w:rPr>
          <w:rFonts w:ascii="Courier New" w:hAnsi="Courier New" w:cs="Courier New"/>
          <w:b/>
          <w:color w:val="000000" w:themeColor="text1"/>
        </w:rPr>
      </w:pPr>
      <w:r w:rsidRPr="006F3C24">
        <w:rPr>
          <w:rFonts w:ascii="Courier New" w:hAnsi="Courier New" w:cs="Courier New"/>
          <w:b/>
          <w:color w:val="000000" w:themeColor="text1"/>
        </w:rPr>
        <w:t>Supporting Statement</w:t>
      </w:r>
    </w:p>
    <w:p w:rsidR="00B635A4" w:rsidRPr="006F3C24" w:rsidRDefault="00B635A4" w:rsidP="00B635A4">
      <w:pPr>
        <w:jc w:val="center"/>
        <w:rPr>
          <w:rFonts w:ascii="Courier New" w:hAnsi="Courier New" w:cs="Courier New"/>
          <w:b/>
          <w:color w:val="000000" w:themeColor="text1"/>
        </w:rPr>
      </w:pPr>
    </w:p>
    <w:p w:rsidR="00B635A4" w:rsidRDefault="00B635A4" w:rsidP="00B635A4">
      <w:pPr>
        <w:tabs>
          <w:tab w:val="left" w:pos="0"/>
        </w:tabs>
        <w:rPr>
          <w:rFonts w:ascii="Courier New" w:hAnsi="Courier New" w:cs="Courier New"/>
          <w:b/>
          <w:color w:val="000000" w:themeColor="text1"/>
        </w:rPr>
      </w:pPr>
    </w:p>
    <w:p w:rsidR="00B635A4" w:rsidRPr="006F3C24" w:rsidRDefault="00B635A4" w:rsidP="00B635A4">
      <w:pPr>
        <w:tabs>
          <w:tab w:val="left" w:pos="0"/>
        </w:tabs>
        <w:rPr>
          <w:rFonts w:ascii="Courier New" w:hAnsi="Courier New" w:cs="Courier New"/>
          <w:b/>
          <w:color w:val="000000" w:themeColor="text1"/>
          <w:u w:val="single"/>
        </w:rPr>
      </w:pPr>
      <w:r w:rsidRPr="006F3C24">
        <w:rPr>
          <w:rFonts w:ascii="Courier New" w:hAnsi="Courier New" w:cs="Courier New"/>
          <w:b/>
          <w:color w:val="000000" w:themeColor="text1"/>
        </w:rPr>
        <w:t xml:space="preserve">B. </w:t>
      </w:r>
      <w:r w:rsidRPr="006F3C24">
        <w:rPr>
          <w:rFonts w:ascii="Courier New" w:hAnsi="Courier New" w:cs="Courier New"/>
          <w:b/>
          <w:caps/>
          <w:color w:val="000000" w:themeColor="text1"/>
          <w:u w:val="single"/>
        </w:rPr>
        <w:t>Collection of Information Employing Statistical Methods</w:t>
      </w:r>
      <w:r w:rsidRPr="006F3C24">
        <w:rPr>
          <w:rFonts w:ascii="Courier New" w:hAnsi="Courier New" w:cs="Courier New"/>
          <w:b/>
          <w:color w:val="000000" w:themeColor="text1"/>
          <w:u w:val="single"/>
        </w:rPr>
        <w:t xml:space="preserve"> </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bCs/>
          <w:color w:val="000000" w:themeColor="text1"/>
        </w:rPr>
        <w:t>This information collection request does not employ statistical methods. The following is a description of data collection procedures.</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b/>
          <w:bCs/>
          <w:color w:val="000000" w:themeColor="text1"/>
          <w:u w:val="single"/>
        </w:rPr>
      </w:pPr>
      <w:r w:rsidRPr="006F3C24">
        <w:rPr>
          <w:rFonts w:ascii="Courier New" w:hAnsi="Courier New" w:cs="Courier New"/>
          <w:b/>
          <w:bCs/>
          <w:color w:val="000000" w:themeColor="text1"/>
        </w:rPr>
        <w:t>B.1</w:t>
      </w:r>
      <w:proofErr w:type="gramStart"/>
      <w:r w:rsidRPr="006F3C24">
        <w:rPr>
          <w:rFonts w:ascii="Courier New" w:hAnsi="Courier New" w:cs="Courier New"/>
          <w:b/>
          <w:bCs/>
          <w:color w:val="000000" w:themeColor="text1"/>
        </w:rPr>
        <w:t xml:space="preserve">.  </w:t>
      </w:r>
      <w:r w:rsidRPr="006F3C24">
        <w:rPr>
          <w:rFonts w:ascii="Courier New" w:hAnsi="Courier New" w:cs="Courier New"/>
          <w:b/>
          <w:bCs/>
          <w:color w:val="000000" w:themeColor="text1"/>
          <w:u w:val="single"/>
        </w:rPr>
        <w:t>Respondent</w:t>
      </w:r>
      <w:proofErr w:type="gramEnd"/>
      <w:r w:rsidRPr="006F3C24">
        <w:rPr>
          <w:rFonts w:ascii="Courier New" w:hAnsi="Courier New" w:cs="Courier New"/>
          <w:b/>
          <w:bCs/>
          <w:color w:val="000000" w:themeColor="text1"/>
          <w:u w:val="single"/>
        </w:rPr>
        <w:t xml:space="preserve"> Universe and Sampling Methods</w:t>
      </w:r>
    </w:p>
    <w:p w:rsidR="00B635A4" w:rsidRPr="006F3C24" w:rsidRDefault="00B635A4" w:rsidP="00B635A4">
      <w:pPr>
        <w:widowControl/>
        <w:tabs>
          <w:tab w:val="left" w:pos="0"/>
        </w:tabs>
        <w:rPr>
          <w:rFonts w:ascii="Courier New" w:hAnsi="Courier New" w:cs="Courier New"/>
          <w:i/>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The majority of the respondent universe will be young men of color between the ages of 16 and 29 who report having sex with male partners. Participants will be recruited through outreach, agency referral, convenience sampling, and snowball sampling. </w:t>
      </w:r>
    </w:p>
    <w:p w:rsidR="00B635A4" w:rsidRPr="006F3C24" w:rsidRDefault="00B635A4" w:rsidP="00B635A4">
      <w:pPr>
        <w:widowControl/>
        <w:tabs>
          <w:tab w:val="left" w:pos="0"/>
        </w:tabs>
        <w:rPr>
          <w:rFonts w:ascii="Courier New" w:hAnsi="Courier New" w:cs="Courier New"/>
          <w:i/>
          <w:color w:val="000000" w:themeColor="text1"/>
        </w:rPr>
      </w:pPr>
    </w:p>
    <w:p w:rsidR="00B635A4" w:rsidRPr="006F3C24" w:rsidRDefault="00B635A4" w:rsidP="00B635A4">
      <w:pPr>
        <w:widowControl/>
        <w:tabs>
          <w:tab w:val="left" w:pos="0"/>
        </w:tabs>
        <w:rPr>
          <w:rFonts w:ascii="Courier New" w:hAnsi="Courier New" w:cs="Courier New"/>
          <w:i/>
          <w:color w:val="000000" w:themeColor="text1"/>
        </w:rPr>
      </w:pPr>
    </w:p>
    <w:p w:rsidR="00B635A4" w:rsidRPr="006F3C24" w:rsidRDefault="00B635A4" w:rsidP="00B635A4">
      <w:pPr>
        <w:widowControl/>
        <w:tabs>
          <w:tab w:val="left" w:pos="0"/>
        </w:tabs>
        <w:rPr>
          <w:rFonts w:ascii="Courier New" w:hAnsi="Courier New" w:cs="Courier New"/>
          <w:b/>
          <w:bCs/>
          <w:color w:val="000000" w:themeColor="text1"/>
          <w:u w:val="single"/>
        </w:rPr>
      </w:pPr>
      <w:r w:rsidRPr="006F3C24">
        <w:rPr>
          <w:rFonts w:ascii="Courier New" w:hAnsi="Courier New" w:cs="Courier New"/>
          <w:b/>
          <w:bCs/>
          <w:color w:val="000000" w:themeColor="text1"/>
        </w:rPr>
        <w:t xml:space="preserve">B.2. </w:t>
      </w:r>
      <w:r w:rsidRPr="006F3C24">
        <w:rPr>
          <w:rFonts w:ascii="Courier New" w:hAnsi="Courier New" w:cs="Courier New"/>
          <w:b/>
          <w:bCs/>
          <w:color w:val="000000" w:themeColor="text1"/>
          <w:u w:val="single"/>
        </w:rPr>
        <w:t>Procedures for the Collection of Information</w:t>
      </w:r>
    </w:p>
    <w:p w:rsidR="00B635A4" w:rsidRPr="006F3C24" w:rsidRDefault="00B635A4" w:rsidP="00B635A4">
      <w:pPr>
        <w:widowControl/>
        <w:tabs>
          <w:tab w:val="left" w:pos="0"/>
        </w:tabs>
        <w:rPr>
          <w:rFonts w:ascii="Courier New" w:hAnsi="Courier New" w:cs="Courier New"/>
          <w:b/>
          <w:bCs/>
          <w:color w:val="000000" w:themeColor="text1"/>
          <w:u w:val="single"/>
        </w:rPr>
      </w:pPr>
    </w:p>
    <w:p w:rsidR="00B635A4" w:rsidRPr="006F3C24" w:rsidRDefault="00B635A4" w:rsidP="00B635A4">
      <w:pPr>
        <w:widowControl/>
        <w:tabs>
          <w:tab w:val="left" w:pos="0"/>
        </w:tabs>
        <w:rPr>
          <w:rFonts w:ascii="Courier New" w:hAnsi="Courier New" w:cs="Courier New"/>
          <w:b/>
          <w:color w:val="000000" w:themeColor="text1"/>
        </w:rPr>
      </w:pPr>
      <w:r w:rsidRPr="006F3C24">
        <w:rPr>
          <w:rFonts w:ascii="Courier New" w:hAnsi="Courier New" w:cs="Courier New"/>
          <w:b/>
          <w:bCs/>
          <w:color w:val="000000" w:themeColor="text1"/>
        </w:rPr>
        <w:t xml:space="preserve">B.2.1. </w:t>
      </w:r>
      <w:r w:rsidRPr="006F3C24">
        <w:rPr>
          <w:rFonts w:ascii="Courier New" w:hAnsi="Courier New" w:cs="Courier New"/>
          <w:b/>
          <w:color w:val="000000" w:themeColor="text1"/>
        </w:rPr>
        <w:t>Recruitment</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Participants will be recruited for this activity in collaboration with recruitment efforts already in place at each agency. These recruitment strategies will include seeking eligible, interested men through other programs and services provided at the agencies, and through informal and formal outreach activities at youth-specific venues. Participants may also be recruited through referrals from agency staff or from individuals already participating in the project. Agency staff may also contact collaborative partners in the community to gain access to groups of young men who have sex with men who are at risk for HIV infection.</w:t>
      </w: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  </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ind w:left="720" w:hanging="720"/>
        <w:rPr>
          <w:rFonts w:ascii="Courier New" w:hAnsi="Courier New" w:cs="Courier New"/>
          <w:bCs/>
          <w:color w:val="000000" w:themeColor="text1"/>
        </w:rPr>
      </w:pPr>
      <w:r w:rsidRPr="006F3C24">
        <w:rPr>
          <w:rFonts w:ascii="Courier New" w:hAnsi="Courier New" w:cs="Courier New"/>
          <w:b/>
          <w:bCs/>
          <w:color w:val="000000" w:themeColor="text1"/>
        </w:rPr>
        <w:t>B.2.2. Screening and Scheduling Procedures</w:t>
      </w:r>
    </w:p>
    <w:p w:rsidR="00B635A4" w:rsidRPr="006F3C24" w:rsidRDefault="00B635A4" w:rsidP="00B635A4">
      <w:pPr>
        <w:widowControl/>
        <w:tabs>
          <w:tab w:val="left" w:pos="0"/>
        </w:tabs>
        <w:rPr>
          <w:rFonts w:ascii="Courier New" w:hAnsi="Courier New" w:cs="Courier New"/>
          <w:bCs/>
          <w:i/>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Interested individuals will contact appropriate agency staff to schedule an appointment to be screened, give consent, and complete the survey. In some cases, the screening process, consent process, and survey completion may take place at the same day and time. Staff will schedule separate appointments for </w:t>
      </w:r>
      <w:r w:rsidRPr="006F3C24">
        <w:rPr>
          <w:rFonts w:ascii="Courier New" w:hAnsi="Courier New" w:cs="Courier New"/>
          <w:color w:val="000000" w:themeColor="text1"/>
        </w:rPr>
        <w:lastRenderedPageBreak/>
        <w:t xml:space="preserve">screening/consent and survey completion if requested by participant. The screener form is provided in Attachment 3. </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Interested participants will be given an overview of the project and then a staff person will complete a screener form to determine eligibility. If eligible, the </w:t>
      </w:r>
      <w:r w:rsidRPr="006F3C24">
        <w:rPr>
          <w:rFonts w:ascii="Courier New" w:hAnsi="Courier New" w:cs="Courier New"/>
          <w:bCs/>
          <w:color w:val="000000" w:themeColor="text1"/>
        </w:rPr>
        <w:t>staff person will reiterate the general purpose of the project, including a description of benefits and barriers to participation and protections for the participant’s privacy and confidentiality. Interested participants will sign a consent form prior to participation.</w:t>
      </w:r>
    </w:p>
    <w:p w:rsidR="00B635A4" w:rsidRPr="006F3C24" w:rsidRDefault="00B635A4" w:rsidP="00B635A4">
      <w:pPr>
        <w:widowControl/>
        <w:tabs>
          <w:tab w:val="left" w:pos="0"/>
        </w:tabs>
        <w:rPr>
          <w:rFonts w:ascii="Courier New" w:hAnsi="Courier New" w:cs="Courier New"/>
          <w:bCs/>
          <w:i/>
          <w:color w:val="000000" w:themeColor="text1"/>
        </w:rPr>
      </w:pPr>
    </w:p>
    <w:p w:rsidR="00B635A4" w:rsidRPr="006F3C24" w:rsidRDefault="00B635A4" w:rsidP="00B635A4">
      <w:pPr>
        <w:widowControl/>
        <w:tabs>
          <w:tab w:val="left" w:pos="0"/>
        </w:tabs>
        <w:rPr>
          <w:rFonts w:ascii="Courier New" w:hAnsi="Courier New" w:cs="Courier New"/>
          <w:bCs/>
          <w:i/>
          <w:color w:val="000000" w:themeColor="text1"/>
        </w:rPr>
      </w:pPr>
    </w:p>
    <w:p w:rsidR="00B635A4" w:rsidRPr="006F3C24" w:rsidRDefault="00B635A4" w:rsidP="00B635A4">
      <w:pPr>
        <w:pStyle w:val="Level1"/>
        <w:widowControl/>
        <w:tabs>
          <w:tab w:val="left" w:pos="0"/>
        </w:tabs>
        <w:rPr>
          <w:rFonts w:ascii="Courier New" w:hAnsi="Courier New" w:cs="Courier New"/>
          <w:b/>
          <w:color w:val="000000" w:themeColor="text1"/>
        </w:rPr>
      </w:pPr>
      <w:r w:rsidRPr="006F3C24">
        <w:rPr>
          <w:rFonts w:ascii="Courier New" w:hAnsi="Courier New" w:cs="Courier New"/>
          <w:b/>
          <w:color w:val="000000" w:themeColor="text1"/>
        </w:rPr>
        <w:t>B.2.3. Data Collection Methods</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Potentially eligible individuals will be screened and consented in the agency office, field offices, at social and outreach events, and in other public places such as bars, health fairs, and college campuses. Eligible individuals will read and sign the consent form in the presence of a staff member, in a private location if requested. If requested, staff may also read the consent form to participants in a private location and answer questions.</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QDS surveys will be completed by participants in the agency office, field offices, at social and outreach events, and in other public places such as bars, health fairs, and college campuses. Agency staff will assure participants the necessary degree of privacy during survey completion and will accommodate participants as necessary by providing a private space to complete the survey and ask questions. Participants will always have the choice to end their participation at any time. </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The QDS survey will include questions that involve sensitive topics (e.g., HIV testing history, sexual behavior, drug use) which may put the participant at risk of potential harm resulting from breach of confidentiality if identifiers are collected. For this reason, </w:t>
      </w:r>
      <w:r w:rsidRPr="006F3C24">
        <w:rPr>
          <w:rFonts w:ascii="Courier New" w:hAnsi="Courier New" w:cs="Courier New"/>
          <w:color w:val="000000" w:themeColor="text1"/>
          <w:u w:val="single"/>
        </w:rPr>
        <w:t>no</w:t>
      </w:r>
      <w:r w:rsidRPr="006F3C24">
        <w:rPr>
          <w:rFonts w:ascii="Courier New" w:hAnsi="Courier New" w:cs="Courier New"/>
          <w:color w:val="000000" w:themeColor="text1"/>
        </w:rPr>
        <w:t xml:space="preserve"> identifying information will be collected in the QDS survey. </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B.3</w:t>
      </w:r>
      <w:proofErr w:type="gramStart"/>
      <w:r w:rsidRPr="006F3C24">
        <w:rPr>
          <w:rFonts w:ascii="Courier New" w:hAnsi="Courier New" w:cs="Courier New"/>
          <w:b/>
          <w:bCs/>
          <w:color w:val="000000" w:themeColor="text1"/>
        </w:rPr>
        <w:t xml:space="preserve">.  </w:t>
      </w:r>
      <w:r w:rsidRPr="006F3C24">
        <w:rPr>
          <w:rFonts w:ascii="Courier New" w:hAnsi="Courier New" w:cs="Courier New"/>
          <w:b/>
          <w:bCs/>
          <w:color w:val="000000" w:themeColor="text1"/>
          <w:u w:val="single"/>
        </w:rPr>
        <w:t>Methods</w:t>
      </w:r>
      <w:proofErr w:type="gramEnd"/>
      <w:r w:rsidRPr="006F3C24">
        <w:rPr>
          <w:rFonts w:ascii="Courier New" w:hAnsi="Courier New" w:cs="Courier New"/>
          <w:b/>
          <w:bCs/>
          <w:color w:val="000000" w:themeColor="text1"/>
          <w:u w:val="single"/>
        </w:rPr>
        <w:t xml:space="preserve"> to Maximize Response Rates and Deal with Nonresponse</w:t>
      </w:r>
    </w:p>
    <w:p w:rsidR="00B635A4" w:rsidRDefault="00B635A4" w:rsidP="00B635A4">
      <w:pPr>
        <w:widowControl/>
        <w:tabs>
          <w:tab w:val="left" w:pos="0"/>
        </w:tabs>
        <w:rPr>
          <w:rFonts w:ascii="Courier New" w:hAnsi="Courier New" w:cs="Courier New"/>
          <w:color w:val="000000" w:themeColor="text1"/>
        </w:rPr>
      </w:pPr>
    </w:p>
    <w:p w:rsidR="00B635A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lastRenderedPageBreak/>
        <w:t>Proposed data collection does not employ statistical sampling methods. No additional methods will be employed to improve response rates.</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b/>
          <w:bCs/>
          <w:color w:val="000000" w:themeColor="text1"/>
        </w:rPr>
        <w:t>B.4</w:t>
      </w:r>
      <w:proofErr w:type="gramStart"/>
      <w:r w:rsidRPr="006F3C24">
        <w:rPr>
          <w:rFonts w:ascii="Courier New" w:hAnsi="Courier New" w:cs="Courier New"/>
          <w:b/>
          <w:bCs/>
          <w:color w:val="000000" w:themeColor="text1"/>
        </w:rPr>
        <w:t xml:space="preserve">.  </w:t>
      </w:r>
      <w:r w:rsidRPr="006F3C24">
        <w:rPr>
          <w:rFonts w:ascii="Courier New" w:hAnsi="Courier New" w:cs="Courier New"/>
          <w:b/>
          <w:bCs/>
          <w:color w:val="000000" w:themeColor="text1"/>
          <w:u w:val="single"/>
        </w:rPr>
        <w:t>Tests</w:t>
      </w:r>
      <w:proofErr w:type="gramEnd"/>
      <w:r w:rsidRPr="006F3C24">
        <w:rPr>
          <w:rFonts w:ascii="Courier New" w:hAnsi="Courier New" w:cs="Courier New"/>
          <w:b/>
          <w:bCs/>
          <w:color w:val="000000" w:themeColor="text1"/>
          <w:u w:val="single"/>
        </w:rPr>
        <w:t xml:space="preserve"> of Procedures or Methods to be Undertaken</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This submission is a request for authorization to conduct tests of procedures and methodologies typical in methods and instrument development.</w:t>
      </w:r>
    </w:p>
    <w:p w:rsidR="00B635A4" w:rsidRPr="006F3C24" w:rsidRDefault="00B635A4" w:rsidP="00B635A4">
      <w:pPr>
        <w:widowControl/>
        <w:tabs>
          <w:tab w:val="left" w:pos="0"/>
        </w:tabs>
        <w:rPr>
          <w:rFonts w:ascii="Courier New" w:hAnsi="Courier New" w:cs="Courier New"/>
          <w:color w:val="000000" w:themeColor="text1"/>
        </w:rPr>
      </w:pPr>
    </w:p>
    <w:p w:rsidR="00B635A4" w:rsidRPr="006F3C24" w:rsidRDefault="00B635A4" w:rsidP="00B635A4">
      <w:pPr>
        <w:widowControl/>
        <w:tabs>
          <w:tab w:val="left" w:pos="0"/>
        </w:tabs>
        <w:rPr>
          <w:rFonts w:ascii="Courier New" w:hAnsi="Courier New" w:cs="Courier New"/>
          <w:color w:val="000000" w:themeColor="text1"/>
        </w:rPr>
      </w:pPr>
      <w:r w:rsidRPr="006F3C24">
        <w:rPr>
          <w:rFonts w:ascii="Courier New" w:hAnsi="Courier New" w:cs="Courier New"/>
          <w:color w:val="000000" w:themeColor="text1"/>
        </w:rPr>
        <w:t xml:space="preserve">  </w:t>
      </w:r>
    </w:p>
    <w:p w:rsidR="00B635A4" w:rsidRPr="006F3C24" w:rsidRDefault="00B635A4" w:rsidP="00B635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color w:val="000000" w:themeColor="text1"/>
          <w:u w:val="single"/>
        </w:rPr>
      </w:pPr>
      <w:r w:rsidRPr="006F3C24">
        <w:rPr>
          <w:rFonts w:ascii="Courier New" w:hAnsi="Courier New" w:cs="Courier New"/>
          <w:b/>
          <w:bCs/>
          <w:color w:val="000000" w:themeColor="text1"/>
        </w:rPr>
        <w:t>B.5</w:t>
      </w:r>
      <w:proofErr w:type="gramStart"/>
      <w:r w:rsidRPr="006F3C24">
        <w:rPr>
          <w:rFonts w:ascii="Courier New" w:hAnsi="Courier New" w:cs="Courier New"/>
          <w:b/>
          <w:bCs/>
          <w:color w:val="000000" w:themeColor="text1"/>
        </w:rPr>
        <w:t xml:space="preserve">.  </w:t>
      </w:r>
      <w:r w:rsidRPr="006F3C24">
        <w:rPr>
          <w:rFonts w:ascii="Courier New" w:hAnsi="Courier New" w:cs="Courier New"/>
          <w:b/>
          <w:bCs/>
          <w:color w:val="000000" w:themeColor="text1"/>
          <w:u w:val="single"/>
        </w:rPr>
        <w:t>Individuals</w:t>
      </w:r>
      <w:proofErr w:type="gramEnd"/>
      <w:r w:rsidRPr="006F3C24">
        <w:rPr>
          <w:rFonts w:ascii="Courier New" w:hAnsi="Courier New" w:cs="Courier New"/>
          <w:b/>
          <w:bCs/>
          <w:color w:val="000000" w:themeColor="text1"/>
          <w:u w:val="single"/>
        </w:rPr>
        <w:t xml:space="preserve"> Consulted on Statistical Aspects and Individuals and/or Analyzing Data</w:t>
      </w:r>
    </w:p>
    <w:p w:rsidR="00B635A4" w:rsidRPr="006F3C24" w:rsidRDefault="00B635A4" w:rsidP="00B635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themeColor="text1"/>
        </w:rPr>
      </w:pPr>
    </w:p>
    <w:p w:rsidR="00B635A4" w:rsidRPr="006F3C24" w:rsidRDefault="00B635A4" w:rsidP="00B635A4">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color w:val="000000" w:themeColor="text1"/>
        </w:rPr>
      </w:pPr>
      <w:r w:rsidRPr="006F3C24">
        <w:rPr>
          <w:rFonts w:ascii="Courier New" w:hAnsi="Courier New" w:cs="Courier New"/>
          <w:color w:val="000000" w:themeColor="text1"/>
        </w:rPr>
        <w:t xml:space="preserve">No other individuals were consulted on the statistical aspects or analysis of data from this sub-collection. </w:t>
      </w:r>
    </w:p>
    <w:p w:rsidR="00B635A4" w:rsidRPr="006F3C24" w:rsidRDefault="00B635A4" w:rsidP="00B635A4">
      <w:pPr>
        <w:widowControl/>
        <w:tabs>
          <w:tab w:val="left" w:pos="0"/>
        </w:tabs>
        <w:rPr>
          <w:rFonts w:ascii="Courier New" w:hAnsi="Courier New" w:cs="Courier New"/>
          <w:color w:val="000000" w:themeColor="text1"/>
        </w:rPr>
      </w:pPr>
    </w:p>
    <w:p w:rsidR="001E2B3C" w:rsidRDefault="001E2B3C"/>
    <w:sectPr w:rsidR="001E2B3C" w:rsidSect="001E2B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B635A4"/>
    <w:rsid w:val="001B799E"/>
    <w:rsid w:val="001E2B3C"/>
    <w:rsid w:val="003270BF"/>
    <w:rsid w:val="005E6911"/>
    <w:rsid w:val="00B635A4"/>
    <w:rsid w:val="00F93EDD"/>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5A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B635A4"/>
    <w:pPr>
      <w:ind w:left="720" w:hanging="720"/>
      <w:outlineLvl w:val="0"/>
    </w:pPr>
  </w:style>
  <w:style w:type="paragraph" w:customStyle="1" w:styleId="Style0">
    <w:name w:val="Style0"/>
    <w:rsid w:val="00B635A4"/>
    <w:pPr>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622</Words>
  <Characters>3548</Characters>
  <Application>Microsoft Office Word</Application>
  <DocSecurity>0</DocSecurity>
  <Lines>29</Lines>
  <Paragraphs>8</Paragraphs>
  <ScaleCrop>false</ScaleCrop>
  <Company>CDC</Company>
  <LinksUpToDate>false</LinksUpToDate>
  <CharactersWithSpaces>4162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vbs6</dc:creator>
  <cp:keywords/>
  <dc:description/>
  <cp:lastModifiedBy>vbs6</cp:lastModifiedBy>
  <cp:revision>2</cp:revision>
  <dcterms:created xsi:type="dcterms:W3CDTF">2010-04-05T16:30:00Z</dcterms:created>
  <dcterms:modified xsi:type="dcterms:W3CDTF">2010-04-05T16:30:00Z</dcterms:modified>
</cp:coreProperties>
</file>