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C1" w:rsidRPr="00FA22BC" w:rsidRDefault="00FE3B2A" w:rsidP="00FE32EF">
      <w:pPr>
        <w:jc w:val="center"/>
        <w:rPr>
          <w:b/>
        </w:rPr>
      </w:pPr>
      <w:r w:rsidRPr="00FA22BC">
        <w:rPr>
          <w:b/>
        </w:rPr>
        <w:t>Field Assessment of a Comprehensive Manual for Hepatitis C Counseling and Testing</w:t>
      </w:r>
    </w:p>
    <w:p w:rsidR="00537CA0" w:rsidRPr="00FA22BC" w:rsidRDefault="00537CA0" w:rsidP="00FE32EF">
      <w:pPr>
        <w:jc w:val="center"/>
        <w:rPr>
          <w:b/>
        </w:rPr>
      </w:pPr>
    </w:p>
    <w:p w:rsidR="00F4170C" w:rsidRPr="00FA22BC" w:rsidRDefault="00F4170C" w:rsidP="00FE32EF">
      <w:pPr>
        <w:jc w:val="center"/>
        <w:rPr>
          <w:b/>
        </w:rPr>
      </w:pPr>
    </w:p>
    <w:p w:rsidR="00F4170C" w:rsidRPr="00FA22BC" w:rsidRDefault="00F4170C" w:rsidP="00FE32EF">
      <w:pPr>
        <w:jc w:val="center"/>
        <w:rPr>
          <w:b/>
        </w:rPr>
      </w:pPr>
    </w:p>
    <w:p w:rsidR="00721894" w:rsidRPr="00FA22BC" w:rsidRDefault="00721894" w:rsidP="00FE32EF">
      <w:pPr>
        <w:jc w:val="center"/>
        <w:rPr>
          <w:b/>
        </w:rPr>
      </w:pPr>
      <w:r w:rsidRPr="00FA22BC">
        <w:rPr>
          <w:b/>
        </w:rPr>
        <w:t>Generic Information Collection request under 0920-0840</w:t>
      </w:r>
    </w:p>
    <w:p w:rsidR="00255F0F" w:rsidRPr="00FA22BC" w:rsidRDefault="00255F0F" w:rsidP="00FE32EF">
      <w:pPr>
        <w:jc w:val="center"/>
        <w:rPr>
          <w:b/>
        </w:rPr>
      </w:pPr>
      <w:r w:rsidRPr="00FA22BC">
        <w:rPr>
          <w:b/>
        </w:rPr>
        <w:t>Formative Research and Tool Development</w:t>
      </w:r>
    </w:p>
    <w:p w:rsidR="00721894" w:rsidRPr="00FA22BC" w:rsidRDefault="00721894" w:rsidP="00FE32EF">
      <w:pPr>
        <w:jc w:val="center"/>
        <w:rPr>
          <w:b/>
        </w:rPr>
      </w:pPr>
    </w:p>
    <w:p w:rsidR="00721894" w:rsidRPr="00FA22BC" w:rsidRDefault="00721894" w:rsidP="00FE32EF">
      <w:pPr>
        <w:jc w:val="center"/>
        <w:rPr>
          <w:b/>
        </w:rPr>
      </w:pPr>
    </w:p>
    <w:p w:rsidR="00721894" w:rsidRPr="00FA22BC" w:rsidRDefault="00721894" w:rsidP="00FE32EF">
      <w:pPr>
        <w:jc w:val="center"/>
        <w:rPr>
          <w:b/>
        </w:rPr>
      </w:pPr>
    </w:p>
    <w:p w:rsidR="00DB5078" w:rsidRPr="00FA22BC" w:rsidRDefault="00DB5078" w:rsidP="00FE32EF">
      <w:pPr>
        <w:jc w:val="center"/>
        <w:rPr>
          <w:b/>
        </w:rPr>
      </w:pPr>
    </w:p>
    <w:p w:rsidR="00DB5078" w:rsidRPr="00FA22BC" w:rsidRDefault="00DB5078" w:rsidP="00FE32EF">
      <w:pPr>
        <w:jc w:val="center"/>
        <w:rPr>
          <w:b/>
        </w:rPr>
      </w:pPr>
    </w:p>
    <w:p w:rsidR="00537CA0" w:rsidRPr="00FA22BC" w:rsidRDefault="00721894" w:rsidP="00FE32EF">
      <w:pPr>
        <w:jc w:val="center"/>
        <w:rPr>
          <w:b/>
        </w:rPr>
      </w:pPr>
      <w:r w:rsidRPr="00FA22BC">
        <w:rPr>
          <w:b/>
        </w:rPr>
        <w:t xml:space="preserve">Section A: </w:t>
      </w:r>
      <w:r w:rsidR="00537CA0" w:rsidRPr="00FA22BC">
        <w:rPr>
          <w:b/>
        </w:rPr>
        <w:t xml:space="preserve">Supporting Statement </w:t>
      </w:r>
    </w:p>
    <w:p w:rsidR="00721894" w:rsidRPr="00FA22BC" w:rsidRDefault="00721894" w:rsidP="00FE32EF">
      <w:pPr>
        <w:jc w:val="center"/>
        <w:rPr>
          <w:b/>
        </w:rPr>
      </w:pPr>
    </w:p>
    <w:p w:rsidR="00721894" w:rsidRPr="00FA22BC" w:rsidRDefault="00721894" w:rsidP="00FE32EF">
      <w:pPr>
        <w:jc w:val="center"/>
        <w:rPr>
          <w:b/>
        </w:rPr>
      </w:pPr>
    </w:p>
    <w:p w:rsidR="00721894" w:rsidRPr="00FA22BC" w:rsidRDefault="00721894" w:rsidP="00FE32EF">
      <w:pPr>
        <w:jc w:val="center"/>
        <w:rPr>
          <w:b/>
        </w:rPr>
      </w:pPr>
    </w:p>
    <w:p w:rsidR="00721894" w:rsidRPr="00FA22BC" w:rsidRDefault="00721894" w:rsidP="00FE32EF">
      <w:pPr>
        <w:jc w:val="center"/>
        <w:rPr>
          <w:b/>
        </w:rPr>
      </w:pPr>
    </w:p>
    <w:p w:rsidR="00721894" w:rsidRPr="00FA22BC" w:rsidRDefault="00721894" w:rsidP="00FE32EF">
      <w:pPr>
        <w:jc w:val="center"/>
        <w:rPr>
          <w:b/>
        </w:rPr>
      </w:pPr>
    </w:p>
    <w:p w:rsidR="00F4170C" w:rsidRPr="00FA22BC" w:rsidRDefault="00F4170C" w:rsidP="00FE32EF">
      <w:pPr>
        <w:jc w:val="center"/>
        <w:rPr>
          <w:b/>
        </w:rPr>
      </w:pPr>
    </w:p>
    <w:p w:rsidR="00F4170C" w:rsidRPr="00FA22BC" w:rsidRDefault="00F4170C" w:rsidP="00FE32EF">
      <w:pPr>
        <w:jc w:val="center"/>
        <w:rPr>
          <w:b/>
        </w:rPr>
      </w:pPr>
    </w:p>
    <w:p w:rsidR="00F4170C" w:rsidRPr="00FA22BC" w:rsidRDefault="00F4170C" w:rsidP="00FE32EF">
      <w:pPr>
        <w:jc w:val="center"/>
        <w:rPr>
          <w:b/>
        </w:rPr>
      </w:pPr>
    </w:p>
    <w:p w:rsidR="00F4170C" w:rsidRPr="00FA22BC" w:rsidRDefault="00F4170C" w:rsidP="00FE32EF">
      <w:pPr>
        <w:jc w:val="center"/>
        <w:rPr>
          <w:b/>
        </w:rPr>
      </w:pPr>
    </w:p>
    <w:p w:rsidR="00721894" w:rsidRPr="00FA22BC" w:rsidRDefault="00FE3B2A" w:rsidP="00FE32EF">
      <w:pPr>
        <w:jc w:val="center"/>
        <w:rPr>
          <w:b/>
        </w:rPr>
      </w:pPr>
      <w:r w:rsidRPr="00FA22BC">
        <w:rPr>
          <w:b/>
        </w:rPr>
        <w:t>January</w:t>
      </w:r>
      <w:r w:rsidR="00DB5078" w:rsidRPr="00FA22BC">
        <w:rPr>
          <w:b/>
        </w:rPr>
        <w:t xml:space="preserve"> </w:t>
      </w:r>
      <w:r w:rsidR="000C067D" w:rsidRPr="00FA22BC">
        <w:rPr>
          <w:b/>
        </w:rPr>
        <w:t>31</w:t>
      </w:r>
      <w:r w:rsidRPr="00FA22BC">
        <w:rPr>
          <w:b/>
        </w:rPr>
        <w:t>, 2012</w:t>
      </w:r>
    </w:p>
    <w:p w:rsidR="00721894" w:rsidRPr="00FA22BC" w:rsidRDefault="00721894" w:rsidP="00FE32EF">
      <w:pPr>
        <w:jc w:val="center"/>
        <w:rPr>
          <w:b/>
        </w:rPr>
      </w:pPr>
    </w:p>
    <w:p w:rsidR="00721894" w:rsidRPr="00FA22BC" w:rsidRDefault="00721894" w:rsidP="00FE32EF">
      <w:pPr>
        <w:jc w:val="center"/>
        <w:rPr>
          <w:b/>
        </w:rPr>
      </w:pPr>
    </w:p>
    <w:p w:rsidR="00721894" w:rsidRPr="00FA22BC" w:rsidRDefault="00721894" w:rsidP="00FE32EF">
      <w:pPr>
        <w:jc w:val="center"/>
        <w:rPr>
          <w:b/>
        </w:rPr>
      </w:pPr>
    </w:p>
    <w:p w:rsidR="00721894" w:rsidRPr="00FA22BC" w:rsidRDefault="00721894" w:rsidP="00FE32EF">
      <w:pPr>
        <w:jc w:val="center"/>
        <w:rPr>
          <w:b/>
        </w:rPr>
      </w:pPr>
    </w:p>
    <w:p w:rsidR="00DB5078" w:rsidRPr="00FA22BC" w:rsidRDefault="00DB5078" w:rsidP="00FE32EF">
      <w:pPr>
        <w:jc w:val="center"/>
        <w:rPr>
          <w:b/>
        </w:rPr>
      </w:pPr>
    </w:p>
    <w:p w:rsidR="00DB5078" w:rsidRPr="00FA22BC" w:rsidRDefault="00DB5078" w:rsidP="00FE32EF">
      <w:pPr>
        <w:jc w:val="center"/>
        <w:rPr>
          <w:b/>
        </w:rPr>
      </w:pPr>
    </w:p>
    <w:p w:rsidR="00DB5078" w:rsidRPr="00FA22BC" w:rsidRDefault="00DB5078" w:rsidP="00FE32EF">
      <w:pPr>
        <w:jc w:val="center"/>
        <w:rPr>
          <w:b/>
        </w:rPr>
      </w:pPr>
    </w:p>
    <w:p w:rsidR="00DB5078" w:rsidRPr="00FA22BC" w:rsidRDefault="00DB5078" w:rsidP="00FE32EF">
      <w:pPr>
        <w:jc w:val="center"/>
        <w:rPr>
          <w:b/>
        </w:rPr>
      </w:pPr>
    </w:p>
    <w:p w:rsidR="00DB5078" w:rsidRPr="00FA22BC" w:rsidRDefault="00DB5078" w:rsidP="00FE32EF">
      <w:pPr>
        <w:jc w:val="center"/>
        <w:rPr>
          <w:b/>
        </w:rPr>
      </w:pPr>
    </w:p>
    <w:p w:rsidR="00721894" w:rsidRPr="00FA22BC" w:rsidRDefault="00721894" w:rsidP="00FE32EF">
      <w:pPr>
        <w:jc w:val="center"/>
        <w:rPr>
          <w:b/>
        </w:rPr>
      </w:pPr>
      <w:r w:rsidRPr="00FA22BC">
        <w:rPr>
          <w:b/>
        </w:rPr>
        <w:t>CONTACT</w:t>
      </w:r>
    </w:p>
    <w:p w:rsidR="00721894" w:rsidRPr="00FA22BC" w:rsidRDefault="00721894" w:rsidP="00FE32EF">
      <w:pPr>
        <w:jc w:val="center"/>
        <w:rPr>
          <w:b/>
        </w:rPr>
      </w:pPr>
    </w:p>
    <w:p w:rsidR="00721894" w:rsidRPr="00FA22BC" w:rsidRDefault="00FE3B2A" w:rsidP="00FE32EF">
      <w:pPr>
        <w:jc w:val="center"/>
        <w:rPr>
          <w:b/>
        </w:rPr>
      </w:pPr>
      <w:r w:rsidRPr="00FA22BC">
        <w:rPr>
          <w:b/>
        </w:rPr>
        <w:t xml:space="preserve">Rebecca Cabral, </w:t>
      </w:r>
      <w:proofErr w:type="spellStart"/>
      <w:r w:rsidRPr="00FA22BC">
        <w:rPr>
          <w:b/>
        </w:rPr>
        <w:t>Ph.D</w:t>
      </w:r>
      <w:proofErr w:type="spellEnd"/>
    </w:p>
    <w:p w:rsidR="00721894" w:rsidRPr="00FA22BC" w:rsidRDefault="00721894" w:rsidP="00FE32EF">
      <w:pPr>
        <w:jc w:val="center"/>
        <w:rPr>
          <w:b/>
        </w:rPr>
      </w:pPr>
      <w:r w:rsidRPr="00FA22BC">
        <w:rPr>
          <w:b/>
        </w:rPr>
        <w:t>Centers for Disease Control and Prevention</w:t>
      </w:r>
    </w:p>
    <w:p w:rsidR="00721894" w:rsidRPr="00FA22BC" w:rsidRDefault="008D4DCA" w:rsidP="00FE32EF">
      <w:pPr>
        <w:jc w:val="center"/>
        <w:rPr>
          <w:b/>
        </w:rPr>
      </w:pPr>
      <w:r w:rsidRPr="00FA22BC">
        <w:rPr>
          <w:b/>
        </w:rPr>
        <w:t xml:space="preserve">Division of </w:t>
      </w:r>
      <w:r w:rsidR="00FE3B2A" w:rsidRPr="00FA22BC">
        <w:rPr>
          <w:b/>
        </w:rPr>
        <w:t>Viral Hepatitis</w:t>
      </w:r>
    </w:p>
    <w:p w:rsidR="008D4DCA" w:rsidRPr="00FA22BC" w:rsidRDefault="00FE3B2A" w:rsidP="00FE32EF">
      <w:pPr>
        <w:jc w:val="center"/>
        <w:rPr>
          <w:b/>
        </w:rPr>
      </w:pPr>
      <w:r w:rsidRPr="00FA22BC">
        <w:rPr>
          <w:b/>
        </w:rPr>
        <w:t>Prevention</w:t>
      </w:r>
      <w:r w:rsidR="008D4DCA" w:rsidRPr="00FA22BC">
        <w:rPr>
          <w:b/>
        </w:rPr>
        <w:t xml:space="preserve"> Branch</w:t>
      </w:r>
    </w:p>
    <w:p w:rsidR="008D4DCA" w:rsidRPr="00FA22BC" w:rsidRDefault="008D4DCA" w:rsidP="00FE32EF">
      <w:pPr>
        <w:jc w:val="center"/>
        <w:rPr>
          <w:b/>
        </w:rPr>
      </w:pPr>
      <w:r w:rsidRPr="00FA22BC">
        <w:rPr>
          <w:b/>
        </w:rPr>
        <w:t>Phone: 404.639.</w:t>
      </w:r>
      <w:r w:rsidR="00FE3B2A" w:rsidRPr="00FA22BC">
        <w:rPr>
          <w:b/>
        </w:rPr>
        <w:t>8508</w:t>
      </w:r>
    </w:p>
    <w:p w:rsidR="008D4DCA" w:rsidRPr="00FA22BC" w:rsidRDefault="00FE3B2A" w:rsidP="00FE32EF">
      <w:pPr>
        <w:jc w:val="center"/>
        <w:rPr>
          <w:b/>
        </w:rPr>
      </w:pPr>
      <w:r w:rsidRPr="00FA22BC">
        <w:rPr>
          <w:b/>
        </w:rPr>
        <w:t>Fax:  404.718-8595</w:t>
      </w:r>
    </w:p>
    <w:p w:rsidR="008D4DCA" w:rsidRPr="00FA22BC" w:rsidRDefault="00FE3B2A" w:rsidP="00FE32EF">
      <w:pPr>
        <w:jc w:val="center"/>
        <w:rPr>
          <w:b/>
        </w:rPr>
      </w:pPr>
      <w:r w:rsidRPr="00FA22BC">
        <w:rPr>
          <w:b/>
        </w:rPr>
        <w:t>rcabral</w:t>
      </w:r>
      <w:r w:rsidR="008D4DCA" w:rsidRPr="00FA22BC">
        <w:rPr>
          <w:b/>
        </w:rPr>
        <w:t>@cdc.gov</w:t>
      </w:r>
    </w:p>
    <w:p w:rsidR="00FE32EF" w:rsidRPr="00FA22BC" w:rsidRDefault="00FE32EF" w:rsidP="00FE32EF">
      <w:pPr>
        <w:jc w:val="center"/>
        <w:rPr>
          <w:b/>
        </w:rPr>
      </w:pPr>
    </w:p>
    <w:p w:rsidR="00FE32EF" w:rsidRPr="00FA22BC" w:rsidRDefault="00FE32EF" w:rsidP="00FE32EF">
      <w:pPr>
        <w:jc w:val="center"/>
        <w:rPr>
          <w:b/>
        </w:rPr>
      </w:pPr>
    </w:p>
    <w:p w:rsidR="00FE32EF" w:rsidRPr="00FA22BC" w:rsidRDefault="00FE32EF" w:rsidP="00FB1E85">
      <w:pPr>
        <w:rPr>
          <w:b/>
        </w:rPr>
      </w:pPr>
    </w:p>
    <w:p w:rsidR="00FE32EF" w:rsidRPr="00FA22BC" w:rsidRDefault="00CF4CE1" w:rsidP="00537CA0">
      <w:pPr>
        <w:rPr>
          <w:b/>
        </w:rPr>
      </w:pPr>
      <w:r w:rsidRPr="00FA22BC">
        <w:rPr>
          <w:b/>
        </w:rPr>
        <w:tab/>
      </w:r>
    </w:p>
    <w:p w:rsidR="00FE32EF" w:rsidRPr="00FA22BC" w:rsidRDefault="00FE32EF" w:rsidP="00FE32EF">
      <w:pPr>
        <w:jc w:val="center"/>
        <w:rPr>
          <w:b/>
        </w:rPr>
      </w:pPr>
    </w:p>
    <w:p w:rsidR="00FE32EF" w:rsidRPr="00FA22BC" w:rsidRDefault="00FE32EF" w:rsidP="00FE32EF">
      <w:pPr>
        <w:jc w:val="center"/>
        <w:rPr>
          <w:b/>
        </w:rPr>
      </w:pPr>
    </w:p>
    <w:p w:rsidR="00FE32EF" w:rsidRPr="00FA22BC" w:rsidRDefault="00FE32EF" w:rsidP="00FE32EF">
      <w:pPr>
        <w:jc w:val="center"/>
        <w:rPr>
          <w:b/>
        </w:rPr>
      </w:pPr>
      <w:r w:rsidRPr="00FA22BC">
        <w:rPr>
          <w:b/>
        </w:rPr>
        <w:lastRenderedPageBreak/>
        <w:t>T</w:t>
      </w:r>
      <w:r w:rsidR="00C5318C" w:rsidRPr="00FA22BC">
        <w:rPr>
          <w:b/>
        </w:rPr>
        <w:t>able</w:t>
      </w:r>
      <w:r w:rsidRPr="00FA22BC">
        <w:rPr>
          <w:b/>
        </w:rPr>
        <w:t xml:space="preserve"> </w:t>
      </w:r>
      <w:r w:rsidR="009609D4" w:rsidRPr="00FA22BC">
        <w:rPr>
          <w:b/>
        </w:rPr>
        <w:t>o</w:t>
      </w:r>
      <w:r w:rsidR="00C5318C" w:rsidRPr="00FA22BC">
        <w:rPr>
          <w:b/>
        </w:rPr>
        <w:t>f</w:t>
      </w:r>
      <w:r w:rsidRPr="00FA22BC">
        <w:rPr>
          <w:b/>
        </w:rPr>
        <w:t xml:space="preserve"> Contents</w:t>
      </w:r>
    </w:p>
    <w:p w:rsidR="00FE32EF" w:rsidRPr="00FA22BC" w:rsidRDefault="00FE32EF" w:rsidP="00FE32EF">
      <w:pPr>
        <w:rPr>
          <w:b/>
        </w:rPr>
      </w:pPr>
      <w:r w:rsidRPr="00FA22BC">
        <w:rPr>
          <w:b/>
        </w:rPr>
        <w:t>Section</w:t>
      </w:r>
      <w:r w:rsidRPr="00FA22BC">
        <w:rPr>
          <w:b/>
        </w:rPr>
        <w:tab/>
      </w:r>
    </w:p>
    <w:p w:rsidR="00492C26" w:rsidRPr="00FA22BC" w:rsidRDefault="00492C26" w:rsidP="00FE32EF">
      <w:pPr>
        <w:rPr>
          <w:b/>
        </w:rPr>
      </w:pPr>
      <w:r w:rsidRPr="00FA22BC">
        <w:rPr>
          <w:b/>
        </w:rPr>
        <w:t>A.</w:t>
      </w:r>
      <w:r w:rsidRPr="00FA22BC">
        <w:rPr>
          <w:b/>
        </w:rPr>
        <w:tab/>
        <w:t>Justification</w:t>
      </w:r>
    </w:p>
    <w:p w:rsidR="00492C26" w:rsidRPr="00FA22BC" w:rsidRDefault="00492C26" w:rsidP="00FA22BC">
      <w:pPr>
        <w:numPr>
          <w:ilvl w:val="0"/>
          <w:numId w:val="43"/>
        </w:numPr>
        <w:tabs>
          <w:tab w:val="clear" w:pos="720"/>
          <w:tab w:val="num" w:pos="810"/>
        </w:tabs>
        <w:ind w:hanging="720"/>
      </w:pPr>
      <w:r w:rsidRPr="00FA22BC">
        <w:t xml:space="preserve">Circumstances Making the Collection of Information Necessary </w:t>
      </w:r>
    </w:p>
    <w:p w:rsidR="00492C26" w:rsidRPr="00FA22BC" w:rsidRDefault="00492C26" w:rsidP="00FA22BC">
      <w:pPr>
        <w:numPr>
          <w:ilvl w:val="0"/>
          <w:numId w:val="43"/>
        </w:numPr>
        <w:tabs>
          <w:tab w:val="clear" w:pos="720"/>
          <w:tab w:val="num" w:pos="810"/>
        </w:tabs>
        <w:ind w:hanging="720"/>
      </w:pPr>
      <w:r w:rsidRPr="00FA22BC">
        <w:t xml:space="preserve">Purpose and Use of the Information Collection </w:t>
      </w:r>
    </w:p>
    <w:p w:rsidR="00492C26" w:rsidRPr="00FA22BC" w:rsidRDefault="00492C26" w:rsidP="00FA22BC">
      <w:pPr>
        <w:numPr>
          <w:ilvl w:val="0"/>
          <w:numId w:val="43"/>
        </w:numPr>
        <w:tabs>
          <w:tab w:val="clear" w:pos="720"/>
          <w:tab w:val="num" w:pos="810"/>
        </w:tabs>
        <w:ind w:hanging="720"/>
      </w:pPr>
      <w:r w:rsidRPr="00FA22BC">
        <w:t>Use of Improved Information Technology and Burden Reduction</w:t>
      </w:r>
    </w:p>
    <w:p w:rsidR="00492C26" w:rsidRPr="00FA22BC" w:rsidRDefault="00492C26" w:rsidP="00FA22BC">
      <w:pPr>
        <w:numPr>
          <w:ilvl w:val="0"/>
          <w:numId w:val="43"/>
        </w:numPr>
        <w:tabs>
          <w:tab w:val="clear" w:pos="720"/>
          <w:tab w:val="num" w:pos="810"/>
        </w:tabs>
        <w:ind w:hanging="720"/>
      </w:pPr>
      <w:r w:rsidRPr="00FA22BC">
        <w:t xml:space="preserve">Efforts to Identify Duplication and Use of Similar Information </w:t>
      </w:r>
    </w:p>
    <w:p w:rsidR="00492C26" w:rsidRPr="00FA22BC" w:rsidRDefault="00492C26" w:rsidP="00FA22BC">
      <w:pPr>
        <w:numPr>
          <w:ilvl w:val="0"/>
          <w:numId w:val="43"/>
        </w:numPr>
        <w:tabs>
          <w:tab w:val="clear" w:pos="720"/>
          <w:tab w:val="num" w:pos="810"/>
        </w:tabs>
        <w:ind w:hanging="720"/>
      </w:pPr>
      <w:r w:rsidRPr="00FA22BC">
        <w:t>Impact on Small Businesses or Other Small Entities</w:t>
      </w:r>
    </w:p>
    <w:p w:rsidR="00492C26" w:rsidRPr="00FA22BC" w:rsidRDefault="00492C26" w:rsidP="00FA22BC">
      <w:pPr>
        <w:numPr>
          <w:ilvl w:val="0"/>
          <w:numId w:val="43"/>
        </w:numPr>
        <w:tabs>
          <w:tab w:val="clear" w:pos="720"/>
          <w:tab w:val="num" w:pos="810"/>
        </w:tabs>
        <w:ind w:hanging="720"/>
      </w:pPr>
      <w:r w:rsidRPr="00FA22BC">
        <w:t xml:space="preserve">Consequences of Collecting the Information Less frequently </w:t>
      </w:r>
    </w:p>
    <w:p w:rsidR="00492C26" w:rsidRPr="00FA22BC" w:rsidRDefault="00492C26" w:rsidP="00FA22BC">
      <w:pPr>
        <w:numPr>
          <w:ilvl w:val="0"/>
          <w:numId w:val="43"/>
        </w:numPr>
        <w:tabs>
          <w:tab w:val="clear" w:pos="720"/>
          <w:tab w:val="num" w:pos="810"/>
        </w:tabs>
        <w:ind w:hanging="720"/>
      </w:pPr>
      <w:r w:rsidRPr="00FA22BC">
        <w:t xml:space="preserve">Special Circumstances Relating to the Guidelines of 5 CFR 1320.5 </w:t>
      </w:r>
    </w:p>
    <w:p w:rsidR="00492C26" w:rsidRPr="00FA22BC" w:rsidRDefault="00492C26" w:rsidP="00FA22BC">
      <w:pPr>
        <w:numPr>
          <w:ilvl w:val="0"/>
          <w:numId w:val="43"/>
        </w:numPr>
        <w:tabs>
          <w:tab w:val="clear" w:pos="720"/>
          <w:tab w:val="num" w:pos="810"/>
        </w:tabs>
        <w:ind w:hanging="720"/>
      </w:pPr>
      <w:r w:rsidRPr="00FA22BC">
        <w:t xml:space="preserve">Comments in Response to the Federal Register Notice and Efforts to Consult Outside the Agency </w:t>
      </w:r>
    </w:p>
    <w:p w:rsidR="00492C26" w:rsidRPr="00FA22BC" w:rsidRDefault="00492C26" w:rsidP="00FA22BC">
      <w:pPr>
        <w:numPr>
          <w:ilvl w:val="0"/>
          <w:numId w:val="43"/>
        </w:numPr>
        <w:tabs>
          <w:tab w:val="clear" w:pos="720"/>
          <w:tab w:val="num" w:pos="810"/>
        </w:tabs>
        <w:ind w:hanging="720"/>
      </w:pPr>
      <w:r w:rsidRPr="00FA22BC">
        <w:t xml:space="preserve">Explanation of Any Payment or Gift to Respondents </w:t>
      </w:r>
    </w:p>
    <w:p w:rsidR="00FA22BC" w:rsidRDefault="00FA22BC" w:rsidP="00FA22BC">
      <w:pPr>
        <w:numPr>
          <w:ilvl w:val="0"/>
          <w:numId w:val="43"/>
        </w:numPr>
        <w:tabs>
          <w:tab w:val="clear" w:pos="720"/>
          <w:tab w:val="num" w:pos="360"/>
          <w:tab w:val="num" w:pos="810"/>
        </w:tabs>
        <w:ind w:left="360"/>
      </w:pPr>
      <w:r>
        <w:t xml:space="preserve">      </w:t>
      </w:r>
      <w:r w:rsidR="00492C26" w:rsidRPr="00FA22BC">
        <w:t>Assurance of Confidentiality Provided to Respondents</w:t>
      </w:r>
    </w:p>
    <w:p w:rsidR="00492C26" w:rsidRPr="00FA22BC" w:rsidRDefault="00FA22BC" w:rsidP="00FA22BC">
      <w:pPr>
        <w:numPr>
          <w:ilvl w:val="0"/>
          <w:numId w:val="43"/>
        </w:numPr>
        <w:tabs>
          <w:tab w:val="clear" w:pos="720"/>
          <w:tab w:val="num" w:pos="360"/>
          <w:tab w:val="num" w:pos="810"/>
        </w:tabs>
        <w:ind w:left="360"/>
      </w:pPr>
      <w:r>
        <w:t xml:space="preserve">      </w:t>
      </w:r>
      <w:r w:rsidR="00492C26" w:rsidRPr="00FA22BC">
        <w:t xml:space="preserve">Justification for Sensitive Questions </w:t>
      </w:r>
    </w:p>
    <w:p w:rsidR="00492C26" w:rsidRPr="00FA22BC" w:rsidRDefault="00FA22BC" w:rsidP="00FA22BC">
      <w:pPr>
        <w:numPr>
          <w:ilvl w:val="0"/>
          <w:numId w:val="43"/>
        </w:numPr>
        <w:tabs>
          <w:tab w:val="clear" w:pos="720"/>
          <w:tab w:val="num" w:pos="810"/>
        </w:tabs>
        <w:ind w:left="360"/>
      </w:pPr>
      <w:r>
        <w:t xml:space="preserve">      </w:t>
      </w:r>
      <w:r w:rsidR="00492C26" w:rsidRPr="00FA22BC">
        <w:t xml:space="preserve">Estimates of Annualized Burden Hours and Costs </w:t>
      </w:r>
    </w:p>
    <w:p w:rsidR="00492C26" w:rsidRPr="00FA22BC" w:rsidRDefault="00492C26" w:rsidP="00FA22BC">
      <w:pPr>
        <w:numPr>
          <w:ilvl w:val="0"/>
          <w:numId w:val="43"/>
        </w:numPr>
        <w:tabs>
          <w:tab w:val="clear" w:pos="720"/>
          <w:tab w:val="num" w:pos="810"/>
        </w:tabs>
        <w:ind w:hanging="720"/>
      </w:pPr>
      <w:r w:rsidRPr="00FA22BC">
        <w:t xml:space="preserve">Estimates of Other Total Annual Cost Burden to Respondents and Record Keepers </w:t>
      </w:r>
    </w:p>
    <w:p w:rsidR="00492C26" w:rsidRPr="00FA22BC" w:rsidRDefault="00FA22BC" w:rsidP="00FA22BC">
      <w:pPr>
        <w:numPr>
          <w:ilvl w:val="0"/>
          <w:numId w:val="43"/>
        </w:numPr>
        <w:tabs>
          <w:tab w:val="clear" w:pos="720"/>
          <w:tab w:val="num" w:pos="810"/>
        </w:tabs>
        <w:ind w:left="360"/>
      </w:pPr>
      <w:r>
        <w:t xml:space="preserve">      </w:t>
      </w:r>
      <w:r w:rsidR="00492C26" w:rsidRPr="00FA22BC">
        <w:t xml:space="preserve">Annualized Cost to the Government </w:t>
      </w:r>
    </w:p>
    <w:p w:rsidR="00492C26" w:rsidRPr="00FA22BC" w:rsidRDefault="00FA22BC" w:rsidP="00FA22BC">
      <w:pPr>
        <w:numPr>
          <w:ilvl w:val="0"/>
          <w:numId w:val="43"/>
        </w:numPr>
        <w:tabs>
          <w:tab w:val="clear" w:pos="720"/>
          <w:tab w:val="num" w:pos="810"/>
        </w:tabs>
        <w:ind w:left="360"/>
      </w:pPr>
      <w:r>
        <w:t xml:space="preserve">      </w:t>
      </w:r>
      <w:r w:rsidR="00492C26" w:rsidRPr="00FA22BC">
        <w:t xml:space="preserve">Explanation for Program Changes or Adjustments </w:t>
      </w:r>
    </w:p>
    <w:p w:rsidR="00492C26" w:rsidRPr="00FA22BC" w:rsidRDefault="00492C26" w:rsidP="00FA22BC">
      <w:pPr>
        <w:numPr>
          <w:ilvl w:val="0"/>
          <w:numId w:val="43"/>
        </w:numPr>
        <w:tabs>
          <w:tab w:val="clear" w:pos="720"/>
          <w:tab w:val="num" w:pos="810"/>
        </w:tabs>
        <w:ind w:hanging="720"/>
      </w:pPr>
      <w:r w:rsidRPr="00FA22BC">
        <w:t xml:space="preserve">Plans for Tabulation and Publication and Project Time Schedule </w:t>
      </w:r>
    </w:p>
    <w:p w:rsidR="00492C26" w:rsidRPr="00FA22BC" w:rsidRDefault="00492C26" w:rsidP="00FA22BC">
      <w:pPr>
        <w:numPr>
          <w:ilvl w:val="0"/>
          <w:numId w:val="43"/>
        </w:numPr>
        <w:tabs>
          <w:tab w:val="clear" w:pos="720"/>
          <w:tab w:val="num" w:pos="810"/>
        </w:tabs>
        <w:ind w:hanging="720"/>
      </w:pPr>
      <w:r w:rsidRPr="00FA22BC">
        <w:t>Reason(s) Display of OMB Expiration Date is Inappropriate</w:t>
      </w:r>
    </w:p>
    <w:p w:rsidR="00FE32EF" w:rsidRPr="00FA22BC" w:rsidRDefault="00492C26" w:rsidP="00FA22BC">
      <w:pPr>
        <w:numPr>
          <w:ilvl w:val="0"/>
          <w:numId w:val="43"/>
        </w:numPr>
        <w:tabs>
          <w:tab w:val="clear" w:pos="720"/>
          <w:tab w:val="num" w:pos="810"/>
        </w:tabs>
        <w:ind w:hanging="720"/>
      </w:pPr>
      <w:r w:rsidRPr="00FA22BC">
        <w:t xml:space="preserve">Exceptions to Certification for Paperwork Reduction Act Submissions </w:t>
      </w:r>
      <w:r w:rsidR="00C02511" w:rsidRPr="00FA22BC">
        <w:fldChar w:fldCharType="begin"/>
      </w:r>
      <w:r w:rsidR="00FE32EF" w:rsidRPr="00FA22BC">
        <w:instrText xml:space="preserve"> TOC \o "1-2" \h \z \u </w:instrText>
      </w:r>
      <w:r w:rsidR="00C02511" w:rsidRPr="00FA22BC">
        <w:fldChar w:fldCharType="separate"/>
      </w:r>
    </w:p>
    <w:p w:rsidR="00666D8B" w:rsidRPr="00FA22BC" w:rsidRDefault="00C02511" w:rsidP="00FA22BC">
      <w:pPr>
        <w:tabs>
          <w:tab w:val="num" w:pos="810"/>
        </w:tabs>
        <w:rPr>
          <w:b/>
        </w:rPr>
      </w:pPr>
      <w:r w:rsidRPr="00FA22BC">
        <w:fldChar w:fldCharType="end"/>
      </w:r>
      <w:r w:rsidR="00666D8B" w:rsidRPr="00FA22BC">
        <w:rPr>
          <w:b/>
        </w:rPr>
        <w:t xml:space="preserve"> </w:t>
      </w:r>
    </w:p>
    <w:p w:rsidR="00666D8B" w:rsidRPr="00FA22BC" w:rsidRDefault="00666D8B" w:rsidP="00666D8B">
      <w:pPr>
        <w:rPr>
          <w:b/>
        </w:rPr>
      </w:pPr>
      <w:r w:rsidRPr="00FA22BC">
        <w:rPr>
          <w:b/>
        </w:rPr>
        <w:t>Exhibits</w:t>
      </w:r>
    </w:p>
    <w:p w:rsidR="00666D8B" w:rsidRPr="00FA22BC" w:rsidRDefault="00666D8B" w:rsidP="00666D8B">
      <w:r w:rsidRPr="00FA22BC">
        <w:t>Exhibit 12.A</w:t>
      </w:r>
      <w:r w:rsidRPr="00FA22BC">
        <w:tab/>
        <w:t>Estimated Annualized Burden Hours</w:t>
      </w:r>
    </w:p>
    <w:p w:rsidR="00666D8B" w:rsidRPr="00FA22BC" w:rsidRDefault="00666D8B" w:rsidP="00666D8B">
      <w:r w:rsidRPr="00FA22BC">
        <w:t>Exhibit 12.B</w:t>
      </w:r>
      <w:r w:rsidRPr="00FA22BC">
        <w:tab/>
        <w:t>Estimated Annualized Burden Costs</w:t>
      </w:r>
    </w:p>
    <w:p w:rsidR="00666D8B" w:rsidRPr="00FA22BC" w:rsidRDefault="00666D8B" w:rsidP="00666D8B">
      <w:r w:rsidRPr="00FA22BC">
        <w:t>Exhibit 14.A</w:t>
      </w:r>
      <w:r w:rsidRPr="00FA22BC">
        <w:tab/>
        <w:t xml:space="preserve">Estimated Cost to the Government </w:t>
      </w:r>
    </w:p>
    <w:p w:rsidR="00666D8B" w:rsidRPr="00FA22BC" w:rsidRDefault="00666D8B" w:rsidP="00666D8B">
      <w:r w:rsidRPr="00FA22BC">
        <w:t>Exhibit 16.A</w:t>
      </w:r>
      <w:r w:rsidRPr="00FA22BC">
        <w:tab/>
        <w:t>Project Time Schedule</w:t>
      </w:r>
    </w:p>
    <w:p w:rsidR="00FE32EF" w:rsidRPr="00FA22BC" w:rsidRDefault="00FE32EF" w:rsidP="00492C26">
      <w:pPr>
        <w:ind w:left="360" w:hanging="360"/>
      </w:pPr>
    </w:p>
    <w:p w:rsidR="00E64346" w:rsidRPr="00FA22BC" w:rsidRDefault="00E64346" w:rsidP="00492C26">
      <w:pPr>
        <w:ind w:left="360" w:hanging="360"/>
        <w:rPr>
          <w:b/>
          <w:bCs/>
        </w:rPr>
      </w:pPr>
    </w:p>
    <w:p w:rsidR="00FE32EF" w:rsidRPr="00FA22BC" w:rsidRDefault="00FE32EF" w:rsidP="00FE32EF">
      <w:pPr>
        <w:rPr>
          <w:b/>
        </w:rPr>
      </w:pPr>
      <w:r w:rsidRPr="00FA22BC">
        <w:rPr>
          <w:b/>
        </w:rPr>
        <w:t xml:space="preserve">LIST OF ATTACHMENTS </w:t>
      </w:r>
    </w:p>
    <w:p w:rsidR="007C71D5" w:rsidRPr="00FA22BC" w:rsidRDefault="007C71D5" w:rsidP="007C71D5">
      <w:pPr>
        <w:rPr>
          <w:b/>
        </w:rPr>
      </w:pPr>
    </w:p>
    <w:p w:rsidR="007C71D5" w:rsidRPr="00FA22BC" w:rsidRDefault="007C71D5" w:rsidP="007C71D5">
      <w:r w:rsidRPr="00FA22BC">
        <w:t>Number</w:t>
      </w:r>
      <w:r w:rsidRPr="00FA22BC">
        <w:tab/>
      </w:r>
      <w:r w:rsidRPr="00FA22BC">
        <w:tab/>
        <w:t>Document Description</w:t>
      </w:r>
    </w:p>
    <w:p w:rsidR="00CE3CF3" w:rsidRPr="00FA22BC" w:rsidRDefault="00CE3CF3" w:rsidP="00CE3CF3">
      <w:pPr>
        <w:tabs>
          <w:tab w:val="left" w:pos="540"/>
        </w:tabs>
      </w:pPr>
    </w:p>
    <w:p w:rsidR="006921F9" w:rsidRPr="00FA22BC" w:rsidRDefault="00F4170C" w:rsidP="00347374">
      <w:pPr>
        <w:pStyle w:val="ListParagraph"/>
        <w:numPr>
          <w:ilvl w:val="0"/>
          <w:numId w:val="52"/>
        </w:numPr>
        <w:tabs>
          <w:tab w:val="left" w:pos="0"/>
        </w:tabs>
        <w:ind w:left="0" w:firstLine="0"/>
      </w:pPr>
      <w:r w:rsidRPr="00FA22BC">
        <w:tab/>
      </w:r>
      <w:r w:rsidR="00970731" w:rsidRPr="00FA22BC">
        <w:t>HCV Fiel</w:t>
      </w:r>
      <w:r w:rsidR="006921F9" w:rsidRPr="00FA22BC">
        <w:t>d Assessment Recruitment Script</w:t>
      </w:r>
    </w:p>
    <w:p w:rsidR="00F52B16" w:rsidRPr="00FA22BC" w:rsidRDefault="00970731" w:rsidP="00347374">
      <w:pPr>
        <w:pStyle w:val="ListParagraph"/>
        <w:numPr>
          <w:ilvl w:val="0"/>
          <w:numId w:val="52"/>
        </w:numPr>
        <w:tabs>
          <w:tab w:val="left" w:pos="540"/>
        </w:tabs>
        <w:ind w:left="540" w:hanging="540"/>
      </w:pPr>
      <w:r w:rsidRPr="00FA22BC">
        <w:t xml:space="preserve">  </w:t>
      </w:r>
      <w:r w:rsidR="007C71D5" w:rsidRPr="00FA22BC">
        <w:tab/>
      </w:r>
      <w:r w:rsidR="00FA22BC">
        <w:tab/>
      </w:r>
      <w:r w:rsidR="00F52B16" w:rsidRPr="00FA22BC">
        <w:t xml:space="preserve">Field Assessment </w:t>
      </w:r>
      <w:r w:rsidR="00161603" w:rsidRPr="00FA22BC">
        <w:t xml:space="preserve">Telephone </w:t>
      </w:r>
      <w:r w:rsidR="00F52B16" w:rsidRPr="00FA22BC">
        <w:t xml:space="preserve">Check-in questions </w:t>
      </w:r>
    </w:p>
    <w:p w:rsidR="006921F9" w:rsidRPr="00FA22BC" w:rsidRDefault="00F52B16" w:rsidP="00347374">
      <w:pPr>
        <w:pStyle w:val="ListParagraph"/>
        <w:numPr>
          <w:ilvl w:val="0"/>
          <w:numId w:val="52"/>
        </w:numPr>
        <w:tabs>
          <w:tab w:val="left" w:pos="540"/>
        </w:tabs>
        <w:ind w:left="540" w:hanging="540"/>
      </w:pPr>
      <w:r w:rsidRPr="00FA22BC">
        <w:t xml:space="preserve"> </w:t>
      </w:r>
      <w:r w:rsidRPr="00FA22BC">
        <w:tab/>
      </w:r>
      <w:r w:rsidRPr="00FA22BC">
        <w:tab/>
      </w:r>
      <w:r w:rsidR="00970731" w:rsidRPr="00FA22BC">
        <w:t>Field Assessment Wrap-up Interview questions</w:t>
      </w:r>
    </w:p>
    <w:p w:rsidR="00E4652F" w:rsidRPr="00FA22BC" w:rsidRDefault="00E4652F" w:rsidP="00347374">
      <w:pPr>
        <w:pStyle w:val="ListParagraph"/>
        <w:numPr>
          <w:ilvl w:val="0"/>
          <w:numId w:val="52"/>
        </w:numPr>
        <w:tabs>
          <w:tab w:val="left" w:pos="540"/>
        </w:tabs>
        <w:ind w:left="540" w:hanging="540"/>
      </w:pPr>
      <w:r w:rsidRPr="00FA22BC">
        <w:t xml:space="preserve">     </w:t>
      </w:r>
      <w:r w:rsidR="00347374" w:rsidRPr="00FA22BC">
        <w:tab/>
      </w:r>
      <w:r w:rsidRPr="00FA22BC">
        <w:t xml:space="preserve">CDC Project Determination Form </w:t>
      </w:r>
    </w:p>
    <w:p w:rsidR="00E4652F" w:rsidRPr="00FA22BC" w:rsidRDefault="00E4652F" w:rsidP="00347374">
      <w:pPr>
        <w:pStyle w:val="ListParagraph"/>
        <w:numPr>
          <w:ilvl w:val="0"/>
          <w:numId w:val="52"/>
        </w:numPr>
        <w:tabs>
          <w:tab w:val="left" w:pos="540"/>
        </w:tabs>
        <w:ind w:left="540" w:hanging="540"/>
      </w:pPr>
      <w:r w:rsidRPr="00FA22BC">
        <w:t xml:space="preserve">     </w:t>
      </w:r>
      <w:r w:rsidR="00307703" w:rsidRPr="00FA22BC">
        <w:t xml:space="preserve"> </w:t>
      </w:r>
      <w:r w:rsidR="00347374" w:rsidRPr="00FA22BC">
        <w:tab/>
      </w:r>
      <w:r w:rsidRPr="00FA22BC">
        <w:t>HCV Field Assessment Informed Consent Form</w:t>
      </w:r>
    </w:p>
    <w:p w:rsidR="00E4652F" w:rsidRPr="00FA22BC" w:rsidRDefault="00347374" w:rsidP="00347374">
      <w:pPr>
        <w:tabs>
          <w:tab w:val="left" w:pos="540"/>
        </w:tabs>
        <w:ind w:left="540" w:hanging="540"/>
      </w:pPr>
      <w:r w:rsidRPr="00FA22BC">
        <w:tab/>
      </w:r>
      <w:r w:rsidR="006E5B88" w:rsidRPr="00FA22BC">
        <w:tab/>
      </w:r>
      <w:r w:rsidRPr="00FA22BC">
        <w:tab/>
      </w:r>
      <w:r w:rsidR="006E5B88" w:rsidRPr="00FA22BC">
        <w:t>Part 2 Worksheet Field Assessment Recruitment Script</w:t>
      </w:r>
    </w:p>
    <w:p w:rsidR="00CF4CE1" w:rsidRPr="00FA22BC" w:rsidRDefault="00970731" w:rsidP="00347374">
      <w:pPr>
        <w:tabs>
          <w:tab w:val="left" w:pos="540"/>
        </w:tabs>
        <w:ind w:left="540" w:hanging="270"/>
      </w:pPr>
      <w:r w:rsidRPr="00FA22BC">
        <w:t xml:space="preserve">   </w:t>
      </w:r>
      <w:r w:rsidR="007C71D5" w:rsidRPr="00FA22BC">
        <w:tab/>
      </w:r>
      <w:r w:rsidR="00C4361C" w:rsidRPr="00FA22BC">
        <w:tab/>
      </w:r>
      <w:r w:rsidR="00FA22BC">
        <w:tab/>
      </w:r>
      <w:r w:rsidRPr="00FA22BC">
        <w:t>Part</w:t>
      </w:r>
      <w:r w:rsidR="00C4361C" w:rsidRPr="00FA22BC">
        <w:t xml:space="preserve"> </w:t>
      </w:r>
      <w:r w:rsidRPr="00FA22BC">
        <w:t>2 Worksheet</w:t>
      </w:r>
      <w:r w:rsidR="006921F9" w:rsidRPr="00FA22BC">
        <w:t xml:space="preserve"> </w:t>
      </w:r>
      <w:r w:rsidR="00E4652F" w:rsidRPr="00FA22BC">
        <w:t xml:space="preserve">Telephone </w:t>
      </w:r>
      <w:r w:rsidR="006921F9" w:rsidRPr="00FA22BC">
        <w:t>C</w:t>
      </w:r>
      <w:r w:rsidRPr="00FA22BC">
        <w:t>heck-in questions</w:t>
      </w:r>
    </w:p>
    <w:p w:rsidR="00D76EF7" w:rsidRPr="00FA22BC" w:rsidRDefault="00970731" w:rsidP="00C4361C">
      <w:pPr>
        <w:tabs>
          <w:tab w:val="left" w:pos="540"/>
        </w:tabs>
      </w:pPr>
      <w:r w:rsidRPr="00FA22BC">
        <w:t xml:space="preserve">   </w:t>
      </w:r>
      <w:r w:rsidR="007C71D5" w:rsidRPr="00FA22BC">
        <w:tab/>
      </w:r>
      <w:r w:rsidR="00C4361C" w:rsidRPr="00FA22BC">
        <w:tab/>
      </w:r>
      <w:r w:rsidR="00C4361C" w:rsidRPr="00FA22BC">
        <w:tab/>
      </w:r>
      <w:r w:rsidRPr="00FA22BC">
        <w:t>Part</w:t>
      </w:r>
      <w:r w:rsidR="00C4361C" w:rsidRPr="00FA22BC">
        <w:t xml:space="preserve"> </w:t>
      </w:r>
      <w:r w:rsidRPr="00FA22BC">
        <w:t>2 Worksheet</w:t>
      </w:r>
      <w:r w:rsidR="006921F9" w:rsidRPr="00FA22BC">
        <w:t xml:space="preserve"> W</w:t>
      </w:r>
      <w:r w:rsidRPr="00FA22BC">
        <w:t>rap up interview</w:t>
      </w:r>
      <w:r w:rsidR="00D76EF7" w:rsidRPr="00FA22BC">
        <w:t xml:space="preserve"> </w:t>
      </w:r>
    </w:p>
    <w:p w:rsidR="00E4652F" w:rsidRPr="00FA22BC" w:rsidRDefault="006E5B88" w:rsidP="00C4361C">
      <w:pPr>
        <w:tabs>
          <w:tab w:val="left" w:pos="540"/>
        </w:tabs>
      </w:pPr>
      <w:r w:rsidRPr="00FA22BC">
        <w:t xml:space="preserve">       </w:t>
      </w:r>
      <w:r w:rsidR="00C4361C" w:rsidRPr="00FA22BC">
        <w:t xml:space="preserve"> </w:t>
      </w:r>
      <w:r w:rsidR="00FA22BC">
        <w:tab/>
      </w:r>
      <w:r w:rsidR="00FA22BC">
        <w:tab/>
      </w:r>
      <w:r w:rsidR="00C4361C" w:rsidRPr="00FA22BC">
        <w:tab/>
      </w:r>
      <w:r w:rsidRPr="00FA22BC">
        <w:t xml:space="preserve">PRA Determination </w:t>
      </w:r>
      <w:r w:rsidR="00C4361C" w:rsidRPr="00FA22BC">
        <w:t>DFY Field Assessment</w:t>
      </w:r>
      <w:r w:rsidR="00E4652F" w:rsidRPr="00FA22BC">
        <w:t xml:space="preserve">           </w:t>
      </w:r>
    </w:p>
    <w:p w:rsidR="006E5B88" w:rsidRPr="00FA22BC" w:rsidRDefault="00F52B16" w:rsidP="00FA22BC">
      <w:pPr>
        <w:tabs>
          <w:tab w:val="left" w:pos="540"/>
        </w:tabs>
      </w:pPr>
      <w:r w:rsidRPr="00FA22BC">
        <w:tab/>
      </w:r>
      <w:r w:rsidRPr="00FA22BC">
        <w:tab/>
      </w:r>
      <w:r w:rsidRPr="00FA22BC">
        <w:tab/>
      </w:r>
    </w:p>
    <w:p w:rsidR="006E5B88" w:rsidRPr="00FA22BC" w:rsidRDefault="006E5B88" w:rsidP="00C4361C">
      <w:pPr>
        <w:tabs>
          <w:tab w:val="left" w:pos="540"/>
        </w:tabs>
      </w:pPr>
    </w:p>
    <w:p w:rsidR="00FA22BC" w:rsidRDefault="00FA22BC">
      <w:pPr>
        <w:rPr>
          <w:b/>
        </w:rPr>
      </w:pPr>
      <w:r>
        <w:rPr>
          <w:b/>
        </w:rPr>
        <w:br w:type="page"/>
      </w:r>
    </w:p>
    <w:p w:rsidR="00357A08" w:rsidRPr="00FA22BC" w:rsidRDefault="00CF3006" w:rsidP="00F4170C">
      <w:pPr>
        <w:jc w:val="center"/>
        <w:rPr>
          <w:b/>
        </w:rPr>
      </w:pPr>
      <w:r w:rsidRPr="00FA22BC">
        <w:rPr>
          <w:b/>
        </w:rPr>
        <w:lastRenderedPageBreak/>
        <w:t>Field Assessment of a Comprehensive Manual for Hepatitis C Counseling and Testing</w:t>
      </w:r>
    </w:p>
    <w:p w:rsidR="00981BDB" w:rsidRPr="00FA22BC" w:rsidRDefault="00981BDB" w:rsidP="003912C4">
      <w:pPr>
        <w:jc w:val="center"/>
        <w:rPr>
          <w:b/>
        </w:rPr>
      </w:pPr>
    </w:p>
    <w:p w:rsidR="003912C4" w:rsidRPr="00FA22BC" w:rsidRDefault="005768F5" w:rsidP="003912C4">
      <w:pPr>
        <w:jc w:val="center"/>
        <w:rPr>
          <w:b/>
        </w:rPr>
      </w:pPr>
      <w:r w:rsidRPr="00FA22BC">
        <w:rPr>
          <w:b/>
        </w:rPr>
        <w:t>Supporting Statement</w:t>
      </w:r>
      <w:r w:rsidR="00F4170C" w:rsidRPr="00FA22BC">
        <w:rPr>
          <w:b/>
        </w:rPr>
        <w:t xml:space="preserve"> A</w:t>
      </w:r>
    </w:p>
    <w:p w:rsidR="00834753" w:rsidRPr="00FA22BC" w:rsidRDefault="00834753" w:rsidP="003912C4">
      <w:pPr>
        <w:jc w:val="center"/>
        <w:rPr>
          <w:b/>
        </w:rPr>
      </w:pPr>
    </w:p>
    <w:p w:rsidR="00AD720D" w:rsidRPr="00FA22BC" w:rsidRDefault="003912C4" w:rsidP="003912C4">
      <w:pPr>
        <w:rPr>
          <w:b/>
        </w:rPr>
      </w:pPr>
      <w:r w:rsidRPr="00FA22BC">
        <w:rPr>
          <w:b/>
        </w:rPr>
        <w:t>A.</w:t>
      </w:r>
      <w:r w:rsidRPr="00FA22BC">
        <w:rPr>
          <w:b/>
        </w:rPr>
        <w:tab/>
      </w:r>
      <w:r w:rsidR="00C1154E" w:rsidRPr="00FA22BC">
        <w:rPr>
          <w:b/>
        </w:rPr>
        <w:t>JUSTIFICATION</w:t>
      </w:r>
      <w:r w:rsidR="00AD720D" w:rsidRPr="00FA22BC">
        <w:rPr>
          <w:b/>
        </w:rPr>
        <w:t xml:space="preserve"> </w:t>
      </w:r>
      <w:r w:rsidR="00D82025" w:rsidRPr="00FA22BC">
        <w:rPr>
          <w:b/>
        </w:rPr>
        <w:t xml:space="preserve"> </w:t>
      </w:r>
    </w:p>
    <w:p w:rsidR="00D82025" w:rsidRPr="00FA22BC" w:rsidRDefault="00D82025" w:rsidP="0082695D">
      <w:pPr>
        <w:rPr>
          <w:b/>
        </w:rPr>
      </w:pPr>
    </w:p>
    <w:p w:rsidR="004E3A74" w:rsidRPr="00FA22BC" w:rsidRDefault="00981BDB">
      <w:pPr>
        <w:rPr>
          <w:b/>
        </w:rPr>
      </w:pPr>
      <w:r w:rsidRPr="00FA22BC">
        <w:rPr>
          <w:b/>
        </w:rPr>
        <w:t>A.1</w:t>
      </w:r>
      <w:r w:rsidR="007B7679" w:rsidRPr="00FA22BC">
        <w:rPr>
          <w:b/>
        </w:rPr>
        <w:tab/>
      </w:r>
      <w:r w:rsidR="00C1154E" w:rsidRPr="00FA22BC">
        <w:rPr>
          <w:b/>
        </w:rPr>
        <w:t>Circumstances Making the Collection of Information Necessary</w:t>
      </w:r>
    </w:p>
    <w:p w:rsidR="007C71D5" w:rsidRPr="00FA22BC" w:rsidRDefault="007C71D5" w:rsidP="007C71D5">
      <w:pPr>
        <w:autoSpaceDE w:val="0"/>
        <w:autoSpaceDN w:val="0"/>
        <w:adjustRightInd w:val="0"/>
        <w:rPr>
          <w:b/>
          <w:u w:val="single"/>
        </w:rPr>
      </w:pPr>
    </w:p>
    <w:p w:rsidR="007C71D5" w:rsidRPr="00FA22BC" w:rsidRDefault="007C71D5" w:rsidP="007C71D5">
      <w:pPr>
        <w:autoSpaceDE w:val="0"/>
        <w:autoSpaceDN w:val="0"/>
        <w:adjustRightInd w:val="0"/>
        <w:rPr>
          <w:b/>
          <w:u w:val="single"/>
        </w:rPr>
      </w:pPr>
      <w:r w:rsidRPr="00FA22BC">
        <w:rPr>
          <w:b/>
          <w:u w:val="single"/>
        </w:rPr>
        <w:t>Background</w:t>
      </w:r>
    </w:p>
    <w:p w:rsidR="00981BDB" w:rsidRPr="00FA22BC" w:rsidRDefault="00981BDB" w:rsidP="00AD57F1">
      <w:pPr>
        <w:autoSpaceDE w:val="0"/>
        <w:autoSpaceDN w:val="0"/>
        <w:adjustRightInd w:val="0"/>
      </w:pPr>
    </w:p>
    <w:p w:rsidR="00392B22" w:rsidRDefault="00834753" w:rsidP="004B2F26">
      <w:pPr>
        <w:autoSpaceDE w:val="0"/>
        <w:autoSpaceDN w:val="0"/>
        <w:adjustRightInd w:val="0"/>
      </w:pPr>
      <w:r w:rsidRPr="00FA22BC">
        <w:t xml:space="preserve">The Centers for Disease Control and Prevention, </w:t>
      </w:r>
      <w:r w:rsidR="00045093" w:rsidRPr="00FA22BC">
        <w:t>Division of Viral Hepatitis</w:t>
      </w:r>
      <w:r w:rsidRPr="00FA22BC">
        <w:t xml:space="preserve">, requests approval for a term of 3 years for a new data collection called, “Field Assessment of a Comprehensive Manual for Hepatitis C Counseling and Testing. </w:t>
      </w:r>
      <w:r w:rsidR="001B09B4" w:rsidRPr="001226FC">
        <w:t xml:space="preserve">This is a </w:t>
      </w:r>
      <w:proofErr w:type="spellStart"/>
      <w:r w:rsidR="001B09B4" w:rsidRPr="001226FC">
        <w:t>genIC</w:t>
      </w:r>
      <w:proofErr w:type="spellEnd"/>
      <w:r w:rsidR="001B09B4" w:rsidRPr="001226FC">
        <w:t xml:space="preserve"> requested under the OMB approved Generic Clearance #0920-0840, “Formative Research and Tool Development”. </w:t>
      </w:r>
      <w:r w:rsidR="00302F95" w:rsidRPr="001226FC">
        <w:t>The manual includes several modules that are intended to educate</w:t>
      </w:r>
      <w:bookmarkStart w:id="0" w:name="_GoBack"/>
      <w:bookmarkEnd w:id="0"/>
      <w:r w:rsidR="00302F95" w:rsidRPr="00FA22BC">
        <w:t xml:space="preserve"> counselors and primary care providers on procedures for conducting counseling and testing of Hepatitis C with their patients and clients </w:t>
      </w:r>
      <w:r w:rsidR="00F5789B" w:rsidRPr="00FA22BC">
        <w:t xml:space="preserve">in the following situations: </w:t>
      </w:r>
      <w:r w:rsidR="007C71D5" w:rsidRPr="00FA22BC">
        <w:t xml:space="preserve">(1) </w:t>
      </w:r>
      <w:r w:rsidR="00F5789B" w:rsidRPr="00FA22BC">
        <w:t xml:space="preserve">pretest HCV antibody testing, </w:t>
      </w:r>
      <w:r w:rsidR="007C71D5" w:rsidRPr="00FA22BC">
        <w:t xml:space="preserve">(2) </w:t>
      </w:r>
      <w:r w:rsidR="00F5789B" w:rsidRPr="00FA22BC">
        <w:t xml:space="preserve">posttest HCV antibody-negative, </w:t>
      </w:r>
      <w:r w:rsidR="007C71D5" w:rsidRPr="00FA22BC">
        <w:t xml:space="preserve">(3) </w:t>
      </w:r>
      <w:r w:rsidR="00F5789B" w:rsidRPr="00FA22BC">
        <w:t xml:space="preserve">posttest HCV </w:t>
      </w:r>
      <w:r w:rsidRPr="00FA22BC">
        <w:t>antibody-positive</w:t>
      </w:r>
      <w:r w:rsidR="00F5789B" w:rsidRPr="00FA22BC">
        <w:t xml:space="preserve"> </w:t>
      </w:r>
      <w:r w:rsidR="00EB17EB" w:rsidRPr="00FA22BC">
        <w:t xml:space="preserve">and </w:t>
      </w:r>
      <w:r w:rsidR="007C71D5" w:rsidRPr="00FA22BC">
        <w:t xml:space="preserve">(4) </w:t>
      </w:r>
      <w:r w:rsidR="00F5789B" w:rsidRPr="00FA22BC">
        <w:t>post-test PCR RNA-positive</w:t>
      </w:r>
      <w:r w:rsidR="00C252E9" w:rsidRPr="00FA22BC">
        <w:t xml:space="preserve">.  </w:t>
      </w:r>
      <w:r w:rsidR="00F5789B" w:rsidRPr="00FA22BC">
        <w:t xml:space="preserve">This manual is intended to be used by two groups: counselors in public health clinics and other venues serving those at risk of HCV infection, primarily through injection drug use (Group I), and </w:t>
      </w:r>
      <w:r w:rsidR="007C71D5" w:rsidRPr="00FA22BC">
        <w:t>clinicians</w:t>
      </w:r>
      <w:r w:rsidR="00F5789B" w:rsidRPr="00FA22BC">
        <w:t>/health care providers in primary care settings providing routine care for people born between 1945-1964</w:t>
      </w:r>
      <w:r w:rsidR="007C71D5" w:rsidRPr="00FA22BC">
        <w:t>; the</w:t>
      </w:r>
      <w:r w:rsidR="00F5789B" w:rsidRPr="00FA22BC">
        <w:t xml:space="preserve"> birth cohort at highest risk of being chronically infected</w:t>
      </w:r>
      <w:r w:rsidR="00EB17EB" w:rsidRPr="00FA22BC">
        <w:t>,</w:t>
      </w:r>
      <w:r w:rsidR="00F5789B" w:rsidRPr="00FA22BC">
        <w:t xml:space="preserve"> </w:t>
      </w:r>
      <w:r w:rsidR="00EB17EB" w:rsidRPr="00FA22BC">
        <w:t xml:space="preserve">often </w:t>
      </w:r>
      <w:r w:rsidR="00F5789B" w:rsidRPr="00FA22BC">
        <w:t>for 20 or more years (</w:t>
      </w:r>
      <w:r w:rsidR="00EE0577" w:rsidRPr="00FA22BC">
        <w:t>Group II</w:t>
      </w:r>
      <w:r w:rsidR="00045093" w:rsidRPr="00FA22BC">
        <w:t>)</w:t>
      </w:r>
      <w:r w:rsidR="00302F95" w:rsidRPr="00FA22BC">
        <w:t>.</w:t>
      </w:r>
      <w:r w:rsidR="008F63FA">
        <w:t xml:space="preserve"> </w:t>
      </w:r>
    </w:p>
    <w:p w:rsidR="00392B22" w:rsidRDefault="00392B22" w:rsidP="004B2F26">
      <w:pPr>
        <w:autoSpaceDE w:val="0"/>
        <w:autoSpaceDN w:val="0"/>
        <w:adjustRightInd w:val="0"/>
      </w:pPr>
    </w:p>
    <w:p w:rsidR="00045093" w:rsidRPr="00FA22BC" w:rsidRDefault="005E2F1D" w:rsidP="004B2F26">
      <w:pPr>
        <w:autoSpaceDE w:val="0"/>
        <w:autoSpaceDN w:val="0"/>
        <w:adjustRightInd w:val="0"/>
      </w:pPr>
      <w:r w:rsidRPr="001226FC">
        <w:t>The field assessment of the Comprehensive Manual for Hepatitis C Counseling and Testing will enable CDC to examine the practicality of the curriculum modules, understand their usefulness in practice, and to obtain suggestions for improving the manual’s utility. The proposed field assessment will accomplish this through key informant interviews to gather end-user feedback on the modules. As such, t</w:t>
      </w:r>
      <w:r w:rsidR="008F63FA" w:rsidRPr="001226FC">
        <w:t>h</w:t>
      </w:r>
      <w:r w:rsidR="00392B22" w:rsidRPr="001226FC">
        <w:t xml:space="preserve">is field </w:t>
      </w:r>
      <w:r w:rsidR="008F63FA" w:rsidRPr="001226FC">
        <w:t>assessment fits under</w:t>
      </w:r>
      <w:r w:rsidR="00392B22" w:rsidRPr="001226FC">
        <w:t xml:space="preserve"> the</w:t>
      </w:r>
      <w:r w:rsidR="008F63FA" w:rsidRPr="001226FC">
        <w:t xml:space="preserve"> </w:t>
      </w:r>
      <w:r w:rsidR="00392B22" w:rsidRPr="001226FC">
        <w:t>OMB approved</w:t>
      </w:r>
      <w:r w:rsidR="008F63FA" w:rsidRPr="001226FC">
        <w:t xml:space="preserve"> Generic Clearance formative research because it </w:t>
      </w:r>
      <w:r w:rsidR="00392B22" w:rsidRPr="001226FC">
        <w:t>will</w:t>
      </w:r>
      <w:r w:rsidR="008F63FA" w:rsidRPr="001226FC">
        <w:t xml:space="preserve"> </w:t>
      </w:r>
      <w:r w:rsidR="00392B22" w:rsidRPr="001226FC">
        <w:t>assess the usability of the manual and the information gained from the field assessment will help CDC improve the effectiveness of the modules for use in public health and primary care settings.</w:t>
      </w:r>
      <w:r w:rsidR="003A26DD" w:rsidRPr="00FA22BC">
        <w:t xml:space="preserve">  </w:t>
      </w:r>
    </w:p>
    <w:p w:rsidR="000016FE" w:rsidRPr="00FA22BC" w:rsidRDefault="000016FE" w:rsidP="004B2F26">
      <w:pPr>
        <w:autoSpaceDE w:val="0"/>
        <w:autoSpaceDN w:val="0"/>
        <w:adjustRightInd w:val="0"/>
      </w:pPr>
    </w:p>
    <w:p w:rsidR="00F5789B" w:rsidRPr="00FA22BC" w:rsidRDefault="00F5789B" w:rsidP="00F5789B">
      <w:pPr>
        <w:autoSpaceDE w:val="0"/>
        <w:autoSpaceDN w:val="0"/>
        <w:adjustRightInd w:val="0"/>
      </w:pPr>
      <w:r w:rsidRPr="00FA22BC">
        <w:t>Hepatitis C virus (HCV) infection is the most common blood-borne infection in the United States</w:t>
      </w:r>
      <w:r w:rsidR="00C252E9" w:rsidRPr="00FA22BC">
        <w:t xml:space="preserve">.  </w:t>
      </w:r>
      <w:r w:rsidRPr="00FA22BC">
        <w:t xml:space="preserve">HCV is most efficiently transmitted through large or repeated percutaneous exposure to infected blood (e.g., </w:t>
      </w:r>
      <w:r w:rsidR="00C1529A" w:rsidRPr="00FA22BC">
        <w:t xml:space="preserve">through use of injecting drugs or, rarely, </w:t>
      </w:r>
      <w:r w:rsidRPr="00FA22BC">
        <w:t>through transfusion of blood from unscreened donors)</w:t>
      </w:r>
      <w:r w:rsidR="00C252E9" w:rsidRPr="00FA22BC">
        <w:t xml:space="preserve">.  </w:t>
      </w:r>
      <w:r w:rsidRPr="00FA22BC">
        <w:t>HCV can develop into chronic infections.  No vaccine exists to prevent infection with HCV.  Chronic HCV infection is the leading indication for liver transplants in the United States and accounts for an estimated 12,000 deaths each year</w:t>
      </w:r>
      <w:r w:rsidR="00C252E9" w:rsidRPr="00FA22BC">
        <w:t xml:space="preserve">.  </w:t>
      </w:r>
      <w:r w:rsidRPr="00FA22BC">
        <w:t>While at least 75% of persons who acquire HCV infection become chronically infected – and among the chronically infected, as many as 25% will ultimately have advanced liver disease - symptoms associated with HCV infection usually do not become evident for several decades.</w:t>
      </w:r>
    </w:p>
    <w:p w:rsidR="00F5789B" w:rsidRPr="00FA22BC" w:rsidRDefault="00F5789B" w:rsidP="00F5789B">
      <w:pPr>
        <w:autoSpaceDE w:val="0"/>
        <w:autoSpaceDN w:val="0"/>
        <w:adjustRightInd w:val="0"/>
      </w:pPr>
    </w:p>
    <w:p w:rsidR="00F5789B" w:rsidRPr="00FA22BC" w:rsidRDefault="00F5789B" w:rsidP="00F5789B">
      <w:pPr>
        <w:autoSpaceDE w:val="0"/>
        <w:autoSpaceDN w:val="0"/>
        <w:adjustRightInd w:val="0"/>
      </w:pPr>
      <w:r w:rsidRPr="00FA22BC">
        <w:t xml:space="preserve">Because of the high disease burden, the low rate of testing in affected persons, and the fact that most persons who become </w:t>
      </w:r>
      <w:r w:rsidR="00C1529A" w:rsidRPr="00FA22BC">
        <w:t>infected</w:t>
      </w:r>
      <w:r w:rsidRPr="00FA22BC">
        <w:t xml:space="preserve"> do not have obvious signs of hepatitis C for many years, HCV infection has been described as a “silent epidemic</w:t>
      </w:r>
      <w:r w:rsidR="00C252E9" w:rsidRPr="00FA22BC">
        <w:t xml:space="preserve">.”  </w:t>
      </w:r>
      <w:r w:rsidRPr="00FA22BC">
        <w:t xml:space="preserve">Acute HCV infection does not usually </w:t>
      </w:r>
      <w:r w:rsidRPr="00FA22BC">
        <w:lastRenderedPageBreak/>
        <w:t xml:space="preserve">cause symptoms, and thus only a small proportion of persons with acute infections seek medical attention.  Still a smaller percentage of those acutely infected are tested, diagnosed, and reported.  </w:t>
      </w:r>
    </w:p>
    <w:p w:rsidR="00F5789B" w:rsidRPr="00FA22BC" w:rsidRDefault="00F5789B" w:rsidP="00F5789B">
      <w:pPr>
        <w:autoSpaceDE w:val="0"/>
        <w:autoSpaceDN w:val="0"/>
        <w:adjustRightInd w:val="0"/>
      </w:pPr>
    </w:p>
    <w:p w:rsidR="00F5789B" w:rsidRPr="00FA22BC" w:rsidRDefault="00F5789B" w:rsidP="00F5789B">
      <w:pPr>
        <w:autoSpaceDE w:val="0"/>
        <w:autoSpaceDN w:val="0"/>
        <w:adjustRightInd w:val="0"/>
      </w:pPr>
      <w:r w:rsidRPr="00FA22BC">
        <w:t xml:space="preserve">National </w:t>
      </w:r>
      <w:hyperlink r:id="rId9" w:history="1">
        <w:r w:rsidRPr="00FA22BC">
          <w:rPr>
            <w:rStyle w:val="Hyperlink"/>
          </w:rPr>
          <w:t>rec</w:t>
        </w:r>
        <w:r w:rsidRPr="00FA22BC">
          <w:rPr>
            <w:rStyle w:val="Hyperlink"/>
          </w:rPr>
          <w:softHyphen/>
          <w:t>ommendations for prevention and control of HCV infection and HCV-related chronic disease</w:t>
        </w:r>
      </w:hyperlink>
      <w:r w:rsidRPr="00FA22BC">
        <w:t xml:space="preserve"> were last issued in 1998.  CDC is currently undertaking a process to review and </w:t>
      </w:r>
      <w:r w:rsidR="009346C2" w:rsidRPr="00FA22BC">
        <w:t>expand</w:t>
      </w:r>
      <w:r w:rsidRPr="00FA22BC">
        <w:t xml:space="preserve"> the guidelines, but does not expect an update to be published prior to </w:t>
      </w:r>
      <w:r w:rsidR="00EE3446" w:rsidRPr="00FA22BC">
        <w:t xml:space="preserve">the summer of </w:t>
      </w:r>
      <w:r w:rsidRPr="00FA22BC">
        <w:t>2012, with a full revision sometime thereafter.  Current guidelines emphasize primary prevention, including screening and testing of blood donors, inactivation of potentially infectious materials in plasma-derived products, risk-reduction counseling, and screen</w:t>
      </w:r>
      <w:r w:rsidRPr="00FA22BC">
        <w:softHyphen/>
        <w:t xml:space="preserve">ing of persons at risk for HCV infection.  </w:t>
      </w:r>
      <w:r w:rsidR="009346C2" w:rsidRPr="00FA22BC">
        <w:t>Recommendations for screening of</w:t>
      </w:r>
      <w:r w:rsidRPr="00FA22BC">
        <w:t xml:space="preserve"> high risk groups are not expected to change, however, the expanded guidelines </w:t>
      </w:r>
      <w:r w:rsidR="008A1B48" w:rsidRPr="00FA22BC">
        <w:t>will likely</w:t>
      </w:r>
      <w:r w:rsidRPr="00FA22BC">
        <w:t xml:space="preserve"> call for screening individuals born in the birth cohort at highest risk</w:t>
      </w:r>
      <w:r w:rsidR="009346C2" w:rsidRPr="00FA22BC">
        <w:t xml:space="preserve"> for chronic infection</w:t>
      </w:r>
      <w:r w:rsidRPr="00FA22BC">
        <w:t xml:space="preserve">.  While this recommendation is under review, it is </w:t>
      </w:r>
      <w:r w:rsidR="00613962" w:rsidRPr="00FA22BC">
        <w:t xml:space="preserve">probable </w:t>
      </w:r>
      <w:r w:rsidRPr="00FA22BC">
        <w:t xml:space="preserve">that the recommendations </w:t>
      </w:r>
      <w:r w:rsidR="00613962" w:rsidRPr="00FA22BC">
        <w:t>will</w:t>
      </w:r>
      <w:r w:rsidRPr="00FA22BC">
        <w:t xml:space="preserve"> inclu</w:t>
      </w:r>
      <w:r w:rsidR="008A1B48" w:rsidRPr="00FA22BC">
        <w:t xml:space="preserve">de those born between 1945 and </w:t>
      </w:r>
      <w:r w:rsidRPr="00FA22BC">
        <w:t>1965.</w:t>
      </w:r>
    </w:p>
    <w:p w:rsidR="00F5789B" w:rsidRPr="00FA22BC" w:rsidRDefault="00F5789B" w:rsidP="00F5789B">
      <w:pPr>
        <w:autoSpaceDE w:val="0"/>
        <w:autoSpaceDN w:val="0"/>
        <w:adjustRightInd w:val="0"/>
      </w:pPr>
    </w:p>
    <w:p w:rsidR="002B60CC" w:rsidRPr="00FA22BC" w:rsidRDefault="00F5789B" w:rsidP="002B60CC">
      <w:r w:rsidRPr="00FA22BC">
        <w:t xml:space="preserve">It is estimated that 18,000 people become infected with </w:t>
      </w:r>
      <w:r w:rsidR="00BE5569" w:rsidRPr="00FA22BC">
        <w:t xml:space="preserve">HCV </w:t>
      </w:r>
      <w:r w:rsidRPr="00FA22BC">
        <w:t xml:space="preserve">yearly in the U.S.  Injecting drug use is the primary mode of transmission of HCV in the US.  The CDC and </w:t>
      </w:r>
      <w:r w:rsidR="00A54108" w:rsidRPr="00FA22BC">
        <w:t>t</w:t>
      </w:r>
      <w:r w:rsidR="002B60CC" w:rsidRPr="00FA22BC">
        <w:t>he American Association for the Study of Liver Diseases</w:t>
      </w:r>
    </w:p>
    <w:p w:rsidR="00F5789B" w:rsidRPr="00FA22BC" w:rsidRDefault="002B60CC" w:rsidP="00F5789B">
      <w:pPr>
        <w:autoSpaceDE w:val="0"/>
        <w:autoSpaceDN w:val="0"/>
        <w:adjustRightInd w:val="0"/>
      </w:pPr>
      <w:r w:rsidRPr="00FA22BC">
        <w:t>(</w:t>
      </w:r>
      <w:r w:rsidR="00F5789B" w:rsidRPr="00FA22BC">
        <w:t>AASLD</w:t>
      </w:r>
      <w:r w:rsidRPr="00FA22BC">
        <w:t>)</w:t>
      </w:r>
      <w:r w:rsidR="00F5789B" w:rsidRPr="00FA22BC">
        <w:t xml:space="preserve"> guidelines recommend that all injecting drug users (IDU) be tested for Hepatitis C</w:t>
      </w:r>
      <w:r w:rsidR="00BE5569" w:rsidRPr="00FA22BC">
        <w:t xml:space="preserve"> antibodies</w:t>
      </w:r>
      <w:r w:rsidR="00F5789B" w:rsidRPr="00FA22BC">
        <w:t>.  Although all health care providers should screen their patients for behaviors associated with injecting drug use, venues that serve people with high risk behavior</w:t>
      </w:r>
      <w:r w:rsidR="00BE5569" w:rsidRPr="00FA22BC">
        <w:t>s</w:t>
      </w:r>
      <w:r w:rsidR="00F5789B" w:rsidRPr="00FA22BC">
        <w:t xml:space="preserve"> are more likely to reach IDUs at risk for or already infected with HCV.  </w:t>
      </w:r>
    </w:p>
    <w:p w:rsidR="00613962" w:rsidRPr="00FA22BC" w:rsidRDefault="00613962" w:rsidP="00F5789B">
      <w:pPr>
        <w:autoSpaceDE w:val="0"/>
        <w:autoSpaceDN w:val="0"/>
        <w:adjustRightInd w:val="0"/>
      </w:pPr>
    </w:p>
    <w:p w:rsidR="00F5789B" w:rsidRPr="00FA22BC" w:rsidRDefault="00F5789B" w:rsidP="00F5789B">
      <w:pPr>
        <w:autoSpaceDE w:val="0"/>
        <w:autoSpaceDN w:val="0"/>
        <w:adjustRightInd w:val="0"/>
      </w:pPr>
      <w:r w:rsidRPr="00FA22BC">
        <w:t>Many people born between 1945 and 196</w:t>
      </w:r>
      <w:r w:rsidR="00BE5569" w:rsidRPr="00FA22BC">
        <w:t>5</w:t>
      </w:r>
      <w:r w:rsidRPr="00FA22BC">
        <w:t>, commonly known as the “baby boomer generation” are chronically infected with Hepatitis C and are unaware of their infection</w:t>
      </w:r>
      <w:r w:rsidR="00C252E9" w:rsidRPr="00FA22BC">
        <w:t xml:space="preserve">.  </w:t>
      </w:r>
      <w:r w:rsidR="00BE5569" w:rsidRPr="00FA22BC">
        <w:t xml:space="preserve">Chronic HCV infection can lead to fibrosis, cirrhosis, and liver cancer. </w:t>
      </w:r>
      <w:r w:rsidRPr="00FA22BC">
        <w:t>Hepatitis C is a leading cause of liver cancer and the principal cause of death from liver disease.  The societal burden of liver disease can be mitigated by identifying those with chronic Hepatitis C and getting them into health care.  Many people from this large age cohort are unlikely to be identified through venues such as drug treatment facilities and STD clinics.  Broader testing can be implemented in primary and specialty care settings, where people aged 45-65 come for routine health care.  Patients may know little or nothing about Hepatitis C or may associate it with stigmatized behaviors.  Most are unlikely to spontaneously request a Hepatitis C antibody test.  This places a burden on the clinician to initiate, educate, and provide counseling about the tests, the results, and follow up.  In many cases, clinicians have not commonly conducted this type of counseling</w:t>
      </w:r>
      <w:r w:rsidR="00BE5569" w:rsidRPr="00FA22BC">
        <w:t>.</w:t>
      </w:r>
    </w:p>
    <w:p w:rsidR="00BE5569" w:rsidRPr="00FA22BC" w:rsidRDefault="00BE5569" w:rsidP="00F5789B">
      <w:pPr>
        <w:autoSpaceDE w:val="0"/>
        <w:autoSpaceDN w:val="0"/>
        <w:adjustRightInd w:val="0"/>
      </w:pPr>
    </w:p>
    <w:p w:rsidR="00F5789B" w:rsidRPr="00FA22BC" w:rsidRDefault="00F5789B" w:rsidP="00F5789B">
      <w:pPr>
        <w:autoSpaceDE w:val="0"/>
        <w:autoSpaceDN w:val="0"/>
        <w:adjustRightInd w:val="0"/>
      </w:pPr>
      <w:r w:rsidRPr="00FA22BC">
        <w:t>Testing is an effective tool in limiting the spread of Hepatitis C, as HCV infection is often asymptomatic and people are unaware of their infection and the risk of transmission to others</w:t>
      </w:r>
      <w:r w:rsidR="00C252E9" w:rsidRPr="00FA22BC">
        <w:t xml:space="preserve">.  </w:t>
      </w:r>
      <w:r w:rsidRPr="00FA22BC">
        <w:t>Identification of their infection provides persons with the information to prevent HCV transmission to others, such as through needle sharing</w:t>
      </w:r>
      <w:r w:rsidR="00C252E9" w:rsidRPr="00FA22BC">
        <w:t xml:space="preserve">.  </w:t>
      </w:r>
      <w:r w:rsidRPr="00FA22BC">
        <w:t>They can also get appropriate health care and take steps to prevent liver damage.</w:t>
      </w:r>
    </w:p>
    <w:p w:rsidR="00F5789B" w:rsidRPr="00FA22BC" w:rsidRDefault="00F5789B" w:rsidP="00F5789B">
      <w:pPr>
        <w:autoSpaceDE w:val="0"/>
        <w:autoSpaceDN w:val="0"/>
        <w:adjustRightInd w:val="0"/>
        <w:rPr>
          <w:b/>
        </w:rPr>
      </w:pPr>
    </w:p>
    <w:p w:rsidR="00613962" w:rsidRPr="00FA22BC" w:rsidRDefault="00F5789B" w:rsidP="00F5789B">
      <w:pPr>
        <w:autoSpaceDE w:val="0"/>
        <w:autoSpaceDN w:val="0"/>
        <w:adjustRightInd w:val="0"/>
      </w:pPr>
      <w:r w:rsidRPr="00FA22BC">
        <w:t>There are no standardized protocols</w:t>
      </w:r>
      <w:r w:rsidR="00613962" w:rsidRPr="00FA22BC">
        <w:t>/curricula</w:t>
      </w:r>
      <w:r w:rsidRPr="00FA22BC">
        <w:t xml:space="preserve"> for conducting Hepatitis C counseling and testing across different venues.  The protocols that do exist are typically based on STD and HIV counseling models.  In response to this need, the Education and Training Branch in the Division of Viral Hepatitis has developed a comprehensive </w:t>
      </w:r>
      <w:r w:rsidR="00BE5569" w:rsidRPr="00FA22BC">
        <w:t xml:space="preserve">HCV </w:t>
      </w:r>
      <w:r w:rsidRPr="00FA22BC">
        <w:t xml:space="preserve">counseling and testing manual that includes common elements </w:t>
      </w:r>
      <w:r w:rsidR="00F15E31" w:rsidRPr="00FA22BC">
        <w:t xml:space="preserve">that </w:t>
      </w:r>
      <w:r w:rsidRPr="00FA22BC">
        <w:t xml:space="preserve">can be used in a variety of settings.  The modules in the manual </w:t>
      </w:r>
      <w:r w:rsidRPr="00FA22BC">
        <w:lastRenderedPageBreak/>
        <w:t>are intended to provide guidance and support to outreach staff, counselors, clinicians and others who counsel people who are at risk for or are infected with HCV.</w:t>
      </w:r>
    </w:p>
    <w:p w:rsidR="00613962" w:rsidRPr="00FA22BC" w:rsidRDefault="00613962" w:rsidP="00F5789B">
      <w:pPr>
        <w:autoSpaceDE w:val="0"/>
        <w:autoSpaceDN w:val="0"/>
        <w:adjustRightInd w:val="0"/>
      </w:pPr>
    </w:p>
    <w:p w:rsidR="00F5789B" w:rsidRPr="00FA22BC" w:rsidRDefault="00613962" w:rsidP="00F5789B">
      <w:pPr>
        <w:autoSpaceDE w:val="0"/>
        <w:autoSpaceDN w:val="0"/>
        <w:adjustRightInd w:val="0"/>
      </w:pPr>
      <w:r w:rsidRPr="00FA22BC">
        <w:t xml:space="preserve">In order to determine how best to </w:t>
      </w:r>
      <w:r w:rsidR="00C62890" w:rsidRPr="00FA22BC">
        <w:t>tailor</w:t>
      </w:r>
      <w:r w:rsidRPr="00FA22BC">
        <w:t xml:space="preserve"> the </w:t>
      </w:r>
      <w:r w:rsidR="00F15E31" w:rsidRPr="00FA22BC">
        <w:t xml:space="preserve">Division of Viral Hepatitis’s manual for Hepatitis C counseling and testing </w:t>
      </w:r>
      <w:r w:rsidR="00371A73" w:rsidRPr="00FA22BC">
        <w:t xml:space="preserve">for use by </w:t>
      </w:r>
      <w:r w:rsidR="00FA576D" w:rsidRPr="00FA22BC">
        <w:t xml:space="preserve">public health </w:t>
      </w:r>
      <w:r w:rsidR="00371A73" w:rsidRPr="00FA22BC">
        <w:t>counselors and clinicians, we need to gather information/feedback from potential users</w:t>
      </w:r>
      <w:r w:rsidR="00C252E9" w:rsidRPr="00FA22BC">
        <w:t xml:space="preserve">.  </w:t>
      </w:r>
      <w:r w:rsidR="00F15E31" w:rsidRPr="00FA22BC">
        <w:t>The proposed field assessment will provide valuable information that will enable CDC to obtain end-user feedback on the manual and better understand its practicality, usefulness, and ways to improve it.</w:t>
      </w:r>
    </w:p>
    <w:p w:rsidR="0052229D" w:rsidRPr="00FA22BC" w:rsidRDefault="0052229D" w:rsidP="00F5789B">
      <w:pPr>
        <w:autoSpaceDE w:val="0"/>
        <w:autoSpaceDN w:val="0"/>
        <w:adjustRightInd w:val="0"/>
      </w:pPr>
    </w:p>
    <w:p w:rsidR="00F5789B" w:rsidRPr="00FA22BC" w:rsidRDefault="00F5789B" w:rsidP="004B2F26">
      <w:pPr>
        <w:autoSpaceDE w:val="0"/>
        <w:autoSpaceDN w:val="0"/>
        <w:adjustRightInd w:val="0"/>
        <w:rPr>
          <w:u w:val="single"/>
        </w:rPr>
      </w:pPr>
    </w:p>
    <w:p w:rsidR="00A04127" w:rsidRPr="00FA22BC" w:rsidRDefault="001F457A" w:rsidP="004B2F26">
      <w:pPr>
        <w:autoSpaceDE w:val="0"/>
        <w:autoSpaceDN w:val="0"/>
        <w:adjustRightInd w:val="0"/>
        <w:rPr>
          <w:b/>
          <w:color w:val="0000FF"/>
        </w:rPr>
      </w:pPr>
      <w:r w:rsidRPr="00FA22BC">
        <w:rPr>
          <w:b/>
        </w:rPr>
        <w:t xml:space="preserve">A.1.2 </w:t>
      </w:r>
      <w:r w:rsidR="001A485D" w:rsidRPr="00FA22BC">
        <w:rPr>
          <w:b/>
        </w:rPr>
        <w:t>Privacy Impact Assessment</w:t>
      </w:r>
      <w:r w:rsidR="004B2F26" w:rsidRPr="00FA22BC">
        <w:rPr>
          <w:b/>
          <w:color w:val="0000FF"/>
        </w:rPr>
        <w:t xml:space="preserve"> </w:t>
      </w:r>
    </w:p>
    <w:p w:rsidR="00D36C59" w:rsidRPr="00FA22BC" w:rsidRDefault="00D36C59" w:rsidP="001A485D">
      <w:pPr>
        <w:autoSpaceDE w:val="0"/>
        <w:autoSpaceDN w:val="0"/>
        <w:adjustRightInd w:val="0"/>
        <w:rPr>
          <w:rFonts w:eastAsia="SimSun"/>
          <w:lang w:eastAsia="zh-CN"/>
        </w:rPr>
      </w:pPr>
    </w:p>
    <w:p w:rsidR="00F270AE" w:rsidRPr="00FA22BC" w:rsidRDefault="008D6020" w:rsidP="00322E05">
      <w:pPr>
        <w:autoSpaceDE w:val="0"/>
        <w:autoSpaceDN w:val="0"/>
        <w:adjustRightInd w:val="0"/>
        <w:rPr>
          <w:rFonts w:eastAsia="SimSun"/>
          <w:lang w:eastAsia="zh-CN"/>
        </w:rPr>
      </w:pPr>
      <w:r w:rsidRPr="00FA22BC">
        <w:rPr>
          <w:bCs/>
        </w:rPr>
        <w:t>CDC will not receive any personally identifiable information</w:t>
      </w:r>
      <w:r w:rsidR="00C252E9" w:rsidRPr="00FA22BC">
        <w:rPr>
          <w:bCs/>
        </w:rPr>
        <w:t xml:space="preserve">.  </w:t>
      </w:r>
      <w:r w:rsidR="00831ACC" w:rsidRPr="00FA22BC">
        <w:rPr>
          <w:bCs/>
        </w:rPr>
        <w:t xml:space="preserve">The main purpose of the field assessment will be to collect information on the utility of the HCV </w:t>
      </w:r>
      <w:r w:rsidR="00C62890" w:rsidRPr="00FA22BC">
        <w:rPr>
          <w:bCs/>
        </w:rPr>
        <w:t xml:space="preserve">testing </w:t>
      </w:r>
      <w:r w:rsidR="00831ACC" w:rsidRPr="00FA22BC">
        <w:rPr>
          <w:bCs/>
        </w:rPr>
        <w:t>manual and how it could be improved.  Respondents’ names will not be used in the data collected</w:t>
      </w:r>
      <w:r w:rsidR="00C252E9" w:rsidRPr="00FA22BC">
        <w:rPr>
          <w:bCs/>
        </w:rPr>
        <w:t xml:space="preserve">.  </w:t>
      </w:r>
      <w:r w:rsidR="00831ACC" w:rsidRPr="00FA22BC">
        <w:rPr>
          <w:bCs/>
        </w:rPr>
        <w:t>The c</w:t>
      </w:r>
      <w:r w:rsidR="00E84521" w:rsidRPr="00FA22BC">
        <w:rPr>
          <w:bCs/>
        </w:rPr>
        <w:t xml:space="preserve">ontractor will summarize </w:t>
      </w:r>
      <w:r w:rsidR="00AA459D" w:rsidRPr="00FA22BC">
        <w:rPr>
          <w:bCs/>
        </w:rPr>
        <w:t xml:space="preserve">respondent data </w:t>
      </w:r>
      <w:r w:rsidR="00E84521" w:rsidRPr="00FA22BC">
        <w:rPr>
          <w:bCs/>
        </w:rPr>
        <w:t>for use in revising the manual.  No research data will be collected and no research papers will be published</w:t>
      </w:r>
      <w:r w:rsidR="00831ACC" w:rsidRPr="00FA22BC">
        <w:rPr>
          <w:bCs/>
        </w:rPr>
        <w:t xml:space="preserve"> from the data</w:t>
      </w:r>
      <w:r w:rsidR="00E84521" w:rsidRPr="00FA22BC">
        <w:rPr>
          <w:bCs/>
        </w:rPr>
        <w:t>.  No names or identifying information will be kept.</w:t>
      </w:r>
    </w:p>
    <w:p w:rsidR="00AB2994" w:rsidRPr="00FA22BC" w:rsidRDefault="00AB2994" w:rsidP="001A485D">
      <w:pPr>
        <w:autoSpaceDE w:val="0"/>
        <w:autoSpaceDN w:val="0"/>
        <w:adjustRightInd w:val="0"/>
        <w:rPr>
          <w:u w:val="single"/>
        </w:rPr>
      </w:pPr>
    </w:p>
    <w:p w:rsidR="00A04127" w:rsidRPr="00FA22BC" w:rsidRDefault="00322E05" w:rsidP="001A485D">
      <w:pPr>
        <w:autoSpaceDE w:val="0"/>
        <w:autoSpaceDN w:val="0"/>
        <w:adjustRightInd w:val="0"/>
        <w:rPr>
          <w:b/>
        </w:rPr>
      </w:pPr>
      <w:r w:rsidRPr="00FA22BC">
        <w:rPr>
          <w:b/>
        </w:rPr>
        <w:t xml:space="preserve">A.1.3  </w:t>
      </w:r>
      <w:r w:rsidR="00A04127" w:rsidRPr="00FA22BC">
        <w:rPr>
          <w:b/>
        </w:rPr>
        <w:t>O</w:t>
      </w:r>
      <w:r w:rsidR="001A485D" w:rsidRPr="00FA22BC">
        <w:rPr>
          <w:b/>
        </w:rPr>
        <w:t>verview of the data collection system</w:t>
      </w:r>
    </w:p>
    <w:p w:rsidR="00930492" w:rsidRPr="00FA22BC" w:rsidRDefault="00930492" w:rsidP="00A922BE">
      <w:pPr>
        <w:autoSpaceDE w:val="0"/>
        <w:autoSpaceDN w:val="0"/>
        <w:adjustRightInd w:val="0"/>
        <w:rPr>
          <w:highlight w:val="yellow"/>
        </w:rPr>
      </w:pPr>
    </w:p>
    <w:p w:rsidR="008D6020" w:rsidRPr="00FA22BC" w:rsidRDefault="008D6020" w:rsidP="00587C57">
      <w:pPr>
        <w:tabs>
          <w:tab w:val="left" w:pos="450"/>
        </w:tabs>
        <w:rPr>
          <w:color w:val="000000" w:themeColor="text1"/>
        </w:rPr>
      </w:pPr>
      <w:r w:rsidRPr="00FA22BC">
        <w:t xml:space="preserve">Qualitative interviewing will </w:t>
      </w:r>
      <w:r w:rsidR="00E84521" w:rsidRPr="00FA22BC">
        <w:t xml:space="preserve">be </w:t>
      </w:r>
      <w:r w:rsidRPr="00FA22BC">
        <w:t>use</w:t>
      </w:r>
      <w:r w:rsidR="00E84521" w:rsidRPr="00FA22BC">
        <w:t xml:space="preserve">d </w:t>
      </w:r>
      <w:r w:rsidR="00831ACC" w:rsidRPr="00FA22BC">
        <w:t xml:space="preserve">to collect end-user feedback on the HCV </w:t>
      </w:r>
      <w:r w:rsidR="00935B43" w:rsidRPr="00FA22BC">
        <w:t xml:space="preserve">counseling and testing </w:t>
      </w:r>
      <w:r w:rsidR="00831ACC" w:rsidRPr="00FA22BC">
        <w:t xml:space="preserve">manual </w:t>
      </w:r>
      <w:r w:rsidR="00C62890" w:rsidRPr="00FA22BC">
        <w:t>with</w:t>
      </w:r>
      <w:r w:rsidRPr="00FA22BC">
        <w:t xml:space="preserve"> volunteer respondents (</w:t>
      </w:r>
      <w:r w:rsidR="002F00E1" w:rsidRPr="00FA22BC">
        <w:t>2</w:t>
      </w:r>
      <w:r w:rsidR="00831ACC" w:rsidRPr="00FA22BC">
        <w:t>0</w:t>
      </w:r>
      <w:r w:rsidR="002F00E1" w:rsidRPr="00FA22BC">
        <w:t xml:space="preserve"> </w:t>
      </w:r>
      <w:r w:rsidRPr="00FA22BC">
        <w:t xml:space="preserve">counselors </w:t>
      </w:r>
      <w:r w:rsidR="00831ACC" w:rsidRPr="00FA22BC">
        <w:t>and</w:t>
      </w:r>
      <w:r w:rsidRPr="00FA22BC">
        <w:t xml:space="preserve"> </w:t>
      </w:r>
      <w:r w:rsidR="002F00E1" w:rsidRPr="00FA22BC">
        <w:t>2</w:t>
      </w:r>
      <w:r w:rsidR="00831ACC" w:rsidRPr="00FA22BC">
        <w:t>0 primary care</w:t>
      </w:r>
      <w:r w:rsidR="002F00E1" w:rsidRPr="00FA22BC">
        <w:t xml:space="preserve"> clinicians</w:t>
      </w:r>
      <w:r w:rsidR="00935B43" w:rsidRPr="00FA22BC">
        <w:t>.)</w:t>
      </w:r>
      <w:r w:rsidR="00C252E9" w:rsidRPr="00FA22BC">
        <w:t xml:space="preserve"> </w:t>
      </w:r>
      <w:r w:rsidR="00B6558B" w:rsidRPr="00FA22BC">
        <w:t xml:space="preserve">To recruit participants for the field guide assessment, </w:t>
      </w:r>
      <w:r w:rsidR="0052229D" w:rsidRPr="00FA22BC">
        <w:t xml:space="preserve">the </w:t>
      </w:r>
      <w:r w:rsidR="00B26618" w:rsidRPr="00FA22BC">
        <w:t>contractor will</w:t>
      </w:r>
      <w:r w:rsidR="0052229D" w:rsidRPr="00FA22BC">
        <w:rPr>
          <w:color w:val="000000" w:themeColor="text1"/>
        </w:rPr>
        <w:t xml:space="preserve"> </w:t>
      </w:r>
      <w:r w:rsidR="00587C57" w:rsidRPr="00FA22BC">
        <w:rPr>
          <w:color w:val="000000" w:themeColor="text1"/>
        </w:rPr>
        <w:t>consult with the DVH network of Adult Viral Hepatitis Coordinators to identify potential venues that would be appropriate to reach high-risk counselors (</w:t>
      </w:r>
      <w:r w:rsidR="00EE0577" w:rsidRPr="00FA22BC">
        <w:rPr>
          <w:color w:val="000000" w:themeColor="text1"/>
        </w:rPr>
        <w:t>G</w:t>
      </w:r>
      <w:r w:rsidR="00587C57" w:rsidRPr="00FA22BC">
        <w:rPr>
          <w:color w:val="000000" w:themeColor="text1"/>
        </w:rPr>
        <w:t>roup I). Once these venues have been identified, the contractor will contact these organizations to request staff participation in the field assessment as referenced in the recruitment script (</w:t>
      </w:r>
      <w:r w:rsidR="00587C57" w:rsidRPr="00FA22BC">
        <w:rPr>
          <w:b/>
          <w:color w:val="000000" w:themeColor="text1"/>
        </w:rPr>
        <w:t>Attachment 1</w:t>
      </w:r>
      <w:r w:rsidR="00587C57" w:rsidRPr="00FA22BC">
        <w:rPr>
          <w:color w:val="000000" w:themeColor="text1"/>
        </w:rPr>
        <w:t xml:space="preserve">). </w:t>
      </w:r>
      <w:r w:rsidR="0052229D" w:rsidRPr="00FA22BC">
        <w:rPr>
          <w:color w:val="000000" w:themeColor="text1"/>
        </w:rPr>
        <w:t>Venues serving primary care clinicians (</w:t>
      </w:r>
      <w:r w:rsidR="00EE0577" w:rsidRPr="00FA22BC">
        <w:rPr>
          <w:color w:val="000000" w:themeColor="text1"/>
        </w:rPr>
        <w:t>G</w:t>
      </w:r>
      <w:r w:rsidR="0052229D" w:rsidRPr="00FA22BC">
        <w:rPr>
          <w:color w:val="000000" w:themeColor="text1"/>
        </w:rPr>
        <w:t>roup II) will be identified through the American Academy of Family Physicians</w:t>
      </w:r>
      <w:r w:rsidR="00587C57" w:rsidRPr="00FA22BC">
        <w:rPr>
          <w:color w:val="000000" w:themeColor="text1"/>
        </w:rPr>
        <w:t xml:space="preserve"> (AAFP)</w:t>
      </w:r>
      <w:r w:rsidR="0052229D" w:rsidRPr="00FA22BC">
        <w:rPr>
          <w:color w:val="000000" w:themeColor="text1"/>
        </w:rPr>
        <w:t xml:space="preserve">.  Once </w:t>
      </w:r>
      <w:r w:rsidR="00587C57" w:rsidRPr="00FA22BC">
        <w:rPr>
          <w:color w:val="000000" w:themeColor="text1"/>
        </w:rPr>
        <w:t xml:space="preserve">these primary care </w:t>
      </w:r>
      <w:r w:rsidR="0052229D" w:rsidRPr="00FA22BC">
        <w:rPr>
          <w:color w:val="000000" w:themeColor="text1"/>
        </w:rPr>
        <w:t xml:space="preserve">venues are identified, the consultant will </w:t>
      </w:r>
      <w:r w:rsidR="00587C57" w:rsidRPr="00FA22BC">
        <w:rPr>
          <w:color w:val="000000" w:themeColor="text1"/>
        </w:rPr>
        <w:t xml:space="preserve">work with the AAFP to also </w:t>
      </w:r>
      <w:r w:rsidR="0052229D" w:rsidRPr="00FA22BC">
        <w:rPr>
          <w:color w:val="000000" w:themeColor="text1"/>
        </w:rPr>
        <w:t xml:space="preserve">contact </w:t>
      </w:r>
      <w:r w:rsidR="00587C57" w:rsidRPr="00FA22BC">
        <w:rPr>
          <w:color w:val="000000" w:themeColor="text1"/>
        </w:rPr>
        <w:t xml:space="preserve">these organizations </w:t>
      </w:r>
      <w:r w:rsidR="0052229D" w:rsidRPr="00FA22BC">
        <w:rPr>
          <w:color w:val="000000" w:themeColor="text1"/>
        </w:rPr>
        <w:t>to explain the field assessment and ask if they would be willing to participate</w:t>
      </w:r>
      <w:r w:rsidR="00587C57" w:rsidRPr="00FA22BC">
        <w:rPr>
          <w:color w:val="000000" w:themeColor="text1"/>
        </w:rPr>
        <w:t xml:space="preserve"> (</w:t>
      </w:r>
      <w:r w:rsidR="00587C57" w:rsidRPr="00FA22BC">
        <w:rPr>
          <w:b/>
          <w:color w:val="000000" w:themeColor="text1"/>
        </w:rPr>
        <w:t>see Attachment 1</w:t>
      </w:r>
      <w:r w:rsidR="00587C57" w:rsidRPr="00FA22BC">
        <w:rPr>
          <w:color w:val="000000" w:themeColor="text1"/>
        </w:rPr>
        <w:t>)</w:t>
      </w:r>
      <w:r w:rsidR="0052229D" w:rsidRPr="00FA22BC">
        <w:rPr>
          <w:color w:val="000000" w:themeColor="text1"/>
        </w:rPr>
        <w:t xml:space="preserve">. Once venues have expressed an interest in participating in the field assessment, the consultant will work with the venues to identify staff that might be appropriate to include in the field assessment.  </w:t>
      </w:r>
      <w:r w:rsidR="009C5AAD" w:rsidRPr="00FA22BC">
        <w:t>T</w:t>
      </w:r>
      <w:r w:rsidR="00C62890" w:rsidRPr="00FA22BC">
        <w:t>he field assessment v</w:t>
      </w:r>
      <w:r w:rsidR="00935B43" w:rsidRPr="00FA22BC">
        <w:t xml:space="preserve">olunteers </w:t>
      </w:r>
      <w:r w:rsidR="00587C57" w:rsidRPr="00FA22BC">
        <w:t xml:space="preserve">that will be selected to participate in the assessment </w:t>
      </w:r>
      <w:r w:rsidR="00935B43" w:rsidRPr="00FA22BC">
        <w:t xml:space="preserve">will be given the manual to review and use over a four-week period. After this four-week period, an in-person interview </w:t>
      </w:r>
      <w:r w:rsidR="008C23BC" w:rsidRPr="00FA22BC">
        <w:t>(</w:t>
      </w:r>
      <w:r w:rsidR="008C23BC" w:rsidRPr="00FA22BC">
        <w:rPr>
          <w:b/>
        </w:rPr>
        <w:t>Attachment 3</w:t>
      </w:r>
      <w:r w:rsidR="00083776" w:rsidRPr="00FA22BC">
        <w:rPr>
          <w:b/>
        </w:rPr>
        <w:t xml:space="preserve">) </w:t>
      </w:r>
      <w:r w:rsidR="00935B43" w:rsidRPr="00FA22BC">
        <w:t xml:space="preserve">will be conducted to obtain their feedback on the manual and recommendations for improving its utility.  </w:t>
      </w:r>
      <w:r w:rsidRPr="00FA22BC">
        <w:t xml:space="preserve">The </w:t>
      </w:r>
      <w:r w:rsidR="00935B43" w:rsidRPr="00FA22BC">
        <w:t>information obtained from the</w:t>
      </w:r>
      <w:r w:rsidR="00587C57" w:rsidRPr="00FA22BC">
        <w:t>se</w:t>
      </w:r>
      <w:r w:rsidRPr="00FA22BC">
        <w:t xml:space="preserve"> qualitative interviews will be used to refine the manual for </w:t>
      </w:r>
      <w:r w:rsidR="00F60FF7" w:rsidRPr="00FA22BC">
        <w:t>future use in public health and primary care settings.</w:t>
      </w:r>
    </w:p>
    <w:p w:rsidR="00AA459D" w:rsidRPr="00FA22BC" w:rsidRDefault="00AA459D">
      <w:pPr>
        <w:autoSpaceDE w:val="0"/>
        <w:autoSpaceDN w:val="0"/>
        <w:adjustRightInd w:val="0"/>
        <w:ind w:firstLine="360"/>
      </w:pPr>
    </w:p>
    <w:p w:rsidR="008D6020" w:rsidRPr="00FA22BC" w:rsidRDefault="00CD0FB8" w:rsidP="00322E05">
      <w:pPr>
        <w:autoSpaceDE w:val="0"/>
        <w:autoSpaceDN w:val="0"/>
        <w:adjustRightInd w:val="0"/>
      </w:pPr>
      <w:r w:rsidRPr="00FA22BC">
        <w:t>In addition to the interviews that will be conducted at the end of the four-week period</w:t>
      </w:r>
      <w:r w:rsidR="00913167" w:rsidRPr="00FA22BC">
        <w:t xml:space="preserve"> (</w:t>
      </w:r>
      <w:r w:rsidR="00913167" w:rsidRPr="00FA22BC">
        <w:rPr>
          <w:b/>
        </w:rPr>
        <w:t>Attachment 3</w:t>
      </w:r>
      <w:r w:rsidR="00913167" w:rsidRPr="00FA22BC">
        <w:t>)</w:t>
      </w:r>
      <w:r w:rsidRPr="00FA22BC">
        <w:t xml:space="preserve">, the contractor will also engage in brief periodic </w:t>
      </w:r>
      <w:r w:rsidR="00AA459D" w:rsidRPr="00FA22BC">
        <w:t xml:space="preserve">telephone </w:t>
      </w:r>
      <w:r w:rsidRPr="00FA22BC">
        <w:t xml:space="preserve">check-ins with volunteers to gauge their initial impressions of the manual and see if they have any  questions or concerns about </w:t>
      </w:r>
      <w:r w:rsidR="00E94C1C" w:rsidRPr="00FA22BC">
        <w:t>it</w:t>
      </w:r>
      <w:r w:rsidR="00913167" w:rsidRPr="00FA22BC">
        <w:t>(</w:t>
      </w:r>
      <w:r w:rsidR="00913167" w:rsidRPr="00FA22BC">
        <w:rPr>
          <w:b/>
        </w:rPr>
        <w:t>Attachment 2)</w:t>
      </w:r>
      <w:r w:rsidRPr="00FA22BC">
        <w:t xml:space="preserve">.  These check-ins are expected to be very brief and are geared more to answer any questions that the volunteers might have about </w:t>
      </w:r>
      <w:r w:rsidR="00E94C1C" w:rsidRPr="00FA22BC">
        <w:t xml:space="preserve">reviewing or using </w:t>
      </w:r>
      <w:r w:rsidRPr="00FA22BC">
        <w:t xml:space="preserve">the manual.  </w:t>
      </w:r>
    </w:p>
    <w:p w:rsidR="00764E1D" w:rsidRPr="00FA22BC" w:rsidRDefault="00764E1D" w:rsidP="00A922BE">
      <w:pPr>
        <w:autoSpaceDE w:val="0"/>
        <w:autoSpaceDN w:val="0"/>
        <w:adjustRightInd w:val="0"/>
      </w:pPr>
    </w:p>
    <w:p w:rsidR="00A04127" w:rsidRPr="00FA22BC" w:rsidRDefault="002D3A3B" w:rsidP="001A485D">
      <w:pPr>
        <w:autoSpaceDE w:val="0"/>
        <w:autoSpaceDN w:val="0"/>
        <w:adjustRightInd w:val="0"/>
        <w:rPr>
          <w:b/>
        </w:rPr>
      </w:pPr>
      <w:r w:rsidRPr="00FA22BC">
        <w:rPr>
          <w:b/>
        </w:rPr>
        <w:t xml:space="preserve">A.1.4 </w:t>
      </w:r>
      <w:r w:rsidR="00A04127" w:rsidRPr="00FA22BC">
        <w:rPr>
          <w:b/>
        </w:rPr>
        <w:t>Items of Information to be collected</w:t>
      </w:r>
    </w:p>
    <w:p w:rsidR="00A922BE" w:rsidRPr="00FA22BC" w:rsidRDefault="00A922BE" w:rsidP="00A31418">
      <w:pPr>
        <w:autoSpaceDE w:val="0"/>
        <w:autoSpaceDN w:val="0"/>
        <w:adjustRightInd w:val="0"/>
      </w:pPr>
    </w:p>
    <w:p w:rsidR="00935B43" w:rsidRPr="00FA22BC" w:rsidRDefault="00935B43" w:rsidP="00EC772B">
      <w:pPr>
        <w:tabs>
          <w:tab w:val="left" w:pos="-1440"/>
        </w:tabs>
        <w:autoSpaceDE w:val="0"/>
        <w:autoSpaceDN w:val="0"/>
        <w:adjustRightInd w:val="0"/>
        <w:rPr>
          <w:bCs/>
        </w:rPr>
      </w:pPr>
      <w:r w:rsidRPr="00FA22BC">
        <w:rPr>
          <w:bCs/>
        </w:rPr>
        <w:t xml:space="preserve">The qualitative interviews will be conducted </w:t>
      </w:r>
      <w:r w:rsidR="00973131" w:rsidRPr="00FA22BC">
        <w:rPr>
          <w:bCs/>
        </w:rPr>
        <w:t>with</w:t>
      </w:r>
      <w:r w:rsidRPr="00FA22BC">
        <w:rPr>
          <w:bCs/>
        </w:rPr>
        <w:t xml:space="preserve"> the 40 volunteer participants (20 counselors and 20 primary care clinicians).  The interviews will be about:</w:t>
      </w:r>
    </w:p>
    <w:p w:rsidR="00935B43" w:rsidRPr="00FA22BC" w:rsidRDefault="00935B43" w:rsidP="00EC772B">
      <w:pPr>
        <w:tabs>
          <w:tab w:val="left" w:pos="-1440"/>
        </w:tabs>
        <w:autoSpaceDE w:val="0"/>
        <w:autoSpaceDN w:val="0"/>
        <w:adjustRightInd w:val="0"/>
        <w:rPr>
          <w:bCs/>
        </w:rPr>
      </w:pPr>
    </w:p>
    <w:p w:rsidR="003D7088" w:rsidRPr="00FA22BC" w:rsidRDefault="00CD0FB8">
      <w:pPr>
        <w:pStyle w:val="ListParagraph"/>
        <w:numPr>
          <w:ilvl w:val="0"/>
          <w:numId w:val="51"/>
        </w:numPr>
        <w:tabs>
          <w:tab w:val="left" w:pos="-1440"/>
        </w:tabs>
        <w:autoSpaceDE w:val="0"/>
        <w:autoSpaceDN w:val="0"/>
        <w:adjustRightInd w:val="0"/>
        <w:rPr>
          <w:bCs/>
        </w:rPr>
      </w:pPr>
      <w:r w:rsidRPr="00FA22BC">
        <w:rPr>
          <w:bCs/>
        </w:rPr>
        <w:t>Prior e</w:t>
      </w:r>
      <w:r w:rsidR="00935B43" w:rsidRPr="00FA22BC">
        <w:rPr>
          <w:bCs/>
        </w:rPr>
        <w:t>xperiences with HCV counseling and testing</w:t>
      </w:r>
    </w:p>
    <w:p w:rsidR="003D7088" w:rsidRPr="00FA22BC" w:rsidRDefault="00CD0FB8">
      <w:pPr>
        <w:pStyle w:val="ListParagraph"/>
        <w:numPr>
          <w:ilvl w:val="0"/>
          <w:numId w:val="51"/>
        </w:numPr>
        <w:tabs>
          <w:tab w:val="left" w:pos="-1440"/>
        </w:tabs>
        <w:autoSpaceDE w:val="0"/>
        <w:autoSpaceDN w:val="0"/>
        <w:adjustRightInd w:val="0"/>
        <w:rPr>
          <w:bCs/>
        </w:rPr>
      </w:pPr>
      <w:r w:rsidRPr="00FA22BC">
        <w:rPr>
          <w:bCs/>
        </w:rPr>
        <w:t xml:space="preserve">The </w:t>
      </w:r>
      <w:r w:rsidR="00C252E9" w:rsidRPr="00FA22BC">
        <w:rPr>
          <w:bCs/>
        </w:rPr>
        <w:t>formatting</w:t>
      </w:r>
      <w:r w:rsidR="00935B43" w:rsidRPr="00FA22BC">
        <w:rPr>
          <w:bCs/>
        </w:rPr>
        <w:t xml:space="preserve"> and organization of the manual</w:t>
      </w:r>
    </w:p>
    <w:p w:rsidR="003D7088" w:rsidRPr="00FA22BC" w:rsidRDefault="00CD0FB8">
      <w:pPr>
        <w:pStyle w:val="ListParagraph"/>
        <w:numPr>
          <w:ilvl w:val="0"/>
          <w:numId w:val="51"/>
        </w:numPr>
        <w:tabs>
          <w:tab w:val="left" w:pos="-1440"/>
        </w:tabs>
        <w:autoSpaceDE w:val="0"/>
        <w:autoSpaceDN w:val="0"/>
        <w:adjustRightInd w:val="0"/>
        <w:rPr>
          <w:bCs/>
        </w:rPr>
      </w:pPr>
      <w:r w:rsidRPr="00FA22BC">
        <w:rPr>
          <w:bCs/>
        </w:rPr>
        <w:t>The u</w:t>
      </w:r>
      <w:r w:rsidR="00935B43" w:rsidRPr="00FA22BC">
        <w:rPr>
          <w:bCs/>
        </w:rPr>
        <w:t>sefulness of the manual</w:t>
      </w:r>
    </w:p>
    <w:p w:rsidR="003D7088" w:rsidRPr="00FA22BC" w:rsidRDefault="00935B43">
      <w:pPr>
        <w:pStyle w:val="ListParagraph"/>
        <w:numPr>
          <w:ilvl w:val="0"/>
          <w:numId w:val="51"/>
        </w:numPr>
        <w:tabs>
          <w:tab w:val="left" w:pos="-1440"/>
        </w:tabs>
        <w:autoSpaceDE w:val="0"/>
        <w:autoSpaceDN w:val="0"/>
        <w:adjustRightInd w:val="0"/>
        <w:rPr>
          <w:bCs/>
        </w:rPr>
      </w:pPr>
      <w:r w:rsidRPr="00FA22BC">
        <w:rPr>
          <w:bCs/>
        </w:rPr>
        <w:t>Suggestions for improving the manual</w:t>
      </w:r>
    </w:p>
    <w:p w:rsidR="003D7088" w:rsidRPr="00FA22BC" w:rsidRDefault="003D7088">
      <w:pPr>
        <w:pStyle w:val="ListParagraph"/>
        <w:tabs>
          <w:tab w:val="left" w:pos="-1440"/>
        </w:tabs>
        <w:autoSpaceDE w:val="0"/>
        <w:autoSpaceDN w:val="0"/>
        <w:adjustRightInd w:val="0"/>
        <w:rPr>
          <w:bCs/>
        </w:rPr>
      </w:pPr>
    </w:p>
    <w:p w:rsidR="00935B43" w:rsidRPr="00FA22BC" w:rsidRDefault="00935B43" w:rsidP="00935B43">
      <w:pPr>
        <w:tabs>
          <w:tab w:val="left" w:pos="-1440"/>
        </w:tabs>
        <w:autoSpaceDE w:val="0"/>
        <w:autoSpaceDN w:val="0"/>
        <w:adjustRightInd w:val="0"/>
        <w:rPr>
          <w:bCs/>
        </w:rPr>
      </w:pPr>
    </w:p>
    <w:p w:rsidR="00EC772B" w:rsidRPr="00FA22BC" w:rsidRDefault="00124F61" w:rsidP="00935B43">
      <w:pPr>
        <w:tabs>
          <w:tab w:val="left" w:pos="-1440"/>
        </w:tabs>
        <w:autoSpaceDE w:val="0"/>
        <w:autoSpaceDN w:val="0"/>
        <w:adjustRightInd w:val="0"/>
        <w:rPr>
          <w:bCs/>
        </w:rPr>
      </w:pPr>
      <w:r w:rsidRPr="00FA22BC">
        <w:rPr>
          <w:bCs/>
        </w:rPr>
        <w:t xml:space="preserve">Attachment 3 is a </w:t>
      </w:r>
      <w:r w:rsidR="00CD0FB8" w:rsidRPr="00FA22BC">
        <w:rPr>
          <w:bCs/>
        </w:rPr>
        <w:t xml:space="preserve">comprehensive </w:t>
      </w:r>
      <w:r w:rsidRPr="00FA22BC">
        <w:rPr>
          <w:bCs/>
        </w:rPr>
        <w:t>list of the questions that will most likely be used in the field assessment qualitative interviews</w:t>
      </w:r>
      <w:r w:rsidR="00C252E9" w:rsidRPr="00FA22BC">
        <w:rPr>
          <w:bCs/>
        </w:rPr>
        <w:t xml:space="preserve">. </w:t>
      </w:r>
      <w:r w:rsidRPr="00FA22BC">
        <w:rPr>
          <w:bCs/>
        </w:rPr>
        <w:t xml:space="preserve">The feedback summaries created for CDC will not include personal information.  </w:t>
      </w:r>
    </w:p>
    <w:p w:rsidR="00EC772B" w:rsidRPr="00FA22BC" w:rsidRDefault="00EC772B">
      <w:pPr>
        <w:autoSpaceDE w:val="0"/>
        <w:autoSpaceDN w:val="0"/>
        <w:adjustRightInd w:val="0"/>
        <w:ind w:firstLine="360"/>
      </w:pPr>
    </w:p>
    <w:p w:rsidR="00D30836" w:rsidRPr="00FA22BC" w:rsidRDefault="003E02FD" w:rsidP="00A31418">
      <w:pPr>
        <w:autoSpaceDE w:val="0"/>
        <w:autoSpaceDN w:val="0"/>
        <w:adjustRightInd w:val="0"/>
        <w:rPr>
          <w:b/>
        </w:rPr>
      </w:pPr>
      <w:r w:rsidRPr="00FA22BC">
        <w:rPr>
          <w:b/>
        </w:rPr>
        <w:t>A.1.5</w:t>
      </w:r>
      <w:r w:rsidRPr="00FA22BC">
        <w:rPr>
          <w:b/>
        </w:rPr>
        <w:tab/>
      </w:r>
      <w:r w:rsidR="00D30836" w:rsidRPr="00FA22BC">
        <w:rPr>
          <w:b/>
        </w:rPr>
        <w:t>Identification of Website(s) and Website Content Directed at Children Under 13 Years of Age</w:t>
      </w:r>
    </w:p>
    <w:p w:rsidR="00F270AE" w:rsidRPr="00FA22BC" w:rsidRDefault="000623E4" w:rsidP="00322E05">
      <w:pPr>
        <w:autoSpaceDE w:val="0"/>
        <w:autoSpaceDN w:val="0"/>
        <w:adjustRightInd w:val="0"/>
        <w:rPr>
          <w:color w:val="000000"/>
        </w:rPr>
      </w:pPr>
      <w:r w:rsidRPr="00FA22BC">
        <w:rPr>
          <w:color w:val="000000"/>
        </w:rPr>
        <w:t>This information collection does not involve websites or website content directed at children under 13 years of age.</w:t>
      </w:r>
    </w:p>
    <w:p w:rsidR="00FA576D" w:rsidRPr="00FA22BC" w:rsidRDefault="00FA576D">
      <w:pPr>
        <w:autoSpaceDE w:val="0"/>
        <w:autoSpaceDN w:val="0"/>
        <w:adjustRightInd w:val="0"/>
        <w:ind w:firstLine="720"/>
        <w:rPr>
          <w:color w:val="000000"/>
        </w:rPr>
      </w:pPr>
    </w:p>
    <w:p w:rsidR="00AD720D" w:rsidRPr="00FA22BC" w:rsidRDefault="003E02FD" w:rsidP="00146F6B">
      <w:pPr>
        <w:spacing w:before="120"/>
        <w:rPr>
          <w:b/>
        </w:rPr>
      </w:pPr>
      <w:r w:rsidRPr="00FA22BC">
        <w:rPr>
          <w:b/>
        </w:rPr>
        <w:t>A.2.</w:t>
      </w:r>
      <w:r w:rsidRPr="00FA22BC">
        <w:rPr>
          <w:b/>
        </w:rPr>
        <w:tab/>
      </w:r>
      <w:r w:rsidR="00C1154E" w:rsidRPr="00FA22BC">
        <w:rPr>
          <w:b/>
        </w:rPr>
        <w:t>Purpose and Use of Information Collection</w:t>
      </w:r>
    </w:p>
    <w:p w:rsidR="004C4352" w:rsidRPr="00FA22BC" w:rsidRDefault="004C4352" w:rsidP="004C4352">
      <w:pPr>
        <w:spacing w:before="120"/>
      </w:pPr>
      <w:r w:rsidRPr="00FA22BC">
        <w:t xml:space="preserve">The primary goal of the field assessment is to conduct a comprehensive review of the </w:t>
      </w:r>
      <w:r w:rsidR="00D27980" w:rsidRPr="00FA22BC">
        <w:t xml:space="preserve">utility of the </w:t>
      </w:r>
      <w:r w:rsidRPr="00FA22BC">
        <w:t xml:space="preserve">existing DVH HCV counseling and testing manual among potential </w:t>
      </w:r>
      <w:r w:rsidR="00D27980" w:rsidRPr="00FA22BC">
        <w:t>end-</w:t>
      </w:r>
      <w:r w:rsidRPr="00FA22BC">
        <w:t>users serving two distinct groups: (1) counselors in public health venues likely to reach adults at risk for Hepatitis C (HCV) (Group I); and (</w:t>
      </w:r>
      <w:r w:rsidR="00EE0577" w:rsidRPr="00FA22BC">
        <w:t>II</w:t>
      </w:r>
      <w:r w:rsidRPr="00FA22BC">
        <w:t>) clinicians in primary care settings that reach age appropriate (born between 1945- 1965) HCV antibody positive and negative patients (Group II)</w:t>
      </w:r>
      <w:r w:rsidR="00C252E9" w:rsidRPr="00FA22BC">
        <w:t xml:space="preserve">.  </w:t>
      </w:r>
      <w:r w:rsidRPr="00FA22BC">
        <w:t xml:space="preserve">As part of the assessment the contractor, Battelle, will work with counselors and clinicians from both groups to review the HCV manual, </w:t>
      </w:r>
      <w:r w:rsidR="00CD0FB8" w:rsidRPr="00FA22BC">
        <w:t xml:space="preserve">use it in practice </w:t>
      </w:r>
      <w:r w:rsidRPr="00FA22BC">
        <w:t xml:space="preserve">and provide detailed feedback on it, including its applicability, ease of use, functionality and suggestions for improvement.  Battelle, with CDC input, will </w:t>
      </w:r>
      <w:r w:rsidR="00C252E9" w:rsidRPr="00FA22BC">
        <w:t>revise</w:t>
      </w:r>
      <w:r w:rsidR="00CD0FB8" w:rsidRPr="00FA22BC">
        <w:t xml:space="preserve"> the</w:t>
      </w:r>
      <w:r w:rsidRPr="00FA22BC">
        <w:t xml:space="preserve"> counseling modules </w:t>
      </w:r>
      <w:r w:rsidR="00CD0FB8" w:rsidRPr="00FA22BC">
        <w:t xml:space="preserve">based on </w:t>
      </w:r>
      <w:r w:rsidR="00AA459D" w:rsidRPr="00FA22BC">
        <w:t>feedback</w:t>
      </w:r>
      <w:r w:rsidR="00D27980" w:rsidRPr="00FA22BC">
        <w:t xml:space="preserve"> received during the field assessment</w:t>
      </w:r>
      <w:r w:rsidRPr="00FA22BC">
        <w:t>.</w:t>
      </w:r>
    </w:p>
    <w:p w:rsidR="00EC772B" w:rsidRPr="00FA22BC" w:rsidRDefault="004C4352" w:rsidP="00796999">
      <w:pPr>
        <w:widowControl w:val="0"/>
        <w:tabs>
          <w:tab w:val="num" w:pos="540"/>
        </w:tabs>
        <w:autoSpaceDE w:val="0"/>
        <w:autoSpaceDN w:val="0"/>
        <w:adjustRightInd w:val="0"/>
        <w:spacing w:before="120"/>
        <w:rPr>
          <w:color w:val="000000"/>
        </w:rPr>
      </w:pPr>
      <w:r w:rsidRPr="00FA22BC">
        <w:t xml:space="preserve">This assessment </w:t>
      </w:r>
      <w:r w:rsidR="00070A37" w:rsidRPr="00FA22BC">
        <w:t>will not</w:t>
      </w:r>
      <w:r w:rsidR="00F55A37" w:rsidRPr="00FA22BC">
        <w:t xml:space="preserve"> produce results that can be generalized beyond the scope of </w:t>
      </w:r>
      <w:r w:rsidR="00070A37" w:rsidRPr="00FA22BC">
        <w:t>the project.</w:t>
      </w:r>
      <w:r w:rsidR="00F55A37" w:rsidRPr="00FA22BC">
        <w:t xml:space="preserve">  The objective of this request is </w:t>
      </w:r>
      <w:r w:rsidR="00D27980" w:rsidRPr="00FA22BC">
        <w:t xml:space="preserve">solely </w:t>
      </w:r>
      <w:r w:rsidR="00F55A37" w:rsidRPr="00FA22BC">
        <w:t xml:space="preserve">to enable </w:t>
      </w:r>
      <w:r w:rsidR="00796999" w:rsidRPr="00FA22BC">
        <w:t xml:space="preserve">DVH to </w:t>
      </w:r>
      <w:r w:rsidR="00F55A37" w:rsidRPr="00FA22BC">
        <w:t xml:space="preserve">respond to the needs of </w:t>
      </w:r>
      <w:r w:rsidR="00796999" w:rsidRPr="00FA22BC">
        <w:t xml:space="preserve">counselors and clinicians </w:t>
      </w:r>
      <w:r w:rsidR="00D27980" w:rsidRPr="00FA22BC">
        <w:t xml:space="preserve">who are </w:t>
      </w:r>
      <w:r w:rsidR="00796999" w:rsidRPr="00FA22BC">
        <w:t xml:space="preserve">conducting Hepatitis C testing. </w:t>
      </w:r>
    </w:p>
    <w:p w:rsidR="00F270AE" w:rsidRPr="00FA22BC" w:rsidRDefault="003C2447">
      <w:pPr>
        <w:ind w:firstLine="720"/>
      </w:pPr>
      <w:r w:rsidRPr="00FA22BC">
        <w:rPr>
          <w:color w:val="000000"/>
        </w:rPr>
        <w:t xml:space="preserve"> </w:t>
      </w:r>
    </w:p>
    <w:p w:rsidR="00BE0F20" w:rsidRPr="00FA22BC" w:rsidRDefault="003C2447" w:rsidP="00BE0F20">
      <w:pPr>
        <w:tabs>
          <w:tab w:val="left" w:pos="-1440"/>
        </w:tabs>
        <w:ind w:left="720" w:hanging="720"/>
        <w:rPr>
          <w:b/>
        </w:rPr>
      </w:pPr>
      <w:r w:rsidRPr="00FA22BC">
        <w:rPr>
          <w:b/>
          <w:bCs/>
        </w:rPr>
        <w:t xml:space="preserve">A.2.1 </w:t>
      </w:r>
      <w:r w:rsidR="00BE0F20" w:rsidRPr="00FA22BC">
        <w:rPr>
          <w:b/>
        </w:rPr>
        <w:t>Qualitative interviewing for surveillance,</w:t>
      </w:r>
      <w:r w:rsidR="00547960" w:rsidRPr="00FA22BC">
        <w:rPr>
          <w:b/>
        </w:rPr>
        <w:t xml:space="preserve"> </w:t>
      </w:r>
      <w:r w:rsidR="00BE0F20" w:rsidRPr="00FA22BC">
        <w:rPr>
          <w:b/>
        </w:rPr>
        <w:t>research and</w:t>
      </w:r>
      <w:r w:rsidR="00547960" w:rsidRPr="00FA22BC">
        <w:rPr>
          <w:b/>
        </w:rPr>
        <w:t xml:space="preserve"> </w:t>
      </w:r>
      <w:r w:rsidR="00BE0F20" w:rsidRPr="00FA22BC">
        <w:rPr>
          <w:b/>
        </w:rPr>
        <w:t xml:space="preserve">intervention methods and material development </w:t>
      </w:r>
    </w:p>
    <w:p w:rsidR="00BE0F20" w:rsidRPr="00FA22BC" w:rsidRDefault="00BE0F20" w:rsidP="008F1468">
      <w:pPr>
        <w:autoSpaceDE w:val="0"/>
        <w:autoSpaceDN w:val="0"/>
        <w:adjustRightInd w:val="0"/>
      </w:pPr>
      <w:r w:rsidRPr="00FA22BC">
        <w:t xml:space="preserve"> </w:t>
      </w:r>
    </w:p>
    <w:p w:rsidR="00F270AE" w:rsidRPr="00FA22BC" w:rsidRDefault="002E792A" w:rsidP="00485185">
      <w:pPr>
        <w:autoSpaceDE w:val="0"/>
        <w:autoSpaceDN w:val="0"/>
        <w:adjustRightInd w:val="0"/>
      </w:pPr>
      <w:r w:rsidRPr="00FA22BC">
        <w:t>Qualitative interviewing will be used with volunteer</w:t>
      </w:r>
      <w:r w:rsidR="00167501" w:rsidRPr="00FA22BC">
        <w:t xml:space="preserve"> counselors and clinicians who will be conducting Hepatitis C counseling and testing</w:t>
      </w:r>
      <w:r w:rsidR="00C252E9" w:rsidRPr="00FA22BC">
        <w:t xml:space="preserve">. </w:t>
      </w:r>
      <w:r w:rsidR="00167501" w:rsidRPr="00FA22BC">
        <w:t>The interviews will be used to assess</w:t>
      </w:r>
      <w:r w:rsidRPr="00FA22BC">
        <w:t xml:space="preserve"> the acceptability and feasibility of </w:t>
      </w:r>
      <w:r w:rsidR="00167501" w:rsidRPr="00FA22BC">
        <w:t>the counseling manual in their respective sites</w:t>
      </w:r>
      <w:r w:rsidR="00C252E9" w:rsidRPr="00FA22BC">
        <w:t xml:space="preserve">. </w:t>
      </w:r>
      <w:r w:rsidRPr="00FA22BC">
        <w:t xml:space="preserve">Results from the </w:t>
      </w:r>
      <w:r w:rsidR="00167501" w:rsidRPr="00FA22BC">
        <w:t xml:space="preserve">assessment will </w:t>
      </w:r>
      <w:r w:rsidR="00F4761A" w:rsidRPr="00FA22BC">
        <w:t xml:space="preserve">help </w:t>
      </w:r>
      <w:r w:rsidR="00167501" w:rsidRPr="00FA22BC">
        <w:t>improve the quality and applicability of the Hepatitis C counseling and testing manual.</w:t>
      </w:r>
    </w:p>
    <w:p w:rsidR="00CD18B8" w:rsidRPr="00FA22BC" w:rsidRDefault="00CD18B8" w:rsidP="008F1468">
      <w:pPr>
        <w:autoSpaceDE w:val="0"/>
        <w:autoSpaceDN w:val="0"/>
        <w:adjustRightInd w:val="0"/>
        <w:rPr>
          <w:highlight w:val="yellow"/>
        </w:rPr>
      </w:pPr>
    </w:p>
    <w:p w:rsidR="0094029B" w:rsidRDefault="0094029B">
      <w:pPr>
        <w:rPr>
          <w:b/>
        </w:rPr>
      </w:pPr>
      <w:r>
        <w:rPr>
          <w:b/>
        </w:rPr>
        <w:lastRenderedPageBreak/>
        <w:br w:type="page"/>
      </w:r>
    </w:p>
    <w:p w:rsidR="00CD18B8" w:rsidRPr="00FA22BC" w:rsidRDefault="003A55B2" w:rsidP="008F1468">
      <w:pPr>
        <w:autoSpaceDE w:val="0"/>
        <w:autoSpaceDN w:val="0"/>
        <w:adjustRightInd w:val="0"/>
        <w:rPr>
          <w:b/>
        </w:rPr>
      </w:pPr>
      <w:r w:rsidRPr="00FA22BC">
        <w:rPr>
          <w:b/>
        </w:rPr>
        <w:lastRenderedPageBreak/>
        <w:t>A.2.5 Field Testing of N</w:t>
      </w:r>
      <w:r w:rsidR="00CD18B8" w:rsidRPr="00FA22BC">
        <w:rPr>
          <w:b/>
        </w:rPr>
        <w:t>ew methodologies and Materials</w:t>
      </w:r>
    </w:p>
    <w:p w:rsidR="00CD18B8" w:rsidRPr="00FA22BC" w:rsidRDefault="00CD18B8" w:rsidP="008F1468">
      <w:pPr>
        <w:autoSpaceDE w:val="0"/>
        <w:autoSpaceDN w:val="0"/>
        <w:adjustRightInd w:val="0"/>
      </w:pPr>
    </w:p>
    <w:p w:rsidR="005E5879" w:rsidRPr="00FA22BC" w:rsidRDefault="00CD18B8" w:rsidP="00485185">
      <w:pPr>
        <w:autoSpaceDE w:val="0"/>
        <w:autoSpaceDN w:val="0"/>
        <w:adjustRightInd w:val="0"/>
        <w:rPr>
          <w:b/>
        </w:rPr>
      </w:pPr>
      <w:r w:rsidRPr="00FA22BC">
        <w:t>T</w:t>
      </w:r>
      <w:r w:rsidR="0025739E" w:rsidRPr="00FA22BC">
        <w:t>he purpose of t</w:t>
      </w:r>
      <w:r w:rsidRPr="00FA22BC">
        <w:t>his data collection</w:t>
      </w:r>
      <w:r w:rsidR="0025739E" w:rsidRPr="00FA22BC">
        <w:t xml:space="preserve"> is to </w:t>
      </w:r>
      <w:r w:rsidR="00917872" w:rsidRPr="00FA22BC">
        <w:t>carry out</w:t>
      </w:r>
      <w:r w:rsidR="0025739E" w:rsidRPr="00FA22BC">
        <w:t xml:space="preserve"> </w:t>
      </w:r>
      <w:r w:rsidR="00F4761A" w:rsidRPr="00FA22BC">
        <w:t xml:space="preserve">a </w:t>
      </w:r>
      <w:r w:rsidRPr="00FA22BC">
        <w:t xml:space="preserve">field </w:t>
      </w:r>
      <w:r w:rsidR="00167501" w:rsidRPr="00FA22BC">
        <w:t xml:space="preserve">assessment </w:t>
      </w:r>
      <w:r w:rsidRPr="00FA22BC">
        <w:t>of</w:t>
      </w:r>
      <w:r w:rsidR="00C252E9" w:rsidRPr="00FA22BC">
        <w:t xml:space="preserve"> </w:t>
      </w:r>
      <w:r w:rsidR="00973131" w:rsidRPr="00FA22BC">
        <w:t xml:space="preserve">new </w:t>
      </w:r>
      <w:r w:rsidR="00091593" w:rsidRPr="00FA22BC">
        <w:t xml:space="preserve">materials/methods for </w:t>
      </w:r>
      <w:r w:rsidR="00F4761A" w:rsidRPr="00FA22BC">
        <w:t xml:space="preserve">counseling and testing </w:t>
      </w:r>
      <w:r w:rsidR="00167501" w:rsidRPr="00FA22BC">
        <w:t>for Hepatitis C.</w:t>
      </w:r>
      <w:r w:rsidR="005D4734" w:rsidRPr="00FA22BC">
        <w:t xml:space="preserve"> </w:t>
      </w:r>
      <w:r w:rsidR="00F4761A" w:rsidRPr="00FA22BC">
        <w:t xml:space="preserve">The objective of such testing is to assess the </w:t>
      </w:r>
      <w:r w:rsidR="00091593" w:rsidRPr="00FA22BC">
        <w:t>utility and practicality of the m</w:t>
      </w:r>
      <w:r w:rsidR="00F4761A" w:rsidRPr="00FA22BC">
        <w:t>anual</w:t>
      </w:r>
      <w:r w:rsidR="00091593" w:rsidRPr="00FA22BC">
        <w:t>/curriculum</w:t>
      </w:r>
      <w:r w:rsidR="00F4761A" w:rsidRPr="00FA22BC">
        <w:t xml:space="preserve"> among potential end users.  </w:t>
      </w:r>
      <w:r w:rsidR="0066200A" w:rsidRPr="00FA22BC">
        <w:t xml:space="preserve">The manual will </w:t>
      </w:r>
      <w:r w:rsidR="00F4761A" w:rsidRPr="00FA22BC">
        <w:t xml:space="preserve">ultimately </w:t>
      </w:r>
      <w:r w:rsidR="00FE057C" w:rsidRPr="00FA22BC">
        <w:t xml:space="preserve">assist </w:t>
      </w:r>
      <w:r w:rsidR="0066200A" w:rsidRPr="00FA22BC">
        <w:t xml:space="preserve">CDC’s constituents </w:t>
      </w:r>
      <w:r w:rsidR="00FE057C" w:rsidRPr="00FA22BC">
        <w:t xml:space="preserve">in </w:t>
      </w:r>
      <w:r w:rsidR="0066200A" w:rsidRPr="00FA22BC">
        <w:t>conduct</w:t>
      </w:r>
      <w:r w:rsidR="00FE057C" w:rsidRPr="00FA22BC">
        <w:t>ing</w:t>
      </w:r>
      <w:r w:rsidR="0066200A" w:rsidRPr="00FA22BC">
        <w:t xml:space="preserve"> </w:t>
      </w:r>
      <w:r w:rsidR="00F4761A" w:rsidRPr="00FA22BC">
        <w:t xml:space="preserve">HCV counseling and </w:t>
      </w:r>
      <w:r w:rsidR="0066200A" w:rsidRPr="00FA22BC">
        <w:t xml:space="preserve">testing in a variety of </w:t>
      </w:r>
      <w:r w:rsidR="00F4761A" w:rsidRPr="00FA22BC">
        <w:t xml:space="preserve">settings.  Since there have never been </w:t>
      </w:r>
      <w:r w:rsidR="00917872" w:rsidRPr="00FA22BC">
        <w:t>any standardized counseling modules that have been used across multiple venues</w:t>
      </w:r>
      <w:r w:rsidR="00F4761A" w:rsidRPr="00FA22BC">
        <w:t xml:space="preserve"> for Hepatitis C, the manual</w:t>
      </w:r>
      <w:r w:rsidR="00091593" w:rsidRPr="00FA22BC">
        <w:t xml:space="preserve"> represents a “new” methodology. </w:t>
      </w:r>
      <w:r w:rsidR="00F4761A" w:rsidRPr="00FA22BC">
        <w:t xml:space="preserve"> </w:t>
      </w:r>
      <w:r w:rsidR="00091593" w:rsidRPr="00FA22BC">
        <w:t xml:space="preserve">The manual </w:t>
      </w:r>
      <w:r w:rsidR="00F4761A" w:rsidRPr="00FA22BC">
        <w:t>will be a valuable resource to counselors and clinicians who will be conducting HCV counseling and testing</w:t>
      </w:r>
      <w:r w:rsidR="00917872" w:rsidRPr="00FA22BC">
        <w:t>.</w:t>
      </w:r>
      <w:r w:rsidR="0066200A" w:rsidRPr="00FA22BC">
        <w:t xml:space="preserve"> </w:t>
      </w:r>
    </w:p>
    <w:p w:rsidR="00BE5AF7" w:rsidRPr="00FA22BC" w:rsidRDefault="00BE5AF7" w:rsidP="00272E0F">
      <w:pPr>
        <w:autoSpaceDE w:val="0"/>
        <w:autoSpaceDN w:val="0"/>
        <w:adjustRightInd w:val="0"/>
      </w:pPr>
    </w:p>
    <w:p w:rsidR="00AD720D" w:rsidRPr="00FA22BC" w:rsidRDefault="003C2447" w:rsidP="003C2447">
      <w:pPr>
        <w:spacing w:before="120"/>
        <w:rPr>
          <w:b/>
        </w:rPr>
      </w:pPr>
      <w:r w:rsidRPr="00FA22BC">
        <w:rPr>
          <w:b/>
        </w:rPr>
        <w:t>A.3</w:t>
      </w:r>
      <w:r w:rsidR="003E02FD" w:rsidRPr="00FA22BC">
        <w:rPr>
          <w:b/>
        </w:rPr>
        <w:t>.</w:t>
      </w:r>
      <w:r w:rsidRPr="00FA22BC">
        <w:rPr>
          <w:b/>
        </w:rPr>
        <w:tab/>
      </w:r>
      <w:r w:rsidR="00C1154E" w:rsidRPr="00FA22BC">
        <w:rPr>
          <w:b/>
          <w:u w:val="single"/>
        </w:rPr>
        <w:t>Use of Improved Information Technology and Burden Reduction</w:t>
      </w:r>
      <w:r w:rsidR="00AD720D" w:rsidRPr="00FA22BC">
        <w:rPr>
          <w:b/>
          <w:u w:val="single"/>
        </w:rPr>
        <w:t xml:space="preserve"> </w:t>
      </w:r>
    </w:p>
    <w:p w:rsidR="00F9217B" w:rsidRPr="00FA22BC" w:rsidRDefault="00F9217B" w:rsidP="003D4CF7">
      <w:pPr>
        <w:autoSpaceDE w:val="0"/>
        <w:autoSpaceDN w:val="0"/>
        <w:adjustRightInd w:val="0"/>
        <w:rPr>
          <w:rFonts w:eastAsia="SimSun"/>
          <w:bCs/>
          <w:iCs/>
          <w:lang w:eastAsia="zh-CN"/>
        </w:rPr>
      </w:pPr>
    </w:p>
    <w:p w:rsidR="00F270AE" w:rsidRPr="00FA22BC" w:rsidRDefault="00917872" w:rsidP="00485185">
      <w:pPr>
        <w:autoSpaceDE w:val="0"/>
        <w:autoSpaceDN w:val="0"/>
        <w:adjustRightInd w:val="0"/>
        <w:rPr>
          <w:rFonts w:eastAsia="SimSun"/>
          <w:bCs/>
          <w:iCs/>
          <w:lang w:eastAsia="zh-CN"/>
        </w:rPr>
      </w:pPr>
      <w:bookmarkStart w:id="1" w:name="OLE_LINK3"/>
      <w:bookmarkStart w:id="2" w:name="OLE_LINK4"/>
      <w:r w:rsidRPr="00FA22BC">
        <w:rPr>
          <w:rFonts w:eastAsia="SimSun"/>
          <w:bCs/>
          <w:iCs/>
          <w:lang w:eastAsia="zh-CN"/>
        </w:rPr>
        <w:t xml:space="preserve">Participants will not be expected to provide </w:t>
      </w:r>
      <w:r w:rsidR="00F44E48" w:rsidRPr="00FA22BC">
        <w:rPr>
          <w:rFonts w:eastAsia="SimSun"/>
          <w:bCs/>
          <w:iCs/>
          <w:lang w:eastAsia="zh-CN"/>
        </w:rPr>
        <w:t xml:space="preserve">any </w:t>
      </w:r>
      <w:r w:rsidRPr="00FA22BC">
        <w:rPr>
          <w:rFonts w:eastAsia="SimSun"/>
          <w:bCs/>
          <w:iCs/>
          <w:lang w:eastAsia="zh-CN"/>
        </w:rPr>
        <w:t>written information</w:t>
      </w:r>
      <w:r w:rsidR="00C252E9" w:rsidRPr="00FA22BC">
        <w:rPr>
          <w:rFonts w:eastAsia="SimSun"/>
          <w:bCs/>
          <w:iCs/>
          <w:lang w:eastAsia="zh-CN"/>
        </w:rPr>
        <w:t xml:space="preserve">. </w:t>
      </w:r>
      <w:r w:rsidR="00104696" w:rsidRPr="00FA22BC">
        <w:rPr>
          <w:rFonts w:eastAsia="SimSun"/>
          <w:bCs/>
          <w:iCs/>
          <w:lang w:eastAsia="zh-CN"/>
        </w:rPr>
        <w:t>All of the</w:t>
      </w:r>
      <w:r w:rsidR="00F50B7E" w:rsidRPr="00FA22BC">
        <w:rPr>
          <w:rFonts w:eastAsia="SimSun"/>
          <w:bCs/>
          <w:iCs/>
          <w:lang w:eastAsia="zh-CN"/>
        </w:rPr>
        <w:t xml:space="preserve"> </w:t>
      </w:r>
      <w:r w:rsidRPr="00FA22BC">
        <w:rPr>
          <w:rFonts w:eastAsia="SimSun"/>
          <w:bCs/>
          <w:iCs/>
          <w:lang w:eastAsia="zh-CN"/>
        </w:rPr>
        <w:t xml:space="preserve">interviews will be </w:t>
      </w:r>
      <w:r w:rsidR="00AD7D5D" w:rsidRPr="00FA22BC">
        <w:rPr>
          <w:rFonts w:eastAsia="SimSun"/>
          <w:bCs/>
          <w:iCs/>
          <w:lang w:eastAsia="zh-CN"/>
        </w:rPr>
        <w:t>recorded on</w:t>
      </w:r>
      <w:r w:rsidR="003D4CF7" w:rsidRPr="00FA22BC">
        <w:rPr>
          <w:rFonts w:eastAsia="SimSun"/>
          <w:bCs/>
          <w:iCs/>
          <w:lang w:eastAsia="zh-CN"/>
        </w:rPr>
        <w:t xml:space="preserve"> </w:t>
      </w:r>
      <w:r w:rsidR="00F50B7E" w:rsidRPr="00FA22BC">
        <w:rPr>
          <w:rFonts w:eastAsia="SimSun"/>
          <w:bCs/>
          <w:iCs/>
          <w:lang w:eastAsia="zh-CN"/>
        </w:rPr>
        <w:t>digital recorders</w:t>
      </w:r>
      <w:r w:rsidR="00F44E48" w:rsidRPr="00FA22BC">
        <w:rPr>
          <w:rFonts w:eastAsia="SimSun"/>
          <w:bCs/>
          <w:iCs/>
          <w:lang w:eastAsia="zh-CN"/>
        </w:rPr>
        <w:t xml:space="preserve">. Upon completion of the interviews, the digital recordings will be downloaded to a computer and then will be professionally transcribed into a word processing file to accurately capture the data.  The data will then be used to summarize the feedback on the modules and </w:t>
      </w:r>
      <w:r w:rsidR="00091593" w:rsidRPr="00FA22BC">
        <w:rPr>
          <w:rFonts w:eastAsia="SimSun"/>
          <w:bCs/>
          <w:iCs/>
          <w:lang w:eastAsia="zh-CN"/>
        </w:rPr>
        <w:t xml:space="preserve">the </w:t>
      </w:r>
      <w:r w:rsidR="00F44E48" w:rsidRPr="00FA22BC">
        <w:rPr>
          <w:rFonts w:eastAsia="SimSun"/>
          <w:bCs/>
          <w:iCs/>
          <w:lang w:eastAsia="zh-CN"/>
        </w:rPr>
        <w:t xml:space="preserve">recommendations for </w:t>
      </w:r>
      <w:r w:rsidR="00E94C1C" w:rsidRPr="00FA22BC">
        <w:rPr>
          <w:rFonts w:eastAsia="SimSun"/>
          <w:bCs/>
          <w:iCs/>
          <w:lang w:eastAsia="zh-CN"/>
        </w:rPr>
        <w:t xml:space="preserve">its </w:t>
      </w:r>
      <w:r w:rsidR="00F44E48" w:rsidRPr="00FA22BC">
        <w:rPr>
          <w:rFonts w:eastAsia="SimSun"/>
          <w:bCs/>
          <w:iCs/>
          <w:lang w:eastAsia="zh-CN"/>
        </w:rPr>
        <w:t xml:space="preserve">improvement.  </w:t>
      </w:r>
    </w:p>
    <w:bookmarkEnd w:id="1"/>
    <w:bookmarkEnd w:id="2"/>
    <w:p w:rsidR="00792BDF" w:rsidRPr="00FA22BC" w:rsidRDefault="00792BDF" w:rsidP="00792BDF">
      <w:pPr>
        <w:ind w:left="720"/>
        <w:rPr>
          <w:b/>
          <w:color w:val="FF0000"/>
        </w:rPr>
      </w:pPr>
    </w:p>
    <w:p w:rsidR="00AD720D" w:rsidRPr="00FA22BC" w:rsidRDefault="00684B57" w:rsidP="00684B57">
      <w:pPr>
        <w:spacing w:before="120"/>
        <w:rPr>
          <w:b/>
        </w:rPr>
      </w:pPr>
      <w:r w:rsidRPr="00FA22BC">
        <w:rPr>
          <w:b/>
        </w:rPr>
        <w:t>A.4.</w:t>
      </w:r>
      <w:r w:rsidRPr="00FA22BC">
        <w:rPr>
          <w:b/>
        </w:rPr>
        <w:tab/>
      </w:r>
      <w:r w:rsidR="00C1154E" w:rsidRPr="00FA22BC">
        <w:rPr>
          <w:b/>
          <w:u w:val="single"/>
        </w:rPr>
        <w:t>Efforts to Identify Duplication and Use of Similar Information</w:t>
      </w:r>
      <w:r w:rsidR="00AD720D" w:rsidRPr="00FA22BC">
        <w:rPr>
          <w:b/>
        </w:rPr>
        <w:t xml:space="preserve"> </w:t>
      </w:r>
    </w:p>
    <w:p w:rsidR="00F270AE" w:rsidRPr="00FA22BC" w:rsidRDefault="00917872" w:rsidP="00485185">
      <w:pPr>
        <w:autoSpaceDE w:val="0"/>
        <w:autoSpaceDN w:val="0"/>
        <w:adjustRightInd w:val="0"/>
        <w:rPr>
          <w:b/>
          <w:bCs/>
        </w:rPr>
      </w:pPr>
      <w:r w:rsidRPr="00FA22BC">
        <w:rPr>
          <w:color w:val="000000"/>
        </w:rPr>
        <w:t>DVH</w:t>
      </w:r>
      <w:r w:rsidR="00345680" w:rsidRPr="00FA22BC">
        <w:rPr>
          <w:color w:val="000000"/>
        </w:rPr>
        <w:t xml:space="preserve"> has verified that there are no other federal collections that duplicate the data collection methods included in this request.</w:t>
      </w:r>
      <w:r w:rsidR="00200864" w:rsidRPr="00FA22BC">
        <w:rPr>
          <w:color w:val="000000"/>
        </w:rPr>
        <w:t xml:space="preserve"> </w:t>
      </w:r>
      <w:r w:rsidR="00091593" w:rsidRPr="00FA22BC">
        <w:rPr>
          <w:color w:val="000000"/>
        </w:rPr>
        <w:t xml:space="preserve">The information collected will be specific to this </w:t>
      </w:r>
      <w:r w:rsidR="00FF1C18" w:rsidRPr="00FA22BC">
        <w:rPr>
          <w:color w:val="000000"/>
        </w:rPr>
        <w:t xml:space="preserve">product </w:t>
      </w:r>
      <w:r w:rsidR="00091593" w:rsidRPr="00FA22BC">
        <w:rPr>
          <w:color w:val="000000"/>
        </w:rPr>
        <w:t>assessment.</w:t>
      </w:r>
    </w:p>
    <w:p w:rsidR="00CC642F" w:rsidRPr="00FA22BC" w:rsidRDefault="00CC642F" w:rsidP="00CC642F">
      <w:pPr>
        <w:autoSpaceDE w:val="0"/>
        <w:autoSpaceDN w:val="0"/>
        <w:adjustRightInd w:val="0"/>
        <w:spacing w:before="120"/>
      </w:pPr>
    </w:p>
    <w:p w:rsidR="00AD720D" w:rsidRPr="00FA22BC" w:rsidRDefault="00A65B62" w:rsidP="00A65B62">
      <w:pPr>
        <w:spacing w:before="120"/>
        <w:rPr>
          <w:b/>
        </w:rPr>
      </w:pPr>
      <w:r w:rsidRPr="00FA22BC">
        <w:rPr>
          <w:b/>
        </w:rPr>
        <w:t>A.5</w:t>
      </w:r>
      <w:r w:rsidR="003E02FD" w:rsidRPr="00FA22BC">
        <w:rPr>
          <w:b/>
        </w:rPr>
        <w:t>.</w:t>
      </w:r>
      <w:r w:rsidRPr="00FA22BC">
        <w:rPr>
          <w:b/>
        </w:rPr>
        <w:tab/>
      </w:r>
      <w:r w:rsidR="00C1154E" w:rsidRPr="00FA22BC">
        <w:rPr>
          <w:b/>
          <w:u w:val="single"/>
        </w:rPr>
        <w:t>Impact on Small Business</w:t>
      </w:r>
      <w:r w:rsidR="00A260CD" w:rsidRPr="00FA22BC">
        <w:rPr>
          <w:b/>
          <w:u w:val="single"/>
        </w:rPr>
        <w:t>es</w:t>
      </w:r>
      <w:r w:rsidR="00C1154E" w:rsidRPr="00FA22BC">
        <w:rPr>
          <w:b/>
          <w:u w:val="single"/>
        </w:rPr>
        <w:t xml:space="preserve"> </w:t>
      </w:r>
      <w:r w:rsidR="00A260CD" w:rsidRPr="00FA22BC">
        <w:rPr>
          <w:b/>
          <w:u w:val="single"/>
        </w:rPr>
        <w:t>and</w:t>
      </w:r>
      <w:r w:rsidR="00C1154E" w:rsidRPr="00FA22BC">
        <w:rPr>
          <w:b/>
          <w:u w:val="single"/>
        </w:rPr>
        <w:t xml:space="preserve"> Other Small Entities</w:t>
      </w:r>
    </w:p>
    <w:p w:rsidR="00F270AE" w:rsidRPr="00FA22BC" w:rsidRDefault="00981518">
      <w:pPr>
        <w:autoSpaceDE w:val="0"/>
        <w:autoSpaceDN w:val="0"/>
        <w:adjustRightInd w:val="0"/>
        <w:ind w:firstLine="720"/>
        <w:rPr>
          <w:color w:val="000000"/>
        </w:rPr>
      </w:pPr>
      <w:r w:rsidRPr="00FA22BC">
        <w:rPr>
          <w:color w:val="000000"/>
        </w:rPr>
        <w:t>No small businesses will be involved in this data collection.</w:t>
      </w:r>
    </w:p>
    <w:p w:rsidR="00322E05" w:rsidRPr="00FA22BC" w:rsidRDefault="00322E05" w:rsidP="00A65B62">
      <w:pPr>
        <w:spacing w:before="120"/>
        <w:rPr>
          <w:b/>
        </w:rPr>
      </w:pPr>
    </w:p>
    <w:p w:rsidR="00AD720D" w:rsidRPr="00FA22BC" w:rsidRDefault="00A65B62" w:rsidP="00A65B62">
      <w:pPr>
        <w:spacing w:before="120"/>
        <w:rPr>
          <w:b/>
          <w:u w:val="single"/>
        </w:rPr>
      </w:pPr>
      <w:r w:rsidRPr="00FA22BC">
        <w:rPr>
          <w:b/>
        </w:rPr>
        <w:t>A.6</w:t>
      </w:r>
      <w:r w:rsidR="003E02FD" w:rsidRPr="00FA22BC">
        <w:rPr>
          <w:b/>
        </w:rPr>
        <w:t>.</w:t>
      </w:r>
      <w:r w:rsidRPr="00FA22BC">
        <w:rPr>
          <w:b/>
        </w:rPr>
        <w:tab/>
      </w:r>
      <w:r w:rsidR="00C1154E" w:rsidRPr="00FA22BC">
        <w:rPr>
          <w:b/>
          <w:u w:val="single"/>
        </w:rPr>
        <w:t>Consequences of Collecting the Information Less Frequently</w:t>
      </w:r>
    </w:p>
    <w:p w:rsidR="000579C6" w:rsidRPr="00FA22BC" w:rsidRDefault="000579C6" w:rsidP="00A65B62">
      <w:pPr>
        <w:spacing w:before="120"/>
        <w:rPr>
          <w:b/>
        </w:rPr>
      </w:pPr>
    </w:p>
    <w:p w:rsidR="00F270AE" w:rsidRPr="00FA22BC" w:rsidRDefault="00F50B7E" w:rsidP="00485185">
      <w:r w:rsidRPr="00FA22BC">
        <w:t>The activities involve a one-time collection of data.  There are no legal obstacles to reducing the burden.</w:t>
      </w:r>
    </w:p>
    <w:p w:rsidR="00322E05" w:rsidRPr="00FA22BC" w:rsidRDefault="00322E05" w:rsidP="00CC642F">
      <w:pPr>
        <w:spacing w:before="120"/>
        <w:rPr>
          <w:b/>
        </w:rPr>
      </w:pPr>
    </w:p>
    <w:p w:rsidR="00AD720D" w:rsidRPr="00FA22BC" w:rsidRDefault="003E02FD" w:rsidP="00CC642F">
      <w:pPr>
        <w:spacing w:before="120"/>
      </w:pPr>
      <w:r w:rsidRPr="00FA22BC">
        <w:rPr>
          <w:b/>
        </w:rPr>
        <w:t>A.7.</w:t>
      </w:r>
      <w:r w:rsidRPr="00FA22BC">
        <w:rPr>
          <w:b/>
        </w:rPr>
        <w:tab/>
      </w:r>
      <w:r w:rsidR="00C1154E" w:rsidRPr="00FA22BC">
        <w:rPr>
          <w:b/>
          <w:u w:val="single"/>
        </w:rPr>
        <w:t xml:space="preserve">Special Circumstances Relating to Guidelines of </w:t>
      </w:r>
      <w:hyperlink r:id="rId10" w:history="1">
        <w:r w:rsidR="00C1154E" w:rsidRPr="00FA22BC">
          <w:rPr>
            <w:b/>
            <w:u w:val="single"/>
          </w:rPr>
          <w:t>5 CFR 1320.5</w:t>
        </w:r>
      </w:hyperlink>
      <w:r w:rsidR="00B97728" w:rsidRPr="00FA22BC">
        <w:t xml:space="preserve"> </w:t>
      </w:r>
    </w:p>
    <w:p w:rsidR="00F270AE" w:rsidRPr="00FA22BC" w:rsidRDefault="00CC642F" w:rsidP="00485185">
      <w:pPr>
        <w:spacing w:before="120"/>
      </w:pPr>
      <w:r w:rsidRPr="00FA22BC">
        <w:t>Th</w:t>
      </w:r>
      <w:r w:rsidR="00CB69DB" w:rsidRPr="00FA22BC">
        <w:t>is</w:t>
      </w:r>
      <w:r w:rsidRPr="00FA22BC">
        <w:t xml:space="preserve"> request fully complies with the </w:t>
      </w:r>
      <w:r w:rsidR="00CB69DB" w:rsidRPr="00FA22BC">
        <w:t>regulation</w:t>
      </w:r>
      <w:r w:rsidRPr="00FA22BC">
        <w:t xml:space="preserve"> 5 CFR 1320.5.</w:t>
      </w:r>
    </w:p>
    <w:p w:rsidR="00CC642F" w:rsidRPr="00FA22BC" w:rsidRDefault="00CC642F" w:rsidP="00CC642F">
      <w:pPr>
        <w:spacing w:before="120"/>
      </w:pPr>
    </w:p>
    <w:p w:rsidR="00AD720D" w:rsidRPr="00FA22BC" w:rsidRDefault="003E02FD" w:rsidP="00257236">
      <w:pPr>
        <w:spacing w:before="120"/>
        <w:ind w:left="720" w:hanging="720"/>
        <w:rPr>
          <w:b/>
        </w:rPr>
      </w:pPr>
      <w:r w:rsidRPr="00FA22BC">
        <w:rPr>
          <w:b/>
        </w:rPr>
        <w:t>A.</w:t>
      </w:r>
      <w:r w:rsidR="00EE3E03" w:rsidRPr="00FA22BC">
        <w:rPr>
          <w:b/>
        </w:rPr>
        <w:t>8.</w:t>
      </w:r>
      <w:r w:rsidR="00EE3E03" w:rsidRPr="00FA22BC">
        <w:rPr>
          <w:b/>
        </w:rPr>
        <w:tab/>
      </w:r>
      <w:r w:rsidR="00C1154E" w:rsidRPr="00FA22BC">
        <w:rPr>
          <w:b/>
          <w:u w:val="single"/>
        </w:rPr>
        <w:t xml:space="preserve">Comments in Response to the </w:t>
      </w:r>
      <w:hyperlink r:id="rId11" w:history="1">
        <w:r w:rsidR="006112BE" w:rsidRPr="00FA22BC">
          <w:rPr>
            <w:rStyle w:val="Hyperlink"/>
            <w:b/>
            <w:color w:val="auto"/>
          </w:rPr>
          <w:t>Federal Register</w:t>
        </w:r>
      </w:hyperlink>
      <w:r w:rsidR="00C1154E" w:rsidRPr="00FA22BC">
        <w:rPr>
          <w:b/>
          <w:u w:val="single"/>
        </w:rPr>
        <w:t xml:space="preserve"> Notice and Efforts to Consult Outside Agencies</w:t>
      </w:r>
    </w:p>
    <w:p w:rsidR="00CC642F" w:rsidRPr="00FA22BC" w:rsidRDefault="00CC642F" w:rsidP="00CC642F"/>
    <w:p w:rsidR="00307EBC" w:rsidRPr="00FA22BC" w:rsidRDefault="00307EBC" w:rsidP="00307EBC">
      <w:pPr>
        <w:tabs>
          <w:tab w:val="left" w:pos="-1440"/>
        </w:tabs>
        <w:rPr>
          <w:bCs/>
          <w:szCs w:val="20"/>
        </w:rPr>
      </w:pPr>
      <w:r w:rsidRPr="00FA22BC">
        <w:rPr>
          <w:bCs/>
          <w:szCs w:val="20"/>
        </w:rPr>
        <w:t>A Federal Register Notice for the generic clearance 0920-0840 was published on January 15, 2010.</w:t>
      </w:r>
      <w:r w:rsidRPr="00FA22BC">
        <w:rPr>
          <w:szCs w:val="20"/>
        </w:rPr>
        <w:t xml:space="preserve"> </w:t>
      </w:r>
      <w:r w:rsidRPr="00FA22BC">
        <w:rPr>
          <w:bCs/>
          <w:szCs w:val="20"/>
        </w:rPr>
        <w:t>For sub-collection requests under an approved generic ICR, federal register notices are not required and none were published</w:t>
      </w:r>
      <w:r w:rsidR="00ED2752" w:rsidRPr="00FA22BC">
        <w:rPr>
          <w:bCs/>
          <w:szCs w:val="20"/>
        </w:rPr>
        <w:t>, therefore no comments were received</w:t>
      </w:r>
      <w:r w:rsidRPr="00FA22BC">
        <w:rPr>
          <w:bCs/>
          <w:szCs w:val="20"/>
        </w:rPr>
        <w:t>.</w:t>
      </w:r>
    </w:p>
    <w:p w:rsidR="00AD720D" w:rsidRPr="00FA22BC" w:rsidRDefault="003E02FD" w:rsidP="003E02FD">
      <w:pPr>
        <w:spacing w:before="120"/>
        <w:rPr>
          <w:b/>
        </w:rPr>
      </w:pPr>
      <w:r w:rsidRPr="00FA22BC">
        <w:rPr>
          <w:b/>
        </w:rPr>
        <w:lastRenderedPageBreak/>
        <w:t>A.9.</w:t>
      </w:r>
      <w:r w:rsidRPr="00FA22BC">
        <w:rPr>
          <w:b/>
        </w:rPr>
        <w:tab/>
      </w:r>
      <w:r w:rsidR="00C1154E" w:rsidRPr="00FA22BC">
        <w:rPr>
          <w:b/>
          <w:u w:val="single"/>
        </w:rPr>
        <w:t>Explanation of Any Payment or Gift to Respondents</w:t>
      </w:r>
      <w:r w:rsidR="00AD720D" w:rsidRPr="00FA22BC">
        <w:rPr>
          <w:b/>
        </w:rPr>
        <w:t xml:space="preserve"> </w:t>
      </w:r>
    </w:p>
    <w:p w:rsidR="0094029B" w:rsidRPr="00FA22BC" w:rsidRDefault="00C86DF9" w:rsidP="0094029B">
      <w:pPr>
        <w:spacing w:before="120"/>
        <w:rPr>
          <w:rFonts w:eastAsia="SimSun"/>
          <w:bCs/>
          <w:iCs/>
          <w:lang w:eastAsia="zh-CN"/>
        </w:rPr>
      </w:pPr>
      <w:r w:rsidRPr="00FA22BC">
        <w:rPr>
          <w:rFonts w:eastAsia="SimSun"/>
          <w:bCs/>
          <w:iCs/>
          <w:lang w:eastAsia="zh-CN"/>
        </w:rPr>
        <w:t>Counselors and clinician</w:t>
      </w:r>
      <w:r w:rsidR="003766F5" w:rsidRPr="00FA22BC">
        <w:rPr>
          <w:rFonts w:eastAsia="SimSun"/>
          <w:bCs/>
          <w:iCs/>
          <w:lang w:eastAsia="zh-CN"/>
        </w:rPr>
        <w:t xml:space="preserve">s will </w:t>
      </w:r>
      <w:r w:rsidR="00D7240B" w:rsidRPr="00FA22BC">
        <w:rPr>
          <w:rFonts w:eastAsia="SimSun"/>
          <w:bCs/>
          <w:iCs/>
          <w:lang w:eastAsia="zh-CN"/>
        </w:rPr>
        <w:t>receive a token of appreciation of</w:t>
      </w:r>
      <w:r w:rsidR="003766F5" w:rsidRPr="00FA22BC">
        <w:rPr>
          <w:rFonts w:eastAsia="SimSun"/>
          <w:bCs/>
          <w:iCs/>
          <w:lang w:eastAsia="zh-CN"/>
        </w:rPr>
        <w:t xml:space="preserve"> </w:t>
      </w:r>
      <w:r w:rsidR="00D8525F" w:rsidRPr="00FA22BC">
        <w:rPr>
          <w:rFonts w:eastAsia="SimSun"/>
          <w:bCs/>
          <w:iCs/>
          <w:lang w:eastAsia="zh-CN"/>
        </w:rPr>
        <w:t xml:space="preserve">$25 </w:t>
      </w:r>
      <w:r w:rsidR="003766F5" w:rsidRPr="00FA22BC">
        <w:rPr>
          <w:rFonts w:eastAsia="SimSun"/>
          <w:bCs/>
          <w:iCs/>
          <w:lang w:eastAsia="zh-CN"/>
        </w:rPr>
        <w:t xml:space="preserve">for </w:t>
      </w:r>
      <w:r w:rsidR="00D8525F" w:rsidRPr="00FA22BC">
        <w:rPr>
          <w:rFonts w:eastAsia="SimSun"/>
          <w:bCs/>
          <w:iCs/>
          <w:lang w:eastAsia="zh-CN"/>
        </w:rPr>
        <w:t xml:space="preserve">each </w:t>
      </w:r>
      <w:r w:rsidR="00FF1C18" w:rsidRPr="00FA22BC">
        <w:rPr>
          <w:rFonts w:eastAsia="SimSun"/>
          <w:bCs/>
          <w:iCs/>
          <w:lang w:eastAsia="zh-CN"/>
        </w:rPr>
        <w:t>week</w:t>
      </w:r>
      <w:r w:rsidR="00D8525F" w:rsidRPr="00FA22BC">
        <w:rPr>
          <w:rFonts w:eastAsia="SimSun"/>
          <w:bCs/>
          <w:iCs/>
          <w:lang w:eastAsia="zh-CN"/>
        </w:rPr>
        <w:t xml:space="preserve"> that they use the manual with </w:t>
      </w:r>
      <w:r w:rsidR="00083776" w:rsidRPr="00FA22BC">
        <w:rPr>
          <w:rFonts w:eastAsia="SimSun"/>
          <w:bCs/>
          <w:iCs/>
          <w:lang w:eastAsia="zh-CN"/>
        </w:rPr>
        <w:t>their</w:t>
      </w:r>
      <w:r w:rsidR="00FF1C18" w:rsidRPr="00FA22BC">
        <w:rPr>
          <w:rFonts w:eastAsia="SimSun"/>
          <w:bCs/>
          <w:iCs/>
          <w:lang w:eastAsia="zh-CN"/>
        </w:rPr>
        <w:t xml:space="preserve"> </w:t>
      </w:r>
      <w:r w:rsidR="00D8525F" w:rsidRPr="00FA22BC">
        <w:rPr>
          <w:rFonts w:eastAsia="SimSun"/>
          <w:bCs/>
          <w:iCs/>
          <w:lang w:eastAsia="zh-CN"/>
        </w:rPr>
        <w:t>client</w:t>
      </w:r>
      <w:r w:rsidR="00FF1C18" w:rsidRPr="00FA22BC">
        <w:rPr>
          <w:rFonts w:eastAsia="SimSun"/>
          <w:bCs/>
          <w:iCs/>
          <w:lang w:eastAsia="zh-CN"/>
        </w:rPr>
        <w:t>(s)</w:t>
      </w:r>
      <w:r w:rsidR="00D8525F" w:rsidRPr="00FA22BC">
        <w:rPr>
          <w:rFonts w:eastAsia="SimSun"/>
          <w:bCs/>
          <w:iCs/>
          <w:lang w:eastAsia="zh-CN"/>
        </w:rPr>
        <w:t xml:space="preserve"> </w:t>
      </w:r>
      <w:r w:rsidR="00171217" w:rsidRPr="00FA22BC">
        <w:rPr>
          <w:rFonts w:eastAsia="SimSun"/>
          <w:bCs/>
          <w:iCs/>
          <w:lang w:eastAsia="zh-CN"/>
        </w:rPr>
        <w:t xml:space="preserve">over the </w:t>
      </w:r>
      <w:r w:rsidR="00D8525F" w:rsidRPr="00FA22BC">
        <w:rPr>
          <w:rFonts w:eastAsia="SimSun"/>
          <w:bCs/>
          <w:iCs/>
          <w:lang w:eastAsia="zh-CN"/>
        </w:rPr>
        <w:t>four-week period</w:t>
      </w:r>
      <w:r w:rsidR="00171217" w:rsidRPr="00FA22BC">
        <w:rPr>
          <w:rFonts w:eastAsia="SimSun"/>
          <w:bCs/>
          <w:iCs/>
          <w:lang w:eastAsia="zh-CN"/>
        </w:rPr>
        <w:t>.</w:t>
      </w:r>
      <w:r w:rsidR="00C252E9" w:rsidRPr="00FA22BC">
        <w:rPr>
          <w:rFonts w:eastAsia="SimSun"/>
          <w:bCs/>
          <w:iCs/>
          <w:lang w:eastAsia="zh-CN"/>
        </w:rPr>
        <w:t xml:space="preserve">  </w:t>
      </w:r>
      <w:r w:rsidR="00E53D4F" w:rsidRPr="00FA22BC">
        <w:rPr>
          <w:rFonts w:eastAsia="SimSun"/>
          <w:bCs/>
          <w:iCs/>
          <w:lang w:eastAsia="zh-CN"/>
        </w:rPr>
        <w:t>Volunteer participants will also receive $40 for participating in the wrap-up interview at the end of the four-week period</w:t>
      </w:r>
      <w:r w:rsidR="00171217" w:rsidRPr="00FA22BC">
        <w:rPr>
          <w:rFonts w:eastAsia="SimSun"/>
          <w:bCs/>
          <w:iCs/>
          <w:lang w:eastAsia="zh-CN"/>
        </w:rPr>
        <w:t>,</w:t>
      </w:r>
      <w:r w:rsidR="00E53D4F" w:rsidRPr="00FA22BC">
        <w:rPr>
          <w:rFonts w:eastAsia="SimSun"/>
          <w:bCs/>
          <w:iCs/>
          <w:lang w:eastAsia="zh-CN"/>
        </w:rPr>
        <w:t xml:space="preserve"> to obtain their detailed impressions of the manual and recommendations for improving it.  This compensation is needed to facilitate the timely and adequate recruitment of volunteers to participate in the field assessment and improve the quality of the information </w:t>
      </w:r>
      <w:r w:rsidR="004F6F19" w:rsidRPr="00FA22BC">
        <w:rPr>
          <w:rFonts w:eastAsia="SimSun"/>
          <w:bCs/>
          <w:iCs/>
          <w:lang w:eastAsia="zh-CN"/>
        </w:rPr>
        <w:t>that is collected.  These amount</w:t>
      </w:r>
      <w:r w:rsidR="000579C6" w:rsidRPr="00FA22BC">
        <w:rPr>
          <w:rFonts w:eastAsia="SimSun"/>
          <w:bCs/>
          <w:iCs/>
          <w:lang w:eastAsia="zh-CN"/>
        </w:rPr>
        <w:t>s</w:t>
      </w:r>
      <w:r w:rsidR="004F6F19" w:rsidRPr="00FA22BC">
        <w:rPr>
          <w:rFonts w:eastAsia="SimSun"/>
          <w:bCs/>
          <w:iCs/>
          <w:lang w:eastAsia="zh-CN"/>
        </w:rPr>
        <w:t xml:space="preserve"> were determined to be </w:t>
      </w:r>
      <w:r w:rsidR="000579C6" w:rsidRPr="00FA22BC">
        <w:rPr>
          <w:rFonts w:eastAsia="SimSun"/>
          <w:bCs/>
          <w:iCs/>
          <w:lang w:eastAsia="zh-CN"/>
        </w:rPr>
        <w:t xml:space="preserve">appropriate and </w:t>
      </w:r>
      <w:r w:rsidR="004F6F19" w:rsidRPr="00FA22BC">
        <w:rPr>
          <w:rFonts w:eastAsia="SimSun"/>
          <w:bCs/>
          <w:iCs/>
          <w:lang w:eastAsia="zh-CN"/>
        </w:rPr>
        <w:t xml:space="preserve">fair through consultation with the </w:t>
      </w:r>
      <w:r w:rsidR="000579C6" w:rsidRPr="00FA22BC">
        <w:rPr>
          <w:rFonts w:eastAsia="SimSun"/>
          <w:bCs/>
          <w:iCs/>
          <w:lang w:eastAsia="zh-CN"/>
        </w:rPr>
        <w:t xml:space="preserve">CDC </w:t>
      </w:r>
      <w:r w:rsidR="004F6F19" w:rsidRPr="00FA22BC">
        <w:rPr>
          <w:rFonts w:eastAsia="SimSun"/>
          <w:bCs/>
          <w:iCs/>
          <w:lang w:eastAsia="zh-CN"/>
        </w:rPr>
        <w:t>Adult Viral Hepatitis Coordinators</w:t>
      </w:r>
      <w:r w:rsidR="000579C6" w:rsidRPr="00FA22BC">
        <w:rPr>
          <w:rFonts w:eastAsia="SimSun"/>
          <w:bCs/>
          <w:iCs/>
          <w:lang w:eastAsia="zh-CN"/>
        </w:rPr>
        <w:t xml:space="preserve">, with the </w:t>
      </w:r>
      <w:r w:rsidR="009C5AAD" w:rsidRPr="00FA22BC">
        <w:rPr>
          <w:rFonts w:eastAsia="SimSun"/>
          <w:bCs/>
          <w:iCs/>
          <w:lang w:eastAsia="zh-CN"/>
        </w:rPr>
        <w:t>American Academy of Family Physicians (</w:t>
      </w:r>
      <w:r w:rsidR="000579C6" w:rsidRPr="00FA22BC">
        <w:rPr>
          <w:rFonts w:eastAsia="SimSun"/>
          <w:bCs/>
          <w:iCs/>
          <w:lang w:eastAsia="zh-CN"/>
        </w:rPr>
        <w:t>AAFP</w:t>
      </w:r>
      <w:r w:rsidR="009C5AAD" w:rsidRPr="00FA22BC">
        <w:rPr>
          <w:rFonts w:eastAsia="SimSun"/>
          <w:bCs/>
          <w:iCs/>
          <w:lang w:eastAsia="zh-CN"/>
        </w:rPr>
        <w:t>)</w:t>
      </w:r>
      <w:r w:rsidR="00FF1C18" w:rsidRPr="00FA22BC">
        <w:rPr>
          <w:rFonts w:eastAsia="SimSun"/>
          <w:bCs/>
          <w:iCs/>
          <w:lang w:eastAsia="zh-CN"/>
        </w:rPr>
        <w:t>,</w:t>
      </w:r>
      <w:r w:rsidR="004F6F19" w:rsidRPr="00FA22BC">
        <w:rPr>
          <w:rFonts w:eastAsia="SimSun"/>
          <w:bCs/>
          <w:iCs/>
          <w:lang w:eastAsia="zh-CN"/>
        </w:rPr>
        <w:t xml:space="preserve"> and with practicing co</w:t>
      </w:r>
      <w:r w:rsidR="00EA7C98" w:rsidRPr="00FA22BC">
        <w:rPr>
          <w:rFonts w:eastAsia="SimSun"/>
          <w:bCs/>
          <w:iCs/>
          <w:lang w:eastAsia="zh-CN"/>
        </w:rPr>
        <w:t>4</w:t>
      </w:r>
      <w:r w:rsidR="004F6F19" w:rsidRPr="00FA22BC">
        <w:rPr>
          <w:rFonts w:eastAsia="SimSun"/>
          <w:bCs/>
          <w:iCs/>
          <w:lang w:eastAsia="zh-CN"/>
        </w:rPr>
        <w:t>unselors and clinicians.</w:t>
      </w:r>
      <w:r w:rsidR="0094029B" w:rsidRPr="0094029B">
        <w:rPr>
          <w:rFonts w:eastAsia="SimSun"/>
          <w:bCs/>
          <w:iCs/>
          <w:lang w:eastAsia="zh-CN"/>
        </w:rPr>
        <w:t xml:space="preserve"> </w:t>
      </w:r>
      <w:r w:rsidR="0094029B" w:rsidRPr="00FA22BC">
        <w:rPr>
          <w:rFonts w:eastAsia="SimSun"/>
          <w:bCs/>
          <w:iCs/>
          <w:lang w:eastAsia="zh-CN"/>
        </w:rPr>
        <w:t>The consultants for this project will include:</w:t>
      </w:r>
    </w:p>
    <w:p w:rsidR="007D253A" w:rsidRPr="00FA22BC" w:rsidRDefault="007D253A" w:rsidP="00515B68">
      <w:pPr>
        <w:pStyle w:val="ListParagraph"/>
        <w:spacing w:before="120"/>
        <w:rPr>
          <w:rFonts w:eastAsia="SimSun"/>
          <w:bCs/>
          <w:iCs/>
          <w:lang w:eastAsia="zh-CN"/>
        </w:rPr>
      </w:pPr>
    </w:p>
    <w:tbl>
      <w:tblPr>
        <w:tblStyle w:val="TableGrid"/>
        <w:tblW w:w="0" w:type="auto"/>
        <w:tblLook w:val="04A0" w:firstRow="1" w:lastRow="0" w:firstColumn="1" w:lastColumn="0" w:noHBand="0" w:noVBand="1"/>
      </w:tblPr>
      <w:tblGrid>
        <w:gridCol w:w="4518"/>
        <w:gridCol w:w="4604"/>
      </w:tblGrid>
      <w:tr w:rsidR="00347374" w:rsidRPr="00FA22BC" w:rsidTr="00FA22BC">
        <w:trPr>
          <w:trHeight w:val="136"/>
        </w:trPr>
        <w:tc>
          <w:tcPr>
            <w:tcW w:w="4518" w:type="dxa"/>
          </w:tcPr>
          <w:p w:rsidR="00347374" w:rsidRPr="00FA22BC" w:rsidRDefault="00347374" w:rsidP="00CC642F">
            <w:pPr>
              <w:spacing w:before="120"/>
              <w:rPr>
                <w:b/>
                <w:sz w:val="20"/>
                <w:szCs w:val="20"/>
              </w:rPr>
            </w:pPr>
            <w:r w:rsidRPr="00FA22BC">
              <w:rPr>
                <w:b/>
                <w:sz w:val="20"/>
                <w:szCs w:val="20"/>
              </w:rPr>
              <w:t>DVH Contact</w:t>
            </w:r>
            <w:r w:rsidR="00FA22BC" w:rsidRPr="00FA22BC">
              <w:rPr>
                <w:b/>
                <w:sz w:val="20"/>
                <w:szCs w:val="20"/>
              </w:rPr>
              <w:t>s</w:t>
            </w:r>
            <w:r w:rsidRPr="00FA22BC">
              <w:rPr>
                <w:b/>
                <w:sz w:val="20"/>
                <w:szCs w:val="20"/>
              </w:rPr>
              <w:t>:</w:t>
            </w:r>
          </w:p>
          <w:p w:rsidR="00FA22BC" w:rsidRPr="00FA22BC" w:rsidRDefault="00FA22BC" w:rsidP="00CC642F">
            <w:pPr>
              <w:spacing w:before="120"/>
              <w:rPr>
                <w:sz w:val="20"/>
                <w:szCs w:val="20"/>
              </w:rPr>
            </w:pPr>
          </w:p>
          <w:p w:rsidR="00FA22BC" w:rsidRPr="00FA22BC" w:rsidRDefault="00FA22BC" w:rsidP="00FA22BC">
            <w:pPr>
              <w:rPr>
                <w:sz w:val="20"/>
                <w:szCs w:val="20"/>
              </w:rPr>
            </w:pPr>
            <w:r w:rsidRPr="00FA22BC">
              <w:rPr>
                <w:sz w:val="20"/>
                <w:szCs w:val="20"/>
              </w:rPr>
              <w:t xml:space="preserve">Katherine </w:t>
            </w:r>
            <w:proofErr w:type="spellStart"/>
            <w:r w:rsidRPr="00FA22BC">
              <w:rPr>
                <w:sz w:val="20"/>
                <w:szCs w:val="20"/>
              </w:rPr>
              <w:t>Bornschlegel</w:t>
            </w:r>
            <w:proofErr w:type="spellEnd"/>
            <w:r w:rsidRPr="00FA22BC">
              <w:rPr>
                <w:sz w:val="20"/>
                <w:szCs w:val="20"/>
              </w:rPr>
              <w:t>, MPH</w:t>
            </w:r>
          </w:p>
          <w:p w:rsidR="00FA22BC" w:rsidRPr="00FA22BC" w:rsidRDefault="00FA22BC" w:rsidP="00FA22BC">
            <w:pPr>
              <w:rPr>
                <w:sz w:val="20"/>
                <w:szCs w:val="20"/>
              </w:rPr>
            </w:pPr>
            <w:r w:rsidRPr="00FA22BC">
              <w:rPr>
                <w:sz w:val="20"/>
                <w:szCs w:val="20"/>
              </w:rPr>
              <w:t>New York City Department of Health and Mental Hygiene</w:t>
            </w:r>
          </w:p>
          <w:p w:rsidR="00FA22BC" w:rsidRPr="00FA22BC" w:rsidRDefault="008812DA" w:rsidP="00FA22BC">
            <w:pPr>
              <w:rPr>
                <w:sz w:val="20"/>
                <w:szCs w:val="20"/>
              </w:rPr>
            </w:pPr>
            <w:hyperlink r:id="rId12" w:history="1">
              <w:r w:rsidR="00FA22BC" w:rsidRPr="00FA22BC">
                <w:rPr>
                  <w:rStyle w:val="Hyperlink"/>
                  <w:sz w:val="20"/>
                  <w:szCs w:val="20"/>
                </w:rPr>
                <w:t>kbornsch@health.nyc.gov</w:t>
              </w:r>
            </w:hyperlink>
            <w:r w:rsidR="00FA22BC" w:rsidRPr="00FA22BC">
              <w:rPr>
                <w:sz w:val="20"/>
                <w:szCs w:val="20"/>
              </w:rPr>
              <w:t xml:space="preserve">  </w:t>
            </w:r>
          </w:p>
          <w:p w:rsidR="00FA22BC" w:rsidRPr="00FA22BC" w:rsidRDefault="00FA22BC" w:rsidP="00FA22BC">
            <w:pPr>
              <w:rPr>
                <w:sz w:val="20"/>
                <w:szCs w:val="20"/>
              </w:rPr>
            </w:pPr>
            <w:r w:rsidRPr="00FA22BC">
              <w:rPr>
                <w:sz w:val="20"/>
                <w:szCs w:val="20"/>
              </w:rPr>
              <w:t>2 Gotham Center, CN 22A</w:t>
            </w:r>
          </w:p>
          <w:p w:rsidR="00FA22BC" w:rsidRPr="00FA22BC" w:rsidRDefault="00FA22BC" w:rsidP="00FA22BC">
            <w:pPr>
              <w:rPr>
                <w:sz w:val="20"/>
                <w:szCs w:val="20"/>
              </w:rPr>
            </w:pPr>
            <w:r w:rsidRPr="00FA22BC">
              <w:rPr>
                <w:sz w:val="20"/>
                <w:szCs w:val="20"/>
              </w:rPr>
              <w:t>42-09 28th St. 6th floor, 6-15</w:t>
            </w:r>
          </w:p>
          <w:p w:rsidR="00FA22BC" w:rsidRPr="00FA22BC" w:rsidRDefault="00FA22BC" w:rsidP="00FA22BC">
            <w:pPr>
              <w:rPr>
                <w:sz w:val="20"/>
                <w:szCs w:val="20"/>
              </w:rPr>
            </w:pPr>
            <w:r w:rsidRPr="00FA22BC">
              <w:rPr>
                <w:sz w:val="20"/>
                <w:szCs w:val="20"/>
              </w:rPr>
              <w:t>LIC, NY 11101</w:t>
            </w:r>
          </w:p>
          <w:p w:rsidR="00515B68" w:rsidRPr="00FA22BC" w:rsidRDefault="00FA22BC" w:rsidP="00FA22BC">
            <w:pPr>
              <w:rPr>
                <w:sz w:val="20"/>
                <w:szCs w:val="20"/>
              </w:rPr>
            </w:pPr>
            <w:r w:rsidRPr="00FA22BC">
              <w:rPr>
                <w:sz w:val="20"/>
                <w:szCs w:val="20"/>
              </w:rPr>
              <w:t>phone (347) 396 2649</w:t>
            </w:r>
          </w:p>
          <w:p w:rsidR="00FA22BC" w:rsidRPr="00FA22BC" w:rsidRDefault="00FA22BC" w:rsidP="00CC642F">
            <w:pPr>
              <w:spacing w:before="120"/>
              <w:rPr>
                <w:sz w:val="20"/>
                <w:szCs w:val="20"/>
              </w:rPr>
            </w:pPr>
          </w:p>
          <w:p w:rsidR="00515B68" w:rsidRPr="00FA22BC" w:rsidRDefault="00515B68" w:rsidP="00FA22BC">
            <w:pPr>
              <w:rPr>
                <w:sz w:val="20"/>
                <w:szCs w:val="20"/>
              </w:rPr>
            </w:pPr>
            <w:r w:rsidRPr="00FA22BC">
              <w:rPr>
                <w:sz w:val="20"/>
                <w:szCs w:val="20"/>
              </w:rPr>
              <w:t>Susan Thompson, RN, MPH</w:t>
            </w:r>
          </w:p>
          <w:p w:rsidR="00515B68" w:rsidRPr="00FA22BC" w:rsidRDefault="00515B68" w:rsidP="00FA22BC">
            <w:pPr>
              <w:rPr>
                <w:sz w:val="20"/>
                <w:szCs w:val="20"/>
              </w:rPr>
            </w:pPr>
            <w:r w:rsidRPr="00FA22BC">
              <w:rPr>
                <w:sz w:val="20"/>
                <w:szCs w:val="20"/>
              </w:rPr>
              <w:t>Hepatitis B/C Coordinator</w:t>
            </w:r>
          </w:p>
          <w:p w:rsidR="00515B68" w:rsidRPr="00FA22BC" w:rsidRDefault="00515B68" w:rsidP="00FA22BC">
            <w:pPr>
              <w:rPr>
                <w:sz w:val="20"/>
                <w:szCs w:val="20"/>
              </w:rPr>
            </w:pPr>
            <w:r w:rsidRPr="00FA22BC">
              <w:rPr>
                <w:sz w:val="20"/>
                <w:szCs w:val="20"/>
              </w:rPr>
              <w:t>CD Regional Nurse Consultant</w:t>
            </w:r>
          </w:p>
          <w:p w:rsidR="00515B68" w:rsidRPr="00FA22BC" w:rsidRDefault="00515B68" w:rsidP="00FA22BC">
            <w:pPr>
              <w:rPr>
                <w:sz w:val="20"/>
                <w:szCs w:val="20"/>
              </w:rPr>
            </w:pPr>
            <w:r w:rsidRPr="00FA22BC">
              <w:rPr>
                <w:sz w:val="20"/>
                <w:szCs w:val="20"/>
              </w:rPr>
              <w:t>Communicable Disease Branch</w:t>
            </w:r>
          </w:p>
          <w:p w:rsidR="00515B68" w:rsidRPr="00FA22BC" w:rsidRDefault="00515B68" w:rsidP="00FA22BC">
            <w:pPr>
              <w:rPr>
                <w:sz w:val="20"/>
                <w:szCs w:val="20"/>
              </w:rPr>
            </w:pPr>
            <w:r w:rsidRPr="00FA22BC">
              <w:rPr>
                <w:sz w:val="20"/>
                <w:szCs w:val="20"/>
              </w:rPr>
              <w:t xml:space="preserve">NC Division of Public Health </w:t>
            </w:r>
          </w:p>
          <w:p w:rsidR="00515B68" w:rsidRPr="00FA22BC" w:rsidRDefault="00515B68" w:rsidP="00FA22BC">
            <w:pPr>
              <w:rPr>
                <w:sz w:val="20"/>
                <w:szCs w:val="20"/>
              </w:rPr>
            </w:pPr>
            <w:r w:rsidRPr="00FA22BC">
              <w:rPr>
                <w:sz w:val="20"/>
                <w:szCs w:val="20"/>
              </w:rPr>
              <w:t>919-733-3419 (main)</w:t>
            </w:r>
          </w:p>
          <w:p w:rsidR="00515B68" w:rsidRPr="00FA22BC" w:rsidRDefault="00515B68" w:rsidP="00FA22BC">
            <w:pPr>
              <w:rPr>
                <w:sz w:val="20"/>
                <w:szCs w:val="20"/>
              </w:rPr>
            </w:pPr>
            <w:r w:rsidRPr="00FA22BC">
              <w:rPr>
                <w:sz w:val="20"/>
                <w:szCs w:val="20"/>
              </w:rPr>
              <w:t>919-733-9601 (office)</w:t>
            </w:r>
          </w:p>
          <w:p w:rsidR="00515B68" w:rsidRPr="00FA22BC" w:rsidRDefault="00515B68" w:rsidP="00FA22BC">
            <w:pPr>
              <w:rPr>
                <w:sz w:val="20"/>
                <w:szCs w:val="20"/>
              </w:rPr>
            </w:pPr>
            <w:r w:rsidRPr="00FA22BC">
              <w:rPr>
                <w:sz w:val="20"/>
                <w:szCs w:val="20"/>
              </w:rPr>
              <w:t>919-306-5539 (cell)</w:t>
            </w:r>
          </w:p>
          <w:p w:rsidR="00515B68" w:rsidRPr="00FA22BC" w:rsidRDefault="008812DA" w:rsidP="00FA22BC">
            <w:pPr>
              <w:rPr>
                <w:sz w:val="20"/>
                <w:szCs w:val="20"/>
              </w:rPr>
            </w:pPr>
            <w:hyperlink r:id="rId13" w:history="1">
              <w:r w:rsidR="00515B68" w:rsidRPr="00FA22BC">
                <w:rPr>
                  <w:rStyle w:val="Hyperlink"/>
                  <w:sz w:val="20"/>
                  <w:szCs w:val="20"/>
                </w:rPr>
                <w:t>susan.thompson@dhhs.nc.gov</w:t>
              </w:r>
            </w:hyperlink>
          </w:p>
          <w:p w:rsidR="00515B68" w:rsidRPr="00FA22BC" w:rsidRDefault="00515B68" w:rsidP="00515B68">
            <w:pPr>
              <w:spacing w:before="120"/>
              <w:rPr>
                <w:sz w:val="20"/>
                <w:szCs w:val="20"/>
              </w:rPr>
            </w:pPr>
          </w:p>
          <w:p w:rsidR="00515B68" w:rsidRPr="00FA22BC" w:rsidRDefault="00515B68" w:rsidP="00FA22BC">
            <w:pPr>
              <w:rPr>
                <w:sz w:val="20"/>
                <w:szCs w:val="20"/>
              </w:rPr>
            </w:pPr>
            <w:r w:rsidRPr="00FA22BC">
              <w:rPr>
                <w:sz w:val="20"/>
                <w:szCs w:val="20"/>
              </w:rPr>
              <w:t>J. Leahy, MPH</w:t>
            </w:r>
          </w:p>
          <w:p w:rsidR="00515B68" w:rsidRPr="00FA22BC" w:rsidRDefault="00515B68" w:rsidP="00FA22BC">
            <w:pPr>
              <w:rPr>
                <w:sz w:val="20"/>
                <w:szCs w:val="20"/>
              </w:rPr>
            </w:pPr>
            <w:r w:rsidRPr="00FA22BC">
              <w:rPr>
                <w:sz w:val="20"/>
                <w:szCs w:val="20"/>
              </w:rPr>
              <w:t xml:space="preserve">Adult Viral Hepatitis Prevention Coordinator </w:t>
            </w:r>
          </w:p>
          <w:p w:rsidR="00515B68" w:rsidRPr="00FA22BC" w:rsidRDefault="00515B68" w:rsidP="00FA22BC">
            <w:pPr>
              <w:rPr>
                <w:sz w:val="20"/>
                <w:szCs w:val="20"/>
              </w:rPr>
            </w:pPr>
            <w:r w:rsidRPr="00FA22BC">
              <w:rPr>
                <w:sz w:val="20"/>
                <w:szCs w:val="20"/>
              </w:rPr>
              <w:t>Oregon Health Authority</w:t>
            </w:r>
          </w:p>
          <w:p w:rsidR="00515B68" w:rsidRPr="00FA22BC" w:rsidRDefault="008812DA" w:rsidP="00FA22BC">
            <w:pPr>
              <w:rPr>
                <w:color w:val="1F497D"/>
                <w:sz w:val="20"/>
                <w:szCs w:val="20"/>
              </w:rPr>
            </w:pPr>
            <w:hyperlink r:id="rId14" w:history="1">
              <w:r w:rsidR="00515B68" w:rsidRPr="00FA22BC">
                <w:rPr>
                  <w:rStyle w:val="Hyperlink"/>
                  <w:sz w:val="20"/>
                  <w:szCs w:val="20"/>
                </w:rPr>
                <w:t>judith.m.leahy@state.or.us</w:t>
              </w:r>
            </w:hyperlink>
          </w:p>
          <w:p w:rsidR="00515B68" w:rsidRPr="00FA22BC" w:rsidRDefault="00515B68" w:rsidP="00FA22BC">
            <w:pPr>
              <w:rPr>
                <w:sz w:val="20"/>
                <w:szCs w:val="20"/>
              </w:rPr>
            </w:pPr>
            <w:r w:rsidRPr="00FA22BC">
              <w:rPr>
                <w:sz w:val="20"/>
                <w:szCs w:val="20"/>
              </w:rPr>
              <w:t>Phone 971-673-1130</w:t>
            </w:r>
          </w:p>
          <w:p w:rsidR="00515B68" w:rsidRPr="00FA22BC" w:rsidRDefault="00515B68" w:rsidP="00FA22BC">
            <w:pPr>
              <w:rPr>
                <w:sz w:val="20"/>
                <w:szCs w:val="20"/>
              </w:rPr>
            </w:pPr>
            <w:r w:rsidRPr="00FA22BC">
              <w:rPr>
                <w:sz w:val="20"/>
                <w:szCs w:val="20"/>
              </w:rPr>
              <w:t>Fax 971-673-1100</w:t>
            </w:r>
          </w:p>
          <w:p w:rsidR="00515B68" w:rsidRPr="00FA22BC" w:rsidRDefault="00515B68" w:rsidP="00FA22BC">
            <w:pPr>
              <w:rPr>
                <w:sz w:val="20"/>
                <w:szCs w:val="20"/>
              </w:rPr>
            </w:pPr>
            <w:r w:rsidRPr="00FA22BC">
              <w:rPr>
                <w:sz w:val="20"/>
                <w:szCs w:val="20"/>
              </w:rPr>
              <w:t>800 NE Oregon Street Suite 772</w:t>
            </w:r>
          </w:p>
          <w:p w:rsidR="00515B68" w:rsidRPr="00FA22BC" w:rsidRDefault="00515B68" w:rsidP="00FA22BC">
            <w:pPr>
              <w:rPr>
                <w:sz w:val="20"/>
                <w:szCs w:val="20"/>
              </w:rPr>
            </w:pPr>
            <w:r w:rsidRPr="00FA22BC">
              <w:rPr>
                <w:sz w:val="20"/>
                <w:szCs w:val="20"/>
              </w:rPr>
              <w:t>Portland, OR 97232</w:t>
            </w:r>
          </w:p>
          <w:p w:rsidR="00FA22BC" w:rsidRPr="00FA22BC" w:rsidRDefault="00FA22BC" w:rsidP="00FA22BC">
            <w:pPr>
              <w:rPr>
                <w:sz w:val="20"/>
                <w:szCs w:val="20"/>
              </w:rPr>
            </w:pPr>
          </w:p>
          <w:p w:rsidR="00515B68" w:rsidRPr="00FA22BC" w:rsidRDefault="00515B68" w:rsidP="00FA22BC">
            <w:pPr>
              <w:rPr>
                <w:rFonts w:eastAsia="Calibri"/>
                <w:sz w:val="20"/>
                <w:szCs w:val="20"/>
              </w:rPr>
            </w:pPr>
            <w:r w:rsidRPr="00FA22BC">
              <w:rPr>
                <w:rFonts w:eastAsia="Calibri"/>
                <w:sz w:val="20"/>
                <w:szCs w:val="20"/>
              </w:rPr>
              <w:t xml:space="preserve">Cameron Lewis </w:t>
            </w:r>
          </w:p>
          <w:p w:rsidR="00515B68" w:rsidRPr="00FA22BC" w:rsidRDefault="00515B68" w:rsidP="00FA22BC">
            <w:pPr>
              <w:rPr>
                <w:rFonts w:eastAsia="Calibri"/>
                <w:sz w:val="20"/>
                <w:szCs w:val="20"/>
              </w:rPr>
            </w:pPr>
            <w:r w:rsidRPr="00FA22BC">
              <w:rPr>
                <w:rFonts w:eastAsia="Calibri"/>
                <w:sz w:val="20"/>
                <w:szCs w:val="20"/>
              </w:rPr>
              <w:t>Adult Hepatitis Coordinator/Manager</w:t>
            </w:r>
          </w:p>
          <w:p w:rsidR="00515B68" w:rsidRPr="00FA22BC" w:rsidRDefault="00515B68" w:rsidP="00FA22BC">
            <w:pPr>
              <w:rPr>
                <w:rFonts w:eastAsia="Calibri"/>
                <w:sz w:val="20"/>
                <w:szCs w:val="20"/>
              </w:rPr>
            </w:pPr>
            <w:r w:rsidRPr="00FA22BC">
              <w:rPr>
                <w:rFonts w:eastAsia="Calibri"/>
                <w:sz w:val="20"/>
                <w:szCs w:val="20"/>
              </w:rPr>
              <w:t>Arizona Department of Health Services</w:t>
            </w:r>
          </w:p>
          <w:p w:rsidR="00515B68" w:rsidRPr="00FA22BC" w:rsidRDefault="00515B68" w:rsidP="00FA22BC">
            <w:pPr>
              <w:rPr>
                <w:rFonts w:eastAsia="Calibri"/>
                <w:sz w:val="20"/>
                <w:szCs w:val="20"/>
              </w:rPr>
            </w:pPr>
            <w:r w:rsidRPr="00FA22BC">
              <w:rPr>
                <w:rFonts w:eastAsia="Calibri"/>
                <w:sz w:val="20"/>
                <w:szCs w:val="20"/>
              </w:rPr>
              <w:t>Office of HIV, STD and Hepatitis Services</w:t>
            </w:r>
          </w:p>
          <w:p w:rsidR="00515B68" w:rsidRPr="00FA22BC" w:rsidRDefault="00515B68" w:rsidP="00FA22BC">
            <w:pPr>
              <w:rPr>
                <w:rFonts w:eastAsia="Calibri"/>
                <w:sz w:val="20"/>
                <w:szCs w:val="20"/>
              </w:rPr>
            </w:pPr>
            <w:r w:rsidRPr="00FA22BC">
              <w:rPr>
                <w:rFonts w:eastAsia="Calibri"/>
                <w:sz w:val="20"/>
                <w:szCs w:val="20"/>
              </w:rPr>
              <w:t>150 N 18</w:t>
            </w:r>
            <w:r w:rsidRPr="00FA22BC">
              <w:rPr>
                <w:rFonts w:eastAsia="Calibri"/>
                <w:sz w:val="20"/>
                <w:szCs w:val="20"/>
                <w:vertAlign w:val="superscript"/>
              </w:rPr>
              <w:t>th</w:t>
            </w:r>
            <w:r w:rsidRPr="00FA22BC">
              <w:rPr>
                <w:rFonts w:eastAsia="Calibri"/>
                <w:sz w:val="20"/>
                <w:szCs w:val="20"/>
              </w:rPr>
              <w:t xml:space="preserve"> Ave, Suite 110, Phoenix, AZ 85007-3233</w:t>
            </w:r>
          </w:p>
          <w:p w:rsidR="00515B68" w:rsidRPr="00FA22BC" w:rsidRDefault="008812DA" w:rsidP="00FA22BC">
            <w:pPr>
              <w:rPr>
                <w:rFonts w:eastAsia="Calibri"/>
                <w:color w:val="0000FF"/>
                <w:sz w:val="20"/>
                <w:szCs w:val="20"/>
              </w:rPr>
            </w:pPr>
            <w:hyperlink r:id="rId15" w:history="1">
              <w:r w:rsidR="00515B68" w:rsidRPr="00FA22BC">
                <w:rPr>
                  <w:rFonts w:eastAsia="Calibri"/>
                  <w:color w:val="0000FF"/>
                  <w:sz w:val="20"/>
                  <w:szCs w:val="20"/>
                  <w:u w:val="single"/>
                </w:rPr>
                <w:t>Cameron.Lewis@azdhs.gov</w:t>
              </w:r>
            </w:hyperlink>
          </w:p>
          <w:p w:rsidR="00515B68" w:rsidRPr="00FA22BC" w:rsidRDefault="00515B68" w:rsidP="00FA22BC">
            <w:pPr>
              <w:rPr>
                <w:rFonts w:eastAsia="Calibri"/>
                <w:sz w:val="20"/>
                <w:szCs w:val="20"/>
              </w:rPr>
            </w:pPr>
            <w:r w:rsidRPr="00FA22BC">
              <w:rPr>
                <w:rFonts w:eastAsia="Calibri"/>
                <w:sz w:val="20"/>
                <w:szCs w:val="20"/>
              </w:rPr>
              <w:t>landline 602-364-3655</w:t>
            </w:r>
          </w:p>
          <w:p w:rsidR="00515B68" w:rsidRPr="00FA22BC" w:rsidRDefault="00515B68" w:rsidP="00FA22BC">
            <w:pPr>
              <w:rPr>
                <w:rFonts w:eastAsia="Calibri"/>
                <w:sz w:val="20"/>
                <w:szCs w:val="20"/>
              </w:rPr>
            </w:pPr>
            <w:r w:rsidRPr="00FA22BC">
              <w:rPr>
                <w:rFonts w:eastAsia="Calibri"/>
                <w:sz w:val="20"/>
                <w:szCs w:val="20"/>
              </w:rPr>
              <w:t>Blackberry 602-904-2517</w:t>
            </w:r>
          </w:p>
          <w:p w:rsidR="00347374" w:rsidRPr="00FA22BC" w:rsidRDefault="00515B68" w:rsidP="00FA22BC">
            <w:pPr>
              <w:spacing w:before="120"/>
              <w:rPr>
                <w:sz w:val="20"/>
                <w:szCs w:val="20"/>
              </w:rPr>
            </w:pPr>
            <w:r w:rsidRPr="00FA22BC">
              <w:rPr>
                <w:sz w:val="20"/>
                <w:szCs w:val="20"/>
              </w:rPr>
              <w:t> </w:t>
            </w:r>
          </w:p>
        </w:tc>
        <w:tc>
          <w:tcPr>
            <w:tcW w:w="4604" w:type="dxa"/>
          </w:tcPr>
          <w:p w:rsidR="00347374" w:rsidRPr="00FA22BC" w:rsidRDefault="00347374" w:rsidP="00347374">
            <w:pPr>
              <w:spacing w:before="120"/>
              <w:rPr>
                <w:b/>
                <w:sz w:val="20"/>
                <w:szCs w:val="20"/>
              </w:rPr>
            </w:pPr>
            <w:r w:rsidRPr="00FA22BC">
              <w:rPr>
                <w:b/>
                <w:sz w:val="20"/>
                <w:szCs w:val="20"/>
              </w:rPr>
              <w:t>AAFP Contact:</w:t>
            </w:r>
          </w:p>
          <w:p w:rsidR="00515B68" w:rsidRPr="00FA22BC" w:rsidRDefault="00347374" w:rsidP="00515B68">
            <w:pPr>
              <w:pStyle w:val="ListParagraph"/>
              <w:ind w:left="0"/>
              <w:rPr>
                <w:sz w:val="20"/>
                <w:szCs w:val="20"/>
              </w:rPr>
            </w:pPr>
            <w:r w:rsidRPr="00FA22BC">
              <w:rPr>
                <w:sz w:val="20"/>
                <w:szCs w:val="20"/>
              </w:rPr>
              <w:t>Name</w:t>
            </w:r>
          </w:p>
          <w:p w:rsidR="00FA22BC" w:rsidRPr="00FA22BC" w:rsidRDefault="00FA22BC" w:rsidP="00515B68">
            <w:pPr>
              <w:pStyle w:val="ListParagraph"/>
              <w:ind w:left="0"/>
              <w:rPr>
                <w:sz w:val="20"/>
                <w:szCs w:val="20"/>
              </w:rPr>
            </w:pPr>
          </w:p>
          <w:p w:rsidR="00FA22BC" w:rsidRPr="00FA22BC" w:rsidRDefault="00FA22BC" w:rsidP="00FA22BC">
            <w:pPr>
              <w:pStyle w:val="ListParagraph"/>
              <w:ind w:left="0"/>
              <w:jc w:val="both"/>
              <w:rPr>
                <w:sz w:val="20"/>
                <w:szCs w:val="20"/>
              </w:rPr>
            </w:pPr>
            <w:r w:rsidRPr="00FA22BC">
              <w:rPr>
                <w:sz w:val="20"/>
                <w:szCs w:val="20"/>
              </w:rPr>
              <w:t xml:space="preserve">Kim </w:t>
            </w:r>
            <w:proofErr w:type="spellStart"/>
            <w:r w:rsidRPr="00FA22BC">
              <w:rPr>
                <w:sz w:val="20"/>
                <w:szCs w:val="20"/>
              </w:rPr>
              <w:t>Kimminau</w:t>
            </w:r>
            <w:proofErr w:type="spellEnd"/>
            <w:r w:rsidRPr="00FA22BC">
              <w:rPr>
                <w:sz w:val="20"/>
                <w:szCs w:val="20"/>
              </w:rPr>
              <w:t xml:space="preserve">, PhD: Research Principal Investigator </w:t>
            </w:r>
          </w:p>
          <w:p w:rsidR="00FA22BC" w:rsidRPr="00FA22BC" w:rsidRDefault="008812DA" w:rsidP="00FA22BC">
            <w:pPr>
              <w:pStyle w:val="ListParagraph"/>
              <w:ind w:left="0"/>
              <w:jc w:val="both"/>
              <w:rPr>
                <w:sz w:val="20"/>
                <w:szCs w:val="20"/>
              </w:rPr>
            </w:pPr>
            <w:hyperlink r:id="rId16" w:history="1">
              <w:r w:rsidR="00FA22BC" w:rsidRPr="00FA22BC">
                <w:rPr>
                  <w:rStyle w:val="Hyperlink"/>
                  <w:sz w:val="20"/>
                  <w:szCs w:val="20"/>
                </w:rPr>
                <w:t>kkimminau@aafp.org</w:t>
              </w:r>
            </w:hyperlink>
            <w:r w:rsidR="00FA22BC" w:rsidRPr="00FA22BC">
              <w:rPr>
                <w:sz w:val="20"/>
                <w:szCs w:val="20"/>
              </w:rPr>
              <w:t xml:space="preserve">  </w:t>
            </w:r>
          </w:p>
          <w:p w:rsidR="00FA22BC" w:rsidRPr="00FA22BC" w:rsidRDefault="00FA22BC" w:rsidP="00FA22BC">
            <w:pPr>
              <w:pStyle w:val="ListParagraph"/>
              <w:ind w:left="0"/>
              <w:jc w:val="both"/>
              <w:rPr>
                <w:sz w:val="20"/>
                <w:szCs w:val="20"/>
              </w:rPr>
            </w:pPr>
            <w:r w:rsidRPr="00FA22BC">
              <w:rPr>
                <w:sz w:val="20"/>
                <w:szCs w:val="20"/>
              </w:rPr>
              <w:t xml:space="preserve">913-906-6000 </w:t>
            </w:r>
            <w:proofErr w:type="spellStart"/>
            <w:r w:rsidRPr="00FA22BC">
              <w:rPr>
                <w:sz w:val="20"/>
                <w:szCs w:val="20"/>
              </w:rPr>
              <w:t>ext</w:t>
            </w:r>
            <w:proofErr w:type="spellEnd"/>
            <w:r w:rsidRPr="00FA22BC">
              <w:rPr>
                <w:sz w:val="20"/>
                <w:szCs w:val="20"/>
              </w:rPr>
              <w:t xml:space="preserve"> 3184</w:t>
            </w:r>
          </w:p>
          <w:p w:rsidR="00FA22BC" w:rsidRPr="00FA22BC" w:rsidRDefault="00FA22BC" w:rsidP="00FA22BC">
            <w:pPr>
              <w:pStyle w:val="ListParagraph"/>
              <w:ind w:left="0"/>
              <w:jc w:val="both"/>
              <w:rPr>
                <w:sz w:val="20"/>
                <w:szCs w:val="20"/>
              </w:rPr>
            </w:pPr>
            <w:r w:rsidRPr="00FA22BC">
              <w:rPr>
                <w:sz w:val="20"/>
                <w:szCs w:val="20"/>
              </w:rPr>
              <w:t>AAFP Headquarters (Kansas City) Mailing Address:</w:t>
            </w:r>
          </w:p>
          <w:p w:rsidR="00FA22BC" w:rsidRPr="00FA22BC" w:rsidRDefault="00FA22BC" w:rsidP="00FA22BC">
            <w:pPr>
              <w:pStyle w:val="ListParagraph"/>
              <w:ind w:left="0"/>
              <w:jc w:val="both"/>
              <w:rPr>
                <w:sz w:val="20"/>
                <w:szCs w:val="20"/>
              </w:rPr>
            </w:pPr>
            <w:r w:rsidRPr="00FA22BC">
              <w:rPr>
                <w:sz w:val="20"/>
                <w:szCs w:val="20"/>
              </w:rPr>
              <w:t>The American Academy of Family Physicians</w:t>
            </w:r>
          </w:p>
          <w:p w:rsidR="00FA22BC" w:rsidRPr="00FA22BC" w:rsidRDefault="00FA22BC" w:rsidP="00FA22BC">
            <w:pPr>
              <w:pStyle w:val="ListParagraph"/>
              <w:ind w:left="0"/>
              <w:jc w:val="both"/>
              <w:rPr>
                <w:sz w:val="20"/>
                <w:szCs w:val="20"/>
              </w:rPr>
            </w:pPr>
            <w:r w:rsidRPr="00FA22BC">
              <w:rPr>
                <w:sz w:val="20"/>
                <w:szCs w:val="20"/>
              </w:rPr>
              <w:t>National Research Network</w:t>
            </w:r>
          </w:p>
          <w:p w:rsidR="00FA22BC" w:rsidRPr="00FA22BC" w:rsidRDefault="00FA22BC" w:rsidP="00FA22BC">
            <w:pPr>
              <w:pStyle w:val="ListParagraph"/>
              <w:ind w:left="0"/>
              <w:jc w:val="both"/>
              <w:rPr>
                <w:sz w:val="20"/>
                <w:szCs w:val="20"/>
              </w:rPr>
            </w:pPr>
            <w:r w:rsidRPr="00FA22BC">
              <w:rPr>
                <w:sz w:val="20"/>
                <w:szCs w:val="20"/>
              </w:rPr>
              <w:t>11400 Tomahawk Creek Parkway</w:t>
            </w:r>
          </w:p>
          <w:p w:rsidR="00FA22BC" w:rsidRPr="00FA22BC" w:rsidRDefault="00FA22BC" w:rsidP="00FA22BC">
            <w:pPr>
              <w:pStyle w:val="ListParagraph"/>
              <w:ind w:left="0"/>
              <w:rPr>
                <w:sz w:val="20"/>
                <w:szCs w:val="20"/>
              </w:rPr>
            </w:pPr>
            <w:proofErr w:type="spellStart"/>
            <w:r w:rsidRPr="00FA22BC">
              <w:rPr>
                <w:sz w:val="20"/>
                <w:szCs w:val="20"/>
              </w:rPr>
              <w:t>Leawood</w:t>
            </w:r>
            <w:proofErr w:type="spellEnd"/>
            <w:r w:rsidRPr="00FA22BC">
              <w:rPr>
                <w:sz w:val="20"/>
                <w:szCs w:val="20"/>
              </w:rPr>
              <w:t>, KS 66211</w:t>
            </w:r>
          </w:p>
          <w:p w:rsidR="00347374" w:rsidRPr="00FA22BC" w:rsidRDefault="00347374" w:rsidP="00347374">
            <w:pPr>
              <w:spacing w:before="120"/>
              <w:rPr>
                <w:sz w:val="20"/>
                <w:szCs w:val="20"/>
              </w:rPr>
            </w:pPr>
          </w:p>
          <w:p w:rsidR="00347374" w:rsidRPr="00FA22BC" w:rsidRDefault="00347374" w:rsidP="00CC642F">
            <w:pPr>
              <w:spacing w:before="120"/>
              <w:rPr>
                <w:sz w:val="20"/>
                <w:szCs w:val="20"/>
              </w:rPr>
            </w:pPr>
          </w:p>
        </w:tc>
      </w:tr>
    </w:tbl>
    <w:p w:rsidR="005E1126" w:rsidRPr="00FA22BC" w:rsidRDefault="00FC5775" w:rsidP="00282E57">
      <w:pPr>
        <w:spacing w:before="120"/>
        <w:ind w:left="720" w:hanging="720"/>
        <w:rPr>
          <w:b/>
        </w:rPr>
      </w:pPr>
      <w:r w:rsidRPr="00FA22BC">
        <w:rPr>
          <w:b/>
        </w:rPr>
        <w:lastRenderedPageBreak/>
        <w:t>A.</w:t>
      </w:r>
      <w:r w:rsidR="00AD720D" w:rsidRPr="00FA22BC">
        <w:rPr>
          <w:b/>
        </w:rPr>
        <w:t xml:space="preserve">10. </w:t>
      </w:r>
      <w:r w:rsidR="00C1154E" w:rsidRPr="00FA22BC">
        <w:rPr>
          <w:b/>
          <w:u w:val="single"/>
        </w:rPr>
        <w:t>Assurance of Confidentiality Provided to Respondents</w:t>
      </w:r>
      <w:r w:rsidR="00AD720D" w:rsidRPr="00FA22BC">
        <w:rPr>
          <w:b/>
        </w:rPr>
        <w:t xml:space="preserve"> </w:t>
      </w:r>
    </w:p>
    <w:p w:rsidR="003E02FD" w:rsidRPr="00FA22BC" w:rsidRDefault="003E02FD" w:rsidP="002A7D4C">
      <w:pPr>
        <w:autoSpaceDE w:val="0"/>
        <w:autoSpaceDN w:val="0"/>
        <w:adjustRightInd w:val="0"/>
      </w:pPr>
    </w:p>
    <w:p w:rsidR="00B85D3C" w:rsidRPr="00FA22BC" w:rsidRDefault="00B85D3C" w:rsidP="00B85D3C">
      <w:pPr>
        <w:autoSpaceDE w:val="0"/>
        <w:autoSpaceDN w:val="0"/>
        <w:adjustRightInd w:val="0"/>
      </w:pPr>
      <w:r w:rsidRPr="00FA22BC">
        <w:t>Participation in the field assessment is completely voluntary.</w:t>
      </w:r>
      <w:r w:rsidR="00FE057C" w:rsidRPr="00FA22BC">
        <w:t xml:space="preserve">  Prior to participating in </w:t>
      </w:r>
      <w:r w:rsidR="00D2676A" w:rsidRPr="00FA22BC">
        <w:t>the field assessment, each potential participant will receive a written informed consent that describes the study, expectations, risks and benefits, privacy and confidentiality and who to contact with any questions (</w:t>
      </w:r>
      <w:r w:rsidR="00D2676A" w:rsidRPr="00FA22BC">
        <w:rPr>
          <w:b/>
        </w:rPr>
        <w:t xml:space="preserve">Attachment </w:t>
      </w:r>
      <w:r w:rsidR="00743EAA" w:rsidRPr="00FA22BC">
        <w:rPr>
          <w:b/>
        </w:rPr>
        <w:t>5</w:t>
      </w:r>
      <w:r w:rsidR="00D2676A" w:rsidRPr="00FA22BC">
        <w:t xml:space="preserve">). </w:t>
      </w:r>
      <w:r w:rsidR="003C5A66" w:rsidRPr="00FA22BC">
        <w:t xml:space="preserve">The participant will not be required to sign the consent form to participate but will </w:t>
      </w:r>
      <w:r w:rsidR="00787696" w:rsidRPr="00FA22BC">
        <w:t xml:space="preserve">be asked </w:t>
      </w:r>
      <w:r w:rsidR="003C5A66" w:rsidRPr="00FA22BC">
        <w:t>to acknowledge receiving it</w:t>
      </w:r>
      <w:r w:rsidR="00787696" w:rsidRPr="00FA22BC">
        <w:t xml:space="preserve"> and provide verbal consent</w:t>
      </w:r>
      <w:r w:rsidR="003C5A66" w:rsidRPr="00FA22BC">
        <w:t xml:space="preserve">. This verbal </w:t>
      </w:r>
      <w:r w:rsidR="00787696" w:rsidRPr="00FA22BC">
        <w:t>consent</w:t>
      </w:r>
      <w:r w:rsidR="003C5A66" w:rsidRPr="00FA22BC">
        <w:t xml:space="preserve"> will be obtained during the first check-in call where participants will also be given the opportunity to ask any questions about the project or their participation</w:t>
      </w:r>
      <w:r w:rsidR="00787696" w:rsidRPr="00FA22BC">
        <w:t xml:space="preserve"> in it (</w:t>
      </w:r>
      <w:r w:rsidR="00787696" w:rsidRPr="00FA22BC">
        <w:rPr>
          <w:b/>
        </w:rPr>
        <w:t>Attachment 2</w:t>
      </w:r>
      <w:r w:rsidR="00787696" w:rsidRPr="00FA22BC">
        <w:t>)</w:t>
      </w:r>
      <w:r w:rsidR="003C5A66" w:rsidRPr="00FA22BC">
        <w:t xml:space="preserve">. During subsequent interviews and calls, participants will be reminded that their participation is completely voluntary.  </w:t>
      </w:r>
    </w:p>
    <w:p w:rsidR="00B85D3C" w:rsidRPr="00FA22BC" w:rsidRDefault="00B85D3C" w:rsidP="002A7D4C">
      <w:pPr>
        <w:autoSpaceDE w:val="0"/>
        <w:autoSpaceDN w:val="0"/>
        <w:adjustRightInd w:val="0"/>
      </w:pPr>
    </w:p>
    <w:p w:rsidR="005B57E5" w:rsidRPr="00FA22BC" w:rsidRDefault="003C5A66" w:rsidP="002A7D4C">
      <w:pPr>
        <w:autoSpaceDE w:val="0"/>
        <w:autoSpaceDN w:val="0"/>
        <w:adjustRightInd w:val="0"/>
      </w:pPr>
      <w:r w:rsidRPr="00FA22BC">
        <w:t xml:space="preserve">The interviews will be audio-taped for clarifying purposes only.  </w:t>
      </w:r>
      <w:r w:rsidR="005B57E5" w:rsidRPr="00FA22BC">
        <w:t xml:space="preserve">All audio tapes from the interviews will be deleted from the computer and erased from the recorder after the interviews have been transcribed. The transcribed materials will only be identified by a general </w:t>
      </w:r>
      <w:r w:rsidR="000579C6" w:rsidRPr="00FA22BC">
        <w:t>I.D</w:t>
      </w:r>
      <w:r w:rsidR="00347374" w:rsidRPr="00FA22BC">
        <w:t>. (</w:t>
      </w:r>
      <w:r w:rsidR="005B57E5" w:rsidRPr="00FA22BC">
        <w:t xml:space="preserve">such as respondent #1)and will not contain any identifying names. Respondents will be told that no identifying information will be collected from them or given to the CDC. Any data that </w:t>
      </w:r>
      <w:r w:rsidR="00FF1C18" w:rsidRPr="00FA22BC">
        <w:t>are</w:t>
      </w:r>
      <w:r w:rsidR="005B57E5" w:rsidRPr="00FA22BC">
        <w:t xml:space="preserve"> shared with CDC or with anyone outside of CDC will </w:t>
      </w:r>
      <w:r w:rsidR="00B85D3C" w:rsidRPr="00FA22BC">
        <w:t>not contain any identifying information</w:t>
      </w:r>
      <w:r w:rsidR="005B57E5" w:rsidRPr="00FA22BC">
        <w:t xml:space="preserve">.  </w:t>
      </w:r>
    </w:p>
    <w:p w:rsidR="003C5F2A" w:rsidRPr="00FA22BC" w:rsidRDefault="003C5F2A" w:rsidP="002A7D4C">
      <w:pPr>
        <w:autoSpaceDE w:val="0"/>
        <w:autoSpaceDN w:val="0"/>
        <w:adjustRightInd w:val="0"/>
      </w:pPr>
    </w:p>
    <w:p w:rsidR="00FF2F09" w:rsidRPr="00FA22BC" w:rsidRDefault="00FC5775" w:rsidP="00257236">
      <w:pPr>
        <w:spacing w:before="120"/>
        <w:ind w:left="720" w:hanging="720"/>
        <w:rPr>
          <w:b/>
          <w:u w:val="single"/>
        </w:rPr>
      </w:pPr>
      <w:r w:rsidRPr="00FA22BC">
        <w:rPr>
          <w:b/>
        </w:rPr>
        <w:t>A.</w:t>
      </w:r>
      <w:r w:rsidR="00AD720D" w:rsidRPr="00FA22BC">
        <w:rPr>
          <w:b/>
        </w:rPr>
        <w:t xml:space="preserve">11. </w:t>
      </w:r>
      <w:r w:rsidR="00C1154E" w:rsidRPr="00FA22BC">
        <w:rPr>
          <w:b/>
          <w:u w:val="single"/>
        </w:rPr>
        <w:t>Justification for Sensitive Questions</w:t>
      </w:r>
    </w:p>
    <w:p w:rsidR="003C5F2A" w:rsidRPr="00FA22BC" w:rsidRDefault="003C5F2A" w:rsidP="00924AE4">
      <w:pPr>
        <w:spacing w:before="120"/>
      </w:pPr>
      <w:r w:rsidRPr="00FA22BC">
        <w:t xml:space="preserve">There will be no questions about sensitive topics. Participants will only be asked </w:t>
      </w:r>
      <w:r w:rsidR="00C53A01" w:rsidRPr="00FA22BC">
        <w:t xml:space="preserve">questions relating to </w:t>
      </w:r>
      <w:r w:rsidRPr="00FA22BC">
        <w:t>the manual and its usability.</w:t>
      </w:r>
    </w:p>
    <w:p w:rsidR="002A7D4C" w:rsidRPr="00FA22BC" w:rsidRDefault="002A7D4C" w:rsidP="002A7D4C">
      <w:pPr>
        <w:rPr>
          <w:color w:val="FF0000"/>
        </w:rPr>
      </w:pPr>
    </w:p>
    <w:p w:rsidR="00AD720D" w:rsidRPr="00FA22BC" w:rsidRDefault="00C4754D" w:rsidP="00257236">
      <w:pPr>
        <w:spacing w:before="120"/>
        <w:ind w:left="720" w:hanging="720"/>
        <w:rPr>
          <w:b/>
        </w:rPr>
      </w:pPr>
      <w:r w:rsidRPr="00FA22BC">
        <w:rPr>
          <w:b/>
        </w:rPr>
        <w:t>A.</w:t>
      </w:r>
      <w:r w:rsidR="00AD720D" w:rsidRPr="00FA22BC">
        <w:rPr>
          <w:b/>
        </w:rPr>
        <w:t xml:space="preserve">12. </w:t>
      </w:r>
      <w:r w:rsidR="00C1154E" w:rsidRPr="00FA22BC">
        <w:rPr>
          <w:b/>
          <w:u w:val="single"/>
        </w:rPr>
        <w:t>Estimates of Annualized Burden Hours and Costs</w:t>
      </w:r>
    </w:p>
    <w:p w:rsidR="00B9431F" w:rsidRPr="00FA22BC" w:rsidRDefault="00B9431F" w:rsidP="00257236">
      <w:pPr>
        <w:spacing w:before="120"/>
        <w:ind w:left="720" w:hanging="720"/>
        <w:rPr>
          <w:b/>
        </w:rPr>
      </w:pPr>
    </w:p>
    <w:p w:rsidR="00B9431F" w:rsidRPr="00FA22BC" w:rsidRDefault="00B9431F" w:rsidP="00B9431F">
      <w:pPr>
        <w:pStyle w:val="BodyText1"/>
        <w:spacing w:after="0" w:line="240" w:lineRule="auto"/>
        <w:ind w:firstLine="0"/>
        <w:rPr>
          <w:i/>
        </w:rPr>
      </w:pPr>
      <w:r w:rsidRPr="00FA22BC">
        <w:rPr>
          <w:b/>
        </w:rPr>
        <w:t>A.12.A.</w:t>
      </w:r>
      <w:r w:rsidRPr="00FA22BC">
        <w:t xml:space="preserve">  </w:t>
      </w:r>
      <w:r w:rsidRPr="00FA22BC">
        <w:tab/>
      </w:r>
      <w:r w:rsidRPr="00FA22BC">
        <w:rPr>
          <w:b/>
        </w:rPr>
        <w:t xml:space="preserve">Estimated </w:t>
      </w:r>
      <w:r w:rsidRPr="00FA22BC">
        <w:rPr>
          <w:b/>
          <w:szCs w:val="24"/>
        </w:rPr>
        <w:t>Annualized Burden Hours</w:t>
      </w:r>
      <w:r w:rsidRPr="00FA22BC">
        <w:rPr>
          <w:i/>
        </w:rPr>
        <w:t xml:space="preserve"> </w:t>
      </w:r>
    </w:p>
    <w:p w:rsidR="00C53A01" w:rsidRPr="00FA22BC" w:rsidRDefault="00C53A01"/>
    <w:p w:rsidR="00E1391B" w:rsidRPr="00FA22BC" w:rsidRDefault="00C53A01">
      <w:r w:rsidRPr="00FA22BC">
        <w:t xml:space="preserve">The two types of respondents that will participate in the field assessment include counselors in public health clinics and other venues serving those at risk of HCV infection, primarily through injection drug use (Group </w:t>
      </w:r>
      <w:r w:rsidR="00EE0577" w:rsidRPr="00FA22BC">
        <w:t>I</w:t>
      </w:r>
      <w:r w:rsidRPr="00FA22BC">
        <w:t>), and clinicians/health care providers in primary care settings providing routine care f</w:t>
      </w:r>
      <w:r w:rsidR="00D40756" w:rsidRPr="00FA22BC">
        <w:t>or people born between 1945-1965</w:t>
      </w:r>
      <w:r w:rsidR="00BC4FEF" w:rsidRPr="00FA22BC">
        <w:t xml:space="preserve"> (</w:t>
      </w:r>
      <w:r w:rsidR="00EE0577" w:rsidRPr="00FA22BC">
        <w:t>Group II</w:t>
      </w:r>
      <w:r w:rsidR="007E7650" w:rsidRPr="00FA22BC">
        <w:t>) A total of forty respondents (20 counselors</w:t>
      </w:r>
      <w:r w:rsidR="00FE057C" w:rsidRPr="00FA22BC">
        <w:t xml:space="preserve"> and 20 primary care clinicians</w:t>
      </w:r>
      <w:r w:rsidR="007E7650" w:rsidRPr="00FA22BC">
        <w:t xml:space="preserve">) will participate in the thirty minute wrap-up interview.  In addition to the wrap-up interviews, participants will engage in weekly check-in calls.  The </w:t>
      </w:r>
      <w:r w:rsidR="00FE057C" w:rsidRPr="00FA22BC">
        <w:t>time required</w:t>
      </w:r>
      <w:r w:rsidR="007E7650" w:rsidRPr="00FA22BC">
        <w:t xml:space="preserve"> for these calls will vary based on the participants</w:t>
      </w:r>
      <w:r w:rsidR="00BC4FEF" w:rsidRPr="00FA22BC">
        <w:t xml:space="preserve">’ </w:t>
      </w:r>
      <w:r w:rsidR="00285774" w:rsidRPr="00FA22BC">
        <w:t>and should take approximately</w:t>
      </w:r>
      <w:r w:rsidR="007E7650" w:rsidRPr="00FA22BC">
        <w:t xml:space="preserve"> 15 minutes</w:t>
      </w:r>
      <w:r w:rsidR="00285774" w:rsidRPr="00FA22BC">
        <w:t xml:space="preserve"> and include discussion about </w:t>
      </w:r>
      <w:r w:rsidR="009C5AAD" w:rsidRPr="00FA22BC">
        <w:t>participating in the field assessment.</w:t>
      </w:r>
    </w:p>
    <w:p w:rsidR="000A7006" w:rsidRPr="00FA22BC" w:rsidRDefault="000A7006" w:rsidP="002476B7"/>
    <w:p w:rsidR="0094029B" w:rsidRDefault="0094029B">
      <w:pPr>
        <w:rPr>
          <w:b/>
          <w:snapToGrid w:val="0"/>
        </w:rPr>
      </w:pPr>
      <w:bookmarkStart w:id="3" w:name="_Toc173739004"/>
      <w:r>
        <w:br w:type="page"/>
      </w:r>
    </w:p>
    <w:p w:rsidR="000A7006" w:rsidRPr="00FA22BC" w:rsidRDefault="00D72F55" w:rsidP="00D33F85">
      <w:pPr>
        <w:pStyle w:val="Exhibittitle"/>
        <w:rPr>
          <w:szCs w:val="24"/>
        </w:rPr>
      </w:pPr>
      <w:r w:rsidRPr="00FA22BC">
        <w:rPr>
          <w:szCs w:val="24"/>
        </w:rPr>
        <w:lastRenderedPageBreak/>
        <w:t>Exhibit A.12.A</w:t>
      </w:r>
      <w:r w:rsidRPr="00FA22BC">
        <w:rPr>
          <w:szCs w:val="24"/>
        </w:rPr>
        <w:tab/>
        <w:t xml:space="preserve">  </w:t>
      </w:r>
      <w:r w:rsidR="00A273BF" w:rsidRPr="00FA22BC">
        <w:rPr>
          <w:szCs w:val="24"/>
        </w:rPr>
        <w:t xml:space="preserve">Estimated </w:t>
      </w:r>
      <w:r w:rsidRPr="00FA22BC">
        <w:rPr>
          <w:szCs w:val="24"/>
        </w:rPr>
        <w:t>Annualized Burden Hours</w:t>
      </w:r>
      <w:bookmarkEnd w:id="3"/>
    </w:p>
    <w:tbl>
      <w:tblPr>
        <w:tblW w:w="9630" w:type="dxa"/>
        <w:tblInd w:w="-231" w:type="dxa"/>
        <w:tblLayout w:type="fixed"/>
        <w:tblCellMar>
          <w:left w:w="129" w:type="dxa"/>
          <w:right w:w="129" w:type="dxa"/>
        </w:tblCellMar>
        <w:tblLook w:val="0000" w:firstRow="0" w:lastRow="0" w:firstColumn="0" w:lastColumn="0" w:noHBand="0" w:noVBand="0"/>
      </w:tblPr>
      <w:tblGrid>
        <w:gridCol w:w="1890"/>
        <w:gridCol w:w="1530"/>
        <w:gridCol w:w="1440"/>
        <w:gridCol w:w="1710"/>
        <w:gridCol w:w="1710"/>
        <w:gridCol w:w="1350"/>
      </w:tblGrid>
      <w:tr w:rsidR="000C067D" w:rsidRPr="00FA22BC" w:rsidTr="00FA22BC">
        <w:trPr>
          <w:cantSplit/>
        </w:trPr>
        <w:tc>
          <w:tcPr>
            <w:tcW w:w="1890" w:type="dxa"/>
            <w:tcBorders>
              <w:top w:val="single" w:sz="2" w:space="0" w:color="000000"/>
              <w:left w:val="single" w:sz="2" w:space="0" w:color="000000"/>
              <w:bottom w:val="nil"/>
              <w:right w:val="nil"/>
            </w:tcBorders>
          </w:tcPr>
          <w:p w:rsidR="00F748BA" w:rsidRPr="00FA22BC" w:rsidRDefault="00F748BA" w:rsidP="00A273BF">
            <w:pPr>
              <w:rPr>
                <w:sz w:val="22"/>
                <w:szCs w:val="22"/>
              </w:rPr>
            </w:pPr>
            <w:r w:rsidRPr="00FA22BC">
              <w:rPr>
                <w:sz w:val="22"/>
                <w:szCs w:val="22"/>
              </w:rPr>
              <w:t>Type of Respondent</w:t>
            </w:r>
          </w:p>
        </w:tc>
        <w:tc>
          <w:tcPr>
            <w:tcW w:w="1530" w:type="dxa"/>
            <w:tcBorders>
              <w:top w:val="single" w:sz="2" w:space="0" w:color="000000"/>
              <w:left w:val="single" w:sz="2" w:space="0" w:color="000000"/>
              <w:bottom w:val="nil"/>
              <w:right w:val="nil"/>
            </w:tcBorders>
          </w:tcPr>
          <w:p w:rsidR="00F748BA" w:rsidRPr="00FA22BC" w:rsidRDefault="00F748BA" w:rsidP="00B40298">
            <w:pPr>
              <w:rPr>
                <w:sz w:val="22"/>
                <w:szCs w:val="22"/>
              </w:rPr>
            </w:pPr>
            <w:r w:rsidRPr="00FA22BC">
              <w:rPr>
                <w:sz w:val="22"/>
                <w:szCs w:val="22"/>
              </w:rPr>
              <w:t>Form Name</w:t>
            </w:r>
          </w:p>
        </w:tc>
        <w:tc>
          <w:tcPr>
            <w:tcW w:w="1440" w:type="dxa"/>
            <w:tcBorders>
              <w:top w:val="single" w:sz="2" w:space="0" w:color="000000"/>
              <w:left w:val="single" w:sz="2" w:space="0" w:color="000000"/>
              <w:bottom w:val="nil"/>
              <w:right w:val="nil"/>
            </w:tcBorders>
          </w:tcPr>
          <w:p w:rsidR="00F748BA" w:rsidRPr="00FA22BC" w:rsidRDefault="00BA27AD" w:rsidP="00B40298">
            <w:pPr>
              <w:rPr>
                <w:sz w:val="22"/>
                <w:szCs w:val="22"/>
              </w:rPr>
            </w:pPr>
            <w:r w:rsidRPr="00FA22BC">
              <w:rPr>
                <w:sz w:val="22"/>
                <w:szCs w:val="22"/>
              </w:rPr>
              <w:t>Number of Respon</w:t>
            </w:r>
            <w:r w:rsidR="00F748BA" w:rsidRPr="00FA22BC">
              <w:rPr>
                <w:sz w:val="22"/>
                <w:szCs w:val="22"/>
              </w:rPr>
              <w:t>dents</w:t>
            </w:r>
          </w:p>
        </w:tc>
        <w:tc>
          <w:tcPr>
            <w:tcW w:w="1710" w:type="dxa"/>
            <w:tcBorders>
              <w:top w:val="single" w:sz="2" w:space="0" w:color="000000"/>
              <w:left w:val="single" w:sz="2" w:space="0" w:color="000000"/>
              <w:bottom w:val="nil"/>
              <w:right w:val="nil"/>
            </w:tcBorders>
          </w:tcPr>
          <w:p w:rsidR="00F748BA" w:rsidRPr="00FA22BC" w:rsidRDefault="00F748BA" w:rsidP="00B40298">
            <w:pPr>
              <w:rPr>
                <w:sz w:val="22"/>
                <w:szCs w:val="22"/>
              </w:rPr>
            </w:pPr>
            <w:r w:rsidRPr="00FA22BC">
              <w:rPr>
                <w:sz w:val="22"/>
                <w:szCs w:val="22"/>
              </w:rPr>
              <w:t>Number of Responses Per Respondent</w:t>
            </w:r>
          </w:p>
        </w:tc>
        <w:tc>
          <w:tcPr>
            <w:tcW w:w="1710" w:type="dxa"/>
            <w:tcBorders>
              <w:top w:val="single" w:sz="2" w:space="0" w:color="000000"/>
              <w:left w:val="single" w:sz="2" w:space="0" w:color="000000"/>
              <w:bottom w:val="nil"/>
              <w:right w:val="single" w:sz="2" w:space="0" w:color="000000"/>
            </w:tcBorders>
          </w:tcPr>
          <w:p w:rsidR="00F748BA" w:rsidRPr="00FA22BC" w:rsidRDefault="00F748BA" w:rsidP="00B40298">
            <w:pPr>
              <w:rPr>
                <w:sz w:val="22"/>
                <w:szCs w:val="22"/>
              </w:rPr>
            </w:pPr>
            <w:r w:rsidRPr="00FA22BC">
              <w:rPr>
                <w:sz w:val="22"/>
                <w:szCs w:val="22"/>
              </w:rPr>
              <w:t xml:space="preserve">Average Burden Per Response </w:t>
            </w:r>
            <w:r w:rsidR="00A273BF" w:rsidRPr="00FA22BC">
              <w:rPr>
                <w:sz w:val="22"/>
                <w:szCs w:val="22"/>
              </w:rPr>
              <w:t>(</w:t>
            </w:r>
            <w:r w:rsidRPr="00FA22BC">
              <w:rPr>
                <w:sz w:val="22"/>
                <w:szCs w:val="22"/>
              </w:rPr>
              <w:t>in Hours</w:t>
            </w:r>
            <w:r w:rsidR="00A273BF" w:rsidRPr="00FA22BC">
              <w:rPr>
                <w:sz w:val="22"/>
                <w:szCs w:val="22"/>
              </w:rPr>
              <w:t>)</w:t>
            </w:r>
            <w:r w:rsidRPr="00FA22BC">
              <w:rPr>
                <w:sz w:val="22"/>
                <w:szCs w:val="22"/>
              </w:rPr>
              <w:t xml:space="preserve"> </w:t>
            </w:r>
          </w:p>
        </w:tc>
        <w:tc>
          <w:tcPr>
            <w:tcW w:w="1350" w:type="dxa"/>
            <w:tcBorders>
              <w:top w:val="single" w:sz="2" w:space="0" w:color="000000"/>
              <w:left w:val="single" w:sz="2" w:space="0" w:color="000000"/>
              <w:bottom w:val="nil"/>
              <w:right w:val="single" w:sz="2" w:space="0" w:color="000000"/>
            </w:tcBorders>
          </w:tcPr>
          <w:p w:rsidR="00F748BA" w:rsidRPr="00FA22BC" w:rsidRDefault="00F748BA" w:rsidP="00B40298">
            <w:pPr>
              <w:rPr>
                <w:sz w:val="22"/>
                <w:szCs w:val="22"/>
              </w:rPr>
            </w:pPr>
            <w:r w:rsidRPr="00FA22BC">
              <w:rPr>
                <w:sz w:val="22"/>
                <w:szCs w:val="22"/>
              </w:rPr>
              <w:t xml:space="preserve">Total </w:t>
            </w:r>
          </w:p>
          <w:p w:rsidR="00F748BA" w:rsidRPr="00FA22BC" w:rsidRDefault="00F748BA" w:rsidP="00B40298">
            <w:pPr>
              <w:rPr>
                <w:sz w:val="22"/>
                <w:szCs w:val="22"/>
              </w:rPr>
            </w:pPr>
            <w:r w:rsidRPr="00FA22BC">
              <w:rPr>
                <w:sz w:val="22"/>
                <w:szCs w:val="22"/>
              </w:rPr>
              <w:t>Burden</w:t>
            </w:r>
          </w:p>
          <w:p w:rsidR="00F748BA" w:rsidRPr="00FA22BC" w:rsidRDefault="00A273BF" w:rsidP="00A273BF">
            <w:pPr>
              <w:rPr>
                <w:sz w:val="22"/>
                <w:szCs w:val="22"/>
              </w:rPr>
            </w:pPr>
            <w:r w:rsidRPr="00FA22BC">
              <w:rPr>
                <w:sz w:val="22"/>
                <w:szCs w:val="22"/>
              </w:rPr>
              <w:t>H</w:t>
            </w:r>
            <w:r w:rsidR="00F748BA" w:rsidRPr="00FA22BC">
              <w:rPr>
                <w:sz w:val="22"/>
                <w:szCs w:val="22"/>
              </w:rPr>
              <w:t>ours</w:t>
            </w:r>
          </w:p>
        </w:tc>
      </w:tr>
      <w:tr w:rsidR="000C067D" w:rsidRPr="00FA22BC" w:rsidTr="00FA22BC">
        <w:trPr>
          <w:cantSplit/>
        </w:trPr>
        <w:tc>
          <w:tcPr>
            <w:tcW w:w="1890" w:type="dxa"/>
            <w:tcBorders>
              <w:top w:val="single" w:sz="2" w:space="0" w:color="000000"/>
              <w:left w:val="single" w:sz="2" w:space="0" w:color="000000"/>
              <w:right w:val="nil"/>
            </w:tcBorders>
            <w:vAlign w:val="center"/>
          </w:tcPr>
          <w:p w:rsidR="00162444" w:rsidRPr="00FA22BC" w:rsidRDefault="00924AE4" w:rsidP="00285774">
            <w:pPr>
              <w:rPr>
                <w:sz w:val="22"/>
                <w:szCs w:val="22"/>
              </w:rPr>
            </w:pPr>
            <w:r w:rsidRPr="00FA22BC">
              <w:rPr>
                <w:sz w:val="22"/>
                <w:szCs w:val="22"/>
              </w:rPr>
              <w:t xml:space="preserve">Group I and Group II </w:t>
            </w:r>
            <w:r w:rsidR="00A04C49" w:rsidRPr="00FA22BC">
              <w:rPr>
                <w:sz w:val="22"/>
                <w:szCs w:val="22"/>
              </w:rPr>
              <w:t>Potential Participants</w:t>
            </w:r>
          </w:p>
        </w:tc>
        <w:tc>
          <w:tcPr>
            <w:tcW w:w="1530" w:type="dxa"/>
            <w:tcBorders>
              <w:top w:val="single" w:sz="2" w:space="0" w:color="000000"/>
              <w:left w:val="single" w:sz="2" w:space="0" w:color="000000"/>
              <w:bottom w:val="single" w:sz="2" w:space="0" w:color="000000"/>
              <w:right w:val="nil"/>
            </w:tcBorders>
          </w:tcPr>
          <w:p w:rsidR="00162444" w:rsidRDefault="00162444" w:rsidP="0081651E">
            <w:pPr>
              <w:ind w:left="-39" w:right="51"/>
              <w:rPr>
                <w:sz w:val="22"/>
                <w:szCs w:val="22"/>
              </w:rPr>
            </w:pPr>
            <w:r w:rsidRPr="00FA22BC">
              <w:rPr>
                <w:sz w:val="22"/>
                <w:szCs w:val="22"/>
              </w:rPr>
              <w:t>HCV Field Assessment Recruitment Script</w:t>
            </w:r>
          </w:p>
          <w:p w:rsidR="001C34E0" w:rsidRPr="00FA22BC" w:rsidRDefault="001C34E0" w:rsidP="0081651E">
            <w:pPr>
              <w:ind w:left="-39" w:right="51"/>
              <w:rPr>
                <w:sz w:val="22"/>
                <w:szCs w:val="22"/>
              </w:rPr>
            </w:pPr>
          </w:p>
        </w:tc>
        <w:tc>
          <w:tcPr>
            <w:tcW w:w="1440" w:type="dxa"/>
            <w:tcBorders>
              <w:top w:val="single" w:sz="2" w:space="0" w:color="000000"/>
              <w:left w:val="single" w:sz="2" w:space="0" w:color="000000"/>
              <w:bottom w:val="single" w:sz="2" w:space="0" w:color="000000"/>
              <w:right w:val="nil"/>
            </w:tcBorders>
            <w:vAlign w:val="center"/>
          </w:tcPr>
          <w:p w:rsidR="00162444" w:rsidRPr="00FA22BC" w:rsidRDefault="00162444" w:rsidP="003F4344">
            <w:pPr>
              <w:jc w:val="center"/>
              <w:rPr>
                <w:sz w:val="22"/>
                <w:szCs w:val="22"/>
              </w:rPr>
            </w:pPr>
            <w:r w:rsidRPr="00FA22BC">
              <w:rPr>
                <w:sz w:val="22"/>
                <w:szCs w:val="22"/>
              </w:rPr>
              <w:t>40</w:t>
            </w:r>
          </w:p>
        </w:tc>
        <w:tc>
          <w:tcPr>
            <w:tcW w:w="1710" w:type="dxa"/>
            <w:tcBorders>
              <w:top w:val="single" w:sz="2" w:space="0" w:color="000000"/>
              <w:left w:val="single" w:sz="2" w:space="0" w:color="000000"/>
              <w:bottom w:val="single" w:sz="2" w:space="0" w:color="000000"/>
              <w:right w:val="nil"/>
            </w:tcBorders>
            <w:vAlign w:val="center"/>
          </w:tcPr>
          <w:p w:rsidR="00162444" w:rsidRPr="00FA22BC" w:rsidRDefault="00162444" w:rsidP="003F4344">
            <w:pPr>
              <w:ind w:right="-39"/>
              <w:jc w:val="center"/>
              <w:rPr>
                <w:sz w:val="22"/>
                <w:szCs w:val="22"/>
              </w:rPr>
            </w:pPr>
            <w:r w:rsidRPr="00FA22BC">
              <w:rPr>
                <w:sz w:val="22"/>
                <w:szCs w:val="22"/>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162444" w:rsidRPr="00FA22BC" w:rsidDel="00913167" w:rsidRDefault="003F7671" w:rsidP="00167139">
            <w:pPr>
              <w:ind w:right="-39"/>
              <w:jc w:val="center"/>
              <w:rPr>
                <w:sz w:val="22"/>
                <w:szCs w:val="22"/>
              </w:rPr>
            </w:pPr>
            <w:r w:rsidRPr="00FA22BC">
              <w:rPr>
                <w:sz w:val="22"/>
                <w:szCs w:val="22"/>
              </w:rPr>
              <w:t>15/60</w:t>
            </w:r>
          </w:p>
        </w:tc>
        <w:tc>
          <w:tcPr>
            <w:tcW w:w="1350" w:type="dxa"/>
            <w:tcBorders>
              <w:top w:val="single" w:sz="2" w:space="0" w:color="000000"/>
              <w:left w:val="single" w:sz="2" w:space="0" w:color="000000"/>
              <w:bottom w:val="single" w:sz="2" w:space="0" w:color="000000"/>
              <w:right w:val="single" w:sz="2" w:space="0" w:color="000000"/>
            </w:tcBorders>
            <w:vAlign w:val="center"/>
          </w:tcPr>
          <w:p w:rsidR="00162444" w:rsidRPr="00FA22BC" w:rsidRDefault="003F7671" w:rsidP="003F4344">
            <w:pPr>
              <w:jc w:val="center"/>
              <w:rPr>
                <w:sz w:val="22"/>
                <w:szCs w:val="22"/>
              </w:rPr>
            </w:pPr>
            <w:r w:rsidRPr="00FA22BC">
              <w:rPr>
                <w:sz w:val="22"/>
                <w:szCs w:val="22"/>
              </w:rPr>
              <w:t>10</w:t>
            </w:r>
          </w:p>
        </w:tc>
      </w:tr>
      <w:tr w:rsidR="000C067D" w:rsidRPr="00FA22BC" w:rsidTr="00FA22BC">
        <w:trPr>
          <w:cantSplit/>
        </w:trPr>
        <w:tc>
          <w:tcPr>
            <w:tcW w:w="1890" w:type="dxa"/>
            <w:tcBorders>
              <w:top w:val="single" w:sz="2" w:space="0" w:color="000000"/>
              <w:left w:val="single" w:sz="2" w:space="0" w:color="000000"/>
              <w:right w:val="nil"/>
            </w:tcBorders>
            <w:vAlign w:val="center"/>
          </w:tcPr>
          <w:p w:rsidR="0001628C" w:rsidRPr="00FA22BC" w:rsidRDefault="00167139" w:rsidP="00285774">
            <w:pPr>
              <w:rPr>
                <w:sz w:val="22"/>
                <w:szCs w:val="22"/>
              </w:rPr>
            </w:pPr>
            <w:r w:rsidRPr="00FA22BC">
              <w:rPr>
                <w:sz w:val="22"/>
                <w:szCs w:val="22"/>
              </w:rPr>
              <w:t>Group I and Group II participants</w:t>
            </w:r>
          </w:p>
        </w:tc>
        <w:tc>
          <w:tcPr>
            <w:tcW w:w="1530" w:type="dxa"/>
            <w:tcBorders>
              <w:top w:val="single" w:sz="2" w:space="0" w:color="000000"/>
              <w:left w:val="single" w:sz="2" w:space="0" w:color="000000"/>
              <w:bottom w:val="single" w:sz="2" w:space="0" w:color="000000"/>
              <w:right w:val="nil"/>
            </w:tcBorders>
          </w:tcPr>
          <w:p w:rsidR="0001628C" w:rsidRDefault="00E1391B" w:rsidP="0081651E">
            <w:pPr>
              <w:ind w:left="-39" w:right="51"/>
              <w:rPr>
                <w:sz w:val="22"/>
                <w:szCs w:val="22"/>
              </w:rPr>
            </w:pPr>
            <w:r w:rsidRPr="00FA22BC">
              <w:rPr>
                <w:sz w:val="22"/>
                <w:szCs w:val="22"/>
              </w:rPr>
              <w:t>Field Assessment Wrap-up interview</w:t>
            </w:r>
          </w:p>
          <w:p w:rsidR="001C34E0" w:rsidRPr="00FA22BC" w:rsidRDefault="001C34E0" w:rsidP="0081651E">
            <w:pPr>
              <w:ind w:left="-39" w:right="51"/>
              <w:rPr>
                <w:sz w:val="22"/>
                <w:szCs w:val="22"/>
              </w:rPr>
            </w:pPr>
          </w:p>
        </w:tc>
        <w:tc>
          <w:tcPr>
            <w:tcW w:w="1440" w:type="dxa"/>
            <w:tcBorders>
              <w:top w:val="single" w:sz="2" w:space="0" w:color="000000"/>
              <w:left w:val="single" w:sz="2" w:space="0" w:color="000000"/>
              <w:bottom w:val="single" w:sz="2" w:space="0" w:color="000000"/>
              <w:right w:val="nil"/>
            </w:tcBorders>
            <w:vAlign w:val="center"/>
          </w:tcPr>
          <w:p w:rsidR="0001628C" w:rsidRPr="00FA22BC" w:rsidRDefault="00167139" w:rsidP="003F4344">
            <w:pPr>
              <w:jc w:val="center"/>
              <w:rPr>
                <w:sz w:val="22"/>
                <w:szCs w:val="22"/>
              </w:rPr>
            </w:pPr>
            <w:r w:rsidRPr="00FA22BC">
              <w:rPr>
                <w:sz w:val="22"/>
                <w:szCs w:val="22"/>
              </w:rPr>
              <w:t>40</w:t>
            </w:r>
          </w:p>
        </w:tc>
        <w:tc>
          <w:tcPr>
            <w:tcW w:w="1710" w:type="dxa"/>
            <w:tcBorders>
              <w:top w:val="single" w:sz="2" w:space="0" w:color="000000"/>
              <w:left w:val="single" w:sz="2" w:space="0" w:color="000000"/>
              <w:bottom w:val="single" w:sz="2" w:space="0" w:color="000000"/>
              <w:right w:val="nil"/>
            </w:tcBorders>
            <w:vAlign w:val="center"/>
          </w:tcPr>
          <w:p w:rsidR="0001628C" w:rsidRPr="00FA22BC" w:rsidRDefault="0001628C" w:rsidP="003F4344">
            <w:pPr>
              <w:ind w:right="-39"/>
              <w:jc w:val="center"/>
              <w:rPr>
                <w:sz w:val="22"/>
                <w:szCs w:val="22"/>
              </w:rPr>
            </w:pPr>
            <w:r w:rsidRPr="00FA22BC">
              <w:rPr>
                <w:sz w:val="22"/>
                <w:szCs w:val="22"/>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01628C" w:rsidRPr="00FA22BC" w:rsidRDefault="003F7671" w:rsidP="003F4344">
            <w:pPr>
              <w:ind w:right="-39"/>
              <w:jc w:val="center"/>
              <w:rPr>
                <w:sz w:val="22"/>
                <w:szCs w:val="22"/>
              </w:rPr>
            </w:pPr>
            <w:r w:rsidRPr="00FA22BC">
              <w:rPr>
                <w:sz w:val="22"/>
                <w:szCs w:val="22"/>
              </w:rPr>
              <w:t>30/60</w:t>
            </w:r>
          </w:p>
        </w:tc>
        <w:tc>
          <w:tcPr>
            <w:tcW w:w="1350" w:type="dxa"/>
            <w:tcBorders>
              <w:top w:val="single" w:sz="2" w:space="0" w:color="000000"/>
              <w:left w:val="single" w:sz="2" w:space="0" w:color="000000"/>
              <w:bottom w:val="single" w:sz="2" w:space="0" w:color="000000"/>
              <w:right w:val="single" w:sz="2" w:space="0" w:color="000000"/>
            </w:tcBorders>
            <w:vAlign w:val="center"/>
          </w:tcPr>
          <w:p w:rsidR="0001628C" w:rsidRPr="00FA22BC" w:rsidRDefault="00167139" w:rsidP="003F4344">
            <w:pPr>
              <w:jc w:val="center"/>
              <w:rPr>
                <w:sz w:val="22"/>
                <w:szCs w:val="22"/>
              </w:rPr>
            </w:pPr>
            <w:r w:rsidRPr="00FA22BC">
              <w:rPr>
                <w:sz w:val="22"/>
                <w:szCs w:val="22"/>
              </w:rPr>
              <w:t>20</w:t>
            </w:r>
          </w:p>
        </w:tc>
      </w:tr>
      <w:tr w:rsidR="000C067D" w:rsidRPr="00FA22BC" w:rsidTr="00FA22BC">
        <w:trPr>
          <w:cantSplit/>
        </w:trPr>
        <w:tc>
          <w:tcPr>
            <w:tcW w:w="1890" w:type="dxa"/>
            <w:tcBorders>
              <w:top w:val="single" w:sz="2" w:space="0" w:color="000000"/>
              <w:left w:val="single" w:sz="2" w:space="0" w:color="000000"/>
              <w:right w:val="nil"/>
            </w:tcBorders>
            <w:vAlign w:val="center"/>
          </w:tcPr>
          <w:p w:rsidR="00167139" w:rsidRPr="00FA22BC" w:rsidRDefault="00167139" w:rsidP="00285774">
            <w:pPr>
              <w:rPr>
                <w:sz w:val="22"/>
                <w:szCs w:val="22"/>
              </w:rPr>
            </w:pPr>
            <w:r w:rsidRPr="00FA22BC">
              <w:rPr>
                <w:sz w:val="22"/>
                <w:szCs w:val="22"/>
              </w:rPr>
              <w:t>Group I and Group II participants</w:t>
            </w:r>
          </w:p>
        </w:tc>
        <w:tc>
          <w:tcPr>
            <w:tcW w:w="1530" w:type="dxa"/>
            <w:tcBorders>
              <w:top w:val="single" w:sz="2" w:space="0" w:color="000000"/>
              <w:left w:val="single" w:sz="2" w:space="0" w:color="000000"/>
              <w:bottom w:val="single" w:sz="2" w:space="0" w:color="000000"/>
              <w:right w:val="nil"/>
            </w:tcBorders>
          </w:tcPr>
          <w:p w:rsidR="00167139" w:rsidRDefault="00167139" w:rsidP="0081651E">
            <w:pPr>
              <w:ind w:left="-39" w:right="51"/>
              <w:rPr>
                <w:sz w:val="22"/>
                <w:szCs w:val="22"/>
              </w:rPr>
            </w:pPr>
            <w:r w:rsidRPr="00FA22BC">
              <w:rPr>
                <w:sz w:val="22"/>
                <w:szCs w:val="22"/>
              </w:rPr>
              <w:t>Weekly check-in interviews</w:t>
            </w:r>
          </w:p>
          <w:p w:rsidR="001C34E0" w:rsidRPr="00FA22BC" w:rsidRDefault="001C34E0" w:rsidP="0081651E">
            <w:pPr>
              <w:ind w:left="-39" w:right="51"/>
              <w:rPr>
                <w:sz w:val="22"/>
                <w:szCs w:val="22"/>
              </w:rPr>
            </w:pPr>
          </w:p>
        </w:tc>
        <w:tc>
          <w:tcPr>
            <w:tcW w:w="1440" w:type="dxa"/>
            <w:tcBorders>
              <w:top w:val="single" w:sz="2" w:space="0" w:color="000000"/>
              <w:left w:val="single" w:sz="2" w:space="0" w:color="000000"/>
              <w:bottom w:val="single" w:sz="2" w:space="0" w:color="000000"/>
              <w:right w:val="nil"/>
            </w:tcBorders>
            <w:vAlign w:val="center"/>
          </w:tcPr>
          <w:p w:rsidR="00167139" w:rsidRPr="00FA22BC" w:rsidRDefault="00167139" w:rsidP="003F4344">
            <w:pPr>
              <w:jc w:val="center"/>
              <w:rPr>
                <w:sz w:val="22"/>
                <w:szCs w:val="22"/>
              </w:rPr>
            </w:pPr>
            <w:r w:rsidRPr="00FA22BC">
              <w:rPr>
                <w:sz w:val="22"/>
                <w:szCs w:val="22"/>
              </w:rPr>
              <w:t>40</w:t>
            </w:r>
          </w:p>
        </w:tc>
        <w:tc>
          <w:tcPr>
            <w:tcW w:w="1710" w:type="dxa"/>
            <w:tcBorders>
              <w:top w:val="single" w:sz="2" w:space="0" w:color="000000"/>
              <w:left w:val="single" w:sz="2" w:space="0" w:color="000000"/>
              <w:bottom w:val="single" w:sz="2" w:space="0" w:color="000000"/>
              <w:right w:val="nil"/>
            </w:tcBorders>
            <w:vAlign w:val="center"/>
          </w:tcPr>
          <w:p w:rsidR="00167139" w:rsidRPr="00FA22BC" w:rsidRDefault="00420E60" w:rsidP="003F4344">
            <w:pPr>
              <w:ind w:right="-39"/>
              <w:jc w:val="center"/>
              <w:rPr>
                <w:sz w:val="22"/>
                <w:szCs w:val="22"/>
              </w:rPr>
            </w:pPr>
            <w:r w:rsidRPr="00FA22BC">
              <w:rPr>
                <w:sz w:val="22"/>
                <w:szCs w:val="22"/>
              </w:rPr>
              <w:t>4</w:t>
            </w:r>
          </w:p>
        </w:tc>
        <w:tc>
          <w:tcPr>
            <w:tcW w:w="1710" w:type="dxa"/>
            <w:tcBorders>
              <w:top w:val="single" w:sz="2" w:space="0" w:color="000000"/>
              <w:left w:val="single" w:sz="2" w:space="0" w:color="000000"/>
              <w:bottom w:val="single" w:sz="2" w:space="0" w:color="000000"/>
              <w:right w:val="single" w:sz="2" w:space="0" w:color="000000"/>
            </w:tcBorders>
            <w:vAlign w:val="center"/>
          </w:tcPr>
          <w:p w:rsidR="00167139" w:rsidRPr="00FA22BC" w:rsidRDefault="003F7671" w:rsidP="003F4344">
            <w:pPr>
              <w:ind w:right="-39"/>
              <w:jc w:val="center"/>
              <w:rPr>
                <w:sz w:val="22"/>
                <w:szCs w:val="22"/>
              </w:rPr>
            </w:pPr>
            <w:r w:rsidRPr="00FA22BC">
              <w:rPr>
                <w:sz w:val="22"/>
                <w:szCs w:val="22"/>
              </w:rPr>
              <w:t>15/60</w:t>
            </w:r>
          </w:p>
        </w:tc>
        <w:tc>
          <w:tcPr>
            <w:tcW w:w="1350" w:type="dxa"/>
            <w:tcBorders>
              <w:top w:val="single" w:sz="2" w:space="0" w:color="000000"/>
              <w:left w:val="single" w:sz="2" w:space="0" w:color="000000"/>
              <w:bottom w:val="single" w:sz="2" w:space="0" w:color="000000"/>
              <w:right w:val="single" w:sz="2" w:space="0" w:color="000000"/>
            </w:tcBorders>
            <w:vAlign w:val="center"/>
          </w:tcPr>
          <w:p w:rsidR="00167139" w:rsidRPr="00FA22BC" w:rsidRDefault="00420E60" w:rsidP="003F4344">
            <w:pPr>
              <w:jc w:val="center"/>
              <w:rPr>
                <w:sz w:val="22"/>
                <w:szCs w:val="22"/>
              </w:rPr>
            </w:pPr>
            <w:r w:rsidRPr="00FA22BC">
              <w:rPr>
                <w:sz w:val="22"/>
                <w:szCs w:val="22"/>
              </w:rPr>
              <w:t>40</w:t>
            </w:r>
          </w:p>
        </w:tc>
      </w:tr>
      <w:tr w:rsidR="00F748BA" w:rsidRPr="00FA22BC" w:rsidTr="00FA22BC">
        <w:trPr>
          <w:cantSplit/>
        </w:trPr>
        <w:tc>
          <w:tcPr>
            <w:tcW w:w="8280" w:type="dxa"/>
            <w:gridSpan w:val="5"/>
            <w:tcBorders>
              <w:top w:val="single" w:sz="2" w:space="0" w:color="000000"/>
              <w:left w:val="single" w:sz="2" w:space="0" w:color="000000"/>
              <w:bottom w:val="single" w:sz="2" w:space="0" w:color="000000"/>
              <w:right w:val="single" w:sz="2" w:space="0" w:color="000000"/>
            </w:tcBorders>
          </w:tcPr>
          <w:p w:rsidR="00F748BA" w:rsidRPr="00FA22BC" w:rsidRDefault="00F748BA" w:rsidP="00B40298">
            <w:pPr>
              <w:ind w:right="224"/>
              <w:jc w:val="right"/>
              <w:rPr>
                <w:b/>
                <w:sz w:val="22"/>
                <w:szCs w:val="22"/>
              </w:rPr>
            </w:pPr>
            <w:r w:rsidRPr="00FA22BC">
              <w:rPr>
                <w:b/>
                <w:sz w:val="22"/>
                <w:szCs w:val="22"/>
              </w:rPr>
              <w:t>Total</w:t>
            </w:r>
          </w:p>
        </w:tc>
        <w:tc>
          <w:tcPr>
            <w:tcW w:w="1350" w:type="dxa"/>
            <w:tcBorders>
              <w:top w:val="single" w:sz="2" w:space="0" w:color="000000"/>
              <w:left w:val="single" w:sz="2" w:space="0" w:color="000000"/>
              <w:bottom w:val="single" w:sz="2" w:space="0" w:color="000000"/>
              <w:right w:val="single" w:sz="2" w:space="0" w:color="000000"/>
            </w:tcBorders>
            <w:vAlign w:val="center"/>
          </w:tcPr>
          <w:p w:rsidR="00F748BA" w:rsidRPr="00FA22BC" w:rsidRDefault="00420E60" w:rsidP="00B2163F">
            <w:pPr>
              <w:jc w:val="center"/>
              <w:rPr>
                <w:b/>
                <w:sz w:val="22"/>
                <w:szCs w:val="22"/>
              </w:rPr>
            </w:pPr>
            <w:r w:rsidRPr="00FA22BC">
              <w:rPr>
                <w:b/>
                <w:sz w:val="22"/>
                <w:szCs w:val="22"/>
              </w:rPr>
              <w:t>70</w:t>
            </w:r>
          </w:p>
        </w:tc>
      </w:tr>
    </w:tbl>
    <w:p w:rsidR="000A7006" w:rsidRPr="00FA22BC" w:rsidRDefault="000A7006" w:rsidP="002476B7">
      <w:pPr>
        <w:rPr>
          <w:i/>
        </w:rPr>
      </w:pPr>
    </w:p>
    <w:p w:rsidR="00CC603B" w:rsidRPr="00FA22BC" w:rsidRDefault="00D824CF" w:rsidP="00B60BAC">
      <w:pPr>
        <w:rPr>
          <w:b/>
          <w:bCs/>
        </w:rPr>
      </w:pPr>
      <w:r w:rsidRPr="00FA22BC">
        <w:rPr>
          <w:b/>
          <w:bCs/>
        </w:rPr>
        <w:t xml:space="preserve">A.12.B. Estimated Annualized </w:t>
      </w:r>
      <w:r w:rsidR="00932C65" w:rsidRPr="00FA22BC">
        <w:rPr>
          <w:b/>
          <w:bCs/>
        </w:rPr>
        <w:t xml:space="preserve">Burden </w:t>
      </w:r>
      <w:r w:rsidRPr="00FA22BC">
        <w:rPr>
          <w:b/>
          <w:bCs/>
        </w:rPr>
        <w:t>Costs</w:t>
      </w:r>
    </w:p>
    <w:p w:rsidR="00676DFB" w:rsidRPr="00FA22BC" w:rsidRDefault="00676DFB" w:rsidP="00B60BAC">
      <w:pPr>
        <w:rPr>
          <w:b/>
          <w:bCs/>
        </w:rPr>
      </w:pPr>
    </w:p>
    <w:p w:rsidR="00F270AE" w:rsidRPr="00FA22BC" w:rsidRDefault="00132329" w:rsidP="000C067D">
      <w:r w:rsidRPr="00FA22BC">
        <w:t>The a</w:t>
      </w:r>
      <w:r w:rsidR="007577BF" w:rsidRPr="00FA22BC">
        <w:t>nnualized cost</w:t>
      </w:r>
      <w:r w:rsidRPr="00FA22BC">
        <w:t>s</w:t>
      </w:r>
      <w:r w:rsidR="007577BF" w:rsidRPr="00FA22BC">
        <w:t xml:space="preserve"> to </w:t>
      </w:r>
      <w:r w:rsidRPr="00FA22BC">
        <w:t xml:space="preserve">the </w:t>
      </w:r>
      <w:r w:rsidR="00B03B79" w:rsidRPr="00FA22BC">
        <w:t>respondents are</w:t>
      </w:r>
      <w:r w:rsidRPr="00FA22BC">
        <w:t xml:space="preserve"> described</w:t>
      </w:r>
      <w:r w:rsidR="007577BF" w:rsidRPr="00FA22BC">
        <w:t xml:space="preserve"> in Exhibit A.12.B.  </w:t>
      </w:r>
      <w:r w:rsidR="00B60BAC" w:rsidRPr="00FA22BC">
        <w:t>The</w:t>
      </w:r>
      <w:r w:rsidR="00286817" w:rsidRPr="00FA22BC">
        <w:t xml:space="preserve"> United States Departme</w:t>
      </w:r>
      <w:r w:rsidR="003359FB" w:rsidRPr="00FA22BC">
        <w:t>nt of Labor Statistics May, 2010</w:t>
      </w:r>
      <w:r w:rsidR="008E79EA" w:rsidRPr="00FA22BC">
        <w:t>.</w:t>
      </w:r>
      <w:r w:rsidR="003309F8" w:rsidRPr="00FA22BC">
        <w:t xml:space="preserve"> </w:t>
      </w:r>
      <w:hyperlink r:id="rId17" w:history="1">
        <w:r w:rsidR="004817B5" w:rsidRPr="00FA22BC">
          <w:rPr>
            <w:rStyle w:val="Hyperlink"/>
          </w:rPr>
          <w:t>http://www.bls.gov/oes/current/oes_nat.htm</w:t>
        </w:r>
      </w:hyperlink>
      <w:r w:rsidR="004817B5" w:rsidRPr="00FA22BC">
        <w:t xml:space="preserve"> </w:t>
      </w:r>
      <w:r w:rsidR="003359FB" w:rsidRPr="00FA22BC">
        <w:t xml:space="preserve"> </w:t>
      </w:r>
      <w:hyperlink w:history="1"/>
      <w:r w:rsidR="003309F8" w:rsidRPr="00FA22BC">
        <w:t xml:space="preserve">was used to estimate the hourly wage rate for </w:t>
      </w:r>
      <w:r w:rsidR="000459BC" w:rsidRPr="00FA22BC">
        <w:t>family practitioners and substance abuse/</w:t>
      </w:r>
      <w:r w:rsidR="006B57BF" w:rsidRPr="00FA22BC">
        <w:t>public health</w:t>
      </w:r>
      <w:r w:rsidR="000459BC" w:rsidRPr="00FA22BC">
        <w:t xml:space="preserve"> counselors</w:t>
      </w:r>
      <w:r w:rsidR="003309F8" w:rsidRPr="00FA22BC">
        <w:t xml:space="preserve"> for the purpose of this gen</w:t>
      </w:r>
      <w:r w:rsidR="003359FB" w:rsidRPr="00FA22BC">
        <w:t>eric request.  The figure of $</w:t>
      </w:r>
      <w:r w:rsidR="000459BC" w:rsidRPr="00FA22BC">
        <w:t>83.59</w:t>
      </w:r>
      <w:r w:rsidR="003309F8" w:rsidRPr="00FA22BC">
        <w:t xml:space="preserve"> per hour was used as an estimate of</w:t>
      </w:r>
      <w:r w:rsidR="003359FB" w:rsidRPr="00FA22BC">
        <w:t xml:space="preserve"> average hourly wage for </w:t>
      </w:r>
      <w:r w:rsidR="000459BC" w:rsidRPr="00FA22BC">
        <w:t xml:space="preserve">family practitioners </w:t>
      </w:r>
      <w:r w:rsidR="003309F8" w:rsidRPr="00FA22BC">
        <w:t>and the figure of $</w:t>
      </w:r>
      <w:r w:rsidR="000459BC" w:rsidRPr="00FA22BC">
        <w:t>19.62</w:t>
      </w:r>
      <w:r w:rsidR="00064DBA" w:rsidRPr="00FA22BC">
        <w:t xml:space="preserve"> is</w:t>
      </w:r>
      <w:r w:rsidR="003309F8" w:rsidRPr="00FA22BC">
        <w:t xml:space="preserve"> used as an estimate of </w:t>
      </w:r>
      <w:r w:rsidR="000459BC" w:rsidRPr="00FA22BC">
        <w:t xml:space="preserve">the </w:t>
      </w:r>
      <w:r w:rsidR="003309F8" w:rsidRPr="00FA22BC">
        <w:t>average hourly wa</w:t>
      </w:r>
      <w:r w:rsidR="003359FB" w:rsidRPr="00FA22BC">
        <w:t xml:space="preserve">ge for </w:t>
      </w:r>
      <w:r w:rsidR="00D40756" w:rsidRPr="00FA22BC">
        <w:t>public health/</w:t>
      </w:r>
      <w:r w:rsidR="000459BC" w:rsidRPr="00FA22BC">
        <w:t>behavioral counselors</w:t>
      </w:r>
      <w:r w:rsidR="003309F8" w:rsidRPr="00FA22BC">
        <w:t xml:space="preserve">.  </w:t>
      </w:r>
      <w:r w:rsidR="003359FB" w:rsidRPr="00FA22BC">
        <w:t>These two figures were averaged to arrive at an average wage of $</w:t>
      </w:r>
      <w:r w:rsidR="000459BC" w:rsidRPr="00FA22BC">
        <w:t>51.60</w:t>
      </w:r>
      <w:r w:rsidR="003359FB" w:rsidRPr="00FA22BC">
        <w:t xml:space="preserve"> per hour.  </w:t>
      </w:r>
      <w:r w:rsidR="003309F8" w:rsidRPr="00FA22BC">
        <w:t>Thus, the total anticipated annual cost to participants for collection of information in this project will be</w:t>
      </w:r>
      <w:r w:rsidR="00347D82" w:rsidRPr="00FA22BC">
        <w:t xml:space="preserve"> $</w:t>
      </w:r>
      <w:r w:rsidR="00D2676A" w:rsidRPr="00FA22BC">
        <w:t>3,612.00</w:t>
      </w:r>
      <w:r w:rsidR="00B60BAC" w:rsidRPr="00FA22BC">
        <w:t>.</w:t>
      </w:r>
    </w:p>
    <w:p w:rsidR="0001628C" w:rsidRPr="00FA22BC" w:rsidRDefault="0001628C">
      <w:pPr>
        <w:rPr>
          <w:b/>
        </w:rPr>
      </w:pPr>
    </w:p>
    <w:p w:rsidR="00AD720D" w:rsidRPr="00FA22BC" w:rsidRDefault="005E1126" w:rsidP="0082695D">
      <w:r w:rsidRPr="00FA22BC">
        <w:rPr>
          <w:b/>
        </w:rPr>
        <w:t>Exhibit</w:t>
      </w:r>
      <w:r w:rsidR="00AD720D" w:rsidRPr="00FA22BC">
        <w:rPr>
          <w:b/>
        </w:rPr>
        <w:t xml:space="preserve"> A.12</w:t>
      </w:r>
      <w:r w:rsidR="00CC603B" w:rsidRPr="00FA22BC">
        <w:rPr>
          <w:b/>
        </w:rPr>
        <w:t>.</w:t>
      </w:r>
      <w:r w:rsidR="00B60BAC" w:rsidRPr="00FA22BC">
        <w:rPr>
          <w:b/>
        </w:rPr>
        <w:t>B</w:t>
      </w:r>
      <w:r w:rsidR="00AD720D" w:rsidRPr="00FA22BC">
        <w:rPr>
          <w:b/>
        </w:rPr>
        <w:t xml:space="preserve">: Estimated Annualized Burden </w:t>
      </w:r>
      <w:r w:rsidR="00D72F55" w:rsidRPr="00FA22BC">
        <w:rPr>
          <w:b/>
        </w:rPr>
        <w:t>Cos</w:t>
      </w:r>
      <w:r w:rsidR="00B60BAC" w:rsidRPr="00FA22BC">
        <w:rPr>
          <w:b/>
        </w:rPr>
        <w:t>ts</w:t>
      </w:r>
    </w:p>
    <w:p w:rsidR="00D72F55" w:rsidRPr="00FA22BC" w:rsidRDefault="00D72F55" w:rsidP="0082695D">
      <w:pPr>
        <w:rPr>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980"/>
        <w:gridCol w:w="1890"/>
        <w:gridCol w:w="2070"/>
      </w:tblGrid>
      <w:tr w:rsidR="00B60BAC" w:rsidRPr="00FA22BC" w:rsidTr="000C067D">
        <w:tc>
          <w:tcPr>
            <w:tcW w:w="3420" w:type="dxa"/>
          </w:tcPr>
          <w:p w:rsidR="00347D82" w:rsidRPr="00FA22BC" w:rsidRDefault="000A235F"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A22BC">
              <w:rPr>
                <w:bCs/>
              </w:rPr>
              <w:t>Type of Respondent</w:t>
            </w:r>
          </w:p>
          <w:p w:rsidR="00B60BAC" w:rsidRDefault="0081651E"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A22BC">
              <w:rPr>
                <w:bCs/>
              </w:rPr>
              <w:t>(Form Name)</w:t>
            </w:r>
          </w:p>
          <w:p w:rsidR="001C34E0" w:rsidRPr="00FA22BC" w:rsidRDefault="001C34E0"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980" w:type="dxa"/>
          </w:tcPr>
          <w:p w:rsidR="00B60BAC" w:rsidRPr="00FA22BC" w:rsidRDefault="00B60BAC" w:rsidP="000A2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FA22BC">
              <w:rPr>
                <w:bCs/>
              </w:rPr>
              <w:t xml:space="preserve">Total Burden </w:t>
            </w:r>
            <w:r w:rsidR="000A235F" w:rsidRPr="00FA22BC">
              <w:rPr>
                <w:bCs/>
              </w:rPr>
              <w:t>H</w:t>
            </w:r>
            <w:r w:rsidRPr="00FA22BC">
              <w:rPr>
                <w:bCs/>
              </w:rPr>
              <w:t>ours</w:t>
            </w:r>
          </w:p>
        </w:tc>
        <w:tc>
          <w:tcPr>
            <w:tcW w:w="1890" w:type="dxa"/>
          </w:tcPr>
          <w:p w:rsidR="00B60BAC" w:rsidRPr="00FA22BC"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FA22BC">
              <w:rPr>
                <w:bCs/>
              </w:rPr>
              <w:t>Hourly Wage Rate</w:t>
            </w:r>
          </w:p>
        </w:tc>
        <w:tc>
          <w:tcPr>
            <w:tcW w:w="2070" w:type="dxa"/>
          </w:tcPr>
          <w:p w:rsidR="00B60BAC" w:rsidRPr="00FA22BC" w:rsidRDefault="00B60BA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FA22BC">
              <w:rPr>
                <w:bCs/>
              </w:rPr>
              <w:t>Total Respondent Cost</w:t>
            </w:r>
            <w:r w:rsidR="000A235F" w:rsidRPr="00FA22BC">
              <w:rPr>
                <w:bCs/>
              </w:rPr>
              <w:t>s</w:t>
            </w:r>
          </w:p>
        </w:tc>
      </w:tr>
      <w:tr w:rsidR="00167139" w:rsidRPr="00FA22BC" w:rsidTr="000C067D">
        <w:tc>
          <w:tcPr>
            <w:tcW w:w="3420" w:type="dxa"/>
          </w:tcPr>
          <w:p w:rsidR="00167139" w:rsidRDefault="00167139" w:rsidP="00347FDA">
            <w:r w:rsidRPr="00FA22BC">
              <w:t>Group I and Group II potential participants (HCV Field Assessment Recruitment Script)</w:t>
            </w:r>
          </w:p>
          <w:p w:rsidR="001C34E0" w:rsidRPr="00FA22BC" w:rsidRDefault="001C34E0" w:rsidP="00347FDA"/>
        </w:tc>
        <w:tc>
          <w:tcPr>
            <w:tcW w:w="1980" w:type="dxa"/>
            <w:vAlign w:val="center"/>
          </w:tcPr>
          <w:p w:rsidR="00167139" w:rsidRPr="00FA22BC" w:rsidRDefault="003F7671" w:rsidP="00073877">
            <w:pPr>
              <w:jc w:val="center"/>
            </w:pPr>
            <w:r w:rsidRPr="00FA22BC">
              <w:t>10</w:t>
            </w:r>
          </w:p>
        </w:tc>
        <w:tc>
          <w:tcPr>
            <w:tcW w:w="1890" w:type="dxa"/>
            <w:vAlign w:val="center"/>
          </w:tcPr>
          <w:p w:rsidR="00167139" w:rsidRPr="00FA22BC" w:rsidRDefault="00167139" w:rsidP="000459BC">
            <w:pPr>
              <w:jc w:val="center"/>
              <w:rPr>
                <w:bCs/>
              </w:rPr>
            </w:pPr>
            <w:r w:rsidRPr="00FA22BC">
              <w:rPr>
                <w:bCs/>
              </w:rPr>
              <w:t>$51.60</w:t>
            </w:r>
          </w:p>
        </w:tc>
        <w:tc>
          <w:tcPr>
            <w:tcW w:w="2070" w:type="dxa"/>
            <w:vAlign w:val="center"/>
          </w:tcPr>
          <w:p w:rsidR="00167139" w:rsidRPr="00FA22BC" w:rsidRDefault="00167139" w:rsidP="00A10CBE">
            <w:pPr>
              <w:jc w:val="center"/>
              <w:rPr>
                <w:color w:val="000000"/>
                <w:sz w:val="22"/>
                <w:szCs w:val="22"/>
              </w:rPr>
            </w:pPr>
            <w:r w:rsidRPr="00FA22BC">
              <w:rPr>
                <w:color w:val="000000"/>
                <w:sz w:val="22"/>
                <w:szCs w:val="22"/>
              </w:rPr>
              <w:t>$</w:t>
            </w:r>
            <w:r w:rsidR="00A10CBE" w:rsidRPr="00FA22BC">
              <w:rPr>
                <w:color w:val="000000"/>
                <w:sz w:val="22"/>
                <w:szCs w:val="22"/>
              </w:rPr>
              <w:t>516.00</w:t>
            </w:r>
          </w:p>
        </w:tc>
      </w:tr>
      <w:tr w:rsidR="000459BC" w:rsidRPr="00FA22BC" w:rsidTr="000C067D">
        <w:tc>
          <w:tcPr>
            <w:tcW w:w="3420" w:type="dxa"/>
          </w:tcPr>
          <w:p w:rsidR="000459BC" w:rsidRDefault="000459BC" w:rsidP="00347FDA">
            <w:r w:rsidRPr="00FA22BC">
              <w:t xml:space="preserve">Group I </w:t>
            </w:r>
            <w:r w:rsidR="00167139" w:rsidRPr="00FA22BC">
              <w:t>and Group II</w:t>
            </w:r>
            <w:r w:rsidRPr="00FA22BC">
              <w:t>(Field Assessment Wrap-up interview)</w:t>
            </w:r>
          </w:p>
          <w:p w:rsidR="001C34E0" w:rsidRPr="00FA22BC" w:rsidRDefault="001C34E0" w:rsidP="00347FDA"/>
        </w:tc>
        <w:tc>
          <w:tcPr>
            <w:tcW w:w="1980" w:type="dxa"/>
            <w:vAlign w:val="center"/>
          </w:tcPr>
          <w:p w:rsidR="000459BC" w:rsidRPr="00FA22BC" w:rsidRDefault="00167139" w:rsidP="00073877">
            <w:pPr>
              <w:jc w:val="center"/>
            </w:pPr>
            <w:r w:rsidRPr="00FA22BC">
              <w:t>20</w:t>
            </w:r>
          </w:p>
        </w:tc>
        <w:tc>
          <w:tcPr>
            <w:tcW w:w="1890" w:type="dxa"/>
            <w:vAlign w:val="center"/>
          </w:tcPr>
          <w:p w:rsidR="000459BC" w:rsidRPr="00FA22BC" w:rsidRDefault="000459BC" w:rsidP="000459BC">
            <w:pPr>
              <w:jc w:val="center"/>
            </w:pPr>
            <w:r w:rsidRPr="00FA22BC">
              <w:rPr>
                <w:bCs/>
              </w:rPr>
              <w:t>$51.60</w:t>
            </w:r>
          </w:p>
        </w:tc>
        <w:tc>
          <w:tcPr>
            <w:tcW w:w="2070" w:type="dxa"/>
            <w:vAlign w:val="center"/>
          </w:tcPr>
          <w:p w:rsidR="000459BC" w:rsidRPr="00FA22BC" w:rsidRDefault="000459BC" w:rsidP="00167139">
            <w:pPr>
              <w:jc w:val="center"/>
              <w:rPr>
                <w:color w:val="000000"/>
                <w:sz w:val="22"/>
                <w:szCs w:val="22"/>
              </w:rPr>
            </w:pPr>
            <w:r w:rsidRPr="00FA22BC">
              <w:rPr>
                <w:color w:val="000000"/>
                <w:sz w:val="22"/>
                <w:szCs w:val="22"/>
              </w:rPr>
              <w:t>$</w:t>
            </w:r>
            <w:r w:rsidR="00167139" w:rsidRPr="00FA22BC">
              <w:rPr>
                <w:color w:val="000000"/>
                <w:sz w:val="22"/>
                <w:szCs w:val="22"/>
              </w:rPr>
              <w:t>1,032</w:t>
            </w:r>
            <w:r w:rsidRPr="00FA22BC">
              <w:rPr>
                <w:color w:val="000000"/>
                <w:sz w:val="22"/>
                <w:szCs w:val="22"/>
              </w:rPr>
              <w:t>.00</w:t>
            </w:r>
          </w:p>
        </w:tc>
      </w:tr>
      <w:tr w:rsidR="000459BC" w:rsidRPr="00FA22BC" w:rsidTr="000C067D">
        <w:tc>
          <w:tcPr>
            <w:tcW w:w="3420" w:type="dxa"/>
          </w:tcPr>
          <w:p w:rsidR="000459BC" w:rsidRDefault="000459BC" w:rsidP="00347FDA">
            <w:r w:rsidRPr="00FA22BC">
              <w:t xml:space="preserve">Group I </w:t>
            </w:r>
            <w:r w:rsidR="00167139" w:rsidRPr="00FA22BC">
              <w:t xml:space="preserve">and Group II </w:t>
            </w:r>
            <w:r w:rsidRPr="00FA22BC">
              <w:t>(weekly check-in interviews)</w:t>
            </w:r>
          </w:p>
          <w:p w:rsidR="001C34E0" w:rsidRPr="00FA22BC" w:rsidRDefault="001C34E0" w:rsidP="00347FDA"/>
        </w:tc>
        <w:tc>
          <w:tcPr>
            <w:tcW w:w="1980" w:type="dxa"/>
            <w:vAlign w:val="center"/>
          </w:tcPr>
          <w:p w:rsidR="000459BC" w:rsidRPr="00FA22BC" w:rsidRDefault="00420E60" w:rsidP="00073877">
            <w:pPr>
              <w:jc w:val="center"/>
            </w:pPr>
            <w:r w:rsidRPr="00FA22BC">
              <w:t>40</w:t>
            </w:r>
          </w:p>
        </w:tc>
        <w:tc>
          <w:tcPr>
            <w:tcW w:w="1890" w:type="dxa"/>
            <w:vAlign w:val="center"/>
          </w:tcPr>
          <w:p w:rsidR="000459BC" w:rsidRPr="00FA22BC" w:rsidRDefault="000459BC" w:rsidP="00EF3C4C">
            <w:pPr>
              <w:jc w:val="center"/>
            </w:pPr>
            <w:r w:rsidRPr="00FA22BC">
              <w:rPr>
                <w:bCs/>
              </w:rPr>
              <w:t>$51.60</w:t>
            </w:r>
          </w:p>
        </w:tc>
        <w:tc>
          <w:tcPr>
            <w:tcW w:w="2070" w:type="dxa"/>
            <w:vAlign w:val="center"/>
          </w:tcPr>
          <w:p w:rsidR="000459BC" w:rsidRPr="00FA22BC" w:rsidRDefault="000459BC" w:rsidP="00420E60">
            <w:pPr>
              <w:jc w:val="center"/>
              <w:rPr>
                <w:color w:val="000000"/>
                <w:sz w:val="22"/>
                <w:szCs w:val="22"/>
              </w:rPr>
            </w:pPr>
            <w:r w:rsidRPr="00FA22BC">
              <w:rPr>
                <w:color w:val="000000"/>
                <w:sz w:val="22"/>
                <w:szCs w:val="22"/>
              </w:rPr>
              <w:t>$</w:t>
            </w:r>
            <w:r w:rsidR="00420E60" w:rsidRPr="00FA22BC">
              <w:rPr>
                <w:color w:val="000000"/>
                <w:sz w:val="22"/>
                <w:szCs w:val="22"/>
              </w:rPr>
              <w:t>2,064.0</w:t>
            </w:r>
            <w:r w:rsidR="00167139" w:rsidRPr="00FA22BC">
              <w:rPr>
                <w:color w:val="000000"/>
                <w:sz w:val="22"/>
                <w:szCs w:val="22"/>
              </w:rPr>
              <w:t>0</w:t>
            </w:r>
          </w:p>
        </w:tc>
      </w:tr>
      <w:tr w:rsidR="00347D82" w:rsidRPr="00FA22BC" w:rsidTr="000C067D">
        <w:tc>
          <w:tcPr>
            <w:tcW w:w="3420" w:type="dxa"/>
          </w:tcPr>
          <w:p w:rsidR="00347D82" w:rsidRPr="00FA22BC" w:rsidRDefault="00347D82"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A22BC">
              <w:rPr>
                <w:b/>
                <w:bCs/>
              </w:rPr>
              <w:t>Total</w:t>
            </w:r>
          </w:p>
        </w:tc>
        <w:tc>
          <w:tcPr>
            <w:tcW w:w="1980" w:type="dxa"/>
            <w:vAlign w:val="bottom"/>
          </w:tcPr>
          <w:p w:rsidR="00347D82" w:rsidRPr="00FA22BC" w:rsidRDefault="00420E60" w:rsidP="001B1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FA22BC">
              <w:rPr>
                <w:b/>
                <w:bCs/>
              </w:rPr>
              <w:t>70</w:t>
            </w:r>
          </w:p>
        </w:tc>
        <w:tc>
          <w:tcPr>
            <w:tcW w:w="1890" w:type="dxa"/>
          </w:tcPr>
          <w:p w:rsidR="00347D82" w:rsidRPr="00FA22BC" w:rsidRDefault="000459BC" w:rsidP="004C1D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FA22BC">
              <w:rPr>
                <w:b/>
                <w:bCs/>
              </w:rPr>
              <w:t>$51.60</w:t>
            </w:r>
          </w:p>
        </w:tc>
        <w:tc>
          <w:tcPr>
            <w:tcW w:w="2070" w:type="dxa"/>
            <w:vAlign w:val="center"/>
          </w:tcPr>
          <w:p w:rsidR="00347D82" w:rsidRPr="00FA22BC" w:rsidRDefault="00347D82" w:rsidP="00420E60">
            <w:pPr>
              <w:jc w:val="center"/>
              <w:rPr>
                <w:color w:val="000000"/>
                <w:sz w:val="22"/>
                <w:szCs w:val="22"/>
              </w:rPr>
            </w:pPr>
            <w:r w:rsidRPr="00FA22BC">
              <w:rPr>
                <w:color w:val="000000"/>
                <w:sz w:val="22"/>
                <w:szCs w:val="22"/>
              </w:rPr>
              <w:t>$</w:t>
            </w:r>
            <w:r w:rsidR="00420E60" w:rsidRPr="00FA22BC">
              <w:rPr>
                <w:color w:val="000000"/>
                <w:sz w:val="22"/>
                <w:szCs w:val="22"/>
              </w:rPr>
              <w:t>3,612</w:t>
            </w:r>
            <w:r w:rsidR="000459BC" w:rsidRPr="00FA22BC">
              <w:rPr>
                <w:color w:val="000000"/>
                <w:sz w:val="22"/>
                <w:szCs w:val="22"/>
              </w:rPr>
              <w:t>.</w:t>
            </w:r>
            <w:r w:rsidR="00A10CBE" w:rsidRPr="00FA22BC">
              <w:rPr>
                <w:color w:val="000000"/>
                <w:sz w:val="22"/>
                <w:szCs w:val="22"/>
              </w:rPr>
              <w:t>00</w:t>
            </w:r>
          </w:p>
        </w:tc>
      </w:tr>
    </w:tbl>
    <w:p w:rsidR="00AD720D" w:rsidRPr="00FA22BC" w:rsidRDefault="00540D88" w:rsidP="00257236">
      <w:pPr>
        <w:spacing w:before="120"/>
        <w:ind w:left="720" w:hanging="720"/>
        <w:rPr>
          <w:b/>
        </w:rPr>
      </w:pPr>
      <w:r w:rsidRPr="00FA22BC">
        <w:rPr>
          <w:b/>
        </w:rPr>
        <w:lastRenderedPageBreak/>
        <w:t>A.</w:t>
      </w:r>
      <w:r w:rsidR="00AD720D" w:rsidRPr="00FA22BC">
        <w:rPr>
          <w:b/>
        </w:rPr>
        <w:t xml:space="preserve">13. </w:t>
      </w:r>
      <w:r w:rsidR="00C1154E" w:rsidRPr="00FA22BC">
        <w:rPr>
          <w:b/>
          <w:u w:val="single"/>
        </w:rPr>
        <w:t>Estimates of Other Total Annual Cost Burden to Respondents or Record Keepers</w:t>
      </w:r>
    </w:p>
    <w:p w:rsidR="00BA27AD" w:rsidRPr="00FA22BC" w:rsidRDefault="00BA27AD" w:rsidP="00BA27AD"/>
    <w:p w:rsidR="00BA27AD" w:rsidRPr="00FA22BC" w:rsidRDefault="00BA27AD" w:rsidP="00BA27AD">
      <w:r w:rsidRPr="00FA22BC">
        <w:t xml:space="preserve">There are no </w:t>
      </w:r>
      <w:r w:rsidR="00676DFB" w:rsidRPr="00FA22BC">
        <w:t xml:space="preserve">other </w:t>
      </w:r>
      <w:r w:rsidRPr="00FA22BC">
        <w:t>costs to respondents o</w:t>
      </w:r>
      <w:r w:rsidR="00853332" w:rsidRPr="00FA22BC">
        <w:t>r record keepers.</w:t>
      </w:r>
    </w:p>
    <w:p w:rsidR="00D40756" w:rsidRPr="00FA22BC" w:rsidRDefault="00D40756" w:rsidP="004A04B7">
      <w:pPr>
        <w:spacing w:before="120"/>
        <w:rPr>
          <w:b/>
        </w:rPr>
      </w:pPr>
    </w:p>
    <w:p w:rsidR="004A04B7" w:rsidRPr="00FA22BC" w:rsidRDefault="00540D88" w:rsidP="004A04B7">
      <w:pPr>
        <w:spacing w:before="120"/>
        <w:rPr>
          <w:b/>
          <w:color w:val="FF0000"/>
          <w:highlight w:val="yellow"/>
        </w:rPr>
      </w:pPr>
      <w:r w:rsidRPr="00FA22BC">
        <w:rPr>
          <w:b/>
        </w:rPr>
        <w:t>A.</w:t>
      </w:r>
      <w:r w:rsidR="004A04B7" w:rsidRPr="00FA22BC">
        <w:rPr>
          <w:b/>
        </w:rPr>
        <w:t xml:space="preserve">14. </w:t>
      </w:r>
      <w:r w:rsidR="00C1154E" w:rsidRPr="00FA22BC">
        <w:rPr>
          <w:b/>
          <w:u w:val="single"/>
        </w:rPr>
        <w:t>Annualized Cost to the Government</w:t>
      </w:r>
    </w:p>
    <w:p w:rsidR="004A04B7" w:rsidRPr="00FA22BC" w:rsidRDefault="004A04B7" w:rsidP="004A04B7">
      <w:pPr>
        <w:ind w:left="360"/>
      </w:pPr>
    </w:p>
    <w:p w:rsidR="00F270AE" w:rsidRPr="00FA22BC" w:rsidRDefault="00B31642" w:rsidP="000C067D">
      <w:r w:rsidRPr="00FA22BC">
        <w:t>Th</w:t>
      </w:r>
      <w:r w:rsidR="006551D0" w:rsidRPr="00FA22BC">
        <w:t>is activity w</w:t>
      </w:r>
      <w:r w:rsidR="00B833E8" w:rsidRPr="00FA22BC">
        <w:t>ill require the</w:t>
      </w:r>
      <w:r w:rsidR="00347D82" w:rsidRPr="00FA22BC">
        <w:t xml:space="preserve"> participation of CDC</w:t>
      </w:r>
      <w:r w:rsidRPr="00FA22BC">
        <w:t xml:space="preserve"> </w:t>
      </w:r>
      <w:r w:rsidR="00347D82" w:rsidRPr="00FA22BC">
        <w:t>staff</w:t>
      </w:r>
      <w:r w:rsidR="00F0047C" w:rsidRPr="00FA22BC">
        <w:t xml:space="preserve"> members</w:t>
      </w:r>
      <w:r w:rsidR="003D6FB4" w:rsidRPr="00FA22BC">
        <w:t xml:space="preserve">.  </w:t>
      </w:r>
      <w:r w:rsidR="00676DFB" w:rsidRPr="00FA22BC">
        <w:t xml:space="preserve">The </w:t>
      </w:r>
      <w:r w:rsidR="006B57BF" w:rsidRPr="00FA22BC">
        <w:t xml:space="preserve">technical monitor </w:t>
      </w:r>
      <w:r w:rsidR="00B833E8" w:rsidRPr="00FA22BC">
        <w:t xml:space="preserve">will </w:t>
      </w:r>
      <w:r w:rsidR="006D08AA" w:rsidRPr="00FA22BC">
        <w:t>be responsible for</w:t>
      </w:r>
      <w:r w:rsidR="008E2784" w:rsidRPr="00FA22BC">
        <w:t xml:space="preserve"> </w:t>
      </w:r>
      <w:r w:rsidR="00676DFB" w:rsidRPr="00FA22BC">
        <w:t xml:space="preserve">communicating about the project with others inside and outside CDC, </w:t>
      </w:r>
      <w:r w:rsidR="00F0047C" w:rsidRPr="00FA22BC">
        <w:t xml:space="preserve">preparing the IRB and OMB human subjects documents, </w:t>
      </w:r>
      <w:r w:rsidR="008E2784" w:rsidRPr="00FA22BC">
        <w:t>work</w:t>
      </w:r>
      <w:r w:rsidR="006D08AA" w:rsidRPr="00FA22BC">
        <w:t>ing</w:t>
      </w:r>
      <w:r w:rsidR="008E2784" w:rsidRPr="00FA22BC">
        <w:t xml:space="preserve"> with the designated contractor</w:t>
      </w:r>
      <w:r w:rsidR="00F0047C" w:rsidRPr="00FA22BC">
        <w:t>,</w:t>
      </w:r>
      <w:r w:rsidR="008E2784" w:rsidRPr="00FA22BC">
        <w:t xml:space="preserve"> </w:t>
      </w:r>
      <w:r w:rsidR="0032063A" w:rsidRPr="00FA22BC">
        <w:t>and</w:t>
      </w:r>
      <w:r w:rsidR="006D08AA" w:rsidRPr="00FA22BC">
        <w:t xml:space="preserve"> providing</w:t>
      </w:r>
      <w:r w:rsidR="00BC3A10" w:rsidRPr="00FA22BC">
        <w:t xml:space="preserve"> project oversight</w:t>
      </w:r>
      <w:r w:rsidR="0032063A" w:rsidRPr="00FA22BC">
        <w:t xml:space="preserve">. </w:t>
      </w:r>
      <w:r w:rsidR="00676DFB" w:rsidRPr="00FA22BC">
        <w:t xml:space="preserve">In </w:t>
      </w:r>
      <w:r w:rsidR="00C252E9" w:rsidRPr="00FA22BC">
        <w:t>addition,</w:t>
      </w:r>
      <w:r w:rsidR="00676DFB" w:rsidRPr="00FA22BC">
        <w:t xml:space="preserve"> there may be travel expenses associated with monitoring sites.</w:t>
      </w:r>
      <w:r w:rsidR="006A4095" w:rsidRPr="00FA22BC">
        <w:t xml:space="preserve"> </w:t>
      </w:r>
    </w:p>
    <w:p w:rsidR="00347374" w:rsidRPr="00FA22BC" w:rsidRDefault="00347374" w:rsidP="007520A2">
      <w:pPr>
        <w:rPr>
          <w:b/>
        </w:rPr>
      </w:pPr>
    </w:p>
    <w:p w:rsidR="007520A2" w:rsidRPr="00FA22BC" w:rsidRDefault="00C1154E" w:rsidP="007520A2">
      <w:r w:rsidRPr="00FA22BC">
        <w:rPr>
          <w:b/>
        </w:rPr>
        <w:t>Exhibit A.14: Estimates of Annualized Cost to the Government</w:t>
      </w:r>
    </w:p>
    <w:p w:rsidR="007520A2" w:rsidRPr="00FA22BC" w:rsidRDefault="007520A2" w:rsidP="004A04B7">
      <w:pPr>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1908"/>
      </w:tblGrid>
      <w:tr w:rsidR="004A04B7" w:rsidRPr="00FA22BC">
        <w:tc>
          <w:tcPr>
            <w:tcW w:w="1801" w:type="dxa"/>
          </w:tcPr>
          <w:p w:rsidR="004A04B7" w:rsidRPr="00FA22BC"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A22BC">
              <w:rPr>
                <w:b/>
                <w:bCs/>
              </w:rPr>
              <w:t>Expense Type</w:t>
            </w:r>
          </w:p>
        </w:tc>
        <w:tc>
          <w:tcPr>
            <w:tcW w:w="5039" w:type="dxa"/>
          </w:tcPr>
          <w:p w:rsidR="004A04B7" w:rsidRPr="00FA22BC"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highlight w:val="yellow"/>
              </w:rPr>
            </w:pPr>
            <w:r w:rsidRPr="00FA22BC">
              <w:rPr>
                <w:b/>
                <w:bCs/>
              </w:rPr>
              <w:t>Expense Explanation</w:t>
            </w:r>
          </w:p>
        </w:tc>
        <w:tc>
          <w:tcPr>
            <w:tcW w:w="1908" w:type="dxa"/>
          </w:tcPr>
          <w:p w:rsidR="004A04B7" w:rsidRPr="00FA22BC" w:rsidRDefault="004A04B7" w:rsidP="008633FF">
            <w:pPr>
              <w:tabs>
                <w:tab w:val="center" w:pos="4320"/>
                <w:tab w:val="right" w:pos="8640"/>
              </w:tabs>
              <w:spacing w:line="50" w:lineRule="exact"/>
            </w:pPr>
          </w:p>
          <w:p w:rsidR="004A04B7" w:rsidRPr="00FA22BC" w:rsidRDefault="00C115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FA22BC">
              <w:rPr>
                <w:b/>
                <w:bCs/>
              </w:rPr>
              <w:t>Annual Costs (dollars)</w:t>
            </w:r>
          </w:p>
        </w:tc>
      </w:tr>
      <w:tr w:rsidR="004A04B7" w:rsidRPr="00FA22BC">
        <w:tc>
          <w:tcPr>
            <w:tcW w:w="1801" w:type="dxa"/>
          </w:tcPr>
          <w:p w:rsidR="004A04B7" w:rsidRPr="00FA22BC"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22BC">
              <w:t>Direct Costs to the Federal Government</w:t>
            </w:r>
          </w:p>
        </w:tc>
        <w:tc>
          <w:tcPr>
            <w:tcW w:w="5039" w:type="dxa"/>
            <w:vAlign w:val="center"/>
          </w:tcPr>
          <w:p w:rsidR="004A04B7" w:rsidRPr="00FA22BC" w:rsidRDefault="006D7AC5" w:rsidP="00AD1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22BC">
              <w:t>CDC</w:t>
            </w:r>
            <w:r w:rsidR="00AD1C4E" w:rsidRPr="00FA22BC">
              <w:t>,</w:t>
            </w:r>
            <w:r w:rsidRPr="00FA22BC">
              <w:t xml:space="preserve"> </w:t>
            </w:r>
            <w:r w:rsidR="00AD1C4E" w:rsidRPr="00FA22BC">
              <w:t>Principal Investigator</w:t>
            </w:r>
            <w:r w:rsidR="00064DBA" w:rsidRPr="00FA22BC">
              <w:t xml:space="preserve"> </w:t>
            </w:r>
            <w:r w:rsidRPr="00FA22BC">
              <w:t>(GS-13,</w:t>
            </w:r>
            <w:r w:rsidR="006377FA" w:rsidRPr="00FA22BC">
              <w:t>0</w:t>
            </w:r>
            <w:r w:rsidR="004A04B7" w:rsidRPr="00FA22BC">
              <w:t>.25 FTE)</w:t>
            </w:r>
          </w:p>
        </w:tc>
        <w:tc>
          <w:tcPr>
            <w:tcW w:w="1908" w:type="dxa"/>
            <w:vAlign w:val="center"/>
          </w:tcPr>
          <w:p w:rsidR="004A04B7" w:rsidRPr="00FA22BC" w:rsidRDefault="006D7AC5" w:rsidP="00676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A22BC">
              <w:t>$</w:t>
            </w:r>
            <w:r w:rsidR="00676DFB" w:rsidRPr="00FA22BC">
              <w:t>27,000</w:t>
            </w:r>
          </w:p>
        </w:tc>
      </w:tr>
      <w:tr w:rsidR="00AD1C4E" w:rsidRPr="00FA22BC">
        <w:tc>
          <w:tcPr>
            <w:tcW w:w="1801" w:type="dxa"/>
          </w:tcPr>
          <w:p w:rsidR="00AD1C4E" w:rsidRPr="00FA22BC"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039" w:type="dxa"/>
            <w:vAlign w:val="center"/>
          </w:tcPr>
          <w:p w:rsidR="00AD1C4E" w:rsidRPr="00FA22BC"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908" w:type="dxa"/>
            <w:vAlign w:val="center"/>
          </w:tcPr>
          <w:p w:rsidR="00AD1C4E" w:rsidRPr="00FA22BC"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00AD1C4E" w:rsidRPr="00FA22BC">
        <w:tc>
          <w:tcPr>
            <w:tcW w:w="1801" w:type="dxa"/>
          </w:tcPr>
          <w:p w:rsidR="00AD1C4E" w:rsidRPr="00FA22BC"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039" w:type="dxa"/>
            <w:vAlign w:val="center"/>
          </w:tcPr>
          <w:p w:rsidR="00AD1C4E" w:rsidRPr="00FA22BC"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908" w:type="dxa"/>
            <w:vAlign w:val="center"/>
          </w:tcPr>
          <w:p w:rsidR="00AD1C4E" w:rsidRPr="00FA22BC" w:rsidRDefault="00AD1C4E"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p>
        </w:tc>
      </w:tr>
      <w:tr w:rsidR="006D7AC5" w:rsidRPr="00FA22BC">
        <w:tc>
          <w:tcPr>
            <w:tcW w:w="1801" w:type="dxa"/>
          </w:tcPr>
          <w:p w:rsidR="006D7AC5" w:rsidRPr="00FA22BC" w:rsidRDefault="006D7AC5"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039" w:type="dxa"/>
            <w:vAlign w:val="center"/>
          </w:tcPr>
          <w:p w:rsidR="006D7AC5" w:rsidRPr="00FA22BC" w:rsidRDefault="00F5497F" w:rsidP="00676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A22BC">
              <w:t xml:space="preserve">CDC Travel for </w:t>
            </w:r>
            <w:r w:rsidR="00676DFB" w:rsidRPr="00FA22BC">
              <w:t>site visits</w:t>
            </w:r>
          </w:p>
        </w:tc>
        <w:tc>
          <w:tcPr>
            <w:tcW w:w="1908" w:type="dxa"/>
            <w:vAlign w:val="center"/>
          </w:tcPr>
          <w:p w:rsidR="006D7AC5" w:rsidRPr="00FA22BC" w:rsidRDefault="00047460" w:rsidP="00676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r w:rsidRPr="00FA22BC">
              <w:rPr>
                <w:color w:val="000000"/>
              </w:rPr>
              <w:t xml:space="preserve"> </w:t>
            </w:r>
            <w:r w:rsidR="006D7AC5" w:rsidRPr="00FA22BC">
              <w:rPr>
                <w:color w:val="000000"/>
              </w:rPr>
              <w:t>$</w:t>
            </w:r>
            <w:r w:rsidR="00676DFB" w:rsidRPr="00FA22BC">
              <w:rPr>
                <w:color w:val="000000"/>
              </w:rPr>
              <w:t>2500</w:t>
            </w:r>
          </w:p>
        </w:tc>
      </w:tr>
      <w:tr w:rsidR="004A04B7" w:rsidRPr="00FA22BC">
        <w:tc>
          <w:tcPr>
            <w:tcW w:w="1801" w:type="dxa"/>
          </w:tcPr>
          <w:p w:rsidR="004A04B7" w:rsidRPr="00FA22BC"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039" w:type="dxa"/>
            <w:vAlign w:val="center"/>
          </w:tcPr>
          <w:p w:rsidR="004A04B7" w:rsidRPr="00FA22BC"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22BC">
              <w:rPr>
                <w:b/>
                <w:color w:val="000000"/>
              </w:rPr>
              <w:t xml:space="preserve">           Subtotal, Direct Costs</w:t>
            </w:r>
          </w:p>
        </w:tc>
        <w:tc>
          <w:tcPr>
            <w:tcW w:w="1908" w:type="dxa"/>
            <w:vAlign w:val="center"/>
          </w:tcPr>
          <w:p w:rsidR="004A04B7" w:rsidRPr="00FA22BC" w:rsidRDefault="004A04B7"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tc>
      </w:tr>
      <w:tr w:rsidR="003E6B55" w:rsidRPr="00FA22BC">
        <w:tc>
          <w:tcPr>
            <w:tcW w:w="1801" w:type="dxa"/>
          </w:tcPr>
          <w:p w:rsidR="003E6B55" w:rsidRPr="00FA22BC" w:rsidRDefault="00047460"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22BC">
              <w:t>Cooperative Agreement or Contract Costs</w:t>
            </w:r>
          </w:p>
        </w:tc>
        <w:tc>
          <w:tcPr>
            <w:tcW w:w="5039" w:type="dxa"/>
            <w:vAlign w:val="center"/>
          </w:tcPr>
          <w:p w:rsidR="003E6B55" w:rsidRPr="00FA22BC" w:rsidRDefault="00F5497F" w:rsidP="00F549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A22BC">
              <w:t xml:space="preserve">Contractor Costs, </w:t>
            </w:r>
            <w:r w:rsidR="00676DFB" w:rsidRPr="00FA22BC">
              <w:t>(Battelle)</w:t>
            </w:r>
            <w:r w:rsidR="001D70A6" w:rsidRPr="00FA22BC">
              <w:rPr>
                <w:color w:val="000000"/>
              </w:rPr>
              <w:t xml:space="preserve">         </w:t>
            </w:r>
          </w:p>
        </w:tc>
        <w:tc>
          <w:tcPr>
            <w:tcW w:w="1908" w:type="dxa"/>
            <w:vAlign w:val="center"/>
          </w:tcPr>
          <w:p w:rsidR="003E6B55" w:rsidRPr="00FA22BC" w:rsidRDefault="00676DFB"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FA22BC">
              <w:t>$390,000</w:t>
            </w:r>
          </w:p>
        </w:tc>
      </w:tr>
      <w:tr w:rsidR="004A04B7" w:rsidRPr="00FA22BC">
        <w:tc>
          <w:tcPr>
            <w:tcW w:w="1801" w:type="dxa"/>
          </w:tcPr>
          <w:p w:rsidR="004A04B7" w:rsidRPr="00FA22BC"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039" w:type="dxa"/>
            <w:vAlign w:val="center"/>
          </w:tcPr>
          <w:p w:rsidR="004A04B7" w:rsidRPr="00FA22BC" w:rsidRDefault="00047460"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A22BC">
              <w:rPr>
                <w:color w:val="000000"/>
              </w:rPr>
              <w:t xml:space="preserve">  </w:t>
            </w:r>
            <w:r w:rsidR="00B82538" w:rsidRPr="00FA22BC">
              <w:rPr>
                <w:b/>
                <w:color w:val="000000"/>
              </w:rPr>
              <w:t xml:space="preserve">Subtotal, </w:t>
            </w:r>
            <w:r w:rsidRPr="00FA22BC">
              <w:rPr>
                <w:b/>
                <w:color w:val="000000"/>
              </w:rPr>
              <w:t>Cooperative Agreement                   or Contract C</w:t>
            </w:r>
            <w:r w:rsidR="00B82538" w:rsidRPr="00FA22BC">
              <w:rPr>
                <w:b/>
                <w:color w:val="000000"/>
              </w:rPr>
              <w:t>ost</w:t>
            </w:r>
            <w:r w:rsidRPr="00FA22BC">
              <w:rPr>
                <w:b/>
                <w:color w:val="000000"/>
              </w:rPr>
              <w:t>s</w:t>
            </w:r>
          </w:p>
        </w:tc>
        <w:tc>
          <w:tcPr>
            <w:tcW w:w="1908" w:type="dxa"/>
            <w:vAlign w:val="center"/>
          </w:tcPr>
          <w:p w:rsidR="004A04B7" w:rsidRPr="00FA22BC" w:rsidRDefault="004A04B7" w:rsidP="00047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p>
        </w:tc>
      </w:tr>
      <w:tr w:rsidR="004A04B7" w:rsidRPr="00FA22BC">
        <w:trPr>
          <w:trHeight w:val="390"/>
        </w:trPr>
        <w:tc>
          <w:tcPr>
            <w:tcW w:w="1801" w:type="dxa"/>
          </w:tcPr>
          <w:p w:rsidR="004A04B7" w:rsidRPr="00FA22BC" w:rsidRDefault="004A04B7" w:rsidP="00863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5039" w:type="dxa"/>
          </w:tcPr>
          <w:p w:rsidR="004A04B7" w:rsidRPr="00FA22BC" w:rsidRDefault="004A04B7" w:rsidP="00496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FA22BC">
              <w:rPr>
                <w:b/>
              </w:rPr>
              <w:t>TOTAL COST TO THE GOVERNMENT</w:t>
            </w:r>
            <w:r w:rsidR="00890E08" w:rsidRPr="00FA22BC">
              <w:rPr>
                <w:b/>
              </w:rPr>
              <w:t xml:space="preserve"> </w:t>
            </w:r>
          </w:p>
        </w:tc>
        <w:tc>
          <w:tcPr>
            <w:tcW w:w="1908" w:type="dxa"/>
          </w:tcPr>
          <w:p w:rsidR="004A04B7" w:rsidRPr="00FA22BC" w:rsidRDefault="00354221" w:rsidP="00047460">
            <w:pPr>
              <w:tabs>
                <w:tab w:val="left" w:pos="0"/>
                <w:tab w:val="center" w:pos="846"/>
              </w:tabs>
              <w:spacing w:after="14"/>
              <w:rPr>
                <w:b/>
              </w:rPr>
            </w:pPr>
            <w:r w:rsidRPr="00FA22BC">
              <w:rPr>
                <w:b/>
              </w:rPr>
              <w:t>$419,500</w:t>
            </w:r>
          </w:p>
        </w:tc>
      </w:tr>
    </w:tbl>
    <w:p w:rsidR="002A673F" w:rsidRPr="00FA22BC" w:rsidRDefault="002A673F" w:rsidP="00BF1F78">
      <w:pPr>
        <w:tabs>
          <w:tab w:val="left" w:pos="0"/>
        </w:tabs>
        <w:rPr>
          <w:b/>
          <w:bCs/>
          <w:color w:val="000000"/>
        </w:rPr>
      </w:pPr>
    </w:p>
    <w:p w:rsidR="00D40756" w:rsidRPr="00FA22BC" w:rsidRDefault="00D40756" w:rsidP="00BF1F78">
      <w:pPr>
        <w:tabs>
          <w:tab w:val="left" w:pos="0"/>
        </w:tabs>
        <w:rPr>
          <w:b/>
          <w:bCs/>
          <w:color w:val="000000"/>
        </w:rPr>
      </w:pPr>
    </w:p>
    <w:p w:rsidR="00490A31" w:rsidRPr="00FA22BC" w:rsidRDefault="00490A31" w:rsidP="00BF1F78">
      <w:pPr>
        <w:tabs>
          <w:tab w:val="left" w:pos="0"/>
        </w:tabs>
        <w:rPr>
          <w:b/>
          <w:bCs/>
          <w:color w:val="000000"/>
        </w:rPr>
      </w:pPr>
      <w:r w:rsidRPr="00FA22BC">
        <w:rPr>
          <w:b/>
          <w:bCs/>
          <w:color w:val="000000"/>
        </w:rPr>
        <w:t>A.15.</w:t>
      </w:r>
      <w:r w:rsidR="00C1154E" w:rsidRPr="00FA22BC">
        <w:rPr>
          <w:b/>
          <w:bCs/>
          <w:color w:val="000000"/>
          <w:u w:val="single"/>
        </w:rPr>
        <w:t>Explanation for Program Changes or Adjustments</w:t>
      </w:r>
    </w:p>
    <w:p w:rsidR="00BF5E54" w:rsidRPr="00FA22BC" w:rsidRDefault="00BF5E54" w:rsidP="00490A31">
      <w:pPr>
        <w:tabs>
          <w:tab w:val="left" w:pos="0"/>
        </w:tabs>
        <w:ind w:left="720" w:hanging="720"/>
        <w:rPr>
          <w:color w:val="000000"/>
        </w:rPr>
      </w:pPr>
    </w:p>
    <w:p w:rsidR="00490A31" w:rsidRPr="00FA22BC" w:rsidRDefault="00490A31" w:rsidP="00490A31">
      <w:pPr>
        <w:tabs>
          <w:tab w:val="left" w:pos="0"/>
        </w:tabs>
        <w:rPr>
          <w:color w:val="000000"/>
        </w:rPr>
      </w:pPr>
      <w:r w:rsidRPr="00FA22BC">
        <w:rPr>
          <w:color w:val="000000"/>
        </w:rPr>
        <w:t>Not applicable – request is for a sub-collection under a generic approval.</w:t>
      </w:r>
    </w:p>
    <w:p w:rsidR="00D40756" w:rsidRPr="00FA22BC" w:rsidRDefault="00D40756" w:rsidP="00490A31">
      <w:pPr>
        <w:tabs>
          <w:tab w:val="left" w:pos="0"/>
        </w:tabs>
        <w:rPr>
          <w:color w:val="000000"/>
        </w:rPr>
      </w:pPr>
    </w:p>
    <w:p w:rsidR="00AD720D" w:rsidRPr="00FA22BC" w:rsidRDefault="0085500C" w:rsidP="0082695D">
      <w:pPr>
        <w:spacing w:before="120"/>
        <w:rPr>
          <w:b/>
        </w:rPr>
      </w:pPr>
      <w:r w:rsidRPr="00FA22BC">
        <w:rPr>
          <w:b/>
        </w:rPr>
        <w:t>A.</w:t>
      </w:r>
      <w:r w:rsidR="00AD720D" w:rsidRPr="00FA22BC">
        <w:rPr>
          <w:b/>
        </w:rPr>
        <w:t xml:space="preserve">16. </w:t>
      </w:r>
      <w:r w:rsidR="00C1154E" w:rsidRPr="00FA22BC">
        <w:rPr>
          <w:b/>
          <w:u w:val="single"/>
        </w:rPr>
        <w:t>Plans for Tabulation and Publication and Project Time Schedule</w:t>
      </w:r>
      <w:r w:rsidR="00AD720D" w:rsidRPr="00FA22BC">
        <w:rPr>
          <w:b/>
        </w:rPr>
        <w:t xml:space="preserve"> </w:t>
      </w:r>
    </w:p>
    <w:p w:rsidR="00647BF0" w:rsidRPr="00FA22BC" w:rsidRDefault="00647BF0" w:rsidP="00647BF0">
      <w:pPr>
        <w:autoSpaceDE w:val="0"/>
        <w:autoSpaceDN w:val="0"/>
        <w:adjustRightInd w:val="0"/>
        <w:rPr>
          <w:rFonts w:eastAsia="SimSun"/>
          <w:lang w:eastAsia="zh-CN"/>
        </w:rPr>
      </w:pPr>
    </w:p>
    <w:p w:rsidR="000F10C8" w:rsidRPr="00FA22BC" w:rsidRDefault="00C40482" w:rsidP="000F10C8">
      <w:pPr>
        <w:tabs>
          <w:tab w:val="left" w:pos="0"/>
        </w:tabs>
        <w:rPr>
          <w:color w:val="000000"/>
        </w:rPr>
      </w:pPr>
      <w:r w:rsidRPr="00FA22BC">
        <w:rPr>
          <w:color w:val="000000"/>
        </w:rPr>
        <w:t>Field assessment will be conducted over a 6-month period.  In each site, collection of information will be conducted within a 6-week period</w:t>
      </w:r>
      <w:r w:rsidR="00354221" w:rsidRPr="00FA22BC">
        <w:rPr>
          <w:color w:val="000000"/>
        </w:rPr>
        <w:t xml:space="preserve">. </w:t>
      </w:r>
      <w:r w:rsidRPr="00FA22BC">
        <w:rPr>
          <w:color w:val="000000"/>
        </w:rPr>
        <w:t>No quantitative statistical analyses will be conducted.</w:t>
      </w:r>
      <w:r w:rsidR="000F10C8" w:rsidRPr="00FA22BC">
        <w:rPr>
          <w:color w:val="000000"/>
        </w:rPr>
        <w:t xml:space="preserve"> </w:t>
      </w:r>
      <w:r w:rsidRPr="00FA22BC">
        <w:rPr>
          <w:color w:val="000000"/>
        </w:rPr>
        <w:t>Data summaries will take approximately 2-3 months to complete, after which manual revisions will begin.</w:t>
      </w:r>
    </w:p>
    <w:p w:rsidR="00AA273D" w:rsidRPr="00FA22BC" w:rsidRDefault="00AA273D" w:rsidP="0082695D">
      <w:pPr>
        <w:spacing w:before="120"/>
        <w:rPr>
          <w:b/>
          <w:color w:val="FF0000"/>
        </w:rPr>
      </w:pPr>
    </w:p>
    <w:p w:rsidR="0094029B" w:rsidRDefault="0094029B">
      <w:pPr>
        <w:rPr>
          <w:b/>
        </w:rPr>
      </w:pPr>
      <w:r>
        <w:rPr>
          <w:b/>
        </w:rPr>
        <w:br w:type="page"/>
      </w:r>
    </w:p>
    <w:p w:rsidR="00AD720D" w:rsidRPr="00FA22BC" w:rsidRDefault="00D16414" w:rsidP="0082695D">
      <w:pPr>
        <w:rPr>
          <w:b/>
        </w:rPr>
      </w:pPr>
      <w:r w:rsidRPr="00FA22BC">
        <w:rPr>
          <w:b/>
        </w:rPr>
        <w:lastRenderedPageBreak/>
        <w:t>Exhibit</w:t>
      </w:r>
      <w:r w:rsidR="00AD720D" w:rsidRPr="00FA22BC">
        <w:rPr>
          <w:b/>
        </w:rPr>
        <w:t xml:space="preserve"> A.16: Project Time Schedule</w:t>
      </w:r>
    </w:p>
    <w:p w:rsidR="00C40482" w:rsidRPr="00FA22BC" w:rsidRDefault="00C40482" w:rsidP="0082695D">
      <w:pPr>
        <w:rPr>
          <w:b/>
        </w:rPr>
      </w:pPr>
    </w:p>
    <w:p w:rsidR="00D16414" w:rsidRPr="00FA22BC" w:rsidRDefault="00D16414" w:rsidP="0082695D">
      <w:pPr>
        <w:rPr>
          <w:b/>
          <w:color w:val="FF0000"/>
        </w:rPr>
      </w:pPr>
    </w:p>
    <w:tbl>
      <w:tblPr>
        <w:tblW w:w="0" w:type="auto"/>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4"/>
        <w:gridCol w:w="3644"/>
      </w:tblGrid>
      <w:tr w:rsidR="00AD720D" w:rsidRPr="00FA22BC" w:rsidTr="00630274">
        <w:trPr>
          <w:cantSplit/>
          <w:jc w:val="center"/>
        </w:trPr>
        <w:tc>
          <w:tcPr>
            <w:tcW w:w="5624" w:type="dxa"/>
          </w:tcPr>
          <w:p w:rsidR="00AD720D" w:rsidRPr="00FA22BC" w:rsidRDefault="00AD720D" w:rsidP="00D16414"/>
          <w:p w:rsidR="00AD720D" w:rsidRPr="00FA22BC" w:rsidRDefault="00C1154E" w:rsidP="00D16414">
            <w:pPr>
              <w:jc w:val="center"/>
              <w:rPr>
                <w:b/>
              </w:rPr>
            </w:pPr>
            <w:r w:rsidRPr="00FA22BC">
              <w:rPr>
                <w:b/>
              </w:rPr>
              <w:t>Activity</w:t>
            </w:r>
          </w:p>
        </w:tc>
        <w:tc>
          <w:tcPr>
            <w:tcW w:w="3644" w:type="dxa"/>
          </w:tcPr>
          <w:p w:rsidR="00AD720D" w:rsidRPr="00FA22BC" w:rsidRDefault="00AD720D" w:rsidP="00D16414">
            <w:pPr>
              <w:jc w:val="center"/>
            </w:pPr>
          </w:p>
          <w:p w:rsidR="00AD720D" w:rsidRPr="00FA22BC" w:rsidRDefault="00C1154E" w:rsidP="00D16414">
            <w:pPr>
              <w:jc w:val="center"/>
              <w:rPr>
                <w:b/>
              </w:rPr>
            </w:pPr>
            <w:r w:rsidRPr="00FA22BC">
              <w:rPr>
                <w:b/>
              </w:rPr>
              <w:t>Time Schedule</w:t>
            </w:r>
          </w:p>
        </w:tc>
      </w:tr>
      <w:tr w:rsidR="00AD720D" w:rsidRPr="00FA22BC" w:rsidTr="00630274">
        <w:trPr>
          <w:cantSplit/>
          <w:jc w:val="center"/>
        </w:trPr>
        <w:tc>
          <w:tcPr>
            <w:tcW w:w="5624" w:type="dxa"/>
          </w:tcPr>
          <w:p w:rsidR="00AD720D" w:rsidRPr="00FA22BC" w:rsidRDefault="000F10C8" w:rsidP="00354221">
            <w:r w:rsidRPr="00FA22BC">
              <w:t xml:space="preserve">Recruit </w:t>
            </w:r>
            <w:r w:rsidR="00354221" w:rsidRPr="00FA22BC">
              <w:t>counselors and clinicians to participate in the field assessment</w:t>
            </w:r>
          </w:p>
        </w:tc>
        <w:tc>
          <w:tcPr>
            <w:tcW w:w="3644" w:type="dxa"/>
          </w:tcPr>
          <w:p w:rsidR="00AD720D" w:rsidRPr="00FA22BC" w:rsidRDefault="006F1CF7" w:rsidP="00D16414">
            <w:r w:rsidRPr="00FA22BC">
              <w:t>1-2</w:t>
            </w:r>
            <w:r w:rsidR="00AD720D" w:rsidRPr="00FA22BC">
              <w:t xml:space="preserve"> months after OMB approval</w:t>
            </w:r>
          </w:p>
        </w:tc>
      </w:tr>
      <w:tr w:rsidR="00AD720D" w:rsidRPr="00FA22BC" w:rsidTr="00630274">
        <w:trPr>
          <w:cantSplit/>
          <w:jc w:val="center"/>
        </w:trPr>
        <w:tc>
          <w:tcPr>
            <w:tcW w:w="5624" w:type="dxa"/>
          </w:tcPr>
          <w:p w:rsidR="00AD720D" w:rsidRPr="00FA22BC" w:rsidRDefault="00354221" w:rsidP="00E774CD">
            <w:r w:rsidRPr="00FA22BC">
              <w:t>Conduct key informant interviews</w:t>
            </w:r>
          </w:p>
        </w:tc>
        <w:tc>
          <w:tcPr>
            <w:tcW w:w="3644" w:type="dxa"/>
          </w:tcPr>
          <w:p w:rsidR="00AD720D" w:rsidRPr="00FA22BC" w:rsidRDefault="00354221" w:rsidP="00D16414">
            <w:r w:rsidRPr="00FA22BC">
              <w:t>4-6</w:t>
            </w:r>
            <w:r w:rsidR="00B21F7F" w:rsidRPr="00FA22BC">
              <w:t xml:space="preserve"> </w:t>
            </w:r>
            <w:r w:rsidR="00AD720D" w:rsidRPr="00FA22BC">
              <w:t>months after OMB approval</w:t>
            </w:r>
          </w:p>
        </w:tc>
      </w:tr>
      <w:tr w:rsidR="00AD720D" w:rsidRPr="00FA22BC" w:rsidTr="00630274">
        <w:trPr>
          <w:cantSplit/>
          <w:jc w:val="center"/>
        </w:trPr>
        <w:tc>
          <w:tcPr>
            <w:tcW w:w="5624" w:type="dxa"/>
          </w:tcPr>
          <w:p w:rsidR="00AD720D" w:rsidRPr="00FA22BC" w:rsidRDefault="00354221" w:rsidP="00CA7272">
            <w:r w:rsidRPr="00FA22BC">
              <w:t>Analyze data from interviews</w:t>
            </w:r>
          </w:p>
        </w:tc>
        <w:tc>
          <w:tcPr>
            <w:tcW w:w="3644" w:type="dxa"/>
          </w:tcPr>
          <w:p w:rsidR="00AD720D" w:rsidRPr="00FA22BC" w:rsidRDefault="00B56586" w:rsidP="00D16414">
            <w:r w:rsidRPr="00FA22BC">
              <w:t>6-9</w:t>
            </w:r>
            <w:r w:rsidR="00B21F7F" w:rsidRPr="00FA22BC">
              <w:t xml:space="preserve"> </w:t>
            </w:r>
            <w:r w:rsidR="00AD720D" w:rsidRPr="00FA22BC">
              <w:t>months after OMB approval</w:t>
            </w:r>
          </w:p>
        </w:tc>
      </w:tr>
      <w:tr w:rsidR="00AD720D" w:rsidRPr="00FA22BC" w:rsidTr="00630274">
        <w:trPr>
          <w:cantSplit/>
          <w:jc w:val="center"/>
        </w:trPr>
        <w:tc>
          <w:tcPr>
            <w:tcW w:w="5624" w:type="dxa"/>
          </w:tcPr>
          <w:p w:rsidR="00AD720D" w:rsidRPr="00FA22BC" w:rsidRDefault="00B56586" w:rsidP="00CA7272">
            <w:r w:rsidRPr="00FA22BC">
              <w:t>Contractor will revise the manual based on data from the field assessment</w:t>
            </w:r>
          </w:p>
        </w:tc>
        <w:tc>
          <w:tcPr>
            <w:tcW w:w="3644" w:type="dxa"/>
          </w:tcPr>
          <w:p w:rsidR="00AD720D" w:rsidRPr="00FA22BC" w:rsidRDefault="00B56586" w:rsidP="00D16414">
            <w:r w:rsidRPr="00FA22BC">
              <w:t>9-12</w:t>
            </w:r>
            <w:r w:rsidR="00B21F7F" w:rsidRPr="00FA22BC">
              <w:t xml:space="preserve"> </w:t>
            </w:r>
            <w:r w:rsidR="00AD720D" w:rsidRPr="00FA22BC">
              <w:t>months after OMB approval</w:t>
            </w:r>
          </w:p>
        </w:tc>
      </w:tr>
    </w:tbl>
    <w:p w:rsidR="005A3F81" w:rsidRPr="00FA22BC" w:rsidRDefault="005A3F81" w:rsidP="00647BF0">
      <w:pPr>
        <w:spacing w:before="120"/>
        <w:rPr>
          <w:b/>
        </w:rPr>
      </w:pPr>
    </w:p>
    <w:p w:rsidR="00647BF0" w:rsidRPr="00FA22BC" w:rsidRDefault="006F1B20" w:rsidP="00647BF0">
      <w:pPr>
        <w:spacing w:before="120"/>
        <w:rPr>
          <w:b/>
        </w:rPr>
      </w:pPr>
      <w:r w:rsidRPr="00FA22BC">
        <w:rPr>
          <w:b/>
        </w:rPr>
        <w:t>A.</w:t>
      </w:r>
      <w:r w:rsidR="00AD720D" w:rsidRPr="00FA22BC">
        <w:rPr>
          <w:b/>
        </w:rPr>
        <w:t xml:space="preserve">17. </w:t>
      </w:r>
      <w:r w:rsidR="00C1154E" w:rsidRPr="00FA22BC">
        <w:rPr>
          <w:b/>
          <w:u w:val="single"/>
        </w:rPr>
        <w:t>Reason(s) Display of OMB Expiration Date is Inappropriate</w:t>
      </w:r>
    </w:p>
    <w:p w:rsidR="00647BF0" w:rsidRPr="00FA22BC" w:rsidRDefault="00AE47B5" w:rsidP="00647BF0">
      <w:pPr>
        <w:spacing w:before="120"/>
      </w:pPr>
      <w:r w:rsidRPr="00FA22BC">
        <w:t>OMB Expiration Date will be displayed</w:t>
      </w:r>
      <w:r w:rsidR="00647BF0" w:rsidRPr="00FA22BC">
        <w:t>.</w:t>
      </w:r>
    </w:p>
    <w:p w:rsidR="00AE18DD" w:rsidRPr="00FA22BC" w:rsidRDefault="006F1B20" w:rsidP="00B21F7F">
      <w:pPr>
        <w:spacing w:before="120"/>
        <w:rPr>
          <w:b/>
          <w:u w:val="single"/>
        </w:rPr>
      </w:pPr>
      <w:r w:rsidRPr="00FA22BC">
        <w:rPr>
          <w:b/>
        </w:rPr>
        <w:t>A.</w:t>
      </w:r>
      <w:r w:rsidR="00AD720D" w:rsidRPr="00FA22BC">
        <w:rPr>
          <w:b/>
        </w:rPr>
        <w:t xml:space="preserve">18. </w:t>
      </w:r>
      <w:r w:rsidR="00C1154E" w:rsidRPr="00FA22BC">
        <w:rPr>
          <w:b/>
          <w:u w:val="single"/>
        </w:rPr>
        <w:t>Exceptions to Certification for Paperwork Reduction Act Submissions</w:t>
      </w:r>
    </w:p>
    <w:p w:rsidR="000547B6" w:rsidRPr="00FA22BC" w:rsidRDefault="00B75255" w:rsidP="00BF1F78">
      <w:pPr>
        <w:spacing w:before="120"/>
      </w:pPr>
      <w:r w:rsidRPr="00FA22BC">
        <w:t>There are n</w:t>
      </w:r>
      <w:r w:rsidR="00647BF0" w:rsidRPr="00FA22BC">
        <w:t>o exception</w:t>
      </w:r>
      <w:r w:rsidRPr="00FA22BC">
        <w:t>s to the certification</w:t>
      </w:r>
      <w:r w:rsidR="00647BF0" w:rsidRPr="00FA22BC">
        <w:t>.</w:t>
      </w:r>
    </w:p>
    <w:p w:rsidR="000436B6" w:rsidRPr="00FA22BC" w:rsidRDefault="000436B6" w:rsidP="00BF1F78">
      <w:pPr>
        <w:spacing w:before="120"/>
        <w:rPr>
          <w:b/>
          <w:color w:val="FF0000"/>
        </w:rPr>
      </w:pPr>
    </w:p>
    <w:sectPr w:rsidR="000436B6" w:rsidRPr="00FA22BC" w:rsidSect="00DB5078">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2DA" w:rsidRDefault="008812DA">
      <w:r>
        <w:separator/>
      </w:r>
    </w:p>
  </w:endnote>
  <w:endnote w:type="continuationSeparator" w:id="0">
    <w:p w:rsidR="008812DA" w:rsidRDefault="0088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22" w:rsidRDefault="00392B22"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2B22" w:rsidRDefault="0039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22" w:rsidRDefault="00392B22"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26FC">
      <w:rPr>
        <w:rStyle w:val="PageNumber"/>
        <w:noProof/>
      </w:rPr>
      <w:t>3</w:t>
    </w:r>
    <w:r>
      <w:rPr>
        <w:rStyle w:val="PageNumber"/>
      </w:rPr>
      <w:fldChar w:fldCharType="end"/>
    </w:r>
  </w:p>
  <w:p w:rsidR="00392B22" w:rsidRPr="00EF4748" w:rsidRDefault="00392B22"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2DA" w:rsidRDefault="008812DA">
      <w:r>
        <w:separator/>
      </w:r>
    </w:p>
  </w:footnote>
  <w:footnote w:type="continuationSeparator" w:id="0">
    <w:p w:rsidR="008812DA" w:rsidRDefault="00881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6ED"/>
    <w:multiLevelType w:val="hybridMultilevel"/>
    <w:tmpl w:val="A23C4D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4D239C"/>
    <w:multiLevelType w:val="hybridMultilevel"/>
    <w:tmpl w:val="9572D044"/>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258E39EA">
      <w:start w:val="1"/>
      <w:numFmt w:val="bullet"/>
      <w:lvlText w:val=""/>
      <w:lvlJc w:val="left"/>
      <w:pPr>
        <w:tabs>
          <w:tab w:val="num" w:pos="1800"/>
        </w:tabs>
        <w:ind w:left="1800" w:hanging="360"/>
      </w:pPr>
      <w:rPr>
        <w:rFonts w:ascii="Wingdings" w:hAnsi="Wingdings" w:hint="default"/>
        <w:color w:val="auto"/>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F12618"/>
    <w:multiLevelType w:val="hybridMultilevel"/>
    <w:tmpl w:val="D28C030A"/>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2E23F3"/>
    <w:multiLevelType w:val="hybridMultilevel"/>
    <w:tmpl w:val="A830B90E"/>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1406A2"/>
    <w:multiLevelType w:val="hybridMultilevel"/>
    <w:tmpl w:val="9DFA16C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594AF30E">
      <w:start w:val="3"/>
      <w:numFmt w:val="decimal"/>
      <w:lvlText w:val="%3."/>
      <w:lvlJc w:val="left"/>
      <w:pPr>
        <w:tabs>
          <w:tab w:val="num" w:pos="2400"/>
        </w:tabs>
        <w:ind w:left="2400" w:hanging="360"/>
      </w:pPr>
      <w:rPr>
        <w:rFonts w:hint="default"/>
      </w:rPr>
    </w:lvl>
    <w:lvl w:ilvl="3" w:tplc="04090003">
      <w:start w:val="1"/>
      <w:num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4F72A8"/>
    <w:multiLevelType w:val="hybridMultilevel"/>
    <w:tmpl w:val="9526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5727EB"/>
    <w:multiLevelType w:val="hybridMultilevel"/>
    <w:tmpl w:val="4C2CBC8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FD450A"/>
    <w:multiLevelType w:val="hybridMultilevel"/>
    <w:tmpl w:val="C0226EE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70F21B7"/>
    <w:multiLevelType w:val="hybridMultilevel"/>
    <w:tmpl w:val="F264A4AE"/>
    <w:lvl w:ilvl="0" w:tplc="FB02417E">
      <w:start w:val="1"/>
      <w:numFmt w:val="upperLetter"/>
      <w:lvlText w:val="%1."/>
      <w:lvlJc w:val="left"/>
      <w:pPr>
        <w:tabs>
          <w:tab w:val="num" w:pos="780"/>
        </w:tabs>
        <w:ind w:left="780" w:hanging="7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51108A"/>
    <w:multiLevelType w:val="hybridMultilevel"/>
    <w:tmpl w:val="9530E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301836"/>
    <w:multiLevelType w:val="hybridMultilevel"/>
    <w:tmpl w:val="1F740514"/>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6F16FF7"/>
    <w:multiLevelType w:val="hybridMultilevel"/>
    <w:tmpl w:val="D992635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740466A"/>
    <w:multiLevelType w:val="hybridMultilevel"/>
    <w:tmpl w:val="CA966BB4"/>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1D7619"/>
    <w:multiLevelType w:val="hybridMultilevel"/>
    <w:tmpl w:val="EE02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E80A45"/>
    <w:multiLevelType w:val="hybridMultilevel"/>
    <w:tmpl w:val="65FA80CA"/>
    <w:lvl w:ilvl="0" w:tplc="258E39EA">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3EF5F40"/>
    <w:multiLevelType w:val="hybridMultilevel"/>
    <w:tmpl w:val="D8F018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166C5A"/>
    <w:multiLevelType w:val="hybridMultilevel"/>
    <w:tmpl w:val="AAD420E0"/>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8065B30"/>
    <w:multiLevelType w:val="hybridMultilevel"/>
    <w:tmpl w:val="F98631D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cs="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C32325"/>
    <w:multiLevelType w:val="hybridMultilevel"/>
    <w:tmpl w:val="827A165A"/>
    <w:lvl w:ilvl="0" w:tplc="DAB60E44">
      <w:start w:val="1"/>
      <w:numFmt w:val="bullet"/>
      <w:lvlText w:val="-"/>
      <w:lvlJc w:val="left"/>
      <w:pPr>
        <w:ind w:left="720" w:hanging="360"/>
      </w:pPr>
      <w:rPr>
        <w:rFonts w:ascii="Courier New" w:eastAsia="SimSu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4D572F"/>
    <w:multiLevelType w:val="hybridMultilevel"/>
    <w:tmpl w:val="BF4A2F62"/>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528A35D0"/>
    <w:multiLevelType w:val="hybridMultilevel"/>
    <w:tmpl w:val="47BAF8DA"/>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2FF493E"/>
    <w:multiLevelType w:val="hybridMultilevel"/>
    <w:tmpl w:val="0D90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2B540C"/>
    <w:multiLevelType w:val="hybridMultilevel"/>
    <w:tmpl w:val="B32C28EE"/>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58E6614"/>
    <w:multiLevelType w:val="hybridMultilevel"/>
    <w:tmpl w:val="CB68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480635"/>
    <w:multiLevelType w:val="hybridMultilevel"/>
    <w:tmpl w:val="921E20FA"/>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5864306B"/>
    <w:multiLevelType w:val="hybridMultilevel"/>
    <w:tmpl w:val="625016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A680978"/>
    <w:multiLevelType w:val="hybridMultilevel"/>
    <w:tmpl w:val="57D4F9D2"/>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E5E4738">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5C707AB4"/>
    <w:multiLevelType w:val="hybridMultilevel"/>
    <w:tmpl w:val="34286B34"/>
    <w:lvl w:ilvl="0" w:tplc="04090015">
      <w:start w:val="1"/>
      <w:numFmt w:val="upperLetter"/>
      <w:lvlText w:val="%1."/>
      <w:lvlJc w:val="left"/>
      <w:pPr>
        <w:tabs>
          <w:tab w:val="num" w:pos="720"/>
        </w:tabs>
        <w:ind w:left="720" w:hanging="360"/>
      </w:pPr>
      <w:rPr>
        <w:rFonts w:hint="default"/>
      </w:rPr>
    </w:lvl>
    <w:lvl w:ilvl="1" w:tplc="06DA3AF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C8C430D"/>
    <w:multiLevelType w:val="hybridMultilevel"/>
    <w:tmpl w:val="10167E70"/>
    <w:lvl w:ilvl="0" w:tplc="DE5E47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E232FDB"/>
    <w:multiLevelType w:val="hybridMultilevel"/>
    <w:tmpl w:val="21A2C58A"/>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5EDE3517"/>
    <w:multiLevelType w:val="hybridMultilevel"/>
    <w:tmpl w:val="FD68289C"/>
    <w:lvl w:ilvl="0" w:tplc="04090003">
      <w:start w:val="1"/>
      <w:numFmt w:val="bullet"/>
      <w:lvlText w:val="o"/>
      <w:lvlJc w:val="left"/>
      <w:pPr>
        <w:tabs>
          <w:tab w:val="num" w:pos="-921"/>
        </w:tabs>
        <w:ind w:left="-921" w:hanging="360"/>
      </w:pPr>
      <w:rPr>
        <w:rFonts w:ascii="Courier New" w:hAnsi="Courier New" w:cs="Courier New" w:hint="default"/>
      </w:rPr>
    </w:lvl>
    <w:lvl w:ilvl="1" w:tplc="04090003" w:tentative="1">
      <w:start w:val="1"/>
      <w:numFmt w:val="bullet"/>
      <w:lvlText w:val="o"/>
      <w:lvlJc w:val="left"/>
      <w:pPr>
        <w:tabs>
          <w:tab w:val="num" w:pos="-201"/>
        </w:tabs>
        <w:ind w:left="-201" w:hanging="360"/>
      </w:pPr>
      <w:rPr>
        <w:rFonts w:ascii="Courier New" w:hAnsi="Courier New" w:cs="Courier New" w:hint="default"/>
      </w:rPr>
    </w:lvl>
    <w:lvl w:ilvl="2" w:tplc="04090005" w:tentative="1">
      <w:start w:val="1"/>
      <w:numFmt w:val="bullet"/>
      <w:lvlText w:val=""/>
      <w:lvlJc w:val="left"/>
      <w:pPr>
        <w:tabs>
          <w:tab w:val="num" w:pos="519"/>
        </w:tabs>
        <w:ind w:left="519" w:hanging="360"/>
      </w:pPr>
      <w:rPr>
        <w:rFonts w:ascii="Wingdings" w:hAnsi="Wingdings" w:hint="default"/>
      </w:rPr>
    </w:lvl>
    <w:lvl w:ilvl="3" w:tplc="04090001" w:tentative="1">
      <w:start w:val="1"/>
      <w:numFmt w:val="bullet"/>
      <w:lvlText w:val=""/>
      <w:lvlJc w:val="left"/>
      <w:pPr>
        <w:tabs>
          <w:tab w:val="num" w:pos="1239"/>
        </w:tabs>
        <w:ind w:left="1239" w:hanging="360"/>
      </w:pPr>
      <w:rPr>
        <w:rFonts w:ascii="Symbol" w:hAnsi="Symbol" w:hint="default"/>
      </w:rPr>
    </w:lvl>
    <w:lvl w:ilvl="4" w:tplc="04090003" w:tentative="1">
      <w:start w:val="1"/>
      <w:numFmt w:val="bullet"/>
      <w:lvlText w:val="o"/>
      <w:lvlJc w:val="left"/>
      <w:pPr>
        <w:tabs>
          <w:tab w:val="num" w:pos="1959"/>
        </w:tabs>
        <w:ind w:left="1959" w:hanging="360"/>
      </w:pPr>
      <w:rPr>
        <w:rFonts w:ascii="Courier New" w:hAnsi="Courier New" w:cs="Courier New" w:hint="default"/>
      </w:rPr>
    </w:lvl>
    <w:lvl w:ilvl="5" w:tplc="04090005" w:tentative="1">
      <w:start w:val="1"/>
      <w:numFmt w:val="bullet"/>
      <w:lvlText w:val=""/>
      <w:lvlJc w:val="left"/>
      <w:pPr>
        <w:tabs>
          <w:tab w:val="num" w:pos="2679"/>
        </w:tabs>
        <w:ind w:left="2679" w:hanging="360"/>
      </w:pPr>
      <w:rPr>
        <w:rFonts w:ascii="Wingdings" w:hAnsi="Wingdings" w:hint="default"/>
      </w:rPr>
    </w:lvl>
    <w:lvl w:ilvl="6" w:tplc="04090001" w:tentative="1">
      <w:start w:val="1"/>
      <w:numFmt w:val="bullet"/>
      <w:lvlText w:val=""/>
      <w:lvlJc w:val="left"/>
      <w:pPr>
        <w:tabs>
          <w:tab w:val="num" w:pos="3399"/>
        </w:tabs>
        <w:ind w:left="3399" w:hanging="360"/>
      </w:pPr>
      <w:rPr>
        <w:rFonts w:ascii="Symbol" w:hAnsi="Symbol" w:hint="default"/>
      </w:rPr>
    </w:lvl>
    <w:lvl w:ilvl="7" w:tplc="04090003" w:tentative="1">
      <w:start w:val="1"/>
      <w:numFmt w:val="bullet"/>
      <w:lvlText w:val="o"/>
      <w:lvlJc w:val="left"/>
      <w:pPr>
        <w:tabs>
          <w:tab w:val="num" w:pos="4119"/>
        </w:tabs>
        <w:ind w:left="4119" w:hanging="360"/>
      </w:pPr>
      <w:rPr>
        <w:rFonts w:ascii="Courier New" w:hAnsi="Courier New" w:cs="Courier New" w:hint="default"/>
      </w:rPr>
    </w:lvl>
    <w:lvl w:ilvl="8" w:tplc="04090005" w:tentative="1">
      <w:start w:val="1"/>
      <w:numFmt w:val="bullet"/>
      <w:lvlText w:val=""/>
      <w:lvlJc w:val="left"/>
      <w:pPr>
        <w:tabs>
          <w:tab w:val="num" w:pos="4839"/>
        </w:tabs>
        <w:ind w:left="4839" w:hanging="360"/>
      </w:pPr>
      <w:rPr>
        <w:rFonts w:ascii="Wingdings" w:hAnsi="Wingdings" w:hint="default"/>
      </w:rPr>
    </w:lvl>
  </w:abstractNum>
  <w:abstractNum w:abstractNumId="43">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299511E"/>
    <w:multiLevelType w:val="hybridMultilevel"/>
    <w:tmpl w:val="717ADA52"/>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5">
      <w:start w:val="1"/>
      <w:numFmt w:val="bullet"/>
      <w:lvlText w:val=""/>
      <w:lvlJc w:val="left"/>
      <w:pPr>
        <w:tabs>
          <w:tab w:val="num" w:pos="3240"/>
        </w:tabs>
        <w:ind w:left="3240" w:hanging="360"/>
      </w:pPr>
      <w:rPr>
        <w:rFonts w:ascii="Wingdings" w:hAnsi="Wingdings" w:hint="default"/>
        <w:color w:val="auto"/>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630162FB"/>
    <w:multiLevelType w:val="multilevel"/>
    <w:tmpl w:val="57D4F9D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7">
    <w:nsid w:val="68AD00D5"/>
    <w:multiLevelType w:val="hybridMultilevel"/>
    <w:tmpl w:val="23B2CDF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6AF57A12"/>
    <w:multiLevelType w:val="multilevel"/>
    <w:tmpl w:val="B32C28E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color w:val="auto"/>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9">
    <w:nsid w:val="6CA41298"/>
    <w:multiLevelType w:val="hybridMultilevel"/>
    <w:tmpl w:val="E7067AA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74715808"/>
    <w:multiLevelType w:val="hybridMultilevel"/>
    <w:tmpl w:val="1D768136"/>
    <w:lvl w:ilvl="0" w:tplc="1FE4CAA2">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B32986"/>
    <w:multiLevelType w:val="hybridMultilevel"/>
    <w:tmpl w:val="7B48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2"/>
  </w:num>
  <w:num w:numId="3">
    <w:abstractNumId w:val="39"/>
  </w:num>
  <w:num w:numId="4">
    <w:abstractNumId w:val="0"/>
  </w:num>
  <w:num w:numId="5">
    <w:abstractNumId w:val="42"/>
  </w:num>
  <w:num w:numId="6">
    <w:abstractNumId w:val="46"/>
  </w:num>
  <w:num w:numId="7">
    <w:abstractNumId w:val="14"/>
  </w:num>
  <w:num w:numId="8">
    <w:abstractNumId w:val="10"/>
  </w:num>
  <w:num w:numId="9">
    <w:abstractNumId w:val="24"/>
  </w:num>
  <w:num w:numId="10">
    <w:abstractNumId w:val="3"/>
  </w:num>
  <w:num w:numId="11">
    <w:abstractNumId w:val="17"/>
  </w:num>
  <w:num w:numId="12">
    <w:abstractNumId w:val="31"/>
  </w:num>
  <w:num w:numId="13">
    <w:abstractNumId w:val="8"/>
  </w:num>
  <w:num w:numId="14">
    <w:abstractNumId w:val="13"/>
  </w:num>
  <w:num w:numId="15">
    <w:abstractNumId w:val="38"/>
  </w:num>
  <w:num w:numId="16">
    <w:abstractNumId w:val="37"/>
  </w:num>
  <w:num w:numId="17">
    <w:abstractNumId w:val="4"/>
  </w:num>
  <w:num w:numId="18">
    <w:abstractNumId w:val="34"/>
  </w:num>
  <w:num w:numId="19">
    <w:abstractNumId w:val="12"/>
  </w:num>
  <w:num w:numId="20">
    <w:abstractNumId w:val="41"/>
  </w:num>
  <w:num w:numId="21">
    <w:abstractNumId w:val="36"/>
  </w:num>
  <w:num w:numId="22">
    <w:abstractNumId w:val="27"/>
  </w:num>
  <w:num w:numId="23">
    <w:abstractNumId w:val="25"/>
  </w:num>
  <w:num w:numId="24">
    <w:abstractNumId w:val="47"/>
  </w:num>
  <w:num w:numId="25">
    <w:abstractNumId w:val="40"/>
  </w:num>
  <w:num w:numId="26">
    <w:abstractNumId w:val="49"/>
  </w:num>
  <w:num w:numId="27">
    <w:abstractNumId w:val="32"/>
  </w:num>
  <w:num w:numId="28">
    <w:abstractNumId w:val="6"/>
  </w:num>
  <w:num w:numId="29">
    <w:abstractNumId w:val="11"/>
  </w:num>
  <w:num w:numId="30">
    <w:abstractNumId w:val="16"/>
  </w:num>
  <w:num w:numId="31">
    <w:abstractNumId w:val="28"/>
  </w:num>
  <w:num w:numId="32">
    <w:abstractNumId w:val="29"/>
  </w:num>
  <w:num w:numId="33">
    <w:abstractNumId w:val="43"/>
  </w:num>
  <w:num w:numId="34">
    <w:abstractNumId w:val="5"/>
  </w:num>
  <w:num w:numId="35">
    <w:abstractNumId w:val="9"/>
  </w:num>
  <w:num w:numId="36">
    <w:abstractNumId w:val="19"/>
  </w:num>
  <w:num w:numId="37">
    <w:abstractNumId w:val="1"/>
  </w:num>
  <w:num w:numId="38">
    <w:abstractNumId w:val="53"/>
  </w:num>
  <w:num w:numId="39">
    <w:abstractNumId w:val="50"/>
  </w:num>
  <w:num w:numId="40">
    <w:abstractNumId w:val="21"/>
  </w:num>
  <w:num w:numId="41">
    <w:abstractNumId w:val="48"/>
  </w:num>
  <w:num w:numId="42">
    <w:abstractNumId w:val="44"/>
  </w:num>
  <w:num w:numId="43">
    <w:abstractNumId w:val="15"/>
  </w:num>
  <w:num w:numId="44">
    <w:abstractNumId w:val="45"/>
  </w:num>
  <w:num w:numId="45">
    <w:abstractNumId w:val="51"/>
  </w:num>
  <w:num w:numId="46">
    <w:abstractNumId w:val="52"/>
  </w:num>
  <w:num w:numId="47">
    <w:abstractNumId w:val="33"/>
  </w:num>
  <w:num w:numId="48">
    <w:abstractNumId w:val="7"/>
  </w:num>
  <w:num w:numId="49">
    <w:abstractNumId w:val="23"/>
  </w:num>
  <w:num w:numId="50">
    <w:abstractNumId w:val="35"/>
  </w:num>
  <w:num w:numId="51">
    <w:abstractNumId w:val="18"/>
  </w:num>
  <w:num w:numId="52">
    <w:abstractNumId w:val="26"/>
  </w:num>
  <w:num w:numId="53">
    <w:abstractNumId w:val="30"/>
  </w:num>
  <w:num w:numId="5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6BE6"/>
    <w:rsid w:val="00000273"/>
    <w:rsid w:val="000016FE"/>
    <w:rsid w:val="00006954"/>
    <w:rsid w:val="00010B27"/>
    <w:rsid w:val="00012D03"/>
    <w:rsid w:val="0001628C"/>
    <w:rsid w:val="0001670E"/>
    <w:rsid w:val="00022FD7"/>
    <w:rsid w:val="000256F6"/>
    <w:rsid w:val="00025FBD"/>
    <w:rsid w:val="0002737A"/>
    <w:rsid w:val="0002764F"/>
    <w:rsid w:val="00027B92"/>
    <w:rsid w:val="00031128"/>
    <w:rsid w:val="00031F73"/>
    <w:rsid w:val="00034DE1"/>
    <w:rsid w:val="0003648B"/>
    <w:rsid w:val="00036FC1"/>
    <w:rsid w:val="000417AC"/>
    <w:rsid w:val="000436B6"/>
    <w:rsid w:val="00044183"/>
    <w:rsid w:val="0004484D"/>
    <w:rsid w:val="00044EF8"/>
    <w:rsid w:val="00045093"/>
    <w:rsid w:val="000459BC"/>
    <w:rsid w:val="00045FEB"/>
    <w:rsid w:val="00047285"/>
    <w:rsid w:val="00047460"/>
    <w:rsid w:val="00047E34"/>
    <w:rsid w:val="00050CFD"/>
    <w:rsid w:val="00052A45"/>
    <w:rsid w:val="000547B6"/>
    <w:rsid w:val="00056C7D"/>
    <w:rsid w:val="000579C6"/>
    <w:rsid w:val="000623E4"/>
    <w:rsid w:val="00063E6A"/>
    <w:rsid w:val="0006416B"/>
    <w:rsid w:val="00064DBA"/>
    <w:rsid w:val="0006661C"/>
    <w:rsid w:val="0006678D"/>
    <w:rsid w:val="00066856"/>
    <w:rsid w:val="0007035D"/>
    <w:rsid w:val="00070A37"/>
    <w:rsid w:val="0007318D"/>
    <w:rsid w:val="00073877"/>
    <w:rsid w:val="00076CEF"/>
    <w:rsid w:val="00080395"/>
    <w:rsid w:val="000803A1"/>
    <w:rsid w:val="0008166E"/>
    <w:rsid w:val="00083776"/>
    <w:rsid w:val="000852DC"/>
    <w:rsid w:val="0008633F"/>
    <w:rsid w:val="000902F1"/>
    <w:rsid w:val="00091593"/>
    <w:rsid w:val="0009194E"/>
    <w:rsid w:val="00092938"/>
    <w:rsid w:val="00095A9B"/>
    <w:rsid w:val="00096B81"/>
    <w:rsid w:val="000A17DB"/>
    <w:rsid w:val="000A1C5A"/>
    <w:rsid w:val="000A235F"/>
    <w:rsid w:val="000A2B98"/>
    <w:rsid w:val="000A5CF1"/>
    <w:rsid w:val="000A7006"/>
    <w:rsid w:val="000A7201"/>
    <w:rsid w:val="000A7729"/>
    <w:rsid w:val="000B16C6"/>
    <w:rsid w:val="000B43C3"/>
    <w:rsid w:val="000B46BC"/>
    <w:rsid w:val="000B5991"/>
    <w:rsid w:val="000B61A8"/>
    <w:rsid w:val="000C067D"/>
    <w:rsid w:val="000C0B88"/>
    <w:rsid w:val="000C1424"/>
    <w:rsid w:val="000C2433"/>
    <w:rsid w:val="000C3BC6"/>
    <w:rsid w:val="000C46F3"/>
    <w:rsid w:val="000C5411"/>
    <w:rsid w:val="000D25AA"/>
    <w:rsid w:val="000D2B3E"/>
    <w:rsid w:val="000D2F96"/>
    <w:rsid w:val="000E3F1A"/>
    <w:rsid w:val="000E485F"/>
    <w:rsid w:val="000E54DA"/>
    <w:rsid w:val="000E58E0"/>
    <w:rsid w:val="000F10C8"/>
    <w:rsid w:val="000F54A4"/>
    <w:rsid w:val="001035F8"/>
    <w:rsid w:val="00103C90"/>
    <w:rsid w:val="00104696"/>
    <w:rsid w:val="0011626A"/>
    <w:rsid w:val="00116A64"/>
    <w:rsid w:val="00120640"/>
    <w:rsid w:val="00121759"/>
    <w:rsid w:val="00121932"/>
    <w:rsid w:val="00121C14"/>
    <w:rsid w:val="00121C3C"/>
    <w:rsid w:val="001226FC"/>
    <w:rsid w:val="00124F61"/>
    <w:rsid w:val="00132329"/>
    <w:rsid w:val="001337B8"/>
    <w:rsid w:val="0014270E"/>
    <w:rsid w:val="00144AE6"/>
    <w:rsid w:val="00146F6B"/>
    <w:rsid w:val="00151968"/>
    <w:rsid w:val="00151BBC"/>
    <w:rsid w:val="001520C0"/>
    <w:rsid w:val="00156575"/>
    <w:rsid w:val="00157839"/>
    <w:rsid w:val="00161603"/>
    <w:rsid w:val="00162444"/>
    <w:rsid w:val="00167026"/>
    <w:rsid w:val="00167139"/>
    <w:rsid w:val="00167501"/>
    <w:rsid w:val="001679AA"/>
    <w:rsid w:val="00171217"/>
    <w:rsid w:val="001712DC"/>
    <w:rsid w:val="0017498D"/>
    <w:rsid w:val="001754F2"/>
    <w:rsid w:val="001770ED"/>
    <w:rsid w:val="001808C2"/>
    <w:rsid w:val="00184437"/>
    <w:rsid w:val="00191FDF"/>
    <w:rsid w:val="00192C11"/>
    <w:rsid w:val="001933B0"/>
    <w:rsid w:val="001936B4"/>
    <w:rsid w:val="00193E9C"/>
    <w:rsid w:val="0019573E"/>
    <w:rsid w:val="001A061D"/>
    <w:rsid w:val="001A2587"/>
    <w:rsid w:val="001A3C31"/>
    <w:rsid w:val="001A485D"/>
    <w:rsid w:val="001B09B4"/>
    <w:rsid w:val="001B1ADC"/>
    <w:rsid w:val="001B3DDF"/>
    <w:rsid w:val="001B44FC"/>
    <w:rsid w:val="001C34E0"/>
    <w:rsid w:val="001C40AF"/>
    <w:rsid w:val="001C5A03"/>
    <w:rsid w:val="001C7E5F"/>
    <w:rsid w:val="001D1618"/>
    <w:rsid w:val="001D42DB"/>
    <w:rsid w:val="001D5AC4"/>
    <w:rsid w:val="001D6EE4"/>
    <w:rsid w:val="001D70A6"/>
    <w:rsid w:val="001E0B7D"/>
    <w:rsid w:val="001E2086"/>
    <w:rsid w:val="001E412A"/>
    <w:rsid w:val="001E4455"/>
    <w:rsid w:val="001E5CDD"/>
    <w:rsid w:val="001E628D"/>
    <w:rsid w:val="001E76D2"/>
    <w:rsid w:val="001E76E7"/>
    <w:rsid w:val="001F3874"/>
    <w:rsid w:val="001F421B"/>
    <w:rsid w:val="001F457A"/>
    <w:rsid w:val="00200864"/>
    <w:rsid w:val="00200A08"/>
    <w:rsid w:val="00214C81"/>
    <w:rsid w:val="00217343"/>
    <w:rsid w:val="00220ABC"/>
    <w:rsid w:val="00224209"/>
    <w:rsid w:val="00226482"/>
    <w:rsid w:val="0023459D"/>
    <w:rsid w:val="002359B9"/>
    <w:rsid w:val="00236390"/>
    <w:rsid w:val="00245E5B"/>
    <w:rsid w:val="002476B7"/>
    <w:rsid w:val="002505A8"/>
    <w:rsid w:val="002519F6"/>
    <w:rsid w:val="0025202B"/>
    <w:rsid w:val="00252596"/>
    <w:rsid w:val="0025381D"/>
    <w:rsid w:val="00254640"/>
    <w:rsid w:val="002553D5"/>
    <w:rsid w:val="00255686"/>
    <w:rsid w:val="00255F0F"/>
    <w:rsid w:val="00257236"/>
    <w:rsid w:val="0025739E"/>
    <w:rsid w:val="00257404"/>
    <w:rsid w:val="00260B31"/>
    <w:rsid w:val="002621C9"/>
    <w:rsid w:val="00262764"/>
    <w:rsid w:val="00272E0F"/>
    <w:rsid w:val="00275797"/>
    <w:rsid w:val="00276BCE"/>
    <w:rsid w:val="0028209B"/>
    <w:rsid w:val="00282E57"/>
    <w:rsid w:val="00284AC6"/>
    <w:rsid w:val="00285774"/>
    <w:rsid w:val="0028657F"/>
    <w:rsid w:val="00286817"/>
    <w:rsid w:val="00286B3D"/>
    <w:rsid w:val="00291455"/>
    <w:rsid w:val="00292766"/>
    <w:rsid w:val="0029297D"/>
    <w:rsid w:val="00293510"/>
    <w:rsid w:val="002970F3"/>
    <w:rsid w:val="002A17F7"/>
    <w:rsid w:val="002A3853"/>
    <w:rsid w:val="002A60B3"/>
    <w:rsid w:val="002A673F"/>
    <w:rsid w:val="002A7D4C"/>
    <w:rsid w:val="002B297B"/>
    <w:rsid w:val="002B60CC"/>
    <w:rsid w:val="002B7326"/>
    <w:rsid w:val="002B7378"/>
    <w:rsid w:val="002D0366"/>
    <w:rsid w:val="002D3A3B"/>
    <w:rsid w:val="002D55EF"/>
    <w:rsid w:val="002E19D3"/>
    <w:rsid w:val="002E2CFB"/>
    <w:rsid w:val="002E32ED"/>
    <w:rsid w:val="002E356B"/>
    <w:rsid w:val="002E390E"/>
    <w:rsid w:val="002E4AD7"/>
    <w:rsid w:val="002E4C65"/>
    <w:rsid w:val="002E5869"/>
    <w:rsid w:val="002E591F"/>
    <w:rsid w:val="002E792A"/>
    <w:rsid w:val="002F00E1"/>
    <w:rsid w:val="002F0199"/>
    <w:rsid w:val="002F3812"/>
    <w:rsid w:val="002F3940"/>
    <w:rsid w:val="002F3D5B"/>
    <w:rsid w:val="00300CE3"/>
    <w:rsid w:val="00302F95"/>
    <w:rsid w:val="0030550D"/>
    <w:rsid w:val="003055AC"/>
    <w:rsid w:val="0030660D"/>
    <w:rsid w:val="00307703"/>
    <w:rsid w:val="00307EBC"/>
    <w:rsid w:val="003136BA"/>
    <w:rsid w:val="00314C6F"/>
    <w:rsid w:val="003171DE"/>
    <w:rsid w:val="00317AED"/>
    <w:rsid w:val="0032063A"/>
    <w:rsid w:val="003209FD"/>
    <w:rsid w:val="0032289B"/>
    <w:rsid w:val="00322E05"/>
    <w:rsid w:val="003278A6"/>
    <w:rsid w:val="003304E0"/>
    <w:rsid w:val="003309F8"/>
    <w:rsid w:val="00332DB2"/>
    <w:rsid w:val="00333164"/>
    <w:rsid w:val="003359FB"/>
    <w:rsid w:val="00337028"/>
    <w:rsid w:val="00337DFF"/>
    <w:rsid w:val="00340302"/>
    <w:rsid w:val="00340754"/>
    <w:rsid w:val="00340E99"/>
    <w:rsid w:val="00344A1E"/>
    <w:rsid w:val="00345680"/>
    <w:rsid w:val="00347374"/>
    <w:rsid w:val="00347AB7"/>
    <w:rsid w:val="00347D82"/>
    <w:rsid w:val="00347E80"/>
    <w:rsid w:val="00347FDA"/>
    <w:rsid w:val="00350A66"/>
    <w:rsid w:val="003513DD"/>
    <w:rsid w:val="00351AD7"/>
    <w:rsid w:val="00353D09"/>
    <w:rsid w:val="00354221"/>
    <w:rsid w:val="00354621"/>
    <w:rsid w:val="00356A7F"/>
    <w:rsid w:val="00357A08"/>
    <w:rsid w:val="003602A5"/>
    <w:rsid w:val="003608CA"/>
    <w:rsid w:val="003612C2"/>
    <w:rsid w:val="0036279B"/>
    <w:rsid w:val="00370489"/>
    <w:rsid w:val="00371A73"/>
    <w:rsid w:val="003766F5"/>
    <w:rsid w:val="00381D54"/>
    <w:rsid w:val="003834BB"/>
    <w:rsid w:val="003837D1"/>
    <w:rsid w:val="003853E0"/>
    <w:rsid w:val="0038793B"/>
    <w:rsid w:val="00390A01"/>
    <w:rsid w:val="003912C4"/>
    <w:rsid w:val="00391793"/>
    <w:rsid w:val="00392882"/>
    <w:rsid w:val="00392B22"/>
    <w:rsid w:val="00393F6B"/>
    <w:rsid w:val="0039474D"/>
    <w:rsid w:val="0039699C"/>
    <w:rsid w:val="003A26DD"/>
    <w:rsid w:val="003A3ED4"/>
    <w:rsid w:val="003A55B2"/>
    <w:rsid w:val="003B064F"/>
    <w:rsid w:val="003B4BBD"/>
    <w:rsid w:val="003C2447"/>
    <w:rsid w:val="003C3A47"/>
    <w:rsid w:val="003C514F"/>
    <w:rsid w:val="003C5A66"/>
    <w:rsid w:val="003C5F2A"/>
    <w:rsid w:val="003C69B1"/>
    <w:rsid w:val="003C7ED3"/>
    <w:rsid w:val="003D4CF7"/>
    <w:rsid w:val="003D6FB4"/>
    <w:rsid w:val="003D7088"/>
    <w:rsid w:val="003E02FD"/>
    <w:rsid w:val="003E05DA"/>
    <w:rsid w:val="003E315D"/>
    <w:rsid w:val="003E532A"/>
    <w:rsid w:val="003E6B55"/>
    <w:rsid w:val="003E787A"/>
    <w:rsid w:val="003F259E"/>
    <w:rsid w:val="003F4344"/>
    <w:rsid w:val="003F4F83"/>
    <w:rsid w:val="003F4FBF"/>
    <w:rsid w:val="003F7671"/>
    <w:rsid w:val="003F7E50"/>
    <w:rsid w:val="00402997"/>
    <w:rsid w:val="0040350C"/>
    <w:rsid w:val="00403847"/>
    <w:rsid w:val="00405EB7"/>
    <w:rsid w:val="00417476"/>
    <w:rsid w:val="00417DFB"/>
    <w:rsid w:val="00420E60"/>
    <w:rsid w:val="00421911"/>
    <w:rsid w:val="00423D52"/>
    <w:rsid w:val="004301E4"/>
    <w:rsid w:val="0043025A"/>
    <w:rsid w:val="004326D6"/>
    <w:rsid w:val="00435BFC"/>
    <w:rsid w:val="00436B6D"/>
    <w:rsid w:val="00437203"/>
    <w:rsid w:val="00441E99"/>
    <w:rsid w:val="00443F28"/>
    <w:rsid w:val="00446A38"/>
    <w:rsid w:val="0045096E"/>
    <w:rsid w:val="00453643"/>
    <w:rsid w:val="004545F3"/>
    <w:rsid w:val="00456C1D"/>
    <w:rsid w:val="004572CD"/>
    <w:rsid w:val="0046058A"/>
    <w:rsid w:val="004653F2"/>
    <w:rsid w:val="00466FD2"/>
    <w:rsid w:val="004677F9"/>
    <w:rsid w:val="0047075A"/>
    <w:rsid w:val="004817B5"/>
    <w:rsid w:val="00482841"/>
    <w:rsid w:val="004831B0"/>
    <w:rsid w:val="00484AE8"/>
    <w:rsid w:val="00485185"/>
    <w:rsid w:val="00485418"/>
    <w:rsid w:val="00486214"/>
    <w:rsid w:val="004869E8"/>
    <w:rsid w:val="0048736D"/>
    <w:rsid w:val="004908B0"/>
    <w:rsid w:val="00490A31"/>
    <w:rsid w:val="004921EF"/>
    <w:rsid w:val="00492C26"/>
    <w:rsid w:val="00493161"/>
    <w:rsid w:val="00493474"/>
    <w:rsid w:val="00494DA5"/>
    <w:rsid w:val="00496757"/>
    <w:rsid w:val="00496987"/>
    <w:rsid w:val="004970A9"/>
    <w:rsid w:val="00497905"/>
    <w:rsid w:val="004A040F"/>
    <w:rsid w:val="004A04B7"/>
    <w:rsid w:val="004A060F"/>
    <w:rsid w:val="004A2050"/>
    <w:rsid w:val="004A3CD6"/>
    <w:rsid w:val="004A4165"/>
    <w:rsid w:val="004A4D10"/>
    <w:rsid w:val="004A5D6C"/>
    <w:rsid w:val="004B0CEC"/>
    <w:rsid w:val="004B1382"/>
    <w:rsid w:val="004B19CE"/>
    <w:rsid w:val="004B2F26"/>
    <w:rsid w:val="004B487A"/>
    <w:rsid w:val="004C1D70"/>
    <w:rsid w:val="004C4352"/>
    <w:rsid w:val="004C5B9B"/>
    <w:rsid w:val="004C5DC0"/>
    <w:rsid w:val="004C68B6"/>
    <w:rsid w:val="004C6AC4"/>
    <w:rsid w:val="004D1CE3"/>
    <w:rsid w:val="004D2A3F"/>
    <w:rsid w:val="004D390A"/>
    <w:rsid w:val="004D3ECB"/>
    <w:rsid w:val="004D64F0"/>
    <w:rsid w:val="004D6C6B"/>
    <w:rsid w:val="004D73C1"/>
    <w:rsid w:val="004D7C46"/>
    <w:rsid w:val="004E3A74"/>
    <w:rsid w:val="004E3E4D"/>
    <w:rsid w:val="004F06AA"/>
    <w:rsid w:val="004F62DA"/>
    <w:rsid w:val="004F6F19"/>
    <w:rsid w:val="00501707"/>
    <w:rsid w:val="00503D6B"/>
    <w:rsid w:val="00507558"/>
    <w:rsid w:val="00511139"/>
    <w:rsid w:val="00512EDA"/>
    <w:rsid w:val="005134CF"/>
    <w:rsid w:val="00513664"/>
    <w:rsid w:val="005148A5"/>
    <w:rsid w:val="00515B68"/>
    <w:rsid w:val="00521A8C"/>
    <w:rsid w:val="0052229D"/>
    <w:rsid w:val="005238FA"/>
    <w:rsid w:val="00527264"/>
    <w:rsid w:val="00527B07"/>
    <w:rsid w:val="0053072F"/>
    <w:rsid w:val="00537CA0"/>
    <w:rsid w:val="005400C9"/>
    <w:rsid w:val="00540D88"/>
    <w:rsid w:val="005426D9"/>
    <w:rsid w:val="00545970"/>
    <w:rsid w:val="00547960"/>
    <w:rsid w:val="00550443"/>
    <w:rsid w:val="00553153"/>
    <w:rsid w:val="005614E0"/>
    <w:rsid w:val="00563236"/>
    <w:rsid w:val="005638C6"/>
    <w:rsid w:val="00564C95"/>
    <w:rsid w:val="00565EEA"/>
    <w:rsid w:val="005744A5"/>
    <w:rsid w:val="005768F5"/>
    <w:rsid w:val="005773EC"/>
    <w:rsid w:val="00582AF4"/>
    <w:rsid w:val="0058401E"/>
    <w:rsid w:val="0058459A"/>
    <w:rsid w:val="00585A52"/>
    <w:rsid w:val="00586195"/>
    <w:rsid w:val="0058638B"/>
    <w:rsid w:val="00587323"/>
    <w:rsid w:val="00587974"/>
    <w:rsid w:val="00587C57"/>
    <w:rsid w:val="00590852"/>
    <w:rsid w:val="00591009"/>
    <w:rsid w:val="005931DF"/>
    <w:rsid w:val="005A2DFE"/>
    <w:rsid w:val="005A32DF"/>
    <w:rsid w:val="005A3B10"/>
    <w:rsid w:val="005A3F81"/>
    <w:rsid w:val="005A50A1"/>
    <w:rsid w:val="005A70D9"/>
    <w:rsid w:val="005A782B"/>
    <w:rsid w:val="005B485F"/>
    <w:rsid w:val="005B5604"/>
    <w:rsid w:val="005B57E5"/>
    <w:rsid w:val="005B704B"/>
    <w:rsid w:val="005C0D01"/>
    <w:rsid w:val="005C1FFD"/>
    <w:rsid w:val="005C4C1D"/>
    <w:rsid w:val="005D3CB7"/>
    <w:rsid w:val="005D4734"/>
    <w:rsid w:val="005D76C0"/>
    <w:rsid w:val="005E1126"/>
    <w:rsid w:val="005E2F1D"/>
    <w:rsid w:val="005E42A3"/>
    <w:rsid w:val="005E5879"/>
    <w:rsid w:val="005E5A7C"/>
    <w:rsid w:val="005F4DEF"/>
    <w:rsid w:val="005F55F0"/>
    <w:rsid w:val="0060513F"/>
    <w:rsid w:val="00606A00"/>
    <w:rsid w:val="00607760"/>
    <w:rsid w:val="0061025D"/>
    <w:rsid w:val="00610F4D"/>
    <w:rsid w:val="006112BE"/>
    <w:rsid w:val="00613962"/>
    <w:rsid w:val="0061459C"/>
    <w:rsid w:val="00624E02"/>
    <w:rsid w:val="00625AC1"/>
    <w:rsid w:val="00626D92"/>
    <w:rsid w:val="00630274"/>
    <w:rsid w:val="0063124A"/>
    <w:rsid w:val="00631E46"/>
    <w:rsid w:val="00632369"/>
    <w:rsid w:val="006330E9"/>
    <w:rsid w:val="00636945"/>
    <w:rsid w:val="006377FA"/>
    <w:rsid w:val="00640B5A"/>
    <w:rsid w:val="006412AC"/>
    <w:rsid w:val="00641319"/>
    <w:rsid w:val="00642E34"/>
    <w:rsid w:val="00647B66"/>
    <w:rsid w:val="00647BF0"/>
    <w:rsid w:val="00650C61"/>
    <w:rsid w:val="006519EF"/>
    <w:rsid w:val="0065444F"/>
    <w:rsid w:val="006551D0"/>
    <w:rsid w:val="00657202"/>
    <w:rsid w:val="0065772F"/>
    <w:rsid w:val="0066200A"/>
    <w:rsid w:val="00664C9D"/>
    <w:rsid w:val="00666D8B"/>
    <w:rsid w:val="00667775"/>
    <w:rsid w:val="006678A0"/>
    <w:rsid w:val="0067288C"/>
    <w:rsid w:val="0067488C"/>
    <w:rsid w:val="00674C5E"/>
    <w:rsid w:val="00674F95"/>
    <w:rsid w:val="006753BB"/>
    <w:rsid w:val="00675C8D"/>
    <w:rsid w:val="006762E3"/>
    <w:rsid w:val="00676DFB"/>
    <w:rsid w:val="00681069"/>
    <w:rsid w:val="00681973"/>
    <w:rsid w:val="00684A2F"/>
    <w:rsid w:val="00684B57"/>
    <w:rsid w:val="00685C38"/>
    <w:rsid w:val="00686B64"/>
    <w:rsid w:val="006879FF"/>
    <w:rsid w:val="006921F9"/>
    <w:rsid w:val="00693C34"/>
    <w:rsid w:val="006947CB"/>
    <w:rsid w:val="00694968"/>
    <w:rsid w:val="00696126"/>
    <w:rsid w:val="006969F3"/>
    <w:rsid w:val="00697BC1"/>
    <w:rsid w:val="006A33EA"/>
    <w:rsid w:val="006A340B"/>
    <w:rsid w:val="006A4095"/>
    <w:rsid w:val="006B330C"/>
    <w:rsid w:val="006B406B"/>
    <w:rsid w:val="006B57BF"/>
    <w:rsid w:val="006B6240"/>
    <w:rsid w:val="006B6481"/>
    <w:rsid w:val="006C0CC1"/>
    <w:rsid w:val="006C4B92"/>
    <w:rsid w:val="006C57BE"/>
    <w:rsid w:val="006C74F5"/>
    <w:rsid w:val="006D0244"/>
    <w:rsid w:val="006D08AA"/>
    <w:rsid w:val="006D2E38"/>
    <w:rsid w:val="006D34FF"/>
    <w:rsid w:val="006D56C5"/>
    <w:rsid w:val="006D58DB"/>
    <w:rsid w:val="006D7AC5"/>
    <w:rsid w:val="006E2B13"/>
    <w:rsid w:val="006E3C4A"/>
    <w:rsid w:val="006E49F4"/>
    <w:rsid w:val="006E5B88"/>
    <w:rsid w:val="006F0613"/>
    <w:rsid w:val="006F1B20"/>
    <w:rsid w:val="006F1CF7"/>
    <w:rsid w:val="006F2B6A"/>
    <w:rsid w:val="006F4821"/>
    <w:rsid w:val="006F4A55"/>
    <w:rsid w:val="006F6A67"/>
    <w:rsid w:val="006F7018"/>
    <w:rsid w:val="00700850"/>
    <w:rsid w:val="00702CFF"/>
    <w:rsid w:val="00704531"/>
    <w:rsid w:val="00706BD8"/>
    <w:rsid w:val="0070793C"/>
    <w:rsid w:val="00710977"/>
    <w:rsid w:val="0071189A"/>
    <w:rsid w:val="00715265"/>
    <w:rsid w:val="00717A10"/>
    <w:rsid w:val="00721894"/>
    <w:rsid w:val="00721A57"/>
    <w:rsid w:val="0072256B"/>
    <w:rsid w:val="007229E9"/>
    <w:rsid w:val="00723EF9"/>
    <w:rsid w:val="00730244"/>
    <w:rsid w:val="007309C0"/>
    <w:rsid w:val="00730BC0"/>
    <w:rsid w:val="0073575B"/>
    <w:rsid w:val="007364F6"/>
    <w:rsid w:val="00740F90"/>
    <w:rsid w:val="007438DD"/>
    <w:rsid w:val="00743EAA"/>
    <w:rsid w:val="00745C42"/>
    <w:rsid w:val="007462CD"/>
    <w:rsid w:val="00746BE6"/>
    <w:rsid w:val="00750572"/>
    <w:rsid w:val="00751EB1"/>
    <w:rsid w:val="007520A2"/>
    <w:rsid w:val="00752F30"/>
    <w:rsid w:val="0075774C"/>
    <w:rsid w:val="007577BF"/>
    <w:rsid w:val="00760CBD"/>
    <w:rsid w:val="00761F41"/>
    <w:rsid w:val="00763357"/>
    <w:rsid w:val="00764E1D"/>
    <w:rsid w:val="007702F0"/>
    <w:rsid w:val="00771685"/>
    <w:rsid w:val="00774815"/>
    <w:rsid w:val="0077497C"/>
    <w:rsid w:val="0077530F"/>
    <w:rsid w:val="0077772C"/>
    <w:rsid w:val="00777D9E"/>
    <w:rsid w:val="00780364"/>
    <w:rsid w:val="00783828"/>
    <w:rsid w:val="00783CDB"/>
    <w:rsid w:val="00784949"/>
    <w:rsid w:val="00784E5D"/>
    <w:rsid w:val="007872AE"/>
    <w:rsid w:val="00787696"/>
    <w:rsid w:val="00791FEA"/>
    <w:rsid w:val="0079234D"/>
    <w:rsid w:val="00792BDF"/>
    <w:rsid w:val="007940A2"/>
    <w:rsid w:val="00795037"/>
    <w:rsid w:val="00795873"/>
    <w:rsid w:val="00796999"/>
    <w:rsid w:val="007A0A75"/>
    <w:rsid w:val="007A0C15"/>
    <w:rsid w:val="007A128C"/>
    <w:rsid w:val="007A3B87"/>
    <w:rsid w:val="007A3EB2"/>
    <w:rsid w:val="007A78A9"/>
    <w:rsid w:val="007A7E14"/>
    <w:rsid w:val="007B2BE4"/>
    <w:rsid w:val="007B6A01"/>
    <w:rsid w:val="007B7679"/>
    <w:rsid w:val="007C17D4"/>
    <w:rsid w:val="007C2788"/>
    <w:rsid w:val="007C2FAD"/>
    <w:rsid w:val="007C71D5"/>
    <w:rsid w:val="007D253A"/>
    <w:rsid w:val="007D58E0"/>
    <w:rsid w:val="007D682E"/>
    <w:rsid w:val="007D7D05"/>
    <w:rsid w:val="007E4772"/>
    <w:rsid w:val="007E50B3"/>
    <w:rsid w:val="007E7300"/>
    <w:rsid w:val="007E7650"/>
    <w:rsid w:val="007F07DC"/>
    <w:rsid w:val="007F0EDD"/>
    <w:rsid w:val="007F3EF5"/>
    <w:rsid w:val="007F446D"/>
    <w:rsid w:val="007F4904"/>
    <w:rsid w:val="008002D3"/>
    <w:rsid w:val="00800A50"/>
    <w:rsid w:val="0080150A"/>
    <w:rsid w:val="008049B8"/>
    <w:rsid w:val="00805227"/>
    <w:rsid w:val="00807C77"/>
    <w:rsid w:val="00810F15"/>
    <w:rsid w:val="0081651E"/>
    <w:rsid w:val="00817690"/>
    <w:rsid w:val="00820A5B"/>
    <w:rsid w:val="00821FD7"/>
    <w:rsid w:val="0082436A"/>
    <w:rsid w:val="0082695D"/>
    <w:rsid w:val="0082757C"/>
    <w:rsid w:val="00831ACC"/>
    <w:rsid w:val="00833936"/>
    <w:rsid w:val="00834753"/>
    <w:rsid w:val="00835C86"/>
    <w:rsid w:val="008415FD"/>
    <w:rsid w:val="008420B9"/>
    <w:rsid w:val="00846147"/>
    <w:rsid w:val="008468CB"/>
    <w:rsid w:val="00850F6F"/>
    <w:rsid w:val="00851D12"/>
    <w:rsid w:val="00852BF4"/>
    <w:rsid w:val="00853332"/>
    <w:rsid w:val="0085500C"/>
    <w:rsid w:val="0085680D"/>
    <w:rsid w:val="008607D8"/>
    <w:rsid w:val="00860D69"/>
    <w:rsid w:val="008611E0"/>
    <w:rsid w:val="00861FBC"/>
    <w:rsid w:val="008633FF"/>
    <w:rsid w:val="0087656B"/>
    <w:rsid w:val="008766CD"/>
    <w:rsid w:val="008812DA"/>
    <w:rsid w:val="00881659"/>
    <w:rsid w:val="00883451"/>
    <w:rsid w:val="0088411E"/>
    <w:rsid w:val="0089046A"/>
    <w:rsid w:val="00890E08"/>
    <w:rsid w:val="008932B0"/>
    <w:rsid w:val="00895086"/>
    <w:rsid w:val="00897229"/>
    <w:rsid w:val="008A1B48"/>
    <w:rsid w:val="008A23D0"/>
    <w:rsid w:val="008A454D"/>
    <w:rsid w:val="008A6FA3"/>
    <w:rsid w:val="008A7827"/>
    <w:rsid w:val="008B4B0E"/>
    <w:rsid w:val="008C192D"/>
    <w:rsid w:val="008C21C5"/>
    <w:rsid w:val="008C23BC"/>
    <w:rsid w:val="008C2D81"/>
    <w:rsid w:val="008C32E9"/>
    <w:rsid w:val="008C59D9"/>
    <w:rsid w:val="008C6D6A"/>
    <w:rsid w:val="008D40C3"/>
    <w:rsid w:val="008D4DCA"/>
    <w:rsid w:val="008D6020"/>
    <w:rsid w:val="008D6151"/>
    <w:rsid w:val="008E2784"/>
    <w:rsid w:val="008E2A38"/>
    <w:rsid w:val="008E5060"/>
    <w:rsid w:val="008E7490"/>
    <w:rsid w:val="008E79EA"/>
    <w:rsid w:val="008F0D39"/>
    <w:rsid w:val="008F1468"/>
    <w:rsid w:val="008F23DC"/>
    <w:rsid w:val="008F411F"/>
    <w:rsid w:val="008F63FA"/>
    <w:rsid w:val="008F6B9C"/>
    <w:rsid w:val="00900E63"/>
    <w:rsid w:val="00902695"/>
    <w:rsid w:val="00902D61"/>
    <w:rsid w:val="00904B96"/>
    <w:rsid w:val="00907CCA"/>
    <w:rsid w:val="00907F9E"/>
    <w:rsid w:val="00907FC2"/>
    <w:rsid w:val="0091054A"/>
    <w:rsid w:val="0091222C"/>
    <w:rsid w:val="00913167"/>
    <w:rsid w:val="009141AF"/>
    <w:rsid w:val="00916231"/>
    <w:rsid w:val="0091632B"/>
    <w:rsid w:val="009167D9"/>
    <w:rsid w:val="00917872"/>
    <w:rsid w:val="00920BBE"/>
    <w:rsid w:val="00921152"/>
    <w:rsid w:val="00923883"/>
    <w:rsid w:val="00924AE4"/>
    <w:rsid w:val="0092507A"/>
    <w:rsid w:val="00925A7B"/>
    <w:rsid w:val="009270C0"/>
    <w:rsid w:val="009272F6"/>
    <w:rsid w:val="00927840"/>
    <w:rsid w:val="00930492"/>
    <w:rsid w:val="00932C65"/>
    <w:rsid w:val="009346C2"/>
    <w:rsid w:val="00935B43"/>
    <w:rsid w:val="00935C48"/>
    <w:rsid w:val="00935CE5"/>
    <w:rsid w:val="0094029B"/>
    <w:rsid w:val="00941522"/>
    <w:rsid w:val="00941DF8"/>
    <w:rsid w:val="00942109"/>
    <w:rsid w:val="00944E5A"/>
    <w:rsid w:val="009455C0"/>
    <w:rsid w:val="00955ABF"/>
    <w:rsid w:val="00955B8D"/>
    <w:rsid w:val="009572CE"/>
    <w:rsid w:val="00957B73"/>
    <w:rsid w:val="009609D4"/>
    <w:rsid w:val="009643FE"/>
    <w:rsid w:val="00970731"/>
    <w:rsid w:val="00971BFB"/>
    <w:rsid w:val="00972076"/>
    <w:rsid w:val="00973131"/>
    <w:rsid w:val="009733D7"/>
    <w:rsid w:val="0097490F"/>
    <w:rsid w:val="0097601D"/>
    <w:rsid w:val="00981518"/>
    <w:rsid w:val="00981BDB"/>
    <w:rsid w:val="00984CC3"/>
    <w:rsid w:val="00985B09"/>
    <w:rsid w:val="009862D4"/>
    <w:rsid w:val="009862F4"/>
    <w:rsid w:val="00987AB3"/>
    <w:rsid w:val="00987D76"/>
    <w:rsid w:val="00990052"/>
    <w:rsid w:val="0099006B"/>
    <w:rsid w:val="0099321B"/>
    <w:rsid w:val="00993463"/>
    <w:rsid w:val="0099412F"/>
    <w:rsid w:val="0099590F"/>
    <w:rsid w:val="009A21DD"/>
    <w:rsid w:val="009A3CB1"/>
    <w:rsid w:val="009A42DC"/>
    <w:rsid w:val="009A54F2"/>
    <w:rsid w:val="009B03EF"/>
    <w:rsid w:val="009B0E07"/>
    <w:rsid w:val="009B556D"/>
    <w:rsid w:val="009B5666"/>
    <w:rsid w:val="009B6C79"/>
    <w:rsid w:val="009C0E61"/>
    <w:rsid w:val="009C1597"/>
    <w:rsid w:val="009C3743"/>
    <w:rsid w:val="009C5AAD"/>
    <w:rsid w:val="009C5E40"/>
    <w:rsid w:val="009D40E9"/>
    <w:rsid w:val="009D4F44"/>
    <w:rsid w:val="009D601A"/>
    <w:rsid w:val="009D6163"/>
    <w:rsid w:val="009E16EE"/>
    <w:rsid w:val="009E2F5C"/>
    <w:rsid w:val="009E43D9"/>
    <w:rsid w:val="009E735C"/>
    <w:rsid w:val="009F2091"/>
    <w:rsid w:val="009F58E9"/>
    <w:rsid w:val="009F744F"/>
    <w:rsid w:val="00A00270"/>
    <w:rsid w:val="00A04127"/>
    <w:rsid w:val="00A04C49"/>
    <w:rsid w:val="00A05B7D"/>
    <w:rsid w:val="00A064A1"/>
    <w:rsid w:val="00A07EB4"/>
    <w:rsid w:val="00A10CBE"/>
    <w:rsid w:val="00A1212C"/>
    <w:rsid w:val="00A1242C"/>
    <w:rsid w:val="00A1520A"/>
    <w:rsid w:val="00A152A0"/>
    <w:rsid w:val="00A20933"/>
    <w:rsid w:val="00A21914"/>
    <w:rsid w:val="00A21963"/>
    <w:rsid w:val="00A22EFE"/>
    <w:rsid w:val="00A255ED"/>
    <w:rsid w:val="00A260CD"/>
    <w:rsid w:val="00A261FD"/>
    <w:rsid w:val="00A273BF"/>
    <w:rsid w:val="00A27DD9"/>
    <w:rsid w:val="00A30A96"/>
    <w:rsid w:val="00A30CC0"/>
    <w:rsid w:val="00A31418"/>
    <w:rsid w:val="00A32F29"/>
    <w:rsid w:val="00A34E7A"/>
    <w:rsid w:val="00A43C84"/>
    <w:rsid w:val="00A47D36"/>
    <w:rsid w:val="00A52360"/>
    <w:rsid w:val="00A54108"/>
    <w:rsid w:val="00A548CE"/>
    <w:rsid w:val="00A55935"/>
    <w:rsid w:val="00A61018"/>
    <w:rsid w:val="00A65B62"/>
    <w:rsid w:val="00A76B4F"/>
    <w:rsid w:val="00A76B70"/>
    <w:rsid w:val="00A76F1E"/>
    <w:rsid w:val="00A822BB"/>
    <w:rsid w:val="00A822C6"/>
    <w:rsid w:val="00A82BAA"/>
    <w:rsid w:val="00A85C9A"/>
    <w:rsid w:val="00A85CE4"/>
    <w:rsid w:val="00A862E7"/>
    <w:rsid w:val="00A8778B"/>
    <w:rsid w:val="00A922BE"/>
    <w:rsid w:val="00A92A09"/>
    <w:rsid w:val="00A935B0"/>
    <w:rsid w:val="00A94936"/>
    <w:rsid w:val="00A95037"/>
    <w:rsid w:val="00A972A1"/>
    <w:rsid w:val="00AA2326"/>
    <w:rsid w:val="00AA273D"/>
    <w:rsid w:val="00AA2FA8"/>
    <w:rsid w:val="00AA3F9C"/>
    <w:rsid w:val="00AA459D"/>
    <w:rsid w:val="00AB1338"/>
    <w:rsid w:val="00AB1A00"/>
    <w:rsid w:val="00AB2994"/>
    <w:rsid w:val="00AB4CB9"/>
    <w:rsid w:val="00AB764F"/>
    <w:rsid w:val="00AC418D"/>
    <w:rsid w:val="00AC5382"/>
    <w:rsid w:val="00AC5D9F"/>
    <w:rsid w:val="00AC7205"/>
    <w:rsid w:val="00AD1C4E"/>
    <w:rsid w:val="00AD1CB3"/>
    <w:rsid w:val="00AD31F4"/>
    <w:rsid w:val="00AD43F1"/>
    <w:rsid w:val="00AD57F1"/>
    <w:rsid w:val="00AD602A"/>
    <w:rsid w:val="00AD720D"/>
    <w:rsid w:val="00AD7D5D"/>
    <w:rsid w:val="00AE1767"/>
    <w:rsid w:val="00AE18A1"/>
    <w:rsid w:val="00AE18DD"/>
    <w:rsid w:val="00AE1CD6"/>
    <w:rsid w:val="00AE47B5"/>
    <w:rsid w:val="00AE70DE"/>
    <w:rsid w:val="00AF0156"/>
    <w:rsid w:val="00AF07E0"/>
    <w:rsid w:val="00AF15D4"/>
    <w:rsid w:val="00AF7E95"/>
    <w:rsid w:val="00B01635"/>
    <w:rsid w:val="00B02F61"/>
    <w:rsid w:val="00B03A96"/>
    <w:rsid w:val="00B03B79"/>
    <w:rsid w:val="00B05A27"/>
    <w:rsid w:val="00B06706"/>
    <w:rsid w:val="00B10B5C"/>
    <w:rsid w:val="00B10EE4"/>
    <w:rsid w:val="00B119CC"/>
    <w:rsid w:val="00B12651"/>
    <w:rsid w:val="00B12DE8"/>
    <w:rsid w:val="00B1562F"/>
    <w:rsid w:val="00B1666C"/>
    <w:rsid w:val="00B17222"/>
    <w:rsid w:val="00B1732A"/>
    <w:rsid w:val="00B203A9"/>
    <w:rsid w:val="00B2163F"/>
    <w:rsid w:val="00B21A86"/>
    <w:rsid w:val="00B21F7F"/>
    <w:rsid w:val="00B25532"/>
    <w:rsid w:val="00B26618"/>
    <w:rsid w:val="00B31642"/>
    <w:rsid w:val="00B32221"/>
    <w:rsid w:val="00B32437"/>
    <w:rsid w:val="00B35BBC"/>
    <w:rsid w:val="00B3630F"/>
    <w:rsid w:val="00B40298"/>
    <w:rsid w:val="00B419C5"/>
    <w:rsid w:val="00B456EC"/>
    <w:rsid w:val="00B51B52"/>
    <w:rsid w:val="00B53258"/>
    <w:rsid w:val="00B54E1A"/>
    <w:rsid w:val="00B56586"/>
    <w:rsid w:val="00B60BAC"/>
    <w:rsid w:val="00B62390"/>
    <w:rsid w:val="00B6558B"/>
    <w:rsid w:val="00B65B82"/>
    <w:rsid w:val="00B67299"/>
    <w:rsid w:val="00B71FA3"/>
    <w:rsid w:val="00B75255"/>
    <w:rsid w:val="00B753F7"/>
    <w:rsid w:val="00B77DC9"/>
    <w:rsid w:val="00B81E6E"/>
    <w:rsid w:val="00B82538"/>
    <w:rsid w:val="00B833E8"/>
    <w:rsid w:val="00B85D3C"/>
    <w:rsid w:val="00B87D0D"/>
    <w:rsid w:val="00B90689"/>
    <w:rsid w:val="00B92375"/>
    <w:rsid w:val="00B92C9D"/>
    <w:rsid w:val="00B9431F"/>
    <w:rsid w:val="00B949A1"/>
    <w:rsid w:val="00B97728"/>
    <w:rsid w:val="00BA0CD3"/>
    <w:rsid w:val="00BA27AD"/>
    <w:rsid w:val="00BA4A96"/>
    <w:rsid w:val="00BA4B3D"/>
    <w:rsid w:val="00BA609F"/>
    <w:rsid w:val="00BA7BA4"/>
    <w:rsid w:val="00BB4521"/>
    <w:rsid w:val="00BC0707"/>
    <w:rsid w:val="00BC07AE"/>
    <w:rsid w:val="00BC0F72"/>
    <w:rsid w:val="00BC3A10"/>
    <w:rsid w:val="00BC4FEF"/>
    <w:rsid w:val="00BD0D56"/>
    <w:rsid w:val="00BD25D8"/>
    <w:rsid w:val="00BD3ADF"/>
    <w:rsid w:val="00BD682F"/>
    <w:rsid w:val="00BE0F20"/>
    <w:rsid w:val="00BE29A5"/>
    <w:rsid w:val="00BE2C53"/>
    <w:rsid w:val="00BE2EE2"/>
    <w:rsid w:val="00BE45BD"/>
    <w:rsid w:val="00BE5569"/>
    <w:rsid w:val="00BE5AF7"/>
    <w:rsid w:val="00BE74B9"/>
    <w:rsid w:val="00BE750F"/>
    <w:rsid w:val="00BF0A66"/>
    <w:rsid w:val="00BF1F78"/>
    <w:rsid w:val="00BF2D4E"/>
    <w:rsid w:val="00BF2D5D"/>
    <w:rsid w:val="00BF2F04"/>
    <w:rsid w:val="00BF4B01"/>
    <w:rsid w:val="00BF5E54"/>
    <w:rsid w:val="00BF6E07"/>
    <w:rsid w:val="00BF71D5"/>
    <w:rsid w:val="00BF7C63"/>
    <w:rsid w:val="00C005EB"/>
    <w:rsid w:val="00C02511"/>
    <w:rsid w:val="00C0320B"/>
    <w:rsid w:val="00C03B9C"/>
    <w:rsid w:val="00C041E9"/>
    <w:rsid w:val="00C04A8C"/>
    <w:rsid w:val="00C10E48"/>
    <w:rsid w:val="00C1154E"/>
    <w:rsid w:val="00C1529A"/>
    <w:rsid w:val="00C23730"/>
    <w:rsid w:val="00C252E9"/>
    <w:rsid w:val="00C25EE8"/>
    <w:rsid w:val="00C33AC3"/>
    <w:rsid w:val="00C365C9"/>
    <w:rsid w:val="00C367BE"/>
    <w:rsid w:val="00C37AEF"/>
    <w:rsid w:val="00C40482"/>
    <w:rsid w:val="00C411B6"/>
    <w:rsid w:val="00C4361C"/>
    <w:rsid w:val="00C45BC1"/>
    <w:rsid w:val="00C4754D"/>
    <w:rsid w:val="00C47F7B"/>
    <w:rsid w:val="00C50260"/>
    <w:rsid w:val="00C5205A"/>
    <w:rsid w:val="00C528AC"/>
    <w:rsid w:val="00C5318C"/>
    <w:rsid w:val="00C53A01"/>
    <w:rsid w:val="00C54E07"/>
    <w:rsid w:val="00C553F2"/>
    <w:rsid w:val="00C62890"/>
    <w:rsid w:val="00C63053"/>
    <w:rsid w:val="00C64B5A"/>
    <w:rsid w:val="00C653B5"/>
    <w:rsid w:val="00C67D18"/>
    <w:rsid w:val="00C80BAF"/>
    <w:rsid w:val="00C84BA2"/>
    <w:rsid w:val="00C85CF1"/>
    <w:rsid w:val="00C86DF9"/>
    <w:rsid w:val="00C910E7"/>
    <w:rsid w:val="00C93469"/>
    <w:rsid w:val="00C93F81"/>
    <w:rsid w:val="00C95F92"/>
    <w:rsid w:val="00C9780B"/>
    <w:rsid w:val="00CA14F7"/>
    <w:rsid w:val="00CA1D40"/>
    <w:rsid w:val="00CA7272"/>
    <w:rsid w:val="00CB0D80"/>
    <w:rsid w:val="00CB30F0"/>
    <w:rsid w:val="00CB5314"/>
    <w:rsid w:val="00CB69DB"/>
    <w:rsid w:val="00CC203C"/>
    <w:rsid w:val="00CC603B"/>
    <w:rsid w:val="00CC642F"/>
    <w:rsid w:val="00CC6950"/>
    <w:rsid w:val="00CC7766"/>
    <w:rsid w:val="00CD0A09"/>
    <w:rsid w:val="00CD0FB8"/>
    <w:rsid w:val="00CD18B8"/>
    <w:rsid w:val="00CD24DD"/>
    <w:rsid w:val="00CD2F27"/>
    <w:rsid w:val="00CD5451"/>
    <w:rsid w:val="00CE0E09"/>
    <w:rsid w:val="00CE3CF3"/>
    <w:rsid w:val="00CE42D3"/>
    <w:rsid w:val="00CE7D6F"/>
    <w:rsid w:val="00CF152C"/>
    <w:rsid w:val="00CF2CE4"/>
    <w:rsid w:val="00CF2ECC"/>
    <w:rsid w:val="00CF3006"/>
    <w:rsid w:val="00CF4CE1"/>
    <w:rsid w:val="00CF5220"/>
    <w:rsid w:val="00CF6FC4"/>
    <w:rsid w:val="00D01916"/>
    <w:rsid w:val="00D06503"/>
    <w:rsid w:val="00D06B3A"/>
    <w:rsid w:val="00D0704D"/>
    <w:rsid w:val="00D11395"/>
    <w:rsid w:val="00D11D7E"/>
    <w:rsid w:val="00D129F9"/>
    <w:rsid w:val="00D131B4"/>
    <w:rsid w:val="00D147BA"/>
    <w:rsid w:val="00D15D0B"/>
    <w:rsid w:val="00D15DB4"/>
    <w:rsid w:val="00D16414"/>
    <w:rsid w:val="00D16EDD"/>
    <w:rsid w:val="00D20034"/>
    <w:rsid w:val="00D2335D"/>
    <w:rsid w:val="00D2620F"/>
    <w:rsid w:val="00D2676A"/>
    <w:rsid w:val="00D2741E"/>
    <w:rsid w:val="00D27980"/>
    <w:rsid w:val="00D30836"/>
    <w:rsid w:val="00D33F85"/>
    <w:rsid w:val="00D36C59"/>
    <w:rsid w:val="00D37BC6"/>
    <w:rsid w:val="00D40756"/>
    <w:rsid w:val="00D505BC"/>
    <w:rsid w:val="00D51362"/>
    <w:rsid w:val="00D51754"/>
    <w:rsid w:val="00D5286D"/>
    <w:rsid w:val="00D60D59"/>
    <w:rsid w:val="00D661E2"/>
    <w:rsid w:val="00D672C9"/>
    <w:rsid w:val="00D71AB7"/>
    <w:rsid w:val="00D7240B"/>
    <w:rsid w:val="00D72F55"/>
    <w:rsid w:val="00D73F53"/>
    <w:rsid w:val="00D74B5E"/>
    <w:rsid w:val="00D76A2A"/>
    <w:rsid w:val="00D76EF7"/>
    <w:rsid w:val="00D775C5"/>
    <w:rsid w:val="00D80FE1"/>
    <w:rsid w:val="00D8160D"/>
    <w:rsid w:val="00D81657"/>
    <w:rsid w:val="00D81D12"/>
    <w:rsid w:val="00D82025"/>
    <w:rsid w:val="00D824CF"/>
    <w:rsid w:val="00D831DA"/>
    <w:rsid w:val="00D8383D"/>
    <w:rsid w:val="00D8525F"/>
    <w:rsid w:val="00D92061"/>
    <w:rsid w:val="00D95509"/>
    <w:rsid w:val="00D95ECF"/>
    <w:rsid w:val="00D979FE"/>
    <w:rsid w:val="00DA1185"/>
    <w:rsid w:val="00DA1FE1"/>
    <w:rsid w:val="00DA56BC"/>
    <w:rsid w:val="00DA7693"/>
    <w:rsid w:val="00DB01C8"/>
    <w:rsid w:val="00DB072A"/>
    <w:rsid w:val="00DB11A1"/>
    <w:rsid w:val="00DB1685"/>
    <w:rsid w:val="00DB18C5"/>
    <w:rsid w:val="00DB31F9"/>
    <w:rsid w:val="00DB4619"/>
    <w:rsid w:val="00DB5078"/>
    <w:rsid w:val="00DB593B"/>
    <w:rsid w:val="00DB5C5F"/>
    <w:rsid w:val="00DB6EFC"/>
    <w:rsid w:val="00DB76B2"/>
    <w:rsid w:val="00DC613A"/>
    <w:rsid w:val="00DD004D"/>
    <w:rsid w:val="00DD7574"/>
    <w:rsid w:val="00DE0334"/>
    <w:rsid w:val="00DE21D0"/>
    <w:rsid w:val="00DE3D5A"/>
    <w:rsid w:val="00DE4407"/>
    <w:rsid w:val="00DF27FC"/>
    <w:rsid w:val="00DF4398"/>
    <w:rsid w:val="00DF50DE"/>
    <w:rsid w:val="00E00DCD"/>
    <w:rsid w:val="00E02BF8"/>
    <w:rsid w:val="00E0551C"/>
    <w:rsid w:val="00E06F01"/>
    <w:rsid w:val="00E07D81"/>
    <w:rsid w:val="00E1311A"/>
    <w:rsid w:val="00E1391B"/>
    <w:rsid w:val="00E13A7B"/>
    <w:rsid w:val="00E21D1B"/>
    <w:rsid w:val="00E22CB7"/>
    <w:rsid w:val="00E22EC1"/>
    <w:rsid w:val="00E24AA2"/>
    <w:rsid w:val="00E25F97"/>
    <w:rsid w:val="00E30032"/>
    <w:rsid w:val="00E30605"/>
    <w:rsid w:val="00E32A88"/>
    <w:rsid w:val="00E37502"/>
    <w:rsid w:val="00E439C8"/>
    <w:rsid w:val="00E4652F"/>
    <w:rsid w:val="00E47B4E"/>
    <w:rsid w:val="00E47D98"/>
    <w:rsid w:val="00E51026"/>
    <w:rsid w:val="00E51706"/>
    <w:rsid w:val="00E53D4F"/>
    <w:rsid w:val="00E54808"/>
    <w:rsid w:val="00E55923"/>
    <w:rsid w:val="00E64346"/>
    <w:rsid w:val="00E668ED"/>
    <w:rsid w:val="00E71B69"/>
    <w:rsid w:val="00E740CA"/>
    <w:rsid w:val="00E774CD"/>
    <w:rsid w:val="00E77D37"/>
    <w:rsid w:val="00E802B3"/>
    <w:rsid w:val="00E80819"/>
    <w:rsid w:val="00E83C99"/>
    <w:rsid w:val="00E83EAF"/>
    <w:rsid w:val="00E84521"/>
    <w:rsid w:val="00E85411"/>
    <w:rsid w:val="00E85D9D"/>
    <w:rsid w:val="00E86BB8"/>
    <w:rsid w:val="00E90ACD"/>
    <w:rsid w:val="00E934FF"/>
    <w:rsid w:val="00E93F86"/>
    <w:rsid w:val="00E94C1C"/>
    <w:rsid w:val="00E975F0"/>
    <w:rsid w:val="00E979A9"/>
    <w:rsid w:val="00EA1462"/>
    <w:rsid w:val="00EA2C47"/>
    <w:rsid w:val="00EA6DCD"/>
    <w:rsid w:val="00EA7C98"/>
    <w:rsid w:val="00EB17EB"/>
    <w:rsid w:val="00EB4437"/>
    <w:rsid w:val="00EB4EB9"/>
    <w:rsid w:val="00EB6CC5"/>
    <w:rsid w:val="00EC114A"/>
    <w:rsid w:val="00EC26BF"/>
    <w:rsid w:val="00EC3161"/>
    <w:rsid w:val="00EC36F1"/>
    <w:rsid w:val="00EC394C"/>
    <w:rsid w:val="00EC772B"/>
    <w:rsid w:val="00EC790E"/>
    <w:rsid w:val="00ED0586"/>
    <w:rsid w:val="00ED2752"/>
    <w:rsid w:val="00ED29BE"/>
    <w:rsid w:val="00ED6335"/>
    <w:rsid w:val="00ED7535"/>
    <w:rsid w:val="00EE0577"/>
    <w:rsid w:val="00EE3446"/>
    <w:rsid w:val="00EE3E03"/>
    <w:rsid w:val="00EF03AA"/>
    <w:rsid w:val="00EF369E"/>
    <w:rsid w:val="00EF3C4C"/>
    <w:rsid w:val="00EF4CF1"/>
    <w:rsid w:val="00EF7F5B"/>
    <w:rsid w:val="00F0047C"/>
    <w:rsid w:val="00F004BD"/>
    <w:rsid w:val="00F0105D"/>
    <w:rsid w:val="00F01E4B"/>
    <w:rsid w:val="00F01F95"/>
    <w:rsid w:val="00F03EB8"/>
    <w:rsid w:val="00F05D72"/>
    <w:rsid w:val="00F1022C"/>
    <w:rsid w:val="00F14DEF"/>
    <w:rsid w:val="00F1502E"/>
    <w:rsid w:val="00F15E31"/>
    <w:rsid w:val="00F16401"/>
    <w:rsid w:val="00F22D3C"/>
    <w:rsid w:val="00F2548B"/>
    <w:rsid w:val="00F256A7"/>
    <w:rsid w:val="00F25866"/>
    <w:rsid w:val="00F26547"/>
    <w:rsid w:val="00F26D2E"/>
    <w:rsid w:val="00F270AE"/>
    <w:rsid w:val="00F3190B"/>
    <w:rsid w:val="00F33F48"/>
    <w:rsid w:val="00F353EF"/>
    <w:rsid w:val="00F371CE"/>
    <w:rsid w:val="00F37632"/>
    <w:rsid w:val="00F4170C"/>
    <w:rsid w:val="00F44E48"/>
    <w:rsid w:val="00F459D6"/>
    <w:rsid w:val="00F46E4D"/>
    <w:rsid w:val="00F4761A"/>
    <w:rsid w:val="00F50AE6"/>
    <w:rsid w:val="00F50B7E"/>
    <w:rsid w:val="00F52B16"/>
    <w:rsid w:val="00F53E0C"/>
    <w:rsid w:val="00F5497F"/>
    <w:rsid w:val="00F54986"/>
    <w:rsid w:val="00F55A37"/>
    <w:rsid w:val="00F56080"/>
    <w:rsid w:val="00F5789B"/>
    <w:rsid w:val="00F57F7D"/>
    <w:rsid w:val="00F60779"/>
    <w:rsid w:val="00F60FF7"/>
    <w:rsid w:val="00F615C8"/>
    <w:rsid w:val="00F621B9"/>
    <w:rsid w:val="00F62975"/>
    <w:rsid w:val="00F6324C"/>
    <w:rsid w:val="00F679A7"/>
    <w:rsid w:val="00F70C1E"/>
    <w:rsid w:val="00F73C28"/>
    <w:rsid w:val="00F748BA"/>
    <w:rsid w:val="00F748D3"/>
    <w:rsid w:val="00F74C51"/>
    <w:rsid w:val="00F9217B"/>
    <w:rsid w:val="00FA1506"/>
    <w:rsid w:val="00FA1555"/>
    <w:rsid w:val="00FA207E"/>
    <w:rsid w:val="00FA22BC"/>
    <w:rsid w:val="00FA41FB"/>
    <w:rsid w:val="00FA4A8F"/>
    <w:rsid w:val="00FA576D"/>
    <w:rsid w:val="00FB06CB"/>
    <w:rsid w:val="00FB18DD"/>
    <w:rsid w:val="00FB1E85"/>
    <w:rsid w:val="00FB22E1"/>
    <w:rsid w:val="00FB7D8D"/>
    <w:rsid w:val="00FC05B1"/>
    <w:rsid w:val="00FC25DB"/>
    <w:rsid w:val="00FC3EB7"/>
    <w:rsid w:val="00FC4584"/>
    <w:rsid w:val="00FC561E"/>
    <w:rsid w:val="00FC5775"/>
    <w:rsid w:val="00FC5ADF"/>
    <w:rsid w:val="00FC6568"/>
    <w:rsid w:val="00FC77A1"/>
    <w:rsid w:val="00FD2D1C"/>
    <w:rsid w:val="00FD3AD4"/>
    <w:rsid w:val="00FD55DF"/>
    <w:rsid w:val="00FD61F2"/>
    <w:rsid w:val="00FE057C"/>
    <w:rsid w:val="00FE0EEF"/>
    <w:rsid w:val="00FE239D"/>
    <w:rsid w:val="00FE2828"/>
    <w:rsid w:val="00FE32EF"/>
    <w:rsid w:val="00FE3695"/>
    <w:rsid w:val="00FE3B2A"/>
    <w:rsid w:val="00FE60F9"/>
    <w:rsid w:val="00FE619E"/>
    <w:rsid w:val="00FF03CA"/>
    <w:rsid w:val="00FF063D"/>
    <w:rsid w:val="00FF0CEA"/>
    <w:rsid w:val="00FF1C18"/>
    <w:rsid w:val="00FF2F09"/>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4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character" w:customStyle="1" w:styleId="medium-font">
    <w:name w:val="medium-font"/>
    <w:basedOn w:val="DefaultParagraphFont"/>
    <w:rsid w:val="006947CB"/>
  </w:style>
  <w:style w:type="character" w:customStyle="1" w:styleId="medium-normal">
    <w:name w:val="medium-normal"/>
    <w:basedOn w:val="DefaultParagraphFont"/>
    <w:rsid w:val="006947CB"/>
  </w:style>
  <w:style w:type="paragraph" w:styleId="BodyText0">
    <w:name w:val="Body Text"/>
    <w:basedOn w:val="Normal"/>
    <w:rsid w:val="006947CB"/>
    <w:pPr>
      <w:tabs>
        <w:tab w:val="left" w:pos="450"/>
      </w:tabs>
      <w:overflowPunct w:val="0"/>
      <w:autoSpaceDE w:val="0"/>
      <w:autoSpaceDN w:val="0"/>
      <w:adjustRightInd w:val="0"/>
      <w:textAlignment w:val="baseline"/>
    </w:pPr>
    <w:rPr>
      <w:rFonts w:ascii="Times" w:hAnsi="Times"/>
      <w:i/>
      <w:szCs w:val="20"/>
    </w:rPr>
  </w:style>
  <w:style w:type="paragraph" w:styleId="BodyTextIndent2">
    <w:name w:val="Body Text Indent 2"/>
    <w:basedOn w:val="Normal"/>
    <w:rsid w:val="006947CB"/>
    <w:pPr>
      <w:spacing w:after="120" w:line="480" w:lineRule="auto"/>
      <w:ind w:left="360"/>
    </w:pPr>
  </w:style>
  <w:style w:type="paragraph" w:styleId="EndnoteText">
    <w:name w:val="endnote text"/>
    <w:basedOn w:val="Normal"/>
    <w:semiHidden/>
    <w:rsid w:val="00B06706"/>
    <w:rPr>
      <w:szCs w:val="20"/>
    </w:rPr>
  </w:style>
  <w:style w:type="paragraph" w:customStyle="1" w:styleId="BodyText1">
    <w:name w:val="Body Text1"/>
    <w:aliases w:val="bt,body tx,indent,flush,memo body text"/>
    <w:basedOn w:val="Normal"/>
    <w:link w:val="bodytextChar"/>
    <w:rsid w:val="00B9431F"/>
    <w:pPr>
      <w:spacing w:after="240" w:line="360" w:lineRule="atLeast"/>
      <w:ind w:firstLine="720"/>
    </w:pPr>
    <w:rPr>
      <w:snapToGrid w:val="0"/>
      <w:szCs w:val="20"/>
    </w:rPr>
  </w:style>
  <w:style w:type="character" w:customStyle="1" w:styleId="bodytextChar">
    <w:name w:val="body text Char"/>
    <w:basedOn w:val="DefaultParagraphFont"/>
    <w:link w:val="BodyText1"/>
    <w:rsid w:val="00B9431F"/>
    <w:rPr>
      <w:snapToGrid w:val="0"/>
      <w:sz w:val="24"/>
    </w:rPr>
  </w:style>
  <w:style w:type="paragraph" w:customStyle="1" w:styleId="Exhibittitle">
    <w:name w:val="Exhibit title"/>
    <w:basedOn w:val="Normal"/>
    <w:rsid w:val="00D72F55"/>
    <w:pPr>
      <w:keepNext/>
      <w:keepLines/>
      <w:spacing w:before="120" w:after="120"/>
      <w:ind w:left="1166" w:hanging="1166"/>
    </w:pPr>
    <w:rPr>
      <w:b/>
      <w:snapToGrid w:val="0"/>
      <w:szCs w:val="20"/>
    </w:rPr>
  </w:style>
  <w:style w:type="paragraph" w:styleId="BalloonText">
    <w:name w:val="Balloon Text"/>
    <w:basedOn w:val="Normal"/>
    <w:link w:val="BalloonTextChar"/>
    <w:rsid w:val="00721894"/>
    <w:rPr>
      <w:rFonts w:ascii="Tahoma" w:hAnsi="Tahoma" w:cs="Tahoma"/>
      <w:sz w:val="16"/>
      <w:szCs w:val="16"/>
    </w:rPr>
  </w:style>
  <w:style w:type="character" w:customStyle="1" w:styleId="BalloonTextChar">
    <w:name w:val="Balloon Text Char"/>
    <w:basedOn w:val="DefaultParagraphFont"/>
    <w:link w:val="BalloonText"/>
    <w:rsid w:val="00721894"/>
    <w:rPr>
      <w:rFonts w:ascii="Tahoma" w:hAnsi="Tahoma" w:cs="Tahoma"/>
      <w:sz w:val="16"/>
      <w:szCs w:val="16"/>
    </w:rPr>
  </w:style>
  <w:style w:type="character" w:styleId="CommentReference">
    <w:name w:val="annotation reference"/>
    <w:basedOn w:val="DefaultParagraphFont"/>
    <w:rsid w:val="0060513F"/>
    <w:rPr>
      <w:sz w:val="16"/>
      <w:szCs w:val="16"/>
    </w:rPr>
  </w:style>
  <w:style w:type="paragraph" w:styleId="CommentText">
    <w:name w:val="annotation text"/>
    <w:basedOn w:val="Normal"/>
    <w:link w:val="CommentTextChar"/>
    <w:rsid w:val="0060513F"/>
    <w:rPr>
      <w:sz w:val="20"/>
      <w:szCs w:val="20"/>
    </w:rPr>
  </w:style>
  <w:style w:type="character" w:customStyle="1" w:styleId="CommentTextChar">
    <w:name w:val="Comment Text Char"/>
    <w:basedOn w:val="DefaultParagraphFont"/>
    <w:link w:val="CommentText"/>
    <w:rsid w:val="0060513F"/>
  </w:style>
  <w:style w:type="paragraph" w:styleId="CommentSubject">
    <w:name w:val="annotation subject"/>
    <w:basedOn w:val="CommentText"/>
    <w:next w:val="CommentText"/>
    <w:link w:val="CommentSubjectChar"/>
    <w:rsid w:val="0060513F"/>
    <w:rPr>
      <w:b/>
      <w:bCs/>
    </w:rPr>
  </w:style>
  <w:style w:type="character" w:customStyle="1" w:styleId="CommentSubjectChar">
    <w:name w:val="Comment Subject Char"/>
    <w:basedOn w:val="CommentTextChar"/>
    <w:link w:val="CommentSubject"/>
    <w:rsid w:val="0060513F"/>
    <w:rPr>
      <w:b/>
      <w:bCs/>
    </w:rPr>
  </w:style>
  <w:style w:type="paragraph" w:styleId="ListParagraph">
    <w:name w:val="List Paragraph"/>
    <w:basedOn w:val="Normal"/>
    <w:uiPriority w:val="34"/>
    <w:qFormat/>
    <w:rsid w:val="00585A52"/>
    <w:pPr>
      <w:ind w:left="720"/>
      <w:contextualSpacing/>
    </w:pPr>
  </w:style>
  <w:style w:type="paragraph" w:customStyle="1" w:styleId="Level1">
    <w:name w:val="Level 1"/>
    <w:basedOn w:val="Normal"/>
    <w:rsid w:val="000547B6"/>
    <w:pPr>
      <w:widowControl w:val="0"/>
      <w:autoSpaceDE w:val="0"/>
      <w:autoSpaceDN w:val="0"/>
      <w:adjustRightInd w:val="0"/>
      <w:ind w:left="720" w:hanging="720"/>
      <w:outlineLvl w:val="0"/>
    </w:pPr>
  </w:style>
  <w:style w:type="paragraph" w:customStyle="1" w:styleId="Style0">
    <w:name w:val="Style0"/>
    <w:rsid w:val="000547B6"/>
    <w:pPr>
      <w:autoSpaceDE w:val="0"/>
      <w:autoSpaceDN w:val="0"/>
      <w:adjustRightInd w:val="0"/>
    </w:pPr>
    <w:rPr>
      <w:rFonts w:ascii="Arial" w:hAnsi="Arial"/>
      <w:sz w:val="24"/>
      <w:szCs w:val="24"/>
    </w:rPr>
  </w:style>
  <w:style w:type="paragraph" w:styleId="NoSpacing">
    <w:name w:val="No Spacing"/>
    <w:basedOn w:val="Normal"/>
    <w:uiPriority w:val="1"/>
    <w:qFormat/>
    <w:rsid w:val="00515B68"/>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9279">
      <w:bodyDiv w:val="1"/>
      <w:marLeft w:val="0"/>
      <w:marRight w:val="0"/>
      <w:marTop w:val="0"/>
      <w:marBottom w:val="0"/>
      <w:divBdr>
        <w:top w:val="none" w:sz="0" w:space="0" w:color="auto"/>
        <w:left w:val="none" w:sz="0" w:space="0" w:color="auto"/>
        <w:bottom w:val="none" w:sz="0" w:space="0" w:color="auto"/>
        <w:right w:val="none" w:sz="0" w:space="0" w:color="auto"/>
      </w:divBdr>
    </w:div>
    <w:div w:id="405878156">
      <w:bodyDiv w:val="1"/>
      <w:marLeft w:val="0"/>
      <w:marRight w:val="0"/>
      <w:marTop w:val="0"/>
      <w:marBottom w:val="0"/>
      <w:divBdr>
        <w:top w:val="none" w:sz="0" w:space="0" w:color="auto"/>
        <w:left w:val="none" w:sz="0" w:space="0" w:color="auto"/>
        <w:bottom w:val="none" w:sz="0" w:space="0" w:color="auto"/>
        <w:right w:val="none" w:sz="0" w:space="0" w:color="auto"/>
      </w:divBdr>
    </w:div>
    <w:div w:id="436142567">
      <w:bodyDiv w:val="1"/>
      <w:marLeft w:val="0"/>
      <w:marRight w:val="0"/>
      <w:marTop w:val="0"/>
      <w:marBottom w:val="0"/>
      <w:divBdr>
        <w:top w:val="none" w:sz="0" w:space="0" w:color="auto"/>
        <w:left w:val="none" w:sz="0" w:space="0" w:color="auto"/>
        <w:bottom w:val="none" w:sz="0" w:space="0" w:color="auto"/>
        <w:right w:val="none" w:sz="0" w:space="0" w:color="auto"/>
      </w:divBdr>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661794">
      <w:bodyDiv w:val="1"/>
      <w:marLeft w:val="0"/>
      <w:marRight w:val="0"/>
      <w:marTop w:val="0"/>
      <w:marBottom w:val="0"/>
      <w:divBdr>
        <w:top w:val="none" w:sz="0" w:space="0" w:color="auto"/>
        <w:left w:val="none" w:sz="0" w:space="0" w:color="auto"/>
        <w:bottom w:val="none" w:sz="0" w:space="0" w:color="auto"/>
        <w:right w:val="none" w:sz="0" w:space="0" w:color="auto"/>
      </w:divBdr>
    </w:div>
    <w:div w:id="914977665">
      <w:bodyDiv w:val="1"/>
      <w:marLeft w:val="0"/>
      <w:marRight w:val="0"/>
      <w:marTop w:val="0"/>
      <w:marBottom w:val="0"/>
      <w:divBdr>
        <w:top w:val="none" w:sz="0" w:space="0" w:color="auto"/>
        <w:left w:val="none" w:sz="0" w:space="0" w:color="auto"/>
        <w:bottom w:val="none" w:sz="0" w:space="0" w:color="auto"/>
        <w:right w:val="none" w:sz="0" w:space="0" w:color="auto"/>
      </w:divBdr>
    </w:div>
    <w:div w:id="1630934795">
      <w:bodyDiv w:val="1"/>
      <w:marLeft w:val="0"/>
      <w:marRight w:val="0"/>
      <w:marTop w:val="0"/>
      <w:marBottom w:val="0"/>
      <w:divBdr>
        <w:top w:val="none" w:sz="0" w:space="0" w:color="auto"/>
        <w:left w:val="none" w:sz="0" w:space="0" w:color="auto"/>
        <w:bottom w:val="none" w:sz="0" w:space="0" w:color="auto"/>
        <w:right w:val="none" w:sz="0" w:space="0" w:color="auto"/>
      </w:divBdr>
    </w:div>
    <w:div w:id="184662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san.thompson@dhhs.nc.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kbornsch@health.nyc.gov" TargetMode="External"/><Relationship Id="rId17"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hyperlink" Target="mailto:kkimminau@aafp.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access.gov/fr/index.html" TargetMode="External"/><Relationship Id="rId5" Type="http://schemas.openxmlformats.org/officeDocument/2006/relationships/settings" Target="settings.xml"/><Relationship Id="rId15" Type="http://schemas.openxmlformats.org/officeDocument/2006/relationships/hyperlink" Target="mailto:Cameron.Lewis@azdhs.gov" TargetMode="External"/><Relationship Id="rId10" Type="http://schemas.openxmlformats.org/officeDocument/2006/relationships/hyperlink" Target="http://ecfr.gpoaccess.gov/cgi/t/text/text-idx?c=ecfr&amp;sid=3e641ef7952f1515311c839278386ed2&amp;rgn=div5&amp;view=text&amp;node=5:3.0.2.3.9&amp;idno=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dc.gov/mmwr/preview/mmwrhtml/00055154.htm" TargetMode="External"/><Relationship Id="rId14" Type="http://schemas.openxmlformats.org/officeDocument/2006/relationships/hyperlink" Target="mailto:judith.m.leahy@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7CBEF-62A7-434C-B24F-305F0C35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3908</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26138</CharactersWithSpaces>
  <SharedDoc>false</SharedDoc>
  <HLinks>
    <vt:vector size="12" baseType="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akj8</cp:lastModifiedBy>
  <cp:revision>3</cp:revision>
  <cp:lastPrinted>2011-07-07T22:11:00Z</cp:lastPrinted>
  <dcterms:created xsi:type="dcterms:W3CDTF">2012-02-02T15:36:00Z</dcterms:created>
  <dcterms:modified xsi:type="dcterms:W3CDTF">2012-02-02T15:40:00Z</dcterms:modified>
</cp:coreProperties>
</file>