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D6" w:rsidRDefault="00ED45D6">
      <w:pPr>
        <w:pStyle w:val="Title"/>
      </w:pPr>
      <w:r>
        <w:t>Paperwork Reduction Act Submission</w:t>
      </w:r>
    </w:p>
    <w:p w:rsidR="00ED45D6" w:rsidRDefault="00ED45D6">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ED45D6">
        <w:tc>
          <w:tcPr>
            <w:tcW w:w="7428" w:type="dxa"/>
            <w:gridSpan w:val="2"/>
            <w:tcBorders>
              <w:top w:val="single" w:sz="6" w:space="0" w:color="auto"/>
            </w:tcBorders>
          </w:tcPr>
          <w:p w:rsidR="00ED45D6" w:rsidRDefault="00ED45D6">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ED45D6" w:rsidRDefault="00ED45D6">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ED45D6" w:rsidRDefault="00ED45D6">
            <w:pPr>
              <w:spacing w:before="40" w:after="40"/>
              <w:ind w:left="120"/>
              <w:rPr>
                <w:rFonts w:ascii="Helvetica" w:hAnsi="Helvetica"/>
                <w:color w:val="000000"/>
                <w:sz w:val="16"/>
              </w:rPr>
            </w:pPr>
            <w:r>
              <w:rPr>
                <w:rFonts w:ascii="Helvetica" w:hAnsi="Helvetica"/>
                <w:color w:val="000000"/>
                <w:sz w:val="18"/>
              </w:rPr>
              <w:t xml:space="preserve">A/S for Housing-Federal Housing Commissioner </w:t>
            </w:r>
          </w:p>
        </w:tc>
        <w:tc>
          <w:tcPr>
            <w:tcW w:w="1800" w:type="dxa"/>
            <w:tcBorders>
              <w:top w:val="single" w:sz="6" w:space="0" w:color="auto"/>
              <w:left w:val="single" w:sz="6" w:space="0" w:color="auto"/>
            </w:tcBorders>
          </w:tcPr>
          <w:p w:rsidR="00ED45D6" w:rsidRDefault="00ED45D6">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ED45D6" w:rsidRDefault="00ED45D6">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2502-0005</w:t>
            </w:r>
          </w:p>
          <w:p w:rsidR="00ED45D6" w:rsidRDefault="00ED45D6">
            <w:pPr>
              <w:ind w:left="-120"/>
              <w:rPr>
                <w:rFonts w:ascii="Helvetica" w:hAnsi="Helvetica"/>
                <w:color w:val="000000"/>
                <w:sz w:val="16"/>
              </w:rPr>
            </w:pPr>
          </w:p>
        </w:tc>
        <w:tc>
          <w:tcPr>
            <w:tcW w:w="1788" w:type="dxa"/>
            <w:tcBorders>
              <w:top w:val="single" w:sz="6" w:space="0" w:color="auto"/>
            </w:tcBorders>
          </w:tcPr>
          <w:p w:rsidR="00ED45D6" w:rsidRDefault="00ED45D6">
            <w:pPr>
              <w:spacing w:before="120"/>
              <w:rPr>
                <w:rFonts w:ascii="Helvetica" w:hAnsi="Helvetica"/>
                <w:color w:val="000000"/>
                <w:sz w:val="18"/>
              </w:rPr>
            </w:pPr>
            <w:r>
              <w:rPr>
                <w:rFonts w:ascii="Helvetica" w:hAnsi="Helvetica"/>
                <w:color w:val="000000"/>
                <w:sz w:val="16"/>
              </w:rPr>
              <w:t xml:space="preserve">b. </w:t>
            </w:r>
            <w:r w:rsidR="00B64B86">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ED45D6" w:rsidRDefault="00ED45D6">
            <w:pPr>
              <w:spacing w:before="40" w:after="40"/>
              <w:ind w:left="252"/>
              <w:rPr>
                <w:rFonts w:ascii="Helvetica" w:hAnsi="Helvetica"/>
                <w:color w:val="000000"/>
              </w:rPr>
            </w:pPr>
            <w:r>
              <w:rPr>
                <w:rFonts w:ascii="Helvetica" w:hAnsi="Helvetica"/>
                <w:color w:val="000000"/>
                <w:sz w:val="16"/>
              </w:rPr>
              <w:t xml:space="preserve"> </w:t>
            </w:r>
            <w:r w:rsidR="00B64B86">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B64B86">
              <w:rPr>
                <w:rFonts w:ascii="Helvetica" w:hAnsi="Helvetica"/>
                <w:b/>
                <w:color w:val="000000"/>
              </w:rPr>
              <w:fldChar w:fldCharType="end"/>
            </w:r>
            <w:bookmarkEnd w:id="0"/>
          </w:p>
        </w:tc>
      </w:tr>
      <w:tr w:rsidR="00ED45D6">
        <w:tc>
          <w:tcPr>
            <w:tcW w:w="5508" w:type="dxa"/>
            <w:tcBorders>
              <w:top w:val="single" w:sz="6" w:space="0" w:color="auto"/>
            </w:tcBorders>
          </w:tcPr>
          <w:p w:rsidR="00ED45D6" w:rsidRDefault="00ED45D6">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ED45D6" w:rsidRDefault="00B64B86">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6"/>
              </w:rPr>
              <w:t xml:space="preserve">New Collection  </w:t>
            </w:r>
          </w:p>
          <w:p w:rsidR="00ED45D6" w:rsidRDefault="00B64B8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6"/>
              </w:rPr>
              <w:t>Revision of a currently approved collection</w:t>
            </w:r>
          </w:p>
          <w:p w:rsidR="00ED45D6" w:rsidRDefault="00B64B8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6"/>
              </w:rPr>
              <w:t>Extension of a currently approved collection</w:t>
            </w:r>
          </w:p>
          <w:p w:rsidR="00ED45D6" w:rsidRDefault="00B64B8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6"/>
              </w:rPr>
              <w:t xml:space="preserve">Reinstatement, </w:t>
            </w:r>
            <w:r w:rsidR="00ED45D6">
              <w:rPr>
                <w:rFonts w:ascii="Helvetica" w:hAnsi="Helvetica"/>
                <w:b/>
                <w:color w:val="000000"/>
                <w:sz w:val="16"/>
              </w:rPr>
              <w:t>without change</w:t>
            </w:r>
            <w:r w:rsidR="00ED45D6">
              <w:rPr>
                <w:rFonts w:ascii="Helvetica" w:hAnsi="Helvetica"/>
                <w:color w:val="000000"/>
                <w:sz w:val="16"/>
              </w:rPr>
              <w:t xml:space="preserve">, of previously approved </w:t>
            </w:r>
          </w:p>
          <w:p w:rsidR="00ED45D6" w:rsidRDefault="00ED45D6">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ED45D6" w:rsidRDefault="00B64B8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6"/>
              </w:rPr>
              <w:t xml:space="preserve">Reinstatement, </w:t>
            </w:r>
            <w:r w:rsidR="00ED45D6">
              <w:rPr>
                <w:rFonts w:ascii="Helvetica" w:hAnsi="Helvetica"/>
                <w:b/>
                <w:color w:val="000000"/>
                <w:sz w:val="16"/>
              </w:rPr>
              <w:t>with change</w:t>
            </w:r>
            <w:r w:rsidR="00ED45D6">
              <w:rPr>
                <w:rFonts w:ascii="Helvetica" w:hAnsi="Helvetica"/>
                <w:color w:val="000000"/>
                <w:sz w:val="16"/>
              </w:rPr>
              <w:t xml:space="preserve">, of previously approved collection </w:t>
            </w:r>
          </w:p>
          <w:p w:rsidR="00ED45D6" w:rsidRDefault="00ED45D6">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ED45D6" w:rsidRDefault="00B64B8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6"/>
              </w:rPr>
              <w:t>Existing collection in use without an OMB control number</w:t>
            </w:r>
          </w:p>
          <w:p w:rsidR="00ED45D6" w:rsidRDefault="00ED45D6">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ED45D6" w:rsidRDefault="00ED45D6">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ED45D6" w:rsidRDefault="00B64B86">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4B2008">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ED45D6">
              <w:rPr>
                <w:rFonts w:ascii="Helvetica" w:hAnsi="Helvetica"/>
                <w:b/>
                <w:color w:val="000000"/>
              </w:rPr>
              <w:t xml:space="preserve">  </w:t>
            </w:r>
            <w:r w:rsidR="00ED45D6">
              <w:rPr>
                <w:rFonts w:ascii="Helvetica" w:hAnsi="Helvetica"/>
                <w:color w:val="000000"/>
                <w:sz w:val="16"/>
              </w:rPr>
              <w:t>Regular</w:t>
            </w:r>
          </w:p>
          <w:p w:rsidR="00ED45D6" w:rsidRDefault="00B64B86">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sidR="004B2008">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ED45D6">
              <w:rPr>
                <w:rFonts w:ascii="Helvetica" w:hAnsi="Helvetica"/>
                <w:b/>
                <w:color w:val="000000"/>
              </w:rPr>
              <w:t xml:space="preserve">  </w:t>
            </w:r>
            <w:r w:rsidR="00ED45D6">
              <w:rPr>
                <w:rFonts w:ascii="Helvetica" w:hAnsi="Helvetica"/>
                <w:color w:val="000000"/>
                <w:sz w:val="16"/>
              </w:rPr>
              <w:t xml:space="preserve">Emergency - Approval requested by  </w:t>
            </w:r>
            <w:r w:rsidR="008436AC">
              <w:rPr>
                <w:rFonts w:ascii="Helvetica" w:hAnsi="Helvetica"/>
                <w:color w:val="000000"/>
                <w:sz w:val="18"/>
              </w:rPr>
              <w:t>November 9, 2009</w:t>
            </w:r>
          </w:p>
          <w:p w:rsidR="00ED45D6" w:rsidRDefault="00B64B86">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sz w:val="18"/>
              </w:rPr>
              <w:t xml:space="preserve"> </w:t>
            </w:r>
            <w:r w:rsidR="00ED45D6">
              <w:rPr>
                <w:rFonts w:ascii="Helvetica" w:hAnsi="Helvetica"/>
                <w:b/>
                <w:color w:val="000000"/>
              </w:rPr>
              <w:t xml:space="preserve"> </w:t>
            </w:r>
            <w:r w:rsidR="00ED45D6">
              <w:rPr>
                <w:rFonts w:ascii="Helvetica" w:hAnsi="Helvetica"/>
                <w:color w:val="000000"/>
                <w:sz w:val="16"/>
              </w:rPr>
              <w:t>Delegated</w:t>
            </w:r>
          </w:p>
          <w:p w:rsidR="00ED45D6" w:rsidRDefault="00ED45D6">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ED45D6" w:rsidRDefault="00B64B86">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8"/>
              </w:rPr>
              <w:t>No</w:t>
            </w:r>
          </w:p>
          <w:p w:rsidR="00ED45D6" w:rsidRDefault="00ED45D6">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ED45D6" w:rsidRDefault="00ED45D6">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B64B86">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ED45D6" w:rsidRDefault="00ED45D6">
            <w:pPr>
              <w:tabs>
                <w:tab w:val="left" w:pos="3252"/>
              </w:tabs>
              <w:spacing w:after="60"/>
              <w:rPr>
                <w:rFonts w:ascii="Helvetica" w:hAnsi="Helvetica"/>
                <w:color w:val="000000"/>
                <w:sz w:val="16"/>
              </w:rPr>
            </w:pPr>
            <w:r>
              <w:rPr>
                <w:rFonts w:ascii="Helvetica" w:hAnsi="Helvetica"/>
                <w:color w:val="000000"/>
                <w:sz w:val="18"/>
              </w:rPr>
              <w:tab/>
              <w:t xml:space="preserve"> </w:t>
            </w:r>
            <w:r w:rsidR="00B64B86">
              <w:rPr>
                <w:rFonts w:ascii="Helvetica" w:hAnsi="Helvetica"/>
                <w:color w:val="000000"/>
                <w:sz w:val="18"/>
              </w:rPr>
              <w:fldChar w:fldCharType="begin">
                <w:ffData>
                  <w:name w:val="Text5"/>
                  <w:enabled/>
                  <w:calcOnExit w:val="0"/>
                  <w:textInput/>
                </w:ffData>
              </w:fldChar>
            </w:r>
            <w:bookmarkStart w:id="1" w:name="Text5"/>
            <w:r>
              <w:rPr>
                <w:rFonts w:ascii="Helvetica" w:hAnsi="Helvetica"/>
                <w:color w:val="000000"/>
                <w:sz w:val="18"/>
              </w:rPr>
              <w:instrText xml:space="preserve"> FORMTEXT </w:instrText>
            </w:r>
            <w:r w:rsidR="00B64B86">
              <w:rPr>
                <w:rFonts w:ascii="Helvetica" w:hAnsi="Helvetica"/>
                <w:color w:val="000000"/>
                <w:sz w:val="18"/>
              </w:rPr>
            </w:r>
            <w:r w:rsidR="00B64B86">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B64B86">
              <w:rPr>
                <w:rFonts w:ascii="Helvetica" w:hAnsi="Helvetica"/>
                <w:color w:val="000000"/>
                <w:sz w:val="18"/>
              </w:rPr>
              <w:fldChar w:fldCharType="end"/>
            </w:r>
            <w:bookmarkEnd w:id="1"/>
          </w:p>
        </w:tc>
      </w:tr>
    </w:tbl>
    <w:p w:rsidR="00DC706A" w:rsidRDefault="00ED45D6" w:rsidP="00DC706A">
      <w:pPr>
        <w:pStyle w:val="Heading4"/>
        <w:spacing w:before="0" w:after="0"/>
        <w:rPr>
          <w:rFonts w:ascii="Helvetica" w:hAnsi="Helvetica"/>
          <w:b w:val="0"/>
          <w:color w:val="000000"/>
          <w:sz w:val="18"/>
          <w:szCs w:val="18"/>
        </w:rPr>
      </w:pPr>
      <w:r w:rsidRPr="00DC706A">
        <w:rPr>
          <w:rFonts w:ascii="Helvetica" w:hAnsi="Helvetica"/>
          <w:b w:val="0"/>
          <w:sz w:val="18"/>
          <w:szCs w:val="18"/>
        </w:rPr>
        <w:t>7. Title:</w:t>
      </w:r>
      <w:r w:rsidR="00DC706A" w:rsidRPr="00DC706A">
        <w:rPr>
          <w:rFonts w:ascii="Helvetica" w:hAnsi="Helvetica"/>
          <w:b w:val="0"/>
          <w:color w:val="000000"/>
          <w:sz w:val="18"/>
          <w:szCs w:val="18"/>
        </w:rPr>
        <w:t xml:space="preserve"> FHA Lender Approval, Annual Renewal, Periodic Updates and </w:t>
      </w:r>
      <w:r w:rsidR="00D91BFC">
        <w:rPr>
          <w:rFonts w:ascii="Helvetica" w:hAnsi="Helvetica"/>
          <w:b w:val="0"/>
          <w:color w:val="000000"/>
          <w:sz w:val="18"/>
          <w:szCs w:val="18"/>
        </w:rPr>
        <w:t xml:space="preserve">Required </w:t>
      </w:r>
      <w:r w:rsidR="00251E19">
        <w:rPr>
          <w:rFonts w:ascii="Helvetica" w:hAnsi="Helvetica"/>
          <w:b w:val="0"/>
          <w:color w:val="000000"/>
          <w:sz w:val="18"/>
          <w:szCs w:val="18"/>
        </w:rPr>
        <w:t>R</w:t>
      </w:r>
      <w:r w:rsidR="00D91BFC">
        <w:rPr>
          <w:rFonts w:ascii="Helvetica" w:hAnsi="Helvetica"/>
          <w:b w:val="0"/>
          <w:color w:val="000000"/>
          <w:sz w:val="18"/>
          <w:szCs w:val="18"/>
        </w:rPr>
        <w:t xml:space="preserve">eports from </w:t>
      </w:r>
      <w:r w:rsidR="00DC706A" w:rsidRPr="00DC706A">
        <w:rPr>
          <w:rFonts w:ascii="Helvetica" w:hAnsi="Helvetica"/>
          <w:b w:val="0"/>
          <w:color w:val="000000"/>
          <w:sz w:val="18"/>
          <w:szCs w:val="18"/>
        </w:rPr>
        <w:t>FHA Approved Lenders</w:t>
      </w:r>
    </w:p>
    <w:p w:rsidR="00DC706A" w:rsidRPr="00DC706A" w:rsidRDefault="00DC706A" w:rsidP="00DC706A"/>
    <w:p w:rsidR="00ED45D6" w:rsidRDefault="00ED45D6">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ED45D6" w:rsidRDefault="00ED45D6">
      <w:pPr>
        <w:spacing w:after="40"/>
        <w:ind w:left="120" w:right="-120"/>
        <w:rPr>
          <w:rFonts w:ascii="Helvetica" w:hAnsi="Helvetica"/>
          <w:color w:val="000000"/>
          <w:sz w:val="18"/>
        </w:rPr>
      </w:pPr>
      <w:r>
        <w:rPr>
          <w:rFonts w:ascii="Helvetica" w:hAnsi="Helvetica"/>
          <w:color w:val="000000"/>
          <w:sz w:val="18"/>
        </w:rPr>
        <w:t>HUD-</w:t>
      </w:r>
      <w:r w:rsidR="00DC706A">
        <w:rPr>
          <w:rFonts w:ascii="Helvetica" w:hAnsi="Helvetica"/>
          <w:color w:val="000000"/>
          <w:sz w:val="18"/>
        </w:rPr>
        <w:t xml:space="preserve">92001-A, </w:t>
      </w:r>
      <w:r>
        <w:rPr>
          <w:rFonts w:ascii="Helvetica" w:hAnsi="Helvetica"/>
          <w:color w:val="000000"/>
          <w:sz w:val="18"/>
        </w:rPr>
        <w:t>HUD-</w:t>
      </w:r>
      <w:r w:rsidR="00DC706A">
        <w:rPr>
          <w:rFonts w:ascii="Helvetica" w:hAnsi="Helvetica"/>
          <w:color w:val="000000"/>
          <w:sz w:val="18"/>
        </w:rPr>
        <w:t>92001-B</w:t>
      </w:r>
      <w:r>
        <w:rPr>
          <w:rFonts w:ascii="Helvetica" w:hAnsi="Helvetica"/>
          <w:color w:val="000000"/>
          <w:sz w:val="18"/>
        </w:rPr>
        <w:t>, HUD-</w:t>
      </w:r>
      <w:r w:rsidR="00DC706A">
        <w:rPr>
          <w:rFonts w:ascii="Helvetica" w:hAnsi="Helvetica"/>
          <w:color w:val="000000"/>
          <w:sz w:val="18"/>
        </w:rPr>
        <w:t>92001</w:t>
      </w:r>
      <w:r>
        <w:rPr>
          <w:rFonts w:ascii="Helvetica" w:hAnsi="Helvetica"/>
          <w:color w:val="000000"/>
          <w:sz w:val="18"/>
        </w:rPr>
        <w:t>-C, HUD-</w:t>
      </w:r>
      <w:r w:rsidR="00DC706A">
        <w:rPr>
          <w:rFonts w:ascii="Helvetica" w:hAnsi="Helvetica"/>
          <w:color w:val="000000"/>
          <w:sz w:val="18"/>
        </w:rPr>
        <w:t>92001</w:t>
      </w:r>
      <w:r>
        <w:rPr>
          <w:rFonts w:ascii="Helvetica" w:hAnsi="Helvetica"/>
          <w:color w:val="000000"/>
          <w:sz w:val="18"/>
        </w:rPr>
        <w:t>-D, HUD-</w:t>
      </w:r>
      <w:r w:rsidR="00DC706A">
        <w:rPr>
          <w:rFonts w:ascii="Helvetica" w:hAnsi="Helvetica"/>
          <w:color w:val="000000"/>
          <w:sz w:val="18"/>
        </w:rPr>
        <w:t>92001</w:t>
      </w:r>
      <w:r>
        <w:rPr>
          <w:rFonts w:ascii="Helvetica" w:hAnsi="Helvetica"/>
          <w:color w:val="000000"/>
          <w:sz w:val="18"/>
        </w:rPr>
        <w:t>-E, HUD-92001-</w:t>
      </w:r>
      <w:r w:rsidR="00DC706A">
        <w:rPr>
          <w:rFonts w:ascii="Helvetica" w:hAnsi="Helvetica"/>
          <w:color w:val="000000"/>
          <w:sz w:val="18"/>
        </w:rPr>
        <w:t>F</w:t>
      </w:r>
      <w:r w:rsidR="00251E19">
        <w:rPr>
          <w:rFonts w:ascii="Helvetica" w:hAnsi="Helvetica"/>
          <w:color w:val="000000"/>
          <w:sz w:val="18"/>
        </w:rPr>
        <w:t xml:space="preserve"> </w:t>
      </w:r>
      <w:r w:rsidR="00A66D32">
        <w:rPr>
          <w:rFonts w:ascii="Helvetica" w:hAnsi="Helvetica"/>
          <w:color w:val="000000"/>
          <w:sz w:val="18"/>
        </w:rPr>
        <w:t xml:space="preserve">and </w:t>
      </w:r>
      <w:r w:rsidR="00A66D32" w:rsidRPr="00DC706A">
        <w:rPr>
          <w:rFonts w:ascii="Helvetica" w:hAnsi="Helvetica"/>
          <w:color w:val="000000"/>
          <w:sz w:val="18"/>
        </w:rPr>
        <w:t>HUD</w:t>
      </w:r>
      <w:r w:rsidR="00DC706A">
        <w:rPr>
          <w:rFonts w:ascii="Helvetica" w:hAnsi="Helvetica"/>
          <w:color w:val="000000"/>
          <w:sz w:val="18"/>
        </w:rPr>
        <w:t>-92001-</w:t>
      </w:r>
      <w:r w:rsidR="00251E19">
        <w:rPr>
          <w:rFonts w:ascii="Helvetica" w:hAnsi="Helvetica"/>
          <w:color w:val="000000"/>
          <w:sz w:val="18"/>
        </w:rPr>
        <w:t>LC</w:t>
      </w:r>
    </w:p>
    <w:p w:rsidR="00ED45D6" w:rsidRDefault="00ED45D6">
      <w:pPr>
        <w:spacing w:after="40"/>
        <w:ind w:left="120" w:right="-120"/>
        <w:rPr>
          <w:rFonts w:ascii="Helvetica" w:hAnsi="Helvetica"/>
          <w:color w:val="000000"/>
          <w:sz w:val="18"/>
        </w:rPr>
      </w:pPr>
    </w:p>
    <w:p w:rsidR="00ED45D6" w:rsidRDefault="00ED45D6">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ED45D6" w:rsidRDefault="00ED45D6">
      <w:pPr>
        <w:spacing w:after="40"/>
        <w:ind w:left="120" w:right="-120"/>
        <w:rPr>
          <w:rFonts w:ascii="Helvetica" w:hAnsi="Helvetica"/>
          <w:color w:val="000000"/>
          <w:sz w:val="18"/>
        </w:rPr>
      </w:pPr>
      <w:r>
        <w:rPr>
          <w:rFonts w:ascii="Helvetica" w:hAnsi="Helvetica"/>
          <w:color w:val="000000"/>
          <w:sz w:val="18"/>
        </w:rPr>
        <w:t xml:space="preserve">Housing, FHA Lender or Mortgagee Approvals; Branch Application; Change of Address; Application Fee; Voluntary Termination; </w:t>
      </w:r>
      <w:r>
        <w:rPr>
          <w:rFonts w:ascii="Helvetica" w:hAnsi="Helvetica"/>
          <w:sz w:val="18"/>
        </w:rPr>
        <w:t>Noncompliance Reports, Annual Financial Statements, Credit Watch Termination Reinstatement</w:t>
      </w:r>
    </w:p>
    <w:p w:rsidR="00ED45D6" w:rsidRDefault="00ED45D6">
      <w:pPr>
        <w:spacing w:after="40"/>
        <w:ind w:left="120" w:right="-120"/>
        <w:rPr>
          <w:rFonts w:ascii="Helvetica" w:hAnsi="Helvetica"/>
          <w:color w:val="000000"/>
          <w:sz w:val="18"/>
        </w:rPr>
      </w:pPr>
    </w:p>
    <w:p w:rsidR="00ED45D6" w:rsidRDefault="00ED45D6">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ED45D6" w:rsidRDefault="00ED45D6">
      <w:pPr>
        <w:pStyle w:val="BlockText"/>
        <w:rPr>
          <w:rFonts w:ascii="Arial" w:hAnsi="Arial" w:cs="Arial"/>
          <w:sz w:val="18"/>
        </w:rPr>
      </w:pPr>
      <w:r>
        <w:rPr>
          <w:rFonts w:ascii="Arial" w:hAnsi="Arial" w:cs="Arial"/>
          <w:sz w:val="18"/>
        </w:rPr>
        <w:t>T</w:t>
      </w:r>
      <w:r w:rsidR="00D91BFC">
        <w:rPr>
          <w:rFonts w:ascii="Arial" w:hAnsi="Arial" w:cs="Arial"/>
          <w:sz w:val="18"/>
        </w:rPr>
        <w:t xml:space="preserve">his information is required for:  </w:t>
      </w:r>
      <w:r w:rsidR="00D91BFC" w:rsidRPr="00D91BFC">
        <w:rPr>
          <w:rFonts w:ascii="Arial" w:hAnsi="Arial" w:cs="Arial"/>
          <w:sz w:val="18"/>
        </w:rPr>
        <w:t>(1) FHA lender approval, (2) Annual renewal of each FHA lender’s approval, (3) Updates</w:t>
      </w:r>
      <w:r w:rsidR="00D91BFC">
        <w:rPr>
          <w:rFonts w:ascii="Arial" w:hAnsi="Arial" w:cs="Arial"/>
          <w:sz w:val="18"/>
        </w:rPr>
        <w:t xml:space="preserve"> </w:t>
      </w:r>
      <w:r w:rsidR="00D91BFC" w:rsidRPr="00D91BFC">
        <w:rPr>
          <w:rFonts w:ascii="Arial" w:hAnsi="Arial" w:cs="Arial"/>
          <w:sz w:val="18"/>
        </w:rPr>
        <w:t>to a FHA lender’s approval and (4) Various reports from FHA lenders.</w:t>
      </w:r>
    </w:p>
    <w:tbl>
      <w:tblPr>
        <w:tblW w:w="0" w:type="auto"/>
        <w:tblLayout w:type="fixed"/>
        <w:tblLook w:val="0000"/>
      </w:tblPr>
      <w:tblGrid>
        <w:gridCol w:w="4908"/>
        <w:gridCol w:w="720"/>
        <w:gridCol w:w="5388"/>
      </w:tblGrid>
      <w:tr w:rsidR="00ED45D6">
        <w:trPr>
          <w:trHeight w:val="1129"/>
        </w:trPr>
        <w:tc>
          <w:tcPr>
            <w:tcW w:w="5628" w:type="dxa"/>
            <w:gridSpan w:val="2"/>
            <w:tcBorders>
              <w:top w:val="single" w:sz="6" w:space="0" w:color="auto"/>
              <w:right w:val="single" w:sz="6" w:space="0" w:color="auto"/>
            </w:tcBorders>
          </w:tcPr>
          <w:p w:rsidR="00ED45D6" w:rsidRDefault="00ED45D6">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ED45D6" w:rsidRDefault="00ED45D6">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B64B86">
              <w:rPr>
                <w:rFonts w:ascii="Helvetica" w:hAnsi="Helvetica"/>
                <w:b/>
                <w:color w:val="000000"/>
                <w:sz w:val="18"/>
              </w:rPr>
              <w:fldChar w:fldCharType="begin">
                <w:ffData>
                  <w:name w:val="Text17"/>
                  <w:enabled/>
                  <w:calcOnExit w:val="0"/>
                  <w:textInput>
                    <w:maxLength w:val="1"/>
                  </w:textInput>
                </w:ffData>
              </w:fldChar>
            </w:r>
            <w:bookmarkStart w:id="2" w:name="Text17"/>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 </w:t>
            </w:r>
            <w:r w:rsidR="00B64B86">
              <w:rPr>
                <w:rFonts w:ascii="Helvetica" w:hAnsi="Helvetica"/>
                <w:b/>
                <w:color w:val="000000"/>
                <w:sz w:val="18"/>
              </w:rPr>
              <w:fldChar w:fldCharType="end"/>
            </w:r>
            <w:bookmarkEnd w:id="2"/>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B64B86">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 </w:t>
            </w:r>
            <w:r w:rsidR="00B64B86">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ED45D6" w:rsidRDefault="00ED45D6">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B64B86">
              <w:rPr>
                <w:rFonts w:ascii="Helvetica" w:hAnsi="Helvetica"/>
                <w:b/>
                <w:color w:val="000000"/>
                <w:sz w:val="18"/>
              </w:rPr>
              <w:fldChar w:fldCharType="begin">
                <w:ffData>
                  <w:name w:val=""/>
                  <w:enabled/>
                  <w:calcOnExit w:val="0"/>
                  <w:textInput>
                    <w:default w:val="P"/>
                    <w:maxLength w:val="1"/>
                  </w:textInput>
                </w:ffData>
              </w:fldChar>
            </w:r>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P</w:t>
            </w:r>
            <w:r w:rsidR="00B64B86">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B64B86">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 </w:t>
            </w:r>
            <w:r w:rsidR="00B64B86">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ED45D6" w:rsidRDefault="00ED45D6">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B64B86">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X</w:t>
            </w:r>
            <w:r w:rsidR="00B64B86">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sidR="00B64B86">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X</w:t>
            </w:r>
            <w:r w:rsidR="00B64B86">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ED45D6" w:rsidRDefault="00ED45D6">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ED45D6" w:rsidRDefault="00ED45D6">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B64B86">
              <w:rPr>
                <w:rFonts w:ascii="Helvetica" w:hAnsi="Helvetica"/>
                <w:b/>
                <w:color w:val="000000"/>
                <w:sz w:val="18"/>
              </w:rPr>
              <w:fldChar w:fldCharType="begin">
                <w:ffData>
                  <w:name w:val="Text25"/>
                  <w:enabled/>
                  <w:calcOnExit w:val="0"/>
                  <w:textInput>
                    <w:maxLength w:val="1"/>
                  </w:textInput>
                </w:ffData>
              </w:fldChar>
            </w:r>
            <w:bookmarkStart w:id="3" w:name="Text25"/>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 </w:t>
            </w:r>
            <w:r w:rsidR="00B64B86">
              <w:rPr>
                <w:rFonts w:ascii="Helvetica" w:hAnsi="Helvetica"/>
                <w:b/>
                <w:color w:val="000000"/>
                <w:sz w:val="18"/>
              </w:rPr>
              <w:fldChar w:fldCharType="end"/>
            </w:r>
            <w:bookmarkEnd w:id="3"/>
            <w:r>
              <w:rPr>
                <w:rFonts w:ascii="Helvetica" w:hAnsi="Helvetica"/>
                <w:color w:val="000000"/>
                <w:sz w:val="14"/>
              </w:rPr>
              <w:tab/>
            </w:r>
            <w:r>
              <w:rPr>
                <w:rFonts w:ascii="Helvetica" w:hAnsi="Helvetica"/>
                <w:color w:val="000000"/>
                <w:sz w:val="16"/>
              </w:rPr>
              <w:t>Voluntary</w:t>
            </w:r>
          </w:p>
          <w:p w:rsidR="00ED45D6" w:rsidRDefault="00ED45D6">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B64B86">
              <w:rPr>
                <w:rFonts w:ascii="Helvetica" w:hAnsi="Helvetica"/>
                <w:b/>
                <w:color w:val="000000"/>
                <w:sz w:val="18"/>
              </w:rPr>
              <w:fldChar w:fldCharType="begin">
                <w:ffData>
                  <w:name w:val="Text26"/>
                  <w:enabled/>
                  <w:calcOnExit w:val="0"/>
                  <w:textInput>
                    <w:default w:val="P"/>
                    <w:maxLength w:val="1"/>
                  </w:textInput>
                </w:ffData>
              </w:fldChar>
            </w:r>
            <w:bookmarkStart w:id="4" w:name="Text26"/>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P</w:t>
            </w:r>
            <w:r w:rsidR="00B64B86">
              <w:rPr>
                <w:rFonts w:ascii="Helvetica" w:hAnsi="Helvetica"/>
                <w:b/>
                <w:color w:val="000000"/>
                <w:sz w:val="18"/>
              </w:rPr>
              <w:fldChar w:fldCharType="end"/>
            </w:r>
            <w:bookmarkEnd w:id="4"/>
            <w:r>
              <w:rPr>
                <w:rFonts w:ascii="Helvetica" w:hAnsi="Helvetica"/>
                <w:color w:val="000000"/>
                <w:sz w:val="16"/>
              </w:rPr>
              <w:tab/>
              <w:t>Required to obtain or retain benefits</w:t>
            </w:r>
          </w:p>
          <w:p w:rsidR="00ED45D6" w:rsidRDefault="00ED45D6">
            <w:pPr>
              <w:tabs>
                <w:tab w:val="left" w:pos="492"/>
              </w:tabs>
              <w:spacing w:after="60"/>
              <w:ind w:left="120"/>
              <w:rPr>
                <w:rFonts w:ascii="Helvetica" w:hAnsi="Helvetica"/>
                <w:color w:val="000000"/>
                <w:sz w:val="16"/>
              </w:rPr>
            </w:pPr>
            <w:r>
              <w:rPr>
                <w:rFonts w:ascii="Helvetica" w:hAnsi="Helvetica"/>
                <w:color w:val="000000"/>
                <w:sz w:val="16"/>
              </w:rPr>
              <w:t xml:space="preserve">c. </w:t>
            </w:r>
            <w:r w:rsidR="00B64B86">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B64B86">
              <w:rPr>
                <w:rFonts w:ascii="Helvetica" w:hAnsi="Helvetica"/>
                <w:b/>
                <w:color w:val="000000"/>
                <w:sz w:val="18"/>
              </w:rPr>
            </w:r>
            <w:r w:rsidR="00B64B86">
              <w:rPr>
                <w:rFonts w:ascii="Helvetica" w:hAnsi="Helvetica"/>
                <w:b/>
                <w:color w:val="000000"/>
                <w:sz w:val="18"/>
              </w:rPr>
              <w:fldChar w:fldCharType="separate"/>
            </w:r>
            <w:r>
              <w:rPr>
                <w:rFonts w:ascii="Helvetica" w:hAnsi="Helvetica"/>
                <w:b/>
                <w:noProof/>
                <w:color w:val="000000"/>
                <w:sz w:val="18"/>
              </w:rPr>
              <w:t> </w:t>
            </w:r>
            <w:r w:rsidR="00B64B86">
              <w:rPr>
                <w:rFonts w:ascii="Helvetica" w:hAnsi="Helvetica"/>
                <w:b/>
                <w:color w:val="000000"/>
                <w:sz w:val="18"/>
              </w:rPr>
              <w:fldChar w:fldCharType="end"/>
            </w:r>
            <w:bookmarkEnd w:id="5"/>
            <w:r>
              <w:rPr>
                <w:rFonts w:ascii="Helvetica" w:hAnsi="Helvetica"/>
                <w:color w:val="000000"/>
                <w:sz w:val="16"/>
              </w:rPr>
              <w:tab/>
              <w:t>Mandatory</w:t>
            </w:r>
          </w:p>
        </w:tc>
      </w:tr>
      <w:tr w:rsidR="00ED45D6">
        <w:trPr>
          <w:trHeight w:val="2146"/>
        </w:trPr>
        <w:tc>
          <w:tcPr>
            <w:tcW w:w="5628" w:type="dxa"/>
            <w:gridSpan w:val="2"/>
            <w:tcBorders>
              <w:top w:val="single" w:sz="6" w:space="0" w:color="auto"/>
              <w:right w:val="single" w:sz="6" w:space="0" w:color="auto"/>
            </w:tcBorders>
          </w:tcPr>
          <w:p w:rsidR="00ED45D6" w:rsidRDefault="00ED45D6">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ED45D6" w:rsidRPr="00F67B8E" w:rsidRDefault="00ED45D6">
            <w:pPr>
              <w:keepLines/>
              <w:tabs>
                <w:tab w:val="left" w:pos="240"/>
                <w:tab w:val="right" w:pos="5040"/>
              </w:tabs>
              <w:ind w:left="120"/>
              <w:rPr>
                <w:rFonts w:ascii="Helvetica" w:hAnsi="Helvetica"/>
                <w:color w:val="000000"/>
                <w:sz w:val="18"/>
                <w:szCs w:val="18"/>
              </w:rPr>
            </w:pPr>
            <w:r>
              <w:rPr>
                <w:rFonts w:ascii="Helvetica" w:hAnsi="Helvetica"/>
                <w:color w:val="000000"/>
                <w:sz w:val="16"/>
              </w:rPr>
              <w:t xml:space="preserve">a. </w:t>
            </w:r>
            <w:r w:rsidRPr="00F67B8E">
              <w:rPr>
                <w:rFonts w:ascii="Helvetica" w:hAnsi="Helvetica"/>
                <w:color w:val="000000"/>
                <w:sz w:val="18"/>
                <w:szCs w:val="18"/>
              </w:rPr>
              <w:t>Number of respondents</w:t>
            </w:r>
            <w:r>
              <w:rPr>
                <w:rFonts w:ascii="Helvetica" w:hAnsi="Helvetica"/>
                <w:color w:val="000000"/>
                <w:sz w:val="16"/>
              </w:rPr>
              <w:tab/>
            </w:r>
            <w:r w:rsidR="00F67B8E" w:rsidRPr="00F67B8E">
              <w:rPr>
                <w:rFonts w:ascii="Helvetica" w:hAnsi="Helvetica"/>
                <w:color w:val="000000"/>
                <w:sz w:val="18"/>
                <w:szCs w:val="18"/>
              </w:rPr>
              <w:t>1</w:t>
            </w:r>
            <w:r w:rsidR="003F063A">
              <w:rPr>
                <w:rFonts w:ascii="Helvetica" w:hAnsi="Helvetica"/>
                <w:color w:val="000000"/>
                <w:sz w:val="18"/>
                <w:szCs w:val="18"/>
              </w:rPr>
              <w:t>6</w:t>
            </w:r>
            <w:r w:rsidR="00F67B8E" w:rsidRPr="00F67B8E">
              <w:rPr>
                <w:rFonts w:ascii="Helvetica" w:hAnsi="Helvetica"/>
                <w:color w:val="000000"/>
                <w:sz w:val="18"/>
                <w:szCs w:val="18"/>
              </w:rPr>
              <w:t>,</w:t>
            </w:r>
            <w:r w:rsidR="003F063A">
              <w:rPr>
                <w:rFonts w:ascii="Helvetica" w:hAnsi="Helvetica"/>
                <w:color w:val="000000"/>
                <w:sz w:val="18"/>
                <w:szCs w:val="18"/>
              </w:rPr>
              <w:t>4</w:t>
            </w:r>
            <w:r w:rsidR="00F67B8E" w:rsidRPr="00F67B8E">
              <w:rPr>
                <w:rFonts w:ascii="Helvetica" w:hAnsi="Helvetica"/>
                <w:color w:val="000000"/>
                <w:sz w:val="18"/>
                <w:szCs w:val="18"/>
              </w:rPr>
              <w:t>00</w:t>
            </w:r>
          </w:p>
          <w:p w:rsidR="00ED45D6" w:rsidRPr="00F67B8E" w:rsidRDefault="00ED45D6">
            <w:pPr>
              <w:keepLines/>
              <w:tabs>
                <w:tab w:val="left" w:pos="240"/>
                <w:tab w:val="right" w:pos="5040"/>
              </w:tabs>
              <w:ind w:left="120"/>
              <w:rPr>
                <w:rFonts w:ascii="Helvetica" w:hAnsi="Helvetica"/>
                <w:color w:val="000000"/>
                <w:sz w:val="18"/>
                <w:szCs w:val="18"/>
              </w:rPr>
            </w:pPr>
            <w:r w:rsidRPr="00F67B8E">
              <w:rPr>
                <w:rFonts w:ascii="Helvetica" w:hAnsi="Helvetica"/>
                <w:color w:val="000000"/>
                <w:sz w:val="18"/>
                <w:szCs w:val="18"/>
              </w:rPr>
              <w:t>b. Total annual responses</w:t>
            </w:r>
            <w:r w:rsidRPr="00F67B8E">
              <w:rPr>
                <w:rFonts w:ascii="Helvetica" w:hAnsi="Helvetica"/>
                <w:color w:val="000000"/>
                <w:sz w:val="18"/>
                <w:szCs w:val="18"/>
              </w:rPr>
              <w:tab/>
            </w:r>
            <w:r w:rsidR="00F67B8E" w:rsidRPr="00F67B8E">
              <w:rPr>
                <w:rFonts w:ascii="Helvetica" w:hAnsi="Helvetica"/>
                <w:color w:val="000000"/>
                <w:sz w:val="18"/>
                <w:szCs w:val="18"/>
              </w:rPr>
              <w:t>6</w:t>
            </w:r>
            <w:r w:rsidR="003F063A">
              <w:rPr>
                <w:rFonts w:ascii="Helvetica" w:hAnsi="Helvetica"/>
                <w:color w:val="000000"/>
                <w:sz w:val="18"/>
                <w:szCs w:val="18"/>
              </w:rPr>
              <w:t>6,520</w:t>
            </w:r>
          </w:p>
          <w:p w:rsidR="00ED45D6" w:rsidRPr="00F67B8E" w:rsidRDefault="00ED45D6">
            <w:pPr>
              <w:keepLines/>
              <w:numPr>
                <w:ilvl w:val="12"/>
                <w:numId w:val="0"/>
              </w:numPr>
              <w:tabs>
                <w:tab w:val="left" w:pos="600"/>
                <w:tab w:val="right" w:pos="5040"/>
              </w:tabs>
              <w:ind w:left="360"/>
              <w:rPr>
                <w:rFonts w:ascii="Helvetica" w:hAnsi="Helvetica"/>
                <w:color w:val="000000"/>
                <w:sz w:val="18"/>
                <w:szCs w:val="18"/>
              </w:rPr>
            </w:pPr>
            <w:r w:rsidRPr="00F67B8E">
              <w:rPr>
                <w:rFonts w:ascii="Helvetica" w:hAnsi="Helvetica"/>
                <w:color w:val="000000"/>
                <w:sz w:val="18"/>
                <w:szCs w:val="18"/>
              </w:rPr>
              <w:t xml:space="preserve">Percentage of these responses collected electronically </w:t>
            </w:r>
            <w:r w:rsidRPr="00F67B8E">
              <w:rPr>
                <w:rFonts w:ascii="Helvetica" w:hAnsi="Helvetica"/>
                <w:color w:val="000000"/>
                <w:sz w:val="18"/>
                <w:szCs w:val="18"/>
              </w:rPr>
              <w:tab/>
              <w:t>84%</w:t>
            </w:r>
          </w:p>
          <w:p w:rsidR="00ED45D6" w:rsidRPr="00F67B8E" w:rsidRDefault="00ED45D6">
            <w:pPr>
              <w:keepLines/>
              <w:numPr>
                <w:ilvl w:val="12"/>
                <w:numId w:val="0"/>
              </w:numPr>
              <w:tabs>
                <w:tab w:val="left" w:pos="240"/>
                <w:tab w:val="right" w:pos="5040"/>
              </w:tabs>
              <w:ind w:left="480" w:hanging="360"/>
              <w:rPr>
                <w:rFonts w:ascii="Helvetica" w:hAnsi="Helvetica"/>
                <w:color w:val="000000"/>
                <w:sz w:val="18"/>
                <w:szCs w:val="18"/>
              </w:rPr>
            </w:pPr>
            <w:r w:rsidRPr="00F67B8E">
              <w:rPr>
                <w:rFonts w:ascii="Helvetica" w:hAnsi="Helvetica"/>
                <w:color w:val="000000"/>
                <w:sz w:val="18"/>
                <w:szCs w:val="18"/>
              </w:rPr>
              <w:t>c. Total annual hours requested</w:t>
            </w:r>
            <w:r w:rsidRPr="00F67B8E">
              <w:rPr>
                <w:rFonts w:ascii="Helvetica" w:hAnsi="Helvetica"/>
                <w:color w:val="000000"/>
                <w:sz w:val="18"/>
                <w:szCs w:val="18"/>
              </w:rPr>
              <w:tab/>
            </w:r>
            <w:r w:rsidR="00F67B8E" w:rsidRPr="00F67B8E">
              <w:rPr>
                <w:rFonts w:ascii="Helvetica" w:hAnsi="Helvetica"/>
                <w:color w:val="000000"/>
                <w:sz w:val="18"/>
                <w:szCs w:val="18"/>
              </w:rPr>
              <w:t>4</w:t>
            </w:r>
            <w:r w:rsidR="00251E19">
              <w:rPr>
                <w:rFonts w:ascii="Helvetica" w:hAnsi="Helvetica"/>
                <w:color w:val="000000"/>
                <w:sz w:val="18"/>
                <w:szCs w:val="18"/>
              </w:rPr>
              <w:t>5,015</w:t>
            </w:r>
          </w:p>
          <w:p w:rsidR="00ED45D6" w:rsidRPr="00F67B8E" w:rsidRDefault="00ED45D6">
            <w:pPr>
              <w:keepLines/>
              <w:numPr>
                <w:ilvl w:val="12"/>
                <w:numId w:val="0"/>
              </w:numPr>
              <w:tabs>
                <w:tab w:val="left" w:pos="240"/>
                <w:tab w:val="right" w:pos="5040"/>
              </w:tabs>
              <w:ind w:left="480" w:hanging="360"/>
              <w:rPr>
                <w:rFonts w:ascii="Helvetica" w:hAnsi="Helvetica"/>
                <w:color w:val="000000"/>
                <w:sz w:val="18"/>
                <w:szCs w:val="18"/>
              </w:rPr>
            </w:pPr>
            <w:r w:rsidRPr="00F67B8E">
              <w:rPr>
                <w:rFonts w:ascii="Helvetica" w:hAnsi="Helvetica"/>
                <w:color w:val="000000"/>
                <w:sz w:val="18"/>
                <w:szCs w:val="18"/>
              </w:rPr>
              <w:t>d. Current OMB inventory</w:t>
            </w:r>
            <w:r w:rsidRPr="00F67B8E">
              <w:rPr>
                <w:rFonts w:ascii="Helvetica" w:hAnsi="Helvetica"/>
                <w:color w:val="000000"/>
                <w:sz w:val="18"/>
                <w:szCs w:val="18"/>
              </w:rPr>
              <w:tab/>
            </w:r>
            <w:r w:rsidR="00251E19">
              <w:rPr>
                <w:rFonts w:ascii="Helvetica" w:hAnsi="Helvetica"/>
                <w:color w:val="000000"/>
                <w:sz w:val="18"/>
                <w:szCs w:val="18"/>
              </w:rPr>
              <w:t>43,547</w:t>
            </w:r>
          </w:p>
          <w:p w:rsidR="00ED45D6" w:rsidRPr="00F67B8E" w:rsidRDefault="00ED45D6">
            <w:pPr>
              <w:keepLines/>
              <w:tabs>
                <w:tab w:val="left" w:pos="240"/>
                <w:tab w:val="right" w:pos="5040"/>
              </w:tabs>
              <w:ind w:left="120"/>
              <w:rPr>
                <w:rFonts w:ascii="Helvetica" w:hAnsi="Helvetica"/>
                <w:color w:val="000000"/>
                <w:sz w:val="18"/>
                <w:szCs w:val="18"/>
              </w:rPr>
            </w:pPr>
            <w:r w:rsidRPr="00F67B8E">
              <w:rPr>
                <w:rFonts w:ascii="Helvetica" w:hAnsi="Helvetica"/>
                <w:color w:val="000000"/>
                <w:sz w:val="18"/>
                <w:szCs w:val="18"/>
              </w:rPr>
              <w:t>e. Difference (+,-)</w:t>
            </w:r>
            <w:r w:rsidRPr="00F67B8E">
              <w:rPr>
                <w:rFonts w:ascii="Helvetica" w:hAnsi="Helvetica"/>
                <w:color w:val="000000"/>
                <w:sz w:val="18"/>
                <w:szCs w:val="18"/>
              </w:rPr>
              <w:tab/>
              <w:t>+</w:t>
            </w:r>
            <w:r w:rsidR="00251E19">
              <w:rPr>
                <w:rFonts w:ascii="Helvetica" w:hAnsi="Helvetica"/>
                <w:color w:val="000000"/>
                <w:sz w:val="18"/>
                <w:szCs w:val="18"/>
              </w:rPr>
              <w:t>1,468</w:t>
            </w:r>
          </w:p>
          <w:p w:rsidR="00ED45D6" w:rsidRPr="00F67B8E" w:rsidRDefault="00ED45D6">
            <w:pPr>
              <w:keepLines/>
              <w:numPr>
                <w:ilvl w:val="12"/>
                <w:numId w:val="0"/>
              </w:numPr>
              <w:tabs>
                <w:tab w:val="left" w:pos="240"/>
                <w:tab w:val="right" w:pos="4800"/>
              </w:tabs>
              <w:ind w:left="480" w:hanging="360"/>
              <w:rPr>
                <w:rFonts w:ascii="Helvetica" w:hAnsi="Helvetica"/>
                <w:color w:val="000000"/>
                <w:sz w:val="18"/>
                <w:szCs w:val="18"/>
              </w:rPr>
            </w:pPr>
            <w:r w:rsidRPr="00F67B8E">
              <w:rPr>
                <w:rFonts w:ascii="Helvetica" w:hAnsi="Helvetica"/>
                <w:color w:val="000000"/>
                <w:sz w:val="18"/>
                <w:szCs w:val="18"/>
              </w:rPr>
              <w:t>f. Explanation of difference:</w:t>
            </w:r>
          </w:p>
          <w:p w:rsidR="00ED45D6" w:rsidRPr="00F67B8E" w:rsidRDefault="00ED45D6">
            <w:pPr>
              <w:keepLines/>
              <w:numPr>
                <w:ilvl w:val="12"/>
                <w:numId w:val="0"/>
              </w:numPr>
              <w:tabs>
                <w:tab w:val="left" w:pos="240"/>
                <w:tab w:val="right" w:pos="5040"/>
              </w:tabs>
              <w:ind w:left="600" w:hanging="360"/>
              <w:rPr>
                <w:rFonts w:ascii="Helvetica" w:hAnsi="Helvetica"/>
                <w:color w:val="000000"/>
                <w:sz w:val="18"/>
                <w:szCs w:val="18"/>
              </w:rPr>
            </w:pPr>
            <w:r w:rsidRPr="00F67B8E">
              <w:rPr>
                <w:rFonts w:ascii="Helvetica" w:hAnsi="Helvetica"/>
                <w:color w:val="000000"/>
                <w:sz w:val="18"/>
                <w:szCs w:val="18"/>
              </w:rPr>
              <w:t>1. Program change:</w:t>
            </w:r>
            <w:r w:rsidRPr="00F67B8E">
              <w:rPr>
                <w:rFonts w:ascii="Helvetica" w:hAnsi="Helvetica"/>
                <w:color w:val="000000"/>
                <w:sz w:val="18"/>
                <w:szCs w:val="18"/>
              </w:rPr>
              <w:tab/>
              <w:t>+</w:t>
            </w:r>
            <w:r w:rsidR="00251E19">
              <w:rPr>
                <w:rFonts w:ascii="Helvetica" w:hAnsi="Helvetica"/>
                <w:color w:val="000000"/>
                <w:sz w:val="18"/>
                <w:szCs w:val="18"/>
              </w:rPr>
              <w:t>1</w:t>
            </w:r>
            <w:r w:rsidR="00F67B8E" w:rsidRPr="00F67B8E">
              <w:rPr>
                <w:rFonts w:ascii="Helvetica" w:hAnsi="Helvetica"/>
                <w:color w:val="000000"/>
                <w:sz w:val="18"/>
                <w:szCs w:val="18"/>
              </w:rPr>
              <w:t>,</w:t>
            </w:r>
            <w:r w:rsidR="00251E19">
              <w:rPr>
                <w:rFonts w:ascii="Helvetica" w:hAnsi="Helvetica"/>
                <w:color w:val="000000"/>
                <w:sz w:val="18"/>
                <w:szCs w:val="18"/>
              </w:rPr>
              <w:t>468</w:t>
            </w:r>
          </w:p>
          <w:p w:rsidR="00ED45D6" w:rsidRDefault="00ED45D6">
            <w:pPr>
              <w:keepLines/>
              <w:numPr>
                <w:ilvl w:val="12"/>
                <w:numId w:val="0"/>
              </w:numPr>
              <w:tabs>
                <w:tab w:val="left" w:pos="240"/>
                <w:tab w:val="right" w:pos="5040"/>
              </w:tabs>
              <w:spacing w:after="60"/>
              <w:ind w:left="600" w:hanging="360"/>
              <w:rPr>
                <w:rFonts w:ascii="Helvetica" w:hAnsi="Helvetica"/>
                <w:color w:val="000000"/>
                <w:sz w:val="16"/>
              </w:rPr>
            </w:pPr>
            <w:r w:rsidRPr="00F67B8E">
              <w:rPr>
                <w:rFonts w:ascii="Helvetica" w:hAnsi="Helvetica"/>
                <w:color w:val="000000"/>
                <w:sz w:val="18"/>
                <w:szCs w:val="18"/>
              </w:rPr>
              <w:t>2. Adjustment:</w:t>
            </w:r>
            <w:r w:rsidRPr="00F67B8E">
              <w:rPr>
                <w:rFonts w:ascii="Helvetica" w:hAnsi="Helvetica"/>
                <w:color w:val="000000"/>
                <w:sz w:val="18"/>
                <w:szCs w:val="18"/>
              </w:rPr>
              <w:tab/>
            </w:r>
          </w:p>
        </w:tc>
        <w:tc>
          <w:tcPr>
            <w:tcW w:w="5388" w:type="dxa"/>
            <w:tcBorders>
              <w:top w:val="single" w:sz="6" w:space="0" w:color="auto"/>
              <w:left w:val="nil"/>
            </w:tcBorders>
          </w:tcPr>
          <w:p w:rsidR="00ED45D6" w:rsidRDefault="00ED45D6">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ED45D6" w:rsidRDefault="00ED45D6">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ED45D6" w:rsidRDefault="00ED45D6">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$0.00</w:t>
            </w:r>
          </w:p>
          <w:p w:rsidR="00ED45D6" w:rsidRDefault="00ED45D6">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$0.00</w:t>
            </w:r>
          </w:p>
          <w:p w:rsidR="00ED45D6" w:rsidRDefault="00ED45D6">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$0.00</w:t>
            </w:r>
          </w:p>
          <w:p w:rsidR="00ED45D6" w:rsidRDefault="00ED45D6">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Pr>
                <w:rFonts w:ascii="Helvetica" w:hAnsi="Helvetica"/>
                <w:color w:val="000000"/>
                <w:sz w:val="18"/>
              </w:rPr>
              <w:t>$0.00</w:t>
            </w:r>
          </w:p>
          <w:p w:rsidR="00ED45D6" w:rsidRDefault="00ED45D6">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Pr>
                <w:rFonts w:ascii="Helvetica" w:hAnsi="Helvetica"/>
                <w:color w:val="000000"/>
                <w:sz w:val="18"/>
              </w:rPr>
              <w:t>$0.00</w:t>
            </w:r>
          </w:p>
          <w:p w:rsidR="00ED45D6" w:rsidRDefault="00ED45D6">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ED45D6" w:rsidRDefault="00ED45D6">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B64B86">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B64B86">
              <w:rPr>
                <w:rFonts w:ascii="Helvetica" w:hAnsi="Helvetica"/>
                <w:color w:val="000000"/>
                <w:sz w:val="18"/>
              </w:rPr>
            </w:r>
            <w:r w:rsidR="00B64B86">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B64B86">
              <w:rPr>
                <w:rFonts w:ascii="Helvetica" w:hAnsi="Helvetica"/>
                <w:color w:val="000000"/>
                <w:sz w:val="18"/>
              </w:rPr>
              <w:fldChar w:fldCharType="end"/>
            </w:r>
          </w:p>
          <w:p w:rsidR="00ED45D6" w:rsidRDefault="00ED45D6">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B64B86">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B64B86">
              <w:rPr>
                <w:rFonts w:ascii="Helvetica" w:hAnsi="Helvetica"/>
                <w:color w:val="000000"/>
                <w:sz w:val="18"/>
              </w:rPr>
            </w:r>
            <w:r w:rsidR="00B64B86">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B64B86">
              <w:rPr>
                <w:rFonts w:ascii="Helvetica" w:hAnsi="Helvetica"/>
                <w:color w:val="000000"/>
                <w:sz w:val="18"/>
              </w:rPr>
              <w:fldChar w:fldCharType="end"/>
            </w:r>
          </w:p>
        </w:tc>
      </w:tr>
      <w:tr w:rsidR="00ED45D6">
        <w:trPr>
          <w:trHeight w:val="1474"/>
        </w:trPr>
        <w:tc>
          <w:tcPr>
            <w:tcW w:w="5628" w:type="dxa"/>
            <w:gridSpan w:val="2"/>
            <w:tcBorders>
              <w:top w:val="single" w:sz="6" w:space="0" w:color="auto"/>
              <w:right w:val="single" w:sz="6" w:space="0" w:color="auto"/>
            </w:tcBorders>
          </w:tcPr>
          <w:p w:rsidR="00ED45D6" w:rsidRDefault="00ED45D6">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ED45D6" w:rsidRDefault="00ED45D6">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B64B86">
              <w:rPr>
                <w:rFonts w:ascii="Helvetica" w:hAnsi="Helvetica"/>
                <w:b/>
                <w:color w:val="000000"/>
              </w:rPr>
              <w:fldChar w:fldCharType="begin">
                <w:ffData>
                  <w:name w:val=""/>
                  <w:enabled/>
                  <w:calcOnExit w:val="0"/>
                  <w:textInput>
                    <w:default w:val="P"/>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P</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B64B86">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rsidR="00ED45D6" w:rsidRDefault="00ED45D6">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B64B86">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B64B86">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ED45D6" w:rsidRDefault="00ED45D6">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B64B86">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B64B86">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X</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Regulatory or compliance</w:t>
            </w:r>
          </w:p>
          <w:p w:rsidR="00ED45D6" w:rsidRDefault="00ED45D6">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B64B86">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4B86">
              <w:rPr>
                <w:rFonts w:ascii="Helvetica" w:hAnsi="Helvetica"/>
                <w:b/>
                <w:color w:val="000000"/>
              </w:rPr>
            </w:r>
            <w:r w:rsidR="00B64B86">
              <w:rPr>
                <w:rFonts w:ascii="Helvetica" w:hAnsi="Helvetica"/>
                <w:b/>
                <w:color w:val="000000"/>
              </w:rPr>
              <w:fldChar w:fldCharType="separate"/>
            </w:r>
            <w:r>
              <w:rPr>
                <w:rFonts w:ascii="Helvetica" w:hAnsi="Helvetica"/>
                <w:b/>
                <w:noProof/>
                <w:color w:val="000000"/>
              </w:rPr>
              <w:t> </w:t>
            </w:r>
            <w:r w:rsidR="00B64B86">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ED45D6" w:rsidRDefault="00ED45D6">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ED45D6" w:rsidRDefault="00ED45D6">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ED45D6" w:rsidRDefault="00ED45D6">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B64B86">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ED45D6" w:rsidRDefault="00ED45D6">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B64B86">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ED45D6" w:rsidRDefault="00ED45D6">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B64B86">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ED45D6" w:rsidRDefault="00ED45D6">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Biennially</w:t>
            </w:r>
            <w:r>
              <w:rPr>
                <w:rFonts w:ascii="Helvetica" w:hAnsi="Helvetica"/>
                <w:color w:val="000000"/>
                <w:sz w:val="16"/>
              </w:rPr>
              <w:tab/>
              <w:t xml:space="preserve">8. </w:t>
            </w:r>
            <w:r w:rsidR="00B64B86">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4B86">
              <w:rPr>
                <w:rFonts w:ascii="Helvetica" w:hAnsi="Helvetica"/>
                <w:b/>
                <w:color w:val="000000"/>
                <w:sz w:val="18"/>
              </w:rPr>
            </w:r>
            <w:r w:rsidR="00B64B86">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B64B86">
              <w:rPr>
                <w:rFonts w:ascii="Helvetica" w:hAnsi="Helvetica"/>
                <w:color w:val="000000"/>
                <w:sz w:val="16"/>
              </w:rPr>
              <w:fldChar w:fldCharType="begin">
                <w:ffData>
                  <w:name w:val="Text18"/>
                  <w:enabled/>
                  <w:calcOnExit w:val="0"/>
                  <w:textInput/>
                </w:ffData>
              </w:fldChar>
            </w:r>
            <w:bookmarkStart w:id="6" w:name="Text18"/>
            <w:r>
              <w:rPr>
                <w:rFonts w:ascii="Helvetica" w:hAnsi="Helvetica"/>
                <w:color w:val="000000"/>
                <w:sz w:val="16"/>
              </w:rPr>
              <w:instrText xml:space="preserve"> FORMTEXT </w:instrText>
            </w:r>
            <w:r w:rsidR="00B64B86">
              <w:rPr>
                <w:rFonts w:ascii="Helvetica" w:hAnsi="Helvetica"/>
                <w:color w:val="000000"/>
                <w:sz w:val="16"/>
              </w:rPr>
            </w:r>
            <w:r w:rsidR="00B64B86">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B64B86">
              <w:rPr>
                <w:rFonts w:ascii="Helvetica" w:hAnsi="Helvetica"/>
                <w:color w:val="000000"/>
                <w:sz w:val="16"/>
              </w:rPr>
              <w:fldChar w:fldCharType="end"/>
            </w:r>
            <w:bookmarkEnd w:id="6"/>
          </w:p>
          <w:p w:rsidR="00ED45D6" w:rsidRDefault="00ED45D6">
            <w:pPr>
              <w:tabs>
                <w:tab w:val="left" w:pos="240"/>
              </w:tabs>
              <w:rPr>
                <w:rFonts w:ascii="Helvetica" w:hAnsi="Helvetica"/>
                <w:color w:val="000000"/>
                <w:sz w:val="16"/>
              </w:rPr>
            </w:pPr>
          </w:p>
        </w:tc>
      </w:tr>
      <w:tr w:rsidR="00ED45D6">
        <w:tc>
          <w:tcPr>
            <w:tcW w:w="4908" w:type="dxa"/>
            <w:tcBorders>
              <w:top w:val="single" w:sz="6" w:space="0" w:color="auto"/>
              <w:bottom w:val="single" w:sz="6" w:space="0" w:color="auto"/>
            </w:tcBorders>
          </w:tcPr>
          <w:p w:rsidR="00ED45D6" w:rsidRDefault="00ED45D6">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ED45D6" w:rsidRDefault="00ED45D6">
            <w:pPr>
              <w:keepLines/>
              <w:ind w:left="240"/>
              <w:rPr>
                <w:rFonts w:ascii="Helvetica" w:hAnsi="Helvetica"/>
                <w:color w:val="000000"/>
                <w:sz w:val="16"/>
              </w:rPr>
            </w:pPr>
            <w:r>
              <w:rPr>
                <w:rFonts w:ascii="Helvetica" w:hAnsi="Helvetica"/>
                <w:color w:val="000000"/>
                <w:sz w:val="16"/>
              </w:rPr>
              <w:t>Does this information collection employ statistical methods?</w:t>
            </w:r>
          </w:p>
          <w:p w:rsidR="00ED45D6" w:rsidRDefault="00B64B86">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ED45D6">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ED45D6">
              <w:rPr>
                <w:rFonts w:ascii="Helvetica" w:hAnsi="Helvetica"/>
                <w:b/>
                <w:color w:val="000000"/>
              </w:rPr>
              <w:t xml:space="preserve"> </w:t>
            </w:r>
            <w:r w:rsidR="00ED45D6">
              <w:rPr>
                <w:rFonts w:ascii="Helvetica" w:hAnsi="Helvetica"/>
                <w:color w:val="000000"/>
                <w:sz w:val="18"/>
              </w:rPr>
              <w:t>No</w:t>
            </w:r>
          </w:p>
          <w:p w:rsidR="00ED45D6" w:rsidRDefault="00ED45D6">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ED45D6" w:rsidRDefault="00ED45D6">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ED45D6" w:rsidRDefault="00ED45D6">
            <w:pPr>
              <w:ind w:left="252"/>
              <w:rPr>
                <w:rFonts w:ascii="Helvetica" w:hAnsi="Helvetica"/>
                <w:color w:val="000000"/>
                <w:sz w:val="16"/>
              </w:rPr>
            </w:pPr>
            <w:r>
              <w:rPr>
                <w:rFonts w:ascii="Helvetica" w:hAnsi="Helvetica"/>
                <w:color w:val="000000"/>
                <w:sz w:val="16"/>
              </w:rPr>
              <w:t xml:space="preserve">Name: </w:t>
            </w:r>
            <w:r w:rsidR="00F67B8E">
              <w:rPr>
                <w:rFonts w:ascii="Helvetica" w:hAnsi="Helvetica"/>
                <w:color w:val="000000"/>
                <w:sz w:val="16"/>
              </w:rPr>
              <w:t>Maurice Gulledge</w:t>
            </w:r>
          </w:p>
          <w:p w:rsidR="00ED45D6" w:rsidRDefault="00ED45D6">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202-</w:t>
            </w:r>
            <w:r w:rsidR="00F67B8E">
              <w:rPr>
                <w:rFonts w:ascii="Helvetica" w:hAnsi="Helvetica"/>
                <w:color w:val="000000"/>
                <w:sz w:val="18"/>
              </w:rPr>
              <w:t>402-8242</w:t>
            </w:r>
          </w:p>
          <w:p w:rsidR="00ED45D6" w:rsidRDefault="00ED45D6">
            <w:pPr>
              <w:tabs>
                <w:tab w:val="left" w:pos="240"/>
              </w:tabs>
              <w:rPr>
                <w:rFonts w:ascii="Helvetica" w:hAnsi="Helvetica"/>
                <w:color w:val="000000"/>
                <w:sz w:val="16"/>
              </w:rPr>
            </w:pPr>
          </w:p>
        </w:tc>
      </w:tr>
    </w:tbl>
    <w:p w:rsidR="00ED45D6" w:rsidRDefault="00ED45D6">
      <w:pPr>
        <w:tabs>
          <w:tab w:val="left" w:pos="240"/>
        </w:tabs>
        <w:rPr>
          <w:rFonts w:ascii="Helvetica" w:hAnsi="Helvetica"/>
          <w:sz w:val="16"/>
        </w:rPr>
      </w:pPr>
    </w:p>
    <w:p w:rsidR="00ED45D6" w:rsidRDefault="00ED45D6">
      <w:pPr>
        <w:pBdr>
          <w:top w:val="single" w:sz="6" w:space="1" w:color="auto"/>
        </w:pBdr>
        <w:tabs>
          <w:tab w:val="left" w:pos="240"/>
        </w:tabs>
        <w:jc w:val="center"/>
        <w:rPr>
          <w:rFonts w:ascii="Helvetica" w:hAnsi="Helvetica"/>
          <w:sz w:val="16"/>
        </w:rPr>
        <w:sectPr w:rsidR="00ED45D6">
          <w:footerReference w:type="even" r:id="rId7"/>
          <w:footerReference w:type="default" r:id="rId8"/>
          <w:pgSz w:w="12240" w:h="15840"/>
          <w:pgMar w:top="480" w:right="600" w:bottom="480" w:left="720" w:header="480" w:footer="480" w:gutter="0"/>
          <w:cols w:space="480" w:equalWidth="0">
            <w:col w:w="10920"/>
          </w:cols>
          <w:titlePg/>
        </w:sectPr>
      </w:pPr>
    </w:p>
    <w:p w:rsidR="00ED45D6" w:rsidRDefault="00ED45D6">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D45D6" w:rsidRDefault="00ED45D6">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ED45D6" w:rsidRDefault="00ED45D6">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ED45D6" w:rsidRDefault="00ED45D6">
      <w:pPr>
        <w:tabs>
          <w:tab w:val="left" w:pos="240"/>
        </w:tabs>
        <w:spacing w:line="280" w:lineRule="exact"/>
        <w:rPr>
          <w:sz w:val="22"/>
        </w:rPr>
      </w:pPr>
    </w:p>
    <w:p w:rsidR="00ED45D6" w:rsidRDefault="00ED45D6">
      <w:pPr>
        <w:tabs>
          <w:tab w:val="left" w:pos="240"/>
        </w:tabs>
        <w:spacing w:line="280" w:lineRule="exact"/>
        <w:rPr>
          <w:sz w:val="22"/>
        </w:rPr>
      </w:pPr>
      <w:r>
        <w:rPr>
          <w:sz w:val="22"/>
        </w:rPr>
        <w:t>The following is a summary of the topics, regarding the proposed collections of information that the certification covers:</w:t>
      </w:r>
    </w:p>
    <w:p w:rsidR="00ED45D6" w:rsidRDefault="00ED45D6">
      <w:pPr>
        <w:numPr>
          <w:ilvl w:val="0"/>
          <w:numId w:val="3"/>
        </w:numPr>
        <w:tabs>
          <w:tab w:val="left" w:pos="720"/>
        </w:tabs>
        <w:spacing w:line="280" w:lineRule="exact"/>
        <w:rPr>
          <w:sz w:val="22"/>
        </w:rPr>
      </w:pPr>
      <w:r>
        <w:rPr>
          <w:sz w:val="22"/>
        </w:rPr>
        <w:t>It is necessary for the proper performance of agency functions;</w:t>
      </w:r>
    </w:p>
    <w:p w:rsidR="00ED45D6" w:rsidRDefault="00ED45D6">
      <w:pPr>
        <w:numPr>
          <w:ilvl w:val="0"/>
          <w:numId w:val="3"/>
        </w:numPr>
        <w:tabs>
          <w:tab w:val="left" w:pos="720"/>
        </w:tabs>
        <w:spacing w:line="280" w:lineRule="exact"/>
        <w:rPr>
          <w:sz w:val="22"/>
        </w:rPr>
      </w:pPr>
      <w:r>
        <w:rPr>
          <w:sz w:val="22"/>
        </w:rPr>
        <w:t>It avoids unnecessary duplication;</w:t>
      </w:r>
    </w:p>
    <w:p w:rsidR="00ED45D6" w:rsidRDefault="00ED45D6">
      <w:pPr>
        <w:numPr>
          <w:ilvl w:val="0"/>
          <w:numId w:val="3"/>
        </w:numPr>
        <w:tabs>
          <w:tab w:val="left" w:pos="720"/>
        </w:tabs>
        <w:spacing w:line="280" w:lineRule="exact"/>
        <w:rPr>
          <w:sz w:val="22"/>
        </w:rPr>
      </w:pPr>
      <w:r>
        <w:rPr>
          <w:sz w:val="22"/>
        </w:rPr>
        <w:t>It reduces burden on small entities;</w:t>
      </w:r>
    </w:p>
    <w:p w:rsidR="00ED45D6" w:rsidRDefault="00ED45D6">
      <w:pPr>
        <w:numPr>
          <w:ilvl w:val="0"/>
          <w:numId w:val="3"/>
        </w:numPr>
        <w:tabs>
          <w:tab w:val="left" w:pos="720"/>
        </w:tabs>
        <w:spacing w:line="280" w:lineRule="exact"/>
        <w:rPr>
          <w:sz w:val="22"/>
        </w:rPr>
      </w:pPr>
      <w:r>
        <w:rPr>
          <w:sz w:val="22"/>
        </w:rPr>
        <w:t>It uses plain, coherent, and unambiguous terminology that is understandable to respondents;</w:t>
      </w:r>
    </w:p>
    <w:p w:rsidR="00ED45D6" w:rsidRDefault="00ED45D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D45D6" w:rsidRDefault="00ED45D6">
      <w:pPr>
        <w:numPr>
          <w:ilvl w:val="0"/>
          <w:numId w:val="3"/>
        </w:numPr>
        <w:tabs>
          <w:tab w:val="left" w:pos="720"/>
        </w:tabs>
        <w:spacing w:line="280" w:lineRule="exact"/>
        <w:rPr>
          <w:sz w:val="22"/>
        </w:rPr>
      </w:pPr>
      <w:r>
        <w:rPr>
          <w:sz w:val="22"/>
        </w:rPr>
        <w:t>It indicates the retention periods for recordkeeping requirements;</w:t>
      </w:r>
    </w:p>
    <w:p w:rsidR="00ED45D6" w:rsidRDefault="00ED45D6">
      <w:pPr>
        <w:numPr>
          <w:ilvl w:val="0"/>
          <w:numId w:val="3"/>
        </w:numPr>
        <w:tabs>
          <w:tab w:val="left" w:pos="720"/>
        </w:tabs>
        <w:spacing w:line="280" w:lineRule="exact"/>
        <w:rPr>
          <w:sz w:val="22"/>
        </w:rPr>
      </w:pPr>
      <w:r>
        <w:rPr>
          <w:sz w:val="22"/>
        </w:rPr>
        <w:t>It informs respondents of the information called for under 5 CFR 1320.8(b)(3):</w:t>
      </w:r>
    </w:p>
    <w:p w:rsidR="00ED45D6" w:rsidRDefault="00ED45D6">
      <w:pPr>
        <w:numPr>
          <w:ilvl w:val="0"/>
          <w:numId w:val="4"/>
        </w:numPr>
        <w:tabs>
          <w:tab w:val="left" w:pos="720"/>
        </w:tabs>
        <w:spacing w:line="280" w:lineRule="exact"/>
        <w:rPr>
          <w:sz w:val="22"/>
        </w:rPr>
      </w:pPr>
      <w:r>
        <w:rPr>
          <w:sz w:val="22"/>
        </w:rPr>
        <w:t>Why the information is being collected;</w:t>
      </w:r>
    </w:p>
    <w:p w:rsidR="00ED45D6" w:rsidRDefault="00ED45D6">
      <w:pPr>
        <w:numPr>
          <w:ilvl w:val="0"/>
          <w:numId w:val="4"/>
        </w:numPr>
        <w:tabs>
          <w:tab w:val="left" w:pos="720"/>
        </w:tabs>
        <w:spacing w:line="280" w:lineRule="exact"/>
        <w:rPr>
          <w:sz w:val="22"/>
        </w:rPr>
      </w:pPr>
      <w:r>
        <w:rPr>
          <w:sz w:val="22"/>
        </w:rPr>
        <w:t>Use of the information;</w:t>
      </w:r>
    </w:p>
    <w:p w:rsidR="00ED45D6" w:rsidRDefault="00ED45D6">
      <w:pPr>
        <w:numPr>
          <w:ilvl w:val="0"/>
          <w:numId w:val="4"/>
        </w:numPr>
        <w:tabs>
          <w:tab w:val="left" w:pos="720"/>
        </w:tabs>
        <w:spacing w:line="280" w:lineRule="exact"/>
        <w:rPr>
          <w:sz w:val="22"/>
        </w:rPr>
      </w:pPr>
      <w:r>
        <w:rPr>
          <w:sz w:val="22"/>
        </w:rPr>
        <w:t>Burden estimate;</w:t>
      </w:r>
    </w:p>
    <w:p w:rsidR="00ED45D6" w:rsidRDefault="00ED45D6">
      <w:pPr>
        <w:numPr>
          <w:ilvl w:val="0"/>
          <w:numId w:val="4"/>
        </w:numPr>
        <w:tabs>
          <w:tab w:val="left" w:pos="720"/>
        </w:tabs>
        <w:spacing w:line="280" w:lineRule="exact"/>
        <w:rPr>
          <w:sz w:val="22"/>
        </w:rPr>
      </w:pPr>
      <w:r>
        <w:rPr>
          <w:sz w:val="22"/>
        </w:rPr>
        <w:t>Nature of response (voluntary, required for a benefit, or mandatory);</w:t>
      </w:r>
    </w:p>
    <w:p w:rsidR="00ED45D6" w:rsidRDefault="00ED45D6">
      <w:pPr>
        <w:numPr>
          <w:ilvl w:val="0"/>
          <w:numId w:val="4"/>
        </w:numPr>
        <w:tabs>
          <w:tab w:val="left" w:pos="720"/>
        </w:tabs>
        <w:spacing w:line="280" w:lineRule="exact"/>
        <w:rPr>
          <w:sz w:val="22"/>
        </w:rPr>
      </w:pPr>
      <w:r>
        <w:rPr>
          <w:sz w:val="22"/>
        </w:rPr>
        <w:t>Nature and extent of confidentiality; and</w:t>
      </w:r>
    </w:p>
    <w:p w:rsidR="00ED45D6" w:rsidRDefault="00ED45D6">
      <w:pPr>
        <w:numPr>
          <w:ilvl w:val="0"/>
          <w:numId w:val="4"/>
        </w:numPr>
        <w:tabs>
          <w:tab w:val="left" w:pos="720"/>
        </w:tabs>
        <w:spacing w:line="280" w:lineRule="exact"/>
        <w:rPr>
          <w:sz w:val="22"/>
        </w:rPr>
      </w:pPr>
      <w:r>
        <w:rPr>
          <w:sz w:val="22"/>
        </w:rPr>
        <w:t>Need to display currently valid OMB control number;</w:t>
      </w:r>
    </w:p>
    <w:p w:rsidR="00ED45D6" w:rsidRDefault="00ED45D6">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D45D6" w:rsidRDefault="00ED45D6">
      <w:pPr>
        <w:numPr>
          <w:ilvl w:val="0"/>
          <w:numId w:val="6"/>
        </w:numPr>
        <w:tabs>
          <w:tab w:val="left" w:pos="720"/>
        </w:tabs>
        <w:spacing w:line="280" w:lineRule="exact"/>
        <w:rPr>
          <w:sz w:val="22"/>
        </w:rPr>
      </w:pPr>
      <w:r>
        <w:rPr>
          <w:sz w:val="22"/>
        </w:rPr>
        <w:t>It uses effective and efficient statistical survey methodology; and</w:t>
      </w:r>
    </w:p>
    <w:p w:rsidR="00ED45D6" w:rsidRDefault="00ED45D6">
      <w:pPr>
        <w:numPr>
          <w:ilvl w:val="0"/>
          <w:numId w:val="6"/>
        </w:numPr>
        <w:tabs>
          <w:tab w:val="left" w:pos="720"/>
        </w:tabs>
        <w:spacing w:line="280" w:lineRule="exact"/>
        <w:rPr>
          <w:sz w:val="22"/>
        </w:rPr>
      </w:pPr>
      <w:r>
        <w:rPr>
          <w:sz w:val="22"/>
        </w:rPr>
        <w:t>It makes appropriate use of information technology.</w:t>
      </w:r>
    </w:p>
    <w:p w:rsidR="00ED45D6" w:rsidRDefault="00ED45D6">
      <w:pPr>
        <w:tabs>
          <w:tab w:val="left" w:pos="600"/>
        </w:tabs>
        <w:spacing w:line="280" w:lineRule="exact"/>
        <w:rPr>
          <w:sz w:val="22"/>
        </w:rPr>
      </w:pPr>
    </w:p>
    <w:p w:rsidR="00ED45D6" w:rsidRDefault="00ED45D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ED45D6" w:rsidRDefault="00B64B86">
      <w:pPr>
        <w:tabs>
          <w:tab w:val="left" w:pos="240"/>
        </w:tabs>
        <w:ind w:left="240"/>
      </w:pPr>
      <w:r>
        <w:fldChar w:fldCharType="begin">
          <w:ffData>
            <w:name w:val="Text20"/>
            <w:enabled/>
            <w:calcOnExit w:val="0"/>
            <w:textInput/>
          </w:ffData>
        </w:fldChar>
      </w:r>
      <w:bookmarkStart w:id="7" w:name="Text20"/>
      <w:r w:rsidR="00ED45D6">
        <w:instrText xml:space="preserve"> FORMTEXT </w:instrText>
      </w:r>
      <w:r>
        <w:fldChar w:fldCharType="separate"/>
      </w:r>
      <w:r w:rsidR="00ED45D6">
        <w:rPr>
          <w:noProof/>
        </w:rPr>
        <w:t> </w:t>
      </w:r>
      <w:r w:rsidR="00ED45D6">
        <w:rPr>
          <w:noProof/>
        </w:rPr>
        <w:t> </w:t>
      </w:r>
      <w:r w:rsidR="00ED45D6">
        <w:rPr>
          <w:noProof/>
        </w:rPr>
        <w:t> </w:t>
      </w:r>
      <w:r w:rsidR="00ED45D6">
        <w:rPr>
          <w:noProof/>
        </w:rPr>
        <w:t> </w:t>
      </w:r>
      <w:r w:rsidR="00ED45D6">
        <w:rPr>
          <w:noProof/>
        </w:rPr>
        <w:t> </w:t>
      </w:r>
      <w:r>
        <w:fldChar w:fldCharType="end"/>
      </w:r>
      <w:bookmarkEnd w:id="7"/>
    </w:p>
    <w:p w:rsidR="00ED45D6" w:rsidRDefault="00ED45D6">
      <w:pPr>
        <w:tabs>
          <w:tab w:val="left" w:pos="240"/>
        </w:tabs>
      </w:pPr>
    </w:p>
    <w:tbl>
      <w:tblPr>
        <w:tblW w:w="0" w:type="auto"/>
        <w:tblLayout w:type="fixed"/>
        <w:tblLook w:val="0000"/>
      </w:tblPr>
      <w:tblGrid>
        <w:gridCol w:w="8388"/>
        <w:gridCol w:w="2628"/>
      </w:tblGrid>
      <w:tr w:rsidR="00ED45D6">
        <w:tc>
          <w:tcPr>
            <w:tcW w:w="8388" w:type="dxa"/>
            <w:tcBorders>
              <w:top w:val="single" w:sz="6" w:space="0" w:color="auto"/>
              <w:bottom w:val="single" w:sz="6" w:space="0" w:color="auto"/>
            </w:tcBorders>
          </w:tcPr>
          <w:p w:rsidR="00ED45D6" w:rsidRDefault="00ED45D6">
            <w:pPr>
              <w:tabs>
                <w:tab w:val="left" w:pos="240"/>
              </w:tabs>
              <w:rPr>
                <w:rFonts w:ascii="Helvetica" w:hAnsi="Helvetica"/>
                <w:sz w:val="16"/>
              </w:rPr>
            </w:pPr>
            <w:r>
              <w:rPr>
                <w:rFonts w:ascii="Helvetica" w:hAnsi="Helvetica"/>
                <w:sz w:val="16"/>
              </w:rPr>
              <w:t>Signature of Program Official:</w:t>
            </w:r>
          </w:p>
          <w:p w:rsidR="00ED45D6" w:rsidRDefault="00ED45D6">
            <w:pPr>
              <w:tabs>
                <w:tab w:val="left" w:pos="240"/>
              </w:tabs>
              <w:rPr>
                <w:rFonts w:ascii="Helvetica" w:hAnsi="Helvetica"/>
                <w:sz w:val="16"/>
              </w:rPr>
            </w:pPr>
          </w:p>
          <w:p w:rsidR="00ED45D6" w:rsidRDefault="00ED45D6">
            <w:pPr>
              <w:tabs>
                <w:tab w:val="left" w:pos="240"/>
              </w:tabs>
              <w:rPr>
                <w:rFonts w:ascii="Helvetica" w:hAnsi="Helvetica"/>
                <w:sz w:val="16"/>
              </w:rPr>
            </w:pPr>
          </w:p>
          <w:p w:rsidR="00ED45D6" w:rsidRDefault="00ED45D6">
            <w:pPr>
              <w:tabs>
                <w:tab w:val="left" w:pos="240"/>
              </w:tabs>
              <w:rPr>
                <w:rFonts w:ascii="Helvetica" w:hAnsi="Helvetica"/>
                <w:sz w:val="16"/>
              </w:rPr>
            </w:pPr>
          </w:p>
          <w:p w:rsidR="00ED45D6" w:rsidRDefault="00F95F11">
            <w:pPr>
              <w:tabs>
                <w:tab w:val="left" w:pos="240"/>
              </w:tabs>
              <w:rPr>
                <w:rFonts w:ascii="Helvetica" w:hAnsi="Helvetica"/>
                <w:sz w:val="16"/>
              </w:rPr>
            </w:pPr>
            <w:r>
              <w:rPr>
                <w:rFonts w:ascii="Helvetica" w:hAnsi="Helvetica"/>
                <w:sz w:val="16"/>
              </w:rPr>
              <w:t>Michael Winiarski</w:t>
            </w:r>
            <w:r w:rsidR="00ED45D6">
              <w:rPr>
                <w:rFonts w:ascii="Helvetica" w:hAnsi="Helvetica"/>
                <w:sz w:val="16"/>
              </w:rPr>
              <w:t xml:space="preserve">, </w:t>
            </w:r>
            <w:r>
              <w:rPr>
                <w:rFonts w:ascii="Helvetica" w:hAnsi="Helvetica"/>
                <w:sz w:val="16"/>
              </w:rPr>
              <w:t xml:space="preserve">Deputy </w:t>
            </w:r>
            <w:r w:rsidR="00ED45D6">
              <w:rPr>
                <w:rFonts w:ascii="Helvetica" w:hAnsi="Helvetica"/>
                <w:sz w:val="16"/>
              </w:rPr>
              <w:t>Director, Organizational Policy, Planning and Analysis Division, HROA</w:t>
            </w:r>
          </w:p>
        </w:tc>
        <w:tc>
          <w:tcPr>
            <w:tcW w:w="2628" w:type="dxa"/>
            <w:tcBorders>
              <w:top w:val="single" w:sz="6" w:space="0" w:color="auto"/>
              <w:left w:val="single" w:sz="6" w:space="0" w:color="auto"/>
              <w:bottom w:val="single" w:sz="6" w:space="0" w:color="auto"/>
            </w:tcBorders>
          </w:tcPr>
          <w:p w:rsidR="00ED45D6" w:rsidRDefault="00ED45D6">
            <w:pPr>
              <w:tabs>
                <w:tab w:val="left" w:pos="240"/>
              </w:tabs>
              <w:rPr>
                <w:rFonts w:ascii="Helvetica" w:hAnsi="Helvetica"/>
                <w:sz w:val="16"/>
              </w:rPr>
            </w:pPr>
            <w:r>
              <w:rPr>
                <w:rFonts w:ascii="Helvetica" w:hAnsi="Helvetica"/>
                <w:sz w:val="16"/>
              </w:rPr>
              <w:t>Date:</w:t>
            </w:r>
          </w:p>
        </w:tc>
      </w:tr>
    </w:tbl>
    <w:p w:rsidR="00ED45D6" w:rsidRPr="00CE3D07" w:rsidRDefault="00ED4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rFonts w:ascii="Helvetica" w:hAnsi="Helvetica"/>
          <w:sz w:val="16"/>
        </w:rPr>
        <w:br w:type="page"/>
      </w:r>
      <w:r w:rsidRPr="00CE3D07">
        <w:rPr>
          <w:b/>
          <w:sz w:val="24"/>
          <w:szCs w:val="24"/>
        </w:rPr>
        <w:lastRenderedPageBreak/>
        <w:t>Supporting Statement for Paperwork Reduction Act Submissions</w:t>
      </w:r>
    </w:p>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33646" w:rsidRPr="00CE3D07" w:rsidRDefault="00F33646" w:rsidP="00F33646">
      <w:pPr>
        <w:pStyle w:val="Heading4"/>
        <w:spacing w:before="0" w:after="0"/>
        <w:jc w:val="center"/>
        <w:rPr>
          <w:color w:val="000000"/>
          <w:sz w:val="24"/>
          <w:szCs w:val="24"/>
        </w:rPr>
      </w:pPr>
      <w:r w:rsidRPr="00CE3D07">
        <w:rPr>
          <w:color w:val="000000"/>
          <w:sz w:val="24"/>
          <w:szCs w:val="24"/>
        </w:rPr>
        <w:t xml:space="preserve">FHA Lender Approval, Annual Renewal, Periodic Updates and </w:t>
      </w:r>
      <w:r w:rsidR="003F524F">
        <w:rPr>
          <w:color w:val="000000"/>
          <w:sz w:val="24"/>
          <w:szCs w:val="24"/>
        </w:rPr>
        <w:t xml:space="preserve">Required </w:t>
      </w:r>
      <w:r w:rsidRPr="00CE3D07">
        <w:rPr>
          <w:color w:val="000000"/>
          <w:sz w:val="24"/>
          <w:szCs w:val="24"/>
        </w:rPr>
        <w:t>Reports</w:t>
      </w:r>
    </w:p>
    <w:p w:rsidR="00F33646" w:rsidRPr="00CE3D07" w:rsidRDefault="00A66D32" w:rsidP="00F33646">
      <w:pPr>
        <w:pStyle w:val="Heading4"/>
        <w:spacing w:before="0" w:after="0"/>
        <w:jc w:val="center"/>
        <w:rPr>
          <w:color w:val="000000"/>
          <w:sz w:val="24"/>
          <w:szCs w:val="24"/>
        </w:rPr>
      </w:pPr>
      <w:r w:rsidRPr="00CE3D07">
        <w:rPr>
          <w:color w:val="000000"/>
          <w:sz w:val="24"/>
          <w:szCs w:val="24"/>
        </w:rPr>
        <w:t>By</w:t>
      </w:r>
      <w:r w:rsidR="00F33646" w:rsidRPr="00CE3D07">
        <w:rPr>
          <w:color w:val="000000"/>
          <w:sz w:val="24"/>
          <w:szCs w:val="24"/>
        </w:rPr>
        <w:t xml:space="preserve"> FHA Approved Lenders</w:t>
      </w:r>
    </w:p>
    <w:p w:rsidR="00ED45D6" w:rsidRDefault="00ED45D6">
      <w:pPr>
        <w:pStyle w:val="Heading1"/>
        <w:rPr>
          <w:rFonts w:ascii="Times New Roman" w:hAnsi="Times New Roman"/>
          <w:szCs w:val="24"/>
        </w:rPr>
      </w:pPr>
      <w:r w:rsidRPr="00CE3D07">
        <w:rPr>
          <w:rFonts w:ascii="Times New Roman" w:hAnsi="Times New Roman"/>
          <w:szCs w:val="24"/>
        </w:rPr>
        <w:t>OMB Control Number 2502-0005</w:t>
      </w:r>
    </w:p>
    <w:p w:rsidR="00F95F11" w:rsidRPr="00F95F11" w:rsidRDefault="00F95F11" w:rsidP="00F95F11"/>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CE3D07">
        <w:rPr>
          <w:b/>
          <w:bCs/>
          <w:sz w:val="24"/>
          <w:szCs w:val="24"/>
        </w:rPr>
        <w:t>(</w:t>
      </w:r>
      <w:r w:rsidR="00A66D32" w:rsidRPr="00CE3D07">
        <w:rPr>
          <w:b/>
          <w:bCs/>
          <w:sz w:val="24"/>
          <w:szCs w:val="24"/>
        </w:rPr>
        <w:t>Forms HUD</w:t>
      </w:r>
      <w:r w:rsidR="00F33646" w:rsidRPr="00CE3D07">
        <w:rPr>
          <w:b/>
          <w:color w:val="000000"/>
          <w:sz w:val="24"/>
          <w:szCs w:val="24"/>
        </w:rPr>
        <w:t>-92001-A, HUD-92001-B, HUD-92001-C, HUD-92001-</w:t>
      </w:r>
      <w:r w:rsidR="00251E19">
        <w:rPr>
          <w:b/>
          <w:color w:val="000000"/>
          <w:sz w:val="24"/>
          <w:szCs w:val="24"/>
        </w:rPr>
        <w:t>D</w:t>
      </w:r>
      <w:r w:rsidR="00F33646" w:rsidRPr="00CE3D07">
        <w:rPr>
          <w:b/>
          <w:color w:val="000000"/>
          <w:sz w:val="24"/>
          <w:szCs w:val="24"/>
        </w:rPr>
        <w:t>, HUD-92001-E, HUD-92001-F</w:t>
      </w:r>
      <w:r w:rsidR="003F524F">
        <w:rPr>
          <w:b/>
          <w:color w:val="000000"/>
          <w:sz w:val="24"/>
          <w:szCs w:val="24"/>
        </w:rPr>
        <w:t xml:space="preserve"> </w:t>
      </w:r>
      <w:r w:rsidR="00A66D32">
        <w:rPr>
          <w:b/>
          <w:color w:val="000000"/>
          <w:sz w:val="24"/>
          <w:szCs w:val="24"/>
        </w:rPr>
        <w:t xml:space="preserve">and </w:t>
      </w:r>
      <w:r w:rsidR="00A66D32" w:rsidRPr="00CE3D07">
        <w:rPr>
          <w:b/>
          <w:color w:val="000000"/>
          <w:sz w:val="24"/>
          <w:szCs w:val="24"/>
        </w:rPr>
        <w:t>HUD</w:t>
      </w:r>
      <w:r w:rsidR="00F33646" w:rsidRPr="00CE3D07">
        <w:rPr>
          <w:b/>
          <w:color w:val="000000"/>
          <w:sz w:val="24"/>
          <w:szCs w:val="24"/>
        </w:rPr>
        <w:t>-92001-</w:t>
      </w:r>
      <w:r w:rsidR="00251E19">
        <w:rPr>
          <w:b/>
          <w:color w:val="000000"/>
          <w:sz w:val="24"/>
          <w:szCs w:val="24"/>
        </w:rPr>
        <w:t>LC)</w:t>
      </w:r>
      <w:r w:rsidR="00F33646" w:rsidRPr="00CE3D07">
        <w:rPr>
          <w:b/>
          <w:color w:val="000000"/>
          <w:sz w:val="24"/>
          <w:szCs w:val="24"/>
        </w:rPr>
        <w:t xml:space="preserve"> </w:t>
      </w:r>
    </w:p>
    <w:p w:rsidR="00ED45D6" w:rsidRPr="00CE3D07" w:rsidRDefault="00ED45D6">
      <w:pPr>
        <w:pStyle w:val="Heading1"/>
        <w:rPr>
          <w:rFonts w:ascii="Times New Roman" w:hAnsi="Times New Roman"/>
          <w:szCs w:val="24"/>
        </w:rPr>
      </w:pPr>
    </w:p>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CE3D07">
        <w:rPr>
          <w:b/>
          <w:sz w:val="24"/>
          <w:szCs w:val="24"/>
        </w:rPr>
        <w:t xml:space="preserve">A. </w:t>
      </w:r>
      <w:r w:rsidRPr="00CE3D07">
        <w:rPr>
          <w:b/>
          <w:sz w:val="24"/>
          <w:szCs w:val="24"/>
        </w:rPr>
        <w:tab/>
        <w:t>Justi</w:t>
      </w:r>
      <w:r w:rsidRPr="00CE3D07">
        <w:rPr>
          <w:b/>
          <w:color w:val="000000"/>
          <w:sz w:val="24"/>
          <w:szCs w:val="24"/>
        </w:rPr>
        <w:t>fication</w:t>
      </w:r>
    </w:p>
    <w:p w:rsidR="00ED45D6" w:rsidRPr="00CE3D07" w:rsidRDefault="00ED4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664270" w:rsidRPr="00664270" w:rsidRDefault="00ED45D6"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771178">
        <w:rPr>
          <w:color w:val="000000"/>
          <w:sz w:val="24"/>
          <w:szCs w:val="24"/>
        </w:rPr>
        <w:t>1.</w:t>
      </w:r>
      <w:r w:rsidRPr="00771178">
        <w:rPr>
          <w:color w:val="000000"/>
          <w:sz w:val="24"/>
          <w:szCs w:val="24"/>
        </w:rPr>
        <w:tab/>
      </w:r>
      <w:r w:rsidR="00664270" w:rsidRPr="00664270">
        <w:rPr>
          <w:color w:val="000000"/>
          <w:sz w:val="24"/>
          <w:szCs w:val="24"/>
        </w:rPr>
        <w:t>This information collection clearance package seeks to an emergency revision of OMB clearance approval of 2502-0005 that expires 5/31/2012.  The Federal Housing Administration (FHA) of the Department of Housing and Urban Development approves entities to participate as Title I and/or Title II lenders.  Specific information must be obtained and reviewed to determine if an entity meets the criteria to obtain the requested approval.  In addition, this submission covers subsequent information required by FHA in order for entities to renew and maintain their approval, make periodic updates to their approval, submit required reports to FHA and submit requests to voluntarily terminate their FHA approval.  There are no regulatory changes associated with this request.  However, this request does include changes associated with recent statutory changes as detailed in the third paragraph of this Justification.</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sidRPr="00664270">
        <w:rPr>
          <w:color w:val="000000"/>
          <w:sz w:val="24"/>
          <w:szCs w:val="24"/>
        </w:rPr>
        <w:t>Title II of the National Housing Act, as amended, 12 U.S.C. 1703, 1709, and 1715b and 42 U.S.C. 3535(d), authorizes the Secretary of the Department of Housing and Urban Development to prescribe terms and conditions with respect to mortgage insurance under the above act.  Criteria for approval to become a Title I and/or Title II lender mortgagee are specified in 24 CFR 202.  Once approved, FHA lenders must provide additional information to maintain their approval as specified in 24 CFR 202 and supplemental guidance in Title I Lender Approval Handbook 4700.02 and the Title II Mortgagee Approval Handbook 1060.1.  In addition, Title I letters and Mortgagee Letters have been issued to clarify various issues including the information required to be submitted on business changes and electronic submission of some information.</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sidRPr="00664270">
        <w:rPr>
          <w:color w:val="000000"/>
          <w:sz w:val="24"/>
          <w:szCs w:val="24"/>
        </w:rPr>
        <w:t>Approval of an emergency revision is being requested to implement statutory changes related to FHA approved lenders contained in Section 203 of the “Helping Families Save Their Homes Act of 2009” (Public Law 111-22) (the HFSH Act).  The HFSH Act establishes: (1) additional ineligibility criteria for FHA-approved lenders and mortgagees including any officer, partner, director, principal, manager, supervisor, loan processor, loan underwriter, or loan originator of the applicant seeking FHA lender approval or any currently approved FHA lender; (2) new reporting requirements if individual employees of the lender are subject to any sanction or any other administrative action, including if there is a revocation of a State-issued mortgage loan originator license issued pursuant to the S.A.F.E. Act; and  (3) a new requirement that FHA lenders must use their business name as registered with FHA in all of their marketing materials.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B5689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color w:val="000000"/>
          <w:sz w:val="24"/>
          <w:szCs w:val="24"/>
        </w:rPr>
      </w:pPr>
      <w:r w:rsidRPr="00664270">
        <w:rPr>
          <w:color w:val="000000"/>
          <w:sz w:val="24"/>
          <w:szCs w:val="24"/>
        </w:rPr>
        <w:t>2.</w:t>
      </w:r>
      <w:r w:rsidRPr="00664270">
        <w:rPr>
          <w:color w:val="000000"/>
          <w:sz w:val="24"/>
          <w:szCs w:val="24"/>
        </w:rPr>
        <w:tab/>
        <w:t>a.</w:t>
      </w:r>
      <w:r w:rsidRPr="00664270">
        <w:rPr>
          <w:color w:val="000000"/>
          <w:sz w:val="24"/>
          <w:szCs w:val="24"/>
        </w:rPr>
        <w:tab/>
      </w:r>
      <w:r w:rsidRPr="00664270">
        <w:rPr>
          <w:b/>
          <w:color w:val="000000"/>
          <w:sz w:val="24"/>
          <w:szCs w:val="24"/>
        </w:rPr>
        <w:t xml:space="preserve">Application for FHA Lender Approval: Form </w:t>
      </w:r>
      <w:r w:rsidRPr="00664270">
        <w:rPr>
          <w:b/>
          <w:bCs/>
          <w:color w:val="000000"/>
          <w:sz w:val="24"/>
          <w:szCs w:val="24"/>
        </w:rPr>
        <w:t>HUD-92001-A.</w:t>
      </w:r>
      <w:r w:rsidRPr="00664270">
        <w:rPr>
          <w:color w:val="000000"/>
          <w:sz w:val="24"/>
          <w:szCs w:val="24"/>
        </w:rPr>
        <w:t xml:space="preserve">  This form and its attachments (see instructions on form) are used for applicants seeking approval as a FHA lender. The previous version of this form was used by all applicants applying for any type of FHA lender approval and by existing FHA lender who wanted to convert their approval type.  FHA has determined that is less confusing to applicants to create three different application forms.  The revised HUD 92001-A will be used to apply for approval as a FHA approved lender (supervised lender, nonsupervised lender, government lender and investing lender).  The newly created HUD-92201-LC will be used to apply for approval as a loan correspondent (nonsupervised loan correspondent and supervised loan correspondent).  The newly created HUD 92001-C will be used to apply for conversion of an existing FHA lender’s approval type.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ab/>
      </w:r>
      <w:r w:rsidRPr="00664270">
        <w:rPr>
          <w:color w:val="000000"/>
          <w:sz w:val="24"/>
          <w:szCs w:val="24"/>
        </w:rPr>
        <w:tab/>
        <w:t xml:space="preserve">The specific changes to this form are: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r w:rsidRPr="00664270">
        <w:rPr>
          <w:color w:val="000000"/>
          <w:sz w:val="24"/>
          <w:szCs w:val="24"/>
        </w:rPr>
        <w:t>(1)</w:t>
      </w:r>
      <w:r w:rsidRPr="00664270">
        <w:rPr>
          <w:color w:val="000000"/>
          <w:sz w:val="24"/>
          <w:szCs w:val="24"/>
        </w:rPr>
        <w:tab/>
        <w:t>Additional certifications to verify compliance with the HFSH Act’s expanded the list of ineligible participants (both applicants themselves as well as their owners, director, officers and certain staff) as summarized in the last paragraph of Item 1 above.</w:t>
      </w: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r w:rsidRPr="00664270">
        <w:rPr>
          <w:color w:val="000000"/>
          <w:sz w:val="24"/>
          <w:szCs w:val="24"/>
        </w:rPr>
        <w:t>(2)</w:t>
      </w:r>
      <w:r w:rsidRPr="00664270">
        <w:rPr>
          <w:color w:val="000000"/>
          <w:sz w:val="24"/>
          <w:szCs w:val="24"/>
        </w:rPr>
        <w:tab/>
        <w:t>Require applicants for supervised lender approval to include a copy of their most recent audited financial statements.  These applicants are currently required by 24 CFR 202 to have a minimum net worth of $250,000, but were not required to submit documentation of their compliance with their application for approval.  Due to the critical need to review the financial soundness of these applicants, FHA has determined it needs to review each applicants audited financial statements prior to approval.  Supervised applicants are banks, savings and loans and credit unions and already have to provide with supervisory agency with their audited financial statements so the additional burden of providing FHA with a copy is minimal.</w:t>
      </w: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r w:rsidRPr="00664270">
        <w:rPr>
          <w:color w:val="000000"/>
          <w:sz w:val="24"/>
          <w:szCs w:val="24"/>
        </w:rPr>
        <w:t>(3)</w:t>
      </w:r>
      <w:r w:rsidRPr="00664270">
        <w:rPr>
          <w:color w:val="000000"/>
          <w:sz w:val="24"/>
          <w:szCs w:val="24"/>
        </w:rPr>
        <w:tab/>
        <w:t>Included several additional questions that applicants must answer with regard to being a woman or minority owned entity and if the applicant is affiliated with a home builder company.  The question about being a woman or minority owned entity was deleted from the previous version of this form in error and needs to be restored.  The information of being affiliated with a home builder is needed to assist FHA in its monitoring of such lenders to ensure compliance with all loan program and RESPA disclosure requirements when affiliated entities are involved in the purchase of new homes.</w:t>
      </w: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p>
    <w:p w:rsidR="00664270" w:rsidRPr="00664270" w:rsidRDefault="00664270" w:rsidP="00B568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620" w:hanging="540"/>
        <w:rPr>
          <w:color w:val="000000"/>
          <w:sz w:val="24"/>
          <w:szCs w:val="24"/>
        </w:rPr>
      </w:pPr>
      <w:r w:rsidRPr="00664270">
        <w:rPr>
          <w:color w:val="000000"/>
          <w:sz w:val="24"/>
          <w:szCs w:val="24"/>
        </w:rPr>
        <w:t>(4)</w:t>
      </w:r>
      <w:r w:rsidRPr="00664270">
        <w:rPr>
          <w:color w:val="000000"/>
          <w:sz w:val="24"/>
          <w:szCs w:val="24"/>
        </w:rPr>
        <w:tab/>
        <w:t xml:space="preserve">Redesigned the form and its instructions to reduce the time it takes to fill it out.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b.</w:t>
      </w:r>
      <w:r w:rsidRPr="00664270">
        <w:rPr>
          <w:color w:val="000000"/>
          <w:sz w:val="24"/>
          <w:szCs w:val="24"/>
        </w:rPr>
        <w:tab/>
      </w:r>
      <w:r w:rsidRPr="00664270">
        <w:rPr>
          <w:b/>
          <w:color w:val="000000"/>
          <w:sz w:val="24"/>
          <w:szCs w:val="24"/>
        </w:rPr>
        <w:t>Online Application for Lender Approval</w:t>
      </w:r>
      <w:r w:rsidRPr="00664270">
        <w:rPr>
          <w:color w:val="000000"/>
          <w:sz w:val="24"/>
          <w:szCs w:val="24"/>
        </w:rPr>
        <w:t>:  Development is underway to replace the paper HUD-92001-A and its attachments with an electronic submission.  Draft Screen shots of this system are attached to the submission.</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c.</w:t>
      </w:r>
      <w:r w:rsidRPr="00664270">
        <w:rPr>
          <w:color w:val="000000"/>
          <w:sz w:val="24"/>
          <w:szCs w:val="24"/>
        </w:rPr>
        <w:tab/>
      </w:r>
      <w:r w:rsidRPr="00664270">
        <w:rPr>
          <w:b/>
          <w:color w:val="000000"/>
          <w:sz w:val="24"/>
          <w:szCs w:val="24"/>
        </w:rPr>
        <w:t>Application for FHA Loan Correspondent Approval:  Form HUD 92001-LC:</w:t>
      </w:r>
      <w:r w:rsidRPr="00664270">
        <w:rPr>
          <w:color w:val="000000"/>
          <w:sz w:val="24"/>
          <w:szCs w:val="24"/>
        </w:rPr>
        <w:t xml:space="preserve">  This form and its attachments (see instructions on form) are used for applicants seeking approval as a FHA loan correspondent. This form also includes the additional certifications added to the 92001-A discussed above and was created to reduce the confusion of using one application form for all types of approvals.  In addition, FHA is proposing to revise its regulations to eliminate the approval of loan correspondents and when that change is made, this form will no longer be required.</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d.</w:t>
      </w:r>
      <w:r w:rsidRPr="00664270">
        <w:rPr>
          <w:color w:val="000000"/>
          <w:sz w:val="24"/>
          <w:szCs w:val="24"/>
        </w:rPr>
        <w:tab/>
      </w:r>
      <w:r w:rsidRPr="00664270">
        <w:rPr>
          <w:b/>
          <w:color w:val="000000"/>
          <w:sz w:val="24"/>
          <w:szCs w:val="24"/>
        </w:rPr>
        <w:t xml:space="preserve">Application for Conversion of Existing FHA Lender Approval Type: </w:t>
      </w:r>
      <w:r w:rsidRPr="00664270">
        <w:rPr>
          <w:color w:val="000000"/>
          <w:sz w:val="24"/>
          <w:szCs w:val="24"/>
        </w:rPr>
        <w:t xml:space="preserve"> </w:t>
      </w:r>
      <w:r w:rsidRPr="00664270">
        <w:rPr>
          <w:b/>
          <w:color w:val="000000"/>
          <w:sz w:val="24"/>
          <w:szCs w:val="24"/>
        </w:rPr>
        <w:t xml:space="preserve">For HUD 92001-C: </w:t>
      </w:r>
      <w:r w:rsidRPr="00664270">
        <w:rPr>
          <w:color w:val="000000"/>
          <w:sz w:val="24"/>
          <w:szCs w:val="24"/>
        </w:rPr>
        <w:t xml:space="preserve"> </w:t>
      </w:r>
      <w:r w:rsidRPr="00664270">
        <w:rPr>
          <w:bCs/>
          <w:color w:val="000000"/>
          <w:sz w:val="24"/>
          <w:szCs w:val="24"/>
        </w:rPr>
        <w:t xml:space="preserve">This form is used by existing FHA approved lenders and loan correspondents who wish to change their existing approval type.  Previous use of the 92001-A for this purpose required lenders to provide information that was already on file with FHA.  This newly created form eliminates duplicate collection.  In addition, </w:t>
      </w:r>
      <w:r w:rsidRPr="00664270">
        <w:rPr>
          <w:color w:val="000000"/>
          <w:sz w:val="24"/>
          <w:szCs w:val="24"/>
        </w:rPr>
        <w:t>FHA is proposing to revise its regulations to eliminate the approval of loan correspondents and when that change is made, this form will no longer be required because conversion requests are between lender and loan correspondent approval types.</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bCs/>
          <w:color w:val="000000"/>
          <w:sz w:val="24"/>
          <w:szCs w:val="24"/>
        </w:rPr>
      </w:pPr>
      <w:r w:rsidRPr="00664270">
        <w:rPr>
          <w:bCs/>
          <w:color w:val="000000"/>
          <w:sz w:val="24"/>
          <w:szCs w:val="24"/>
        </w:rPr>
        <w:tab/>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e.</w:t>
      </w:r>
      <w:r w:rsidRPr="00664270">
        <w:rPr>
          <w:color w:val="000000"/>
          <w:sz w:val="24"/>
          <w:szCs w:val="24"/>
        </w:rPr>
        <w:tab/>
      </w:r>
      <w:r w:rsidRPr="00664270">
        <w:rPr>
          <w:b/>
          <w:color w:val="000000"/>
          <w:sz w:val="24"/>
          <w:szCs w:val="24"/>
        </w:rPr>
        <w:t xml:space="preserve">Non-online Branch Registration: </w:t>
      </w:r>
      <w:r w:rsidRPr="00664270">
        <w:rPr>
          <w:color w:val="000000"/>
          <w:sz w:val="24"/>
          <w:szCs w:val="24"/>
        </w:rPr>
        <w:t xml:space="preserve"> Form HUD-</w:t>
      </w:r>
      <w:r w:rsidRPr="00664270">
        <w:rPr>
          <w:b/>
          <w:bCs/>
          <w:color w:val="000000"/>
          <w:sz w:val="24"/>
          <w:szCs w:val="24"/>
        </w:rPr>
        <w:t>92001-B</w:t>
      </w:r>
      <w:r w:rsidRPr="00664270">
        <w:rPr>
          <w:color w:val="000000"/>
          <w:sz w:val="24"/>
          <w:szCs w:val="24"/>
        </w:rPr>
        <w:t xml:space="preserve"> has two uses.  Paper submissions are made by FHA lenders to add a Branch to its operation when the lender can’t add the branch electronically via of their FHA Connection Account.  This includes nonsupervised loan correspondents who don’t have on file with FHA documentation they have the required net worth to add a branch.  The second use of the paper version is when any FHA lender seeks approval for a direct lending branch.</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f.</w:t>
      </w:r>
      <w:r w:rsidRPr="00664270">
        <w:rPr>
          <w:color w:val="000000"/>
          <w:sz w:val="24"/>
          <w:szCs w:val="24"/>
        </w:rPr>
        <w:tab/>
      </w:r>
      <w:r w:rsidRPr="00664270">
        <w:rPr>
          <w:b/>
          <w:color w:val="000000"/>
          <w:sz w:val="24"/>
          <w:szCs w:val="24"/>
        </w:rPr>
        <w:t xml:space="preserve">Online Branch Registration:  </w:t>
      </w:r>
      <w:r w:rsidRPr="00664270">
        <w:rPr>
          <w:color w:val="000000"/>
          <w:sz w:val="24"/>
          <w:szCs w:val="24"/>
        </w:rPr>
        <w:t xml:space="preserve">The information on Form HUD </w:t>
      </w:r>
      <w:r w:rsidRPr="00664270">
        <w:rPr>
          <w:b/>
          <w:bCs/>
          <w:color w:val="000000"/>
          <w:sz w:val="24"/>
          <w:szCs w:val="24"/>
        </w:rPr>
        <w:t>92001-B</w:t>
      </w:r>
      <w:r w:rsidRPr="00664270">
        <w:rPr>
          <w:color w:val="000000"/>
          <w:sz w:val="24"/>
          <w:szCs w:val="24"/>
        </w:rPr>
        <w:t xml:space="preserve"> is submitted electronically via FHA Connections by FHA lenders to register branches except those described in 2e above.</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ab/>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g.</w:t>
      </w:r>
      <w:r w:rsidRPr="00664270">
        <w:rPr>
          <w:color w:val="000000"/>
          <w:sz w:val="24"/>
          <w:szCs w:val="24"/>
        </w:rPr>
        <w:tab/>
      </w:r>
      <w:r w:rsidRPr="00664270">
        <w:rPr>
          <w:b/>
          <w:color w:val="000000"/>
          <w:sz w:val="24"/>
          <w:szCs w:val="24"/>
        </w:rPr>
        <w:t xml:space="preserve">Non-online reporting of Title I Loan Noncompliances: </w:t>
      </w:r>
      <w:r w:rsidRPr="00664270">
        <w:rPr>
          <w:color w:val="000000"/>
          <w:sz w:val="24"/>
          <w:szCs w:val="24"/>
        </w:rPr>
        <w:t xml:space="preserve"> Form </w:t>
      </w:r>
      <w:r w:rsidRPr="00664270">
        <w:rPr>
          <w:b/>
          <w:bCs/>
          <w:color w:val="000000"/>
          <w:sz w:val="24"/>
          <w:szCs w:val="24"/>
        </w:rPr>
        <w:t>HUD 92001-D (formally numbered as HUD 92001-C</w:t>
      </w:r>
      <w:proofErr w:type="gramStart"/>
      <w:r w:rsidRPr="00664270">
        <w:rPr>
          <w:b/>
          <w:bCs/>
          <w:color w:val="000000"/>
          <w:sz w:val="24"/>
          <w:szCs w:val="24"/>
        </w:rPr>
        <w:t xml:space="preserve">) </w:t>
      </w:r>
      <w:r w:rsidRPr="00664270">
        <w:rPr>
          <w:color w:val="000000"/>
          <w:sz w:val="24"/>
          <w:szCs w:val="24"/>
        </w:rPr>
        <w:t xml:space="preserve"> Reporting</w:t>
      </w:r>
      <w:proofErr w:type="gramEnd"/>
      <w:r w:rsidRPr="00664270">
        <w:rPr>
          <w:color w:val="000000"/>
          <w:sz w:val="24"/>
          <w:szCs w:val="24"/>
        </w:rPr>
        <w:t xml:space="preserve"> Noncompliances for FHA Insured Title I Loans.  This form is used by Title I lenders to report noncompliance information identified by the lenders themselves pursuant to Quality Control Plan  reviews.  Title I Lenders are required by Title 1 Letter 447, Reporting Noncompliances for FHA Insured Title I Loans, to promptly report to HUD the discovery of any material misstatements of fact, borrower misuse of loan proceeds, dealer noncompliance or other significant violations in the Title I Program.</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h.</w:t>
      </w:r>
      <w:r w:rsidRPr="00664270">
        <w:rPr>
          <w:color w:val="000000"/>
          <w:sz w:val="24"/>
          <w:szCs w:val="24"/>
        </w:rPr>
        <w:tab/>
      </w:r>
      <w:r w:rsidRPr="00664270">
        <w:rPr>
          <w:b/>
          <w:color w:val="000000"/>
          <w:sz w:val="24"/>
          <w:szCs w:val="24"/>
        </w:rPr>
        <w:t>Online Reporting of Title II Loan Noncompliances:</w:t>
      </w:r>
      <w:r w:rsidRPr="00664270">
        <w:rPr>
          <w:color w:val="000000"/>
          <w:sz w:val="24"/>
          <w:szCs w:val="24"/>
        </w:rPr>
        <w:t xml:space="preserve">  Electronic submission via of the FHA Connection account of each Title II lender to report noncompliance information identified by the lenders themselves pursuant to Quality Control Plan reviews.  This is commonly referred to as “self reporting.”  In order to reduce duplication of information already on file with FHA, the automated system automatically populates loan information on file with FHA for each loan number the lender enters into the system.  The lender only needs to comment on this automatic data if is in error.  The lender then fills in the remaining boxes with specific information about the non-compliance identified in their Quality Control Review.</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roofErr w:type="spellStart"/>
      <w:r w:rsidRPr="00664270">
        <w:rPr>
          <w:color w:val="000000"/>
          <w:sz w:val="24"/>
          <w:szCs w:val="24"/>
        </w:rPr>
        <w:t>i</w:t>
      </w:r>
      <w:proofErr w:type="spellEnd"/>
      <w:r w:rsidRPr="00664270">
        <w:rPr>
          <w:color w:val="000000"/>
          <w:sz w:val="24"/>
          <w:szCs w:val="24"/>
        </w:rPr>
        <w:t>.</w:t>
      </w:r>
      <w:r w:rsidRPr="00664270">
        <w:rPr>
          <w:color w:val="000000"/>
          <w:sz w:val="24"/>
          <w:szCs w:val="24"/>
        </w:rPr>
        <w:tab/>
      </w:r>
      <w:r w:rsidRPr="00664270">
        <w:rPr>
          <w:b/>
          <w:color w:val="000000"/>
          <w:sz w:val="24"/>
          <w:szCs w:val="24"/>
        </w:rPr>
        <w:t>Non-online Application Fee Payment:</w:t>
      </w:r>
      <w:r w:rsidRPr="00664270">
        <w:rPr>
          <w:color w:val="000000"/>
          <w:sz w:val="24"/>
          <w:szCs w:val="24"/>
        </w:rPr>
        <w:t xml:space="preserve">  Paper submission of Form </w:t>
      </w:r>
      <w:r w:rsidRPr="00664270">
        <w:rPr>
          <w:b/>
          <w:bCs/>
          <w:color w:val="000000"/>
          <w:sz w:val="24"/>
          <w:szCs w:val="24"/>
        </w:rPr>
        <w:t>HUD-92001-E</w:t>
      </w:r>
      <w:r w:rsidRPr="00664270">
        <w:rPr>
          <w:color w:val="000000"/>
          <w:sz w:val="24"/>
          <w:szCs w:val="24"/>
        </w:rPr>
        <w:t xml:space="preserve"> and form </w:t>
      </w:r>
      <w:r w:rsidRPr="00664270">
        <w:rPr>
          <w:b/>
          <w:bCs/>
          <w:color w:val="000000"/>
          <w:sz w:val="24"/>
          <w:szCs w:val="24"/>
        </w:rPr>
        <w:t>HUD-92001-F</w:t>
      </w:r>
      <w:r w:rsidRPr="00664270">
        <w:rPr>
          <w:color w:val="000000"/>
          <w:sz w:val="24"/>
          <w:szCs w:val="24"/>
        </w:rPr>
        <w:t xml:space="preserve"> for Title I and Title II lender approval or conversion fee payments. The information on the forms is needed to ensure that payments are credited to the correct account.  There is a slight difference between the two forms to reflect the P.O. Box number of each lock box.  </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j.</w:t>
      </w:r>
      <w:r w:rsidRPr="00664270">
        <w:rPr>
          <w:color w:val="000000"/>
          <w:sz w:val="24"/>
          <w:szCs w:val="24"/>
        </w:rPr>
        <w:tab/>
      </w:r>
      <w:r w:rsidRPr="00664270">
        <w:rPr>
          <w:b/>
          <w:color w:val="000000"/>
          <w:sz w:val="24"/>
          <w:szCs w:val="24"/>
        </w:rPr>
        <w:t>Online Application Fee Payment:</w:t>
      </w:r>
      <w:r w:rsidRPr="00664270">
        <w:rPr>
          <w:color w:val="000000"/>
          <w:sz w:val="24"/>
          <w:szCs w:val="24"/>
        </w:rPr>
        <w:t xml:space="preserve">  Electronic payment of Application Fee for Title I or Title II Lender Approval or Conversion using pay.gov is currently under development.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k.</w:t>
      </w:r>
      <w:r w:rsidRPr="00664270">
        <w:rPr>
          <w:color w:val="000000"/>
          <w:sz w:val="24"/>
          <w:szCs w:val="24"/>
        </w:rPr>
        <w:tab/>
      </w:r>
      <w:r w:rsidRPr="00664270">
        <w:rPr>
          <w:b/>
          <w:color w:val="000000"/>
          <w:sz w:val="24"/>
          <w:szCs w:val="24"/>
        </w:rPr>
        <w:t>Non-online Branch Fee Payment:</w:t>
      </w:r>
      <w:r w:rsidRPr="00664270">
        <w:rPr>
          <w:color w:val="000000"/>
          <w:sz w:val="24"/>
          <w:szCs w:val="24"/>
        </w:rPr>
        <w:t xml:space="preserve">  Paper submission of Form </w:t>
      </w:r>
      <w:r w:rsidRPr="00664270">
        <w:rPr>
          <w:b/>
          <w:bCs/>
          <w:color w:val="000000"/>
          <w:sz w:val="24"/>
          <w:szCs w:val="24"/>
        </w:rPr>
        <w:t>HUD-92001-E</w:t>
      </w:r>
      <w:r w:rsidRPr="00664270">
        <w:rPr>
          <w:color w:val="000000"/>
          <w:sz w:val="24"/>
          <w:szCs w:val="24"/>
        </w:rPr>
        <w:t xml:space="preserve"> and form </w:t>
      </w:r>
      <w:r w:rsidRPr="00664270">
        <w:rPr>
          <w:b/>
          <w:bCs/>
          <w:color w:val="000000"/>
          <w:sz w:val="24"/>
          <w:szCs w:val="24"/>
        </w:rPr>
        <w:t>HUD-92001-F</w:t>
      </w:r>
      <w:r w:rsidRPr="00664270">
        <w:rPr>
          <w:color w:val="000000"/>
          <w:sz w:val="24"/>
          <w:szCs w:val="24"/>
        </w:rPr>
        <w:t xml:space="preserve">  for Title I and Title II lender branch registration fee payments when the lender cannot register the branch online in the FHA Connections. The information on the forms is needed to ensure that payments are credited to the correct account.  There is a slight difference between the two forms to reflect the P.O. Box number of each lock box.  </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l.</w:t>
      </w:r>
      <w:r w:rsidRPr="00664270">
        <w:rPr>
          <w:color w:val="000000"/>
          <w:sz w:val="24"/>
          <w:szCs w:val="24"/>
        </w:rPr>
        <w:tab/>
      </w:r>
      <w:r w:rsidRPr="00664270">
        <w:rPr>
          <w:b/>
          <w:color w:val="000000"/>
          <w:sz w:val="24"/>
          <w:szCs w:val="24"/>
        </w:rPr>
        <w:t>Online Branch Fee Payment:</w:t>
      </w:r>
      <w:r w:rsidRPr="00664270">
        <w:rPr>
          <w:color w:val="000000"/>
          <w:sz w:val="24"/>
          <w:szCs w:val="24"/>
        </w:rPr>
        <w:t xml:space="preserve">  Electronic payment of Branch registration fee via the FHA Connection is used when a lender adds a branch themselves.</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m.</w:t>
      </w:r>
      <w:r w:rsidRPr="00664270">
        <w:rPr>
          <w:color w:val="000000"/>
          <w:sz w:val="24"/>
          <w:szCs w:val="24"/>
        </w:rPr>
        <w:tab/>
      </w:r>
      <w:r w:rsidRPr="00664270">
        <w:rPr>
          <w:b/>
          <w:color w:val="000000"/>
          <w:sz w:val="24"/>
          <w:szCs w:val="24"/>
        </w:rPr>
        <w:t>Online Annual Certification Reports:</w:t>
      </w:r>
      <w:r w:rsidRPr="00664270">
        <w:rPr>
          <w:color w:val="000000"/>
          <w:sz w:val="24"/>
          <w:szCs w:val="24"/>
        </w:rPr>
        <w:t xml:space="preserve">  Electronic submission of annual Certification Report via of each lender’s FHA Connection account was implemented September 1, 2009, and replaced the previous paper versions (</w:t>
      </w:r>
      <w:r w:rsidRPr="00664270">
        <w:rPr>
          <w:b/>
          <w:bCs/>
          <w:color w:val="000000"/>
          <w:sz w:val="24"/>
          <w:szCs w:val="24"/>
        </w:rPr>
        <w:t>HUD-92001-G</w:t>
      </w:r>
      <w:r w:rsidRPr="00664270">
        <w:rPr>
          <w:color w:val="000000"/>
          <w:sz w:val="24"/>
          <w:szCs w:val="24"/>
        </w:rPr>
        <w:t xml:space="preserve">, Title I Lender Annual Verification Report, and </w:t>
      </w:r>
      <w:r w:rsidRPr="00664270">
        <w:rPr>
          <w:b/>
          <w:bCs/>
          <w:color w:val="000000"/>
          <w:sz w:val="24"/>
          <w:szCs w:val="24"/>
        </w:rPr>
        <w:t>HUD-92001-H</w:t>
      </w:r>
      <w:r w:rsidRPr="00664270">
        <w:rPr>
          <w:color w:val="000000"/>
          <w:sz w:val="24"/>
          <w:szCs w:val="24"/>
        </w:rPr>
        <w:t>, Title II Mortgagee Annual Verification Report) of these reports. This was the last part of the annual renewal requirements to converted to an online submission</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n.</w:t>
      </w:r>
      <w:r w:rsidRPr="00664270">
        <w:rPr>
          <w:color w:val="000000"/>
          <w:sz w:val="24"/>
          <w:szCs w:val="24"/>
        </w:rPr>
        <w:tab/>
      </w:r>
      <w:r w:rsidRPr="00664270">
        <w:rPr>
          <w:b/>
          <w:color w:val="000000"/>
          <w:sz w:val="24"/>
          <w:szCs w:val="24"/>
        </w:rPr>
        <w:t>Online Annual Audited Financial Statements:</w:t>
      </w:r>
      <w:r w:rsidRPr="00664270">
        <w:rPr>
          <w:color w:val="000000"/>
          <w:sz w:val="24"/>
          <w:szCs w:val="24"/>
        </w:rPr>
        <w:t xml:space="preserve">  Electronic Submission of Annual Financial Statements using the Lender Assessment SubSystem via FHA Connection by:  (1) nonsupervised Title I  and Title lenders; (2) nonsupervised Title I and Title II non supervised loan correspondents; and (3) Title I and Title II supervised lenders.  The audits are prepared by CPA in compliance with HUD IG Consolidated Audit Guide for Audits of HUD Programs (HB 2000.04) and the GAO Auditing Standards (The Yellow Book).  The requirement for electronic submission of the audit is pursuant to 24 CFR 5.801.  This reporting requirement has been expanded to also include Title I and Title II supervised lenders because they are now required to provide a copy of their most recent audit as discussed in item 2.a(2) above.</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o.</w:t>
      </w:r>
      <w:r w:rsidRPr="00664270">
        <w:rPr>
          <w:color w:val="000000"/>
          <w:sz w:val="24"/>
          <w:szCs w:val="24"/>
        </w:rPr>
        <w:tab/>
      </w:r>
      <w:r w:rsidRPr="00664270">
        <w:rPr>
          <w:b/>
          <w:color w:val="000000"/>
          <w:sz w:val="24"/>
          <w:szCs w:val="24"/>
        </w:rPr>
        <w:t>Online Payment of Annual Renewal Fee:</w:t>
      </w:r>
      <w:r w:rsidRPr="00664270">
        <w:rPr>
          <w:color w:val="000000"/>
          <w:sz w:val="24"/>
          <w:szCs w:val="24"/>
        </w:rPr>
        <w:t xml:space="preserve">  Electronic payment of annual renewal fee of each lender’s FHA approval using via of their FHA Connection account.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p.</w:t>
      </w:r>
      <w:r w:rsidRPr="00664270">
        <w:rPr>
          <w:color w:val="000000"/>
          <w:sz w:val="24"/>
          <w:szCs w:val="24"/>
        </w:rPr>
        <w:tab/>
      </w:r>
      <w:r w:rsidRPr="00664270">
        <w:rPr>
          <w:b/>
          <w:color w:val="000000"/>
          <w:sz w:val="24"/>
          <w:szCs w:val="24"/>
        </w:rPr>
        <w:t>Online Termination of a Branch:</w:t>
      </w:r>
      <w:r w:rsidRPr="00664270">
        <w:rPr>
          <w:color w:val="000000"/>
          <w:sz w:val="24"/>
          <w:szCs w:val="24"/>
        </w:rPr>
        <w:t xml:space="preserve">  The information collected electronically to allow all Title I and Title II lenders, mortgagees, and loan correspondents to </w:t>
      </w:r>
      <w:r w:rsidRPr="00664270">
        <w:rPr>
          <w:b/>
          <w:bCs/>
          <w:i/>
          <w:iCs/>
          <w:color w:val="000000"/>
          <w:sz w:val="24"/>
          <w:szCs w:val="24"/>
        </w:rPr>
        <w:t>terminate a branch</w:t>
      </w:r>
      <w:r w:rsidRPr="00664270">
        <w:rPr>
          <w:color w:val="000000"/>
          <w:sz w:val="24"/>
          <w:szCs w:val="24"/>
        </w:rPr>
        <w:t xml:space="preserve"> is needed to ensure the Department knows the effective date of the termination and who took the action.  The information collected is the branch’s FHA ID number and termination date.  Since each employee of a lender or mortgage must have an individual user ID for the FHA Connection, the Department knows who made the termination action.</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q.</w:t>
      </w:r>
      <w:r w:rsidRPr="00664270">
        <w:rPr>
          <w:color w:val="000000"/>
          <w:sz w:val="24"/>
          <w:szCs w:val="24"/>
        </w:rPr>
        <w:tab/>
      </w:r>
      <w:r w:rsidRPr="00664270">
        <w:rPr>
          <w:b/>
          <w:color w:val="000000"/>
          <w:sz w:val="24"/>
          <w:szCs w:val="24"/>
        </w:rPr>
        <w:t>Online Business Changes of a Lender:</w:t>
      </w:r>
      <w:r w:rsidRPr="00664270">
        <w:rPr>
          <w:color w:val="000000"/>
          <w:sz w:val="24"/>
          <w:szCs w:val="24"/>
        </w:rPr>
        <w:t xml:space="preserve">  </w:t>
      </w:r>
      <w:r w:rsidRPr="00664270">
        <w:rPr>
          <w:b/>
          <w:bCs/>
          <w:i/>
          <w:iCs/>
          <w:color w:val="000000"/>
          <w:sz w:val="24"/>
          <w:szCs w:val="24"/>
        </w:rPr>
        <w:t xml:space="preserve"> </w:t>
      </w:r>
      <w:r w:rsidRPr="00664270">
        <w:rPr>
          <w:color w:val="000000"/>
          <w:sz w:val="24"/>
          <w:szCs w:val="24"/>
        </w:rPr>
        <w:t xml:space="preserve">Title I lenders and Title II mortgagees can make some business changes online via of their FHA Connection account.  These include changes and updates to the address, phone number, Fax number, email address and dba (doing business as) name of their home office or any registered branches.  If an update is not accepted in the online system, the lender must submit the request to FHA for manual review and updating... </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r.</w:t>
      </w:r>
      <w:r w:rsidRPr="00664270">
        <w:rPr>
          <w:color w:val="000000"/>
          <w:sz w:val="24"/>
          <w:szCs w:val="24"/>
        </w:rPr>
        <w:tab/>
      </w:r>
      <w:r w:rsidRPr="00664270">
        <w:rPr>
          <w:b/>
          <w:color w:val="000000"/>
          <w:sz w:val="24"/>
          <w:szCs w:val="24"/>
        </w:rPr>
        <w:t>Non-online Business Changes of a Lender</w:t>
      </w:r>
      <w:r w:rsidRPr="00664270">
        <w:rPr>
          <w:color w:val="000000"/>
          <w:sz w:val="24"/>
          <w:szCs w:val="24"/>
        </w:rPr>
        <w:t>:  Lenders are required to report certain business changes to FHA.  These change include:  (1)  any changes to its owners and officers; (2)  any restructuring, mergers or acquisitions; (3) change in name; (4) change in fiscal year end date; (5) loss of fidelity bond and/or errors and omissions insurance; (6) termination or change in supervisory agency; (7) net worth deficiency, liquid assets deficiency and operating loss; (8) bankruptcy or liquidation; (9) requests to voluntarily with</w:t>
      </w:r>
      <w:r w:rsidR="0010064C">
        <w:rPr>
          <w:color w:val="000000"/>
          <w:sz w:val="24"/>
          <w:szCs w:val="24"/>
        </w:rPr>
        <w:t>draw</w:t>
      </w:r>
      <w:r w:rsidRPr="00664270">
        <w:rPr>
          <w:color w:val="000000"/>
          <w:sz w:val="24"/>
          <w:szCs w:val="24"/>
        </w:rPr>
        <w:t xml:space="preserve"> its FHA approval; and (10) any allowable online business change that was rejected; and (11) other business changes effecting its ability to be a FHA approved lender.  These changes are reported by letter and the actual documents that must be submitted will vary.  Details instructions on what must be submitted with each request and deadlines for submissions are in the Title I Lender Approval Handbook 4700.2, the Title II Mortgagee Approval Handbook 4060.1 and subsequent Mortgagee Letters and Title </w:t>
      </w:r>
      <w:proofErr w:type="gramStart"/>
      <w:r w:rsidRPr="00664270">
        <w:rPr>
          <w:color w:val="000000"/>
          <w:sz w:val="24"/>
          <w:szCs w:val="24"/>
        </w:rPr>
        <w:t>I</w:t>
      </w:r>
      <w:proofErr w:type="gramEnd"/>
      <w:r w:rsidRPr="00664270">
        <w:rPr>
          <w:color w:val="000000"/>
          <w:sz w:val="24"/>
          <w:szCs w:val="24"/>
        </w:rPr>
        <w:t xml:space="preserve"> letters.  For example, if the company has been re-structured, amendments to the articles of incorporation or organization must be provided.  In the case of mergers and acquisitions, copies of the documents reflecting the change are required.  </w:t>
      </w:r>
    </w:p>
    <w:p w:rsid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C750FC"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ab/>
        <w:t xml:space="preserve">In addition, lenders are require to report </w:t>
      </w:r>
      <w:r w:rsidR="00C750FC">
        <w:rPr>
          <w:color w:val="000000"/>
          <w:sz w:val="24"/>
          <w:szCs w:val="24"/>
        </w:rPr>
        <w:t xml:space="preserve">(1) </w:t>
      </w:r>
      <w:r w:rsidRPr="00664270">
        <w:rPr>
          <w:color w:val="000000"/>
          <w:sz w:val="24"/>
          <w:szCs w:val="24"/>
        </w:rPr>
        <w:t>if individual employees of the lender are subject to any sanction or any other administrative action, including if there is a revocation of a State-issued mortgage loan originator license issued pursuant to the S.A.F.E. Act</w:t>
      </w:r>
      <w:r w:rsidR="00C750FC">
        <w:rPr>
          <w:color w:val="000000"/>
          <w:sz w:val="24"/>
          <w:szCs w:val="24"/>
        </w:rPr>
        <w:t xml:space="preserve"> and (2) </w:t>
      </w:r>
      <w:r>
        <w:rPr>
          <w:color w:val="000000"/>
          <w:sz w:val="24"/>
          <w:szCs w:val="24"/>
        </w:rPr>
        <w:t xml:space="preserve">if </w:t>
      </w:r>
      <w:r w:rsidR="00C750FC">
        <w:rPr>
          <w:color w:val="000000"/>
          <w:sz w:val="24"/>
          <w:szCs w:val="24"/>
        </w:rPr>
        <w:t xml:space="preserve">the lender or any </w:t>
      </w:r>
      <w:r w:rsidR="00C750FC" w:rsidRPr="00664270">
        <w:rPr>
          <w:color w:val="000000"/>
          <w:sz w:val="24"/>
          <w:szCs w:val="24"/>
        </w:rPr>
        <w:t xml:space="preserve">officer, partner, director, principal, manager, supervisor, loan processor, loan underwriter, or loan originator </w:t>
      </w:r>
      <w:r w:rsidR="00C750FC">
        <w:rPr>
          <w:color w:val="000000"/>
          <w:sz w:val="24"/>
          <w:szCs w:val="24"/>
        </w:rPr>
        <w:t xml:space="preserve">is no longer eligible to participate pursuant to the expanded list of ineligible participants </w:t>
      </w:r>
      <w:r w:rsidR="00C750FC" w:rsidRPr="00664270">
        <w:rPr>
          <w:color w:val="000000"/>
          <w:sz w:val="24"/>
          <w:szCs w:val="24"/>
        </w:rPr>
        <w:t>in Section 203 of the “Helping Families Save Their Homes Act of 2009” (Public Law 111-22)</w:t>
      </w:r>
    </w:p>
    <w:p w:rsidR="00C750FC" w:rsidRPr="00664270" w:rsidRDefault="00C750FC"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roofErr w:type="gramStart"/>
      <w:r w:rsidRPr="00664270">
        <w:rPr>
          <w:color w:val="000000"/>
          <w:sz w:val="24"/>
          <w:szCs w:val="24"/>
        </w:rPr>
        <w:t>s</w:t>
      </w:r>
      <w:proofErr w:type="gramEnd"/>
      <w:r w:rsidRPr="00664270">
        <w:rPr>
          <w:color w:val="000000"/>
          <w:sz w:val="24"/>
          <w:szCs w:val="24"/>
        </w:rPr>
        <w:t>.</w:t>
      </w:r>
      <w:r w:rsidRPr="00664270">
        <w:rPr>
          <w:color w:val="000000"/>
          <w:sz w:val="24"/>
          <w:szCs w:val="24"/>
        </w:rPr>
        <w:tab/>
      </w:r>
      <w:r w:rsidRPr="00664270">
        <w:rPr>
          <w:b/>
          <w:color w:val="000000"/>
          <w:sz w:val="24"/>
          <w:szCs w:val="24"/>
        </w:rPr>
        <w:t>Non-online Credit Watch Termination Reinstatement Requests:</w:t>
      </w:r>
      <w:r w:rsidRPr="00664270">
        <w:rPr>
          <w:color w:val="000000"/>
          <w:sz w:val="24"/>
          <w:szCs w:val="24"/>
        </w:rPr>
        <w:t xml:space="preserve"> A Title II lender who lost part of the geographic area of its approval to originate Title II loans via HUD’s Credit Watch Termination Initiative may request reinstatement of the lost area.  Details instructions on what must be submitted are in Mortgagee Letter 00-17.</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3.</w:t>
      </w:r>
      <w:r w:rsidRPr="00664270">
        <w:rPr>
          <w:color w:val="000000"/>
          <w:sz w:val="24"/>
          <w:szCs w:val="24"/>
        </w:rPr>
        <w:tab/>
        <w:t xml:space="preserve">56,600 (85%) of the annual 66,250 responses is currently done online.  Development is currently underway to make an additional 5,300 annual responses be online (the application for approval and payment of the application fees online) which will increase electronic submissions to 93%.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4.</w:t>
      </w:r>
      <w:r w:rsidRPr="00664270">
        <w:rPr>
          <w:color w:val="000000"/>
          <w:sz w:val="24"/>
          <w:szCs w:val="24"/>
        </w:rPr>
        <w:tab/>
        <w:t>The information is not available from other sources.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5.</w:t>
      </w:r>
      <w:r w:rsidRPr="00664270">
        <w:rPr>
          <w:color w:val="000000"/>
          <w:sz w:val="24"/>
          <w:szCs w:val="24"/>
        </w:rPr>
        <w:tab/>
        <w:t xml:space="preserve">The burden associated with the approval process is the minimum required to achieve program objectives. Consideration for small business is not a factor.  The same applies to the additional information required after approval to participate as a FHA lender or loan correspondent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6.</w:t>
      </w:r>
      <w:r w:rsidRPr="00664270">
        <w:rPr>
          <w:color w:val="000000"/>
          <w:sz w:val="24"/>
          <w:szCs w:val="24"/>
        </w:rPr>
        <w:tab/>
        <w:t>The information collected is required to achieve program objectives.  It is used to determine whether an applicant is qualified for participation in the program for which it is applying.  The application approval process is the first line of risk evaluation and prevention by the Department for its insured lending programs.  Without collecting this information for the Department to review prior to making a decision regarding approval, the programs would be subject to widespread abuse.  The information collected after approval is critical to monitor each lender and mortgagee’s activities.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7.</w:t>
      </w:r>
      <w:r w:rsidRPr="00664270">
        <w:rPr>
          <w:b/>
          <w:bCs/>
          <w:color w:val="000000"/>
          <w:sz w:val="24"/>
          <w:szCs w:val="24"/>
        </w:rPr>
        <w:tab/>
      </w:r>
      <w:r w:rsidRPr="00664270">
        <w:rPr>
          <w:color w:val="000000"/>
          <w:sz w:val="24"/>
          <w:szCs w:val="24"/>
        </w:rPr>
        <w:t>The information collection frequency is the minimum consistent with program objectives.  The frequency cannot be changed because it applies when a lender requests initial approval, additional branches, and changes in personnel, addresses, business structure, and annual renewal of their approval.</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8.</w:t>
      </w:r>
      <w:r w:rsidRPr="00664270">
        <w:rPr>
          <w:color w:val="000000"/>
          <w:sz w:val="24"/>
          <w:szCs w:val="24"/>
        </w:rPr>
        <w:tab/>
        <w:t xml:space="preserve">In accordance with 5 CFR 1320.8(d), the agency’s notice soliciting public comments was announced in the </w:t>
      </w:r>
      <w:r w:rsidRPr="00664270">
        <w:rPr>
          <w:i/>
          <w:iCs/>
          <w:color w:val="000000"/>
          <w:sz w:val="24"/>
          <w:szCs w:val="24"/>
        </w:rPr>
        <w:t xml:space="preserve">Federal Register </w:t>
      </w:r>
      <w:r w:rsidRPr="00664270">
        <w:rPr>
          <w:color w:val="000000"/>
          <w:sz w:val="24"/>
          <w:szCs w:val="24"/>
        </w:rPr>
        <w:t xml:space="preserve">on </w:t>
      </w:r>
      <w:r w:rsidR="006E4C9A">
        <w:rPr>
          <w:color w:val="000000"/>
          <w:sz w:val="24"/>
          <w:szCs w:val="24"/>
        </w:rPr>
        <w:t>October 1, 2009</w:t>
      </w:r>
      <w:r w:rsidRPr="00664270">
        <w:rPr>
          <w:color w:val="000000"/>
          <w:sz w:val="24"/>
          <w:szCs w:val="24"/>
        </w:rPr>
        <w:t>.  No comments were received.</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9.</w:t>
      </w:r>
      <w:r w:rsidRPr="00664270">
        <w:rPr>
          <w:color w:val="000000"/>
          <w:sz w:val="24"/>
          <w:szCs w:val="24"/>
        </w:rPr>
        <w:tab/>
        <w:t>There have been no payments or gifts to respondents.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10.</w:t>
      </w:r>
      <w:r w:rsidRPr="00664270">
        <w:rPr>
          <w:color w:val="000000"/>
          <w:sz w:val="24"/>
          <w:szCs w:val="24"/>
        </w:rPr>
        <w:tab/>
        <w:t xml:space="preserve">Names and Social Security Numbers are requested in order for the Department to obtain positive identification of the applicant’s officers, directors, stockholders and employees who have authority to obligate the applicant.  The information is used to determine the eligibility of the individuals to participate in the Department’s mortgage insurance programs.  The Department is authorized to request this information by Executive Order 9397 and it will not be disclosed outside the Department without prior consent except as required or permitted by law.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11.</w:t>
      </w:r>
      <w:r w:rsidRPr="00664270">
        <w:rPr>
          <w:color w:val="000000"/>
          <w:sz w:val="24"/>
          <w:szCs w:val="24"/>
        </w:rPr>
        <w:tab/>
        <w:t>There are no questions of a sensitive nature.</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12.</w:t>
      </w:r>
      <w:r w:rsidRPr="00664270">
        <w:rPr>
          <w:color w:val="000000"/>
          <w:sz w:val="24"/>
          <w:szCs w:val="24"/>
        </w:rPr>
        <w:tab/>
        <w:t>The following table shows the estimated burden for each collection effort.  Most of the information requested will already have been collected in order to comply with State requirements to be licensed to operate as loan correspondents (commonly known as mortgage brokers), non-supervised mortgagees and lenders (commonly known as mortgage bankers), and supervised depository institutions.  The estimated burden is to fill out specific forms or to duplicate documents that need to be attached.</w:t>
      </w:r>
    </w:p>
    <w:p w:rsidR="00ED45D6" w:rsidRDefault="00ED45D6" w:rsidP="009F1153">
      <w:pPr>
        <w:keepLines/>
        <w:tabs>
          <w:tab w:val="left" w:pos="-90"/>
          <w:tab w:val="left" w:pos="720"/>
        </w:tabs>
        <w:spacing w:after="120"/>
        <w:rPr>
          <w:color w:val="000000"/>
          <w:sz w:val="24"/>
        </w:rPr>
      </w:pP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330"/>
        <w:gridCol w:w="990"/>
        <w:gridCol w:w="810"/>
        <w:gridCol w:w="900"/>
        <w:gridCol w:w="810"/>
        <w:gridCol w:w="630"/>
        <w:gridCol w:w="1170"/>
      </w:tblGrid>
      <w:tr w:rsidR="006B0F9B" w:rsidTr="00173ECD">
        <w:trPr>
          <w:cantSplit/>
          <w:tblHeader/>
        </w:trPr>
        <w:tc>
          <w:tcPr>
            <w:tcW w:w="9450" w:type="dxa"/>
            <w:gridSpan w:val="8"/>
            <w:vAlign w:val="center"/>
          </w:tcPr>
          <w:p w:rsidR="006B0F9B" w:rsidRDefault="006B0F9B" w:rsidP="009F1153">
            <w:pPr>
              <w:tabs>
                <w:tab w:val="left" w:pos="-90"/>
              </w:tabs>
              <w:overflowPunct/>
              <w:autoSpaceDE/>
              <w:autoSpaceDN/>
              <w:adjustRightInd/>
              <w:jc w:val="center"/>
              <w:textAlignment w:val="auto"/>
              <w:rPr>
                <w:rFonts w:ascii="Arial" w:hAnsi="Arial" w:cs="Arial"/>
                <w:b/>
                <w:bCs/>
                <w:sz w:val="18"/>
              </w:rPr>
            </w:pPr>
            <w:r>
              <w:rPr>
                <w:rFonts w:ascii="Arial" w:hAnsi="Arial" w:cs="Arial"/>
                <w:b/>
                <w:bCs/>
                <w:sz w:val="18"/>
              </w:rPr>
              <w:t xml:space="preserve">Information Collection Burden </w:t>
            </w:r>
          </w:p>
        </w:tc>
      </w:tr>
      <w:tr w:rsidR="006B0F9B" w:rsidTr="00F14871">
        <w:trPr>
          <w:tblHeader/>
        </w:trPr>
        <w:tc>
          <w:tcPr>
            <w:tcW w:w="81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Item No.</w:t>
            </w:r>
          </w:p>
        </w:tc>
        <w:tc>
          <w:tcPr>
            <w:tcW w:w="333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Information Collection</w:t>
            </w:r>
          </w:p>
        </w:tc>
        <w:tc>
          <w:tcPr>
            <w:tcW w:w="99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No. of Respond</w:t>
            </w:r>
            <w:r w:rsidR="00173ECD">
              <w:rPr>
                <w:rFonts w:ascii="Arial" w:hAnsi="Arial" w:cs="Arial"/>
                <w:sz w:val="18"/>
              </w:rPr>
              <w:t>-</w:t>
            </w:r>
            <w:r>
              <w:rPr>
                <w:rFonts w:ascii="Arial" w:hAnsi="Arial" w:cs="Arial"/>
                <w:sz w:val="18"/>
              </w:rPr>
              <w:t>ents</w:t>
            </w:r>
          </w:p>
        </w:tc>
        <w:tc>
          <w:tcPr>
            <w:tcW w:w="81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Total Annual Res</w:t>
            </w:r>
            <w:r w:rsidR="00173ECD">
              <w:rPr>
                <w:rFonts w:ascii="Arial" w:hAnsi="Arial" w:cs="Arial"/>
                <w:sz w:val="18"/>
              </w:rPr>
              <w:t xml:space="preserve">- </w:t>
            </w:r>
            <w:r>
              <w:rPr>
                <w:rFonts w:ascii="Arial" w:hAnsi="Arial" w:cs="Arial"/>
                <w:sz w:val="18"/>
              </w:rPr>
              <w:t>ponses</w:t>
            </w:r>
          </w:p>
        </w:tc>
        <w:tc>
          <w:tcPr>
            <w:tcW w:w="90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Hours Per Res</w:t>
            </w:r>
            <w:r w:rsidR="00173ECD">
              <w:rPr>
                <w:rFonts w:ascii="Arial" w:hAnsi="Arial" w:cs="Arial"/>
                <w:sz w:val="18"/>
              </w:rPr>
              <w:t xml:space="preserve">- </w:t>
            </w:r>
            <w:r>
              <w:rPr>
                <w:rFonts w:ascii="Arial" w:hAnsi="Arial" w:cs="Arial"/>
                <w:sz w:val="18"/>
              </w:rPr>
              <w:t>ponse</w:t>
            </w:r>
          </w:p>
        </w:tc>
        <w:tc>
          <w:tcPr>
            <w:tcW w:w="81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Total Annual Hours</w:t>
            </w:r>
          </w:p>
        </w:tc>
        <w:tc>
          <w:tcPr>
            <w:tcW w:w="63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Cost per Hour</w:t>
            </w:r>
          </w:p>
        </w:tc>
        <w:tc>
          <w:tcPr>
            <w:tcW w:w="117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Total Annual Cost</w:t>
            </w:r>
          </w:p>
        </w:tc>
      </w:tr>
      <w:tr w:rsidR="006B0F9B" w:rsidTr="00F14871">
        <w:trPr>
          <w:trHeight w:val="530"/>
        </w:trPr>
        <w:tc>
          <w:tcPr>
            <w:tcW w:w="810" w:type="dxa"/>
            <w:vAlign w:val="center"/>
          </w:tcPr>
          <w:p w:rsidR="006B0F9B" w:rsidRDefault="006B0F9B" w:rsidP="009F1153">
            <w:pPr>
              <w:tabs>
                <w:tab w:val="left" w:pos="-90"/>
              </w:tabs>
              <w:jc w:val="center"/>
              <w:rPr>
                <w:rFonts w:ascii="Arial" w:hAnsi="Arial" w:cs="Arial"/>
                <w:sz w:val="18"/>
              </w:rPr>
            </w:pPr>
            <w:r>
              <w:rPr>
                <w:rFonts w:ascii="Arial" w:hAnsi="Arial" w:cs="Arial"/>
                <w:sz w:val="18"/>
              </w:rPr>
              <w:t>A</w:t>
            </w:r>
          </w:p>
        </w:tc>
        <w:tc>
          <w:tcPr>
            <w:tcW w:w="3330" w:type="dxa"/>
            <w:vAlign w:val="center"/>
          </w:tcPr>
          <w:p w:rsidR="006B0F9B" w:rsidRDefault="0029665B" w:rsidP="0029665B">
            <w:pPr>
              <w:tabs>
                <w:tab w:val="left" w:pos="-90"/>
              </w:tabs>
              <w:rPr>
                <w:rFonts w:ascii="Arial" w:hAnsi="Arial" w:cs="Arial"/>
                <w:sz w:val="18"/>
              </w:rPr>
            </w:pPr>
            <w:r>
              <w:rPr>
                <w:rFonts w:ascii="Arial" w:hAnsi="Arial" w:cs="Arial"/>
                <w:sz w:val="18"/>
              </w:rPr>
              <w:t xml:space="preserve">Non-online </w:t>
            </w:r>
            <w:r w:rsidR="006B0F9B">
              <w:rPr>
                <w:rFonts w:ascii="Arial" w:hAnsi="Arial" w:cs="Arial"/>
                <w:sz w:val="18"/>
              </w:rPr>
              <w:t>submission of HUD-92001-A  Application for FHA Lender Approval</w:t>
            </w:r>
          </w:p>
        </w:tc>
        <w:tc>
          <w:tcPr>
            <w:tcW w:w="990" w:type="dxa"/>
            <w:vAlign w:val="bottom"/>
          </w:tcPr>
          <w:p w:rsidR="006B0F9B" w:rsidRDefault="00D42EDA" w:rsidP="009F1153">
            <w:pPr>
              <w:tabs>
                <w:tab w:val="left" w:pos="-90"/>
              </w:tabs>
              <w:jc w:val="right"/>
              <w:rPr>
                <w:rFonts w:ascii="Arial" w:hAnsi="Arial" w:cs="Arial"/>
                <w:sz w:val="18"/>
              </w:rPr>
            </w:pPr>
            <w:r>
              <w:rPr>
                <w:rFonts w:ascii="Arial" w:hAnsi="Arial" w:cs="Arial"/>
                <w:sz w:val="18"/>
              </w:rPr>
              <w:t>400</w:t>
            </w:r>
          </w:p>
        </w:tc>
        <w:tc>
          <w:tcPr>
            <w:tcW w:w="810" w:type="dxa"/>
            <w:vAlign w:val="bottom"/>
          </w:tcPr>
          <w:p w:rsidR="006B0F9B" w:rsidRDefault="00D42EDA" w:rsidP="009F1153">
            <w:pPr>
              <w:tabs>
                <w:tab w:val="left" w:pos="-90"/>
              </w:tabs>
              <w:jc w:val="right"/>
              <w:rPr>
                <w:rFonts w:ascii="Arial" w:hAnsi="Arial" w:cs="Arial"/>
                <w:sz w:val="18"/>
                <w:szCs w:val="18"/>
              </w:rPr>
            </w:pPr>
            <w:r>
              <w:rPr>
                <w:rFonts w:ascii="Arial" w:hAnsi="Arial" w:cs="Arial"/>
                <w:sz w:val="18"/>
              </w:rPr>
              <w:t>400</w:t>
            </w:r>
          </w:p>
        </w:tc>
        <w:tc>
          <w:tcPr>
            <w:tcW w:w="900" w:type="dxa"/>
            <w:vAlign w:val="bottom"/>
          </w:tcPr>
          <w:p w:rsidR="006B0F9B" w:rsidRDefault="006B0F9B" w:rsidP="009F1153">
            <w:pPr>
              <w:tabs>
                <w:tab w:val="left" w:pos="-90"/>
              </w:tabs>
              <w:jc w:val="right"/>
              <w:rPr>
                <w:rFonts w:ascii="Arial" w:hAnsi="Arial" w:cs="Arial"/>
                <w:sz w:val="18"/>
                <w:szCs w:val="18"/>
              </w:rPr>
            </w:pPr>
            <w:r>
              <w:rPr>
                <w:rFonts w:ascii="Arial" w:hAnsi="Arial" w:cs="Arial"/>
                <w:sz w:val="18"/>
              </w:rPr>
              <w:t>2.0</w:t>
            </w:r>
            <w:r w:rsidR="002D03E4">
              <w:rPr>
                <w:rFonts w:ascii="Arial" w:hAnsi="Arial" w:cs="Arial"/>
                <w:sz w:val="18"/>
              </w:rPr>
              <w:t>0</w:t>
            </w:r>
          </w:p>
        </w:tc>
        <w:tc>
          <w:tcPr>
            <w:tcW w:w="810" w:type="dxa"/>
            <w:vAlign w:val="bottom"/>
          </w:tcPr>
          <w:p w:rsidR="006B0F9B" w:rsidRDefault="00D42EDA" w:rsidP="009F1153">
            <w:pPr>
              <w:tabs>
                <w:tab w:val="left" w:pos="-90"/>
              </w:tabs>
              <w:jc w:val="right"/>
              <w:rPr>
                <w:rFonts w:ascii="Arial" w:hAnsi="Arial" w:cs="Arial"/>
                <w:sz w:val="18"/>
                <w:szCs w:val="18"/>
              </w:rPr>
            </w:pPr>
            <w:r>
              <w:rPr>
                <w:rFonts w:ascii="Arial" w:hAnsi="Arial" w:cs="Arial"/>
                <w:sz w:val="18"/>
                <w:szCs w:val="18"/>
              </w:rPr>
              <w:t>800</w:t>
            </w:r>
          </w:p>
        </w:tc>
        <w:tc>
          <w:tcPr>
            <w:tcW w:w="630" w:type="dxa"/>
            <w:vAlign w:val="bottom"/>
          </w:tcPr>
          <w:p w:rsidR="006B0F9B" w:rsidRDefault="006B0F9B"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6B0F9B" w:rsidRDefault="006B0F9B" w:rsidP="00D42EDA">
            <w:pPr>
              <w:tabs>
                <w:tab w:val="left" w:pos="-90"/>
              </w:tabs>
              <w:jc w:val="right"/>
              <w:rPr>
                <w:rFonts w:ascii="Arial" w:hAnsi="Arial" w:cs="Arial"/>
                <w:sz w:val="18"/>
                <w:szCs w:val="18"/>
              </w:rPr>
            </w:pPr>
            <w:r>
              <w:rPr>
                <w:rFonts w:ascii="Arial" w:hAnsi="Arial" w:cs="Arial"/>
                <w:sz w:val="18"/>
                <w:szCs w:val="18"/>
              </w:rPr>
              <w:t>$37</w:t>
            </w:r>
            <w:r w:rsidR="00D42EDA">
              <w:rPr>
                <w:rFonts w:ascii="Arial" w:hAnsi="Arial" w:cs="Arial"/>
                <w:sz w:val="18"/>
                <w:szCs w:val="18"/>
              </w:rPr>
              <w:t>,</w:t>
            </w:r>
            <w:r>
              <w:rPr>
                <w:rFonts w:ascii="Arial" w:hAnsi="Arial" w:cs="Arial"/>
                <w:sz w:val="18"/>
                <w:szCs w:val="18"/>
              </w:rPr>
              <w:t>600</w:t>
            </w:r>
          </w:p>
        </w:tc>
      </w:tr>
      <w:tr w:rsidR="006B0F9B" w:rsidTr="00F14871">
        <w:trPr>
          <w:trHeight w:val="542"/>
        </w:trPr>
        <w:tc>
          <w:tcPr>
            <w:tcW w:w="810" w:type="dxa"/>
            <w:vAlign w:val="center"/>
          </w:tcPr>
          <w:p w:rsidR="006B0F9B" w:rsidRDefault="006B0F9B" w:rsidP="009F1153">
            <w:pPr>
              <w:tabs>
                <w:tab w:val="left" w:pos="-90"/>
              </w:tabs>
              <w:jc w:val="center"/>
              <w:rPr>
                <w:rFonts w:ascii="Arial" w:hAnsi="Arial" w:cs="Arial"/>
                <w:sz w:val="18"/>
              </w:rPr>
            </w:pPr>
            <w:r>
              <w:rPr>
                <w:rFonts w:ascii="Arial" w:hAnsi="Arial" w:cs="Arial"/>
                <w:sz w:val="18"/>
              </w:rPr>
              <w:t>B</w:t>
            </w:r>
          </w:p>
        </w:tc>
        <w:tc>
          <w:tcPr>
            <w:tcW w:w="3330" w:type="dxa"/>
            <w:vAlign w:val="center"/>
          </w:tcPr>
          <w:p w:rsidR="006B0F9B" w:rsidRDefault="0029665B" w:rsidP="0029665B">
            <w:pPr>
              <w:tabs>
                <w:tab w:val="left" w:pos="-90"/>
              </w:tabs>
              <w:rPr>
                <w:rFonts w:ascii="Arial" w:hAnsi="Arial" w:cs="Arial"/>
                <w:sz w:val="18"/>
              </w:rPr>
            </w:pPr>
            <w:r>
              <w:rPr>
                <w:rFonts w:ascii="Arial" w:hAnsi="Arial" w:cs="Arial"/>
                <w:sz w:val="18"/>
              </w:rPr>
              <w:t xml:space="preserve">Online </w:t>
            </w:r>
            <w:r w:rsidR="006B0F9B">
              <w:rPr>
                <w:rFonts w:ascii="Arial" w:hAnsi="Arial" w:cs="Arial"/>
                <w:sz w:val="18"/>
              </w:rPr>
              <w:t>submission of HUD-92001-A  Application for FHA Lender Approval (Currently under development)</w:t>
            </w:r>
          </w:p>
        </w:tc>
        <w:tc>
          <w:tcPr>
            <w:tcW w:w="990" w:type="dxa"/>
            <w:vAlign w:val="bottom"/>
          </w:tcPr>
          <w:p w:rsidR="006B0F9B" w:rsidRDefault="006B0F9B"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6B0F9B" w:rsidRDefault="006B0F9B" w:rsidP="009F1153">
            <w:pPr>
              <w:tabs>
                <w:tab w:val="left" w:pos="-90"/>
              </w:tabs>
              <w:jc w:val="right"/>
              <w:rPr>
                <w:rFonts w:ascii="Arial" w:hAnsi="Arial" w:cs="Arial"/>
                <w:sz w:val="18"/>
                <w:szCs w:val="18"/>
              </w:rPr>
            </w:pPr>
          </w:p>
        </w:tc>
        <w:tc>
          <w:tcPr>
            <w:tcW w:w="900" w:type="dxa"/>
            <w:vAlign w:val="bottom"/>
          </w:tcPr>
          <w:p w:rsidR="006B0F9B" w:rsidRDefault="006B0F9B" w:rsidP="009F1153">
            <w:pPr>
              <w:tabs>
                <w:tab w:val="left" w:pos="-90"/>
              </w:tabs>
              <w:jc w:val="right"/>
              <w:rPr>
                <w:rFonts w:ascii="Arial" w:hAnsi="Arial" w:cs="Arial"/>
                <w:sz w:val="18"/>
                <w:szCs w:val="18"/>
              </w:rPr>
            </w:pPr>
            <w:r>
              <w:rPr>
                <w:rFonts w:ascii="Arial" w:hAnsi="Arial" w:cs="Arial"/>
                <w:sz w:val="18"/>
              </w:rPr>
              <w:t>.5</w:t>
            </w:r>
            <w:r w:rsidR="002D03E4">
              <w:rPr>
                <w:rFonts w:ascii="Arial" w:hAnsi="Arial" w:cs="Arial"/>
                <w:sz w:val="18"/>
              </w:rPr>
              <w:t>0</w:t>
            </w:r>
          </w:p>
        </w:tc>
        <w:tc>
          <w:tcPr>
            <w:tcW w:w="810" w:type="dxa"/>
            <w:vAlign w:val="bottom"/>
          </w:tcPr>
          <w:p w:rsidR="006B0F9B" w:rsidRDefault="006B0F9B" w:rsidP="009F1153">
            <w:pPr>
              <w:tabs>
                <w:tab w:val="left" w:pos="-90"/>
              </w:tabs>
              <w:jc w:val="right"/>
              <w:rPr>
                <w:rFonts w:ascii="Arial" w:hAnsi="Arial" w:cs="Arial"/>
                <w:sz w:val="18"/>
                <w:szCs w:val="18"/>
              </w:rPr>
            </w:pPr>
          </w:p>
        </w:tc>
        <w:tc>
          <w:tcPr>
            <w:tcW w:w="630" w:type="dxa"/>
            <w:vAlign w:val="bottom"/>
          </w:tcPr>
          <w:p w:rsidR="006B0F9B" w:rsidRDefault="006B0F9B"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6B0F9B" w:rsidRDefault="006B0F9B" w:rsidP="009F1153">
            <w:pPr>
              <w:tabs>
                <w:tab w:val="left" w:pos="-90"/>
              </w:tabs>
              <w:jc w:val="right"/>
              <w:rPr>
                <w:rFonts w:ascii="Arial" w:hAnsi="Arial" w:cs="Arial"/>
                <w:sz w:val="18"/>
                <w:szCs w:val="18"/>
              </w:rPr>
            </w:pPr>
          </w:p>
        </w:tc>
      </w:tr>
      <w:tr w:rsidR="00D42EDA" w:rsidTr="00F14871">
        <w:tc>
          <w:tcPr>
            <w:tcW w:w="810" w:type="dxa"/>
            <w:vAlign w:val="center"/>
          </w:tcPr>
          <w:p w:rsidR="00D42EDA" w:rsidRDefault="00D42EDA" w:rsidP="00D42EDA">
            <w:pPr>
              <w:tabs>
                <w:tab w:val="left" w:pos="-90"/>
              </w:tabs>
              <w:jc w:val="center"/>
              <w:rPr>
                <w:rFonts w:ascii="Arial" w:hAnsi="Arial" w:cs="Arial"/>
                <w:sz w:val="18"/>
              </w:rPr>
            </w:pPr>
            <w:r>
              <w:rPr>
                <w:rFonts w:ascii="Arial" w:hAnsi="Arial" w:cs="Arial"/>
                <w:sz w:val="18"/>
              </w:rPr>
              <w:t>C</w:t>
            </w:r>
          </w:p>
        </w:tc>
        <w:tc>
          <w:tcPr>
            <w:tcW w:w="3330" w:type="dxa"/>
            <w:vAlign w:val="center"/>
          </w:tcPr>
          <w:p w:rsidR="00D42EDA" w:rsidRDefault="0029665B" w:rsidP="0029665B">
            <w:pPr>
              <w:tabs>
                <w:tab w:val="left" w:pos="-90"/>
              </w:tabs>
              <w:rPr>
                <w:rFonts w:ascii="Arial" w:hAnsi="Arial" w:cs="Arial"/>
                <w:sz w:val="18"/>
              </w:rPr>
            </w:pPr>
            <w:r>
              <w:rPr>
                <w:rFonts w:ascii="Arial" w:hAnsi="Arial" w:cs="Arial"/>
                <w:sz w:val="18"/>
              </w:rPr>
              <w:t xml:space="preserve">Non-online </w:t>
            </w:r>
            <w:r w:rsidR="00D42EDA">
              <w:rPr>
                <w:rFonts w:ascii="Arial" w:hAnsi="Arial" w:cs="Arial"/>
                <w:sz w:val="18"/>
              </w:rPr>
              <w:t>submission of HUD-92001-LC  Application for FHA Loan Correspondent Approval</w:t>
            </w:r>
          </w:p>
        </w:tc>
        <w:tc>
          <w:tcPr>
            <w:tcW w:w="990" w:type="dxa"/>
            <w:vAlign w:val="bottom"/>
          </w:tcPr>
          <w:p w:rsidR="00D42EDA" w:rsidRDefault="00D42EDA" w:rsidP="009F1153">
            <w:pPr>
              <w:tabs>
                <w:tab w:val="left" w:pos="-90"/>
              </w:tabs>
              <w:jc w:val="right"/>
              <w:rPr>
                <w:rFonts w:ascii="Arial" w:hAnsi="Arial" w:cs="Arial"/>
                <w:sz w:val="18"/>
              </w:rPr>
            </w:pPr>
            <w:r>
              <w:rPr>
                <w:rFonts w:ascii="Arial" w:hAnsi="Arial" w:cs="Arial"/>
                <w:sz w:val="18"/>
              </w:rPr>
              <w:t>1,800</w:t>
            </w:r>
          </w:p>
        </w:tc>
        <w:tc>
          <w:tcPr>
            <w:tcW w:w="810" w:type="dxa"/>
            <w:vAlign w:val="bottom"/>
          </w:tcPr>
          <w:p w:rsidR="00D42EDA" w:rsidRDefault="00D42EDA" w:rsidP="009F1153">
            <w:pPr>
              <w:tabs>
                <w:tab w:val="left" w:pos="-90"/>
              </w:tabs>
              <w:jc w:val="right"/>
              <w:rPr>
                <w:rFonts w:ascii="Arial" w:hAnsi="Arial" w:cs="Arial"/>
                <w:sz w:val="18"/>
              </w:rPr>
            </w:pPr>
            <w:r>
              <w:rPr>
                <w:rFonts w:ascii="Arial" w:hAnsi="Arial" w:cs="Arial"/>
                <w:sz w:val="18"/>
              </w:rPr>
              <w:t>1,800</w:t>
            </w:r>
          </w:p>
        </w:tc>
        <w:tc>
          <w:tcPr>
            <w:tcW w:w="900" w:type="dxa"/>
            <w:vAlign w:val="bottom"/>
          </w:tcPr>
          <w:p w:rsidR="00D42EDA" w:rsidRDefault="00D42EDA" w:rsidP="002D03E4">
            <w:pPr>
              <w:tabs>
                <w:tab w:val="left" w:pos="-90"/>
              </w:tabs>
              <w:jc w:val="right"/>
              <w:rPr>
                <w:rFonts w:ascii="Arial" w:hAnsi="Arial" w:cs="Arial"/>
                <w:sz w:val="18"/>
              </w:rPr>
            </w:pPr>
            <w:r>
              <w:rPr>
                <w:rFonts w:ascii="Arial" w:hAnsi="Arial" w:cs="Arial"/>
                <w:sz w:val="18"/>
              </w:rPr>
              <w:t>2</w:t>
            </w:r>
            <w:r w:rsidR="002D03E4">
              <w:rPr>
                <w:rFonts w:ascii="Arial" w:hAnsi="Arial" w:cs="Arial"/>
                <w:sz w:val="18"/>
              </w:rPr>
              <w:t>.00</w:t>
            </w:r>
          </w:p>
        </w:tc>
        <w:tc>
          <w:tcPr>
            <w:tcW w:w="81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3,600</w:t>
            </w:r>
          </w:p>
        </w:tc>
        <w:tc>
          <w:tcPr>
            <w:tcW w:w="630" w:type="dxa"/>
            <w:vAlign w:val="bottom"/>
          </w:tcPr>
          <w:p w:rsidR="00D42EDA" w:rsidRDefault="0029665B" w:rsidP="0029665B">
            <w:pPr>
              <w:tabs>
                <w:tab w:val="left" w:pos="-90"/>
              </w:tabs>
              <w:jc w:val="right"/>
              <w:rPr>
                <w:rFonts w:ascii="Arial" w:hAnsi="Arial" w:cs="Arial"/>
                <w:sz w:val="18"/>
              </w:rPr>
            </w:pPr>
            <w:r>
              <w:rPr>
                <w:rFonts w:ascii="Arial" w:hAnsi="Arial" w:cs="Arial"/>
                <w:sz w:val="18"/>
              </w:rPr>
              <w:t>$</w:t>
            </w:r>
            <w:r w:rsidR="00D42EDA">
              <w:rPr>
                <w:rFonts w:ascii="Arial" w:hAnsi="Arial" w:cs="Arial"/>
                <w:sz w:val="18"/>
              </w:rPr>
              <w:t>47</w:t>
            </w:r>
          </w:p>
        </w:tc>
        <w:tc>
          <w:tcPr>
            <w:tcW w:w="117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$169,200</w:t>
            </w:r>
          </w:p>
        </w:tc>
      </w:tr>
      <w:tr w:rsidR="00D42EDA" w:rsidTr="00F14871">
        <w:tc>
          <w:tcPr>
            <w:tcW w:w="810" w:type="dxa"/>
            <w:vAlign w:val="center"/>
          </w:tcPr>
          <w:p w:rsidR="00D42EDA" w:rsidRDefault="0029665B" w:rsidP="009F1153">
            <w:pPr>
              <w:tabs>
                <w:tab w:val="left" w:pos="-90"/>
              </w:tabs>
              <w:jc w:val="center"/>
              <w:rPr>
                <w:rFonts w:ascii="Arial" w:hAnsi="Arial" w:cs="Arial"/>
                <w:sz w:val="18"/>
              </w:rPr>
            </w:pPr>
            <w:r>
              <w:rPr>
                <w:rFonts w:ascii="Arial" w:hAnsi="Arial" w:cs="Arial"/>
                <w:sz w:val="18"/>
              </w:rPr>
              <w:t>D</w:t>
            </w:r>
          </w:p>
        </w:tc>
        <w:tc>
          <w:tcPr>
            <w:tcW w:w="3330" w:type="dxa"/>
            <w:vAlign w:val="center"/>
          </w:tcPr>
          <w:p w:rsidR="00D42EDA" w:rsidRDefault="0029665B" w:rsidP="0029665B">
            <w:pPr>
              <w:tabs>
                <w:tab w:val="left" w:pos="-90"/>
              </w:tabs>
              <w:rPr>
                <w:rFonts w:ascii="Arial" w:hAnsi="Arial" w:cs="Arial"/>
                <w:sz w:val="18"/>
              </w:rPr>
            </w:pPr>
            <w:r>
              <w:rPr>
                <w:rFonts w:ascii="Arial" w:hAnsi="Arial" w:cs="Arial"/>
                <w:sz w:val="18"/>
              </w:rPr>
              <w:t xml:space="preserve">Non-online </w:t>
            </w:r>
            <w:r w:rsidR="00D42EDA">
              <w:rPr>
                <w:rFonts w:ascii="Arial" w:hAnsi="Arial" w:cs="Arial"/>
                <w:sz w:val="18"/>
              </w:rPr>
              <w:t>submission of HUD-92001-C  Application for Conversion of Existing FHA Lender Approval Type</w:t>
            </w:r>
          </w:p>
        </w:tc>
        <w:tc>
          <w:tcPr>
            <w:tcW w:w="990" w:type="dxa"/>
            <w:vAlign w:val="bottom"/>
          </w:tcPr>
          <w:p w:rsidR="00D42EDA" w:rsidRDefault="0029665B" w:rsidP="009F1153">
            <w:pPr>
              <w:tabs>
                <w:tab w:val="left" w:pos="-90"/>
              </w:tabs>
              <w:jc w:val="right"/>
              <w:rPr>
                <w:rFonts w:ascii="Arial" w:hAnsi="Arial" w:cs="Arial"/>
                <w:sz w:val="18"/>
              </w:rPr>
            </w:pPr>
            <w:r>
              <w:rPr>
                <w:rFonts w:ascii="Arial" w:hAnsi="Arial" w:cs="Arial"/>
                <w:sz w:val="18"/>
              </w:rPr>
              <w:t>200</w:t>
            </w:r>
          </w:p>
        </w:tc>
        <w:tc>
          <w:tcPr>
            <w:tcW w:w="810" w:type="dxa"/>
            <w:vAlign w:val="bottom"/>
          </w:tcPr>
          <w:p w:rsidR="00D42EDA" w:rsidRDefault="0029665B" w:rsidP="009F1153">
            <w:pPr>
              <w:tabs>
                <w:tab w:val="left" w:pos="-90"/>
              </w:tabs>
              <w:jc w:val="right"/>
              <w:rPr>
                <w:rFonts w:ascii="Arial" w:hAnsi="Arial" w:cs="Arial"/>
                <w:sz w:val="18"/>
              </w:rPr>
            </w:pPr>
            <w:r>
              <w:rPr>
                <w:rFonts w:ascii="Arial" w:hAnsi="Arial" w:cs="Arial"/>
                <w:sz w:val="18"/>
              </w:rPr>
              <w:t>200</w:t>
            </w:r>
          </w:p>
        </w:tc>
        <w:tc>
          <w:tcPr>
            <w:tcW w:w="900" w:type="dxa"/>
            <w:vAlign w:val="bottom"/>
          </w:tcPr>
          <w:p w:rsidR="00D42EDA" w:rsidRDefault="0029665B" w:rsidP="009F1153">
            <w:pPr>
              <w:tabs>
                <w:tab w:val="left" w:pos="-90"/>
              </w:tabs>
              <w:jc w:val="right"/>
              <w:rPr>
                <w:rFonts w:ascii="Arial" w:hAnsi="Arial" w:cs="Arial"/>
                <w:sz w:val="18"/>
              </w:rPr>
            </w:pPr>
            <w:r>
              <w:rPr>
                <w:rFonts w:ascii="Arial" w:hAnsi="Arial" w:cs="Arial"/>
                <w:sz w:val="18"/>
              </w:rPr>
              <w:t>2</w:t>
            </w:r>
            <w:r w:rsidR="002D03E4">
              <w:rPr>
                <w:rFonts w:ascii="Arial" w:hAnsi="Arial" w:cs="Arial"/>
                <w:sz w:val="18"/>
              </w:rPr>
              <w:t>.00</w:t>
            </w:r>
          </w:p>
        </w:tc>
        <w:tc>
          <w:tcPr>
            <w:tcW w:w="810" w:type="dxa"/>
            <w:vAlign w:val="bottom"/>
          </w:tcPr>
          <w:p w:rsidR="00D42EDA" w:rsidRDefault="0029665B" w:rsidP="009F1153">
            <w:pPr>
              <w:tabs>
                <w:tab w:val="left" w:pos="-90"/>
              </w:tabs>
              <w:jc w:val="right"/>
              <w:rPr>
                <w:rFonts w:ascii="Arial" w:hAnsi="Arial" w:cs="Arial"/>
                <w:sz w:val="18"/>
                <w:szCs w:val="18"/>
              </w:rPr>
            </w:pPr>
            <w:r>
              <w:rPr>
                <w:rFonts w:ascii="Arial" w:hAnsi="Arial" w:cs="Arial"/>
                <w:sz w:val="18"/>
                <w:szCs w:val="18"/>
              </w:rPr>
              <w:t>400</w:t>
            </w:r>
          </w:p>
        </w:tc>
        <w:tc>
          <w:tcPr>
            <w:tcW w:w="630" w:type="dxa"/>
            <w:vAlign w:val="bottom"/>
          </w:tcPr>
          <w:p w:rsidR="00D42EDA" w:rsidRDefault="0029665B" w:rsidP="009F1153">
            <w:pPr>
              <w:tabs>
                <w:tab w:val="left" w:pos="-90"/>
              </w:tabs>
              <w:jc w:val="right"/>
              <w:rPr>
                <w:rFonts w:ascii="Arial" w:hAnsi="Arial" w:cs="Arial"/>
                <w:sz w:val="18"/>
              </w:rPr>
            </w:pPr>
            <w:r>
              <w:rPr>
                <w:rFonts w:ascii="Arial" w:hAnsi="Arial" w:cs="Arial"/>
                <w:sz w:val="18"/>
              </w:rPr>
              <w:t>$47</w:t>
            </w:r>
          </w:p>
        </w:tc>
        <w:tc>
          <w:tcPr>
            <w:tcW w:w="1170" w:type="dxa"/>
            <w:vAlign w:val="bottom"/>
          </w:tcPr>
          <w:p w:rsidR="00D42EDA" w:rsidRDefault="0029665B" w:rsidP="00B4786F">
            <w:pPr>
              <w:tabs>
                <w:tab w:val="left" w:pos="-90"/>
              </w:tabs>
              <w:jc w:val="right"/>
              <w:rPr>
                <w:rFonts w:ascii="Arial" w:hAnsi="Arial" w:cs="Arial"/>
                <w:sz w:val="18"/>
                <w:szCs w:val="18"/>
              </w:rPr>
            </w:pPr>
            <w:r>
              <w:rPr>
                <w:rFonts w:ascii="Arial" w:hAnsi="Arial" w:cs="Arial"/>
                <w:sz w:val="18"/>
                <w:szCs w:val="18"/>
              </w:rPr>
              <w:t>$18,</w:t>
            </w:r>
            <w:r w:rsidR="00B4786F">
              <w:rPr>
                <w:rFonts w:ascii="Arial" w:hAnsi="Arial" w:cs="Arial"/>
                <w:sz w:val="18"/>
                <w:szCs w:val="18"/>
              </w:rPr>
              <w:t>8</w:t>
            </w:r>
            <w:r>
              <w:rPr>
                <w:rFonts w:ascii="Arial" w:hAnsi="Arial" w:cs="Arial"/>
                <w:sz w:val="18"/>
                <w:szCs w:val="18"/>
              </w:rPr>
              <w:t>00</w:t>
            </w:r>
          </w:p>
        </w:tc>
      </w:tr>
      <w:tr w:rsidR="00D42EDA" w:rsidTr="00F14871">
        <w:tc>
          <w:tcPr>
            <w:tcW w:w="810" w:type="dxa"/>
            <w:vAlign w:val="center"/>
          </w:tcPr>
          <w:p w:rsidR="00D42EDA" w:rsidRDefault="0029665B" w:rsidP="009F1153">
            <w:pPr>
              <w:tabs>
                <w:tab w:val="left" w:pos="-90"/>
              </w:tabs>
              <w:jc w:val="center"/>
              <w:rPr>
                <w:rFonts w:ascii="Arial" w:hAnsi="Arial" w:cs="Arial"/>
                <w:sz w:val="18"/>
              </w:rPr>
            </w:pPr>
            <w:r>
              <w:rPr>
                <w:rFonts w:ascii="Arial" w:hAnsi="Arial" w:cs="Arial"/>
                <w:sz w:val="18"/>
              </w:rPr>
              <w:t>E</w:t>
            </w:r>
          </w:p>
        </w:tc>
        <w:tc>
          <w:tcPr>
            <w:tcW w:w="3330" w:type="dxa"/>
            <w:vAlign w:val="center"/>
          </w:tcPr>
          <w:p w:rsidR="00D42EDA" w:rsidRDefault="0029665B" w:rsidP="0029665B">
            <w:pPr>
              <w:tabs>
                <w:tab w:val="left" w:pos="-90"/>
              </w:tabs>
              <w:rPr>
                <w:rFonts w:ascii="Arial" w:hAnsi="Arial" w:cs="Arial"/>
                <w:sz w:val="18"/>
              </w:rPr>
            </w:pPr>
            <w:r>
              <w:rPr>
                <w:rFonts w:ascii="Arial" w:hAnsi="Arial" w:cs="Arial"/>
                <w:sz w:val="18"/>
              </w:rPr>
              <w:t xml:space="preserve">Non-online </w:t>
            </w:r>
            <w:r w:rsidR="00D42EDA">
              <w:rPr>
                <w:rFonts w:ascii="Arial" w:hAnsi="Arial" w:cs="Arial"/>
                <w:sz w:val="18"/>
              </w:rPr>
              <w:t>Submission of HUD-92100-B Application for Registration of New Branch (including attachments)</w:t>
            </w:r>
          </w:p>
        </w:tc>
        <w:tc>
          <w:tcPr>
            <w:tcW w:w="990" w:type="dxa"/>
            <w:vAlign w:val="bottom"/>
          </w:tcPr>
          <w:p w:rsidR="00D42EDA" w:rsidRDefault="00D42EDA" w:rsidP="009F1153">
            <w:pPr>
              <w:tabs>
                <w:tab w:val="left" w:pos="-90"/>
              </w:tabs>
              <w:jc w:val="right"/>
              <w:rPr>
                <w:rFonts w:ascii="Arial" w:hAnsi="Arial" w:cs="Arial"/>
                <w:sz w:val="18"/>
              </w:rPr>
            </w:pPr>
          </w:p>
        </w:tc>
        <w:tc>
          <w:tcPr>
            <w:tcW w:w="810" w:type="dxa"/>
            <w:vAlign w:val="bottom"/>
          </w:tcPr>
          <w:p w:rsidR="00D42EDA" w:rsidRDefault="0029665B" w:rsidP="009F1153">
            <w:pPr>
              <w:tabs>
                <w:tab w:val="left" w:pos="-90"/>
              </w:tabs>
              <w:jc w:val="right"/>
              <w:rPr>
                <w:rFonts w:ascii="Arial" w:hAnsi="Arial" w:cs="Arial"/>
                <w:sz w:val="18"/>
                <w:szCs w:val="18"/>
              </w:rPr>
            </w:pPr>
            <w:r>
              <w:rPr>
                <w:rFonts w:ascii="Arial" w:hAnsi="Arial" w:cs="Arial"/>
                <w:sz w:val="18"/>
              </w:rPr>
              <w:t>500</w:t>
            </w:r>
          </w:p>
        </w:tc>
        <w:tc>
          <w:tcPr>
            <w:tcW w:w="90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.5</w:t>
            </w:r>
            <w:r w:rsidR="002D03E4">
              <w:rPr>
                <w:rFonts w:ascii="Arial" w:hAnsi="Arial" w:cs="Arial"/>
                <w:sz w:val="18"/>
              </w:rPr>
              <w:t>0</w:t>
            </w:r>
          </w:p>
        </w:tc>
        <w:tc>
          <w:tcPr>
            <w:tcW w:w="810" w:type="dxa"/>
            <w:vAlign w:val="bottom"/>
          </w:tcPr>
          <w:p w:rsidR="00D42EDA" w:rsidRDefault="0029665B" w:rsidP="009F1153">
            <w:pPr>
              <w:tabs>
                <w:tab w:val="left" w:pos="-90"/>
              </w:tabs>
              <w:jc w:val="right"/>
              <w:rPr>
                <w:rFonts w:ascii="Arial" w:hAnsi="Arial" w:cs="Arial"/>
                <w:sz w:val="18"/>
                <w:szCs w:val="18"/>
              </w:rPr>
            </w:pPr>
            <w:r>
              <w:rPr>
                <w:rFonts w:ascii="Arial" w:hAnsi="Arial" w:cs="Arial"/>
                <w:sz w:val="18"/>
                <w:szCs w:val="18"/>
              </w:rPr>
              <w:t>250</w:t>
            </w:r>
          </w:p>
        </w:tc>
        <w:tc>
          <w:tcPr>
            <w:tcW w:w="63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42EDA" w:rsidRDefault="0029665B" w:rsidP="009F1153">
            <w:pPr>
              <w:tabs>
                <w:tab w:val="left" w:pos="-90"/>
              </w:tabs>
              <w:jc w:val="right"/>
              <w:rPr>
                <w:rFonts w:ascii="Arial" w:hAnsi="Arial" w:cs="Arial"/>
                <w:sz w:val="18"/>
                <w:szCs w:val="18"/>
              </w:rPr>
            </w:pPr>
            <w:r>
              <w:rPr>
                <w:rFonts w:ascii="Arial" w:hAnsi="Arial" w:cs="Arial"/>
                <w:sz w:val="18"/>
                <w:szCs w:val="18"/>
              </w:rPr>
              <w:t>$11,750</w:t>
            </w:r>
          </w:p>
        </w:tc>
      </w:tr>
      <w:tr w:rsidR="00D42EDA" w:rsidTr="00F14871">
        <w:tc>
          <w:tcPr>
            <w:tcW w:w="810" w:type="dxa"/>
            <w:vAlign w:val="center"/>
          </w:tcPr>
          <w:p w:rsidR="00D42EDA" w:rsidRDefault="0029665B" w:rsidP="009F1153">
            <w:pPr>
              <w:tabs>
                <w:tab w:val="left" w:pos="-90"/>
              </w:tabs>
              <w:jc w:val="center"/>
              <w:rPr>
                <w:rFonts w:ascii="Arial" w:hAnsi="Arial" w:cs="Arial"/>
                <w:sz w:val="18"/>
              </w:rPr>
            </w:pPr>
            <w:r>
              <w:rPr>
                <w:rFonts w:ascii="Arial" w:hAnsi="Arial" w:cs="Arial"/>
                <w:sz w:val="18"/>
              </w:rPr>
              <w:t>F</w:t>
            </w:r>
          </w:p>
        </w:tc>
        <w:tc>
          <w:tcPr>
            <w:tcW w:w="3330" w:type="dxa"/>
            <w:vAlign w:val="center"/>
          </w:tcPr>
          <w:p w:rsidR="00D42EDA" w:rsidRDefault="0029665B" w:rsidP="0029665B">
            <w:pPr>
              <w:tabs>
                <w:tab w:val="left" w:pos="-90"/>
              </w:tabs>
              <w:rPr>
                <w:rFonts w:ascii="Arial" w:hAnsi="Arial" w:cs="Arial"/>
                <w:sz w:val="18"/>
              </w:rPr>
            </w:pPr>
            <w:r>
              <w:rPr>
                <w:rFonts w:ascii="Arial" w:hAnsi="Arial" w:cs="Arial"/>
                <w:sz w:val="18"/>
              </w:rPr>
              <w:t xml:space="preserve">Online </w:t>
            </w:r>
            <w:r w:rsidR="00D42EDA">
              <w:rPr>
                <w:rFonts w:ascii="Arial" w:hAnsi="Arial" w:cs="Arial"/>
                <w:sz w:val="18"/>
              </w:rPr>
              <w:t>Registration of New Branch</w:t>
            </w:r>
            <w:r>
              <w:rPr>
                <w:rFonts w:ascii="Arial" w:hAnsi="Arial" w:cs="Arial"/>
                <w:sz w:val="18"/>
              </w:rPr>
              <w:t>es</w:t>
            </w:r>
            <w:r w:rsidR="00D42EDA">
              <w:rPr>
                <w:rFonts w:ascii="Arial" w:hAnsi="Arial" w:cs="Arial"/>
                <w:sz w:val="18"/>
              </w:rPr>
              <w:t xml:space="preserve"> via FHA Connection</w:t>
            </w:r>
          </w:p>
        </w:tc>
        <w:tc>
          <w:tcPr>
            <w:tcW w:w="990" w:type="dxa"/>
            <w:vAlign w:val="bottom"/>
          </w:tcPr>
          <w:p w:rsidR="00D42EDA" w:rsidRDefault="00D42EDA" w:rsidP="009F1153">
            <w:pPr>
              <w:tabs>
                <w:tab w:val="left" w:pos="-90"/>
              </w:tabs>
              <w:jc w:val="right"/>
              <w:rPr>
                <w:rFonts w:ascii="Arial" w:hAnsi="Arial" w:cs="Arial"/>
                <w:sz w:val="18"/>
              </w:rPr>
            </w:pPr>
          </w:p>
        </w:tc>
        <w:tc>
          <w:tcPr>
            <w:tcW w:w="810" w:type="dxa"/>
            <w:vAlign w:val="bottom"/>
          </w:tcPr>
          <w:p w:rsidR="00D42EDA" w:rsidRDefault="0029665B" w:rsidP="009F1153">
            <w:pPr>
              <w:tabs>
                <w:tab w:val="left" w:pos="-90"/>
              </w:tabs>
              <w:jc w:val="right"/>
              <w:rPr>
                <w:rFonts w:ascii="Arial" w:hAnsi="Arial" w:cs="Arial"/>
                <w:sz w:val="18"/>
              </w:rPr>
            </w:pPr>
            <w:r>
              <w:rPr>
                <w:rFonts w:ascii="Arial" w:hAnsi="Arial" w:cs="Arial"/>
                <w:sz w:val="18"/>
              </w:rPr>
              <w:t>2,000</w:t>
            </w:r>
          </w:p>
        </w:tc>
        <w:tc>
          <w:tcPr>
            <w:tcW w:w="900" w:type="dxa"/>
            <w:vAlign w:val="bottom"/>
          </w:tcPr>
          <w:p w:rsidR="00D42EDA" w:rsidRDefault="002D03E4" w:rsidP="002D03E4">
            <w:pPr>
              <w:tabs>
                <w:tab w:val="left" w:pos="-90"/>
              </w:tabs>
              <w:jc w:val="right"/>
              <w:rPr>
                <w:rFonts w:ascii="Arial" w:hAnsi="Arial" w:cs="Arial"/>
                <w:sz w:val="18"/>
              </w:rPr>
            </w:pPr>
            <w:r>
              <w:rPr>
                <w:rFonts w:ascii="Arial" w:hAnsi="Arial" w:cs="Arial"/>
                <w:sz w:val="18"/>
              </w:rPr>
              <w:t>.</w:t>
            </w:r>
            <w:r w:rsidR="00D42EDA">
              <w:rPr>
                <w:rFonts w:ascii="Arial" w:hAnsi="Arial" w:cs="Arial"/>
                <w:sz w:val="18"/>
              </w:rPr>
              <w:t>1</w:t>
            </w:r>
            <w:r>
              <w:rPr>
                <w:rFonts w:ascii="Arial" w:hAnsi="Arial" w:cs="Arial"/>
                <w:sz w:val="18"/>
              </w:rPr>
              <w:t>0</w:t>
            </w:r>
          </w:p>
        </w:tc>
        <w:tc>
          <w:tcPr>
            <w:tcW w:w="810" w:type="dxa"/>
            <w:vAlign w:val="bottom"/>
          </w:tcPr>
          <w:p w:rsidR="00D42EDA" w:rsidRDefault="0029665B" w:rsidP="009F1153">
            <w:pPr>
              <w:tabs>
                <w:tab w:val="left" w:pos="-90"/>
              </w:tabs>
              <w:jc w:val="right"/>
              <w:rPr>
                <w:rFonts w:ascii="Arial" w:hAnsi="Arial" w:cs="Arial"/>
                <w:sz w:val="18"/>
                <w:szCs w:val="18"/>
              </w:rPr>
            </w:pPr>
            <w:r>
              <w:rPr>
                <w:rFonts w:ascii="Arial" w:hAnsi="Arial" w:cs="Arial"/>
                <w:sz w:val="18"/>
                <w:szCs w:val="18"/>
              </w:rPr>
              <w:t>200</w:t>
            </w:r>
          </w:p>
        </w:tc>
        <w:tc>
          <w:tcPr>
            <w:tcW w:w="630" w:type="dxa"/>
            <w:vAlign w:val="bottom"/>
          </w:tcPr>
          <w:p w:rsidR="00D42EDA" w:rsidRDefault="0029665B" w:rsidP="009F1153">
            <w:pPr>
              <w:tabs>
                <w:tab w:val="left" w:pos="-90"/>
              </w:tabs>
              <w:jc w:val="right"/>
              <w:rPr>
                <w:rFonts w:ascii="Arial" w:hAnsi="Arial" w:cs="Arial"/>
                <w:sz w:val="18"/>
              </w:rPr>
            </w:pPr>
            <w:r>
              <w:rPr>
                <w:rFonts w:ascii="Arial" w:hAnsi="Arial" w:cs="Arial"/>
                <w:sz w:val="18"/>
              </w:rPr>
              <w:t>$47</w:t>
            </w:r>
          </w:p>
        </w:tc>
        <w:tc>
          <w:tcPr>
            <w:tcW w:w="1170" w:type="dxa"/>
            <w:vAlign w:val="bottom"/>
          </w:tcPr>
          <w:p w:rsidR="00D42EDA" w:rsidRDefault="0029665B" w:rsidP="009F1153">
            <w:pPr>
              <w:tabs>
                <w:tab w:val="left" w:pos="-90"/>
              </w:tabs>
              <w:jc w:val="right"/>
              <w:rPr>
                <w:rFonts w:ascii="Arial" w:hAnsi="Arial" w:cs="Arial"/>
                <w:sz w:val="18"/>
                <w:szCs w:val="18"/>
              </w:rPr>
            </w:pPr>
            <w:r>
              <w:rPr>
                <w:rFonts w:ascii="Arial" w:hAnsi="Arial" w:cs="Arial"/>
                <w:sz w:val="18"/>
                <w:szCs w:val="18"/>
              </w:rPr>
              <w:t>$9,400</w:t>
            </w:r>
          </w:p>
        </w:tc>
      </w:tr>
      <w:tr w:rsidR="00D42EDA" w:rsidTr="00F14871">
        <w:tc>
          <w:tcPr>
            <w:tcW w:w="810" w:type="dxa"/>
            <w:vAlign w:val="center"/>
          </w:tcPr>
          <w:p w:rsidR="00D42EDA" w:rsidRDefault="0029665B" w:rsidP="009F1153">
            <w:pPr>
              <w:tabs>
                <w:tab w:val="left" w:pos="-90"/>
              </w:tabs>
              <w:jc w:val="center"/>
              <w:rPr>
                <w:rFonts w:ascii="Arial" w:hAnsi="Arial" w:cs="Arial"/>
                <w:sz w:val="18"/>
              </w:rPr>
            </w:pPr>
            <w:r>
              <w:rPr>
                <w:rFonts w:ascii="Arial" w:hAnsi="Arial" w:cs="Arial"/>
                <w:sz w:val="18"/>
              </w:rPr>
              <w:t>G</w:t>
            </w:r>
          </w:p>
        </w:tc>
        <w:tc>
          <w:tcPr>
            <w:tcW w:w="3330" w:type="dxa"/>
            <w:vAlign w:val="center"/>
          </w:tcPr>
          <w:p w:rsidR="00D42EDA" w:rsidRDefault="0029665B" w:rsidP="0029665B">
            <w:pPr>
              <w:tabs>
                <w:tab w:val="left" w:pos="-90"/>
              </w:tabs>
              <w:rPr>
                <w:rFonts w:ascii="Arial" w:hAnsi="Arial" w:cs="Arial"/>
                <w:sz w:val="18"/>
              </w:rPr>
            </w:pPr>
            <w:r>
              <w:rPr>
                <w:rFonts w:ascii="Arial" w:hAnsi="Arial" w:cs="Arial"/>
                <w:sz w:val="18"/>
              </w:rPr>
              <w:t xml:space="preserve">Non-online Submission of </w:t>
            </w:r>
            <w:r w:rsidR="00D42EDA">
              <w:rPr>
                <w:rFonts w:ascii="Arial" w:hAnsi="Arial" w:cs="Arial"/>
                <w:sz w:val="18"/>
              </w:rPr>
              <w:t>HUD-92001-</w:t>
            </w:r>
            <w:r>
              <w:rPr>
                <w:rFonts w:ascii="Arial" w:hAnsi="Arial" w:cs="Arial"/>
                <w:sz w:val="18"/>
              </w:rPr>
              <w:t>D</w:t>
            </w:r>
            <w:r w:rsidR="00D42EDA">
              <w:rPr>
                <w:rFonts w:ascii="Arial" w:hAnsi="Arial" w:cs="Arial"/>
                <w:sz w:val="18"/>
              </w:rPr>
              <w:t xml:space="preserve"> </w:t>
            </w:r>
            <w:r>
              <w:rPr>
                <w:rFonts w:ascii="Arial" w:hAnsi="Arial" w:cs="Arial"/>
                <w:sz w:val="18"/>
              </w:rPr>
              <w:t xml:space="preserve">Reporting of Title I Loan </w:t>
            </w:r>
            <w:r w:rsidR="00D42EDA">
              <w:rPr>
                <w:rFonts w:ascii="Arial" w:hAnsi="Arial" w:cs="Arial"/>
                <w:sz w:val="18"/>
              </w:rPr>
              <w:t xml:space="preserve"> Non-Compliance </w:t>
            </w:r>
          </w:p>
        </w:tc>
        <w:tc>
          <w:tcPr>
            <w:tcW w:w="990" w:type="dxa"/>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100</w:t>
            </w:r>
          </w:p>
        </w:tc>
        <w:tc>
          <w:tcPr>
            <w:tcW w:w="90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1</w:t>
            </w:r>
            <w:r w:rsidR="002D03E4">
              <w:rPr>
                <w:rFonts w:ascii="Arial" w:hAnsi="Arial" w:cs="Arial"/>
                <w:sz w:val="18"/>
              </w:rPr>
              <w:t>.00</w:t>
            </w:r>
          </w:p>
        </w:tc>
        <w:tc>
          <w:tcPr>
            <w:tcW w:w="81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100</w:t>
            </w:r>
          </w:p>
        </w:tc>
        <w:tc>
          <w:tcPr>
            <w:tcW w:w="63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$4,700</w:t>
            </w:r>
          </w:p>
        </w:tc>
      </w:tr>
      <w:tr w:rsidR="00D42EDA" w:rsidTr="00F14871">
        <w:tc>
          <w:tcPr>
            <w:tcW w:w="810" w:type="dxa"/>
            <w:vAlign w:val="center"/>
          </w:tcPr>
          <w:p w:rsidR="00D42EDA" w:rsidRDefault="0029665B" w:rsidP="0029665B">
            <w:pPr>
              <w:tabs>
                <w:tab w:val="left" w:pos="-90"/>
              </w:tabs>
              <w:jc w:val="center"/>
              <w:rPr>
                <w:rFonts w:ascii="Arial" w:hAnsi="Arial" w:cs="Arial"/>
                <w:sz w:val="18"/>
              </w:rPr>
            </w:pPr>
            <w:r>
              <w:rPr>
                <w:rFonts w:ascii="Arial" w:hAnsi="Arial" w:cs="Arial"/>
                <w:sz w:val="18"/>
              </w:rPr>
              <w:t>H</w:t>
            </w:r>
          </w:p>
        </w:tc>
        <w:tc>
          <w:tcPr>
            <w:tcW w:w="3330" w:type="dxa"/>
            <w:vAlign w:val="center"/>
          </w:tcPr>
          <w:p w:rsidR="00D42EDA" w:rsidRDefault="003427C1" w:rsidP="009F1153">
            <w:pPr>
              <w:tabs>
                <w:tab w:val="left" w:pos="-90"/>
              </w:tabs>
              <w:rPr>
                <w:rFonts w:ascii="Arial" w:hAnsi="Arial" w:cs="Arial"/>
                <w:sz w:val="18"/>
              </w:rPr>
            </w:pPr>
            <w:r>
              <w:rPr>
                <w:rFonts w:ascii="Arial" w:hAnsi="Arial" w:cs="Arial"/>
                <w:sz w:val="18"/>
              </w:rPr>
              <w:t>Online Submission of Reporting of Title II Loan  Non-Compliance</w:t>
            </w:r>
          </w:p>
          <w:p w:rsidR="00D42EDA" w:rsidRDefault="00D42EDA" w:rsidP="009F1153">
            <w:pPr>
              <w:tabs>
                <w:tab w:val="left" w:pos="-90"/>
              </w:tabs>
              <w:rPr>
                <w:rFonts w:ascii="Arial" w:hAnsi="Arial" w:cs="Arial"/>
                <w:sz w:val="18"/>
              </w:rPr>
            </w:pPr>
          </w:p>
        </w:tc>
        <w:tc>
          <w:tcPr>
            <w:tcW w:w="990" w:type="dxa"/>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42EDA" w:rsidRDefault="003427C1" w:rsidP="009F1153">
            <w:pPr>
              <w:tabs>
                <w:tab w:val="left" w:pos="-90"/>
              </w:tabs>
              <w:jc w:val="right"/>
              <w:rPr>
                <w:rFonts w:ascii="Arial" w:hAnsi="Arial" w:cs="Arial"/>
                <w:sz w:val="18"/>
                <w:szCs w:val="18"/>
              </w:rPr>
            </w:pPr>
            <w:r>
              <w:rPr>
                <w:rFonts w:ascii="Arial" w:hAnsi="Arial" w:cs="Arial"/>
                <w:sz w:val="18"/>
              </w:rPr>
              <w:t>4,800</w:t>
            </w:r>
          </w:p>
        </w:tc>
        <w:tc>
          <w:tcPr>
            <w:tcW w:w="90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.15</w:t>
            </w:r>
          </w:p>
        </w:tc>
        <w:tc>
          <w:tcPr>
            <w:tcW w:w="810" w:type="dxa"/>
            <w:vAlign w:val="bottom"/>
          </w:tcPr>
          <w:p w:rsidR="00D42EDA" w:rsidRDefault="003427C1" w:rsidP="009F1153">
            <w:pPr>
              <w:tabs>
                <w:tab w:val="left" w:pos="-90"/>
              </w:tabs>
              <w:jc w:val="right"/>
              <w:rPr>
                <w:rFonts w:ascii="Arial" w:hAnsi="Arial" w:cs="Arial"/>
                <w:sz w:val="18"/>
                <w:szCs w:val="18"/>
              </w:rPr>
            </w:pPr>
            <w:r>
              <w:rPr>
                <w:rFonts w:ascii="Arial" w:hAnsi="Arial" w:cs="Arial"/>
                <w:sz w:val="18"/>
                <w:szCs w:val="18"/>
              </w:rPr>
              <w:t>720</w:t>
            </w:r>
          </w:p>
        </w:tc>
        <w:tc>
          <w:tcPr>
            <w:tcW w:w="63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42EDA" w:rsidRDefault="003427C1" w:rsidP="009F1153">
            <w:pPr>
              <w:tabs>
                <w:tab w:val="left" w:pos="-90"/>
              </w:tabs>
              <w:jc w:val="right"/>
              <w:rPr>
                <w:rFonts w:ascii="Arial" w:hAnsi="Arial" w:cs="Arial"/>
                <w:sz w:val="18"/>
                <w:szCs w:val="18"/>
              </w:rPr>
            </w:pPr>
            <w:r>
              <w:rPr>
                <w:rFonts w:ascii="Arial" w:hAnsi="Arial" w:cs="Arial"/>
                <w:sz w:val="18"/>
                <w:szCs w:val="18"/>
              </w:rPr>
              <w:t>$38,840</w:t>
            </w:r>
          </w:p>
        </w:tc>
      </w:tr>
      <w:tr w:rsidR="00D42EDA" w:rsidTr="00F14871">
        <w:tc>
          <w:tcPr>
            <w:tcW w:w="810" w:type="dxa"/>
            <w:vAlign w:val="center"/>
          </w:tcPr>
          <w:p w:rsidR="00D42EDA" w:rsidRDefault="003427C1" w:rsidP="009F1153">
            <w:pPr>
              <w:tabs>
                <w:tab w:val="left" w:pos="-90"/>
              </w:tabs>
              <w:jc w:val="center"/>
              <w:rPr>
                <w:rFonts w:ascii="Arial" w:hAnsi="Arial" w:cs="Arial"/>
                <w:sz w:val="18"/>
              </w:rPr>
            </w:pPr>
            <w:r>
              <w:rPr>
                <w:rFonts w:ascii="Arial" w:hAnsi="Arial" w:cs="Arial"/>
                <w:sz w:val="18"/>
              </w:rPr>
              <w:t>I</w:t>
            </w:r>
          </w:p>
        </w:tc>
        <w:tc>
          <w:tcPr>
            <w:tcW w:w="3330" w:type="dxa"/>
            <w:vAlign w:val="center"/>
          </w:tcPr>
          <w:p w:rsidR="00D42EDA" w:rsidRDefault="003427C1" w:rsidP="003427C1">
            <w:pPr>
              <w:tabs>
                <w:tab w:val="left" w:pos="-90"/>
              </w:tabs>
              <w:rPr>
                <w:rFonts w:ascii="Arial" w:hAnsi="Arial" w:cs="Arial"/>
                <w:sz w:val="18"/>
              </w:rPr>
            </w:pPr>
            <w:r>
              <w:rPr>
                <w:rFonts w:ascii="Arial" w:hAnsi="Arial" w:cs="Arial"/>
                <w:sz w:val="18"/>
              </w:rPr>
              <w:t xml:space="preserve">Non-online </w:t>
            </w:r>
            <w:r w:rsidR="00D42EDA">
              <w:rPr>
                <w:rFonts w:ascii="Arial" w:hAnsi="Arial" w:cs="Arial"/>
                <w:sz w:val="18"/>
              </w:rPr>
              <w:t>submission of HUD-92001-E  and 92001-F Cover Sheets for Title I and Title II  Lender Approval Applications or Conversion</w:t>
            </w:r>
            <w:r>
              <w:rPr>
                <w:rFonts w:ascii="Arial" w:hAnsi="Arial" w:cs="Arial"/>
                <w:sz w:val="18"/>
              </w:rPr>
              <w:t xml:space="preserve"> Fee Payment</w:t>
            </w:r>
          </w:p>
        </w:tc>
        <w:tc>
          <w:tcPr>
            <w:tcW w:w="990" w:type="dxa"/>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42EDA" w:rsidRDefault="003427C1" w:rsidP="009F1153">
            <w:pPr>
              <w:tabs>
                <w:tab w:val="left" w:pos="-90"/>
              </w:tabs>
              <w:jc w:val="right"/>
              <w:rPr>
                <w:rFonts w:ascii="Arial" w:hAnsi="Arial" w:cs="Arial"/>
                <w:sz w:val="18"/>
                <w:szCs w:val="18"/>
              </w:rPr>
            </w:pPr>
            <w:r>
              <w:rPr>
                <w:rFonts w:ascii="Arial" w:hAnsi="Arial" w:cs="Arial"/>
                <w:sz w:val="18"/>
              </w:rPr>
              <w:t>2,400</w:t>
            </w:r>
          </w:p>
        </w:tc>
        <w:tc>
          <w:tcPr>
            <w:tcW w:w="90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.05</w:t>
            </w:r>
          </w:p>
        </w:tc>
        <w:tc>
          <w:tcPr>
            <w:tcW w:w="810" w:type="dxa"/>
            <w:vAlign w:val="bottom"/>
          </w:tcPr>
          <w:p w:rsidR="00D42EDA" w:rsidRDefault="003427C1" w:rsidP="009F1153">
            <w:pPr>
              <w:tabs>
                <w:tab w:val="left" w:pos="-90"/>
              </w:tabs>
              <w:jc w:val="right"/>
              <w:rPr>
                <w:rFonts w:ascii="Arial" w:hAnsi="Arial" w:cs="Arial"/>
                <w:sz w:val="18"/>
                <w:szCs w:val="18"/>
              </w:rPr>
            </w:pPr>
            <w:r>
              <w:rPr>
                <w:rFonts w:ascii="Arial" w:hAnsi="Arial" w:cs="Arial"/>
                <w:sz w:val="18"/>
                <w:szCs w:val="18"/>
              </w:rPr>
              <w:t>120</w:t>
            </w:r>
          </w:p>
        </w:tc>
        <w:tc>
          <w:tcPr>
            <w:tcW w:w="63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42EDA" w:rsidRDefault="003427C1" w:rsidP="009F1153">
            <w:pPr>
              <w:tabs>
                <w:tab w:val="left" w:pos="-90"/>
              </w:tabs>
              <w:jc w:val="right"/>
              <w:rPr>
                <w:rFonts w:ascii="Arial" w:hAnsi="Arial" w:cs="Arial"/>
                <w:sz w:val="18"/>
                <w:szCs w:val="18"/>
              </w:rPr>
            </w:pPr>
            <w:r>
              <w:rPr>
                <w:rFonts w:ascii="Arial" w:hAnsi="Arial" w:cs="Arial"/>
                <w:sz w:val="18"/>
                <w:szCs w:val="18"/>
              </w:rPr>
              <w:t>$5,640</w:t>
            </w:r>
          </w:p>
        </w:tc>
      </w:tr>
      <w:tr w:rsidR="00D42EDA" w:rsidTr="00F14871">
        <w:tc>
          <w:tcPr>
            <w:tcW w:w="810" w:type="dxa"/>
            <w:vAlign w:val="center"/>
          </w:tcPr>
          <w:p w:rsidR="00D42EDA" w:rsidRDefault="003427C1" w:rsidP="009F1153">
            <w:pPr>
              <w:tabs>
                <w:tab w:val="left" w:pos="-90"/>
              </w:tabs>
              <w:jc w:val="center"/>
              <w:rPr>
                <w:rFonts w:ascii="Arial" w:hAnsi="Arial" w:cs="Arial"/>
                <w:sz w:val="18"/>
              </w:rPr>
            </w:pPr>
            <w:r>
              <w:rPr>
                <w:rFonts w:ascii="Arial" w:hAnsi="Arial" w:cs="Arial"/>
                <w:sz w:val="18"/>
              </w:rPr>
              <w:t>J</w:t>
            </w:r>
          </w:p>
        </w:tc>
        <w:tc>
          <w:tcPr>
            <w:tcW w:w="3330" w:type="dxa"/>
            <w:vAlign w:val="center"/>
          </w:tcPr>
          <w:p w:rsidR="00D42EDA" w:rsidRDefault="003427C1" w:rsidP="003427C1">
            <w:pPr>
              <w:tabs>
                <w:tab w:val="left" w:pos="-90"/>
              </w:tabs>
              <w:rPr>
                <w:rFonts w:ascii="Arial" w:hAnsi="Arial" w:cs="Arial"/>
                <w:sz w:val="18"/>
              </w:rPr>
            </w:pPr>
            <w:r>
              <w:rPr>
                <w:rFonts w:ascii="Arial" w:hAnsi="Arial" w:cs="Arial"/>
                <w:sz w:val="18"/>
              </w:rPr>
              <w:t xml:space="preserve">Online </w:t>
            </w:r>
            <w:r w:rsidR="00D42EDA">
              <w:rPr>
                <w:rFonts w:ascii="Arial" w:hAnsi="Arial" w:cs="Arial"/>
                <w:sz w:val="18"/>
              </w:rPr>
              <w:t xml:space="preserve">Application Fee </w:t>
            </w:r>
            <w:r>
              <w:rPr>
                <w:rFonts w:ascii="Arial" w:hAnsi="Arial" w:cs="Arial"/>
                <w:sz w:val="18"/>
              </w:rPr>
              <w:t>Payment  for Title</w:t>
            </w:r>
            <w:r w:rsidR="00D42EDA">
              <w:rPr>
                <w:rFonts w:ascii="Arial" w:hAnsi="Arial" w:cs="Arial"/>
                <w:sz w:val="18"/>
              </w:rPr>
              <w:t xml:space="preserve"> I or Title II Lender Approval or Conversion (currently under development)</w:t>
            </w:r>
          </w:p>
        </w:tc>
        <w:tc>
          <w:tcPr>
            <w:tcW w:w="990" w:type="dxa"/>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42EDA" w:rsidRDefault="00D42EDA" w:rsidP="009F1153">
            <w:pPr>
              <w:tabs>
                <w:tab w:val="left" w:pos="-90"/>
              </w:tabs>
              <w:jc w:val="right"/>
              <w:rPr>
                <w:rFonts w:ascii="Arial" w:hAnsi="Arial" w:cs="Arial"/>
                <w:sz w:val="18"/>
                <w:szCs w:val="18"/>
              </w:rPr>
            </w:pPr>
          </w:p>
        </w:tc>
        <w:tc>
          <w:tcPr>
            <w:tcW w:w="90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,05</w:t>
            </w:r>
          </w:p>
        </w:tc>
        <w:tc>
          <w:tcPr>
            <w:tcW w:w="810" w:type="dxa"/>
            <w:vAlign w:val="bottom"/>
          </w:tcPr>
          <w:p w:rsidR="00D42EDA" w:rsidRDefault="00D42EDA" w:rsidP="009F1153">
            <w:pPr>
              <w:tabs>
                <w:tab w:val="left" w:pos="-90"/>
              </w:tabs>
              <w:jc w:val="right"/>
              <w:rPr>
                <w:rFonts w:ascii="Arial" w:hAnsi="Arial" w:cs="Arial"/>
                <w:sz w:val="18"/>
                <w:szCs w:val="18"/>
              </w:rPr>
            </w:pPr>
          </w:p>
        </w:tc>
        <w:tc>
          <w:tcPr>
            <w:tcW w:w="630" w:type="dxa"/>
            <w:vAlign w:val="bottom"/>
          </w:tcPr>
          <w:p w:rsidR="00D42EDA" w:rsidRDefault="00D42EDA" w:rsidP="009F1153">
            <w:pPr>
              <w:tabs>
                <w:tab w:val="left" w:pos="-90"/>
              </w:tabs>
              <w:jc w:val="right"/>
              <w:rPr>
                <w:rFonts w:ascii="Arial" w:hAnsi="Arial" w:cs="Arial"/>
                <w:sz w:val="18"/>
                <w:szCs w:val="18"/>
              </w:rPr>
            </w:pPr>
          </w:p>
        </w:tc>
        <w:tc>
          <w:tcPr>
            <w:tcW w:w="1170" w:type="dxa"/>
            <w:vAlign w:val="bottom"/>
          </w:tcPr>
          <w:p w:rsidR="00D42EDA" w:rsidRDefault="00D42EDA" w:rsidP="009F1153">
            <w:pPr>
              <w:tabs>
                <w:tab w:val="left" w:pos="-90"/>
              </w:tabs>
              <w:jc w:val="right"/>
              <w:rPr>
                <w:rFonts w:ascii="Arial" w:hAnsi="Arial" w:cs="Arial"/>
                <w:sz w:val="18"/>
                <w:szCs w:val="18"/>
              </w:rPr>
            </w:pPr>
          </w:p>
        </w:tc>
      </w:tr>
      <w:tr w:rsidR="00D42EDA" w:rsidTr="00F14871">
        <w:trPr>
          <w:trHeight w:val="590"/>
        </w:trPr>
        <w:tc>
          <w:tcPr>
            <w:tcW w:w="810" w:type="dxa"/>
            <w:tcBorders>
              <w:bottom w:val="single" w:sz="4" w:space="0" w:color="auto"/>
            </w:tcBorders>
            <w:vAlign w:val="center"/>
          </w:tcPr>
          <w:p w:rsidR="00D42EDA" w:rsidRDefault="003427C1" w:rsidP="003427C1">
            <w:pPr>
              <w:tabs>
                <w:tab w:val="left" w:pos="-90"/>
              </w:tabs>
              <w:jc w:val="center"/>
              <w:rPr>
                <w:rFonts w:ascii="Arial" w:hAnsi="Arial" w:cs="Arial"/>
                <w:sz w:val="18"/>
              </w:rPr>
            </w:pPr>
            <w:r>
              <w:rPr>
                <w:rFonts w:ascii="Arial" w:hAnsi="Arial" w:cs="Arial"/>
                <w:sz w:val="18"/>
              </w:rPr>
              <w:t>K</w:t>
            </w:r>
          </w:p>
        </w:tc>
        <w:tc>
          <w:tcPr>
            <w:tcW w:w="3330" w:type="dxa"/>
            <w:tcBorders>
              <w:bottom w:val="single" w:sz="4" w:space="0" w:color="auto"/>
            </w:tcBorders>
            <w:vAlign w:val="center"/>
          </w:tcPr>
          <w:p w:rsidR="00D42EDA" w:rsidRDefault="003427C1" w:rsidP="003427C1">
            <w:pPr>
              <w:tabs>
                <w:tab w:val="left" w:pos="-90"/>
              </w:tabs>
              <w:rPr>
                <w:rFonts w:ascii="Arial" w:hAnsi="Arial" w:cs="Arial"/>
                <w:sz w:val="18"/>
              </w:rPr>
            </w:pPr>
            <w:r>
              <w:rPr>
                <w:rFonts w:ascii="Arial" w:hAnsi="Arial" w:cs="Arial"/>
                <w:sz w:val="18"/>
              </w:rPr>
              <w:t xml:space="preserve">Non-online </w:t>
            </w:r>
            <w:r w:rsidR="00D42EDA">
              <w:rPr>
                <w:rFonts w:ascii="Arial" w:hAnsi="Arial" w:cs="Arial"/>
                <w:sz w:val="18"/>
              </w:rPr>
              <w:t xml:space="preserve">submission of HUD 92001-E and 92001-F  Cover Sheets for Title I and Title II Branch </w:t>
            </w:r>
            <w:r>
              <w:rPr>
                <w:rFonts w:ascii="Arial" w:hAnsi="Arial" w:cs="Arial"/>
                <w:sz w:val="18"/>
              </w:rPr>
              <w:t>Fee Payment</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42EDA" w:rsidRDefault="004A358F" w:rsidP="009F1153">
            <w:pPr>
              <w:tabs>
                <w:tab w:val="left" w:pos="-90"/>
              </w:tabs>
              <w:jc w:val="right"/>
              <w:rPr>
                <w:rFonts w:ascii="Arial" w:hAnsi="Arial" w:cs="Arial"/>
                <w:sz w:val="18"/>
                <w:szCs w:val="18"/>
              </w:rPr>
            </w:pPr>
            <w:r>
              <w:rPr>
                <w:rFonts w:ascii="Arial" w:hAnsi="Arial" w:cs="Arial"/>
                <w:sz w:val="18"/>
              </w:rPr>
              <w:t>500</w:t>
            </w:r>
          </w:p>
        </w:tc>
        <w:tc>
          <w:tcPr>
            <w:tcW w:w="90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.05</w:t>
            </w:r>
          </w:p>
        </w:tc>
        <w:tc>
          <w:tcPr>
            <w:tcW w:w="810" w:type="dxa"/>
            <w:tcBorders>
              <w:bottom w:val="single" w:sz="4" w:space="0" w:color="auto"/>
            </w:tcBorders>
            <w:vAlign w:val="bottom"/>
          </w:tcPr>
          <w:p w:rsidR="00D42EDA" w:rsidRDefault="004A358F" w:rsidP="009F1153">
            <w:pPr>
              <w:tabs>
                <w:tab w:val="left" w:pos="-90"/>
              </w:tabs>
              <w:jc w:val="right"/>
              <w:rPr>
                <w:rFonts w:ascii="Arial" w:hAnsi="Arial" w:cs="Arial"/>
                <w:sz w:val="18"/>
                <w:szCs w:val="18"/>
              </w:rPr>
            </w:pPr>
            <w:r>
              <w:rPr>
                <w:rFonts w:ascii="Arial" w:hAnsi="Arial" w:cs="Arial"/>
                <w:sz w:val="18"/>
                <w:szCs w:val="18"/>
              </w:rPr>
              <w:t>25</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42EDA" w:rsidRDefault="004A358F" w:rsidP="009F1153">
            <w:pPr>
              <w:tabs>
                <w:tab w:val="left" w:pos="-90"/>
              </w:tabs>
              <w:jc w:val="right"/>
              <w:rPr>
                <w:rFonts w:ascii="Arial" w:hAnsi="Arial" w:cs="Arial"/>
                <w:sz w:val="18"/>
                <w:szCs w:val="18"/>
              </w:rPr>
            </w:pPr>
            <w:r>
              <w:rPr>
                <w:rFonts w:ascii="Arial" w:hAnsi="Arial" w:cs="Arial"/>
                <w:sz w:val="18"/>
                <w:szCs w:val="18"/>
              </w:rPr>
              <w:t>$1,175</w:t>
            </w:r>
          </w:p>
        </w:tc>
      </w:tr>
      <w:tr w:rsidR="00D42EDA" w:rsidTr="00F14871">
        <w:trPr>
          <w:trHeight w:val="590"/>
        </w:trPr>
        <w:tc>
          <w:tcPr>
            <w:tcW w:w="810" w:type="dxa"/>
            <w:tcBorders>
              <w:bottom w:val="single" w:sz="4" w:space="0" w:color="auto"/>
            </w:tcBorders>
            <w:vAlign w:val="center"/>
          </w:tcPr>
          <w:p w:rsidR="00D42EDA" w:rsidRDefault="004A358F" w:rsidP="009F1153">
            <w:pPr>
              <w:tabs>
                <w:tab w:val="left" w:pos="-90"/>
              </w:tabs>
              <w:jc w:val="center"/>
              <w:rPr>
                <w:rFonts w:ascii="Arial" w:hAnsi="Arial" w:cs="Arial"/>
                <w:sz w:val="18"/>
              </w:rPr>
            </w:pPr>
            <w:r>
              <w:rPr>
                <w:rFonts w:ascii="Arial" w:hAnsi="Arial" w:cs="Arial"/>
                <w:sz w:val="18"/>
              </w:rPr>
              <w:t>L</w:t>
            </w:r>
          </w:p>
        </w:tc>
        <w:tc>
          <w:tcPr>
            <w:tcW w:w="3330" w:type="dxa"/>
            <w:tcBorders>
              <w:bottom w:val="single" w:sz="4" w:space="0" w:color="auto"/>
            </w:tcBorders>
            <w:vAlign w:val="center"/>
          </w:tcPr>
          <w:p w:rsidR="00D42EDA" w:rsidRDefault="004A358F" w:rsidP="004A358F">
            <w:pPr>
              <w:tabs>
                <w:tab w:val="left" w:pos="-90"/>
              </w:tabs>
              <w:rPr>
                <w:rFonts w:ascii="Arial" w:hAnsi="Arial" w:cs="Arial"/>
                <w:sz w:val="18"/>
              </w:rPr>
            </w:pPr>
            <w:r>
              <w:rPr>
                <w:rFonts w:ascii="Arial" w:hAnsi="Arial" w:cs="Arial"/>
                <w:sz w:val="18"/>
              </w:rPr>
              <w:t xml:space="preserve">Online Branch Registration Fee for </w:t>
            </w:r>
            <w:r w:rsidR="00D42EDA">
              <w:rPr>
                <w:rFonts w:ascii="Arial" w:hAnsi="Arial" w:cs="Arial"/>
                <w:sz w:val="18"/>
              </w:rPr>
              <w:t>Title I or Title II Branch</w:t>
            </w:r>
            <w:r>
              <w:rPr>
                <w:rFonts w:ascii="Arial" w:hAnsi="Arial" w:cs="Arial"/>
                <w:sz w:val="18"/>
              </w:rPr>
              <w:t>es</w:t>
            </w:r>
            <w:r w:rsidR="00D42EDA">
              <w:rPr>
                <w:rFonts w:ascii="Arial" w:hAnsi="Arial" w:cs="Arial"/>
                <w:sz w:val="18"/>
              </w:rPr>
              <w:t xml:space="preserve"> </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p>
        </w:tc>
        <w:tc>
          <w:tcPr>
            <w:tcW w:w="810" w:type="dxa"/>
            <w:tcBorders>
              <w:bottom w:val="single" w:sz="4" w:space="0" w:color="auto"/>
            </w:tcBorders>
            <w:vAlign w:val="bottom"/>
          </w:tcPr>
          <w:p w:rsidR="00D42EDA" w:rsidRDefault="004A358F" w:rsidP="009F1153">
            <w:pPr>
              <w:tabs>
                <w:tab w:val="left" w:pos="-90"/>
              </w:tabs>
              <w:jc w:val="right"/>
              <w:rPr>
                <w:rFonts w:ascii="Arial" w:hAnsi="Arial" w:cs="Arial"/>
                <w:sz w:val="18"/>
              </w:rPr>
            </w:pPr>
            <w:r>
              <w:rPr>
                <w:rFonts w:ascii="Arial" w:hAnsi="Arial" w:cs="Arial"/>
                <w:sz w:val="18"/>
              </w:rPr>
              <w:t>2,000</w:t>
            </w:r>
          </w:p>
        </w:tc>
        <w:tc>
          <w:tcPr>
            <w:tcW w:w="90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.05</w:t>
            </w:r>
          </w:p>
        </w:tc>
        <w:tc>
          <w:tcPr>
            <w:tcW w:w="810" w:type="dxa"/>
            <w:tcBorders>
              <w:bottom w:val="single" w:sz="4" w:space="0" w:color="auto"/>
            </w:tcBorders>
            <w:vAlign w:val="bottom"/>
          </w:tcPr>
          <w:p w:rsidR="00D42EDA" w:rsidRDefault="00B4786F" w:rsidP="00B4786F">
            <w:pPr>
              <w:tabs>
                <w:tab w:val="left" w:pos="-90"/>
              </w:tabs>
              <w:jc w:val="right"/>
              <w:rPr>
                <w:rFonts w:ascii="Arial" w:hAnsi="Arial" w:cs="Arial"/>
                <w:sz w:val="18"/>
                <w:szCs w:val="18"/>
              </w:rPr>
            </w:pPr>
            <w:r>
              <w:rPr>
                <w:rFonts w:ascii="Arial" w:hAnsi="Arial" w:cs="Arial"/>
                <w:sz w:val="18"/>
                <w:szCs w:val="18"/>
              </w:rPr>
              <w:t>1</w:t>
            </w:r>
            <w:r w:rsidR="004A358F">
              <w:rPr>
                <w:rFonts w:ascii="Arial" w:hAnsi="Arial" w:cs="Arial"/>
                <w:sz w:val="18"/>
                <w:szCs w:val="18"/>
              </w:rPr>
              <w:t>00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$47</w:t>
            </w:r>
          </w:p>
        </w:tc>
        <w:tc>
          <w:tcPr>
            <w:tcW w:w="1170" w:type="dxa"/>
            <w:tcBorders>
              <w:bottom w:val="single" w:sz="4" w:space="0" w:color="auto"/>
            </w:tcBorders>
            <w:vAlign w:val="bottom"/>
          </w:tcPr>
          <w:p w:rsidR="00D42EDA" w:rsidRDefault="00B4786F" w:rsidP="009F1153">
            <w:pPr>
              <w:tabs>
                <w:tab w:val="left" w:pos="-90"/>
              </w:tabs>
              <w:jc w:val="right"/>
              <w:rPr>
                <w:rFonts w:ascii="Arial" w:hAnsi="Arial" w:cs="Arial"/>
                <w:sz w:val="18"/>
                <w:szCs w:val="18"/>
              </w:rPr>
            </w:pPr>
            <w:r>
              <w:rPr>
                <w:rFonts w:ascii="Arial" w:hAnsi="Arial" w:cs="Arial"/>
                <w:sz w:val="18"/>
                <w:szCs w:val="18"/>
              </w:rPr>
              <w:t>$4,700</w:t>
            </w:r>
          </w:p>
        </w:tc>
      </w:tr>
      <w:tr w:rsidR="00D42EDA" w:rsidTr="00F14871">
        <w:trPr>
          <w:trHeight w:val="590"/>
        </w:trPr>
        <w:tc>
          <w:tcPr>
            <w:tcW w:w="810" w:type="dxa"/>
            <w:tcBorders>
              <w:bottom w:val="single" w:sz="4" w:space="0" w:color="auto"/>
            </w:tcBorders>
            <w:vAlign w:val="center"/>
          </w:tcPr>
          <w:p w:rsidR="00D42EDA" w:rsidRDefault="004A358F" w:rsidP="009F1153">
            <w:pPr>
              <w:tabs>
                <w:tab w:val="left" w:pos="-90"/>
              </w:tabs>
              <w:jc w:val="center"/>
              <w:rPr>
                <w:rFonts w:ascii="Arial" w:hAnsi="Arial" w:cs="Arial"/>
                <w:sz w:val="18"/>
              </w:rPr>
            </w:pPr>
            <w:r>
              <w:rPr>
                <w:rFonts w:ascii="Arial" w:hAnsi="Arial" w:cs="Arial"/>
                <w:sz w:val="18"/>
              </w:rPr>
              <w:t>M</w:t>
            </w:r>
          </w:p>
        </w:tc>
        <w:tc>
          <w:tcPr>
            <w:tcW w:w="3330" w:type="dxa"/>
            <w:tcBorders>
              <w:bottom w:val="single" w:sz="4" w:space="0" w:color="auto"/>
            </w:tcBorders>
            <w:vAlign w:val="center"/>
          </w:tcPr>
          <w:p w:rsidR="00D42EDA" w:rsidRDefault="004A358F" w:rsidP="004A358F">
            <w:pPr>
              <w:tabs>
                <w:tab w:val="left" w:pos="-90"/>
              </w:tabs>
              <w:rPr>
                <w:rFonts w:ascii="Arial" w:hAnsi="Arial" w:cs="Arial"/>
                <w:sz w:val="18"/>
              </w:rPr>
            </w:pPr>
            <w:r>
              <w:rPr>
                <w:rFonts w:ascii="Arial" w:hAnsi="Arial" w:cs="Arial"/>
                <w:sz w:val="18"/>
              </w:rPr>
              <w:t xml:space="preserve">Online Annual Certification Report for all </w:t>
            </w:r>
            <w:r w:rsidR="00D42EDA">
              <w:rPr>
                <w:rFonts w:ascii="Arial" w:hAnsi="Arial" w:cs="Arial"/>
                <w:sz w:val="18"/>
              </w:rPr>
              <w:t xml:space="preserve">Title I and Title II </w:t>
            </w:r>
            <w:r>
              <w:rPr>
                <w:rFonts w:ascii="Arial" w:hAnsi="Arial" w:cs="Arial"/>
                <w:sz w:val="18"/>
              </w:rPr>
              <w:t>approved lenders and loan correspondents</w:t>
            </w:r>
            <w:r w:rsidR="00D42EDA">
              <w:rPr>
                <w:rFonts w:ascii="Arial" w:hAnsi="Arial" w:cs="Arial"/>
                <w:sz w:val="18"/>
              </w:rPr>
              <w:t xml:space="preserve"> </w:t>
            </w:r>
          </w:p>
        </w:tc>
        <w:tc>
          <w:tcPr>
            <w:tcW w:w="990" w:type="dxa"/>
            <w:tcBorders>
              <w:bottom w:val="single" w:sz="4" w:space="0" w:color="auto"/>
            </w:tcBorders>
            <w:vAlign w:val="bottom"/>
          </w:tcPr>
          <w:p w:rsidR="00D42EDA" w:rsidRDefault="004A358F" w:rsidP="009F1153">
            <w:pPr>
              <w:tabs>
                <w:tab w:val="left" w:pos="-90"/>
              </w:tabs>
              <w:jc w:val="right"/>
              <w:rPr>
                <w:rFonts w:ascii="Arial" w:hAnsi="Arial" w:cs="Arial"/>
                <w:sz w:val="18"/>
              </w:rPr>
            </w:pPr>
            <w:r>
              <w:rPr>
                <w:rFonts w:ascii="Arial" w:hAnsi="Arial" w:cs="Arial"/>
                <w:sz w:val="18"/>
              </w:rPr>
              <w:t>14,000</w:t>
            </w:r>
          </w:p>
        </w:tc>
        <w:tc>
          <w:tcPr>
            <w:tcW w:w="810" w:type="dxa"/>
            <w:tcBorders>
              <w:bottom w:val="single" w:sz="4" w:space="0" w:color="auto"/>
            </w:tcBorders>
            <w:vAlign w:val="bottom"/>
          </w:tcPr>
          <w:p w:rsidR="00D42EDA" w:rsidRDefault="004A358F" w:rsidP="009F1153">
            <w:pPr>
              <w:tabs>
                <w:tab w:val="left" w:pos="-90"/>
              </w:tabs>
              <w:jc w:val="right"/>
              <w:rPr>
                <w:rFonts w:ascii="Arial" w:hAnsi="Arial" w:cs="Arial"/>
                <w:sz w:val="18"/>
                <w:szCs w:val="18"/>
              </w:rPr>
            </w:pPr>
            <w:r>
              <w:rPr>
                <w:rFonts w:ascii="Arial" w:hAnsi="Arial" w:cs="Arial"/>
                <w:sz w:val="18"/>
              </w:rPr>
              <w:t>14,000</w:t>
            </w:r>
          </w:p>
        </w:tc>
        <w:tc>
          <w:tcPr>
            <w:tcW w:w="90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.10</w:t>
            </w:r>
          </w:p>
        </w:tc>
        <w:tc>
          <w:tcPr>
            <w:tcW w:w="810" w:type="dxa"/>
            <w:tcBorders>
              <w:bottom w:val="single" w:sz="4" w:space="0" w:color="auto"/>
            </w:tcBorders>
            <w:vAlign w:val="bottom"/>
          </w:tcPr>
          <w:p w:rsidR="00D42EDA" w:rsidRDefault="004A358F" w:rsidP="009F1153">
            <w:pPr>
              <w:tabs>
                <w:tab w:val="left" w:pos="-90"/>
              </w:tabs>
              <w:jc w:val="right"/>
              <w:rPr>
                <w:rFonts w:ascii="Arial" w:hAnsi="Arial" w:cs="Arial"/>
                <w:sz w:val="18"/>
                <w:szCs w:val="18"/>
              </w:rPr>
            </w:pPr>
            <w:r>
              <w:rPr>
                <w:rFonts w:ascii="Arial" w:hAnsi="Arial" w:cs="Arial"/>
                <w:sz w:val="18"/>
                <w:szCs w:val="18"/>
              </w:rPr>
              <w:t>1,400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42EDA" w:rsidRDefault="004A358F" w:rsidP="009F1153">
            <w:pPr>
              <w:tabs>
                <w:tab w:val="left" w:pos="-90"/>
              </w:tabs>
              <w:jc w:val="right"/>
              <w:rPr>
                <w:rFonts w:ascii="Arial" w:hAnsi="Arial" w:cs="Arial"/>
                <w:sz w:val="18"/>
                <w:szCs w:val="18"/>
              </w:rPr>
            </w:pPr>
            <w:r>
              <w:rPr>
                <w:rFonts w:ascii="Arial" w:hAnsi="Arial" w:cs="Arial"/>
                <w:sz w:val="18"/>
                <w:szCs w:val="18"/>
              </w:rPr>
              <w:t>$65,800</w:t>
            </w:r>
          </w:p>
        </w:tc>
      </w:tr>
      <w:tr w:rsidR="00D42EDA" w:rsidTr="00F14871">
        <w:tc>
          <w:tcPr>
            <w:tcW w:w="810" w:type="dxa"/>
            <w:tcBorders>
              <w:bottom w:val="single" w:sz="4" w:space="0" w:color="auto"/>
            </w:tcBorders>
            <w:vAlign w:val="center"/>
          </w:tcPr>
          <w:p w:rsidR="00D42EDA" w:rsidRDefault="004A358F" w:rsidP="004A358F">
            <w:pPr>
              <w:tabs>
                <w:tab w:val="left" w:pos="-90"/>
              </w:tabs>
              <w:jc w:val="center"/>
              <w:rPr>
                <w:rFonts w:ascii="Arial" w:hAnsi="Arial" w:cs="Arial"/>
                <w:sz w:val="18"/>
              </w:rPr>
            </w:pPr>
            <w:r>
              <w:rPr>
                <w:rFonts w:ascii="Arial" w:hAnsi="Arial" w:cs="Arial"/>
                <w:sz w:val="18"/>
              </w:rPr>
              <w:t>N</w:t>
            </w:r>
          </w:p>
        </w:tc>
        <w:tc>
          <w:tcPr>
            <w:tcW w:w="3330" w:type="dxa"/>
            <w:tcBorders>
              <w:bottom w:val="single" w:sz="4" w:space="0" w:color="auto"/>
            </w:tcBorders>
            <w:vAlign w:val="center"/>
          </w:tcPr>
          <w:p w:rsidR="00D42EDA" w:rsidRDefault="004A358F" w:rsidP="004A358F">
            <w:pPr>
              <w:tabs>
                <w:tab w:val="left" w:pos="-90"/>
              </w:tabs>
              <w:rPr>
                <w:rFonts w:ascii="Arial" w:hAnsi="Arial" w:cs="Arial"/>
                <w:sz w:val="18"/>
              </w:rPr>
            </w:pPr>
            <w:r>
              <w:rPr>
                <w:rFonts w:ascii="Arial" w:hAnsi="Arial" w:cs="Arial"/>
                <w:sz w:val="18"/>
              </w:rPr>
              <w:t xml:space="preserve">Online </w:t>
            </w:r>
            <w:r w:rsidR="00D42EDA">
              <w:rPr>
                <w:rFonts w:ascii="Arial" w:hAnsi="Arial" w:cs="Arial"/>
                <w:sz w:val="18"/>
              </w:rPr>
              <w:t xml:space="preserve">Submission of Annual </w:t>
            </w:r>
            <w:r>
              <w:rPr>
                <w:rFonts w:ascii="Arial" w:hAnsi="Arial" w:cs="Arial"/>
                <w:sz w:val="18"/>
              </w:rPr>
              <w:t xml:space="preserve">Audited </w:t>
            </w:r>
            <w:r w:rsidR="00D42EDA">
              <w:rPr>
                <w:rFonts w:ascii="Arial" w:hAnsi="Arial" w:cs="Arial"/>
                <w:sz w:val="18"/>
              </w:rPr>
              <w:t xml:space="preserve">Financial Statements using the Lender Assessment SubSystem via FHA Connection  by Title I and Title II Nonsupervised </w:t>
            </w:r>
            <w:r>
              <w:rPr>
                <w:rFonts w:ascii="Arial" w:hAnsi="Arial" w:cs="Arial"/>
                <w:sz w:val="18"/>
              </w:rPr>
              <w:t xml:space="preserve">Lenders, Supervised Lenders and Nonsupervised </w:t>
            </w:r>
            <w:r w:rsidR="00D42EDA">
              <w:rPr>
                <w:rFonts w:ascii="Arial" w:hAnsi="Arial" w:cs="Arial"/>
                <w:sz w:val="18"/>
              </w:rPr>
              <w:t>Loan Correspondents</w:t>
            </w:r>
            <w:r>
              <w:rPr>
                <w:rFonts w:ascii="Arial" w:hAnsi="Arial" w:cs="Arial"/>
                <w:sz w:val="18"/>
              </w:rPr>
              <w:t xml:space="preserve"> </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rPr>
              <w:t>11,000</w:t>
            </w:r>
          </w:p>
        </w:tc>
        <w:tc>
          <w:tcPr>
            <w:tcW w:w="90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3</w:t>
            </w:r>
            <w:r w:rsidR="002D03E4">
              <w:rPr>
                <w:rFonts w:ascii="Arial" w:hAnsi="Arial" w:cs="Arial"/>
                <w:sz w:val="18"/>
              </w:rPr>
              <w:t>.00</w:t>
            </w:r>
          </w:p>
        </w:tc>
        <w:tc>
          <w:tcPr>
            <w:tcW w:w="81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33,000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$1,510,000</w:t>
            </w:r>
          </w:p>
        </w:tc>
      </w:tr>
      <w:tr w:rsidR="00D42EDA" w:rsidTr="00F14871">
        <w:tc>
          <w:tcPr>
            <w:tcW w:w="810" w:type="dxa"/>
            <w:tcBorders>
              <w:bottom w:val="single" w:sz="4" w:space="0" w:color="auto"/>
            </w:tcBorders>
            <w:vAlign w:val="center"/>
          </w:tcPr>
          <w:p w:rsidR="00D42EDA" w:rsidRDefault="00754BED" w:rsidP="009F1153">
            <w:pPr>
              <w:tabs>
                <w:tab w:val="left" w:pos="-90"/>
              </w:tabs>
              <w:jc w:val="center"/>
              <w:rPr>
                <w:rFonts w:ascii="Arial" w:hAnsi="Arial" w:cs="Arial"/>
                <w:sz w:val="18"/>
              </w:rPr>
            </w:pPr>
            <w:r>
              <w:rPr>
                <w:rFonts w:ascii="Arial" w:hAnsi="Arial" w:cs="Arial"/>
                <w:sz w:val="18"/>
              </w:rPr>
              <w:t>O</w:t>
            </w:r>
          </w:p>
        </w:tc>
        <w:tc>
          <w:tcPr>
            <w:tcW w:w="3330" w:type="dxa"/>
            <w:tcBorders>
              <w:bottom w:val="single" w:sz="4" w:space="0" w:color="auto"/>
            </w:tcBorders>
            <w:vAlign w:val="center"/>
          </w:tcPr>
          <w:p w:rsidR="00D42EDA" w:rsidRDefault="00754BED" w:rsidP="00754BED">
            <w:pPr>
              <w:tabs>
                <w:tab w:val="left" w:pos="-90"/>
              </w:tabs>
              <w:rPr>
                <w:rFonts w:ascii="Arial" w:hAnsi="Arial" w:cs="Arial"/>
                <w:sz w:val="18"/>
              </w:rPr>
            </w:pPr>
            <w:r>
              <w:rPr>
                <w:rFonts w:ascii="Arial" w:hAnsi="Arial" w:cs="Arial"/>
                <w:sz w:val="18"/>
              </w:rPr>
              <w:t>Online p</w:t>
            </w:r>
            <w:r w:rsidR="00D42EDA">
              <w:rPr>
                <w:rFonts w:ascii="Arial" w:hAnsi="Arial" w:cs="Arial"/>
                <w:sz w:val="18"/>
              </w:rPr>
              <w:t xml:space="preserve">ayment of annual renewal fee </w:t>
            </w:r>
            <w:r>
              <w:rPr>
                <w:rFonts w:ascii="Arial" w:hAnsi="Arial" w:cs="Arial"/>
                <w:sz w:val="18"/>
              </w:rPr>
              <w:t>by all FHA Lenders except Government Lenders</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p>
        </w:tc>
        <w:tc>
          <w:tcPr>
            <w:tcW w:w="810" w:type="dxa"/>
            <w:tcBorders>
              <w:bottom w:val="single" w:sz="4" w:space="0" w:color="auto"/>
            </w:tcBorders>
            <w:vAlign w:val="bottom"/>
          </w:tcPr>
          <w:p w:rsidR="00D42EDA" w:rsidRDefault="00754BED" w:rsidP="009F1153">
            <w:pPr>
              <w:tabs>
                <w:tab w:val="left" w:pos="-90"/>
              </w:tabs>
              <w:jc w:val="right"/>
              <w:rPr>
                <w:rFonts w:ascii="Arial" w:hAnsi="Arial" w:cs="Arial"/>
                <w:sz w:val="18"/>
              </w:rPr>
            </w:pPr>
            <w:r>
              <w:rPr>
                <w:rFonts w:ascii="Arial" w:hAnsi="Arial" w:cs="Arial"/>
                <w:sz w:val="18"/>
              </w:rPr>
              <w:t>13,800</w:t>
            </w:r>
          </w:p>
        </w:tc>
        <w:tc>
          <w:tcPr>
            <w:tcW w:w="90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.05</w:t>
            </w:r>
          </w:p>
        </w:tc>
        <w:tc>
          <w:tcPr>
            <w:tcW w:w="81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690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$47</w:t>
            </w:r>
          </w:p>
        </w:tc>
        <w:tc>
          <w:tcPr>
            <w:tcW w:w="117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$32,430</w:t>
            </w:r>
          </w:p>
        </w:tc>
      </w:tr>
      <w:tr w:rsidR="00D42EDA" w:rsidTr="00F14871">
        <w:tc>
          <w:tcPr>
            <w:tcW w:w="810" w:type="dxa"/>
            <w:tcBorders>
              <w:bottom w:val="single" w:sz="4" w:space="0" w:color="auto"/>
            </w:tcBorders>
            <w:vAlign w:val="center"/>
          </w:tcPr>
          <w:p w:rsidR="00D42EDA" w:rsidRDefault="00754BED" w:rsidP="009F1153">
            <w:pPr>
              <w:tabs>
                <w:tab w:val="left" w:pos="-90"/>
              </w:tabs>
              <w:jc w:val="center"/>
              <w:rPr>
                <w:rFonts w:ascii="Arial" w:hAnsi="Arial" w:cs="Arial"/>
                <w:sz w:val="18"/>
              </w:rPr>
            </w:pPr>
            <w:r>
              <w:rPr>
                <w:rFonts w:ascii="Arial" w:hAnsi="Arial" w:cs="Arial"/>
                <w:sz w:val="18"/>
              </w:rPr>
              <w:t>P</w:t>
            </w:r>
          </w:p>
        </w:tc>
        <w:tc>
          <w:tcPr>
            <w:tcW w:w="3330" w:type="dxa"/>
            <w:tcBorders>
              <w:bottom w:val="single" w:sz="4" w:space="0" w:color="auto"/>
            </w:tcBorders>
            <w:vAlign w:val="center"/>
          </w:tcPr>
          <w:p w:rsidR="00D42EDA" w:rsidRDefault="00754BED" w:rsidP="00754BED">
            <w:pPr>
              <w:tabs>
                <w:tab w:val="left" w:pos="-90"/>
              </w:tabs>
              <w:rPr>
                <w:rFonts w:ascii="Arial" w:hAnsi="Arial" w:cs="Arial"/>
                <w:sz w:val="18"/>
              </w:rPr>
            </w:pPr>
            <w:r>
              <w:rPr>
                <w:rFonts w:ascii="Arial" w:hAnsi="Arial" w:cs="Arial"/>
                <w:sz w:val="18"/>
              </w:rPr>
              <w:t xml:space="preserve">Online </w:t>
            </w:r>
            <w:r w:rsidR="00D42EDA">
              <w:rPr>
                <w:rFonts w:ascii="Arial" w:hAnsi="Arial" w:cs="Arial"/>
                <w:sz w:val="18"/>
              </w:rPr>
              <w:t>Termination of Existing Branch by all lenders</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4,000</w:t>
            </w:r>
          </w:p>
        </w:tc>
        <w:tc>
          <w:tcPr>
            <w:tcW w:w="90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.05</w:t>
            </w:r>
          </w:p>
        </w:tc>
        <w:tc>
          <w:tcPr>
            <w:tcW w:w="81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200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szCs w:val="18"/>
              </w:rPr>
              <w:t>$9,400</w:t>
            </w:r>
          </w:p>
        </w:tc>
      </w:tr>
      <w:tr w:rsidR="00D42EDA" w:rsidTr="00F14871">
        <w:tc>
          <w:tcPr>
            <w:tcW w:w="810" w:type="dxa"/>
            <w:vAlign w:val="center"/>
          </w:tcPr>
          <w:p w:rsidR="00D42EDA" w:rsidRDefault="00754BED" w:rsidP="009F1153">
            <w:pPr>
              <w:tabs>
                <w:tab w:val="left" w:pos="-90"/>
              </w:tabs>
              <w:jc w:val="center"/>
              <w:rPr>
                <w:rFonts w:ascii="Arial" w:hAnsi="Arial" w:cs="Arial"/>
                <w:sz w:val="18"/>
              </w:rPr>
            </w:pPr>
            <w:r>
              <w:rPr>
                <w:rFonts w:ascii="Arial" w:hAnsi="Arial" w:cs="Arial"/>
                <w:sz w:val="18"/>
              </w:rPr>
              <w:t>Q.</w:t>
            </w:r>
          </w:p>
        </w:tc>
        <w:tc>
          <w:tcPr>
            <w:tcW w:w="3330" w:type="dxa"/>
            <w:vAlign w:val="center"/>
          </w:tcPr>
          <w:p w:rsidR="00D42EDA" w:rsidRPr="00754BED" w:rsidRDefault="00754BED" w:rsidP="00754BED">
            <w:pPr>
              <w:tabs>
                <w:tab w:val="left" w:pos="-90"/>
              </w:tabs>
              <w:rPr>
                <w:rFonts w:ascii="Arial" w:hAnsi="Arial" w:cs="Arial"/>
                <w:sz w:val="18"/>
                <w:szCs w:val="18"/>
              </w:rPr>
            </w:pPr>
            <w:r w:rsidRPr="00754BED">
              <w:rPr>
                <w:rFonts w:ascii="Arial" w:hAnsi="Arial" w:cs="Arial"/>
                <w:noProof/>
                <w:sz w:val="18"/>
                <w:szCs w:val="18"/>
              </w:rPr>
              <w:t>Online Business Changes of a Lender</w:t>
            </w:r>
            <w:r w:rsidRPr="00754BED">
              <w:rPr>
                <w:rFonts w:ascii="Arial" w:hAnsi="Arial" w:cs="Arial"/>
                <w:sz w:val="18"/>
                <w:szCs w:val="18"/>
              </w:rPr>
              <w:t xml:space="preserve"> </w:t>
            </w:r>
          </w:p>
        </w:tc>
        <w:tc>
          <w:tcPr>
            <w:tcW w:w="990" w:type="dxa"/>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42EDA" w:rsidRDefault="002D03E4" w:rsidP="002D03E4">
            <w:pPr>
              <w:tabs>
                <w:tab w:val="left" w:pos="-90"/>
              </w:tabs>
              <w:jc w:val="right"/>
              <w:rPr>
                <w:rFonts w:ascii="Arial" w:hAnsi="Arial" w:cs="Arial"/>
                <w:sz w:val="18"/>
                <w:szCs w:val="18"/>
              </w:rPr>
            </w:pPr>
            <w:r>
              <w:rPr>
                <w:rFonts w:ascii="Arial" w:hAnsi="Arial" w:cs="Arial"/>
                <w:sz w:val="18"/>
              </w:rPr>
              <w:t>5,000</w:t>
            </w:r>
          </w:p>
        </w:tc>
        <w:tc>
          <w:tcPr>
            <w:tcW w:w="90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w:t>
            </w:r>
            <w:r w:rsidR="002D03E4">
              <w:rPr>
                <w:rFonts w:ascii="Arial" w:hAnsi="Arial" w:cs="Arial"/>
                <w:sz w:val="18"/>
              </w:rPr>
              <w:t>2</w:t>
            </w:r>
            <w:r>
              <w:rPr>
                <w:rFonts w:ascii="Arial" w:hAnsi="Arial" w:cs="Arial"/>
                <w:sz w:val="18"/>
              </w:rPr>
              <w:t>5</w:t>
            </w:r>
          </w:p>
        </w:tc>
        <w:tc>
          <w:tcPr>
            <w:tcW w:w="810" w:type="dxa"/>
            <w:vAlign w:val="bottom"/>
          </w:tcPr>
          <w:p w:rsidR="00D42EDA" w:rsidRDefault="002D03E4" w:rsidP="009F1153">
            <w:pPr>
              <w:tabs>
                <w:tab w:val="left" w:pos="-90"/>
              </w:tabs>
              <w:jc w:val="right"/>
              <w:rPr>
                <w:rFonts w:ascii="Arial" w:hAnsi="Arial" w:cs="Arial"/>
                <w:sz w:val="18"/>
                <w:szCs w:val="18"/>
              </w:rPr>
            </w:pPr>
            <w:r>
              <w:rPr>
                <w:rFonts w:ascii="Arial" w:hAnsi="Arial" w:cs="Arial"/>
                <w:sz w:val="18"/>
                <w:szCs w:val="18"/>
              </w:rPr>
              <w:t>1250</w:t>
            </w:r>
          </w:p>
        </w:tc>
        <w:tc>
          <w:tcPr>
            <w:tcW w:w="630" w:type="dxa"/>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42EDA" w:rsidRDefault="002D03E4" w:rsidP="009F1153">
            <w:pPr>
              <w:tabs>
                <w:tab w:val="left" w:pos="-90"/>
              </w:tabs>
              <w:jc w:val="right"/>
              <w:rPr>
                <w:rFonts w:ascii="Arial" w:hAnsi="Arial" w:cs="Arial"/>
                <w:sz w:val="18"/>
                <w:szCs w:val="18"/>
              </w:rPr>
            </w:pPr>
            <w:r>
              <w:rPr>
                <w:rFonts w:ascii="Arial" w:hAnsi="Arial" w:cs="Arial"/>
                <w:sz w:val="18"/>
                <w:szCs w:val="18"/>
              </w:rPr>
              <w:t>$58,750</w:t>
            </w:r>
          </w:p>
        </w:tc>
      </w:tr>
      <w:tr w:rsidR="00D42EDA" w:rsidTr="00F14871">
        <w:tc>
          <w:tcPr>
            <w:tcW w:w="810" w:type="dxa"/>
            <w:tcBorders>
              <w:bottom w:val="single" w:sz="4" w:space="0" w:color="auto"/>
            </w:tcBorders>
            <w:vAlign w:val="center"/>
          </w:tcPr>
          <w:p w:rsidR="00D42EDA" w:rsidRDefault="00754BED" w:rsidP="00754BED">
            <w:pPr>
              <w:tabs>
                <w:tab w:val="left" w:pos="-90"/>
              </w:tabs>
              <w:jc w:val="center"/>
              <w:rPr>
                <w:rFonts w:ascii="Arial" w:hAnsi="Arial" w:cs="Arial"/>
                <w:sz w:val="18"/>
              </w:rPr>
            </w:pPr>
            <w:r>
              <w:rPr>
                <w:rFonts w:ascii="Arial" w:hAnsi="Arial" w:cs="Arial"/>
                <w:sz w:val="18"/>
              </w:rPr>
              <w:t>R</w:t>
            </w:r>
          </w:p>
        </w:tc>
        <w:tc>
          <w:tcPr>
            <w:tcW w:w="3330" w:type="dxa"/>
            <w:tcBorders>
              <w:bottom w:val="single" w:sz="4" w:space="0" w:color="auto"/>
            </w:tcBorders>
            <w:vAlign w:val="center"/>
          </w:tcPr>
          <w:p w:rsidR="00D42EDA" w:rsidRPr="00754BED" w:rsidRDefault="00754BED" w:rsidP="00754BED">
            <w:pPr>
              <w:tabs>
                <w:tab w:val="left" w:pos="-90"/>
              </w:tabs>
              <w:rPr>
                <w:rFonts w:ascii="Arial" w:hAnsi="Arial" w:cs="Arial"/>
                <w:sz w:val="18"/>
                <w:szCs w:val="18"/>
              </w:rPr>
            </w:pPr>
            <w:r w:rsidRPr="00754BED">
              <w:rPr>
                <w:rFonts w:ascii="Arial" w:hAnsi="Arial" w:cs="Arial"/>
                <w:noProof/>
                <w:sz w:val="18"/>
                <w:szCs w:val="18"/>
              </w:rPr>
              <w:t>Non- Online Business Changes of a Lender</w:t>
            </w:r>
            <w:r w:rsidRPr="00754BED">
              <w:rPr>
                <w:rFonts w:ascii="Arial" w:hAnsi="Arial" w:cs="Arial"/>
                <w:sz w:val="18"/>
                <w:szCs w:val="18"/>
              </w:rPr>
              <w:t xml:space="preserve"> </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42EDA" w:rsidRDefault="002D03E4" w:rsidP="009F1153">
            <w:pPr>
              <w:tabs>
                <w:tab w:val="left" w:pos="-90"/>
              </w:tabs>
              <w:jc w:val="right"/>
              <w:rPr>
                <w:rFonts w:ascii="Arial" w:hAnsi="Arial" w:cs="Arial"/>
                <w:sz w:val="18"/>
                <w:szCs w:val="18"/>
              </w:rPr>
            </w:pPr>
            <w:r>
              <w:rPr>
                <w:rFonts w:ascii="Arial" w:hAnsi="Arial" w:cs="Arial"/>
                <w:sz w:val="18"/>
              </w:rPr>
              <w:t>4,000</w:t>
            </w:r>
          </w:p>
        </w:tc>
        <w:tc>
          <w:tcPr>
            <w:tcW w:w="900" w:type="dxa"/>
            <w:tcBorders>
              <w:bottom w:val="single" w:sz="4" w:space="0" w:color="auto"/>
            </w:tcBorders>
            <w:vAlign w:val="bottom"/>
          </w:tcPr>
          <w:p w:rsidR="00D42EDA" w:rsidRDefault="002D03E4" w:rsidP="009F1153">
            <w:pPr>
              <w:tabs>
                <w:tab w:val="left" w:pos="-90"/>
              </w:tabs>
              <w:jc w:val="right"/>
              <w:rPr>
                <w:rFonts w:ascii="Arial" w:hAnsi="Arial" w:cs="Arial"/>
                <w:sz w:val="18"/>
                <w:szCs w:val="18"/>
              </w:rPr>
            </w:pPr>
            <w:r>
              <w:rPr>
                <w:rFonts w:ascii="Arial" w:hAnsi="Arial" w:cs="Arial"/>
                <w:sz w:val="18"/>
              </w:rPr>
              <w:t>.50</w:t>
            </w:r>
          </w:p>
        </w:tc>
        <w:tc>
          <w:tcPr>
            <w:tcW w:w="810" w:type="dxa"/>
            <w:tcBorders>
              <w:bottom w:val="single" w:sz="4" w:space="0" w:color="auto"/>
            </w:tcBorders>
            <w:vAlign w:val="bottom"/>
          </w:tcPr>
          <w:p w:rsidR="00D42EDA" w:rsidRDefault="002D03E4" w:rsidP="009F1153">
            <w:pPr>
              <w:tabs>
                <w:tab w:val="left" w:pos="-90"/>
              </w:tabs>
              <w:jc w:val="right"/>
              <w:rPr>
                <w:rFonts w:ascii="Arial" w:hAnsi="Arial" w:cs="Arial"/>
                <w:sz w:val="18"/>
                <w:szCs w:val="18"/>
              </w:rPr>
            </w:pPr>
            <w:r>
              <w:rPr>
                <w:rFonts w:ascii="Arial" w:hAnsi="Arial" w:cs="Arial"/>
                <w:sz w:val="18"/>
                <w:szCs w:val="18"/>
              </w:rPr>
              <w:t>2,000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42EDA" w:rsidRDefault="002D03E4" w:rsidP="00B4786F">
            <w:pPr>
              <w:tabs>
                <w:tab w:val="left" w:pos="-90"/>
              </w:tabs>
              <w:jc w:val="right"/>
              <w:rPr>
                <w:rFonts w:ascii="Arial" w:hAnsi="Arial" w:cs="Arial"/>
                <w:sz w:val="18"/>
                <w:szCs w:val="18"/>
              </w:rPr>
            </w:pPr>
            <w:r>
              <w:rPr>
                <w:rFonts w:ascii="Arial" w:hAnsi="Arial" w:cs="Arial"/>
                <w:sz w:val="18"/>
                <w:szCs w:val="18"/>
              </w:rPr>
              <w:t>$</w:t>
            </w:r>
            <w:r w:rsidR="00B4786F">
              <w:rPr>
                <w:rFonts w:ascii="Arial" w:hAnsi="Arial" w:cs="Arial"/>
                <w:sz w:val="18"/>
                <w:szCs w:val="18"/>
              </w:rPr>
              <w:t>94</w:t>
            </w:r>
            <w:r>
              <w:rPr>
                <w:rFonts w:ascii="Arial" w:hAnsi="Arial" w:cs="Arial"/>
                <w:sz w:val="18"/>
                <w:szCs w:val="18"/>
              </w:rPr>
              <w:t>,000</w:t>
            </w:r>
          </w:p>
        </w:tc>
      </w:tr>
      <w:tr w:rsidR="00D42EDA" w:rsidTr="00F14871">
        <w:tc>
          <w:tcPr>
            <w:tcW w:w="810" w:type="dxa"/>
            <w:tcBorders>
              <w:bottom w:val="single" w:sz="4" w:space="0" w:color="auto"/>
            </w:tcBorders>
            <w:vAlign w:val="center"/>
          </w:tcPr>
          <w:p w:rsidR="00D42EDA" w:rsidRDefault="00754BED" w:rsidP="00754BED">
            <w:pPr>
              <w:tabs>
                <w:tab w:val="left" w:pos="-90"/>
              </w:tabs>
              <w:jc w:val="center"/>
              <w:rPr>
                <w:rFonts w:ascii="Arial" w:hAnsi="Arial" w:cs="Arial"/>
                <w:sz w:val="18"/>
              </w:rPr>
            </w:pPr>
            <w:r>
              <w:rPr>
                <w:rFonts w:ascii="Arial" w:hAnsi="Arial" w:cs="Arial"/>
                <w:sz w:val="18"/>
              </w:rPr>
              <w:t>S</w:t>
            </w:r>
          </w:p>
        </w:tc>
        <w:tc>
          <w:tcPr>
            <w:tcW w:w="3330" w:type="dxa"/>
            <w:tcBorders>
              <w:bottom w:val="single" w:sz="4" w:space="0" w:color="auto"/>
            </w:tcBorders>
            <w:vAlign w:val="center"/>
          </w:tcPr>
          <w:p w:rsidR="00D42EDA" w:rsidRPr="00754BED" w:rsidRDefault="00754BED" w:rsidP="00754BED">
            <w:pPr>
              <w:tabs>
                <w:tab w:val="left" w:pos="-90"/>
              </w:tabs>
              <w:rPr>
                <w:rFonts w:ascii="Arial" w:hAnsi="Arial" w:cs="Arial"/>
                <w:sz w:val="18"/>
                <w:szCs w:val="18"/>
              </w:rPr>
            </w:pPr>
            <w:r w:rsidRPr="00754BED">
              <w:rPr>
                <w:rFonts w:ascii="Arial" w:hAnsi="Arial" w:cs="Arial"/>
                <w:noProof/>
                <w:sz w:val="18"/>
                <w:szCs w:val="18"/>
              </w:rPr>
              <w:t>Non-online Credit Watch Termination Reinstatement Requests</w:t>
            </w:r>
            <w:r w:rsidRPr="00754BED">
              <w:rPr>
                <w:rFonts w:ascii="Arial" w:hAnsi="Arial" w:cs="Arial"/>
                <w:sz w:val="18"/>
                <w:szCs w:val="18"/>
              </w:rPr>
              <w:t xml:space="preserve"> </w:t>
            </w:r>
          </w:p>
        </w:tc>
        <w:tc>
          <w:tcPr>
            <w:tcW w:w="990" w:type="dxa"/>
            <w:tcBorders>
              <w:bottom w:val="single" w:sz="4" w:space="0" w:color="auto"/>
            </w:tcBorders>
            <w:vAlign w:val="bottom"/>
          </w:tcPr>
          <w:p w:rsidR="00D42EDA" w:rsidRDefault="00D42EDA"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20</w:t>
            </w:r>
          </w:p>
        </w:tc>
        <w:tc>
          <w:tcPr>
            <w:tcW w:w="90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rPr>
              <w:t>8</w:t>
            </w:r>
            <w:r w:rsidR="002D03E4">
              <w:rPr>
                <w:rFonts w:ascii="Arial" w:hAnsi="Arial" w:cs="Arial"/>
                <w:sz w:val="18"/>
              </w:rPr>
              <w:t>.00</w:t>
            </w:r>
          </w:p>
        </w:tc>
        <w:tc>
          <w:tcPr>
            <w:tcW w:w="81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160</w:t>
            </w:r>
          </w:p>
        </w:tc>
        <w:tc>
          <w:tcPr>
            <w:tcW w:w="630" w:type="dxa"/>
            <w:tcBorders>
              <w:bottom w:val="single" w:sz="4" w:space="0" w:color="auto"/>
            </w:tcBorders>
            <w:vAlign w:val="bottom"/>
          </w:tcPr>
          <w:p w:rsidR="00D42EDA" w:rsidRDefault="00D42EDA"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42EDA" w:rsidRDefault="00754BED" w:rsidP="009F1153">
            <w:pPr>
              <w:tabs>
                <w:tab w:val="left" w:pos="-90"/>
              </w:tabs>
              <w:jc w:val="right"/>
              <w:rPr>
                <w:rFonts w:ascii="Arial" w:hAnsi="Arial" w:cs="Arial"/>
                <w:sz w:val="18"/>
                <w:szCs w:val="18"/>
              </w:rPr>
            </w:pPr>
            <w:r>
              <w:rPr>
                <w:rFonts w:ascii="Arial" w:hAnsi="Arial" w:cs="Arial"/>
                <w:sz w:val="18"/>
                <w:szCs w:val="18"/>
              </w:rPr>
              <w:t>$7,520</w:t>
            </w:r>
          </w:p>
        </w:tc>
      </w:tr>
      <w:tr w:rsidR="00D42EDA" w:rsidTr="00F14871">
        <w:tc>
          <w:tcPr>
            <w:tcW w:w="810" w:type="dxa"/>
            <w:vAlign w:val="center"/>
          </w:tcPr>
          <w:p w:rsidR="00D42EDA" w:rsidRDefault="00D42EDA" w:rsidP="009F1153">
            <w:pPr>
              <w:tabs>
                <w:tab w:val="left" w:pos="-90"/>
              </w:tabs>
              <w:jc w:val="center"/>
              <w:rPr>
                <w:rFonts w:ascii="Arial" w:hAnsi="Arial" w:cs="Arial"/>
                <w:b/>
                <w:bCs/>
                <w:sz w:val="18"/>
              </w:rPr>
            </w:pPr>
            <w:r>
              <w:rPr>
                <w:rFonts w:ascii="Arial" w:hAnsi="Arial" w:cs="Arial"/>
                <w:b/>
                <w:bCs/>
                <w:sz w:val="18"/>
              </w:rPr>
              <w:t>Totals</w:t>
            </w:r>
          </w:p>
        </w:tc>
        <w:tc>
          <w:tcPr>
            <w:tcW w:w="3330" w:type="dxa"/>
            <w:vAlign w:val="center"/>
          </w:tcPr>
          <w:p w:rsidR="00D42EDA" w:rsidRDefault="00D42EDA" w:rsidP="009F1153">
            <w:pPr>
              <w:tabs>
                <w:tab w:val="left" w:pos="-90"/>
              </w:tabs>
              <w:jc w:val="center"/>
              <w:rPr>
                <w:rFonts w:ascii="Arial" w:hAnsi="Arial" w:cs="Arial"/>
                <w:b/>
                <w:bCs/>
                <w:sz w:val="18"/>
              </w:rPr>
            </w:pPr>
          </w:p>
        </w:tc>
        <w:tc>
          <w:tcPr>
            <w:tcW w:w="990" w:type="dxa"/>
            <w:vAlign w:val="bottom"/>
          </w:tcPr>
          <w:p w:rsidR="00D42EDA" w:rsidRDefault="00D42EDA" w:rsidP="009F1153">
            <w:pPr>
              <w:tabs>
                <w:tab w:val="left" w:pos="-90"/>
              </w:tabs>
              <w:rPr>
                <w:rFonts w:ascii="Arial" w:hAnsi="Arial" w:cs="Arial"/>
                <w:b/>
                <w:bCs/>
                <w:sz w:val="18"/>
              </w:rPr>
            </w:pPr>
          </w:p>
        </w:tc>
        <w:tc>
          <w:tcPr>
            <w:tcW w:w="810" w:type="dxa"/>
            <w:vAlign w:val="bottom"/>
          </w:tcPr>
          <w:p w:rsidR="00D42EDA" w:rsidRDefault="00D42EDA" w:rsidP="00B4786F">
            <w:pPr>
              <w:tabs>
                <w:tab w:val="left" w:pos="-90"/>
              </w:tabs>
              <w:jc w:val="right"/>
              <w:rPr>
                <w:rFonts w:ascii="Arial" w:hAnsi="Arial" w:cs="Arial"/>
                <w:b/>
                <w:bCs/>
                <w:sz w:val="18"/>
                <w:szCs w:val="18"/>
              </w:rPr>
            </w:pPr>
            <w:r>
              <w:rPr>
                <w:rFonts w:ascii="Arial" w:hAnsi="Arial" w:cs="Arial"/>
                <w:b/>
                <w:bCs/>
                <w:sz w:val="18"/>
                <w:szCs w:val="18"/>
              </w:rPr>
              <w:t>6</w:t>
            </w:r>
            <w:r w:rsidR="00B4786F">
              <w:rPr>
                <w:rFonts w:ascii="Arial" w:hAnsi="Arial" w:cs="Arial"/>
                <w:b/>
                <w:bCs/>
                <w:sz w:val="18"/>
                <w:szCs w:val="18"/>
              </w:rPr>
              <w:t>6</w:t>
            </w:r>
            <w:r>
              <w:rPr>
                <w:rFonts w:ascii="Arial" w:hAnsi="Arial" w:cs="Arial"/>
                <w:b/>
                <w:bCs/>
                <w:sz w:val="18"/>
                <w:szCs w:val="18"/>
              </w:rPr>
              <w:t>,</w:t>
            </w:r>
            <w:r w:rsidR="00B4786F">
              <w:rPr>
                <w:rFonts w:ascii="Arial" w:hAnsi="Arial" w:cs="Arial"/>
                <w:b/>
                <w:bCs/>
                <w:sz w:val="18"/>
                <w:szCs w:val="18"/>
              </w:rPr>
              <w:t>520</w:t>
            </w:r>
          </w:p>
        </w:tc>
        <w:tc>
          <w:tcPr>
            <w:tcW w:w="900" w:type="dxa"/>
            <w:vAlign w:val="bottom"/>
          </w:tcPr>
          <w:p w:rsidR="00D42EDA" w:rsidRDefault="00D42EDA" w:rsidP="009F1153">
            <w:pPr>
              <w:pStyle w:val="Header"/>
              <w:tabs>
                <w:tab w:val="clear" w:pos="4320"/>
                <w:tab w:val="clear" w:pos="8640"/>
                <w:tab w:val="left" w:pos="-90"/>
              </w:tabs>
            </w:pPr>
          </w:p>
        </w:tc>
        <w:tc>
          <w:tcPr>
            <w:tcW w:w="810" w:type="dxa"/>
            <w:vAlign w:val="bottom"/>
          </w:tcPr>
          <w:p w:rsidR="00D42EDA" w:rsidRDefault="00B4786F" w:rsidP="009F1153">
            <w:pPr>
              <w:tabs>
                <w:tab w:val="left" w:pos="-90"/>
              </w:tabs>
              <w:jc w:val="right"/>
              <w:rPr>
                <w:rFonts w:ascii="Arial" w:hAnsi="Arial" w:cs="Arial"/>
                <w:b/>
                <w:bCs/>
                <w:sz w:val="18"/>
                <w:szCs w:val="18"/>
              </w:rPr>
            </w:pPr>
            <w:r>
              <w:rPr>
                <w:rFonts w:ascii="Arial" w:hAnsi="Arial" w:cs="Arial"/>
                <w:b/>
                <w:bCs/>
                <w:sz w:val="18"/>
                <w:szCs w:val="18"/>
              </w:rPr>
              <w:t>45,015</w:t>
            </w:r>
          </w:p>
        </w:tc>
        <w:tc>
          <w:tcPr>
            <w:tcW w:w="630" w:type="dxa"/>
            <w:vAlign w:val="bottom"/>
          </w:tcPr>
          <w:p w:rsidR="00D42EDA" w:rsidRDefault="00D42EDA" w:rsidP="009F1153">
            <w:pPr>
              <w:tabs>
                <w:tab w:val="left" w:pos="-90"/>
              </w:tabs>
              <w:jc w:val="right"/>
              <w:rPr>
                <w:rFonts w:ascii="Arial" w:hAnsi="Arial" w:cs="Arial"/>
                <w:b/>
                <w:bCs/>
                <w:sz w:val="18"/>
                <w:szCs w:val="18"/>
              </w:rPr>
            </w:pPr>
            <w:r>
              <w:rPr>
                <w:rFonts w:ascii="Arial" w:hAnsi="Arial" w:cs="Arial"/>
                <w:b/>
                <w:bCs/>
                <w:sz w:val="18"/>
              </w:rPr>
              <w:t xml:space="preserve">$47 </w:t>
            </w:r>
          </w:p>
        </w:tc>
        <w:tc>
          <w:tcPr>
            <w:tcW w:w="1170" w:type="dxa"/>
            <w:vAlign w:val="bottom"/>
          </w:tcPr>
          <w:p w:rsidR="00D42EDA" w:rsidRDefault="00D42EDA" w:rsidP="00B4786F">
            <w:pPr>
              <w:tabs>
                <w:tab w:val="left" w:pos="-90"/>
              </w:tabs>
              <w:jc w:val="right"/>
              <w:rPr>
                <w:rFonts w:ascii="Arial" w:hAnsi="Arial" w:cs="Arial"/>
                <w:b/>
                <w:bCs/>
                <w:sz w:val="18"/>
                <w:szCs w:val="18"/>
              </w:rPr>
            </w:pPr>
            <w:r>
              <w:rPr>
                <w:rFonts w:ascii="Arial" w:hAnsi="Arial" w:cs="Arial"/>
                <w:b/>
                <w:bCs/>
                <w:sz w:val="18"/>
                <w:szCs w:val="18"/>
              </w:rPr>
              <w:t>$2,</w:t>
            </w:r>
            <w:r w:rsidR="00B4786F">
              <w:rPr>
                <w:rFonts w:ascii="Arial" w:hAnsi="Arial" w:cs="Arial"/>
                <w:b/>
                <w:bCs/>
                <w:sz w:val="18"/>
                <w:szCs w:val="18"/>
              </w:rPr>
              <w:t>115,705</w:t>
            </w:r>
          </w:p>
        </w:tc>
      </w:tr>
    </w:tbl>
    <w:p w:rsidR="00ED45D6" w:rsidRPr="00771178" w:rsidRDefault="00ED45D6">
      <w:pPr>
        <w:pStyle w:val="BodyTextIndent3"/>
        <w:numPr>
          <w:ilvl w:val="0"/>
          <w:numId w:val="0"/>
        </w:numPr>
        <w:tabs>
          <w:tab w:val="clear" w:pos="360"/>
          <w:tab w:val="clear" w:pos="720"/>
        </w:tabs>
        <w:spacing w:before="120"/>
        <w:ind w:left="360"/>
        <w:rPr>
          <w:noProof w:val="0"/>
          <w:sz w:val="24"/>
          <w:szCs w:val="24"/>
        </w:rPr>
      </w:pPr>
      <w:r w:rsidRPr="00771178">
        <w:rPr>
          <w:noProof w:val="0"/>
          <w:sz w:val="24"/>
          <w:szCs w:val="24"/>
        </w:rPr>
        <w:t>The estimated cost for the burden hours is computed at $</w:t>
      </w:r>
      <w:r w:rsidR="006B0F9B" w:rsidRPr="00771178">
        <w:rPr>
          <w:noProof w:val="0"/>
          <w:sz w:val="24"/>
          <w:szCs w:val="24"/>
        </w:rPr>
        <w:t>47</w:t>
      </w:r>
      <w:r w:rsidRPr="00771178">
        <w:rPr>
          <w:noProof w:val="0"/>
          <w:sz w:val="24"/>
          <w:szCs w:val="24"/>
        </w:rPr>
        <w:t xml:space="preserve"> per hour.  Most of the information submissions are prepared by staff and are subsequently reviewed by management prior to submission.</w:t>
      </w:r>
    </w:p>
    <w:p w:rsidR="00ED45D6" w:rsidRPr="00771178" w:rsidRDefault="00ED45D6">
      <w:pPr>
        <w:tabs>
          <w:tab w:val="left" w:pos="360"/>
        </w:tabs>
        <w:ind w:left="360" w:hanging="360"/>
        <w:rPr>
          <w:color w:val="000000"/>
          <w:sz w:val="24"/>
          <w:szCs w:val="24"/>
        </w:rPr>
      </w:pPr>
    </w:p>
    <w:p w:rsidR="00ED45D6" w:rsidRPr="00771178" w:rsidRDefault="00ED45D6">
      <w:pPr>
        <w:tabs>
          <w:tab w:val="left" w:pos="360"/>
        </w:tabs>
        <w:ind w:left="360" w:hanging="360"/>
        <w:rPr>
          <w:color w:val="000000"/>
          <w:sz w:val="24"/>
          <w:szCs w:val="24"/>
        </w:rPr>
      </w:pPr>
      <w:r w:rsidRPr="00771178">
        <w:rPr>
          <w:color w:val="000000"/>
          <w:sz w:val="24"/>
          <w:szCs w:val="24"/>
        </w:rPr>
        <w:t>13.</w:t>
      </w:r>
      <w:r w:rsidRPr="00771178">
        <w:rPr>
          <w:color w:val="000000"/>
          <w:sz w:val="24"/>
          <w:szCs w:val="24"/>
        </w:rPr>
        <w:tab/>
        <w:t>There are no additional costs to the respondents.</w:t>
      </w:r>
    </w:p>
    <w:p w:rsidR="00ED45D6" w:rsidRPr="00771178" w:rsidRDefault="00ED45D6">
      <w:pPr>
        <w:tabs>
          <w:tab w:val="left" w:pos="360"/>
        </w:tabs>
        <w:ind w:left="360" w:hanging="360"/>
        <w:rPr>
          <w:color w:val="000000"/>
          <w:sz w:val="24"/>
          <w:szCs w:val="24"/>
        </w:rPr>
      </w:pPr>
    </w:p>
    <w:p w:rsidR="00ED45D6" w:rsidRPr="00771178" w:rsidRDefault="00ED45D6">
      <w:pPr>
        <w:keepLines/>
        <w:tabs>
          <w:tab w:val="left" w:pos="360"/>
        </w:tabs>
        <w:ind w:left="360" w:hanging="360"/>
        <w:rPr>
          <w:sz w:val="24"/>
          <w:szCs w:val="24"/>
        </w:rPr>
      </w:pPr>
      <w:r w:rsidRPr="00771178">
        <w:rPr>
          <w:color w:val="000000"/>
          <w:sz w:val="24"/>
          <w:szCs w:val="24"/>
        </w:rPr>
        <w:t>14.</w:t>
      </w:r>
      <w:r w:rsidRPr="00771178">
        <w:rPr>
          <w:color w:val="000000"/>
          <w:sz w:val="24"/>
          <w:szCs w:val="24"/>
        </w:rPr>
        <w:tab/>
      </w:r>
      <w:r w:rsidRPr="00771178">
        <w:rPr>
          <w:sz w:val="24"/>
          <w:szCs w:val="24"/>
        </w:rPr>
        <w:t>Estimate of total cost to the Federal government is estimated to be $</w:t>
      </w:r>
      <w:r w:rsidR="00CB6EB6">
        <w:rPr>
          <w:sz w:val="24"/>
          <w:szCs w:val="24"/>
        </w:rPr>
        <w:t xml:space="preserve">705,000 </w:t>
      </w:r>
      <w:r w:rsidRPr="00771178">
        <w:rPr>
          <w:sz w:val="24"/>
          <w:szCs w:val="24"/>
        </w:rPr>
        <w:t>computed at $</w:t>
      </w:r>
      <w:r w:rsidR="009F1153" w:rsidRPr="00771178">
        <w:rPr>
          <w:sz w:val="24"/>
          <w:szCs w:val="24"/>
        </w:rPr>
        <w:t>47</w:t>
      </w:r>
      <w:r w:rsidRPr="00771178">
        <w:rPr>
          <w:sz w:val="24"/>
          <w:szCs w:val="24"/>
        </w:rPr>
        <w:t xml:space="preserve"> per hour (GS13) for approximately </w:t>
      </w:r>
      <w:r w:rsidR="00CB6EB6">
        <w:rPr>
          <w:sz w:val="24"/>
          <w:szCs w:val="24"/>
        </w:rPr>
        <w:t>15,</w:t>
      </w:r>
      <w:r w:rsidRPr="00771178">
        <w:rPr>
          <w:sz w:val="24"/>
          <w:szCs w:val="24"/>
        </w:rPr>
        <w:t>000 hours of review and processing.</w:t>
      </w:r>
    </w:p>
    <w:p w:rsidR="00ED45D6" w:rsidRPr="00771178" w:rsidRDefault="00ED45D6">
      <w:pPr>
        <w:keepLines/>
        <w:tabs>
          <w:tab w:val="left" w:pos="360"/>
        </w:tabs>
        <w:ind w:left="360" w:hanging="360"/>
        <w:rPr>
          <w:color w:val="000000"/>
          <w:sz w:val="24"/>
          <w:szCs w:val="24"/>
        </w:rPr>
      </w:pPr>
    </w:p>
    <w:p w:rsidR="00ED45D6" w:rsidRPr="00771178" w:rsidRDefault="00576A48">
      <w:pPr>
        <w:keepLines/>
        <w:tabs>
          <w:tab w:val="left" w:pos="360"/>
        </w:tabs>
        <w:ind w:left="360" w:hanging="360"/>
        <w:rPr>
          <w:sz w:val="24"/>
          <w:szCs w:val="24"/>
        </w:rPr>
      </w:pPr>
      <w:r>
        <w:rPr>
          <w:color w:val="000000"/>
          <w:sz w:val="24"/>
          <w:szCs w:val="24"/>
        </w:rPr>
        <w:t>15.</w:t>
      </w:r>
      <w:r>
        <w:rPr>
          <w:color w:val="000000"/>
          <w:sz w:val="24"/>
          <w:szCs w:val="24"/>
        </w:rPr>
        <w:tab/>
        <w:t>This is a</w:t>
      </w:r>
      <w:r w:rsidR="00950A04">
        <w:rPr>
          <w:color w:val="000000"/>
          <w:sz w:val="24"/>
          <w:szCs w:val="24"/>
        </w:rPr>
        <w:t xml:space="preserve">n emergency </w:t>
      </w:r>
      <w:r>
        <w:rPr>
          <w:color w:val="000000"/>
          <w:sz w:val="24"/>
          <w:szCs w:val="24"/>
        </w:rPr>
        <w:t>revision</w:t>
      </w:r>
      <w:r w:rsidR="009F1153" w:rsidRPr="00771178">
        <w:rPr>
          <w:color w:val="000000"/>
          <w:sz w:val="24"/>
          <w:szCs w:val="24"/>
        </w:rPr>
        <w:t xml:space="preserve"> of </w:t>
      </w:r>
      <w:r w:rsidR="00ED45D6" w:rsidRPr="00771178">
        <w:rPr>
          <w:color w:val="000000"/>
          <w:sz w:val="24"/>
          <w:szCs w:val="24"/>
        </w:rPr>
        <w:t>a currently approved collection</w:t>
      </w:r>
      <w:r w:rsidR="009F1153" w:rsidRPr="00771178">
        <w:rPr>
          <w:color w:val="000000"/>
          <w:sz w:val="24"/>
          <w:szCs w:val="24"/>
        </w:rPr>
        <w:t xml:space="preserve">.  The </w:t>
      </w:r>
      <w:r>
        <w:rPr>
          <w:color w:val="000000"/>
          <w:sz w:val="24"/>
          <w:szCs w:val="24"/>
        </w:rPr>
        <w:t>adjustment</w:t>
      </w:r>
      <w:r w:rsidR="00950A04">
        <w:rPr>
          <w:color w:val="000000"/>
          <w:sz w:val="24"/>
          <w:szCs w:val="24"/>
        </w:rPr>
        <w:t>s</w:t>
      </w:r>
      <w:r>
        <w:rPr>
          <w:color w:val="000000"/>
          <w:sz w:val="24"/>
          <w:szCs w:val="24"/>
        </w:rPr>
        <w:t xml:space="preserve"> reported in item 13 </w:t>
      </w:r>
      <w:r w:rsidR="00950A04">
        <w:rPr>
          <w:color w:val="000000"/>
          <w:sz w:val="24"/>
          <w:szCs w:val="24"/>
        </w:rPr>
        <w:t xml:space="preserve">are based on the explanations it item 1 and 2 above.  </w:t>
      </w:r>
    </w:p>
    <w:p w:rsidR="00ED45D6" w:rsidRPr="00771178" w:rsidRDefault="00ED45D6">
      <w:pPr>
        <w:keepLines/>
        <w:tabs>
          <w:tab w:val="left" w:pos="360"/>
        </w:tabs>
        <w:ind w:left="360" w:hanging="360"/>
        <w:rPr>
          <w:color w:val="000000"/>
          <w:sz w:val="24"/>
          <w:szCs w:val="24"/>
        </w:rPr>
      </w:pPr>
    </w:p>
    <w:p w:rsidR="00ED45D6" w:rsidRPr="00771178" w:rsidRDefault="00ED45D6">
      <w:pPr>
        <w:keepLines/>
        <w:tabs>
          <w:tab w:val="left" w:pos="360"/>
          <w:tab w:val="left" w:pos="720"/>
        </w:tabs>
        <w:ind w:left="360" w:hanging="360"/>
        <w:rPr>
          <w:color w:val="000000"/>
          <w:sz w:val="24"/>
          <w:szCs w:val="24"/>
        </w:rPr>
      </w:pPr>
      <w:r w:rsidRPr="00771178">
        <w:rPr>
          <w:color w:val="000000"/>
          <w:sz w:val="24"/>
          <w:szCs w:val="24"/>
        </w:rPr>
        <w:t>16.</w:t>
      </w:r>
      <w:r w:rsidRPr="00771178">
        <w:rPr>
          <w:color w:val="000000"/>
          <w:sz w:val="24"/>
          <w:szCs w:val="24"/>
        </w:rPr>
        <w:tab/>
      </w:r>
      <w:r w:rsidRPr="00771178">
        <w:rPr>
          <w:sz w:val="24"/>
          <w:szCs w:val="24"/>
        </w:rPr>
        <w:t>Only summary information will be forwarded to other Departmental offices for statistical purposes and possible publication.</w:t>
      </w:r>
    </w:p>
    <w:p w:rsidR="00ED45D6" w:rsidRPr="00771178" w:rsidRDefault="00ED45D6">
      <w:pPr>
        <w:tabs>
          <w:tab w:val="left" w:pos="360"/>
        </w:tabs>
        <w:ind w:left="360" w:hanging="360"/>
        <w:rPr>
          <w:color w:val="000000"/>
          <w:sz w:val="24"/>
          <w:szCs w:val="24"/>
        </w:rPr>
      </w:pPr>
    </w:p>
    <w:p w:rsidR="00ED45D6" w:rsidRPr="00771178" w:rsidRDefault="00ED45D6">
      <w:pPr>
        <w:keepLines/>
        <w:tabs>
          <w:tab w:val="left" w:pos="360"/>
          <w:tab w:val="left" w:pos="720"/>
        </w:tabs>
        <w:rPr>
          <w:color w:val="000000"/>
          <w:sz w:val="24"/>
          <w:szCs w:val="24"/>
        </w:rPr>
      </w:pPr>
      <w:r w:rsidRPr="00771178">
        <w:rPr>
          <w:color w:val="000000"/>
          <w:sz w:val="24"/>
          <w:szCs w:val="24"/>
        </w:rPr>
        <w:t>17.</w:t>
      </w:r>
      <w:r w:rsidRPr="00771178">
        <w:rPr>
          <w:color w:val="000000"/>
          <w:sz w:val="24"/>
          <w:szCs w:val="24"/>
        </w:rPr>
        <w:tab/>
        <w:t>HUD is not seeking approval to avoid displaying the OMB expiration date.</w:t>
      </w:r>
    </w:p>
    <w:p w:rsidR="00ED45D6" w:rsidRPr="00771178" w:rsidRDefault="00ED45D6">
      <w:pPr>
        <w:tabs>
          <w:tab w:val="left" w:pos="360"/>
        </w:tabs>
        <w:ind w:left="360" w:hanging="360"/>
        <w:rPr>
          <w:color w:val="000000"/>
          <w:sz w:val="24"/>
          <w:szCs w:val="24"/>
        </w:rPr>
      </w:pPr>
    </w:p>
    <w:p w:rsidR="00ED45D6" w:rsidRPr="00771178" w:rsidRDefault="00ED45D6">
      <w:pPr>
        <w:keepLines/>
        <w:tabs>
          <w:tab w:val="left" w:pos="360"/>
        </w:tabs>
        <w:ind w:left="360" w:hanging="360"/>
        <w:rPr>
          <w:color w:val="000000"/>
          <w:sz w:val="24"/>
          <w:szCs w:val="24"/>
        </w:rPr>
      </w:pPr>
      <w:r w:rsidRPr="00771178">
        <w:rPr>
          <w:color w:val="000000"/>
          <w:sz w:val="24"/>
          <w:szCs w:val="24"/>
        </w:rPr>
        <w:t>18.</w:t>
      </w:r>
      <w:r w:rsidRPr="00771178">
        <w:rPr>
          <w:color w:val="000000"/>
          <w:sz w:val="24"/>
          <w:szCs w:val="24"/>
        </w:rPr>
        <w:tab/>
        <w:t>There are no exceptions to the certification statement identified in item 19 of the OMB 83-I.</w:t>
      </w:r>
    </w:p>
    <w:p w:rsidR="00ED45D6" w:rsidRPr="00771178" w:rsidRDefault="00ED45D6">
      <w:pPr>
        <w:tabs>
          <w:tab w:val="left" w:pos="360"/>
          <w:tab w:val="left" w:pos="720"/>
        </w:tabs>
        <w:rPr>
          <w:color w:val="000000"/>
          <w:sz w:val="24"/>
          <w:szCs w:val="24"/>
        </w:rPr>
      </w:pPr>
    </w:p>
    <w:p w:rsidR="00ED45D6" w:rsidRPr="00771178" w:rsidRDefault="00ED45D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iCs/>
          <w:color w:val="000000"/>
          <w:sz w:val="24"/>
          <w:szCs w:val="24"/>
        </w:rPr>
      </w:pPr>
      <w:r w:rsidRPr="00771178">
        <w:rPr>
          <w:b/>
          <w:color w:val="000000"/>
          <w:sz w:val="24"/>
          <w:szCs w:val="24"/>
        </w:rPr>
        <w:t xml:space="preserve">B. </w:t>
      </w:r>
      <w:r w:rsidRPr="00771178">
        <w:rPr>
          <w:b/>
          <w:color w:val="000000"/>
          <w:sz w:val="24"/>
          <w:szCs w:val="24"/>
        </w:rPr>
        <w:tab/>
        <w:t>Collections of Information Employing Statistical Methods</w:t>
      </w:r>
    </w:p>
    <w:p w:rsidR="00ED45D6" w:rsidRPr="00771178" w:rsidRDefault="00ED45D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ED45D6" w:rsidRPr="00771178" w:rsidRDefault="00ED45D6" w:rsidP="00536FC7">
      <w:pPr>
        <w:keepLines/>
        <w:tabs>
          <w:tab w:val="left" w:pos="360"/>
          <w:tab w:val="left" w:pos="720"/>
        </w:tabs>
        <w:ind w:left="360"/>
        <w:rPr>
          <w:sz w:val="24"/>
          <w:szCs w:val="24"/>
        </w:rPr>
      </w:pPr>
      <w:r w:rsidRPr="00771178">
        <w:rPr>
          <w:color w:val="000000"/>
          <w:sz w:val="24"/>
          <w:szCs w:val="24"/>
        </w:rPr>
        <w:t>This information collection does not employ statistical methods.</w:t>
      </w:r>
    </w:p>
    <w:sectPr w:rsidR="00ED45D6" w:rsidRPr="00771178" w:rsidSect="00173ECD">
      <w:headerReference w:type="default" r:id="rId9"/>
      <w:footerReference w:type="default" r:id="rId10"/>
      <w:footerReference w:type="first" r:id="rId11"/>
      <w:pgSz w:w="12240" w:h="15840"/>
      <w:pgMar w:top="475" w:right="720" w:bottom="475" w:left="605" w:header="475" w:footer="475" w:gutter="0"/>
      <w:cols w:space="480" w:equalWidth="0">
        <w:col w:w="1079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891" w:rsidRDefault="00B56891">
      <w:r>
        <w:separator/>
      </w:r>
    </w:p>
  </w:endnote>
  <w:endnote w:type="continuationSeparator" w:id="0">
    <w:p w:rsidR="00B56891" w:rsidRDefault="00B56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91" w:rsidRDefault="00B64B86">
    <w:pPr>
      <w:pStyle w:val="Footer"/>
      <w:framePr w:wrap="around" w:vAnchor="text" w:hAnchor="margin" w:xAlign="center" w:y="1"/>
      <w:rPr>
        <w:rStyle w:val="PageNumber"/>
      </w:rPr>
    </w:pPr>
    <w:r>
      <w:rPr>
        <w:rStyle w:val="PageNumber"/>
      </w:rPr>
      <w:fldChar w:fldCharType="begin"/>
    </w:r>
    <w:r w:rsidR="00B56891">
      <w:rPr>
        <w:rStyle w:val="PageNumber"/>
      </w:rPr>
      <w:instrText xml:space="preserve">PAGE  </w:instrText>
    </w:r>
    <w:r>
      <w:rPr>
        <w:rStyle w:val="PageNumber"/>
      </w:rPr>
      <w:fldChar w:fldCharType="separate"/>
    </w:r>
    <w:r w:rsidR="00B56891">
      <w:rPr>
        <w:rStyle w:val="PageNumber"/>
        <w:noProof/>
      </w:rPr>
      <w:t>7</w:t>
    </w:r>
    <w:r>
      <w:rPr>
        <w:rStyle w:val="PageNumber"/>
      </w:rPr>
      <w:fldChar w:fldCharType="end"/>
    </w:r>
  </w:p>
  <w:p w:rsidR="00B56891" w:rsidRDefault="00B568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91" w:rsidRDefault="00B64B86">
    <w:pPr>
      <w:pStyle w:val="Footer"/>
      <w:framePr w:wrap="around" w:vAnchor="text" w:hAnchor="margin" w:xAlign="center" w:y="1"/>
      <w:rPr>
        <w:rStyle w:val="PageNumber"/>
      </w:rPr>
    </w:pPr>
    <w:r>
      <w:rPr>
        <w:rStyle w:val="PageNumber"/>
      </w:rPr>
      <w:fldChar w:fldCharType="begin"/>
    </w:r>
    <w:r w:rsidR="00B56891">
      <w:rPr>
        <w:rStyle w:val="PageNumber"/>
      </w:rPr>
      <w:instrText xml:space="preserve">PAGE  </w:instrText>
    </w:r>
    <w:r>
      <w:rPr>
        <w:rStyle w:val="PageNumber"/>
      </w:rPr>
      <w:fldChar w:fldCharType="separate"/>
    </w:r>
    <w:r w:rsidR="00B56891">
      <w:rPr>
        <w:rStyle w:val="PageNumber"/>
        <w:noProof/>
      </w:rPr>
      <w:t>2</w:t>
    </w:r>
    <w:r>
      <w:rPr>
        <w:rStyle w:val="PageNumber"/>
      </w:rPr>
      <w:fldChar w:fldCharType="end"/>
    </w:r>
  </w:p>
  <w:p w:rsidR="00B56891" w:rsidRDefault="00B56891">
    <w:pPr>
      <w:pStyle w:val="Footer"/>
      <w:pBdr>
        <w:top w:val="single" w:sz="6" w:space="1" w:color="auto"/>
      </w:pBdr>
      <w:tabs>
        <w:tab w:val="clear" w:pos="4320"/>
        <w:tab w:val="clear" w:pos="8640"/>
        <w:tab w:val="right" w:pos="10920"/>
      </w:tabs>
      <w:ind w:left="-120" w:right="36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91" w:rsidRDefault="00B64B86">
    <w:pPr>
      <w:pStyle w:val="Footer"/>
      <w:framePr w:wrap="around" w:vAnchor="text" w:hAnchor="margin" w:xAlign="center" w:y="1"/>
      <w:rPr>
        <w:rStyle w:val="PageNumber"/>
      </w:rPr>
    </w:pPr>
    <w:r>
      <w:rPr>
        <w:rStyle w:val="PageNumber"/>
      </w:rPr>
      <w:fldChar w:fldCharType="begin"/>
    </w:r>
    <w:r w:rsidR="00B56891">
      <w:rPr>
        <w:rStyle w:val="PageNumber"/>
      </w:rPr>
      <w:instrText xml:space="preserve">PAGE  </w:instrText>
    </w:r>
    <w:r>
      <w:rPr>
        <w:rStyle w:val="PageNumber"/>
      </w:rPr>
      <w:fldChar w:fldCharType="separate"/>
    </w:r>
    <w:r w:rsidR="008436AC">
      <w:rPr>
        <w:rStyle w:val="PageNumber"/>
        <w:noProof/>
      </w:rPr>
      <w:t>8</w:t>
    </w:r>
    <w:r>
      <w:rPr>
        <w:rStyle w:val="PageNumber"/>
      </w:rPr>
      <w:fldChar w:fldCharType="end"/>
    </w:r>
  </w:p>
  <w:p w:rsidR="00B56891" w:rsidRDefault="00B5689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B56891">
      <w:tc>
        <w:tcPr>
          <w:tcW w:w="8388" w:type="dxa"/>
          <w:tcBorders>
            <w:top w:val="single" w:sz="6" w:space="0" w:color="auto"/>
            <w:left w:val="nil"/>
            <w:right w:val="single" w:sz="6" w:space="0" w:color="auto"/>
          </w:tcBorders>
        </w:tcPr>
        <w:p w:rsidR="00B56891" w:rsidRDefault="00B56891">
          <w:pPr>
            <w:pStyle w:val="Footer"/>
            <w:rPr>
              <w:rFonts w:ascii="Helvetica" w:hAnsi="Helvetica"/>
              <w:sz w:val="16"/>
            </w:rPr>
          </w:pPr>
          <w:r>
            <w:rPr>
              <w:rFonts w:ascii="Helvetica" w:hAnsi="Helvetica"/>
              <w:sz w:val="16"/>
            </w:rPr>
            <w:t>Signature of Senior Officer or Designee:</w:t>
          </w:r>
        </w:p>
        <w:p w:rsidR="00B56891" w:rsidRDefault="00B56891">
          <w:pPr>
            <w:pStyle w:val="Footer"/>
            <w:rPr>
              <w:rFonts w:ascii="Helvetica" w:hAnsi="Helvetica"/>
              <w:sz w:val="16"/>
            </w:rPr>
          </w:pPr>
        </w:p>
        <w:p w:rsidR="00B56891" w:rsidRDefault="00B56891">
          <w:pPr>
            <w:pStyle w:val="Footer"/>
            <w:rPr>
              <w:rFonts w:ascii="Helvetica" w:hAnsi="Helvetica"/>
              <w:sz w:val="16"/>
            </w:rPr>
          </w:pPr>
        </w:p>
        <w:p w:rsidR="00B56891" w:rsidRDefault="00B56891">
          <w:pPr>
            <w:pStyle w:val="Footer"/>
            <w:rPr>
              <w:rFonts w:ascii="Helvetica" w:hAnsi="Helvetica"/>
              <w:sz w:val="16"/>
            </w:rPr>
          </w:pPr>
          <w:r>
            <w:rPr>
              <w:rFonts w:ascii="Helvetica" w:hAnsi="Helvetica"/>
              <w:sz w:val="16"/>
            </w:rPr>
            <w:t>X</w:t>
          </w:r>
        </w:p>
        <w:p w:rsidR="00B56891" w:rsidRDefault="00B56891">
          <w:pPr>
            <w:pStyle w:val="Footer"/>
            <w:rPr>
              <w:rFonts w:ascii="Helvetica" w:hAnsi="Helvetica"/>
              <w:sz w:val="16"/>
            </w:rPr>
          </w:pPr>
          <w:r>
            <w:rPr>
              <w:rFonts w:ascii="Helvetica" w:hAnsi="Helvetica"/>
              <w:sz w:val="16"/>
            </w:rPr>
            <w:t>_____________________________ Lillian Deitzer, Departmental Reports Management Officer,</w:t>
          </w:r>
        </w:p>
        <w:p w:rsidR="00B56891" w:rsidRDefault="00B5689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B56891" w:rsidRDefault="00B56891">
          <w:pPr>
            <w:pStyle w:val="Footer"/>
            <w:rPr>
              <w:rFonts w:ascii="Helvetica" w:hAnsi="Helvetica"/>
              <w:sz w:val="16"/>
            </w:rPr>
          </w:pPr>
          <w:r>
            <w:rPr>
              <w:rFonts w:ascii="Helvetica" w:hAnsi="Helvetica"/>
              <w:sz w:val="16"/>
            </w:rPr>
            <w:t xml:space="preserve">Date: </w:t>
          </w:r>
        </w:p>
      </w:tc>
    </w:tr>
  </w:tbl>
  <w:p w:rsidR="00B56891" w:rsidRDefault="00B5689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891" w:rsidRDefault="00B56891">
      <w:r>
        <w:separator/>
      </w:r>
    </w:p>
  </w:footnote>
  <w:footnote w:type="continuationSeparator" w:id="0">
    <w:p w:rsidR="00B56891" w:rsidRDefault="00B56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91" w:rsidRDefault="00B568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ACC751B"/>
    <w:multiLevelType w:val="hybridMultilevel"/>
    <w:tmpl w:val="2D36D4E4"/>
    <w:lvl w:ilvl="0" w:tplc="14B47FCA">
      <w:start w:val="1"/>
      <w:numFmt w:val="decimal"/>
      <w:lvlText w:val="(%1)"/>
      <w:lvlJc w:val="left"/>
      <w:pPr>
        <w:tabs>
          <w:tab w:val="num" w:pos="1080"/>
        </w:tabs>
        <w:ind w:left="1080" w:hanging="360"/>
      </w:pPr>
      <w:rPr>
        <w:rFonts w:hint="default"/>
      </w:rPr>
    </w:lvl>
    <w:lvl w:ilvl="1" w:tplc="C22CC55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97A2F2E"/>
    <w:multiLevelType w:val="hybridMultilevel"/>
    <w:tmpl w:val="D0DE8EB4"/>
    <w:lvl w:ilvl="0" w:tplc="3730A830">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684424"/>
    <w:multiLevelType w:val="hybridMultilevel"/>
    <w:tmpl w:val="C2468CFA"/>
    <w:lvl w:ilvl="0" w:tplc="3EB88552">
      <w:start w:val="1"/>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5E66D33"/>
    <w:multiLevelType w:val="hybridMultilevel"/>
    <w:tmpl w:val="3D043758"/>
    <w:lvl w:ilvl="0" w:tplc="9EFEF112">
      <w:start w:val="1"/>
      <w:numFmt w:val="bullet"/>
      <w:lvlText w:val=""/>
      <w:lvlJc w:val="left"/>
      <w:pPr>
        <w:tabs>
          <w:tab w:val="num" w:pos="720"/>
        </w:tabs>
        <w:ind w:left="720" w:hanging="360"/>
      </w:pPr>
      <w:rPr>
        <w:rFonts w:ascii="Symbol" w:hAnsi="Symbol" w:hint="default"/>
        <w:sz w:val="20"/>
      </w:rPr>
    </w:lvl>
    <w:lvl w:ilvl="1" w:tplc="BECAF7A8" w:tentative="1">
      <w:start w:val="1"/>
      <w:numFmt w:val="bullet"/>
      <w:lvlText w:val="o"/>
      <w:lvlJc w:val="left"/>
      <w:pPr>
        <w:tabs>
          <w:tab w:val="num" w:pos="1440"/>
        </w:tabs>
        <w:ind w:left="1440" w:hanging="360"/>
      </w:pPr>
      <w:rPr>
        <w:rFonts w:ascii="Courier New" w:hAnsi="Courier New" w:hint="default"/>
        <w:sz w:val="20"/>
      </w:rPr>
    </w:lvl>
    <w:lvl w:ilvl="2" w:tplc="84925070" w:tentative="1">
      <w:start w:val="1"/>
      <w:numFmt w:val="bullet"/>
      <w:lvlText w:val=""/>
      <w:lvlJc w:val="left"/>
      <w:pPr>
        <w:tabs>
          <w:tab w:val="num" w:pos="2160"/>
        </w:tabs>
        <w:ind w:left="2160" w:hanging="360"/>
      </w:pPr>
      <w:rPr>
        <w:rFonts w:ascii="Wingdings" w:hAnsi="Wingdings" w:hint="default"/>
        <w:sz w:val="20"/>
      </w:rPr>
    </w:lvl>
    <w:lvl w:ilvl="3" w:tplc="2FB232B0" w:tentative="1">
      <w:start w:val="1"/>
      <w:numFmt w:val="bullet"/>
      <w:lvlText w:val=""/>
      <w:lvlJc w:val="left"/>
      <w:pPr>
        <w:tabs>
          <w:tab w:val="num" w:pos="2880"/>
        </w:tabs>
        <w:ind w:left="2880" w:hanging="360"/>
      </w:pPr>
      <w:rPr>
        <w:rFonts w:ascii="Wingdings" w:hAnsi="Wingdings" w:hint="default"/>
        <w:sz w:val="20"/>
      </w:rPr>
    </w:lvl>
    <w:lvl w:ilvl="4" w:tplc="E47AD742" w:tentative="1">
      <w:start w:val="1"/>
      <w:numFmt w:val="bullet"/>
      <w:lvlText w:val=""/>
      <w:lvlJc w:val="left"/>
      <w:pPr>
        <w:tabs>
          <w:tab w:val="num" w:pos="3600"/>
        </w:tabs>
        <w:ind w:left="3600" w:hanging="360"/>
      </w:pPr>
      <w:rPr>
        <w:rFonts w:ascii="Wingdings" w:hAnsi="Wingdings" w:hint="default"/>
        <w:sz w:val="20"/>
      </w:rPr>
    </w:lvl>
    <w:lvl w:ilvl="5" w:tplc="A4E2F4E2" w:tentative="1">
      <w:start w:val="1"/>
      <w:numFmt w:val="bullet"/>
      <w:lvlText w:val=""/>
      <w:lvlJc w:val="left"/>
      <w:pPr>
        <w:tabs>
          <w:tab w:val="num" w:pos="4320"/>
        </w:tabs>
        <w:ind w:left="4320" w:hanging="360"/>
      </w:pPr>
      <w:rPr>
        <w:rFonts w:ascii="Wingdings" w:hAnsi="Wingdings" w:hint="default"/>
        <w:sz w:val="20"/>
      </w:rPr>
    </w:lvl>
    <w:lvl w:ilvl="6" w:tplc="384078D6" w:tentative="1">
      <w:start w:val="1"/>
      <w:numFmt w:val="bullet"/>
      <w:lvlText w:val=""/>
      <w:lvlJc w:val="left"/>
      <w:pPr>
        <w:tabs>
          <w:tab w:val="num" w:pos="5040"/>
        </w:tabs>
        <w:ind w:left="5040" w:hanging="360"/>
      </w:pPr>
      <w:rPr>
        <w:rFonts w:ascii="Wingdings" w:hAnsi="Wingdings" w:hint="default"/>
        <w:sz w:val="20"/>
      </w:rPr>
    </w:lvl>
    <w:lvl w:ilvl="7" w:tplc="435A4DF2" w:tentative="1">
      <w:start w:val="1"/>
      <w:numFmt w:val="bullet"/>
      <w:lvlText w:val=""/>
      <w:lvlJc w:val="left"/>
      <w:pPr>
        <w:tabs>
          <w:tab w:val="num" w:pos="5760"/>
        </w:tabs>
        <w:ind w:left="5760" w:hanging="360"/>
      </w:pPr>
      <w:rPr>
        <w:rFonts w:ascii="Wingdings" w:hAnsi="Wingdings" w:hint="default"/>
        <w:sz w:val="20"/>
      </w:rPr>
    </w:lvl>
    <w:lvl w:ilvl="8" w:tplc="CF42947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D758D"/>
    <w:multiLevelType w:val="hybridMultilevel"/>
    <w:tmpl w:val="135288BA"/>
    <w:lvl w:ilvl="0" w:tplc="3EB88552">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AFE3092"/>
    <w:multiLevelType w:val="multilevel"/>
    <w:tmpl w:val="290E878A"/>
    <w:lvl w:ilvl="0">
      <w:start w:val="20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2"/>
  </w:num>
  <w:num w:numId="3">
    <w:abstractNumId w:val="2"/>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9"/>
  </w:num>
  <w:num w:numId="11">
    <w:abstractNumId w:val="7"/>
  </w:num>
  <w:num w:numId="12">
    <w:abstractNumId w:val="4"/>
  </w:num>
  <w:num w:numId="13">
    <w:abstractNumId w:val="13"/>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476"/>
    <w:rsid w:val="000B07F7"/>
    <w:rsid w:val="000D38C4"/>
    <w:rsid w:val="0010064C"/>
    <w:rsid w:val="001238FF"/>
    <w:rsid w:val="00141CC8"/>
    <w:rsid w:val="00173ECD"/>
    <w:rsid w:val="001765C2"/>
    <w:rsid w:val="001B3A15"/>
    <w:rsid w:val="00205431"/>
    <w:rsid w:val="00227C49"/>
    <w:rsid w:val="00241E76"/>
    <w:rsid w:val="00251E19"/>
    <w:rsid w:val="00291D0A"/>
    <w:rsid w:val="0029665B"/>
    <w:rsid w:val="002D03E4"/>
    <w:rsid w:val="002E7562"/>
    <w:rsid w:val="002F22DE"/>
    <w:rsid w:val="002F581A"/>
    <w:rsid w:val="00334EC8"/>
    <w:rsid w:val="003427C1"/>
    <w:rsid w:val="003B41B8"/>
    <w:rsid w:val="003C557F"/>
    <w:rsid w:val="003D6ADD"/>
    <w:rsid w:val="003E7BF3"/>
    <w:rsid w:val="003F063A"/>
    <w:rsid w:val="003F524F"/>
    <w:rsid w:val="0047496A"/>
    <w:rsid w:val="004804A0"/>
    <w:rsid w:val="004A07A8"/>
    <w:rsid w:val="004A07ED"/>
    <w:rsid w:val="004A358F"/>
    <w:rsid w:val="004B2008"/>
    <w:rsid w:val="004D3C45"/>
    <w:rsid w:val="005215E9"/>
    <w:rsid w:val="00536FC7"/>
    <w:rsid w:val="00576A48"/>
    <w:rsid w:val="005B1916"/>
    <w:rsid w:val="005D32ED"/>
    <w:rsid w:val="005D6D37"/>
    <w:rsid w:val="00602849"/>
    <w:rsid w:val="00623611"/>
    <w:rsid w:val="006620DE"/>
    <w:rsid w:val="00664270"/>
    <w:rsid w:val="006741D7"/>
    <w:rsid w:val="006A71F8"/>
    <w:rsid w:val="006B0F9B"/>
    <w:rsid w:val="006D6B89"/>
    <w:rsid w:val="006E4C9A"/>
    <w:rsid w:val="00705E28"/>
    <w:rsid w:val="00731918"/>
    <w:rsid w:val="0074597F"/>
    <w:rsid w:val="00754BED"/>
    <w:rsid w:val="00771178"/>
    <w:rsid w:val="00784E02"/>
    <w:rsid w:val="007D5107"/>
    <w:rsid w:val="008436AC"/>
    <w:rsid w:val="00864F6F"/>
    <w:rsid w:val="008A0D74"/>
    <w:rsid w:val="008F1989"/>
    <w:rsid w:val="00914AF6"/>
    <w:rsid w:val="00943EB2"/>
    <w:rsid w:val="00950A04"/>
    <w:rsid w:val="00955A65"/>
    <w:rsid w:val="009D079E"/>
    <w:rsid w:val="009D1137"/>
    <w:rsid w:val="009D30FD"/>
    <w:rsid w:val="009E0B45"/>
    <w:rsid w:val="009F1153"/>
    <w:rsid w:val="00A05FFE"/>
    <w:rsid w:val="00A262D8"/>
    <w:rsid w:val="00A66D32"/>
    <w:rsid w:val="00B37E2E"/>
    <w:rsid w:val="00B4786F"/>
    <w:rsid w:val="00B56891"/>
    <w:rsid w:val="00B61E4E"/>
    <w:rsid w:val="00B64B86"/>
    <w:rsid w:val="00B73417"/>
    <w:rsid w:val="00B84E24"/>
    <w:rsid w:val="00B95D36"/>
    <w:rsid w:val="00C00F81"/>
    <w:rsid w:val="00C750FC"/>
    <w:rsid w:val="00CB6EB6"/>
    <w:rsid w:val="00CE3D07"/>
    <w:rsid w:val="00CF1D54"/>
    <w:rsid w:val="00D14EF6"/>
    <w:rsid w:val="00D31777"/>
    <w:rsid w:val="00D33332"/>
    <w:rsid w:val="00D42EDA"/>
    <w:rsid w:val="00D91BFC"/>
    <w:rsid w:val="00DA4495"/>
    <w:rsid w:val="00DB0440"/>
    <w:rsid w:val="00DC706A"/>
    <w:rsid w:val="00DE7476"/>
    <w:rsid w:val="00E13694"/>
    <w:rsid w:val="00E84210"/>
    <w:rsid w:val="00E87B4E"/>
    <w:rsid w:val="00EC2692"/>
    <w:rsid w:val="00ED45D6"/>
    <w:rsid w:val="00EF67C1"/>
    <w:rsid w:val="00F14871"/>
    <w:rsid w:val="00F33646"/>
    <w:rsid w:val="00F67B8E"/>
    <w:rsid w:val="00F86A56"/>
    <w:rsid w:val="00F95F11"/>
    <w:rsid w:val="00FD57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8FF"/>
    <w:pPr>
      <w:overflowPunct w:val="0"/>
      <w:autoSpaceDE w:val="0"/>
      <w:autoSpaceDN w:val="0"/>
      <w:adjustRightInd w:val="0"/>
      <w:textAlignment w:val="baseline"/>
    </w:pPr>
  </w:style>
  <w:style w:type="paragraph" w:styleId="Heading1">
    <w:name w:val="heading 1"/>
    <w:basedOn w:val="Normal"/>
    <w:next w:val="Normal"/>
    <w:qFormat/>
    <w:rsid w:val="001238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4">
    <w:name w:val="heading 4"/>
    <w:basedOn w:val="Normal"/>
    <w:next w:val="Normal"/>
    <w:qFormat/>
    <w:rsid w:val="00DC70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8FF"/>
    <w:pPr>
      <w:tabs>
        <w:tab w:val="center" w:pos="4320"/>
        <w:tab w:val="right" w:pos="8640"/>
      </w:tabs>
    </w:pPr>
  </w:style>
  <w:style w:type="paragraph" w:styleId="Footer">
    <w:name w:val="footer"/>
    <w:basedOn w:val="Normal"/>
    <w:rsid w:val="001238FF"/>
    <w:pPr>
      <w:tabs>
        <w:tab w:val="center" w:pos="4320"/>
        <w:tab w:val="right" w:pos="8640"/>
      </w:tabs>
    </w:pPr>
  </w:style>
  <w:style w:type="character" w:styleId="PageNumber">
    <w:name w:val="page number"/>
    <w:basedOn w:val="DefaultParagraphFont"/>
    <w:rsid w:val="001238FF"/>
  </w:style>
  <w:style w:type="paragraph" w:styleId="Title">
    <w:name w:val="Title"/>
    <w:basedOn w:val="Normal"/>
    <w:qFormat/>
    <w:rsid w:val="001238FF"/>
    <w:pPr>
      <w:jc w:val="center"/>
    </w:pPr>
    <w:rPr>
      <w:rFonts w:ascii="Helvetica" w:hAnsi="Helvetica"/>
      <w:b/>
      <w:sz w:val="28"/>
    </w:rPr>
  </w:style>
  <w:style w:type="paragraph" w:styleId="BodyTextIndent3">
    <w:name w:val="Body Text Indent 3"/>
    <w:basedOn w:val="Normal"/>
    <w:rsid w:val="001238FF"/>
    <w:pPr>
      <w:numPr>
        <w:ilvl w:val="12"/>
      </w:numPr>
      <w:tabs>
        <w:tab w:val="left" w:pos="360"/>
        <w:tab w:val="left" w:pos="720"/>
      </w:tabs>
      <w:ind w:left="360"/>
    </w:pPr>
    <w:rPr>
      <w:noProof/>
      <w:sz w:val="22"/>
    </w:rPr>
  </w:style>
  <w:style w:type="paragraph" w:styleId="BodyText">
    <w:name w:val="Body Text"/>
    <w:basedOn w:val="Normal"/>
    <w:rsid w:val="001238FF"/>
    <w:rPr>
      <w:sz w:val="22"/>
    </w:rPr>
  </w:style>
  <w:style w:type="paragraph" w:styleId="BlockText">
    <w:name w:val="Block Text"/>
    <w:basedOn w:val="Normal"/>
    <w:rsid w:val="001238FF"/>
    <w:pPr>
      <w:tabs>
        <w:tab w:val="left" w:pos="240"/>
      </w:tabs>
      <w:spacing w:after="60"/>
      <w:ind w:left="120" w:right="-120"/>
    </w:pPr>
    <w:rPr>
      <w:color w:val="000000"/>
      <w:sz w:val="22"/>
    </w:rPr>
  </w:style>
  <w:style w:type="paragraph" w:styleId="BodyTextIndent">
    <w:name w:val="Body Text Indent"/>
    <w:basedOn w:val="Normal"/>
    <w:rsid w:val="001238FF"/>
    <w:pPr>
      <w:tabs>
        <w:tab w:val="left" w:pos="720"/>
      </w:tabs>
      <w:ind w:left="720" w:hanging="360"/>
    </w:pPr>
    <w:rPr>
      <w:noProof/>
      <w:sz w:val="22"/>
    </w:rPr>
  </w:style>
  <w:style w:type="paragraph" w:styleId="BodyTextIndent2">
    <w:name w:val="Body Text Indent 2"/>
    <w:basedOn w:val="Normal"/>
    <w:rsid w:val="001238FF"/>
    <w:pPr>
      <w:tabs>
        <w:tab w:val="left" w:pos="360"/>
        <w:tab w:val="left" w:pos="720"/>
      </w:tabs>
      <w:ind w:left="720" w:firstLine="360"/>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4182</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3</cp:revision>
  <cp:lastPrinted>2009-09-16T14:45:00Z</cp:lastPrinted>
  <dcterms:created xsi:type="dcterms:W3CDTF">2009-10-21T17:08:00Z</dcterms:created>
  <dcterms:modified xsi:type="dcterms:W3CDTF">2009-10-21T17:37:00Z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-1484426495</vt:i4>
  </property>
  <property fmtid="{D5CDD505-2E9C-101B-9397-08002B2CF9AE}" pid="3" name="_NewReviewCycle">
    <vt:lpwstr/>
  </property>
  <property fmtid="{D5CDD505-2E9C-101B-9397-08002B2CF9AE}" pid="4" name="_EmailSubject">
    <vt:lpwstr>2502-0005 Emergency (final) Documents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1437760251</vt:i4>
  </property>
</Properties>
</file>