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9F3" w:rsidRDefault="009A59F3">
      <w:pPr>
        <w:jc w:val="center"/>
      </w:pPr>
      <w:r>
        <w:rPr>
          <w:rFonts w:ascii="Helvetica" w:hAnsi="Helvetica"/>
          <w:b/>
          <w:sz w:val="28"/>
        </w:rPr>
        <w:t>Paperwork Reduction Act Submission</w:t>
      </w:r>
    </w:p>
    <w:p w:rsidR="009A59F3" w:rsidRDefault="009A59F3">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9A59F3">
        <w:tc>
          <w:tcPr>
            <w:tcW w:w="7428" w:type="dxa"/>
            <w:gridSpan w:val="2"/>
            <w:tcBorders>
              <w:top w:val="single" w:sz="6" w:space="0" w:color="auto"/>
            </w:tcBorders>
          </w:tcPr>
          <w:p w:rsidR="009A59F3" w:rsidRDefault="009A59F3">
            <w:pPr>
              <w:ind w:left="-120"/>
              <w:rPr>
                <w:rFonts w:ascii="Helvetica" w:hAnsi="Helvetica"/>
                <w:sz w:val="14"/>
              </w:rPr>
            </w:pPr>
            <w:r>
              <w:rPr>
                <w:rFonts w:ascii="Helvetica" w:hAnsi="Helvetica"/>
                <w:sz w:val="14"/>
              </w:rPr>
              <w:t>1. Agency/</w:t>
            </w:r>
            <w:r w:rsidR="00643FB7">
              <w:rPr>
                <w:rFonts w:ascii="Helvetica" w:hAnsi="Helvetica"/>
                <w:sz w:val="14"/>
              </w:rPr>
              <w:t>Sub agency</w:t>
            </w:r>
            <w:r>
              <w:rPr>
                <w:rFonts w:ascii="Helvetica" w:hAnsi="Helvetica"/>
                <w:sz w:val="14"/>
              </w:rPr>
              <w:t xml:space="preserve"> Originating Request:</w:t>
            </w:r>
          </w:p>
          <w:p w:rsidR="009A59F3" w:rsidRDefault="009A59F3">
            <w:pPr>
              <w:ind w:left="120"/>
              <w:rPr>
                <w:rFonts w:ascii="Helvetica" w:hAnsi="Helvetica"/>
                <w:b/>
                <w:sz w:val="18"/>
              </w:rPr>
            </w:pPr>
            <w:r>
              <w:rPr>
                <w:rFonts w:ascii="Helvetica" w:hAnsi="Helvetica"/>
                <w:b/>
                <w:sz w:val="18"/>
              </w:rPr>
              <w:t>U.S. Department of Housing and Urban Development</w:t>
            </w:r>
          </w:p>
          <w:p w:rsidR="009A59F3" w:rsidRPr="00A06EB6" w:rsidRDefault="00643FB7">
            <w:pPr>
              <w:spacing w:before="40" w:after="40"/>
              <w:ind w:left="120"/>
              <w:rPr>
                <w:rFonts w:asciiTheme="majorHAnsi" w:hAnsiTheme="majorHAnsi"/>
                <w:sz w:val="18"/>
              </w:rPr>
            </w:pPr>
            <w:r w:rsidRPr="00A06EB6">
              <w:rPr>
                <w:rFonts w:asciiTheme="majorHAnsi" w:hAnsiTheme="majorHAnsi"/>
                <w:sz w:val="18"/>
              </w:rPr>
              <w:t xml:space="preserve">Office of </w:t>
            </w:r>
            <w:r w:rsidR="00A06EB6" w:rsidRPr="00A06EB6">
              <w:rPr>
                <w:rFonts w:asciiTheme="majorHAnsi" w:hAnsiTheme="majorHAnsi"/>
                <w:sz w:val="18"/>
              </w:rPr>
              <w:t>Public and Indian Housing (PIH)</w:t>
            </w:r>
          </w:p>
          <w:p w:rsidR="00A06EB6" w:rsidRPr="00A06EB6" w:rsidRDefault="00A06EB6">
            <w:pPr>
              <w:spacing w:before="40" w:after="40"/>
              <w:ind w:left="120"/>
              <w:rPr>
                <w:rFonts w:asciiTheme="majorHAnsi" w:hAnsiTheme="majorHAnsi"/>
                <w:sz w:val="18"/>
              </w:rPr>
            </w:pPr>
            <w:r w:rsidRPr="00A06EB6">
              <w:rPr>
                <w:rFonts w:asciiTheme="majorHAnsi" w:hAnsiTheme="majorHAnsi"/>
                <w:sz w:val="18"/>
              </w:rPr>
              <w:t>Management and Occupancy Division (MOD)</w:t>
            </w:r>
          </w:p>
          <w:p w:rsidR="009A59F3" w:rsidRDefault="009A59F3">
            <w:pPr>
              <w:spacing w:before="40" w:after="40"/>
              <w:ind w:left="120"/>
              <w:rPr>
                <w:rFonts w:ascii="Helvetica" w:hAnsi="Helvetica"/>
                <w:sz w:val="16"/>
              </w:rPr>
            </w:pPr>
          </w:p>
        </w:tc>
        <w:tc>
          <w:tcPr>
            <w:tcW w:w="1800" w:type="dxa"/>
            <w:tcBorders>
              <w:top w:val="single" w:sz="6" w:space="0" w:color="auto"/>
              <w:left w:val="single" w:sz="6" w:space="0" w:color="auto"/>
            </w:tcBorders>
          </w:tcPr>
          <w:p w:rsidR="009A59F3" w:rsidRDefault="009A59F3">
            <w:pPr>
              <w:rPr>
                <w:rFonts w:ascii="Helvetica" w:hAnsi="Helvetica"/>
                <w:sz w:val="16"/>
              </w:rPr>
            </w:pPr>
            <w:r>
              <w:rPr>
                <w:rFonts w:ascii="Helvetica" w:hAnsi="Helvetica"/>
                <w:sz w:val="16"/>
              </w:rPr>
              <w:t xml:space="preserve">2. </w:t>
            </w:r>
            <w:r>
              <w:rPr>
                <w:rFonts w:ascii="Helvetica" w:hAnsi="Helvetica"/>
                <w:sz w:val="14"/>
              </w:rPr>
              <w:t>OMB Control Number:</w:t>
            </w:r>
          </w:p>
          <w:p w:rsidR="009A59F3" w:rsidRDefault="009A59F3">
            <w:pPr>
              <w:spacing w:before="40" w:after="40"/>
              <w:ind w:left="132"/>
              <w:rPr>
                <w:rFonts w:ascii="Helvetica" w:hAnsi="Helvetica"/>
                <w:sz w:val="16"/>
              </w:rPr>
            </w:pPr>
            <w:r>
              <w:rPr>
                <w:rFonts w:ascii="Helvetica" w:hAnsi="Helvetica"/>
                <w:sz w:val="16"/>
              </w:rPr>
              <w:t xml:space="preserve">a. </w:t>
            </w:r>
            <w:r w:rsidR="004A3639">
              <w:rPr>
                <w:rFonts w:ascii="Helvetica" w:hAnsi="Helvetica"/>
                <w:b/>
                <w:sz w:val="18"/>
              </w:rPr>
              <w:fldChar w:fldCharType="begin">
                <w:ffData>
                  <w:name w:val="Text2"/>
                  <w:enabled/>
                  <w:calcOnExit w:val="0"/>
                  <w:textInput/>
                </w:ffData>
              </w:fldChar>
            </w:r>
            <w:bookmarkStart w:id="0" w:name="Text2"/>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sz w:val="18"/>
              </w:rPr>
              <w:t>2577-0230</w:t>
            </w:r>
            <w:r w:rsidR="004A3639">
              <w:rPr>
                <w:rFonts w:ascii="Helvetica" w:hAnsi="Helvetica"/>
                <w:b/>
                <w:sz w:val="18"/>
              </w:rPr>
              <w:fldChar w:fldCharType="end"/>
            </w:r>
            <w:bookmarkEnd w:id="0"/>
          </w:p>
          <w:p w:rsidR="009A59F3" w:rsidRDefault="009A59F3">
            <w:pPr>
              <w:ind w:left="-120"/>
              <w:rPr>
                <w:rFonts w:ascii="Helvetica" w:hAnsi="Helvetica"/>
                <w:sz w:val="16"/>
              </w:rPr>
            </w:pPr>
          </w:p>
        </w:tc>
        <w:tc>
          <w:tcPr>
            <w:tcW w:w="1788" w:type="dxa"/>
            <w:tcBorders>
              <w:top w:val="single" w:sz="6" w:space="0" w:color="auto"/>
            </w:tcBorders>
          </w:tcPr>
          <w:p w:rsidR="009A59F3" w:rsidRDefault="009A59F3">
            <w:pPr>
              <w:spacing w:before="120"/>
              <w:ind w:left="-120"/>
              <w:rPr>
                <w:rFonts w:ascii="Helvetica" w:hAnsi="Helvetica"/>
                <w:sz w:val="18"/>
              </w:rPr>
            </w:pPr>
            <w:r>
              <w:rPr>
                <w:rFonts w:ascii="Helvetica" w:hAnsi="Helvetica"/>
                <w:sz w:val="16"/>
              </w:rPr>
              <w:t xml:space="preserve">b. </w:t>
            </w:r>
            <w:r>
              <w:rPr>
                <w:rFonts w:ascii="Helvetica" w:hAnsi="Helvetica"/>
                <w:sz w:val="18"/>
              </w:rPr>
              <w:t>None</w:t>
            </w:r>
          </w:p>
          <w:p w:rsidR="009A59F3" w:rsidRDefault="009A59F3">
            <w:pPr>
              <w:spacing w:before="40" w:after="40"/>
              <w:ind w:left="372"/>
              <w:rPr>
                <w:rFonts w:ascii="Helvetica" w:hAnsi="Helvetica"/>
                <w:sz w:val="16"/>
              </w:rPr>
            </w:pPr>
            <w:r>
              <w:rPr>
                <w:rFonts w:ascii="Helvetica" w:hAnsi="Helvetica"/>
                <w:sz w:val="16"/>
              </w:rPr>
              <w:t xml:space="preserve"> </w:t>
            </w:r>
            <w:r w:rsidR="004A3639">
              <w:rPr>
                <w:rFonts w:ascii="Helvetica" w:hAnsi="Helvetica"/>
                <w:b/>
                <w:sz w:val="18"/>
              </w:rPr>
              <w:fldChar w:fldCharType="begin">
                <w:ffData>
                  <w:name w:val="Text3"/>
                  <w:enabled/>
                  <w:calcOnExit w:val="0"/>
                  <w:textInput/>
                </w:ffData>
              </w:fldChar>
            </w:r>
            <w:bookmarkStart w:id="1" w:name="Text3"/>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sidR="004A3639">
              <w:rPr>
                <w:rFonts w:ascii="Helvetica" w:hAnsi="Helvetica"/>
                <w:b/>
                <w:sz w:val="18"/>
              </w:rPr>
              <w:fldChar w:fldCharType="end"/>
            </w:r>
            <w:bookmarkEnd w:id="1"/>
          </w:p>
        </w:tc>
      </w:tr>
      <w:tr w:rsidR="009A59F3">
        <w:tc>
          <w:tcPr>
            <w:tcW w:w="5508" w:type="dxa"/>
            <w:tcBorders>
              <w:top w:val="single" w:sz="6" w:space="0" w:color="auto"/>
            </w:tcBorders>
          </w:tcPr>
          <w:p w:rsidR="009A59F3" w:rsidRDefault="009A59F3">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9A59F3" w:rsidRDefault="004A3639">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val="0"/>
                  </w:checkBox>
                </w:ffData>
              </w:fldChar>
            </w:r>
            <w:bookmarkStart w:id="2" w:name="Check2"/>
            <w:r w:rsidR="009A59F3">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9A59F3">
              <w:rPr>
                <w:rFonts w:ascii="Helvetica" w:hAnsi="Helvetica"/>
                <w:sz w:val="16"/>
              </w:rPr>
              <w:t xml:space="preserve"> New Collection </w:t>
            </w:r>
          </w:p>
          <w:p w:rsidR="009A59F3" w:rsidRDefault="004A3639">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3" w:name="Check3"/>
            <w:r w:rsidR="009A59F3">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9A59F3">
              <w:rPr>
                <w:rFonts w:ascii="Helvetica" w:hAnsi="Helvetica"/>
                <w:sz w:val="16"/>
              </w:rPr>
              <w:t xml:space="preserve"> Revision of a currently approved collection</w:t>
            </w:r>
          </w:p>
          <w:p w:rsidR="009A59F3" w:rsidRDefault="004A3639">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ed/>
                  </w:checkBox>
                </w:ffData>
              </w:fldChar>
            </w:r>
            <w:bookmarkStart w:id="4" w:name="Check4"/>
            <w:r w:rsidR="009A59F3">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9A59F3">
              <w:rPr>
                <w:rFonts w:ascii="Helvetica" w:hAnsi="Helvetica"/>
                <w:sz w:val="16"/>
              </w:rPr>
              <w:t xml:space="preserve"> Extension of a currently approved collection</w:t>
            </w:r>
          </w:p>
          <w:p w:rsidR="009A59F3" w:rsidRDefault="004A3639">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bookmarkStart w:id="5" w:name="Check5"/>
            <w:r w:rsidR="009A59F3">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9A59F3">
              <w:rPr>
                <w:rFonts w:ascii="Helvetica" w:hAnsi="Helvetica"/>
                <w:sz w:val="16"/>
              </w:rPr>
              <w:t xml:space="preserve"> Reinstatement, </w:t>
            </w:r>
            <w:r w:rsidR="009A59F3">
              <w:rPr>
                <w:rFonts w:ascii="Helvetica" w:hAnsi="Helvetica"/>
                <w:b/>
                <w:sz w:val="16"/>
              </w:rPr>
              <w:t>without change</w:t>
            </w:r>
            <w:r w:rsidR="009A59F3">
              <w:rPr>
                <w:rFonts w:ascii="Helvetica" w:hAnsi="Helvetica"/>
                <w:sz w:val="16"/>
              </w:rPr>
              <w:t xml:space="preserve">, of previously approved </w:t>
            </w:r>
          </w:p>
          <w:p w:rsidR="009A59F3" w:rsidRDefault="009A59F3">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9A59F3" w:rsidRDefault="004A3639">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bookmarkStart w:id="6" w:name="Check6"/>
            <w:r w:rsidR="009A59F3">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9A59F3">
              <w:rPr>
                <w:rFonts w:ascii="Helvetica" w:hAnsi="Helvetica"/>
                <w:sz w:val="16"/>
              </w:rPr>
              <w:t xml:space="preserve"> Reinstatement, </w:t>
            </w:r>
            <w:r w:rsidR="009A59F3">
              <w:rPr>
                <w:rFonts w:ascii="Helvetica" w:hAnsi="Helvetica"/>
                <w:b/>
                <w:sz w:val="16"/>
              </w:rPr>
              <w:t>with change</w:t>
            </w:r>
            <w:r w:rsidR="009A59F3">
              <w:rPr>
                <w:rFonts w:ascii="Helvetica" w:hAnsi="Helvetica"/>
                <w:sz w:val="16"/>
              </w:rPr>
              <w:t xml:space="preserve">, of previously approved collection </w:t>
            </w:r>
          </w:p>
          <w:p w:rsidR="009A59F3" w:rsidRDefault="009A59F3">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9A59F3" w:rsidRDefault="004A3639">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7" w:name="Check7"/>
            <w:r w:rsidR="009A59F3">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9A59F3">
              <w:rPr>
                <w:rFonts w:ascii="Helvetica" w:hAnsi="Helvetica"/>
                <w:sz w:val="16"/>
              </w:rPr>
              <w:t xml:space="preserve"> Existing collection in use without an OMB control number</w:t>
            </w:r>
          </w:p>
          <w:p w:rsidR="009A59F3" w:rsidRDefault="009A59F3">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9A59F3" w:rsidRDefault="009A59F3">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9A59F3" w:rsidRDefault="004A363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bookmarkStart w:id="8" w:name="Check8"/>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9A59F3">
              <w:rPr>
                <w:rFonts w:ascii="Helvetica" w:hAnsi="Helvetica"/>
                <w:sz w:val="16"/>
              </w:rPr>
              <w:t xml:space="preserve"> Regular</w:t>
            </w:r>
          </w:p>
          <w:p w:rsidR="009A59F3" w:rsidRDefault="004A363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ed w:val="0"/>
                  </w:checkBox>
                </w:ffData>
              </w:fldChar>
            </w:r>
            <w:bookmarkStart w:id="9" w:name="Check9"/>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9A59F3">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0" w:name="Text4"/>
            <w:r w:rsidR="009A59F3">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9A59F3">
              <w:rPr>
                <w:rFonts w:ascii="Helvetica" w:hAnsi="Helvetica"/>
                <w:sz w:val="18"/>
              </w:rPr>
              <w:t> </w:t>
            </w:r>
            <w:r w:rsidR="009A59F3">
              <w:rPr>
                <w:rFonts w:ascii="Helvetica" w:hAnsi="Helvetica"/>
                <w:sz w:val="18"/>
              </w:rPr>
              <w:t> </w:t>
            </w:r>
            <w:r w:rsidR="009A59F3">
              <w:rPr>
                <w:rFonts w:ascii="Helvetica" w:hAnsi="Helvetica"/>
                <w:sz w:val="18"/>
              </w:rPr>
              <w:t> </w:t>
            </w:r>
            <w:r w:rsidR="009A59F3">
              <w:rPr>
                <w:rFonts w:ascii="Helvetica" w:hAnsi="Helvetica"/>
                <w:sz w:val="18"/>
              </w:rPr>
              <w:t> </w:t>
            </w:r>
            <w:r w:rsidR="009A59F3">
              <w:rPr>
                <w:rFonts w:ascii="Helvetica" w:hAnsi="Helvetica"/>
                <w:sz w:val="18"/>
              </w:rPr>
              <w:t> </w:t>
            </w:r>
            <w:r>
              <w:rPr>
                <w:rFonts w:ascii="Helvetica" w:hAnsi="Helvetica"/>
                <w:sz w:val="18"/>
              </w:rPr>
              <w:fldChar w:fldCharType="end"/>
            </w:r>
            <w:bookmarkEnd w:id="10"/>
          </w:p>
          <w:p w:rsidR="009A59F3" w:rsidRDefault="004A363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1" w:name="Check10"/>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9A59F3">
              <w:rPr>
                <w:rFonts w:ascii="Helvetica" w:hAnsi="Helvetica"/>
                <w:sz w:val="18"/>
              </w:rPr>
              <w:t xml:space="preserve"> </w:t>
            </w:r>
            <w:r w:rsidR="009A59F3">
              <w:rPr>
                <w:rFonts w:ascii="Helvetica" w:hAnsi="Helvetica"/>
                <w:sz w:val="16"/>
              </w:rPr>
              <w:t>Delegated</w:t>
            </w:r>
          </w:p>
          <w:p w:rsidR="009A59F3" w:rsidRDefault="009A59F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9A59F3" w:rsidRDefault="004A3639">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2" w:name="Check13"/>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2"/>
            <w:r w:rsidR="009A59F3">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3" w:name="Check12"/>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3"/>
            <w:r w:rsidR="009A59F3">
              <w:rPr>
                <w:rFonts w:ascii="Helvetica" w:hAnsi="Helvetica"/>
                <w:sz w:val="18"/>
              </w:rPr>
              <w:t xml:space="preserve"> No</w:t>
            </w:r>
          </w:p>
          <w:p w:rsidR="009A59F3" w:rsidRDefault="009A59F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9A59F3" w:rsidRDefault="009A59F3">
            <w:pPr>
              <w:tabs>
                <w:tab w:val="left" w:pos="240"/>
                <w:tab w:val="left" w:pos="3132"/>
              </w:tabs>
              <w:ind w:left="252"/>
              <w:rPr>
                <w:rFonts w:ascii="Helvetica" w:hAnsi="Helvetica"/>
                <w:sz w:val="16"/>
              </w:rPr>
            </w:pPr>
            <w:r>
              <w:rPr>
                <w:rFonts w:ascii="Helvetica" w:hAnsi="Helvetica"/>
                <w:sz w:val="16"/>
              </w:rPr>
              <w:t xml:space="preserve">a. </w:t>
            </w:r>
            <w:r w:rsidR="004A3639">
              <w:rPr>
                <w:rFonts w:ascii="Helvetica" w:hAnsi="Helvetica"/>
                <w:b/>
                <w:sz w:val="18"/>
              </w:rPr>
              <w:fldChar w:fldCharType="begin">
                <w:ffData>
                  <w:name w:val="Check14"/>
                  <w:enabled/>
                  <w:calcOnExit w:val="0"/>
                  <w:checkBox>
                    <w:sizeAuto/>
                    <w:default w:val="0"/>
                    <w:checked/>
                  </w:checkBox>
                </w:ffData>
              </w:fldChar>
            </w:r>
            <w:bookmarkStart w:id="14" w:name="Check14"/>
            <w:r>
              <w:rPr>
                <w:rFonts w:ascii="Helvetica" w:hAnsi="Helvetica"/>
                <w:b/>
                <w:sz w:val="18"/>
              </w:rPr>
              <w:instrText xml:space="preserve"> FORMCHECKBOX </w:instrText>
            </w:r>
            <w:r w:rsidR="004A3639">
              <w:rPr>
                <w:rFonts w:ascii="Helvetica" w:hAnsi="Helvetica"/>
                <w:b/>
                <w:sz w:val="18"/>
              </w:rPr>
            </w:r>
            <w:r w:rsidR="004A3639">
              <w:rPr>
                <w:rFonts w:ascii="Helvetica" w:hAnsi="Helvetica"/>
                <w:b/>
                <w:sz w:val="18"/>
              </w:rPr>
              <w:fldChar w:fldCharType="end"/>
            </w:r>
            <w:bookmarkEnd w:id="14"/>
            <w:r>
              <w:rPr>
                <w:rFonts w:ascii="Helvetica" w:hAnsi="Helvetica"/>
                <w:sz w:val="16"/>
              </w:rPr>
              <w:t xml:space="preserve"> Three years from approval date  </w:t>
            </w:r>
            <w:r>
              <w:rPr>
                <w:rFonts w:ascii="Helvetica" w:hAnsi="Helvetica"/>
                <w:sz w:val="16"/>
              </w:rPr>
              <w:tab/>
              <w:t xml:space="preserve">b. </w:t>
            </w:r>
            <w:r w:rsidR="004A3639">
              <w:rPr>
                <w:rFonts w:ascii="Helvetica" w:hAnsi="Helvetica"/>
                <w:b/>
                <w:sz w:val="18"/>
              </w:rPr>
              <w:fldChar w:fldCharType="begin">
                <w:ffData>
                  <w:name w:val="Check15"/>
                  <w:enabled/>
                  <w:calcOnExit w:val="0"/>
                  <w:checkBox>
                    <w:sizeAuto/>
                    <w:default w:val="0"/>
                    <w:checked w:val="0"/>
                  </w:checkBox>
                </w:ffData>
              </w:fldChar>
            </w:r>
            <w:bookmarkStart w:id="15" w:name="Check15"/>
            <w:r>
              <w:rPr>
                <w:rFonts w:ascii="Helvetica" w:hAnsi="Helvetica"/>
                <w:b/>
                <w:sz w:val="18"/>
              </w:rPr>
              <w:instrText xml:space="preserve"> FORMCHECKBOX </w:instrText>
            </w:r>
            <w:r w:rsidR="004A3639">
              <w:rPr>
                <w:rFonts w:ascii="Helvetica" w:hAnsi="Helvetica"/>
                <w:b/>
                <w:sz w:val="18"/>
              </w:rPr>
            </w:r>
            <w:r w:rsidR="004A3639">
              <w:rPr>
                <w:rFonts w:ascii="Helvetica" w:hAnsi="Helvetica"/>
                <w:b/>
                <w:sz w:val="18"/>
              </w:rPr>
              <w:fldChar w:fldCharType="end"/>
            </w:r>
            <w:bookmarkEnd w:id="15"/>
            <w:r>
              <w:rPr>
                <w:rFonts w:ascii="Helvetica" w:hAnsi="Helvetica"/>
                <w:sz w:val="16"/>
              </w:rPr>
              <w:t xml:space="preserve"> Other (specify)</w:t>
            </w:r>
          </w:p>
          <w:p w:rsidR="009A59F3" w:rsidRDefault="009A59F3">
            <w:pPr>
              <w:tabs>
                <w:tab w:val="left" w:pos="3252"/>
              </w:tabs>
              <w:spacing w:after="60"/>
              <w:rPr>
                <w:rFonts w:ascii="Helvetica" w:hAnsi="Helvetica"/>
                <w:sz w:val="16"/>
              </w:rPr>
            </w:pPr>
            <w:r>
              <w:rPr>
                <w:rFonts w:ascii="Helvetica" w:hAnsi="Helvetica"/>
                <w:sz w:val="18"/>
              </w:rPr>
              <w:tab/>
              <w:t xml:space="preserve"> </w:t>
            </w:r>
            <w:r w:rsidR="004A3639">
              <w:rPr>
                <w:rFonts w:ascii="Helvetica" w:hAnsi="Helvetica"/>
                <w:sz w:val="18"/>
              </w:rPr>
              <w:fldChar w:fldCharType="begin">
                <w:ffData>
                  <w:name w:val="Text5"/>
                  <w:enabled/>
                  <w:calcOnExit w:val="0"/>
                  <w:textInput/>
                </w:ffData>
              </w:fldChar>
            </w:r>
            <w:bookmarkStart w:id="16" w:name="Text5"/>
            <w:r>
              <w:rPr>
                <w:rFonts w:ascii="Helvetica" w:hAnsi="Helvetica"/>
                <w:sz w:val="18"/>
              </w:rPr>
              <w:instrText xml:space="preserve"> FORMTEXT </w:instrText>
            </w:r>
            <w:r w:rsidR="004A3639">
              <w:rPr>
                <w:rFonts w:ascii="Helvetica" w:hAnsi="Helvetica"/>
                <w:sz w:val="18"/>
              </w:rPr>
            </w:r>
            <w:r w:rsidR="004A3639">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4A3639">
              <w:rPr>
                <w:rFonts w:ascii="Helvetica" w:hAnsi="Helvetica"/>
                <w:sz w:val="18"/>
              </w:rPr>
              <w:fldChar w:fldCharType="end"/>
            </w:r>
            <w:bookmarkEnd w:id="16"/>
          </w:p>
        </w:tc>
      </w:tr>
    </w:tbl>
    <w:p w:rsidR="009A59F3" w:rsidRDefault="009A59F3">
      <w:pPr>
        <w:pBdr>
          <w:top w:val="single" w:sz="6" w:space="0" w:color="auto"/>
        </w:pBdr>
        <w:tabs>
          <w:tab w:val="left" w:pos="240"/>
        </w:tabs>
        <w:ind w:left="-120" w:right="-120"/>
        <w:rPr>
          <w:rFonts w:ascii="Helvetica" w:hAnsi="Helvetica"/>
          <w:sz w:val="14"/>
        </w:rPr>
      </w:pPr>
      <w:r>
        <w:rPr>
          <w:rFonts w:ascii="Helvetica" w:hAnsi="Helvetica"/>
          <w:sz w:val="16"/>
        </w:rPr>
        <w:t xml:space="preserve">7. </w:t>
      </w:r>
      <w:r>
        <w:rPr>
          <w:rFonts w:ascii="Helvetica" w:hAnsi="Helvetica"/>
          <w:sz w:val="14"/>
        </w:rPr>
        <w:t>Title:</w:t>
      </w:r>
    </w:p>
    <w:p w:rsidR="00A06EB6" w:rsidRDefault="00A06EB6">
      <w:pPr>
        <w:pBdr>
          <w:top w:val="single" w:sz="6" w:space="0" w:color="auto"/>
        </w:pBdr>
        <w:tabs>
          <w:tab w:val="left" w:pos="240"/>
        </w:tabs>
        <w:ind w:left="-120" w:right="-120"/>
        <w:rPr>
          <w:rFonts w:ascii="Helvetica" w:hAnsi="Helvetica"/>
          <w:sz w:val="16"/>
        </w:rPr>
      </w:pPr>
      <w:r>
        <w:rPr>
          <w:rFonts w:ascii="Helvetica" w:hAnsi="Helvetica"/>
          <w:sz w:val="14"/>
        </w:rPr>
        <w:t xml:space="preserve">    </w:t>
      </w:r>
    </w:p>
    <w:p w:rsidR="009A59F3" w:rsidRPr="00A06EB6" w:rsidRDefault="00A06EB6">
      <w:pPr>
        <w:tabs>
          <w:tab w:val="left" w:pos="240"/>
        </w:tabs>
        <w:spacing w:after="40"/>
        <w:ind w:left="120" w:right="-120"/>
        <w:rPr>
          <w:rFonts w:ascii="Helvetica" w:hAnsi="Helvetica"/>
          <w:b/>
          <w:sz w:val="18"/>
        </w:rPr>
      </w:pPr>
      <w:r w:rsidRPr="00A06EB6">
        <w:rPr>
          <w:rFonts w:ascii="Helvetica" w:hAnsi="Helvetica"/>
          <w:b/>
          <w:sz w:val="18"/>
        </w:rPr>
        <w:t>Public Housing Reform Act:  Changes to Admission and Occupancy Requirements</w:t>
      </w:r>
    </w:p>
    <w:p w:rsidR="009A59F3" w:rsidRDefault="009A59F3">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9A63E5" w:rsidRDefault="009A63E5">
      <w:pPr>
        <w:spacing w:after="40"/>
        <w:ind w:left="120" w:right="-120"/>
        <w:rPr>
          <w:rFonts w:ascii="Helvetica" w:hAnsi="Helvetica"/>
          <w:sz w:val="18"/>
        </w:rPr>
      </w:pPr>
      <w:r>
        <w:rPr>
          <w:rFonts w:ascii="Helvetica" w:hAnsi="Helvetica"/>
          <w:sz w:val="18"/>
        </w:rPr>
        <w:t>This information collection does not apply to form(s).</w:t>
      </w:r>
    </w:p>
    <w:p w:rsidR="009A59F3" w:rsidRDefault="009A59F3">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r w:rsidR="009A63E5">
        <w:rPr>
          <w:rFonts w:ascii="Helvetica" w:hAnsi="Helvetica"/>
          <w:sz w:val="14"/>
        </w:rPr>
        <w:t xml:space="preserve"> </w:t>
      </w:r>
    </w:p>
    <w:p w:rsidR="00DE7594" w:rsidRDefault="00A06EB6">
      <w:pPr>
        <w:pBdr>
          <w:top w:val="single" w:sz="6" w:space="0" w:color="auto"/>
        </w:pBdr>
        <w:tabs>
          <w:tab w:val="left" w:pos="240"/>
        </w:tabs>
        <w:ind w:left="-120" w:right="-120"/>
        <w:rPr>
          <w:rFonts w:ascii="Helvetica" w:hAnsi="Helvetica"/>
          <w:sz w:val="18"/>
          <w:szCs w:val="18"/>
        </w:rPr>
      </w:pPr>
      <w:r>
        <w:rPr>
          <w:rFonts w:ascii="Helvetica" w:hAnsi="Helvetica"/>
          <w:sz w:val="14"/>
        </w:rPr>
        <w:t xml:space="preserve"> </w:t>
      </w:r>
      <w:r w:rsidR="009A37CE">
        <w:rPr>
          <w:rFonts w:ascii="Helvetica" w:hAnsi="Helvetica"/>
          <w:sz w:val="18"/>
          <w:szCs w:val="18"/>
        </w:rPr>
        <w:t>Reform</w:t>
      </w:r>
      <w:r w:rsidR="00DE7594">
        <w:rPr>
          <w:rFonts w:ascii="Helvetica" w:hAnsi="Helvetica"/>
          <w:sz w:val="18"/>
          <w:szCs w:val="18"/>
        </w:rPr>
        <w:t>,</w:t>
      </w:r>
      <w:r w:rsidR="009A37CE">
        <w:rPr>
          <w:rFonts w:ascii="Helvetica" w:hAnsi="Helvetica"/>
          <w:sz w:val="18"/>
          <w:szCs w:val="18"/>
        </w:rPr>
        <w:t xml:space="preserve"> public housing</w:t>
      </w:r>
      <w:r w:rsidR="00DE7594">
        <w:rPr>
          <w:rFonts w:ascii="Helvetica" w:hAnsi="Helvetica"/>
          <w:sz w:val="18"/>
          <w:szCs w:val="18"/>
        </w:rPr>
        <w:t xml:space="preserve"> program</w:t>
      </w:r>
      <w:r w:rsidR="009A37CE">
        <w:rPr>
          <w:rFonts w:ascii="Helvetica" w:hAnsi="Helvetica"/>
          <w:sz w:val="18"/>
          <w:szCs w:val="18"/>
        </w:rPr>
        <w:t>, housing choice voucher</w:t>
      </w:r>
      <w:r w:rsidR="00DE7594">
        <w:rPr>
          <w:rFonts w:ascii="Helvetica" w:hAnsi="Helvetica"/>
          <w:sz w:val="18"/>
          <w:szCs w:val="18"/>
        </w:rPr>
        <w:t xml:space="preserve"> program</w:t>
      </w:r>
      <w:r w:rsidR="009A37CE">
        <w:rPr>
          <w:rFonts w:ascii="Helvetica" w:hAnsi="Helvetica"/>
          <w:sz w:val="18"/>
          <w:szCs w:val="18"/>
        </w:rPr>
        <w:t>,</w:t>
      </w:r>
      <w:r w:rsidR="001F78E1">
        <w:rPr>
          <w:rFonts w:ascii="Helvetica" w:hAnsi="Helvetica"/>
          <w:sz w:val="18"/>
          <w:szCs w:val="18"/>
        </w:rPr>
        <w:t xml:space="preserve"> admission and occupancy,  minimum rents, income targeting, income changes, community service and self-sufficiency requirement (CSSR), family choice and cooperative agreements with welfare agencies.</w:t>
      </w:r>
    </w:p>
    <w:p w:rsidR="00DE7594" w:rsidRDefault="00DE7594">
      <w:pPr>
        <w:pBdr>
          <w:top w:val="single" w:sz="6" w:space="0" w:color="auto"/>
        </w:pBdr>
        <w:tabs>
          <w:tab w:val="left" w:pos="240"/>
        </w:tabs>
        <w:ind w:left="-120" w:right="-120"/>
        <w:rPr>
          <w:rFonts w:ascii="Helvetica" w:hAnsi="Helvetica"/>
          <w:sz w:val="18"/>
          <w:szCs w:val="18"/>
        </w:rPr>
      </w:pPr>
      <w:r>
        <w:rPr>
          <w:rFonts w:ascii="Helvetica" w:hAnsi="Helvetica"/>
          <w:sz w:val="18"/>
          <w:szCs w:val="18"/>
        </w:rPr>
        <w:t xml:space="preserve">  </w:t>
      </w:r>
    </w:p>
    <w:p w:rsidR="009A59F3" w:rsidRPr="00DD5089" w:rsidRDefault="00DE7594">
      <w:pPr>
        <w:pBdr>
          <w:top w:val="single" w:sz="6" w:space="0" w:color="auto"/>
        </w:pBdr>
        <w:tabs>
          <w:tab w:val="left" w:pos="240"/>
        </w:tabs>
        <w:ind w:left="-120" w:right="-120"/>
        <w:rPr>
          <w:rFonts w:ascii="Helvetica" w:hAnsi="Helvetica"/>
        </w:rPr>
      </w:pPr>
      <w:r>
        <w:rPr>
          <w:rFonts w:ascii="Helvetica" w:hAnsi="Helvetica"/>
          <w:sz w:val="18"/>
          <w:szCs w:val="18"/>
        </w:rPr>
        <w:t xml:space="preserve"> </w:t>
      </w:r>
      <w:r w:rsidR="009A59F3">
        <w:rPr>
          <w:rFonts w:ascii="Helvetica" w:hAnsi="Helvetica"/>
          <w:sz w:val="16"/>
        </w:rPr>
        <w:t xml:space="preserve">10. </w:t>
      </w:r>
      <w:r w:rsidR="009A59F3">
        <w:rPr>
          <w:rFonts w:ascii="Helvetica" w:hAnsi="Helvetica"/>
          <w:sz w:val="14"/>
        </w:rPr>
        <w:t>Abstract:</w:t>
      </w:r>
      <w:r w:rsidR="00DD5089">
        <w:rPr>
          <w:rFonts w:ascii="Helvetica" w:hAnsi="Helvetica"/>
          <w:sz w:val="14"/>
        </w:rPr>
        <w:t xml:space="preserve">  </w:t>
      </w:r>
      <w:r w:rsidR="001F78E1">
        <w:rPr>
          <w:rFonts w:ascii="Helvetica" w:hAnsi="Helvetica"/>
        </w:rPr>
        <w:t>I</w:t>
      </w:r>
      <w:r w:rsidR="00DD5089">
        <w:rPr>
          <w:rFonts w:ascii="Helvetica" w:hAnsi="Helvetica"/>
        </w:rPr>
        <w:t>nforma</w:t>
      </w:r>
      <w:r w:rsidR="001F78E1">
        <w:rPr>
          <w:rFonts w:ascii="Helvetica" w:hAnsi="Helvetica"/>
        </w:rPr>
        <w:t>tion collection on</w:t>
      </w:r>
      <w:r w:rsidR="00DD5089">
        <w:rPr>
          <w:rFonts w:ascii="Helvetica" w:hAnsi="Helvetica"/>
        </w:rPr>
        <w:t xml:space="preserve"> admission and occupancy requireme</w:t>
      </w:r>
      <w:r w:rsidR="001F78E1">
        <w:rPr>
          <w:rFonts w:ascii="Helvetica" w:hAnsi="Helvetica"/>
        </w:rPr>
        <w:t>nts under</w:t>
      </w:r>
      <w:r w:rsidR="00DD5089">
        <w:rPr>
          <w:rFonts w:ascii="Helvetica" w:hAnsi="Helvetica"/>
        </w:rPr>
        <w:t xml:space="preserve"> the Quality Housing and </w:t>
      </w:r>
      <w:r w:rsidR="001F78E1">
        <w:rPr>
          <w:rFonts w:ascii="Helvetica" w:hAnsi="Helvetica"/>
        </w:rPr>
        <w:t>Work Responsibility Act (QHWRA) and Public Housing Reform Act.</w:t>
      </w:r>
    </w:p>
    <w:p w:rsidR="009A59F3" w:rsidRDefault="009A59F3">
      <w:pPr>
        <w:tabs>
          <w:tab w:val="left" w:pos="240"/>
        </w:tabs>
        <w:spacing w:after="60"/>
        <w:ind w:left="120" w:right="-120"/>
        <w:rPr>
          <w:rFonts w:ascii="Helvetica" w:hAnsi="Helvetica"/>
          <w:sz w:val="16"/>
        </w:rPr>
      </w:pPr>
    </w:p>
    <w:tbl>
      <w:tblPr>
        <w:tblW w:w="0" w:type="auto"/>
        <w:tblLayout w:type="fixed"/>
        <w:tblLook w:val="0000"/>
      </w:tblPr>
      <w:tblGrid>
        <w:gridCol w:w="4908"/>
        <w:gridCol w:w="720"/>
        <w:gridCol w:w="5388"/>
      </w:tblGrid>
      <w:tr w:rsidR="009A59F3">
        <w:trPr>
          <w:trHeight w:val="1129"/>
        </w:trPr>
        <w:tc>
          <w:tcPr>
            <w:tcW w:w="5628" w:type="dxa"/>
            <w:gridSpan w:val="2"/>
            <w:tcBorders>
              <w:top w:val="single" w:sz="6" w:space="0" w:color="auto"/>
              <w:right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9A59F3" w:rsidRDefault="009A59F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4A3639">
              <w:rPr>
                <w:rFonts w:ascii="Helvetica" w:hAnsi="Helvetica"/>
                <w:b/>
                <w:sz w:val="18"/>
              </w:rPr>
              <w:fldChar w:fldCharType="begin">
                <w:ffData>
                  <w:name w:val="Text17"/>
                  <w:enabled/>
                  <w:calcOnExit w:val="0"/>
                  <w:textInput>
                    <w:maxLength w:val="1"/>
                  </w:textInput>
                </w:ffData>
              </w:fldChar>
            </w:r>
            <w:bookmarkStart w:id="17" w:name="Text17"/>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noProof/>
                <w:sz w:val="18"/>
              </w:rPr>
              <w:t>X</w:t>
            </w:r>
            <w:r w:rsidR="004A3639">
              <w:rPr>
                <w:rFonts w:ascii="Helvetica" w:hAnsi="Helvetica"/>
                <w:b/>
                <w:sz w:val="18"/>
              </w:rPr>
              <w:fldChar w:fldCharType="end"/>
            </w:r>
            <w:bookmarkEnd w:id="17"/>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4A36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noProof/>
                <w:sz w:val="18"/>
              </w:rPr>
              <w:t> </w:t>
            </w:r>
            <w:r w:rsidR="004A3639">
              <w:rPr>
                <w:rFonts w:ascii="Helvetica" w:hAnsi="Helvetica"/>
                <w:b/>
                <w:sz w:val="18"/>
              </w:rPr>
              <w:fldChar w:fldCharType="end"/>
            </w:r>
            <w:r>
              <w:rPr>
                <w:rFonts w:ascii="Helvetica" w:hAnsi="Helvetica"/>
                <w:b/>
                <w:sz w:val="18"/>
              </w:rPr>
              <w:tab/>
            </w:r>
            <w:r>
              <w:rPr>
                <w:rFonts w:ascii="Helvetica" w:hAnsi="Helvetica"/>
                <w:sz w:val="16"/>
              </w:rPr>
              <w:t>Farms</w:t>
            </w:r>
          </w:p>
          <w:p w:rsidR="009A59F3" w:rsidRDefault="009A59F3">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4A36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noProof/>
                <w:sz w:val="18"/>
              </w:rPr>
              <w:t> </w:t>
            </w:r>
            <w:r w:rsidR="004A3639">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4A36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noProof/>
                <w:sz w:val="18"/>
              </w:rPr>
              <w:t> </w:t>
            </w:r>
            <w:r w:rsidR="004A3639">
              <w:rPr>
                <w:rFonts w:ascii="Helvetica" w:hAnsi="Helvetica"/>
                <w:b/>
                <w:sz w:val="18"/>
              </w:rPr>
              <w:fldChar w:fldCharType="end"/>
            </w:r>
            <w:r>
              <w:rPr>
                <w:rFonts w:ascii="Helvetica" w:hAnsi="Helvetica"/>
                <w:b/>
                <w:sz w:val="18"/>
              </w:rPr>
              <w:tab/>
            </w:r>
            <w:r>
              <w:rPr>
                <w:rFonts w:ascii="Helvetica" w:hAnsi="Helvetica"/>
                <w:sz w:val="16"/>
              </w:rPr>
              <w:t>Federal Government</w:t>
            </w:r>
          </w:p>
          <w:p w:rsidR="009A59F3" w:rsidRDefault="009A59F3" w:rsidP="009A59F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4A36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Cambria Math" w:hAnsi="Cambria Math" w:cs="Cambria Math"/>
                <w:b/>
                <w:noProof/>
                <w:sz w:val="18"/>
              </w:rPr>
              <w:t> </w:t>
            </w:r>
            <w:r w:rsidR="004A3639">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4A36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noProof/>
                <w:sz w:val="18"/>
              </w:rPr>
              <w:t>P</w:t>
            </w:r>
            <w:r w:rsidR="004A3639">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9A59F3" w:rsidRDefault="009A59F3">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9A59F3" w:rsidRDefault="009A59F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4A3639">
              <w:rPr>
                <w:rFonts w:ascii="Helvetica" w:hAnsi="Helvetica"/>
                <w:b/>
                <w:sz w:val="18"/>
              </w:rPr>
              <w:fldChar w:fldCharType="begin">
                <w:ffData>
                  <w:name w:val="Text25"/>
                  <w:enabled/>
                  <w:calcOnExit w:val="0"/>
                  <w:textInput>
                    <w:maxLength w:val="1"/>
                  </w:textInput>
                </w:ffData>
              </w:fldChar>
            </w:r>
            <w:bookmarkStart w:id="18" w:name="Text25"/>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noProof/>
                <w:sz w:val="18"/>
              </w:rPr>
              <w:t> </w:t>
            </w:r>
            <w:r w:rsidR="004A3639">
              <w:rPr>
                <w:rFonts w:ascii="Helvetica" w:hAnsi="Helvetica"/>
                <w:b/>
                <w:sz w:val="18"/>
              </w:rPr>
              <w:fldChar w:fldCharType="end"/>
            </w:r>
            <w:bookmarkEnd w:id="18"/>
            <w:r>
              <w:rPr>
                <w:rFonts w:ascii="Helvetica" w:hAnsi="Helvetica"/>
                <w:sz w:val="14"/>
              </w:rPr>
              <w:tab/>
            </w:r>
            <w:r>
              <w:rPr>
                <w:rFonts w:ascii="Helvetica" w:hAnsi="Helvetica"/>
                <w:sz w:val="16"/>
              </w:rPr>
              <w:t>Voluntary</w:t>
            </w:r>
          </w:p>
          <w:p w:rsidR="009A59F3" w:rsidRDefault="009A59F3">
            <w:pPr>
              <w:tabs>
                <w:tab w:val="left" w:pos="492"/>
                <w:tab w:val="left" w:pos="2520"/>
              </w:tabs>
              <w:ind w:left="120"/>
              <w:rPr>
                <w:rFonts w:ascii="Helvetica" w:hAnsi="Helvetica"/>
                <w:sz w:val="16"/>
              </w:rPr>
            </w:pPr>
            <w:r>
              <w:rPr>
                <w:rFonts w:ascii="Helvetica" w:hAnsi="Helvetica"/>
                <w:sz w:val="16"/>
              </w:rPr>
              <w:t xml:space="preserve">b. </w:t>
            </w:r>
            <w:r w:rsidR="004A3639">
              <w:rPr>
                <w:rFonts w:ascii="Helvetica" w:hAnsi="Helvetica"/>
                <w:b/>
                <w:sz w:val="18"/>
              </w:rPr>
              <w:fldChar w:fldCharType="begin">
                <w:ffData>
                  <w:name w:val="Text26"/>
                  <w:enabled/>
                  <w:calcOnExit w:val="0"/>
                  <w:textInput>
                    <w:maxLength w:val="1"/>
                  </w:textInput>
                </w:ffData>
              </w:fldChar>
            </w:r>
            <w:bookmarkStart w:id="19" w:name="Text26"/>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noProof/>
                <w:sz w:val="18"/>
              </w:rPr>
              <w:t>P</w:t>
            </w:r>
            <w:r w:rsidR="004A3639">
              <w:rPr>
                <w:rFonts w:ascii="Helvetica" w:hAnsi="Helvetica"/>
                <w:b/>
                <w:sz w:val="18"/>
              </w:rPr>
              <w:fldChar w:fldCharType="end"/>
            </w:r>
            <w:bookmarkEnd w:id="19"/>
            <w:r>
              <w:rPr>
                <w:rFonts w:ascii="Helvetica" w:hAnsi="Helvetica"/>
                <w:sz w:val="16"/>
              </w:rPr>
              <w:tab/>
              <w:t>Required to obtain or retain benefits</w:t>
            </w:r>
          </w:p>
          <w:p w:rsidR="009A59F3" w:rsidRDefault="009A59F3" w:rsidP="00E06C8C">
            <w:pPr>
              <w:tabs>
                <w:tab w:val="left" w:pos="492"/>
              </w:tabs>
              <w:spacing w:after="60"/>
              <w:ind w:left="120"/>
              <w:rPr>
                <w:rFonts w:ascii="Helvetica" w:hAnsi="Helvetica"/>
                <w:sz w:val="16"/>
              </w:rPr>
            </w:pPr>
            <w:r>
              <w:rPr>
                <w:rFonts w:ascii="Helvetica" w:hAnsi="Helvetica"/>
                <w:sz w:val="16"/>
              </w:rPr>
              <w:t xml:space="preserve">c. </w:t>
            </w:r>
            <w:r w:rsidR="004A3639">
              <w:rPr>
                <w:rFonts w:ascii="Helvetica" w:hAnsi="Helvetica"/>
                <w:b/>
                <w:sz w:val="18"/>
              </w:rPr>
              <w:fldChar w:fldCharType="begin">
                <w:ffData>
                  <w:name w:val="Text27"/>
                  <w:enabled/>
                  <w:calcOnExit w:val="0"/>
                  <w:textInput>
                    <w:maxLength w:val="1"/>
                  </w:textInput>
                </w:ffData>
              </w:fldChar>
            </w:r>
            <w:bookmarkStart w:id="20" w:name="Text27"/>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Cambria Math" w:hAnsi="Cambria Math" w:cs="Cambria Math"/>
                <w:b/>
                <w:noProof/>
                <w:sz w:val="18"/>
              </w:rPr>
              <w:t> </w:t>
            </w:r>
            <w:r w:rsidR="004A3639">
              <w:rPr>
                <w:rFonts w:ascii="Helvetica" w:hAnsi="Helvetica"/>
                <w:b/>
                <w:sz w:val="18"/>
              </w:rPr>
              <w:fldChar w:fldCharType="end"/>
            </w:r>
            <w:bookmarkEnd w:id="20"/>
            <w:r>
              <w:rPr>
                <w:rFonts w:ascii="Helvetica" w:hAnsi="Helvetica"/>
                <w:sz w:val="16"/>
              </w:rPr>
              <w:tab/>
              <w:t>Mandatory</w:t>
            </w:r>
          </w:p>
        </w:tc>
      </w:tr>
      <w:tr w:rsidR="009A59F3">
        <w:trPr>
          <w:trHeight w:val="2146"/>
        </w:trPr>
        <w:tc>
          <w:tcPr>
            <w:tcW w:w="5628" w:type="dxa"/>
            <w:gridSpan w:val="2"/>
            <w:tcBorders>
              <w:top w:val="single" w:sz="6" w:space="0" w:color="auto"/>
              <w:right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a. Number of respondent                               </w:t>
            </w:r>
            <w:r w:rsidR="001F78E1">
              <w:rPr>
                <w:rFonts w:ascii="Helvetica" w:hAnsi="Helvetica"/>
                <w:sz w:val="16"/>
              </w:rPr>
              <w:t xml:space="preserve">                              3,300</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b. Total annual response                               </w:t>
            </w:r>
            <w:r w:rsidR="001F78E1">
              <w:rPr>
                <w:rFonts w:ascii="Helvetica" w:hAnsi="Helvetica"/>
                <w:sz w:val="16"/>
              </w:rPr>
              <w:t xml:space="preserve">                              3,300</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Percentage of these responses collected electronically </w:t>
            </w:r>
            <w:r w:rsidR="00AC2EE4">
              <w:rPr>
                <w:rFonts w:ascii="Helvetica" w:hAnsi="Helvetica"/>
                <w:sz w:val="16"/>
              </w:rPr>
              <w:t xml:space="preserve">                90%</w:t>
            </w:r>
            <w:r>
              <w:rPr>
                <w:rFonts w:ascii="Helvetica" w:hAnsi="Helvetica"/>
                <w:sz w:val="16"/>
              </w:rPr>
              <w:tab/>
            </w:r>
          </w:p>
          <w:p w:rsidR="009A59F3" w:rsidRDefault="009A59F3">
            <w:pPr>
              <w:keepLines/>
              <w:numPr>
                <w:ilvl w:val="12"/>
                <w:numId w:val="0"/>
              </w:numPr>
              <w:tabs>
                <w:tab w:val="left" w:pos="240"/>
                <w:tab w:val="right" w:pos="5040"/>
              </w:tabs>
              <w:ind w:left="120" w:hanging="360"/>
              <w:rPr>
                <w:rFonts w:ascii="Helvetica" w:hAnsi="Helvetica"/>
                <w:sz w:val="16"/>
              </w:rPr>
            </w:pPr>
            <w:r>
              <w:rPr>
                <w:rFonts w:ascii="Helvetica" w:hAnsi="Helvetica"/>
                <w:sz w:val="16"/>
              </w:rPr>
              <w:t xml:space="preserve">c. Total annual hours requested                                                        </w:t>
            </w:r>
            <w:r w:rsidR="001F78E1">
              <w:rPr>
                <w:rFonts w:ascii="Helvetica" w:hAnsi="Helvetica"/>
                <w:sz w:val="16"/>
              </w:rPr>
              <w:t>79,200</w:t>
            </w:r>
            <w:r>
              <w:rPr>
                <w:rFonts w:ascii="Helvetica" w:hAnsi="Helvetica"/>
                <w:sz w:val="16"/>
              </w:rPr>
              <w:tab/>
            </w:r>
          </w:p>
          <w:p w:rsidR="009A59F3" w:rsidRDefault="009A59F3">
            <w:pPr>
              <w:keepLines/>
              <w:numPr>
                <w:ilvl w:val="12"/>
                <w:numId w:val="0"/>
              </w:numPr>
              <w:tabs>
                <w:tab w:val="left" w:pos="240"/>
                <w:tab w:val="right" w:pos="5040"/>
              </w:tabs>
              <w:ind w:left="120" w:hanging="360"/>
              <w:rPr>
                <w:rFonts w:ascii="Helvetica" w:hAnsi="Helvetica"/>
                <w:sz w:val="16"/>
              </w:rPr>
            </w:pPr>
            <w:r>
              <w:rPr>
                <w:rFonts w:ascii="Helvetica" w:hAnsi="Helvetica"/>
                <w:sz w:val="16"/>
              </w:rPr>
              <w:t>d. Current OMB inventory                                                                  7</w:t>
            </w:r>
            <w:r w:rsidR="00DD5089">
              <w:rPr>
                <w:rFonts w:ascii="Helvetica" w:hAnsi="Helvetica"/>
                <w:sz w:val="16"/>
              </w:rPr>
              <w:t>6</w:t>
            </w:r>
            <w:r>
              <w:rPr>
                <w:rFonts w:ascii="Helvetica" w:hAnsi="Helvetica"/>
                <w:sz w:val="16"/>
              </w:rPr>
              <w:t>,</w:t>
            </w:r>
            <w:r w:rsidR="00DD5089">
              <w:rPr>
                <w:rFonts w:ascii="Helvetica" w:hAnsi="Helvetica"/>
                <w:sz w:val="16"/>
              </w:rPr>
              <w:t>520</w:t>
            </w:r>
            <w:r>
              <w:rPr>
                <w:rFonts w:ascii="Helvetica" w:hAnsi="Helvetica"/>
                <w:sz w:val="16"/>
              </w:rPr>
              <w:t xml:space="preserve">   </w:t>
            </w:r>
          </w:p>
          <w:p w:rsidR="009A59F3" w:rsidRDefault="009A59F3">
            <w:pPr>
              <w:keepLines/>
              <w:tabs>
                <w:tab w:val="left" w:pos="240"/>
                <w:tab w:val="right" w:pos="5040"/>
              </w:tabs>
              <w:ind w:left="120"/>
              <w:rPr>
                <w:rFonts w:ascii="Helvetica" w:hAnsi="Helvetica"/>
                <w:sz w:val="16"/>
                <w:vertAlign w:val="subscript"/>
              </w:rPr>
            </w:pPr>
            <w:r>
              <w:rPr>
                <w:rFonts w:ascii="Helvetica" w:hAnsi="Helvetica"/>
                <w:sz w:val="16"/>
              </w:rPr>
              <w:t>e. Difference (+,-                                                                        +</w:t>
            </w:r>
            <w:r w:rsidR="001F78E1">
              <w:rPr>
                <w:rFonts w:ascii="Helvetica" w:hAnsi="Helvetica"/>
                <w:sz w:val="16"/>
              </w:rPr>
              <w:t>2,680</w:t>
            </w:r>
          </w:p>
          <w:p w:rsidR="009A59F3" w:rsidRDefault="009A59F3">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9A59F3" w:rsidRDefault="009A59F3">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p>
          <w:p w:rsidR="009A59F3" w:rsidRDefault="009A59F3" w:rsidP="00B443EF">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 xml:space="preserve">2. Adjustment:   </w:t>
            </w:r>
            <w:r w:rsidR="001F78E1">
              <w:rPr>
                <w:rFonts w:ascii="Helvetica" w:hAnsi="Helvetica"/>
                <w:sz w:val="16"/>
              </w:rPr>
              <w:t>calculation correction</w:t>
            </w:r>
            <w:r>
              <w:rPr>
                <w:rFonts w:ascii="Helvetica" w:hAnsi="Helvetica"/>
                <w:sz w:val="16"/>
              </w:rPr>
              <w:t xml:space="preserve">      </w:t>
            </w:r>
            <w:r w:rsidR="001F78E1">
              <w:rPr>
                <w:rFonts w:ascii="Helvetica" w:hAnsi="Helvetica"/>
                <w:sz w:val="16"/>
              </w:rPr>
              <w:t xml:space="preserve">                          </w:t>
            </w:r>
            <w:r>
              <w:rPr>
                <w:rFonts w:ascii="Helvetica" w:hAnsi="Helvetica"/>
                <w:sz w:val="16"/>
              </w:rPr>
              <w:t xml:space="preserve">      </w:t>
            </w:r>
            <w:r w:rsidR="001F78E1">
              <w:rPr>
                <w:rFonts w:ascii="Helvetica" w:hAnsi="Helvetica"/>
                <w:sz w:val="16"/>
              </w:rPr>
              <w:t xml:space="preserve">   +2,680                        </w:t>
            </w:r>
          </w:p>
        </w:tc>
        <w:tc>
          <w:tcPr>
            <w:tcW w:w="5388" w:type="dxa"/>
            <w:tcBorders>
              <w:top w:val="single" w:sz="6" w:space="0" w:color="auto"/>
              <w:left w:val="nil"/>
            </w:tcBorders>
          </w:tcPr>
          <w:p w:rsidR="009A59F3" w:rsidRDefault="009A59F3">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9A59F3" w:rsidRDefault="009A59F3">
            <w:pPr>
              <w:tabs>
                <w:tab w:val="left" w:pos="240"/>
                <w:tab w:val="right" w:pos="4800"/>
              </w:tabs>
              <w:ind w:left="120"/>
              <w:rPr>
                <w:rFonts w:ascii="Helvetica" w:hAnsi="Helvetica"/>
                <w:sz w:val="16"/>
              </w:rPr>
            </w:pPr>
            <w:r>
              <w:rPr>
                <w:rFonts w:ascii="Helvetica" w:hAnsi="Helvetica"/>
                <w:sz w:val="16"/>
              </w:rPr>
              <w:t>a. Total annualized capital/startup costs</w:t>
            </w:r>
          </w:p>
          <w:p w:rsidR="009A59F3" w:rsidRDefault="009A59F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4A363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4A3639">
              <w:rPr>
                <w:rFonts w:ascii="Helvetica" w:hAnsi="Helvetica"/>
                <w:sz w:val="18"/>
              </w:rPr>
            </w:r>
            <w:r w:rsidR="004A3639">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A3639">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4A363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4A3639">
              <w:rPr>
                <w:rFonts w:ascii="Helvetica" w:hAnsi="Helvetica"/>
                <w:sz w:val="18"/>
              </w:rPr>
            </w:r>
            <w:r w:rsidR="004A3639">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A3639">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7051FB">
              <w:rPr>
                <w:rFonts w:ascii="Helvetica" w:hAnsi="Helvetica"/>
                <w:sz w:val="18"/>
              </w:rPr>
              <w:t>0</w:t>
            </w:r>
          </w:p>
          <w:p w:rsidR="009A59F3" w:rsidRDefault="009A59F3">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7051FB">
              <w:rPr>
                <w:rFonts w:ascii="Helvetica" w:hAnsi="Helvetica"/>
                <w:sz w:val="18"/>
              </w:rPr>
              <w:t>0</w:t>
            </w:r>
          </w:p>
          <w:p w:rsidR="009A59F3" w:rsidRDefault="009A59F3">
            <w:pPr>
              <w:tabs>
                <w:tab w:val="left" w:pos="240"/>
                <w:tab w:val="right" w:pos="4800"/>
              </w:tabs>
              <w:ind w:left="132"/>
              <w:rPr>
                <w:rFonts w:ascii="Helvetica" w:hAnsi="Helvetica"/>
                <w:sz w:val="16"/>
              </w:rPr>
            </w:pPr>
            <w:r>
              <w:rPr>
                <w:rFonts w:ascii="Helvetica" w:hAnsi="Helvetica"/>
                <w:sz w:val="16"/>
              </w:rPr>
              <w:t>f. Explanation of difference:</w:t>
            </w:r>
          </w:p>
          <w:p w:rsidR="009A59F3" w:rsidRDefault="009A59F3">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4A3639">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4A3639">
              <w:rPr>
                <w:rFonts w:ascii="Helvetica" w:hAnsi="Helvetica"/>
                <w:sz w:val="18"/>
              </w:rPr>
            </w:r>
            <w:r w:rsidR="004A3639">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A3639">
              <w:rPr>
                <w:rFonts w:ascii="Helvetica" w:hAnsi="Helvetica"/>
                <w:sz w:val="18"/>
              </w:rPr>
              <w:fldChar w:fldCharType="end"/>
            </w:r>
          </w:p>
          <w:p w:rsidR="009A59F3" w:rsidRDefault="009A59F3" w:rsidP="001F78E1">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sidR="001F78E1">
              <w:rPr>
                <w:rFonts w:ascii="Helvetica" w:hAnsi="Helvetica"/>
                <w:sz w:val="16"/>
              </w:rPr>
              <w:t xml:space="preserve"> calculation correction</w:t>
            </w:r>
            <w:r>
              <w:rPr>
                <w:rFonts w:ascii="Helvetica" w:hAnsi="Helvetica"/>
                <w:sz w:val="16"/>
              </w:rPr>
              <w:tab/>
            </w:r>
            <w:r w:rsidR="007051FB">
              <w:rPr>
                <w:rFonts w:ascii="Helvetica" w:hAnsi="Helvetica"/>
                <w:sz w:val="18"/>
              </w:rPr>
              <w:t>0</w:t>
            </w:r>
          </w:p>
        </w:tc>
      </w:tr>
      <w:tr w:rsidR="009A59F3">
        <w:trPr>
          <w:trHeight w:val="1474"/>
        </w:trPr>
        <w:tc>
          <w:tcPr>
            <w:tcW w:w="5628" w:type="dxa"/>
            <w:gridSpan w:val="2"/>
            <w:tcBorders>
              <w:top w:val="single" w:sz="6" w:space="0" w:color="auto"/>
              <w:right w:val="single" w:sz="6" w:space="0" w:color="auto"/>
            </w:tcBorders>
          </w:tcPr>
          <w:p w:rsidR="009A59F3" w:rsidRDefault="009A59F3">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9A59F3" w:rsidRDefault="009A59F3">
            <w:pPr>
              <w:keepLines/>
              <w:tabs>
                <w:tab w:val="left" w:pos="480"/>
                <w:tab w:val="left" w:pos="2520"/>
                <w:tab w:val="left" w:pos="2880"/>
              </w:tabs>
              <w:ind w:left="120"/>
              <w:rPr>
                <w:rFonts w:ascii="Helvetica" w:hAnsi="Helvetica"/>
                <w:sz w:val="16"/>
              </w:rPr>
            </w:pPr>
            <w:r>
              <w:rPr>
                <w:rFonts w:ascii="Helvetica" w:hAnsi="Helvetica"/>
                <w:sz w:val="16"/>
              </w:rPr>
              <w:t xml:space="preserve">a. </w:t>
            </w:r>
            <w:r w:rsidR="004A36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sz w:val="18"/>
              </w:rPr>
              <w:t>X</w:t>
            </w:r>
            <w:r w:rsidR="004A3639">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4A36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sz w:val="18"/>
              </w:rPr>
              <w:t> </w:t>
            </w:r>
            <w:r w:rsidR="004A3639">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9A59F3" w:rsidRDefault="009A59F3">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4A36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noProof/>
                <w:sz w:val="18"/>
              </w:rPr>
              <w:t> </w:t>
            </w:r>
            <w:r w:rsidR="004A3639">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4A36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noProof/>
                <w:sz w:val="18"/>
              </w:rPr>
              <w:t> </w:t>
            </w:r>
            <w:r w:rsidR="004A3639">
              <w:rPr>
                <w:rFonts w:ascii="Helvetica" w:hAnsi="Helvetica"/>
                <w:b/>
                <w:sz w:val="18"/>
              </w:rPr>
              <w:fldChar w:fldCharType="end"/>
            </w:r>
            <w:r>
              <w:rPr>
                <w:rFonts w:ascii="Helvetica" w:hAnsi="Helvetica"/>
                <w:b/>
                <w:sz w:val="18"/>
              </w:rPr>
              <w:tab/>
            </w:r>
            <w:r>
              <w:rPr>
                <w:rFonts w:ascii="Helvetica" w:hAnsi="Helvetica"/>
                <w:sz w:val="16"/>
              </w:rPr>
              <w:t>Research</w:t>
            </w:r>
          </w:p>
          <w:p w:rsidR="009A59F3" w:rsidRDefault="009A59F3">
            <w:pPr>
              <w:keepLines/>
              <w:tabs>
                <w:tab w:val="left" w:pos="480"/>
                <w:tab w:val="left" w:pos="2520"/>
                <w:tab w:val="left" w:pos="2880"/>
              </w:tabs>
              <w:ind w:left="120"/>
              <w:rPr>
                <w:rFonts w:ascii="Helvetica" w:hAnsi="Helvetica"/>
                <w:sz w:val="16"/>
              </w:rPr>
            </w:pPr>
            <w:r>
              <w:rPr>
                <w:rFonts w:ascii="Helvetica" w:hAnsi="Helvetica"/>
                <w:sz w:val="16"/>
              </w:rPr>
              <w:t xml:space="preserve">c. </w:t>
            </w:r>
            <w:r w:rsidR="004A36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noProof/>
                <w:sz w:val="18"/>
              </w:rPr>
              <w:t> </w:t>
            </w:r>
            <w:r w:rsidR="004A3639">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4A36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sz w:val="18"/>
              </w:rPr>
              <w:t>P</w:t>
            </w:r>
            <w:r w:rsidR="004A3639">
              <w:rPr>
                <w:rFonts w:ascii="Helvetica" w:hAnsi="Helvetica"/>
                <w:b/>
                <w:sz w:val="18"/>
              </w:rPr>
              <w:fldChar w:fldCharType="end"/>
            </w:r>
            <w:r>
              <w:rPr>
                <w:rFonts w:ascii="Helvetica" w:hAnsi="Helvetica"/>
                <w:b/>
                <w:sz w:val="18"/>
              </w:rPr>
              <w:tab/>
            </w:r>
            <w:r>
              <w:rPr>
                <w:rFonts w:ascii="Helvetica" w:hAnsi="Helvetica"/>
                <w:sz w:val="16"/>
              </w:rPr>
              <w:t>Regulatory or compliance</w:t>
            </w:r>
          </w:p>
          <w:p w:rsidR="009A59F3" w:rsidRDefault="009A59F3">
            <w:pPr>
              <w:keepLines/>
              <w:tabs>
                <w:tab w:val="left" w:pos="480"/>
                <w:tab w:val="left" w:pos="2880"/>
              </w:tabs>
              <w:spacing w:after="60"/>
              <w:ind w:left="120"/>
              <w:rPr>
                <w:rFonts w:ascii="Helvetica" w:hAnsi="Helvetica"/>
                <w:sz w:val="16"/>
              </w:rPr>
            </w:pPr>
            <w:r>
              <w:rPr>
                <w:rFonts w:ascii="Helvetica" w:hAnsi="Helvetica"/>
                <w:sz w:val="16"/>
              </w:rPr>
              <w:t xml:space="preserve">d. </w:t>
            </w:r>
            <w:r w:rsidR="004A36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A3639">
              <w:rPr>
                <w:rFonts w:ascii="Helvetica" w:hAnsi="Helvetica"/>
                <w:b/>
                <w:sz w:val="18"/>
              </w:rPr>
            </w:r>
            <w:r w:rsidR="004A3639">
              <w:rPr>
                <w:rFonts w:ascii="Helvetica" w:hAnsi="Helvetica"/>
                <w:b/>
                <w:sz w:val="18"/>
              </w:rPr>
              <w:fldChar w:fldCharType="separate"/>
            </w:r>
            <w:r>
              <w:rPr>
                <w:rFonts w:ascii="Helvetica" w:hAnsi="Helvetica"/>
                <w:b/>
                <w:noProof/>
                <w:sz w:val="18"/>
              </w:rPr>
              <w:t> </w:t>
            </w:r>
            <w:r w:rsidR="004A3639">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9A59F3" w:rsidRDefault="009A59F3">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9A59F3" w:rsidRDefault="009A59F3">
            <w:pPr>
              <w:tabs>
                <w:tab w:val="left" w:pos="240"/>
                <w:tab w:val="left" w:pos="1932"/>
              </w:tabs>
              <w:ind w:left="120"/>
              <w:rPr>
                <w:rFonts w:ascii="Helvetica" w:hAnsi="Helvetica"/>
                <w:sz w:val="16"/>
              </w:rPr>
            </w:pPr>
            <w:r>
              <w:rPr>
                <w:rFonts w:ascii="Helvetica" w:hAnsi="Helvetica"/>
                <w:sz w:val="16"/>
              </w:rPr>
              <w:t xml:space="preserve">a. </w:t>
            </w:r>
            <w:r w:rsidR="004A3639">
              <w:rPr>
                <w:rFonts w:ascii="Helvetica" w:hAnsi="Helvetica"/>
                <w:b/>
                <w:sz w:val="18"/>
              </w:rPr>
              <w:fldChar w:fldCharType="begin">
                <w:ffData>
                  <w:name w:val="Check21"/>
                  <w:enabled/>
                  <w:calcOnExit w:val="0"/>
                  <w:checkBox>
                    <w:sizeAuto/>
                    <w:default w:val="0"/>
                    <w:checked w:val="0"/>
                  </w:checkBox>
                </w:ffData>
              </w:fldChar>
            </w:r>
            <w:bookmarkStart w:id="21" w:name="Check21"/>
            <w:r>
              <w:rPr>
                <w:rFonts w:ascii="Helvetica" w:hAnsi="Helvetica"/>
                <w:b/>
                <w:sz w:val="18"/>
              </w:rPr>
              <w:instrText xml:space="preserve"> FORMCHECKBOX </w:instrText>
            </w:r>
            <w:r w:rsidR="004A3639">
              <w:rPr>
                <w:rFonts w:ascii="Helvetica" w:hAnsi="Helvetica"/>
                <w:b/>
                <w:sz w:val="18"/>
              </w:rPr>
            </w:r>
            <w:r w:rsidR="004A3639">
              <w:rPr>
                <w:rFonts w:ascii="Helvetica" w:hAnsi="Helvetica"/>
                <w:b/>
                <w:sz w:val="18"/>
              </w:rPr>
              <w:fldChar w:fldCharType="end"/>
            </w:r>
            <w:bookmarkEnd w:id="21"/>
            <w:r>
              <w:rPr>
                <w:rFonts w:ascii="Helvetica" w:hAnsi="Helvetica"/>
                <w:sz w:val="16"/>
              </w:rPr>
              <w:t xml:space="preserve"> Recordkeeping</w:t>
            </w:r>
            <w:r>
              <w:rPr>
                <w:rFonts w:ascii="Helvetica" w:hAnsi="Helvetica"/>
                <w:sz w:val="16"/>
              </w:rPr>
              <w:tab/>
              <w:t xml:space="preserve">b. </w:t>
            </w:r>
            <w:r w:rsidR="004A3639">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A3639">
              <w:rPr>
                <w:rFonts w:ascii="Helvetica" w:hAnsi="Helvetica"/>
                <w:b/>
                <w:sz w:val="18"/>
              </w:rPr>
            </w:r>
            <w:r w:rsidR="004A3639">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9A59F3" w:rsidRDefault="009A59F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4A363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4A3639">
              <w:rPr>
                <w:rFonts w:ascii="Helvetica" w:hAnsi="Helvetica"/>
                <w:b/>
                <w:sz w:val="18"/>
              </w:rPr>
            </w:r>
            <w:r w:rsidR="004A3639">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1. </w:t>
            </w:r>
            <w:r w:rsidR="004A3639">
              <w:rPr>
                <w:rFonts w:ascii="Helvetica" w:hAnsi="Helvetica"/>
                <w:sz w:val="16"/>
              </w:rPr>
              <w:fldChar w:fldCharType="begin">
                <w:ffData>
                  <w:name w:val="Check22"/>
                  <w:enabled/>
                  <w:calcOnExit w:val="0"/>
                  <w:checkBox>
                    <w:sizeAuto/>
                    <w:default w:val="0"/>
                    <w:checked/>
                  </w:checkBox>
                </w:ffData>
              </w:fldChar>
            </w:r>
            <w:bookmarkStart w:id="22" w:name="Check22"/>
            <w:r>
              <w:rPr>
                <w:rFonts w:ascii="Helvetica" w:hAnsi="Helvetica"/>
                <w:sz w:val="16"/>
              </w:rPr>
              <w:instrText xml:space="preserve"> FORMCHECKBOX </w:instrText>
            </w:r>
            <w:r w:rsidR="004A3639">
              <w:rPr>
                <w:rFonts w:ascii="Helvetica" w:hAnsi="Helvetica"/>
                <w:sz w:val="16"/>
              </w:rPr>
            </w:r>
            <w:r w:rsidR="004A3639">
              <w:rPr>
                <w:rFonts w:ascii="Helvetica" w:hAnsi="Helvetica"/>
                <w:sz w:val="16"/>
              </w:rPr>
              <w:fldChar w:fldCharType="end"/>
            </w:r>
            <w:bookmarkEnd w:id="22"/>
            <w:r>
              <w:rPr>
                <w:rFonts w:ascii="Helvetica" w:hAnsi="Helvetica"/>
                <w:sz w:val="16"/>
              </w:rPr>
              <w:t xml:space="preserve"> On occasion</w:t>
            </w:r>
            <w:r>
              <w:rPr>
                <w:rFonts w:ascii="Helvetica" w:hAnsi="Helvetica"/>
                <w:sz w:val="16"/>
              </w:rPr>
              <w:tab/>
              <w:t xml:space="preserve">2. </w:t>
            </w:r>
            <w:r w:rsidR="004A3639">
              <w:rPr>
                <w:rFonts w:ascii="Helvetica" w:hAnsi="Helvetica"/>
                <w:sz w:val="16"/>
              </w:rPr>
              <w:fldChar w:fldCharType="begin">
                <w:ffData>
                  <w:name w:val="Check23"/>
                  <w:enabled/>
                  <w:calcOnExit w:val="0"/>
                  <w:checkBox>
                    <w:sizeAuto/>
                    <w:default w:val="0"/>
                  </w:checkBox>
                </w:ffData>
              </w:fldChar>
            </w:r>
            <w:bookmarkStart w:id="23" w:name="Check23"/>
            <w:r>
              <w:rPr>
                <w:rFonts w:ascii="Helvetica" w:hAnsi="Helvetica"/>
                <w:sz w:val="16"/>
              </w:rPr>
              <w:instrText xml:space="preserve"> FORMCHECKBOX </w:instrText>
            </w:r>
            <w:r w:rsidR="004A3639">
              <w:rPr>
                <w:rFonts w:ascii="Helvetica" w:hAnsi="Helvetica"/>
                <w:sz w:val="16"/>
              </w:rPr>
            </w:r>
            <w:r w:rsidR="004A3639">
              <w:rPr>
                <w:rFonts w:ascii="Helvetica" w:hAnsi="Helvetica"/>
                <w:sz w:val="16"/>
              </w:rPr>
              <w:fldChar w:fldCharType="end"/>
            </w:r>
            <w:bookmarkEnd w:id="23"/>
            <w:r>
              <w:rPr>
                <w:rFonts w:ascii="Helvetica" w:hAnsi="Helvetica"/>
                <w:sz w:val="16"/>
              </w:rPr>
              <w:t xml:space="preserve"> Weekly</w:t>
            </w:r>
            <w:r>
              <w:rPr>
                <w:rFonts w:ascii="Helvetica" w:hAnsi="Helvetica"/>
                <w:sz w:val="16"/>
              </w:rPr>
              <w:tab/>
              <w:t xml:space="preserve">3. </w:t>
            </w:r>
            <w:r w:rsidR="004A3639">
              <w:rPr>
                <w:rFonts w:ascii="Helvetica" w:hAnsi="Helvetica"/>
                <w:sz w:val="16"/>
              </w:rPr>
              <w:fldChar w:fldCharType="begin">
                <w:ffData>
                  <w:name w:val="Check24"/>
                  <w:enabled/>
                  <w:calcOnExit w:val="0"/>
                  <w:checkBox>
                    <w:sizeAuto/>
                    <w:default w:val="0"/>
                  </w:checkBox>
                </w:ffData>
              </w:fldChar>
            </w:r>
            <w:bookmarkStart w:id="24" w:name="Check24"/>
            <w:r>
              <w:rPr>
                <w:rFonts w:ascii="Helvetica" w:hAnsi="Helvetica"/>
                <w:sz w:val="16"/>
              </w:rPr>
              <w:instrText xml:space="preserve"> FORMCHECKBOX </w:instrText>
            </w:r>
            <w:r w:rsidR="004A3639">
              <w:rPr>
                <w:rFonts w:ascii="Helvetica" w:hAnsi="Helvetica"/>
                <w:sz w:val="16"/>
              </w:rPr>
            </w:r>
            <w:r w:rsidR="004A3639">
              <w:rPr>
                <w:rFonts w:ascii="Helvetica" w:hAnsi="Helvetica"/>
                <w:sz w:val="16"/>
              </w:rPr>
              <w:fldChar w:fldCharType="end"/>
            </w:r>
            <w:bookmarkEnd w:id="24"/>
            <w:r>
              <w:rPr>
                <w:rFonts w:ascii="Helvetica" w:hAnsi="Helvetica"/>
                <w:sz w:val="16"/>
              </w:rPr>
              <w:t xml:space="preserve"> Monthly</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4. </w:t>
            </w:r>
            <w:r w:rsidR="004A363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4A3639">
              <w:rPr>
                <w:rFonts w:ascii="Helvetica" w:hAnsi="Helvetica"/>
                <w:sz w:val="16"/>
              </w:rPr>
            </w:r>
            <w:r w:rsidR="004A3639">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4A363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4A3639">
              <w:rPr>
                <w:rFonts w:ascii="Helvetica" w:hAnsi="Helvetica"/>
                <w:sz w:val="16"/>
              </w:rPr>
            </w:r>
            <w:r w:rsidR="004A3639">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4A3639">
              <w:rPr>
                <w:rFonts w:ascii="Helvetica" w:hAnsi="Helvetica"/>
                <w:sz w:val="16"/>
              </w:rPr>
              <w:fldChar w:fldCharType="begin">
                <w:ffData>
                  <w:name w:val="Check24"/>
                  <w:enabled/>
                  <w:calcOnExit w:val="0"/>
                  <w:checkBox>
                    <w:sizeAuto/>
                    <w:default w:val="0"/>
                    <w:checked w:val="0"/>
                  </w:checkBox>
                </w:ffData>
              </w:fldChar>
            </w:r>
            <w:r>
              <w:rPr>
                <w:rFonts w:ascii="Helvetica" w:hAnsi="Helvetica"/>
                <w:sz w:val="16"/>
              </w:rPr>
              <w:instrText xml:space="preserve"> FORMCHECKBOX </w:instrText>
            </w:r>
            <w:r w:rsidR="004A3639">
              <w:rPr>
                <w:rFonts w:ascii="Helvetica" w:hAnsi="Helvetica"/>
                <w:sz w:val="16"/>
              </w:rPr>
            </w:r>
            <w:r w:rsidR="004A3639">
              <w:rPr>
                <w:rFonts w:ascii="Helvetica" w:hAnsi="Helvetica"/>
                <w:sz w:val="16"/>
              </w:rPr>
              <w:fldChar w:fldCharType="end"/>
            </w:r>
            <w:r>
              <w:rPr>
                <w:rFonts w:ascii="Helvetica" w:hAnsi="Helvetica"/>
                <w:sz w:val="16"/>
              </w:rPr>
              <w:t xml:space="preserve"> Annually</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7. </w:t>
            </w:r>
            <w:r w:rsidR="004A363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4A3639">
              <w:rPr>
                <w:rFonts w:ascii="Helvetica" w:hAnsi="Helvetica"/>
                <w:sz w:val="16"/>
              </w:rPr>
            </w:r>
            <w:r w:rsidR="004A3639">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4A3639">
              <w:rPr>
                <w:rFonts w:ascii="Helvetica" w:hAnsi="Helvetica"/>
                <w:sz w:val="16"/>
              </w:rPr>
              <w:fldChar w:fldCharType="begin">
                <w:ffData>
                  <w:name w:val="Check23"/>
                  <w:enabled/>
                  <w:calcOnExit w:val="0"/>
                  <w:checkBox>
                    <w:sizeAuto/>
                    <w:default w:val="0"/>
                    <w:checked/>
                  </w:checkBox>
                </w:ffData>
              </w:fldChar>
            </w:r>
            <w:r>
              <w:rPr>
                <w:rFonts w:ascii="Helvetica" w:hAnsi="Helvetica"/>
                <w:sz w:val="16"/>
              </w:rPr>
              <w:instrText xml:space="preserve"> FORMCHECKBOX </w:instrText>
            </w:r>
            <w:r w:rsidR="004A3639">
              <w:rPr>
                <w:rFonts w:ascii="Helvetica" w:hAnsi="Helvetica"/>
                <w:sz w:val="16"/>
              </w:rPr>
            </w:r>
            <w:r w:rsidR="004A3639">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4A3639">
              <w:rPr>
                <w:rFonts w:ascii="Helvetica" w:hAnsi="Helvetica"/>
                <w:sz w:val="16"/>
              </w:rPr>
              <w:fldChar w:fldCharType="begin">
                <w:ffData>
                  <w:name w:val="Text18"/>
                  <w:enabled/>
                  <w:calcOnExit w:val="0"/>
                  <w:textInput/>
                </w:ffData>
              </w:fldChar>
            </w:r>
            <w:bookmarkStart w:id="25" w:name="Text18"/>
            <w:r>
              <w:rPr>
                <w:rFonts w:ascii="Helvetica" w:hAnsi="Helvetica"/>
                <w:sz w:val="16"/>
              </w:rPr>
              <w:instrText xml:space="preserve"> FORMTEXT </w:instrText>
            </w:r>
            <w:r w:rsidR="004A3639">
              <w:rPr>
                <w:rFonts w:ascii="Helvetica" w:hAnsi="Helvetica"/>
                <w:sz w:val="16"/>
              </w:rPr>
            </w:r>
            <w:r w:rsidR="004A3639">
              <w:rPr>
                <w:rFonts w:ascii="Helvetica" w:hAnsi="Helvetica"/>
                <w:sz w:val="16"/>
              </w:rPr>
              <w:fldChar w:fldCharType="separate"/>
            </w:r>
            <w:r>
              <w:rPr>
                <w:rFonts w:ascii="Helvetica" w:hAnsi="Helvetica"/>
                <w:sz w:val="16"/>
              </w:rPr>
              <w:t>Per applicant.</w:t>
            </w:r>
            <w:r w:rsidR="004A3639">
              <w:rPr>
                <w:rFonts w:ascii="Helvetica" w:hAnsi="Helvetica"/>
                <w:sz w:val="16"/>
              </w:rPr>
              <w:fldChar w:fldCharType="end"/>
            </w:r>
            <w:bookmarkEnd w:id="25"/>
          </w:p>
          <w:p w:rsidR="009A59F3" w:rsidRDefault="009A59F3">
            <w:pPr>
              <w:tabs>
                <w:tab w:val="left" w:pos="240"/>
              </w:tabs>
              <w:rPr>
                <w:rFonts w:ascii="Helvetica" w:hAnsi="Helvetica"/>
                <w:sz w:val="16"/>
              </w:rPr>
            </w:pPr>
          </w:p>
        </w:tc>
      </w:tr>
      <w:tr w:rsidR="009A59F3">
        <w:tc>
          <w:tcPr>
            <w:tcW w:w="4908" w:type="dxa"/>
            <w:tcBorders>
              <w:top w:val="single" w:sz="6" w:space="0" w:color="auto"/>
              <w:bottom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9A59F3" w:rsidRDefault="009A59F3">
            <w:pPr>
              <w:keepLines/>
              <w:ind w:left="240"/>
              <w:rPr>
                <w:rFonts w:ascii="Helvetica" w:hAnsi="Helvetica"/>
                <w:sz w:val="16"/>
              </w:rPr>
            </w:pPr>
            <w:r>
              <w:rPr>
                <w:rFonts w:ascii="Helvetica" w:hAnsi="Helvetica"/>
                <w:sz w:val="16"/>
              </w:rPr>
              <w:t>Does this information collection employ statistical methods?</w:t>
            </w:r>
          </w:p>
          <w:p w:rsidR="009A59F3" w:rsidRDefault="004A3639">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59F3">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59F3">
              <w:rPr>
                <w:rFonts w:ascii="Helvetica" w:hAnsi="Helvetica"/>
                <w:sz w:val="18"/>
              </w:rPr>
              <w:t xml:space="preserve"> No</w:t>
            </w:r>
          </w:p>
          <w:p w:rsidR="009A59F3" w:rsidRDefault="009A59F3">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9A59F3" w:rsidRDefault="009A59F3">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9A59F3" w:rsidRDefault="009A59F3">
            <w:pPr>
              <w:tabs>
                <w:tab w:val="left" w:pos="240"/>
              </w:tabs>
              <w:ind w:left="132"/>
              <w:rPr>
                <w:rFonts w:ascii="Helvetica" w:hAnsi="Helvetica"/>
                <w:sz w:val="16"/>
              </w:rPr>
            </w:pPr>
            <w:r>
              <w:rPr>
                <w:rFonts w:ascii="Helvetica" w:hAnsi="Helvetica"/>
                <w:sz w:val="16"/>
              </w:rPr>
              <w:t xml:space="preserve">Name: </w:t>
            </w:r>
            <w:r w:rsidR="00E06C8C">
              <w:rPr>
                <w:rFonts w:ascii="Helvetica" w:hAnsi="Helvetica"/>
                <w:sz w:val="16"/>
              </w:rPr>
              <w:t xml:space="preserve"> Dina Elani</w:t>
            </w:r>
          </w:p>
          <w:p w:rsidR="009A59F3" w:rsidRDefault="009A59F3">
            <w:pPr>
              <w:tabs>
                <w:tab w:val="left" w:pos="240"/>
              </w:tabs>
              <w:ind w:left="132"/>
              <w:rPr>
                <w:rFonts w:ascii="Helvetica" w:hAnsi="Helvetica"/>
                <w:sz w:val="16"/>
              </w:rPr>
            </w:pPr>
            <w:r>
              <w:rPr>
                <w:rFonts w:ascii="Helvetica" w:hAnsi="Helvetica"/>
                <w:sz w:val="16"/>
              </w:rPr>
              <w:t xml:space="preserve">Phone: </w:t>
            </w:r>
            <w:r w:rsidR="00E06C8C">
              <w:rPr>
                <w:rFonts w:ascii="Helvetica" w:hAnsi="Helvetica"/>
                <w:sz w:val="16"/>
              </w:rPr>
              <w:t>(202) 402-2071</w:t>
            </w:r>
          </w:p>
          <w:p w:rsidR="009A59F3" w:rsidRDefault="009A59F3">
            <w:pPr>
              <w:tabs>
                <w:tab w:val="left" w:pos="240"/>
              </w:tabs>
              <w:rPr>
                <w:rFonts w:ascii="Helvetica" w:hAnsi="Helvetica"/>
                <w:sz w:val="16"/>
              </w:rPr>
            </w:pPr>
          </w:p>
        </w:tc>
      </w:tr>
    </w:tbl>
    <w:p w:rsidR="009A59F3" w:rsidRDefault="009A59F3">
      <w:pPr>
        <w:tabs>
          <w:tab w:val="left" w:pos="240"/>
        </w:tabs>
        <w:rPr>
          <w:rFonts w:ascii="Helvetica" w:hAnsi="Helvetica"/>
          <w:sz w:val="16"/>
        </w:rPr>
      </w:pPr>
    </w:p>
    <w:p w:rsidR="009A59F3" w:rsidRDefault="009A59F3">
      <w:pPr>
        <w:pBdr>
          <w:top w:val="single" w:sz="6" w:space="1" w:color="auto"/>
        </w:pBdr>
        <w:tabs>
          <w:tab w:val="left" w:pos="240"/>
        </w:tabs>
        <w:jc w:val="center"/>
        <w:rPr>
          <w:rFonts w:ascii="Helvetica" w:hAnsi="Helvetica"/>
          <w:sz w:val="16"/>
        </w:rPr>
        <w:sectPr w:rsidR="009A59F3">
          <w:footerReference w:type="default" r:id="rId7"/>
          <w:pgSz w:w="12240" w:h="15840"/>
          <w:pgMar w:top="480" w:right="720" w:bottom="480" w:left="600" w:header="480" w:footer="480" w:gutter="0"/>
          <w:cols w:space="480" w:equalWidth="0">
            <w:col w:w="10800"/>
          </w:cols>
        </w:sectPr>
      </w:pPr>
    </w:p>
    <w:p w:rsidR="009A59F3" w:rsidRDefault="009A59F3">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A59F3" w:rsidRDefault="009A59F3">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9A59F3" w:rsidRDefault="009A59F3">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9A59F3" w:rsidRDefault="009A59F3">
      <w:pPr>
        <w:tabs>
          <w:tab w:val="left" w:pos="240"/>
        </w:tabs>
        <w:spacing w:line="280" w:lineRule="exact"/>
        <w:rPr>
          <w:sz w:val="22"/>
        </w:rPr>
      </w:pPr>
    </w:p>
    <w:p w:rsidR="009A59F3" w:rsidRDefault="009A59F3">
      <w:pPr>
        <w:tabs>
          <w:tab w:val="left" w:pos="240"/>
        </w:tabs>
        <w:spacing w:line="280" w:lineRule="exact"/>
        <w:rPr>
          <w:sz w:val="22"/>
        </w:rPr>
      </w:pPr>
      <w:r>
        <w:rPr>
          <w:sz w:val="22"/>
        </w:rPr>
        <w:t>The following is a summary of the topics, regarding the proposed collections of information, that the certification covers:</w:t>
      </w:r>
    </w:p>
    <w:p w:rsidR="009A59F3" w:rsidRDefault="009A59F3">
      <w:pPr>
        <w:numPr>
          <w:ilvl w:val="0"/>
          <w:numId w:val="3"/>
        </w:numPr>
        <w:tabs>
          <w:tab w:val="left" w:pos="720"/>
        </w:tabs>
        <w:spacing w:line="280" w:lineRule="exact"/>
        <w:rPr>
          <w:sz w:val="22"/>
        </w:rPr>
      </w:pPr>
      <w:r>
        <w:rPr>
          <w:sz w:val="22"/>
        </w:rPr>
        <w:t>It is necessary for the proper performance of agency functions;</w:t>
      </w:r>
    </w:p>
    <w:p w:rsidR="009A59F3" w:rsidRDefault="009A59F3">
      <w:pPr>
        <w:numPr>
          <w:ilvl w:val="0"/>
          <w:numId w:val="3"/>
        </w:numPr>
        <w:tabs>
          <w:tab w:val="left" w:pos="720"/>
        </w:tabs>
        <w:spacing w:line="280" w:lineRule="exact"/>
        <w:rPr>
          <w:sz w:val="22"/>
        </w:rPr>
      </w:pPr>
      <w:r>
        <w:rPr>
          <w:sz w:val="22"/>
        </w:rPr>
        <w:t>It avoids unnecessary duplication;</w:t>
      </w:r>
    </w:p>
    <w:p w:rsidR="009A59F3" w:rsidRDefault="009A59F3">
      <w:pPr>
        <w:numPr>
          <w:ilvl w:val="0"/>
          <w:numId w:val="3"/>
        </w:numPr>
        <w:tabs>
          <w:tab w:val="left" w:pos="720"/>
        </w:tabs>
        <w:spacing w:line="280" w:lineRule="exact"/>
        <w:rPr>
          <w:sz w:val="22"/>
        </w:rPr>
      </w:pPr>
      <w:r>
        <w:rPr>
          <w:sz w:val="22"/>
        </w:rPr>
        <w:t>It reduces burden on small entities;</w:t>
      </w:r>
    </w:p>
    <w:p w:rsidR="009A59F3" w:rsidRDefault="009A59F3">
      <w:pPr>
        <w:numPr>
          <w:ilvl w:val="0"/>
          <w:numId w:val="3"/>
        </w:numPr>
        <w:tabs>
          <w:tab w:val="left" w:pos="720"/>
        </w:tabs>
        <w:spacing w:line="280" w:lineRule="exact"/>
        <w:rPr>
          <w:sz w:val="22"/>
        </w:rPr>
      </w:pPr>
      <w:r>
        <w:rPr>
          <w:sz w:val="22"/>
        </w:rPr>
        <w:t>It uses plain, coherent, and unambiguous terminology that is understandable to respondents;</w:t>
      </w:r>
    </w:p>
    <w:p w:rsidR="009A59F3" w:rsidRDefault="009A59F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9A59F3" w:rsidRDefault="009A59F3">
      <w:pPr>
        <w:numPr>
          <w:ilvl w:val="0"/>
          <w:numId w:val="3"/>
        </w:numPr>
        <w:tabs>
          <w:tab w:val="left" w:pos="720"/>
        </w:tabs>
        <w:spacing w:line="280" w:lineRule="exact"/>
        <w:rPr>
          <w:sz w:val="22"/>
        </w:rPr>
      </w:pPr>
      <w:r>
        <w:rPr>
          <w:sz w:val="22"/>
        </w:rPr>
        <w:t>It indicates the retention periods for recordkeeping requirements;</w:t>
      </w:r>
    </w:p>
    <w:p w:rsidR="009A59F3" w:rsidRDefault="009A59F3">
      <w:pPr>
        <w:numPr>
          <w:ilvl w:val="0"/>
          <w:numId w:val="3"/>
        </w:numPr>
        <w:tabs>
          <w:tab w:val="left" w:pos="720"/>
        </w:tabs>
        <w:spacing w:line="280" w:lineRule="exact"/>
        <w:rPr>
          <w:sz w:val="22"/>
        </w:rPr>
      </w:pPr>
      <w:r>
        <w:rPr>
          <w:sz w:val="22"/>
        </w:rPr>
        <w:t>It informs respondents of the information called for under 5 CFR 1320.8(b)(3):</w:t>
      </w:r>
    </w:p>
    <w:p w:rsidR="009A59F3" w:rsidRDefault="009A59F3">
      <w:pPr>
        <w:numPr>
          <w:ilvl w:val="0"/>
          <w:numId w:val="4"/>
        </w:numPr>
        <w:tabs>
          <w:tab w:val="left" w:pos="720"/>
        </w:tabs>
        <w:spacing w:line="280" w:lineRule="exact"/>
        <w:rPr>
          <w:sz w:val="22"/>
        </w:rPr>
      </w:pPr>
      <w:r>
        <w:rPr>
          <w:sz w:val="22"/>
        </w:rPr>
        <w:t>Why the information is being collected;</w:t>
      </w:r>
    </w:p>
    <w:p w:rsidR="009A59F3" w:rsidRDefault="009A59F3">
      <w:pPr>
        <w:numPr>
          <w:ilvl w:val="0"/>
          <w:numId w:val="4"/>
        </w:numPr>
        <w:tabs>
          <w:tab w:val="left" w:pos="720"/>
        </w:tabs>
        <w:spacing w:line="280" w:lineRule="exact"/>
        <w:rPr>
          <w:sz w:val="22"/>
        </w:rPr>
      </w:pPr>
      <w:r>
        <w:rPr>
          <w:sz w:val="22"/>
        </w:rPr>
        <w:t>Use of the information;</w:t>
      </w:r>
    </w:p>
    <w:p w:rsidR="009A59F3" w:rsidRDefault="009A59F3">
      <w:pPr>
        <w:numPr>
          <w:ilvl w:val="0"/>
          <w:numId w:val="4"/>
        </w:numPr>
        <w:tabs>
          <w:tab w:val="left" w:pos="720"/>
        </w:tabs>
        <w:spacing w:line="280" w:lineRule="exact"/>
        <w:rPr>
          <w:sz w:val="22"/>
        </w:rPr>
      </w:pPr>
      <w:r>
        <w:rPr>
          <w:sz w:val="22"/>
        </w:rPr>
        <w:t>burden estimate;</w:t>
      </w:r>
    </w:p>
    <w:p w:rsidR="009A59F3" w:rsidRDefault="009A59F3">
      <w:pPr>
        <w:numPr>
          <w:ilvl w:val="0"/>
          <w:numId w:val="4"/>
        </w:numPr>
        <w:tabs>
          <w:tab w:val="left" w:pos="720"/>
        </w:tabs>
        <w:spacing w:line="280" w:lineRule="exact"/>
        <w:rPr>
          <w:sz w:val="22"/>
        </w:rPr>
      </w:pPr>
      <w:r>
        <w:rPr>
          <w:sz w:val="22"/>
        </w:rPr>
        <w:t>Nature of response (voluntary, required for a benefit, or mandatory);</w:t>
      </w:r>
    </w:p>
    <w:p w:rsidR="009A59F3" w:rsidRDefault="009A59F3">
      <w:pPr>
        <w:numPr>
          <w:ilvl w:val="0"/>
          <w:numId w:val="4"/>
        </w:numPr>
        <w:tabs>
          <w:tab w:val="left" w:pos="720"/>
        </w:tabs>
        <w:spacing w:line="280" w:lineRule="exact"/>
        <w:rPr>
          <w:sz w:val="22"/>
        </w:rPr>
      </w:pPr>
      <w:r>
        <w:rPr>
          <w:sz w:val="22"/>
        </w:rPr>
        <w:t>Nature and extent of confidentiality; and</w:t>
      </w:r>
    </w:p>
    <w:p w:rsidR="009A59F3" w:rsidRDefault="009A59F3">
      <w:pPr>
        <w:numPr>
          <w:ilvl w:val="0"/>
          <w:numId w:val="4"/>
        </w:numPr>
        <w:tabs>
          <w:tab w:val="left" w:pos="720"/>
        </w:tabs>
        <w:spacing w:line="280" w:lineRule="exact"/>
        <w:rPr>
          <w:sz w:val="22"/>
        </w:rPr>
      </w:pPr>
      <w:r>
        <w:rPr>
          <w:sz w:val="22"/>
        </w:rPr>
        <w:t>Need to display currently valid OMB control number;</w:t>
      </w:r>
    </w:p>
    <w:p w:rsidR="009A59F3" w:rsidRDefault="009A59F3">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A59F3" w:rsidRDefault="009A59F3">
      <w:pPr>
        <w:numPr>
          <w:ilvl w:val="0"/>
          <w:numId w:val="6"/>
        </w:numPr>
        <w:tabs>
          <w:tab w:val="left" w:pos="720"/>
        </w:tabs>
        <w:spacing w:line="280" w:lineRule="exact"/>
        <w:rPr>
          <w:sz w:val="22"/>
        </w:rPr>
      </w:pPr>
      <w:r>
        <w:rPr>
          <w:sz w:val="22"/>
        </w:rPr>
        <w:t>It uses effective and efficient statistical survey methodology; and</w:t>
      </w:r>
    </w:p>
    <w:p w:rsidR="009A59F3" w:rsidRDefault="009A59F3">
      <w:pPr>
        <w:numPr>
          <w:ilvl w:val="0"/>
          <w:numId w:val="6"/>
        </w:numPr>
        <w:tabs>
          <w:tab w:val="left" w:pos="720"/>
        </w:tabs>
        <w:spacing w:line="280" w:lineRule="exact"/>
        <w:rPr>
          <w:sz w:val="22"/>
        </w:rPr>
      </w:pPr>
      <w:r>
        <w:rPr>
          <w:sz w:val="22"/>
        </w:rPr>
        <w:t>It makes appropriate use of information technology.</w:t>
      </w:r>
    </w:p>
    <w:p w:rsidR="009A59F3" w:rsidRDefault="009A59F3">
      <w:pPr>
        <w:tabs>
          <w:tab w:val="left" w:pos="600"/>
        </w:tabs>
        <w:spacing w:line="280" w:lineRule="exact"/>
        <w:rPr>
          <w:sz w:val="22"/>
        </w:rPr>
      </w:pPr>
    </w:p>
    <w:p w:rsidR="009A59F3" w:rsidRDefault="009A59F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A59F3" w:rsidRDefault="004A3639">
      <w:pPr>
        <w:tabs>
          <w:tab w:val="left" w:pos="240"/>
        </w:tabs>
        <w:ind w:left="240"/>
      </w:pPr>
      <w:r>
        <w:fldChar w:fldCharType="begin">
          <w:ffData>
            <w:name w:val="Text20"/>
            <w:enabled/>
            <w:calcOnExit w:val="0"/>
            <w:textInput/>
          </w:ffData>
        </w:fldChar>
      </w:r>
      <w:bookmarkStart w:id="26" w:name="Text20"/>
      <w:r w:rsidR="009A59F3">
        <w:instrText xml:space="preserve"> FORMTEXT </w:instrText>
      </w:r>
      <w:r>
        <w:fldChar w:fldCharType="separate"/>
      </w:r>
      <w:r w:rsidR="009A59F3">
        <w:rPr>
          <w:noProof/>
        </w:rPr>
        <w:t> </w:t>
      </w:r>
      <w:r w:rsidR="009A59F3">
        <w:rPr>
          <w:noProof/>
        </w:rPr>
        <w:t> </w:t>
      </w:r>
      <w:r w:rsidR="009A59F3">
        <w:rPr>
          <w:noProof/>
        </w:rPr>
        <w:t> </w:t>
      </w:r>
      <w:r w:rsidR="009A59F3">
        <w:rPr>
          <w:noProof/>
        </w:rPr>
        <w:t> </w:t>
      </w:r>
      <w:r w:rsidR="009A59F3">
        <w:rPr>
          <w:noProof/>
        </w:rPr>
        <w:t> </w:t>
      </w:r>
      <w:r>
        <w:fldChar w:fldCharType="end"/>
      </w:r>
      <w:bookmarkEnd w:id="26"/>
    </w:p>
    <w:p w:rsidR="009A59F3" w:rsidRDefault="009A59F3">
      <w:pPr>
        <w:tabs>
          <w:tab w:val="left" w:pos="240"/>
        </w:tabs>
      </w:pPr>
    </w:p>
    <w:tbl>
      <w:tblPr>
        <w:tblW w:w="0" w:type="auto"/>
        <w:tblLayout w:type="fixed"/>
        <w:tblLook w:val="0000"/>
      </w:tblPr>
      <w:tblGrid>
        <w:gridCol w:w="8388"/>
        <w:gridCol w:w="2628"/>
      </w:tblGrid>
      <w:tr w:rsidR="009A59F3">
        <w:tc>
          <w:tcPr>
            <w:tcW w:w="8388" w:type="dxa"/>
            <w:tcBorders>
              <w:top w:val="single" w:sz="6" w:space="0" w:color="auto"/>
              <w:bottom w:val="single" w:sz="6" w:space="0" w:color="auto"/>
            </w:tcBorders>
          </w:tcPr>
          <w:p w:rsidR="009A59F3" w:rsidRDefault="009A59F3">
            <w:pPr>
              <w:tabs>
                <w:tab w:val="left" w:pos="240"/>
              </w:tabs>
              <w:ind w:left="-120"/>
              <w:rPr>
                <w:rFonts w:ascii="Helvetica" w:hAnsi="Helvetica"/>
                <w:sz w:val="16"/>
              </w:rPr>
            </w:pPr>
            <w:r>
              <w:rPr>
                <w:rFonts w:ascii="Helvetica" w:hAnsi="Helvetica"/>
                <w:sz w:val="16"/>
              </w:rPr>
              <w:t>Signature of Program Official:</w:t>
            </w:r>
          </w:p>
          <w:p w:rsidR="009A59F3" w:rsidRDefault="009A59F3">
            <w:pPr>
              <w:tabs>
                <w:tab w:val="left" w:pos="240"/>
              </w:tabs>
              <w:rPr>
                <w:rFonts w:ascii="Helvetica" w:hAnsi="Helvetica"/>
                <w:sz w:val="16"/>
              </w:rPr>
            </w:pPr>
          </w:p>
          <w:p w:rsidR="009A59F3" w:rsidRDefault="009A59F3">
            <w:pPr>
              <w:tabs>
                <w:tab w:val="left" w:pos="240"/>
              </w:tabs>
              <w:rPr>
                <w:rFonts w:ascii="Helvetica" w:hAnsi="Helvetica"/>
                <w:sz w:val="16"/>
              </w:rPr>
            </w:pPr>
          </w:p>
          <w:p w:rsidR="009A59F3" w:rsidRDefault="009A59F3">
            <w:pPr>
              <w:tabs>
                <w:tab w:val="left" w:pos="240"/>
              </w:tabs>
              <w:rPr>
                <w:rFonts w:ascii="Helvetica" w:hAnsi="Helvetica"/>
                <w:sz w:val="16"/>
              </w:rPr>
            </w:pPr>
            <w:r>
              <w:rPr>
                <w:rFonts w:ascii="Helvetica" w:hAnsi="Helvetica"/>
                <w:sz w:val="16"/>
              </w:rPr>
              <w:t>X</w:t>
            </w:r>
          </w:p>
          <w:p w:rsidR="009A59F3" w:rsidRDefault="00E06C8C">
            <w:pPr>
              <w:tabs>
                <w:tab w:val="left" w:pos="240"/>
              </w:tabs>
              <w:rPr>
                <w:rFonts w:ascii="Helvetica" w:hAnsi="Helvetica"/>
                <w:sz w:val="16"/>
              </w:rPr>
            </w:pPr>
            <w:r>
              <w:rPr>
                <w:rFonts w:ascii="Helvetica" w:hAnsi="Helvetica"/>
                <w:sz w:val="16"/>
              </w:rPr>
              <w:t>Dina Elani, Director of Management and Occupancy Div</w:t>
            </w:r>
            <w:r w:rsidR="00660100">
              <w:rPr>
                <w:rFonts w:ascii="Helvetica" w:hAnsi="Helvetica"/>
                <w:sz w:val="16"/>
              </w:rPr>
              <w:t>i</w:t>
            </w:r>
            <w:r>
              <w:rPr>
                <w:rFonts w:ascii="Helvetica" w:hAnsi="Helvetica"/>
                <w:sz w:val="16"/>
              </w:rPr>
              <w:t>sion</w:t>
            </w:r>
          </w:p>
        </w:tc>
        <w:tc>
          <w:tcPr>
            <w:tcW w:w="2628" w:type="dxa"/>
            <w:tcBorders>
              <w:top w:val="single" w:sz="6" w:space="0" w:color="auto"/>
              <w:left w:val="single" w:sz="6" w:space="0" w:color="auto"/>
              <w:bottom w:val="single" w:sz="6" w:space="0" w:color="auto"/>
            </w:tcBorders>
          </w:tcPr>
          <w:p w:rsidR="009A59F3" w:rsidRDefault="009A59F3">
            <w:pPr>
              <w:tabs>
                <w:tab w:val="left" w:pos="240"/>
              </w:tabs>
              <w:rPr>
                <w:rFonts w:ascii="Helvetica" w:hAnsi="Helvetica"/>
                <w:sz w:val="16"/>
              </w:rPr>
            </w:pPr>
            <w:r>
              <w:rPr>
                <w:rFonts w:ascii="Helvetica" w:hAnsi="Helvetica"/>
                <w:sz w:val="16"/>
              </w:rPr>
              <w:t>Date:</w:t>
            </w:r>
          </w:p>
        </w:tc>
      </w:tr>
    </w:tbl>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EA0FB8" w:rsidRDefault="00EA0FB8">
      <w:pPr>
        <w:overflowPunct/>
        <w:autoSpaceDE/>
        <w:autoSpaceDN/>
        <w:adjustRightInd/>
        <w:textAlignment w:val="auto"/>
        <w:rPr>
          <w:sz w:val="18"/>
        </w:rPr>
      </w:pPr>
      <w:r>
        <w:rPr>
          <w:sz w:val="18"/>
        </w:rPr>
        <w:br w:type="page"/>
      </w:r>
    </w:p>
    <w:p w:rsidR="00EA0FB8" w:rsidRPr="00F55DFB" w:rsidRDefault="00EA0FB8" w:rsidP="00EA0FB8">
      <w:pPr>
        <w:rPr>
          <w:sz w:val="24"/>
          <w:szCs w:val="24"/>
        </w:rPr>
      </w:pPr>
    </w:p>
    <w:p w:rsidR="00EA0FB8" w:rsidRPr="00F55DFB" w:rsidRDefault="00EA0FB8" w:rsidP="00EA0FB8">
      <w:pPr>
        <w:jc w:val="center"/>
        <w:rPr>
          <w:sz w:val="24"/>
          <w:szCs w:val="24"/>
        </w:rPr>
      </w:pPr>
      <w:r w:rsidRPr="00F55DFB">
        <w:rPr>
          <w:sz w:val="24"/>
          <w:szCs w:val="24"/>
        </w:rPr>
        <w:t xml:space="preserve">Supporting Statement </w:t>
      </w:r>
      <w:r w:rsidR="00C76D85">
        <w:rPr>
          <w:sz w:val="24"/>
          <w:szCs w:val="24"/>
        </w:rPr>
        <w:t>OMB 2577-0230</w:t>
      </w:r>
      <w:r w:rsidRPr="00F55DFB">
        <w:rPr>
          <w:sz w:val="24"/>
          <w:szCs w:val="24"/>
        </w:rPr>
        <w:br/>
        <w:t>Public Housing Reform Act: Changes to Admission and Occupancy Requirements</w:t>
      </w:r>
      <w:r w:rsidRPr="00F55DFB">
        <w:rPr>
          <w:sz w:val="24"/>
          <w:szCs w:val="24"/>
        </w:rPr>
        <w:br/>
      </w:r>
    </w:p>
    <w:p w:rsidR="00EA0FB8" w:rsidRPr="00F55DFB" w:rsidRDefault="00EA0FB8" w:rsidP="00EA0FB8">
      <w:pPr>
        <w:pStyle w:val="ListParagraph"/>
        <w:numPr>
          <w:ilvl w:val="0"/>
          <w:numId w:val="9"/>
        </w:numPr>
        <w:rPr>
          <w:rFonts w:ascii="Times New Roman" w:hAnsi="Times New Roman" w:cs="Times New Roman"/>
          <w:sz w:val="24"/>
          <w:szCs w:val="24"/>
        </w:rPr>
      </w:pPr>
      <w:r w:rsidRPr="00F55DFB">
        <w:rPr>
          <w:rFonts w:ascii="Times New Roman" w:hAnsi="Times New Roman" w:cs="Times New Roman"/>
          <w:sz w:val="24"/>
          <w:szCs w:val="24"/>
        </w:rPr>
        <w:t xml:space="preserve"> Justification</w:t>
      </w:r>
    </w:p>
    <w:p w:rsidR="00EA0FB8" w:rsidRPr="00F55DFB" w:rsidRDefault="00EA0FB8" w:rsidP="009A516C">
      <w:pPr>
        <w:pStyle w:val="ListParagraph"/>
        <w:spacing w:after="0" w:line="240" w:lineRule="auto"/>
        <w:rPr>
          <w:rFonts w:ascii="Times New Roman" w:hAnsi="Times New Roman" w:cs="Times New Roman"/>
          <w:sz w:val="24"/>
          <w:szCs w:val="24"/>
        </w:rPr>
      </w:pPr>
    </w:p>
    <w:p w:rsidR="00EA0FB8" w:rsidRPr="006245FD" w:rsidRDefault="00EA0FB8" w:rsidP="009A516C">
      <w:pPr>
        <w:pStyle w:val="ListParagraph"/>
        <w:numPr>
          <w:ilvl w:val="0"/>
          <w:numId w:val="10"/>
        </w:numPr>
        <w:spacing w:after="0" w:line="240" w:lineRule="auto"/>
        <w:rPr>
          <w:rFonts w:ascii="Times New Roman" w:hAnsi="Times New Roman" w:cs="Times New Roman"/>
          <w:sz w:val="24"/>
          <w:szCs w:val="24"/>
        </w:rPr>
      </w:pPr>
      <w:r w:rsidRPr="00F55DFB">
        <w:rPr>
          <w:rFonts w:ascii="Times New Roman" w:hAnsi="Times New Roman" w:cs="Times New Roman"/>
          <w:b/>
          <w:sz w:val="24"/>
          <w:szCs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1F78E1" w:rsidRDefault="00EA0FB8" w:rsidP="009A516C">
      <w:pPr>
        <w:pStyle w:val="ListParagraph"/>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 xml:space="preserve"> </w:t>
      </w:r>
    </w:p>
    <w:p w:rsidR="00EA0FB8" w:rsidRPr="001F78E1" w:rsidRDefault="00EA0FB8" w:rsidP="009A516C">
      <w:pPr>
        <w:pStyle w:val="ListParagraph"/>
        <w:spacing w:after="0" w:line="240" w:lineRule="auto"/>
        <w:rPr>
          <w:rFonts w:ascii="Times New Roman" w:hAnsi="Times New Roman" w:cs="Times New Roman"/>
          <w:sz w:val="24"/>
          <w:szCs w:val="24"/>
        </w:rPr>
      </w:pPr>
      <w:r w:rsidRPr="001F78E1">
        <w:rPr>
          <w:rFonts w:ascii="Times New Roman" w:hAnsi="Times New Roman" w:cs="Times New Roman"/>
          <w:sz w:val="24"/>
          <w:szCs w:val="24"/>
        </w:rPr>
        <w:t xml:space="preserve">The purpose of this information collection is to </w:t>
      </w:r>
      <w:r w:rsidRPr="001F78E1">
        <w:rPr>
          <w:rFonts w:ascii="Times New Roman" w:hAnsi="Times New Roman" w:cs="Times New Roman"/>
          <w:i/>
          <w:sz w:val="24"/>
          <w:szCs w:val="24"/>
        </w:rPr>
        <w:t xml:space="preserve">extend </w:t>
      </w:r>
      <w:r w:rsidRPr="001F78E1">
        <w:rPr>
          <w:rFonts w:ascii="Times New Roman" w:hAnsi="Times New Roman" w:cs="Times New Roman"/>
          <w:sz w:val="24"/>
          <w:szCs w:val="24"/>
        </w:rPr>
        <w:t xml:space="preserve">a currently approved collection </w:t>
      </w:r>
      <w:r w:rsidR="001F78E1">
        <w:rPr>
          <w:rFonts w:ascii="Times New Roman" w:hAnsi="Times New Roman" w:cs="Times New Roman"/>
          <w:sz w:val="24"/>
          <w:szCs w:val="24"/>
        </w:rPr>
        <w:t>for</w:t>
      </w:r>
      <w:r w:rsidRPr="001F78E1">
        <w:rPr>
          <w:rFonts w:ascii="Times New Roman" w:hAnsi="Times New Roman" w:cs="Times New Roman"/>
          <w:sz w:val="24"/>
          <w:szCs w:val="24"/>
        </w:rPr>
        <w:t xml:space="preserve"> admission an</w:t>
      </w:r>
      <w:r w:rsidR="001F78E1">
        <w:rPr>
          <w:rFonts w:ascii="Times New Roman" w:hAnsi="Times New Roman" w:cs="Times New Roman"/>
          <w:sz w:val="24"/>
          <w:szCs w:val="24"/>
        </w:rPr>
        <w:t>d occupancy requirements in</w:t>
      </w:r>
      <w:r w:rsidRPr="001F78E1">
        <w:rPr>
          <w:rFonts w:ascii="Times New Roman" w:hAnsi="Times New Roman" w:cs="Times New Roman"/>
          <w:sz w:val="24"/>
          <w:szCs w:val="24"/>
        </w:rPr>
        <w:t xml:space="preserve"> public housing and Section 8 ass</w:t>
      </w:r>
      <w:r w:rsidR="001F78E1">
        <w:rPr>
          <w:rFonts w:ascii="Times New Roman" w:hAnsi="Times New Roman" w:cs="Times New Roman"/>
          <w:sz w:val="24"/>
          <w:szCs w:val="24"/>
        </w:rPr>
        <w:t xml:space="preserve">isted housing programs </w:t>
      </w:r>
      <w:r w:rsidRPr="001F78E1">
        <w:rPr>
          <w:rFonts w:ascii="Times New Roman" w:hAnsi="Times New Roman" w:cs="Times New Roman"/>
          <w:sz w:val="24"/>
          <w:szCs w:val="24"/>
        </w:rPr>
        <w:t>contained in the Quality Housing and Work Responsibility Act (QHWRA) of 1998 (title V of the FY 1999 HUD appropriations Act, Public Law 105-276, 112 Stat.</w:t>
      </w:r>
      <w:r w:rsidR="001F78E1">
        <w:rPr>
          <w:rFonts w:ascii="Times New Roman" w:hAnsi="Times New Roman" w:cs="Times New Roman"/>
          <w:sz w:val="24"/>
          <w:szCs w:val="24"/>
        </w:rPr>
        <w:t xml:space="preserve"> 2518) </w:t>
      </w:r>
      <w:r w:rsidRPr="001F78E1">
        <w:rPr>
          <w:rFonts w:ascii="Times New Roman" w:hAnsi="Times New Roman" w:cs="Times New Roman"/>
          <w:sz w:val="24"/>
          <w:szCs w:val="24"/>
        </w:rPr>
        <w:t>which amended the United States Housing Act of 1937 (42 U.S.C. 1437, et seq., “the 1937 Act”).</w:t>
      </w:r>
    </w:p>
    <w:p w:rsidR="00EA0FB8" w:rsidRDefault="00EA0FB8" w:rsidP="009A516C">
      <w:pPr>
        <w:pStyle w:val="ListParagraph"/>
        <w:spacing w:after="0" w:line="240" w:lineRule="auto"/>
        <w:ind w:left="1440"/>
        <w:rPr>
          <w:rFonts w:ascii="Times New Roman" w:hAnsi="Times New Roman" w:cs="Times New Roman"/>
          <w:sz w:val="24"/>
          <w:szCs w:val="24"/>
        </w:rPr>
      </w:pPr>
    </w:p>
    <w:p w:rsidR="00EA0FB8" w:rsidRPr="001F78E1" w:rsidRDefault="001F78E1" w:rsidP="009A516C">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00EA0FB8" w:rsidRPr="00D5529E">
        <w:rPr>
          <w:rFonts w:ascii="Times New Roman" w:hAnsi="Times New Roman" w:cs="Times New Roman"/>
          <w:b/>
          <w:sz w:val="24"/>
          <w:szCs w:val="24"/>
        </w:rPr>
        <w:t>his information collection does not impose new requirements as the admissions/occupancy</w:t>
      </w:r>
      <w:r w:rsidR="00EA0FB8">
        <w:rPr>
          <w:rFonts w:ascii="Times New Roman" w:hAnsi="Times New Roman" w:cs="Times New Roman"/>
          <w:b/>
          <w:sz w:val="24"/>
          <w:szCs w:val="24"/>
        </w:rPr>
        <w:t xml:space="preserve"> for public housing agencies (PHAs)</w:t>
      </w:r>
      <w:r w:rsidR="00EA0FB8" w:rsidRPr="00D5529E">
        <w:rPr>
          <w:rFonts w:ascii="Times New Roman" w:hAnsi="Times New Roman" w:cs="Times New Roman"/>
          <w:b/>
          <w:sz w:val="24"/>
          <w:szCs w:val="24"/>
        </w:rPr>
        <w:t xml:space="preserve"> have been in place since 1988</w:t>
      </w:r>
      <w:r w:rsidR="009A516C">
        <w:rPr>
          <w:rFonts w:ascii="Times New Roman" w:hAnsi="Times New Roman" w:cs="Times New Roman"/>
          <w:b/>
          <w:sz w:val="24"/>
          <w:szCs w:val="24"/>
        </w:rPr>
        <w:t xml:space="preserve"> under the Public Housing Reform Act</w:t>
      </w:r>
      <w:r w:rsidR="00EA0FB8" w:rsidRPr="00D5529E">
        <w:rPr>
          <w:rFonts w:ascii="Times New Roman" w:hAnsi="Times New Roman" w:cs="Times New Roman"/>
          <w:b/>
          <w:sz w:val="24"/>
          <w:szCs w:val="24"/>
        </w:rPr>
        <w:t>.</w:t>
      </w:r>
      <w:r w:rsidR="009A516C">
        <w:rPr>
          <w:rFonts w:ascii="Times New Roman" w:hAnsi="Times New Roman" w:cs="Times New Roman"/>
          <w:b/>
          <w:sz w:val="24"/>
          <w:szCs w:val="24"/>
        </w:rPr>
        <w:t xml:space="preserve">  </w:t>
      </w:r>
      <w:r w:rsidR="009A516C">
        <w:rPr>
          <w:rFonts w:ascii="Times New Roman" w:hAnsi="Times New Roman" w:cs="Times New Roman"/>
          <w:sz w:val="24"/>
          <w:szCs w:val="24"/>
        </w:rPr>
        <w:t>P</w:t>
      </w:r>
      <w:r w:rsidR="00EA0FB8" w:rsidRPr="001F78E1">
        <w:rPr>
          <w:rFonts w:ascii="Times New Roman" w:hAnsi="Times New Roman" w:cs="Times New Roman"/>
          <w:sz w:val="24"/>
          <w:szCs w:val="24"/>
        </w:rPr>
        <w:t>olicies with respect to admissions a</w:t>
      </w:r>
      <w:r w:rsidR="009A516C">
        <w:rPr>
          <w:rFonts w:ascii="Times New Roman" w:hAnsi="Times New Roman" w:cs="Times New Roman"/>
          <w:sz w:val="24"/>
          <w:szCs w:val="24"/>
        </w:rPr>
        <w:t xml:space="preserve">nd occupancy establish how PHAs calculate income and within </w:t>
      </w:r>
      <w:r w:rsidR="00EA0FB8" w:rsidRPr="001F78E1">
        <w:rPr>
          <w:rFonts w:ascii="Times New Roman" w:hAnsi="Times New Roman" w:cs="Times New Roman"/>
          <w:sz w:val="24"/>
          <w:szCs w:val="24"/>
        </w:rPr>
        <w:t>statutory requiremen</w:t>
      </w:r>
      <w:r w:rsidR="009A516C">
        <w:rPr>
          <w:rFonts w:ascii="Times New Roman" w:hAnsi="Times New Roman" w:cs="Times New Roman"/>
          <w:sz w:val="24"/>
          <w:szCs w:val="24"/>
        </w:rPr>
        <w:t>ts</w:t>
      </w:r>
      <w:r w:rsidR="00EA0FB8" w:rsidRPr="001F78E1">
        <w:rPr>
          <w:rFonts w:ascii="Times New Roman" w:hAnsi="Times New Roman" w:cs="Times New Roman"/>
          <w:sz w:val="24"/>
          <w:szCs w:val="24"/>
        </w:rPr>
        <w:t xml:space="preserve">.  </w:t>
      </w:r>
      <w:r w:rsidR="009A516C">
        <w:rPr>
          <w:rFonts w:ascii="Times New Roman" w:hAnsi="Times New Roman" w:cs="Times New Roman"/>
          <w:sz w:val="24"/>
          <w:szCs w:val="24"/>
        </w:rPr>
        <w:t xml:space="preserve">The statutory requirements </w:t>
      </w:r>
      <w:r w:rsidR="00EA0FB8" w:rsidRPr="001F78E1">
        <w:rPr>
          <w:rFonts w:ascii="Times New Roman" w:hAnsi="Times New Roman" w:cs="Times New Roman"/>
          <w:sz w:val="24"/>
          <w:szCs w:val="24"/>
        </w:rPr>
        <w:t xml:space="preserve">provide PHAs with flexibility </w:t>
      </w:r>
      <w:r w:rsidR="009A516C">
        <w:rPr>
          <w:rFonts w:ascii="Times New Roman" w:hAnsi="Times New Roman" w:cs="Times New Roman"/>
          <w:sz w:val="24"/>
          <w:szCs w:val="24"/>
        </w:rPr>
        <w:t xml:space="preserve">as to how they structure </w:t>
      </w:r>
      <w:r w:rsidR="00EA0FB8" w:rsidRPr="001F78E1">
        <w:rPr>
          <w:rFonts w:ascii="Times New Roman" w:hAnsi="Times New Roman" w:cs="Times New Roman"/>
          <w:sz w:val="24"/>
          <w:szCs w:val="24"/>
        </w:rPr>
        <w:t>admissions policies.</w:t>
      </w:r>
      <w:r w:rsidR="009A516C">
        <w:rPr>
          <w:rFonts w:ascii="Times New Roman" w:hAnsi="Times New Roman" w:cs="Times New Roman"/>
          <w:sz w:val="24"/>
          <w:szCs w:val="24"/>
        </w:rPr>
        <w:t xml:space="preserve"> A</w:t>
      </w:r>
      <w:r w:rsidR="00EA0FB8" w:rsidRPr="001F78E1">
        <w:rPr>
          <w:rFonts w:ascii="Times New Roman" w:hAnsi="Times New Roman" w:cs="Times New Roman"/>
          <w:sz w:val="24"/>
          <w:szCs w:val="24"/>
        </w:rPr>
        <w:t>dmission and occupancy policies for public housing and Section 8 assis</w:t>
      </w:r>
      <w:r w:rsidR="009A516C">
        <w:rPr>
          <w:rFonts w:ascii="Times New Roman" w:hAnsi="Times New Roman" w:cs="Times New Roman"/>
          <w:sz w:val="24"/>
          <w:szCs w:val="24"/>
        </w:rPr>
        <w:t xml:space="preserve">tance programs under </w:t>
      </w:r>
      <w:r w:rsidR="00EA0FB8" w:rsidRPr="001F78E1">
        <w:rPr>
          <w:rFonts w:ascii="Times New Roman" w:hAnsi="Times New Roman" w:cs="Times New Roman"/>
          <w:sz w:val="24"/>
          <w:szCs w:val="24"/>
        </w:rPr>
        <w:t xml:space="preserve">the </w:t>
      </w:r>
      <w:r w:rsidR="00EA0FB8" w:rsidRPr="001F78E1">
        <w:rPr>
          <w:rFonts w:ascii="Times New Roman" w:hAnsi="Times New Roman" w:cs="Times New Roman"/>
          <w:b/>
          <w:sz w:val="24"/>
          <w:szCs w:val="24"/>
        </w:rPr>
        <w:t>Public Housing Reform</w:t>
      </w:r>
      <w:r w:rsidR="00EA0FB8" w:rsidRPr="001F78E1">
        <w:rPr>
          <w:rFonts w:ascii="Times New Roman" w:hAnsi="Times New Roman" w:cs="Times New Roman"/>
          <w:sz w:val="24"/>
          <w:szCs w:val="24"/>
        </w:rPr>
        <w:t xml:space="preserve"> Act are as follows:</w:t>
      </w:r>
    </w:p>
    <w:p w:rsidR="00EA0FB8" w:rsidRPr="00677FB2" w:rsidRDefault="00EA0FB8" w:rsidP="009A516C">
      <w:pPr>
        <w:pStyle w:val="ListParagraph"/>
        <w:spacing w:after="0" w:line="240" w:lineRule="auto"/>
        <w:ind w:left="1440"/>
        <w:rPr>
          <w:rFonts w:ascii="Times New Roman" w:hAnsi="Times New Roman" w:cs="Times New Roman"/>
          <w:b/>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sidRPr="00677FB2">
        <w:rPr>
          <w:rFonts w:ascii="Times New Roman" w:hAnsi="Times New Roman" w:cs="Times New Roman"/>
          <w:b/>
          <w:sz w:val="24"/>
          <w:szCs w:val="24"/>
        </w:rPr>
        <w:t>Minimum Rents</w:t>
      </w:r>
      <w:r>
        <w:rPr>
          <w:rFonts w:ascii="Times New Roman" w:hAnsi="Times New Roman" w:cs="Times New Roman"/>
          <w:b/>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This provision requires that residents pay a monthly minimum rental amount between $0 and $50, with exceptions for families unable to pay because of financial hardship.</w:t>
      </w:r>
    </w:p>
    <w:p w:rsidR="00EA0FB8" w:rsidRDefault="00EA0FB8" w:rsidP="009A516C">
      <w:pPr>
        <w:pStyle w:val="ListParagraph"/>
        <w:spacing w:after="0" w:line="240" w:lineRule="auto"/>
        <w:ind w:left="108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Income Targeting –</w:t>
      </w:r>
      <w:r>
        <w:rPr>
          <w:rFonts w:ascii="Times New Roman" w:hAnsi="Times New Roman" w:cs="Times New Roman"/>
          <w:sz w:val="24"/>
          <w:szCs w:val="24"/>
        </w:rPr>
        <w:t xml:space="preserve"> Provides 40% of newly-availab</w:t>
      </w:r>
      <w:r w:rsidR="009A516C">
        <w:rPr>
          <w:rFonts w:ascii="Times New Roman" w:hAnsi="Times New Roman" w:cs="Times New Roman"/>
          <w:sz w:val="24"/>
          <w:szCs w:val="24"/>
        </w:rPr>
        <w:t>le public housing units</w:t>
      </w:r>
      <w:r>
        <w:rPr>
          <w:rFonts w:ascii="Times New Roman" w:hAnsi="Times New Roman" w:cs="Times New Roman"/>
          <w:sz w:val="24"/>
          <w:szCs w:val="24"/>
        </w:rPr>
        <w:t xml:space="preserve"> and 40% of newly-available </w:t>
      </w:r>
      <w:r w:rsidR="009A516C">
        <w:rPr>
          <w:rFonts w:ascii="Times New Roman" w:hAnsi="Times New Roman" w:cs="Times New Roman"/>
          <w:sz w:val="24"/>
          <w:szCs w:val="24"/>
        </w:rPr>
        <w:t xml:space="preserve">units </w:t>
      </w:r>
      <w:r>
        <w:rPr>
          <w:rFonts w:ascii="Times New Roman" w:hAnsi="Times New Roman" w:cs="Times New Roman"/>
          <w:sz w:val="24"/>
          <w:szCs w:val="24"/>
        </w:rPr>
        <w:t>in a Project-Base</w:t>
      </w:r>
      <w:r w:rsidR="009A516C">
        <w:rPr>
          <w:rFonts w:ascii="Times New Roman" w:hAnsi="Times New Roman" w:cs="Times New Roman"/>
          <w:sz w:val="24"/>
          <w:szCs w:val="24"/>
        </w:rPr>
        <w:t>d Section 8 house</w:t>
      </w:r>
      <w:r>
        <w:rPr>
          <w:rFonts w:ascii="Times New Roman" w:hAnsi="Times New Roman" w:cs="Times New Roman"/>
          <w:sz w:val="24"/>
          <w:szCs w:val="24"/>
        </w:rPr>
        <w:t xml:space="preserve"> families with incomes less than 30% of area median income.</w:t>
      </w:r>
    </w:p>
    <w:p w:rsidR="00EA0FB8" w:rsidRPr="00677FB2"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Self-Sufficiency Incentives – </w:t>
      </w:r>
      <w:r w:rsidR="009A516C">
        <w:rPr>
          <w:rFonts w:ascii="Times New Roman" w:hAnsi="Times New Roman" w:cs="Times New Roman"/>
          <w:sz w:val="24"/>
          <w:szCs w:val="24"/>
        </w:rPr>
        <w:t>Prohibits increases to a</w:t>
      </w:r>
      <w:r>
        <w:rPr>
          <w:rFonts w:ascii="Times New Roman" w:hAnsi="Times New Roman" w:cs="Times New Roman"/>
          <w:sz w:val="24"/>
          <w:szCs w:val="24"/>
        </w:rPr>
        <w:t xml:space="preserve"> public housing fa</w:t>
      </w:r>
      <w:r w:rsidR="009A516C">
        <w:rPr>
          <w:rFonts w:ascii="Times New Roman" w:hAnsi="Times New Roman" w:cs="Times New Roman"/>
          <w:sz w:val="24"/>
          <w:szCs w:val="24"/>
        </w:rPr>
        <w:t>mily’s rent for one-year</w:t>
      </w:r>
      <w:r>
        <w:rPr>
          <w:rFonts w:ascii="Times New Roman" w:hAnsi="Times New Roman" w:cs="Times New Roman"/>
          <w:sz w:val="24"/>
          <w:szCs w:val="24"/>
        </w:rPr>
        <w:t xml:space="preserve"> and limits rent increases for a second year, when a family member who was unempl</w:t>
      </w:r>
      <w:r w:rsidR="009A516C">
        <w:rPr>
          <w:rFonts w:ascii="Times New Roman" w:hAnsi="Times New Roman" w:cs="Times New Roman"/>
          <w:sz w:val="24"/>
          <w:szCs w:val="24"/>
        </w:rPr>
        <w:t>oyed or on TANF gets a job.  P</w:t>
      </w:r>
      <w:r>
        <w:rPr>
          <w:rFonts w:ascii="Times New Roman" w:hAnsi="Times New Roman" w:cs="Times New Roman"/>
          <w:sz w:val="24"/>
          <w:szCs w:val="24"/>
        </w:rPr>
        <w:t>ermits PHAs (at a family’s request) to establish Individual Savings Accounts for the purpose of purchasing a home, paying education costs, moving out of public housing, or other activities promoting self-sufficiency.</w:t>
      </w:r>
    </w:p>
    <w:p w:rsidR="00EA0FB8" w:rsidRPr="003F136C"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Income Changes Resulting from Noncompliance with Welfare Program Requirements – </w:t>
      </w:r>
      <w:r>
        <w:rPr>
          <w:rFonts w:ascii="Times New Roman" w:hAnsi="Times New Roman" w:cs="Times New Roman"/>
          <w:sz w:val="24"/>
          <w:szCs w:val="24"/>
        </w:rPr>
        <w:t>Provides that a family’s rent</w:t>
      </w:r>
      <w:r w:rsidR="009A516C">
        <w:rPr>
          <w:rFonts w:ascii="Times New Roman" w:hAnsi="Times New Roman" w:cs="Times New Roman"/>
          <w:sz w:val="24"/>
          <w:szCs w:val="24"/>
        </w:rPr>
        <w:t xml:space="preserve"> will not be decreased when income reductions result from </w:t>
      </w:r>
      <w:r>
        <w:rPr>
          <w:rFonts w:ascii="Times New Roman" w:hAnsi="Times New Roman" w:cs="Times New Roman"/>
          <w:sz w:val="24"/>
          <w:szCs w:val="24"/>
        </w:rPr>
        <w:t>welf</w:t>
      </w:r>
      <w:r w:rsidR="009A516C">
        <w:rPr>
          <w:rFonts w:ascii="Times New Roman" w:hAnsi="Times New Roman" w:cs="Times New Roman"/>
          <w:sz w:val="24"/>
          <w:szCs w:val="24"/>
        </w:rPr>
        <w:t>are agency sanctions</w:t>
      </w:r>
      <w:r>
        <w:rPr>
          <w:rFonts w:ascii="Times New Roman" w:hAnsi="Times New Roman" w:cs="Times New Roman"/>
          <w:sz w:val="24"/>
          <w:szCs w:val="24"/>
        </w:rPr>
        <w:t>.</w:t>
      </w:r>
    </w:p>
    <w:p w:rsidR="00EA0FB8" w:rsidRPr="00F62BEF"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Family Choice of Rent in Public Housing – </w:t>
      </w:r>
      <w:r w:rsidR="009A516C">
        <w:rPr>
          <w:rFonts w:ascii="Times New Roman" w:hAnsi="Times New Roman" w:cs="Times New Roman"/>
          <w:sz w:val="24"/>
          <w:szCs w:val="24"/>
        </w:rPr>
        <w:t xml:space="preserve">Offers families an annual choice </w:t>
      </w:r>
      <w:r>
        <w:rPr>
          <w:rFonts w:ascii="Times New Roman" w:hAnsi="Times New Roman" w:cs="Times New Roman"/>
          <w:sz w:val="24"/>
          <w:szCs w:val="24"/>
        </w:rPr>
        <w:t>of paying either an income-based rent (generally up to 30% of adju</w:t>
      </w:r>
      <w:r w:rsidR="009A516C">
        <w:rPr>
          <w:rFonts w:ascii="Times New Roman" w:hAnsi="Times New Roman" w:cs="Times New Roman"/>
          <w:sz w:val="24"/>
          <w:szCs w:val="24"/>
        </w:rPr>
        <w:t>sted income) or a flat rent</w:t>
      </w:r>
      <w:r>
        <w:rPr>
          <w:rFonts w:ascii="Times New Roman" w:hAnsi="Times New Roman" w:cs="Times New Roman"/>
          <w:sz w:val="24"/>
          <w:szCs w:val="24"/>
        </w:rPr>
        <w:t xml:space="preserve"> based</w:t>
      </w:r>
      <w:r w:rsidR="009A516C">
        <w:rPr>
          <w:rFonts w:ascii="Times New Roman" w:hAnsi="Times New Roman" w:cs="Times New Roman"/>
          <w:sz w:val="24"/>
          <w:szCs w:val="24"/>
        </w:rPr>
        <w:t xml:space="preserve"> on rental value</w:t>
      </w:r>
      <w:r>
        <w:rPr>
          <w:rFonts w:ascii="Times New Roman" w:hAnsi="Times New Roman" w:cs="Times New Roman"/>
          <w:sz w:val="24"/>
          <w:szCs w:val="24"/>
        </w:rPr>
        <w:t>.</w:t>
      </w:r>
    </w:p>
    <w:p w:rsidR="00EA0FB8" w:rsidRPr="00F62BEF"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Community Service and Self-sufficiency Requirements for Public Housing – </w:t>
      </w:r>
      <w:r>
        <w:rPr>
          <w:rFonts w:ascii="Times New Roman" w:hAnsi="Times New Roman" w:cs="Times New Roman"/>
          <w:sz w:val="24"/>
          <w:szCs w:val="24"/>
        </w:rPr>
        <w:t>This provision requires that every adult resident of public housing perform eight hours of community service each month, or participate in a self-sufficiency program for at least eight hours every month.  Elderly persons, disabled persons, persons already working, persons exempt from work requirements under state welfare programs, or persons receiving assistance under state welfare program are exempt from the requirement.</w:t>
      </w:r>
    </w:p>
    <w:p w:rsidR="00EA0FB8" w:rsidRPr="00F62BEF"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Cooperative Agreements with Welfare Agencies – </w:t>
      </w:r>
      <w:r>
        <w:rPr>
          <w:rFonts w:ascii="Times New Roman" w:hAnsi="Times New Roman" w:cs="Times New Roman"/>
          <w:sz w:val="24"/>
          <w:szCs w:val="24"/>
        </w:rPr>
        <w:t>This prov</w:t>
      </w:r>
      <w:r w:rsidR="009A516C">
        <w:rPr>
          <w:rFonts w:ascii="Times New Roman" w:hAnsi="Times New Roman" w:cs="Times New Roman"/>
          <w:sz w:val="24"/>
          <w:szCs w:val="24"/>
        </w:rPr>
        <w:t xml:space="preserve">ision requires PHAs to seek </w:t>
      </w:r>
      <w:r>
        <w:rPr>
          <w:rFonts w:ascii="Times New Roman" w:hAnsi="Times New Roman" w:cs="Times New Roman"/>
          <w:sz w:val="24"/>
          <w:szCs w:val="24"/>
        </w:rPr>
        <w:t xml:space="preserve">cooperation agreements with other agencies in order to facilitate assistance in verifying resident </w:t>
      </w:r>
      <w:r>
        <w:rPr>
          <w:rFonts w:ascii="Times New Roman" w:hAnsi="Times New Roman" w:cs="Times New Roman"/>
          <w:sz w:val="24"/>
          <w:szCs w:val="24"/>
        </w:rPr>
        <w:lastRenderedPageBreak/>
        <w:t>compliance with a number of requirements of the Reform Act, and to establish services targeting the needs of assisted families.</w:t>
      </w:r>
    </w:p>
    <w:p w:rsidR="009A516C" w:rsidRPr="009A516C" w:rsidRDefault="009A516C" w:rsidP="009A516C">
      <w:pPr>
        <w:pStyle w:val="ListParagraph"/>
        <w:spacing w:after="0" w:line="240" w:lineRule="auto"/>
        <w:ind w:left="1080"/>
        <w:rPr>
          <w:rFonts w:ascii="Times New Roman" w:hAnsi="Times New Roman" w:cs="Times New Roman"/>
          <w:sz w:val="24"/>
          <w:szCs w:val="24"/>
        </w:rPr>
      </w:pPr>
    </w:p>
    <w:p w:rsidR="0049560F" w:rsidRDefault="009A516C" w:rsidP="009A516C">
      <w:pPr>
        <w:ind w:left="720"/>
        <w:rPr>
          <w:sz w:val="24"/>
          <w:szCs w:val="24"/>
        </w:rPr>
      </w:pPr>
      <w:r>
        <w:rPr>
          <w:sz w:val="24"/>
          <w:szCs w:val="24"/>
        </w:rPr>
        <w:t xml:space="preserve">HUD is mandated to </w:t>
      </w:r>
      <w:r w:rsidR="00EA0FB8" w:rsidRPr="009A516C">
        <w:rPr>
          <w:sz w:val="24"/>
          <w:szCs w:val="24"/>
        </w:rPr>
        <w:t>verify that PHAs establish admissions and o</w:t>
      </w:r>
      <w:r>
        <w:rPr>
          <w:sz w:val="24"/>
          <w:szCs w:val="24"/>
        </w:rPr>
        <w:t>ccupancy policies/procedures in compliance</w:t>
      </w:r>
      <w:r w:rsidR="00EA0FB8" w:rsidRPr="009A516C">
        <w:rPr>
          <w:sz w:val="24"/>
          <w:szCs w:val="24"/>
        </w:rPr>
        <w:t xml:space="preserve"> with the statute/regulations.  </w:t>
      </w:r>
      <w:r w:rsidR="0049560F">
        <w:rPr>
          <w:sz w:val="24"/>
          <w:szCs w:val="24"/>
        </w:rPr>
        <w:t xml:space="preserve">PHAs supply information when HUD </w:t>
      </w:r>
      <w:r w:rsidR="00EA0FB8" w:rsidRPr="009A516C">
        <w:rPr>
          <w:sz w:val="24"/>
          <w:szCs w:val="24"/>
        </w:rPr>
        <w:t xml:space="preserve">conducts </w:t>
      </w:r>
      <w:r w:rsidR="0049560F">
        <w:rPr>
          <w:sz w:val="24"/>
          <w:szCs w:val="24"/>
        </w:rPr>
        <w:t>on-site monitoring visits. HUD may</w:t>
      </w:r>
      <w:r w:rsidR="00EA0FB8" w:rsidRPr="009A516C">
        <w:rPr>
          <w:sz w:val="24"/>
          <w:szCs w:val="24"/>
        </w:rPr>
        <w:t xml:space="preserve"> request</w:t>
      </w:r>
      <w:r w:rsidR="0049560F">
        <w:rPr>
          <w:sz w:val="24"/>
          <w:szCs w:val="24"/>
        </w:rPr>
        <w:t xml:space="preserve"> information</w:t>
      </w:r>
      <w:r w:rsidR="00EA0FB8" w:rsidRPr="009A516C">
        <w:rPr>
          <w:sz w:val="24"/>
          <w:szCs w:val="24"/>
        </w:rPr>
        <w:t xml:space="preserve"> in order to respond</w:t>
      </w:r>
      <w:r w:rsidR="0049560F">
        <w:rPr>
          <w:sz w:val="24"/>
          <w:szCs w:val="24"/>
        </w:rPr>
        <w:t xml:space="preserve"> to Congressional or respond to public requests under the Freedom of Information Act.  HUD may receive</w:t>
      </w:r>
      <w:r w:rsidR="00EA0FB8" w:rsidRPr="009A516C">
        <w:rPr>
          <w:sz w:val="24"/>
          <w:szCs w:val="24"/>
        </w:rPr>
        <w:t xml:space="preserve"> inquiries from applicants about how a PHA’s waiting list is structure</w:t>
      </w:r>
      <w:r w:rsidR="0049560F">
        <w:rPr>
          <w:sz w:val="24"/>
          <w:szCs w:val="24"/>
        </w:rPr>
        <w:t>d</w:t>
      </w:r>
      <w:r w:rsidR="00EA0FB8" w:rsidRPr="009A516C">
        <w:rPr>
          <w:sz w:val="24"/>
          <w:szCs w:val="24"/>
        </w:rPr>
        <w:t xml:space="preserve"> and why they have not </w:t>
      </w:r>
      <w:r w:rsidR="0049560F">
        <w:rPr>
          <w:sz w:val="24"/>
          <w:szCs w:val="24"/>
        </w:rPr>
        <w:t xml:space="preserve">been selected from the waiting list.  </w:t>
      </w:r>
    </w:p>
    <w:p w:rsidR="0049560F" w:rsidRDefault="0049560F" w:rsidP="009A516C">
      <w:pPr>
        <w:ind w:left="720"/>
        <w:rPr>
          <w:sz w:val="24"/>
          <w:szCs w:val="24"/>
        </w:rPr>
      </w:pPr>
    </w:p>
    <w:p w:rsidR="00EA0FB8" w:rsidRDefault="00EA0FB8" w:rsidP="0049560F">
      <w:pPr>
        <w:ind w:left="720"/>
        <w:rPr>
          <w:sz w:val="24"/>
          <w:szCs w:val="24"/>
        </w:rPr>
      </w:pPr>
      <w:r w:rsidRPr="009A516C">
        <w:rPr>
          <w:sz w:val="24"/>
          <w:szCs w:val="24"/>
        </w:rPr>
        <w:t>PHA</w:t>
      </w:r>
      <w:r w:rsidR="0049560F">
        <w:rPr>
          <w:sz w:val="24"/>
          <w:szCs w:val="24"/>
        </w:rPr>
        <w:t>s</w:t>
      </w:r>
      <w:r w:rsidRPr="009A516C">
        <w:rPr>
          <w:sz w:val="24"/>
          <w:szCs w:val="24"/>
        </w:rPr>
        <w:t xml:space="preserve"> must establish written poli</w:t>
      </w:r>
      <w:r w:rsidR="0049560F">
        <w:rPr>
          <w:sz w:val="24"/>
          <w:szCs w:val="24"/>
        </w:rPr>
        <w:t>cies on how waiting list are</w:t>
      </w:r>
      <w:r w:rsidRPr="009A516C">
        <w:rPr>
          <w:sz w:val="24"/>
          <w:szCs w:val="24"/>
        </w:rPr>
        <w:t xml:space="preserve"> struc</w:t>
      </w:r>
      <w:r w:rsidR="0049560F">
        <w:rPr>
          <w:sz w:val="24"/>
          <w:szCs w:val="24"/>
        </w:rPr>
        <w:t>tured and</w:t>
      </w:r>
      <w:r w:rsidRPr="009A516C">
        <w:rPr>
          <w:sz w:val="24"/>
          <w:szCs w:val="24"/>
        </w:rPr>
        <w:t xml:space="preserve"> be able to answer questions on the </w:t>
      </w:r>
      <w:r w:rsidRPr="009A516C">
        <w:rPr>
          <w:i/>
          <w:sz w:val="24"/>
          <w:szCs w:val="24"/>
        </w:rPr>
        <w:t xml:space="preserve">status </w:t>
      </w:r>
      <w:r w:rsidR="0049560F">
        <w:rPr>
          <w:sz w:val="24"/>
          <w:szCs w:val="24"/>
        </w:rPr>
        <w:t>of applicant</w:t>
      </w:r>
      <w:r w:rsidRPr="009A516C">
        <w:rPr>
          <w:sz w:val="24"/>
          <w:szCs w:val="24"/>
        </w:rPr>
        <w:t xml:space="preserve"> request</w:t>
      </w:r>
      <w:r w:rsidR="0049560F">
        <w:rPr>
          <w:sz w:val="24"/>
          <w:szCs w:val="24"/>
        </w:rPr>
        <w:t xml:space="preserve">s. </w:t>
      </w:r>
      <w:r w:rsidRPr="009A516C">
        <w:rPr>
          <w:sz w:val="24"/>
          <w:szCs w:val="24"/>
        </w:rPr>
        <w:t xml:space="preserve"> </w:t>
      </w:r>
      <w:r w:rsidR="0049560F">
        <w:rPr>
          <w:sz w:val="24"/>
          <w:szCs w:val="24"/>
        </w:rPr>
        <w:t>PHAs have</w:t>
      </w:r>
      <w:r w:rsidRPr="009A516C">
        <w:rPr>
          <w:sz w:val="24"/>
          <w:szCs w:val="24"/>
        </w:rPr>
        <w:t xml:space="preserve"> discretion to set ad</w:t>
      </w:r>
      <w:r w:rsidR="0049560F">
        <w:rPr>
          <w:sz w:val="24"/>
          <w:szCs w:val="24"/>
        </w:rPr>
        <w:t>missions and occupancy policies under the HUD Reform Act</w:t>
      </w:r>
      <w:r w:rsidRPr="009A516C">
        <w:rPr>
          <w:sz w:val="24"/>
          <w:szCs w:val="24"/>
        </w:rPr>
        <w:t xml:space="preserve"> and PHA policies/procedures vary from one PHA to another.      </w:t>
      </w:r>
    </w:p>
    <w:p w:rsidR="0049560F" w:rsidRPr="0049560F" w:rsidRDefault="0049560F" w:rsidP="0049560F">
      <w:pPr>
        <w:ind w:left="720"/>
        <w:rPr>
          <w:b/>
          <w:sz w:val="24"/>
          <w:szCs w:val="24"/>
        </w:rPr>
      </w:pPr>
    </w:p>
    <w:p w:rsidR="0049560F" w:rsidRDefault="00EA0FB8" w:rsidP="0049560F">
      <w:pPr>
        <w:ind w:left="720"/>
        <w:rPr>
          <w:sz w:val="24"/>
          <w:szCs w:val="24"/>
        </w:rPr>
      </w:pPr>
      <w:r w:rsidRPr="009A516C">
        <w:rPr>
          <w:sz w:val="24"/>
          <w:szCs w:val="24"/>
        </w:rPr>
        <w:t xml:space="preserve">A copy of </w:t>
      </w:r>
      <w:r w:rsidRPr="009A516C">
        <w:rPr>
          <w:i/>
          <w:sz w:val="24"/>
          <w:szCs w:val="24"/>
        </w:rPr>
        <w:t>Title V – Public Housing and Tenant-Based Assistance Reform</w:t>
      </w:r>
      <w:r w:rsidRPr="009A516C">
        <w:rPr>
          <w:sz w:val="24"/>
          <w:szCs w:val="24"/>
        </w:rPr>
        <w:t xml:space="preserve"> – </w:t>
      </w:r>
      <w:r w:rsidRPr="009A516C">
        <w:rPr>
          <w:i/>
          <w:sz w:val="24"/>
          <w:szCs w:val="24"/>
        </w:rPr>
        <w:t>outlines statutory changes to the occupancy requirements for the public housing and Section 8 assistance programs</w:t>
      </w:r>
      <w:r w:rsidRPr="009A516C">
        <w:rPr>
          <w:sz w:val="24"/>
          <w:szCs w:val="24"/>
        </w:rPr>
        <w:t xml:space="preserve"> – is attached.  </w:t>
      </w:r>
    </w:p>
    <w:p w:rsidR="00EA0FB8" w:rsidRPr="006245FD" w:rsidRDefault="00EA0FB8" w:rsidP="0049560F">
      <w:pPr>
        <w:ind w:left="720"/>
        <w:rPr>
          <w:sz w:val="24"/>
          <w:szCs w:val="24"/>
        </w:rPr>
      </w:pPr>
      <w:r w:rsidRPr="006245FD">
        <w:rPr>
          <w:sz w:val="24"/>
          <w:szCs w:val="24"/>
        </w:rPr>
        <w:t xml:space="preserve">  </w:t>
      </w:r>
    </w:p>
    <w:p w:rsidR="00EA0FB8" w:rsidRPr="009A516C" w:rsidRDefault="00EA0FB8" w:rsidP="009A516C">
      <w:pPr>
        <w:ind w:left="720"/>
        <w:rPr>
          <w:sz w:val="24"/>
          <w:szCs w:val="24"/>
        </w:rPr>
      </w:pPr>
      <w:r w:rsidRPr="009A516C">
        <w:rPr>
          <w:sz w:val="24"/>
          <w:szCs w:val="24"/>
        </w:rPr>
        <w:t xml:space="preserve">A copy of the </w:t>
      </w:r>
      <w:r w:rsidRPr="009A516C">
        <w:rPr>
          <w:i/>
          <w:sz w:val="24"/>
          <w:szCs w:val="24"/>
        </w:rPr>
        <w:t>Final Rule</w:t>
      </w:r>
      <w:r w:rsidRPr="009A516C">
        <w:rPr>
          <w:sz w:val="24"/>
          <w:szCs w:val="24"/>
        </w:rPr>
        <w:t xml:space="preserve"> – </w:t>
      </w:r>
      <w:r w:rsidRPr="009A516C">
        <w:rPr>
          <w:i/>
          <w:sz w:val="24"/>
          <w:szCs w:val="24"/>
        </w:rPr>
        <w:t>Changes to Admission and Occupancy Requirements in the Public Housing and section 8 Assistance Programs issued on March 29, 2000 – outlines regulatory changes to the occupancy requirements for the public housing and</w:t>
      </w:r>
      <w:r w:rsidRPr="009A516C">
        <w:rPr>
          <w:sz w:val="24"/>
          <w:szCs w:val="24"/>
        </w:rPr>
        <w:t xml:space="preserve"> </w:t>
      </w:r>
      <w:r w:rsidRPr="009A516C">
        <w:rPr>
          <w:i/>
          <w:sz w:val="24"/>
          <w:szCs w:val="24"/>
        </w:rPr>
        <w:t>HCV programs</w:t>
      </w:r>
      <w:r w:rsidRPr="009A516C">
        <w:rPr>
          <w:sz w:val="24"/>
          <w:szCs w:val="24"/>
        </w:rPr>
        <w:t>-- is attached.</w:t>
      </w:r>
    </w:p>
    <w:p w:rsidR="00EA0FB8" w:rsidRDefault="00EA0FB8" w:rsidP="0049560F">
      <w:pPr>
        <w:pStyle w:val="ListParagraph"/>
        <w:spacing w:after="0" w:line="240" w:lineRule="auto"/>
        <w:ind w:left="1440"/>
        <w:rPr>
          <w:rFonts w:ascii="Times New Roman" w:hAnsi="Times New Roman" w:cs="Times New Roman"/>
          <w:sz w:val="24"/>
          <w:szCs w:val="24"/>
        </w:rPr>
      </w:pPr>
    </w:p>
    <w:p w:rsidR="00EA0FB8" w:rsidRPr="0049560F" w:rsidRDefault="00EA0FB8" w:rsidP="0049560F">
      <w:pPr>
        <w:pStyle w:val="ListParagraph"/>
        <w:numPr>
          <w:ilvl w:val="0"/>
          <w:numId w:val="10"/>
        </w:numPr>
        <w:spacing w:after="0" w:line="240" w:lineRule="auto"/>
        <w:rPr>
          <w:rFonts w:ascii="Times New Roman" w:hAnsi="Times New Roman" w:cs="Times New Roman"/>
          <w:sz w:val="24"/>
          <w:szCs w:val="24"/>
        </w:rPr>
      </w:pPr>
      <w:r w:rsidRPr="00B1240C">
        <w:rPr>
          <w:rFonts w:ascii="Times New Roman" w:hAnsi="Times New Roman" w:cs="Times New Roman"/>
          <w:b/>
          <w:sz w:val="24"/>
          <w:szCs w:val="24"/>
        </w:rPr>
        <w:t>Indicate how, by whom, and for what purpose the information is to be used.  Except for a new collection, indicate the actual use the agency has made of the information from the current collection.</w:t>
      </w:r>
    </w:p>
    <w:p w:rsidR="0049560F" w:rsidRPr="00B1240C" w:rsidRDefault="0049560F" w:rsidP="0049560F">
      <w:pPr>
        <w:pStyle w:val="ListParagraph"/>
        <w:spacing w:after="0" w:line="240" w:lineRule="auto"/>
        <w:rPr>
          <w:rFonts w:ascii="Times New Roman" w:hAnsi="Times New Roman" w:cs="Times New Roman"/>
          <w:sz w:val="24"/>
          <w:szCs w:val="24"/>
        </w:rPr>
      </w:pPr>
    </w:p>
    <w:p w:rsidR="0049560F" w:rsidRDefault="0049560F" w:rsidP="00EA0FB8">
      <w:pPr>
        <w:ind w:left="720"/>
        <w:rPr>
          <w:sz w:val="24"/>
          <w:szCs w:val="24"/>
        </w:rPr>
      </w:pPr>
      <w:r>
        <w:rPr>
          <w:sz w:val="24"/>
          <w:szCs w:val="24"/>
        </w:rPr>
        <w:t xml:space="preserve">This PRA </w:t>
      </w:r>
      <w:r w:rsidR="00EA0FB8">
        <w:rPr>
          <w:sz w:val="24"/>
          <w:szCs w:val="24"/>
        </w:rPr>
        <w:t>serves as the statutory framework for occupancy requirements</w:t>
      </w:r>
      <w:r>
        <w:rPr>
          <w:sz w:val="24"/>
          <w:szCs w:val="24"/>
        </w:rPr>
        <w:t xml:space="preserve">.  It sets the framework for how </w:t>
      </w:r>
      <w:r w:rsidR="00EA0FB8">
        <w:rPr>
          <w:sz w:val="24"/>
          <w:szCs w:val="24"/>
        </w:rPr>
        <w:t xml:space="preserve"> PHA</w:t>
      </w:r>
      <w:r>
        <w:rPr>
          <w:sz w:val="24"/>
          <w:szCs w:val="24"/>
        </w:rPr>
        <w:t>s implement</w:t>
      </w:r>
      <w:r w:rsidR="00EA0FB8">
        <w:rPr>
          <w:sz w:val="24"/>
          <w:szCs w:val="24"/>
        </w:rPr>
        <w:t xml:space="preserve"> public housing and S</w:t>
      </w:r>
      <w:r>
        <w:rPr>
          <w:sz w:val="24"/>
          <w:szCs w:val="24"/>
        </w:rPr>
        <w:t>ection 8 assistance programs under the flexibility provided by the Public Housing Reform Act.</w:t>
      </w:r>
    </w:p>
    <w:p w:rsidR="0049560F" w:rsidRDefault="0049560F" w:rsidP="00EA0FB8">
      <w:pPr>
        <w:ind w:left="720"/>
        <w:rPr>
          <w:sz w:val="24"/>
          <w:szCs w:val="24"/>
        </w:rPr>
      </w:pPr>
    </w:p>
    <w:p w:rsidR="00F053C4" w:rsidRDefault="0049560F" w:rsidP="00EA0FB8">
      <w:pPr>
        <w:ind w:left="720"/>
        <w:rPr>
          <w:sz w:val="24"/>
          <w:szCs w:val="24"/>
        </w:rPr>
      </w:pPr>
      <w:r>
        <w:rPr>
          <w:sz w:val="24"/>
          <w:szCs w:val="24"/>
        </w:rPr>
        <w:t>PHAs collect information to calculate</w:t>
      </w:r>
      <w:r w:rsidR="00EA0FB8">
        <w:rPr>
          <w:sz w:val="24"/>
          <w:szCs w:val="24"/>
        </w:rPr>
        <w:t xml:space="preserve"> income/rent for public housing/HC</w:t>
      </w:r>
      <w:r>
        <w:rPr>
          <w:sz w:val="24"/>
          <w:szCs w:val="24"/>
        </w:rPr>
        <w:t>V program participants and to</w:t>
      </w:r>
      <w:r w:rsidR="00F053C4">
        <w:rPr>
          <w:sz w:val="24"/>
          <w:szCs w:val="24"/>
        </w:rPr>
        <w:t xml:space="preserve"> determine placement of applicants on waiting lists.  </w:t>
      </w:r>
      <w:r w:rsidR="00EA0FB8">
        <w:rPr>
          <w:sz w:val="24"/>
          <w:szCs w:val="24"/>
        </w:rPr>
        <w:t xml:space="preserve">PHAs must </w:t>
      </w:r>
      <w:r w:rsidR="00F053C4">
        <w:rPr>
          <w:sz w:val="24"/>
          <w:szCs w:val="24"/>
        </w:rPr>
        <w:t>have a policy so to respond to inquiries from tenants, l</w:t>
      </w:r>
      <w:r w:rsidR="00EA0FB8">
        <w:rPr>
          <w:sz w:val="24"/>
          <w:szCs w:val="24"/>
        </w:rPr>
        <w:t>egal</w:t>
      </w:r>
      <w:r w:rsidR="00F053C4">
        <w:rPr>
          <w:sz w:val="24"/>
          <w:szCs w:val="24"/>
        </w:rPr>
        <w:t>-aid services, HUD</w:t>
      </w:r>
      <w:r w:rsidR="00EA0FB8">
        <w:rPr>
          <w:sz w:val="24"/>
          <w:szCs w:val="24"/>
        </w:rPr>
        <w:t xml:space="preserve">, other interested parties under </w:t>
      </w:r>
      <w:r w:rsidR="00F053C4">
        <w:rPr>
          <w:sz w:val="24"/>
          <w:szCs w:val="24"/>
        </w:rPr>
        <w:t>the Freedom of Information Act. I</w:t>
      </w:r>
      <w:r w:rsidR="00EA0FB8">
        <w:rPr>
          <w:sz w:val="24"/>
          <w:szCs w:val="24"/>
        </w:rPr>
        <w:t xml:space="preserve">ssues </w:t>
      </w:r>
      <w:r w:rsidR="00F053C4">
        <w:rPr>
          <w:sz w:val="24"/>
          <w:szCs w:val="24"/>
        </w:rPr>
        <w:t xml:space="preserve">such as </w:t>
      </w:r>
      <w:r w:rsidR="00EA0FB8">
        <w:rPr>
          <w:sz w:val="24"/>
          <w:szCs w:val="24"/>
        </w:rPr>
        <w:t>local preferences, assignment and selection of ten</w:t>
      </w:r>
      <w:r w:rsidR="00F053C4">
        <w:rPr>
          <w:sz w:val="24"/>
          <w:szCs w:val="24"/>
        </w:rPr>
        <w:t xml:space="preserve">ants from the waiting list, </w:t>
      </w:r>
      <w:r w:rsidR="00EA0FB8">
        <w:rPr>
          <w:sz w:val="24"/>
          <w:szCs w:val="24"/>
        </w:rPr>
        <w:t>data used to establish flat</w:t>
      </w:r>
      <w:r w:rsidR="00F053C4">
        <w:rPr>
          <w:sz w:val="24"/>
          <w:szCs w:val="24"/>
        </w:rPr>
        <w:t xml:space="preserve"> rents require documentation.  </w:t>
      </w:r>
    </w:p>
    <w:p w:rsidR="00F053C4" w:rsidRDefault="00F053C4" w:rsidP="00EA0FB8">
      <w:pPr>
        <w:ind w:left="720"/>
        <w:rPr>
          <w:sz w:val="24"/>
          <w:szCs w:val="24"/>
        </w:rPr>
      </w:pPr>
    </w:p>
    <w:p w:rsidR="00346CE1" w:rsidRDefault="00EA0FB8" w:rsidP="00EA0FB8">
      <w:pPr>
        <w:ind w:left="720"/>
        <w:rPr>
          <w:sz w:val="24"/>
          <w:szCs w:val="24"/>
        </w:rPr>
      </w:pPr>
      <w:r>
        <w:rPr>
          <w:sz w:val="24"/>
          <w:szCs w:val="24"/>
        </w:rPr>
        <w:t>PH</w:t>
      </w:r>
      <w:r w:rsidR="00F053C4">
        <w:rPr>
          <w:sz w:val="24"/>
          <w:szCs w:val="24"/>
        </w:rPr>
        <w:t xml:space="preserve">As are required to </w:t>
      </w:r>
      <w:r>
        <w:rPr>
          <w:sz w:val="24"/>
          <w:szCs w:val="24"/>
        </w:rPr>
        <w:t>submit a Family Report form-HUD 50058 for each public housing and HCV program</w:t>
      </w:r>
      <w:r w:rsidR="00F053C4">
        <w:rPr>
          <w:sz w:val="24"/>
          <w:szCs w:val="24"/>
        </w:rPr>
        <w:t xml:space="preserve"> participant </w:t>
      </w:r>
      <w:r>
        <w:rPr>
          <w:sz w:val="24"/>
          <w:szCs w:val="24"/>
        </w:rPr>
        <w:t>to collect infor</w:t>
      </w:r>
      <w:r w:rsidR="00F053C4">
        <w:rPr>
          <w:sz w:val="24"/>
          <w:szCs w:val="24"/>
        </w:rPr>
        <w:t>mation on income and rent under QHWRA requirements (approved</w:t>
      </w:r>
      <w:r>
        <w:rPr>
          <w:sz w:val="24"/>
          <w:szCs w:val="24"/>
        </w:rPr>
        <w:t xml:space="preserve"> </w:t>
      </w:r>
      <w:r w:rsidR="00F053C4">
        <w:rPr>
          <w:sz w:val="24"/>
          <w:szCs w:val="24"/>
        </w:rPr>
        <w:t>separately under OMB 2577-0083)</w:t>
      </w:r>
      <w:r>
        <w:rPr>
          <w:sz w:val="24"/>
          <w:szCs w:val="24"/>
        </w:rPr>
        <w:t xml:space="preserve">.      </w:t>
      </w:r>
    </w:p>
    <w:p w:rsidR="00EA0FB8" w:rsidRPr="00F55DFB" w:rsidRDefault="00EA0FB8" w:rsidP="00EA0FB8">
      <w:pPr>
        <w:ind w:left="720"/>
        <w:rPr>
          <w:sz w:val="24"/>
          <w:szCs w:val="24"/>
        </w:rPr>
      </w:pPr>
      <w:r>
        <w:rPr>
          <w:sz w:val="24"/>
          <w:szCs w:val="24"/>
        </w:rPr>
        <w:t xml:space="preserve">  </w:t>
      </w:r>
    </w:p>
    <w:p w:rsidR="00EA0FB8" w:rsidRPr="00F55DFB" w:rsidRDefault="00EA0FB8" w:rsidP="00F053C4">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A0FB8" w:rsidRPr="00F55DFB" w:rsidRDefault="00EA0FB8" w:rsidP="00EA0FB8">
      <w:pPr>
        <w:pStyle w:val="ListParagraph"/>
        <w:rPr>
          <w:rFonts w:ascii="Times New Roman" w:hAnsi="Times New Roman" w:cs="Times New Roman"/>
          <w:b/>
          <w:sz w:val="24"/>
          <w:szCs w:val="24"/>
        </w:rPr>
      </w:pPr>
    </w:p>
    <w:p w:rsidR="00EA0FB8" w:rsidRDefault="00EA0FB8" w:rsidP="00EA0FB8">
      <w:pPr>
        <w:pStyle w:val="ListParagraph"/>
        <w:rPr>
          <w:rFonts w:ascii="Times New Roman" w:hAnsi="Times New Roman" w:cs="Times New Roman"/>
          <w:sz w:val="24"/>
          <w:szCs w:val="24"/>
        </w:rPr>
      </w:pPr>
      <w:r w:rsidRPr="00F55DFB">
        <w:rPr>
          <w:rFonts w:ascii="Times New Roman" w:hAnsi="Times New Roman" w:cs="Times New Roman"/>
          <w:sz w:val="24"/>
          <w:szCs w:val="24"/>
        </w:rPr>
        <w:t>PHA</w:t>
      </w:r>
      <w:r w:rsidR="00F053C4">
        <w:rPr>
          <w:rFonts w:ascii="Times New Roman" w:hAnsi="Times New Roman" w:cs="Times New Roman"/>
          <w:sz w:val="24"/>
          <w:szCs w:val="24"/>
        </w:rPr>
        <w:t>s collect</w:t>
      </w:r>
      <w:r w:rsidRPr="00F55DFB">
        <w:rPr>
          <w:rFonts w:ascii="Times New Roman" w:hAnsi="Times New Roman" w:cs="Times New Roman"/>
          <w:sz w:val="24"/>
          <w:szCs w:val="24"/>
        </w:rPr>
        <w:t xml:space="preserve"> information</w:t>
      </w:r>
      <w:r w:rsidR="0054183A">
        <w:rPr>
          <w:rFonts w:ascii="Times New Roman" w:hAnsi="Times New Roman" w:cs="Times New Roman"/>
          <w:sz w:val="24"/>
          <w:szCs w:val="24"/>
        </w:rPr>
        <w:t xml:space="preserve"> via</w:t>
      </w:r>
      <w:r>
        <w:rPr>
          <w:rFonts w:ascii="Times New Roman" w:hAnsi="Times New Roman" w:cs="Times New Roman"/>
          <w:sz w:val="24"/>
          <w:szCs w:val="24"/>
        </w:rPr>
        <w:t xml:space="preserve"> form HUD-50058 (</w:t>
      </w:r>
      <w:r w:rsidRPr="00B66674">
        <w:rPr>
          <w:rFonts w:ascii="Times New Roman" w:hAnsi="Times New Roman" w:cs="Times New Roman"/>
          <w:i/>
          <w:sz w:val="24"/>
          <w:szCs w:val="24"/>
        </w:rPr>
        <w:t>Family Report of</w:t>
      </w:r>
      <w:r>
        <w:rPr>
          <w:rFonts w:ascii="Times New Roman" w:hAnsi="Times New Roman" w:cs="Times New Roman"/>
          <w:sz w:val="24"/>
          <w:szCs w:val="24"/>
        </w:rPr>
        <w:t xml:space="preserve"> </w:t>
      </w:r>
      <w:r w:rsidRPr="00B66674">
        <w:rPr>
          <w:rFonts w:ascii="Times New Roman" w:hAnsi="Times New Roman" w:cs="Times New Roman"/>
          <w:i/>
          <w:sz w:val="24"/>
          <w:szCs w:val="24"/>
        </w:rPr>
        <w:t>Characteristics</w:t>
      </w:r>
      <w:r>
        <w:rPr>
          <w:rFonts w:ascii="Times New Roman" w:hAnsi="Times New Roman" w:cs="Times New Roman"/>
          <w:sz w:val="24"/>
          <w:szCs w:val="24"/>
        </w:rPr>
        <w:t>)</w:t>
      </w:r>
      <w:r w:rsidRPr="00F55DFB">
        <w:rPr>
          <w:rFonts w:ascii="Times New Roman" w:hAnsi="Times New Roman" w:cs="Times New Roman"/>
          <w:sz w:val="24"/>
          <w:szCs w:val="24"/>
        </w:rPr>
        <w:t xml:space="preserve"> and provides the information to HUD through the Public and Indian Housing Information Center (PIC) system.  PIC captures the information from oc</w:t>
      </w:r>
      <w:r w:rsidR="0054183A">
        <w:rPr>
          <w:rFonts w:ascii="Times New Roman" w:hAnsi="Times New Roman" w:cs="Times New Roman"/>
          <w:sz w:val="24"/>
          <w:szCs w:val="24"/>
        </w:rPr>
        <w:t>cupants to create</w:t>
      </w:r>
      <w:r w:rsidRPr="00F55DFB">
        <w:rPr>
          <w:rFonts w:ascii="Times New Roman" w:hAnsi="Times New Roman" w:cs="Times New Roman"/>
          <w:sz w:val="24"/>
          <w:szCs w:val="24"/>
        </w:rPr>
        <w:t xml:space="preserve"> standard</w:t>
      </w:r>
      <w:r w:rsidR="0054183A">
        <w:rPr>
          <w:rFonts w:ascii="Times New Roman" w:hAnsi="Times New Roman" w:cs="Times New Roman"/>
          <w:sz w:val="24"/>
          <w:szCs w:val="24"/>
        </w:rPr>
        <w:t>s and to analyze through</w:t>
      </w:r>
      <w:r w:rsidRPr="00F55DFB">
        <w:rPr>
          <w:rFonts w:ascii="Times New Roman" w:hAnsi="Times New Roman" w:cs="Times New Roman"/>
          <w:sz w:val="24"/>
          <w:szCs w:val="24"/>
        </w:rPr>
        <w:t xml:space="preserve"> management rep</w:t>
      </w:r>
      <w:r w:rsidR="0054183A">
        <w:rPr>
          <w:rFonts w:ascii="Times New Roman" w:hAnsi="Times New Roman" w:cs="Times New Roman"/>
          <w:sz w:val="24"/>
          <w:szCs w:val="24"/>
        </w:rPr>
        <w:t>orts</w:t>
      </w:r>
      <w:r w:rsidRPr="00F55DFB">
        <w:rPr>
          <w:rFonts w:ascii="Times New Roman" w:hAnsi="Times New Roman" w:cs="Times New Roman"/>
          <w:sz w:val="24"/>
          <w:szCs w:val="24"/>
        </w:rPr>
        <w:t>.  PIC is an automated, national, web-based, client</w:t>
      </w:r>
      <w:r w:rsidR="0054183A">
        <w:rPr>
          <w:rFonts w:ascii="Times New Roman" w:hAnsi="Times New Roman" w:cs="Times New Roman"/>
          <w:sz w:val="24"/>
          <w:szCs w:val="24"/>
        </w:rPr>
        <w:t>-server database system on families residing</w:t>
      </w:r>
      <w:r w:rsidRPr="00F55DFB">
        <w:rPr>
          <w:rFonts w:ascii="Times New Roman" w:hAnsi="Times New Roman" w:cs="Times New Roman"/>
          <w:sz w:val="24"/>
          <w:szCs w:val="24"/>
        </w:rPr>
        <w:t xml:space="preserve"> in federally assisted housing programs.</w:t>
      </w:r>
    </w:p>
    <w:p w:rsidR="00EA0FB8" w:rsidRDefault="00EA0FB8" w:rsidP="0054183A">
      <w:pPr>
        <w:pStyle w:val="ListParagraph"/>
        <w:spacing w:after="0" w:line="240" w:lineRule="auto"/>
        <w:rPr>
          <w:rFonts w:ascii="Times New Roman" w:hAnsi="Times New Roman" w:cs="Times New Roman"/>
          <w:sz w:val="24"/>
          <w:szCs w:val="24"/>
        </w:rPr>
      </w:pPr>
    </w:p>
    <w:p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0F579D">
        <w:rPr>
          <w:rFonts w:ascii="Times New Roman" w:hAnsi="Times New Roman" w:cs="Times New Roman"/>
          <w:b/>
          <w:sz w:val="24"/>
          <w:szCs w:val="24"/>
        </w:rPr>
        <w:lastRenderedPageBreak/>
        <w:t xml:space="preserve">Describe efforts to identify duplication.  Show specifically why any similar information already available cannot be used or modified for use for the purposes described in Item 2 above. </w:t>
      </w:r>
    </w:p>
    <w:p w:rsidR="0054183A" w:rsidRPr="000F579D" w:rsidRDefault="0054183A" w:rsidP="0054183A">
      <w:pPr>
        <w:pStyle w:val="ListParagraph"/>
        <w:spacing w:after="0" w:line="240" w:lineRule="auto"/>
        <w:rPr>
          <w:rFonts w:ascii="Times New Roman" w:hAnsi="Times New Roman" w:cs="Times New Roman"/>
          <w:b/>
          <w:sz w:val="24"/>
          <w:szCs w:val="24"/>
        </w:rPr>
      </w:pPr>
    </w:p>
    <w:p w:rsidR="00EA0FB8" w:rsidRDefault="00EA0FB8" w:rsidP="0054183A">
      <w:pPr>
        <w:ind w:left="720"/>
        <w:rPr>
          <w:sz w:val="24"/>
          <w:szCs w:val="24"/>
        </w:rPr>
      </w:pPr>
      <w:r>
        <w:rPr>
          <w:sz w:val="24"/>
          <w:szCs w:val="24"/>
        </w:rPr>
        <w:t>Th</w:t>
      </w:r>
      <w:r w:rsidR="0054183A">
        <w:rPr>
          <w:sz w:val="24"/>
          <w:szCs w:val="24"/>
        </w:rPr>
        <w:t>e information collection for QWARA under OMB 2577-0083 does not duplicate information collected for flexibilities under the Housing Reform Act.</w:t>
      </w:r>
      <w:r>
        <w:rPr>
          <w:sz w:val="24"/>
          <w:szCs w:val="24"/>
        </w:rPr>
        <w:t xml:space="preserve"> </w:t>
      </w:r>
    </w:p>
    <w:p w:rsidR="00EA0FB8" w:rsidRDefault="00EA0FB8" w:rsidP="00EA0FB8">
      <w:pPr>
        <w:pStyle w:val="ListParagraph"/>
        <w:rPr>
          <w:rFonts w:ascii="Times New Roman" w:hAnsi="Times New Roman" w:cs="Times New Roman"/>
          <w:b/>
          <w:sz w:val="24"/>
          <w:szCs w:val="24"/>
        </w:rPr>
      </w:pPr>
    </w:p>
    <w:p w:rsidR="00EA0FB8" w:rsidRPr="002F4CE0" w:rsidRDefault="00EA0FB8" w:rsidP="0054183A">
      <w:pPr>
        <w:pStyle w:val="ListParagraph"/>
        <w:numPr>
          <w:ilvl w:val="0"/>
          <w:numId w:val="10"/>
        </w:numPr>
        <w:spacing w:after="0" w:line="240" w:lineRule="auto"/>
        <w:rPr>
          <w:rFonts w:ascii="Times New Roman" w:hAnsi="Times New Roman" w:cs="Times New Roman"/>
          <w:b/>
          <w:sz w:val="24"/>
          <w:szCs w:val="24"/>
        </w:rPr>
      </w:pPr>
      <w:r w:rsidRPr="002F4CE0">
        <w:rPr>
          <w:rFonts w:ascii="Times New Roman" w:hAnsi="Times New Roman" w:cs="Times New Roman"/>
          <w:b/>
          <w:sz w:val="24"/>
          <w:szCs w:val="24"/>
        </w:rPr>
        <w:t>If the collection of information impacts small businesses or other small entities (Item 5 of OMB Form 83-I</w:t>
      </w:r>
      <w:r>
        <w:rPr>
          <w:rFonts w:ascii="Times New Roman" w:hAnsi="Times New Roman" w:cs="Times New Roman"/>
          <w:b/>
          <w:sz w:val="24"/>
          <w:szCs w:val="24"/>
        </w:rPr>
        <w:t>)</w:t>
      </w:r>
      <w:r w:rsidRPr="002F4CE0">
        <w:rPr>
          <w:rFonts w:ascii="Times New Roman" w:hAnsi="Times New Roman" w:cs="Times New Roman"/>
          <w:b/>
          <w:sz w:val="24"/>
          <w:szCs w:val="24"/>
        </w:rPr>
        <w:t>, describe any methods used to minimize burden.</w:t>
      </w:r>
    </w:p>
    <w:p w:rsidR="00EA0FB8" w:rsidRPr="00F55DFB" w:rsidRDefault="00EA0FB8" w:rsidP="0054183A">
      <w:pPr>
        <w:pStyle w:val="ListParagraph"/>
        <w:spacing w:after="0" w:line="240" w:lineRule="auto"/>
        <w:rPr>
          <w:rFonts w:ascii="Times New Roman" w:hAnsi="Times New Roman" w:cs="Times New Roman"/>
          <w:b/>
          <w:sz w:val="24"/>
          <w:szCs w:val="24"/>
        </w:rPr>
      </w:pPr>
    </w:p>
    <w:p w:rsidR="00EA0FB8"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 xml:space="preserve">Small </w:t>
      </w:r>
      <w:r w:rsidR="0054183A">
        <w:rPr>
          <w:rFonts w:ascii="Times New Roman" w:hAnsi="Times New Roman" w:cs="Times New Roman"/>
          <w:sz w:val="24"/>
          <w:szCs w:val="24"/>
        </w:rPr>
        <w:t>entities</w:t>
      </w:r>
      <w:r w:rsidRPr="00F55DFB">
        <w:rPr>
          <w:rFonts w:ascii="Times New Roman" w:hAnsi="Times New Roman" w:cs="Times New Roman"/>
          <w:sz w:val="24"/>
          <w:szCs w:val="24"/>
        </w:rPr>
        <w:t xml:space="preserve"> are</w:t>
      </w:r>
      <w:r>
        <w:rPr>
          <w:rFonts w:ascii="Times New Roman" w:hAnsi="Times New Roman" w:cs="Times New Roman"/>
          <w:sz w:val="24"/>
          <w:szCs w:val="24"/>
        </w:rPr>
        <w:t xml:space="preserve"> not</w:t>
      </w:r>
      <w:r w:rsidR="0054183A">
        <w:rPr>
          <w:rFonts w:ascii="Times New Roman" w:hAnsi="Times New Roman" w:cs="Times New Roman"/>
          <w:sz w:val="24"/>
          <w:szCs w:val="24"/>
        </w:rPr>
        <w:t xml:space="preserve"> unduly impacted</w:t>
      </w:r>
      <w:r w:rsidRPr="00F55DFB">
        <w:rPr>
          <w:rFonts w:ascii="Times New Roman" w:hAnsi="Times New Roman" w:cs="Times New Roman"/>
          <w:sz w:val="24"/>
          <w:szCs w:val="24"/>
        </w:rPr>
        <w:t xml:space="preserve"> by </w:t>
      </w:r>
      <w:r>
        <w:rPr>
          <w:rFonts w:ascii="Times New Roman" w:hAnsi="Times New Roman" w:cs="Times New Roman"/>
          <w:sz w:val="24"/>
          <w:szCs w:val="24"/>
        </w:rPr>
        <w:t>this infor</w:t>
      </w:r>
      <w:r w:rsidR="0054183A">
        <w:rPr>
          <w:rFonts w:ascii="Times New Roman" w:hAnsi="Times New Roman" w:cs="Times New Roman"/>
          <w:sz w:val="24"/>
          <w:szCs w:val="24"/>
        </w:rPr>
        <w:t>mation collection; no collection exceeds statutory requirements;</w:t>
      </w:r>
      <w:r w:rsidRPr="00F55DFB">
        <w:rPr>
          <w:rFonts w:ascii="Times New Roman" w:hAnsi="Times New Roman" w:cs="Times New Roman"/>
          <w:sz w:val="24"/>
          <w:szCs w:val="24"/>
        </w:rPr>
        <w:t xml:space="preserve"> no a</w:t>
      </w:r>
      <w:r w:rsidR="0054183A">
        <w:rPr>
          <w:rFonts w:ascii="Times New Roman" w:hAnsi="Times New Roman" w:cs="Times New Roman"/>
          <w:sz w:val="24"/>
          <w:szCs w:val="24"/>
        </w:rPr>
        <w:t>lternatives for submission exist; and there are</w:t>
      </w:r>
      <w:r w:rsidRPr="00F55DFB">
        <w:rPr>
          <w:rFonts w:ascii="Times New Roman" w:hAnsi="Times New Roman" w:cs="Times New Roman"/>
          <w:sz w:val="24"/>
          <w:szCs w:val="24"/>
        </w:rPr>
        <w:t xml:space="preserve"> no significant economic impact</w:t>
      </w:r>
      <w:r w:rsidR="0054183A">
        <w:rPr>
          <w:rFonts w:ascii="Times New Roman" w:hAnsi="Times New Roman" w:cs="Times New Roman"/>
          <w:sz w:val="24"/>
          <w:szCs w:val="24"/>
        </w:rPr>
        <w:t>s</w:t>
      </w:r>
      <w:r w:rsidRPr="00F55DFB">
        <w:rPr>
          <w:rFonts w:ascii="Times New Roman" w:hAnsi="Times New Roman" w:cs="Times New Roman"/>
          <w:sz w:val="24"/>
          <w:szCs w:val="24"/>
        </w:rPr>
        <w:t xml:space="preserve"> on a substantial number of entities.</w:t>
      </w:r>
    </w:p>
    <w:p w:rsidR="00EA0FB8" w:rsidRDefault="00EA0FB8" w:rsidP="0054183A">
      <w:pPr>
        <w:pStyle w:val="ListParagraph"/>
        <w:spacing w:after="0" w:line="240" w:lineRule="auto"/>
        <w:rPr>
          <w:rFonts w:ascii="Times New Roman" w:hAnsi="Times New Roman" w:cs="Times New Roman"/>
          <w:sz w:val="24"/>
          <w:szCs w:val="24"/>
        </w:rPr>
      </w:pPr>
    </w:p>
    <w:p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54183A" w:rsidRPr="00F55DFB" w:rsidRDefault="0054183A" w:rsidP="0054183A">
      <w:pPr>
        <w:pStyle w:val="ListParagraph"/>
        <w:spacing w:after="0" w:line="240" w:lineRule="auto"/>
        <w:rPr>
          <w:rFonts w:ascii="Times New Roman" w:hAnsi="Times New Roman" w:cs="Times New Roman"/>
          <w:b/>
          <w:sz w:val="24"/>
          <w:szCs w:val="24"/>
        </w:rPr>
      </w:pPr>
    </w:p>
    <w:p w:rsidR="00EA0FB8" w:rsidRDefault="0054183A" w:rsidP="0054183A">
      <w:pPr>
        <w:ind w:left="720"/>
        <w:rPr>
          <w:sz w:val="24"/>
          <w:szCs w:val="24"/>
        </w:rPr>
      </w:pPr>
      <w:r>
        <w:rPr>
          <w:sz w:val="24"/>
          <w:szCs w:val="24"/>
        </w:rPr>
        <w:t xml:space="preserve">Any reduction to this collection requirement would violate </w:t>
      </w:r>
      <w:r w:rsidR="00EA0FB8">
        <w:rPr>
          <w:sz w:val="24"/>
          <w:szCs w:val="24"/>
        </w:rPr>
        <w:t xml:space="preserve">the Public Housing Reform Act </w:t>
      </w:r>
      <w:r>
        <w:rPr>
          <w:sz w:val="24"/>
          <w:szCs w:val="24"/>
        </w:rPr>
        <w:t>and weaken a PHA's ability to withstand legal challenges to their admissions and occupancy policies and procedures.</w:t>
      </w:r>
    </w:p>
    <w:p w:rsidR="00346CE1" w:rsidRPr="00F55DFB" w:rsidRDefault="00346CE1" w:rsidP="0054183A">
      <w:pPr>
        <w:ind w:left="720"/>
        <w:rPr>
          <w:sz w:val="24"/>
          <w:szCs w:val="24"/>
        </w:rPr>
      </w:pPr>
    </w:p>
    <w:p w:rsidR="00EA0FB8" w:rsidRPr="00F55DFB"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Explain any special circumstances that would cause an information collection to be conducted in a manner:</w:t>
      </w: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report information to HUD more than quarterly;</w:t>
      </w:r>
    </w:p>
    <w:p w:rsidR="00EA0FB8" w:rsidRDefault="00EA0FB8" w:rsidP="0054183A">
      <w:pPr>
        <w:pStyle w:val="ListParagraph"/>
        <w:spacing w:after="0" w:line="240" w:lineRule="auto"/>
        <w:ind w:left="1440"/>
        <w:rPr>
          <w:rFonts w:ascii="Times New Roman" w:hAnsi="Times New Roman" w:cs="Times New Roman"/>
          <w:sz w:val="24"/>
          <w:szCs w:val="24"/>
        </w:rPr>
      </w:pPr>
    </w:p>
    <w:p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PHAs are not required to report this information more than quarterly.</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prepare a written response to a collection of information fewer than 30 days after receipt of it;</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Pr="00D407E3" w:rsidRDefault="0054183A"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w:t>
      </w:r>
      <w:r w:rsidR="00EA0FB8">
        <w:rPr>
          <w:rFonts w:ascii="Times New Roman" w:hAnsi="Times New Roman" w:cs="Times New Roman"/>
          <w:sz w:val="24"/>
          <w:szCs w:val="24"/>
        </w:rPr>
        <w:t xml:space="preserve">espondents are not required to prepare a written response related to the </w:t>
      </w:r>
      <w:r>
        <w:rPr>
          <w:rFonts w:ascii="Times New Roman" w:hAnsi="Times New Roman" w:cs="Times New Roman"/>
          <w:sz w:val="24"/>
          <w:szCs w:val="24"/>
        </w:rPr>
        <w:t>collection</w:t>
      </w:r>
      <w:r w:rsidR="00EA0FB8">
        <w:rPr>
          <w:rFonts w:ascii="Times New Roman" w:hAnsi="Times New Roman" w:cs="Times New Roman"/>
          <w:sz w:val="24"/>
          <w:szCs w:val="24"/>
        </w:rPr>
        <w:t xml:space="preserve"> fewer than 30 days after receipt.</w:t>
      </w:r>
    </w:p>
    <w:p w:rsidR="00EA0FB8" w:rsidRPr="00F55DFB" w:rsidRDefault="00EA0FB8" w:rsidP="0054183A">
      <w:pPr>
        <w:pStyle w:val="ListParagraph"/>
        <w:spacing w:after="0" w:line="240" w:lineRule="auto"/>
        <w:ind w:left="1440"/>
        <w:rPr>
          <w:rFonts w:ascii="Times New Roman" w:hAnsi="Times New Roman" w:cs="Times New Roman"/>
          <w:b/>
          <w:sz w:val="24"/>
          <w:szCs w:val="24"/>
        </w:rPr>
      </w:pP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submit more than an original and</w:t>
      </w:r>
      <w:r>
        <w:rPr>
          <w:rFonts w:ascii="Times New Roman" w:hAnsi="Times New Roman" w:cs="Times New Roman"/>
          <w:b/>
          <w:sz w:val="24"/>
          <w:szCs w:val="24"/>
        </w:rPr>
        <w:t xml:space="preserve"> two copies of any documents;</w:t>
      </w:r>
    </w:p>
    <w:p w:rsidR="00EA0FB8" w:rsidRDefault="00EA0FB8" w:rsidP="0054183A">
      <w:pPr>
        <w:pStyle w:val="ListParagraph"/>
        <w:spacing w:after="0" w:line="240" w:lineRule="auto"/>
        <w:ind w:left="1440"/>
        <w:rPr>
          <w:rFonts w:ascii="Times New Roman" w:hAnsi="Times New Roman" w:cs="Times New Roman"/>
          <w:sz w:val="24"/>
          <w:szCs w:val="24"/>
        </w:rPr>
      </w:pPr>
    </w:p>
    <w:p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Respondents are not required to submit either original documents or copies of the originals.</w:t>
      </w:r>
    </w:p>
    <w:p w:rsidR="00EA0FB8" w:rsidRPr="00F55DFB" w:rsidRDefault="00EA0FB8" w:rsidP="0054183A">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r w:rsidRPr="00F55DFB">
        <w:rPr>
          <w:rFonts w:ascii="Times New Roman" w:hAnsi="Times New Roman" w:cs="Times New Roman"/>
          <w:b/>
          <w:sz w:val="24"/>
          <w:szCs w:val="24"/>
        </w:rPr>
        <w:t xml:space="preserve"> </w:t>
      </w: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w:t>
      </w:r>
      <w:r w:rsidRPr="00F55DFB">
        <w:rPr>
          <w:rFonts w:ascii="Times New Roman" w:hAnsi="Times New Roman" w:cs="Times New Roman"/>
          <w:b/>
          <w:sz w:val="24"/>
          <w:szCs w:val="24"/>
        </w:rPr>
        <w:t xml:space="preserve"> respondents to retain records</w:t>
      </w:r>
      <w:r>
        <w:rPr>
          <w:rFonts w:ascii="Times New Roman" w:hAnsi="Times New Roman" w:cs="Times New Roman"/>
          <w:b/>
          <w:sz w:val="24"/>
          <w:szCs w:val="24"/>
        </w:rPr>
        <w:t>, other than health, medical, government contract, grant-in-aid, or tax records,</w:t>
      </w:r>
      <w:r w:rsidRPr="00F55DFB">
        <w:rPr>
          <w:rFonts w:ascii="Times New Roman" w:hAnsi="Times New Roman" w:cs="Times New Roman"/>
          <w:b/>
          <w:sz w:val="24"/>
          <w:szCs w:val="24"/>
        </w:rPr>
        <w:t xml:space="preserve"> for more than three (3) years.</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Pr="00692D66"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Respondents are not required to maintain records related to admissions and occupancy for more than three years.</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Pr="0054183A"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In connection with a statistical survey, that is not designed to produce valid and reliable results that can be generalized to the universe of study;</w:t>
      </w:r>
      <w:r w:rsidR="0054183A">
        <w:rPr>
          <w:rFonts w:ascii="Times New Roman" w:hAnsi="Times New Roman" w:cs="Times New Roman"/>
          <w:b/>
          <w:sz w:val="24"/>
          <w:szCs w:val="24"/>
        </w:rPr>
        <w:t xml:space="preserve"> </w:t>
      </w:r>
      <w:r w:rsidRPr="0054183A">
        <w:rPr>
          <w:rFonts w:ascii="Times New Roman" w:hAnsi="Times New Roman" w:cs="Times New Roman"/>
          <w:b/>
          <w:sz w:val="24"/>
          <w:szCs w:val="24"/>
        </w:rPr>
        <w:t>Requiring the use of a statistical data classification that has not be</w:t>
      </w:r>
      <w:r w:rsidR="0054183A">
        <w:rPr>
          <w:rFonts w:ascii="Times New Roman" w:hAnsi="Times New Roman" w:cs="Times New Roman"/>
          <w:b/>
          <w:sz w:val="24"/>
          <w:szCs w:val="24"/>
        </w:rPr>
        <w:t>en reviewed and approved by OMB:</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This collection of inform</w:t>
      </w:r>
      <w:r w:rsidR="0054183A">
        <w:rPr>
          <w:rFonts w:ascii="Times New Roman" w:hAnsi="Times New Roman" w:cs="Times New Roman"/>
          <w:sz w:val="24"/>
          <w:szCs w:val="24"/>
        </w:rPr>
        <w:t xml:space="preserve">ation is not </w:t>
      </w:r>
      <w:r>
        <w:rPr>
          <w:rFonts w:ascii="Times New Roman" w:hAnsi="Times New Roman" w:cs="Times New Roman"/>
          <w:sz w:val="24"/>
          <w:szCs w:val="24"/>
        </w:rPr>
        <w:t>a statistical survey.</w:t>
      </w:r>
    </w:p>
    <w:p w:rsidR="00EA0FB8" w:rsidRDefault="00EA0FB8" w:rsidP="0054183A">
      <w:pPr>
        <w:pStyle w:val="ListParagraph"/>
        <w:spacing w:after="0" w:line="240" w:lineRule="auto"/>
        <w:ind w:left="1440"/>
        <w:rPr>
          <w:rFonts w:ascii="Times New Roman" w:hAnsi="Times New Roman" w:cs="Times New Roman"/>
          <w:sz w:val="24"/>
          <w:szCs w:val="24"/>
        </w:rPr>
      </w:pP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That includes a pledge of confidentiality that is not supported by authority established in statute or regulations, that is not supported by disclosure and data security policies that are consistent with the pledge, or which unnecessarily impedes sharing data with other agencies for compatible confidential use; or</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A pledge of confidentiality is supported by the statutory authority established at 42 USC 1437d(q)(5).</w:t>
      </w:r>
    </w:p>
    <w:p w:rsidR="00EA0FB8" w:rsidRDefault="00EA0FB8" w:rsidP="0054183A">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EA0FB8" w:rsidRDefault="00EA0FB8" w:rsidP="0054183A">
      <w:pPr>
        <w:pStyle w:val="ListParagraph"/>
        <w:spacing w:after="0" w:line="240" w:lineRule="auto"/>
        <w:ind w:left="1440"/>
        <w:rPr>
          <w:rFonts w:ascii="Times New Roman" w:hAnsi="Times New Roman" w:cs="Times New Roman"/>
          <w:sz w:val="24"/>
          <w:szCs w:val="24"/>
        </w:rPr>
      </w:pPr>
    </w:p>
    <w:p w:rsidR="00EA0FB8" w:rsidRPr="00193D82"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PHAs are not required to submit proprietary trade secrets or other confidential information.</w:t>
      </w:r>
    </w:p>
    <w:p w:rsidR="00EA0FB8" w:rsidRDefault="00EA0FB8" w:rsidP="0054183A">
      <w:pPr>
        <w:pStyle w:val="ListParagraph"/>
        <w:spacing w:after="0" w:line="240" w:lineRule="auto"/>
        <w:rPr>
          <w:rFonts w:ascii="Times New Roman" w:hAnsi="Times New Roman" w:cs="Times New Roman"/>
          <w:b/>
          <w:sz w:val="24"/>
          <w:szCs w:val="24"/>
        </w:rPr>
      </w:pPr>
    </w:p>
    <w:p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w:t>
      </w:r>
    </w:p>
    <w:p w:rsidR="0054183A" w:rsidRPr="00F55DFB" w:rsidRDefault="0054183A" w:rsidP="0054183A">
      <w:pPr>
        <w:pStyle w:val="ListParagraph"/>
        <w:spacing w:after="0" w:line="240" w:lineRule="auto"/>
        <w:rPr>
          <w:rFonts w:ascii="Times New Roman" w:hAnsi="Times New Roman" w:cs="Times New Roman"/>
          <w:b/>
          <w:sz w:val="24"/>
          <w:szCs w:val="24"/>
        </w:rPr>
      </w:pPr>
    </w:p>
    <w:p w:rsidR="00346CE1" w:rsidRDefault="00346CE1" w:rsidP="0054183A">
      <w:pPr>
        <w:ind w:left="720"/>
        <w:rPr>
          <w:rFonts w:eastAsia="Calibri"/>
          <w:sz w:val="24"/>
          <w:szCs w:val="24"/>
        </w:rPr>
      </w:pPr>
      <w:r w:rsidRPr="008E1F50">
        <w:rPr>
          <w:rFonts w:eastAsia="Calibri"/>
          <w:sz w:val="24"/>
          <w:szCs w:val="24"/>
        </w:rPr>
        <w:t xml:space="preserve">In accordance with 5 CFR 1320.8 (Paperwork Reduction Act of 1995), HUD published a Notice of Proposed Information Collection in the </w:t>
      </w:r>
      <w:r w:rsidRPr="008E1F50">
        <w:rPr>
          <w:rFonts w:eastAsia="Calibri"/>
          <w:i/>
          <w:sz w:val="24"/>
          <w:szCs w:val="24"/>
        </w:rPr>
        <w:t>Federal Register</w:t>
      </w:r>
      <w:r w:rsidR="0054183A">
        <w:rPr>
          <w:rFonts w:eastAsia="Calibri"/>
          <w:sz w:val="24"/>
          <w:szCs w:val="24"/>
        </w:rPr>
        <w:t xml:space="preserve"> </w:t>
      </w:r>
      <w:r w:rsidRPr="008E1F50">
        <w:rPr>
          <w:rFonts w:eastAsia="Calibri"/>
          <w:sz w:val="24"/>
          <w:szCs w:val="24"/>
        </w:rPr>
        <w:t xml:space="preserve">on </w:t>
      </w:r>
      <w:r>
        <w:rPr>
          <w:sz w:val="24"/>
          <w:szCs w:val="24"/>
        </w:rPr>
        <w:t>September 24</w:t>
      </w:r>
      <w:r w:rsidRPr="008E1F50">
        <w:rPr>
          <w:sz w:val="24"/>
          <w:szCs w:val="24"/>
        </w:rPr>
        <w:t>, 2009</w:t>
      </w:r>
      <w:r w:rsidRPr="008E1F50">
        <w:rPr>
          <w:rFonts w:eastAsia="Calibri"/>
          <w:sz w:val="24"/>
          <w:szCs w:val="24"/>
        </w:rPr>
        <w:t xml:space="preserve">.  </w:t>
      </w:r>
    </w:p>
    <w:p w:rsidR="0054183A" w:rsidRPr="00F55DFB" w:rsidRDefault="0054183A" w:rsidP="0054183A">
      <w:pPr>
        <w:ind w:left="720"/>
        <w:rPr>
          <w:sz w:val="24"/>
          <w:szCs w:val="24"/>
        </w:rPr>
      </w:pPr>
    </w:p>
    <w:p w:rsidR="00EA0FB8" w:rsidRPr="00F55DFB"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Explain any decision to provide any payment or gift to respondents, other than remuneration of contractors or grantees.</w:t>
      </w:r>
    </w:p>
    <w:p w:rsidR="00EA0FB8" w:rsidRPr="00F55DFB" w:rsidRDefault="00EA0FB8" w:rsidP="0054183A">
      <w:pPr>
        <w:pStyle w:val="ListParagraph"/>
        <w:spacing w:after="0" w:line="240" w:lineRule="auto"/>
        <w:rPr>
          <w:rFonts w:ascii="Times New Roman" w:hAnsi="Times New Roman" w:cs="Times New Roman"/>
          <w:sz w:val="24"/>
          <w:szCs w:val="24"/>
        </w:rPr>
      </w:pPr>
    </w:p>
    <w:p w:rsidR="00EA0FB8"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There are no payments or gifts provided to respondents.</w:t>
      </w:r>
    </w:p>
    <w:p w:rsidR="00EA0FB8" w:rsidRDefault="00EA0FB8" w:rsidP="0054183A">
      <w:pPr>
        <w:pStyle w:val="ListParagraph"/>
        <w:spacing w:after="0" w:line="240" w:lineRule="auto"/>
        <w:rPr>
          <w:rFonts w:ascii="Times New Roman" w:hAnsi="Times New Roman" w:cs="Times New Roman"/>
          <w:sz w:val="24"/>
          <w:szCs w:val="24"/>
        </w:rPr>
      </w:pPr>
    </w:p>
    <w:p w:rsidR="00EA0FB8" w:rsidRPr="00F55DFB"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any assurance of confidentiality provided to respondents and the basis for the assurance in statute, regulation or agency policy.</w:t>
      </w:r>
    </w:p>
    <w:p w:rsidR="00EA0FB8" w:rsidRPr="00F55DFB" w:rsidRDefault="00EA0FB8" w:rsidP="0054183A">
      <w:pPr>
        <w:pStyle w:val="ListParagraph"/>
        <w:spacing w:after="0" w:line="240" w:lineRule="auto"/>
        <w:rPr>
          <w:rFonts w:ascii="Times New Roman" w:hAnsi="Times New Roman" w:cs="Times New Roman"/>
          <w:sz w:val="24"/>
          <w:szCs w:val="24"/>
        </w:rPr>
      </w:pPr>
    </w:p>
    <w:p w:rsidR="00EA0FB8" w:rsidRPr="00F55DFB"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There are no assurances of confidentiality provided or needed for this collection.</w:t>
      </w:r>
    </w:p>
    <w:p w:rsidR="00EA0FB8" w:rsidRPr="00F55DFB" w:rsidRDefault="00EA0FB8" w:rsidP="0054183A">
      <w:pPr>
        <w:pStyle w:val="ListParagraph"/>
        <w:spacing w:after="0" w:line="240" w:lineRule="auto"/>
        <w:rPr>
          <w:rFonts w:ascii="Times New Roman" w:hAnsi="Times New Roman" w:cs="Times New Roman"/>
          <w:sz w:val="24"/>
          <w:szCs w:val="24"/>
        </w:rPr>
      </w:pPr>
    </w:p>
    <w:p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Provide additional justification for any questions of a sensitive nature, such as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42730" w:rsidRPr="00F55DFB" w:rsidRDefault="00342730" w:rsidP="00342730">
      <w:pPr>
        <w:pStyle w:val="ListParagraph"/>
        <w:spacing w:after="0" w:line="240" w:lineRule="auto"/>
        <w:rPr>
          <w:rFonts w:ascii="Times New Roman" w:hAnsi="Times New Roman" w:cs="Times New Roman"/>
          <w:b/>
          <w:sz w:val="24"/>
          <w:szCs w:val="24"/>
        </w:rPr>
      </w:pPr>
    </w:p>
    <w:p w:rsidR="00EA0FB8" w:rsidRPr="00F55DFB"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 collection does not involve any questions of a sensitive nature.</w:t>
      </w:r>
    </w:p>
    <w:p w:rsidR="00EA0FB8" w:rsidRPr="00F55DFB" w:rsidRDefault="00EA0FB8" w:rsidP="0054183A">
      <w:pPr>
        <w:pStyle w:val="ListParagraph"/>
        <w:spacing w:after="0" w:line="240" w:lineRule="auto"/>
        <w:rPr>
          <w:rFonts w:ascii="Times New Roman" w:hAnsi="Times New Roman" w:cs="Times New Roman"/>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Provide estimates of the hour burden o</w:t>
      </w:r>
      <w:r w:rsidR="00342730">
        <w:rPr>
          <w:rFonts w:ascii="Times New Roman" w:hAnsi="Times New Roman" w:cs="Times New Roman"/>
          <w:b/>
          <w:sz w:val="24"/>
          <w:szCs w:val="24"/>
        </w:rPr>
        <w:t>f the collection of information:</w:t>
      </w:r>
      <w:r w:rsidRPr="00F55DFB">
        <w:rPr>
          <w:rFonts w:ascii="Times New Roman" w:hAnsi="Times New Roman" w:cs="Times New Roman"/>
          <w:b/>
          <w:sz w:val="24"/>
          <w:szCs w:val="24"/>
        </w:rPr>
        <w:t xml:space="preserve">  </w:t>
      </w:r>
    </w:p>
    <w:p w:rsidR="00342730" w:rsidRDefault="00342730" w:rsidP="00342730">
      <w:pPr>
        <w:pStyle w:val="ListParagraph"/>
        <w:spacing w:after="0" w:line="240" w:lineRule="auto"/>
        <w:rPr>
          <w:rFonts w:ascii="Times New Roman" w:hAnsi="Times New Roman" w:cs="Times New Roman"/>
          <w:b/>
          <w:sz w:val="24"/>
          <w:szCs w:val="24"/>
        </w:rPr>
      </w:pPr>
    </w:p>
    <w:tbl>
      <w:tblPr>
        <w:tblStyle w:val="TableGrid"/>
        <w:tblW w:w="0" w:type="auto"/>
        <w:tblInd w:w="742" w:type="dxa"/>
        <w:tblLook w:val="04A0"/>
      </w:tblPr>
      <w:tblGrid>
        <w:gridCol w:w="1926"/>
        <w:gridCol w:w="1672"/>
        <w:gridCol w:w="1639"/>
        <w:gridCol w:w="1563"/>
        <w:gridCol w:w="1488"/>
        <w:gridCol w:w="1315"/>
      </w:tblGrid>
      <w:tr w:rsidR="00EA0FB8" w:rsidTr="00E9383D">
        <w:tc>
          <w:tcPr>
            <w:tcW w:w="1899" w:type="dxa"/>
          </w:tcPr>
          <w:p w:rsidR="00EA0FB8" w:rsidRPr="001517C2" w:rsidRDefault="00EA0FB8" w:rsidP="0049560F">
            <w:pPr>
              <w:rPr>
                <w:rFonts w:ascii="Times New Roman" w:hAnsi="Times New Roman" w:cs="Times New Roman"/>
                <w:sz w:val="24"/>
                <w:szCs w:val="24"/>
              </w:rPr>
            </w:pPr>
            <w:r w:rsidRPr="001517C2">
              <w:rPr>
                <w:rFonts w:ascii="Times New Roman" w:hAnsi="Times New Roman" w:cs="Times New Roman"/>
                <w:sz w:val="24"/>
                <w:szCs w:val="24"/>
              </w:rPr>
              <w:t>Number of PHAs</w:t>
            </w:r>
          </w:p>
        </w:tc>
        <w:tc>
          <w:tcPr>
            <w:tcW w:w="1672" w:type="dxa"/>
          </w:tcPr>
          <w:p w:rsidR="00EA0FB8" w:rsidRPr="00AB1E67" w:rsidRDefault="00EA0FB8" w:rsidP="0049560F">
            <w:pPr>
              <w:rPr>
                <w:rFonts w:ascii="Times New Roman" w:hAnsi="Times New Roman" w:cs="Times New Roman"/>
                <w:sz w:val="24"/>
                <w:szCs w:val="24"/>
              </w:rPr>
            </w:pPr>
            <w:r>
              <w:rPr>
                <w:rFonts w:ascii="Times New Roman" w:hAnsi="Times New Roman" w:cs="Times New Roman"/>
                <w:sz w:val="24"/>
                <w:szCs w:val="24"/>
              </w:rPr>
              <w:t>Responses Annually</w:t>
            </w:r>
          </w:p>
        </w:tc>
        <w:tc>
          <w:tcPr>
            <w:tcW w:w="1639" w:type="dxa"/>
          </w:tcPr>
          <w:p w:rsidR="00EA0FB8" w:rsidRDefault="00EA0FB8" w:rsidP="0049560F">
            <w:pPr>
              <w:rPr>
                <w:rFonts w:ascii="Times New Roman" w:hAnsi="Times New Roman" w:cs="Times New Roman"/>
                <w:sz w:val="24"/>
                <w:szCs w:val="24"/>
              </w:rPr>
            </w:pPr>
            <w:r>
              <w:rPr>
                <w:rFonts w:ascii="Times New Roman" w:hAnsi="Times New Roman" w:cs="Times New Roman"/>
                <w:sz w:val="24"/>
                <w:szCs w:val="24"/>
              </w:rPr>
              <w:t>Hours per</w:t>
            </w:r>
          </w:p>
          <w:p w:rsidR="00EA0FB8" w:rsidRPr="00AB1E67" w:rsidRDefault="00EA0FB8" w:rsidP="0049560F">
            <w:pPr>
              <w:rPr>
                <w:rFonts w:ascii="Times New Roman" w:hAnsi="Times New Roman" w:cs="Times New Roman"/>
                <w:sz w:val="24"/>
                <w:szCs w:val="24"/>
              </w:rPr>
            </w:pPr>
            <w:r>
              <w:rPr>
                <w:rFonts w:ascii="Times New Roman" w:hAnsi="Times New Roman" w:cs="Times New Roman"/>
                <w:sz w:val="24"/>
                <w:szCs w:val="24"/>
              </w:rPr>
              <w:t>Response</w:t>
            </w:r>
          </w:p>
        </w:tc>
        <w:tc>
          <w:tcPr>
            <w:tcW w:w="1563" w:type="dxa"/>
          </w:tcPr>
          <w:p w:rsidR="00EA0FB8" w:rsidRPr="00D55CC7" w:rsidRDefault="00EA0FB8" w:rsidP="0049560F">
            <w:pPr>
              <w:rPr>
                <w:rFonts w:ascii="Times New Roman" w:hAnsi="Times New Roman" w:cs="Times New Roman"/>
                <w:sz w:val="24"/>
                <w:szCs w:val="24"/>
              </w:rPr>
            </w:pPr>
            <w:r>
              <w:rPr>
                <w:rFonts w:ascii="Times New Roman" w:hAnsi="Times New Roman" w:cs="Times New Roman"/>
                <w:sz w:val="24"/>
                <w:szCs w:val="24"/>
              </w:rPr>
              <w:t>Total Annual Burden Hours</w:t>
            </w:r>
          </w:p>
        </w:tc>
        <w:tc>
          <w:tcPr>
            <w:tcW w:w="1488" w:type="dxa"/>
          </w:tcPr>
          <w:p w:rsidR="00EA0FB8" w:rsidRDefault="00EA0FB8" w:rsidP="0049560F">
            <w:pPr>
              <w:rPr>
                <w:rFonts w:ascii="Times New Roman" w:hAnsi="Times New Roman" w:cs="Times New Roman"/>
                <w:sz w:val="24"/>
                <w:szCs w:val="24"/>
              </w:rPr>
            </w:pPr>
            <w:r>
              <w:rPr>
                <w:rFonts w:ascii="Times New Roman" w:hAnsi="Times New Roman" w:cs="Times New Roman"/>
                <w:sz w:val="24"/>
                <w:szCs w:val="24"/>
              </w:rPr>
              <w:t>Cost Per</w:t>
            </w:r>
          </w:p>
          <w:p w:rsidR="00EA0FB8" w:rsidRPr="00D55CC7" w:rsidRDefault="00EA0FB8" w:rsidP="0049560F">
            <w:pPr>
              <w:rPr>
                <w:rFonts w:ascii="Times New Roman" w:hAnsi="Times New Roman" w:cs="Times New Roman"/>
                <w:sz w:val="24"/>
                <w:szCs w:val="24"/>
              </w:rPr>
            </w:pPr>
            <w:r>
              <w:rPr>
                <w:rFonts w:ascii="Times New Roman" w:hAnsi="Times New Roman" w:cs="Times New Roman"/>
                <w:sz w:val="24"/>
                <w:szCs w:val="24"/>
              </w:rPr>
              <w:t xml:space="preserve"> Hour</w:t>
            </w:r>
          </w:p>
        </w:tc>
        <w:tc>
          <w:tcPr>
            <w:tcW w:w="1315" w:type="dxa"/>
          </w:tcPr>
          <w:p w:rsidR="00EA0FB8" w:rsidRDefault="00EA0FB8" w:rsidP="0049560F">
            <w:pPr>
              <w:rPr>
                <w:rFonts w:ascii="Times New Roman" w:hAnsi="Times New Roman" w:cs="Times New Roman"/>
                <w:sz w:val="24"/>
                <w:szCs w:val="24"/>
              </w:rPr>
            </w:pPr>
            <w:r>
              <w:rPr>
                <w:rFonts w:ascii="Times New Roman" w:hAnsi="Times New Roman" w:cs="Times New Roman"/>
                <w:sz w:val="24"/>
                <w:szCs w:val="24"/>
              </w:rPr>
              <w:t>Total</w:t>
            </w:r>
          </w:p>
          <w:p w:rsidR="00EA0FB8" w:rsidRDefault="00EA0FB8" w:rsidP="0049560F">
            <w:pPr>
              <w:rPr>
                <w:rFonts w:ascii="Times New Roman" w:hAnsi="Times New Roman" w:cs="Times New Roman"/>
                <w:sz w:val="24"/>
                <w:szCs w:val="24"/>
              </w:rPr>
            </w:pPr>
            <w:r>
              <w:rPr>
                <w:rFonts w:ascii="Times New Roman" w:hAnsi="Times New Roman" w:cs="Times New Roman"/>
                <w:sz w:val="24"/>
                <w:szCs w:val="24"/>
              </w:rPr>
              <w:t>Annual</w:t>
            </w:r>
          </w:p>
          <w:p w:rsidR="00EA0FB8" w:rsidRDefault="00EA0FB8" w:rsidP="0049560F">
            <w:pPr>
              <w:rPr>
                <w:rFonts w:ascii="Times New Roman" w:hAnsi="Times New Roman" w:cs="Times New Roman"/>
                <w:sz w:val="24"/>
                <w:szCs w:val="24"/>
              </w:rPr>
            </w:pPr>
            <w:r>
              <w:rPr>
                <w:rFonts w:ascii="Times New Roman" w:hAnsi="Times New Roman" w:cs="Times New Roman"/>
                <w:sz w:val="24"/>
                <w:szCs w:val="24"/>
              </w:rPr>
              <w:t>Cost</w:t>
            </w:r>
          </w:p>
        </w:tc>
      </w:tr>
      <w:tr w:rsidR="00EA0FB8" w:rsidTr="00E9383D">
        <w:tc>
          <w:tcPr>
            <w:tcW w:w="1899" w:type="dxa"/>
          </w:tcPr>
          <w:p w:rsidR="00EA0FB8" w:rsidRDefault="00EA0FB8" w:rsidP="0049560F">
            <w:pPr>
              <w:pStyle w:val="ListParagraph"/>
              <w:ind w:left="1170"/>
              <w:rPr>
                <w:rFonts w:ascii="Times New Roman" w:hAnsi="Times New Roman" w:cs="Times New Roman"/>
                <w:sz w:val="24"/>
                <w:szCs w:val="24"/>
              </w:rPr>
            </w:pPr>
          </w:p>
          <w:p w:rsidR="00EA0FB8" w:rsidRPr="001517C2" w:rsidRDefault="00342730" w:rsidP="0049560F">
            <w:pPr>
              <w:pStyle w:val="ListParagraph"/>
              <w:ind w:left="1170"/>
              <w:rPr>
                <w:rFonts w:ascii="Times New Roman" w:hAnsi="Times New Roman" w:cs="Times New Roman"/>
                <w:sz w:val="24"/>
                <w:szCs w:val="24"/>
              </w:rPr>
            </w:pPr>
            <w:r>
              <w:rPr>
                <w:rFonts w:ascii="Times New Roman" w:hAnsi="Times New Roman" w:cs="Times New Roman"/>
                <w:sz w:val="24"/>
                <w:szCs w:val="24"/>
              </w:rPr>
              <w:t>3,300</w:t>
            </w:r>
          </w:p>
        </w:tc>
        <w:tc>
          <w:tcPr>
            <w:tcW w:w="1672" w:type="dxa"/>
          </w:tcPr>
          <w:p w:rsidR="00EA0FB8" w:rsidRDefault="00EA0FB8" w:rsidP="0049560F">
            <w:pPr>
              <w:rPr>
                <w:rFonts w:ascii="Times New Roman" w:hAnsi="Times New Roman" w:cs="Times New Roman"/>
                <w:sz w:val="24"/>
                <w:szCs w:val="24"/>
              </w:rPr>
            </w:pPr>
          </w:p>
          <w:p w:rsidR="00EA0FB8" w:rsidRPr="00D55CC7" w:rsidRDefault="00342730" w:rsidP="0049560F">
            <w:pPr>
              <w:rPr>
                <w:rFonts w:ascii="Times New Roman" w:hAnsi="Times New Roman" w:cs="Times New Roman"/>
                <w:sz w:val="24"/>
                <w:szCs w:val="24"/>
              </w:rPr>
            </w:pPr>
            <w:r>
              <w:rPr>
                <w:rFonts w:ascii="Times New Roman" w:hAnsi="Times New Roman" w:cs="Times New Roman"/>
                <w:sz w:val="24"/>
                <w:szCs w:val="24"/>
              </w:rPr>
              <w:t>3,300</w:t>
            </w:r>
          </w:p>
        </w:tc>
        <w:tc>
          <w:tcPr>
            <w:tcW w:w="1639" w:type="dxa"/>
          </w:tcPr>
          <w:p w:rsidR="00EA0FB8" w:rsidRDefault="00EA0FB8" w:rsidP="0049560F">
            <w:pPr>
              <w:rPr>
                <w:rFonts w:ascii="Times New Roman" w:hAnsi="Times New Roman" w:cs="Times New Roman"/>
                <w:b/>
                <w:sz w:val="24"/>
                <w:szCs w:val="24"/>
              </w:rPr>
            </w:pPr>
          </w:p>
          <w:p w:rsidR="00EA0FB8" w:rsidRPr="009D2A4E" w:rsidRDefault="00EA0FB8" w:rsidP="0049560F">
            <w:pPr>
              <w:rPr>
                <w:rFonts w:ascii="Times New Roman" w:hAnsi="Times New Roman" w:cs="Times New Roman"/>
                <w:sz w:val="24"/>
                <w:szCs w:val="24"/>
              </w:rPr>
            </w:pPr>
            <w:r>
              <w:rPr>
                <w:rFonts w:ascii="Times New Roman" w:hAnsi="Times New Roman" w:cs="Times New Roman"/>
                <w:sz w:val="24"/>
                <w:szCs w:val="24"/>
              </w:rPr>
              <w:t>2</w:t>
            </w:r>
            <w:r w:rsidR="00342730">
              <w:rPr>
                <w:rFonts w:ascii="Times New Roman" w:hAnsi="Times New Roman" w:cs="Times New Roman"/>
                <w:sz w:val="24"/>
                <w:szCs w:val="24"/>
              </w:rPr>
              <w:t>4</w:t>
            </w:r>
          </w:p>
        </w:tc>
        <w:tc>
          <w:tcPr>
            <w:tcW w:w="1563" w:type="dxa"/>
          </w:tcPr>
          <w:p w:rsidR="00EA0FB8" w:rsidRDefault="00EA0FB8" w:rsidP="0049560F">
            <w:pPr>
              <w:rPr>
                <w:rFonts w:ascii="Times New Roman" w:hAnsi="Times New Roman" w:cs="Times New Roman"/>
                <w:b/>
                <w:sz w:val="24"/>
                <w:szCs w:val="24"/>
              </w:rPr>
            </w:pPr>
          </w:p>
          <w:p w:rsidR="00EA0FB8" w:rsidRPr="009D2A4E" w:rsidRDefault="00C76D85" w:rsidP="0049560F">
            <w:pPr>
              <w:rPr>
                <w:rFonts w:ascii="Times New Roman" w:hAnsi="Times New Roman" w:cs="Times New Roman"/>
                <w:sz w:val="24"/>
                <w:szCs w:val="24"/>
              </w:rPr>
            </w:pPr>
            <w:r>
              <w:rPr>
                <w:rFonts w:ascii="Times New Roman" w:hAnsi="Times New Roman" w:cs="Times New Roman"/>
                <w:sz w:val="24"/>
                <w:szCs w:val="24"/>
              </w:rPr>
              <w:t>79,2</w:t>
            </w:r>
            <w:r w:rsidR="00342730">
              <w:rPr>
                <w:rFonts w:ascii="Times New Roman" w:hAnsi="Times New Roman" w:cs="Times New Roman"/>
                <w:sz w:val="24"/>
                <w:szCs w:val="24"/>
              </w:rPr>
              <w:t>00</w:t>
            </w:r>
          </w:p>
        </w:tc>
        <w:tc>
          <w:tcPr>
            <w:tcW w:w="1488" w:type="dxa"/>
          </w:tcPr>
          <w:p w:rsidR="00EA0FB8" w:rsidRDefault="00EA0FB8" w:rsidP="0049560F">
            <w:pPr>
              <w:rPr>
                <w:rFonts w:ascii="Times New Roman" w:hAnsi="Times New Roman" w:cs="Times New Roman"/>
                <w:b/>
                <w:sz w:val="24"/>
                <w:szCs w:val="24"/>
              </w:rPr>
            </w:pPr>
          </w:p>
          <w:p w:rsidR="00EA0FB8" w:rsidRPr="007C7F32" w:rsidRDefault="00EA0FB8" w:rsidP="0049560F">
            <w:pPr>
              <w:rPr>
                <w:rFonts w:ascii="Times New Roman" w:hAnsi="Times New Roman" w:cs="Times New Roman"/>
                <w:sz w:val="24"/>
                <w:szCs w:val="24"/>
              </w:rPr>
            </w:pPr>
            <w:r w:rsidRPr="007C7F32">
              <w:rPr>
                <w:rFonts w:ascii="Times New Roman" w:hAnsi="Times New Roman" w:cs="Times New Roman"/>
                <w:sz w:val="24"/>
                <w:szCs w:val="24"/>
              </w:rPr>
              <w:t>$29.00</w:t>
            </w:r>
          </w:p>
        </w:tc>
        <w:tc>
          <w:tcPr>
            <w:tcW w:w="1315" w:type="dxa"/>
          </w:tcPr>
          <w:p w:rsidR="00EA0FB8" w:rsidRDefault="00EA0FB8" w:rsidP="0049560F">
            <w:pPr>
              <w:rPr>
                <w:rFonts w:ascii="Times New Roman" w:hAnsi="Times New Roman" w:cs="Times New Roman"/>
                <w:b/>
                <w:sz w:val="24"/>
                <w:szCs w:val="24"/>
              </w:rPr>
            </w:pPr>
          </w:p>
          <w:p w:rsidR="00EA0FB8" w:rsidRPr="007C7F32" w:rsidRDefault="00EA0FB8" w:rsidP="0049560F">
            <w:pPr>
              <w:rPr>
                <w:rFonts w:ascii="Times New Roman" w:hAnsi="Times New Roman" w:cs="Times New Roman"/>
                <w:sz w:val="24"/>
                <w:szCs w:val="24"/>
              </w:rPr>
            </w:pPr>
            <w:r w:rsidRPr="007C7F32">
              <w:rPr>
                <w:rFonts w:ascii="Times New Roman" w:hAnsi="Times New Roman" w:cs="Times New Roman"/>
                <w:sz w:val="24"/>
                <w:szCs w:val="24"/>
              </w:rPr>
              <w:t>$</w:t>
            </w:r>
            <w:r>
              <w:rPr>
                <w:rFonts w:ascii="Times New Roman" w:hAnsi="Times New Roman" w:cs="Times New Roman"/>
                <w:sz w:val="24"/>
                <w:szCs w:val="24"/>
              </w:rPr>
              <w:t>2,</w:t>
            </w:r>
            <w:r w:rsidR="00342730">
              <w:rPr>
                <w:rFonts w:ascii="Times New Roman" w:hAnsi="Times New Roman" w:cs="Times New Roman"/>
                <w:sz w:val="24"/>
                <w:szCs w:val="24"/>
              </w:rPr>
              <w:t>296,800</w:t>
            </w:r>
          </w:p>
        </w:tc>
      </w:tr>
    </w:tbl>
    <w:p w:rsidR="008A2770" w:rsidRDefault="008A2770" w:rsidP="00EA0FB8">
      <w:pPr>
        <w:rPr>
          <w:b/>
          <w:sz w:val="24"/>
          <w:szCs w:val="24"/>
        </w:rPr>
      </w:pPr>
    </w:p>
    <w:p w:rsidR="00EA0FB8" w:rsidRDefault="00EA0FB8" w:rsidP="008A2770">
      <w:pPr>
        <w:ind w:left="720"/>
        <w:rPr>
          <w:b/>
          <w:sz w:val="24"/>
          <w:szCs w:val="24"/>
        </w:rPr>
      </w:pPr>
      <w:r>
        <w:rPr>
          <w:b/>
          <w:sz w:val="24"/>
          <w:szCs w:val="24"/>
        </w:rPr>
        <w:t>Methodology for Calculations:</w:t>
      </w:r>
    </w:p>
    <w:p w:rsidR="00EA0FB8" w:rsidRPr="00342730" w:rsidRDefault="00EA0FB8" w:rsidP="008A2770">
      <w:pPr>
        <w:ind w:left="720"/>
        <w:rPr>
          <w:i/>
          <w:sz w:val="24"/>
          <w:szCs w:val="24"/>
        </w:rPr>
      </w:pPr>
      <w:r>
        <w:rPr>
          <w:sz w:val="24"/>
          <w:szCs w:val="24"/>
        </w:rPr>
        <w:t xml:space="preserve">Average PHA salary = $60,000 </w:t>
      </w:r>
      <w:r w:rsidRPr="004B47F9">
        <w:rPr>
          <w:i/>
          <w:sz w:val="24"/>
          <w:szCs w:val="24"/>
        </w:rPr>
        <w:t>per year</w:t>
      </w:r>
      <w:r>
        <w:rPr>
          <w:sz w:val="24"/>
          <w:szCs w:val="24"/>
        </w:rPr>
        <w:t xml:space="preserve">; $1154 </w:t>
      </w:r>
      <w:r w:rsidRPr="004B47F9">
        <w:rPr>
          <w:i/>
          <w:sz w:val="24"/>
          <w:szCs w:val="24"/>
        </w:rPr>
        <w:t>per week</w:t>
      </w:r>
      <w:r>
        <w:rPr>
          <w:sz w:val="24"/>
          <w:szCs w:val="24"/>
        </w:rPr>
        <w:t xml:space="preserve">; $29.00 </w:t>
      </w:r>
      <w:r w:rsidRPr="004B47F9">
        <w:rPr>
          <w:i/>
          <w:sz w:val="24"/>
          <w:szCs w:val="24"/>
        </w:rPr>
        <w:t>per hour</w:t>
      </w:r>
    </w:p>
    <w:p w:rsidR="00EA0FB8" w:rsidRDefault="00EA0FB8" w:rsidP="008A2770">
      <w:pPr>
        <w:ind w:left="720"/>
        <w:rPr>
          <w:sz w:val="24"/>
          <w:szCs w:val="24"/>
        </w:rPr>
      </w:pPr>
    </w:p>
    <w:p w:rsidR="00EA0FB8" w:rsidRDefault="00342730" w:rsidP="008A2770">
      <w:pPr>
        <w:ind w:left="720"/>
        <w:rPr>
          <w:sz w:val="24"/>
          <w:szCs w:val="24"/>
        </w:rPr>
      </w:pPr>
      <w:r>
        <w:rPr>
          <w:sz w:val="24"/>
          <w:szCs w:val="24"/>
        </w:rPr>
        <w:t>The average number of hours per year to complete this information is 24 hours.  Larger PHAs will spend more hours and smaller PHAs will spend less.  This estimate is based on a reasonable amount of time for reviewing resultant PIC data from forms 50058 and assessing compliance with HUD Reform Act requirements.</w:t>
      </w:r>
    </w:p>
    <w:p w:rsidR="00EA0FB8" w:rsidRDefault="00EA0FB8" w:rsidP="00EA0FB8">
      <w:pPr>
        <w:rPr>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Provide an estimate for the total annual cost burden to respondents or record</w:t>
      </w:r>
      <w:r w:rsidR="00342730">
        <w:rPr>
          <w:rFonts w:ascii="Times New Roman" w:hAnsi="Times New Roman" w:cs="Times New Roman"/>
          <w:b/>
          <w:sz w:val="24"/>
          <w:szCs w:val="24"/>
        </w:rPr>
        <w:t xml:space="preserve"> </w:t>
      </w:r>
      <w:r>
        <w:rPr>
          <w:rFonts w:ascii="Times New Roman" w:hAnsi="Times New Roman" w:cs="Times New Roman"/>
          <w:b/>
          <w:sz w:val="24"/>
          <w:szCs w:val="24"/>
        </w:rPr>
        <w:t>keepers resulting from the c</w:t>
      </w:r>
      <w:r w:rsidR="00342730">
        <w:rPr>
          <w:rFonts w:ascii="Times New Roman" w:hAnsi="Times New Roman" w:cs="Times New Roman"/>
          <w:b/>
          <w:sz w:val="24"/>
          <w:szCs w:val="24"/>
        </w:rPr>
        <w:t xml:space="preserve">ollection of information. </w:t>
      </w:r>
    </w:p>
    <w:p w:rsidR="00342730" w:rsidRDefault="00342730" w:rsidP="00342730">
      <w:pPr>
        <w:pStyle w:val="ListParagraph"/>
        <w:spacing w:after="0" w:line="240" w:lineRule="auto"/>
        <w:rPr>
          <w:rFonts w:ascii="Times New Roman" w:hAnsi="Times New Roman" w:cs="Times New Roman"/>
          <w:b/>
          <w:sz w:val="24"/>
          <w:szCs w:val="24"/>
        </w:rPr>
      </w:pPr>
    </w:p>
    <w:p w:rsidR="00EA0FB8" w:rsidRDefault="00EA0FB8" w:rsidP="00342730">
      <w:pPr>
        <w:ind w:left="720"/>
        <w:rPr>
          <w:sz w:val="24"/>
          <w:szCs w:val="24"/>
        </w:rPr>
      </w:pPr>
      <w:r>
        <w:rPr>
          <w:sz w:val="24"/>
          <w:szCs w:val="24"/>
        </w:rPr>
        <w:t>There a</w:t>
      </w:r>
      <w:r w:rsidR="00342730">
        <w:rPr>
          <w:sz w:val="24"/>
          <w:szCs w:val="24"/>
        </w:rPr>
        <w:t>re no other costs other than as</w:t>
      </w:r>
      <w:r>
        <w:rPr>
          <w:sz w:val="24"/>
          <w:szCs w:val="24"/>
        </w:rPr>
        <w:t xml:space="preserve"> reported in Item 12 above.     </w:t>
      </w:r>
    </w:p>
    <w:p w:rsidR="00E9383D" w:rsidRPr="00C676D1" w:rsidRDefault="00E9383D" w:rsidP="00342730">
      <w:pPr>
        <w:ind w:left="720"/>
        <w:rPr>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may also aggregate cost estimates from Items 12, 13, and 14 in a single table.</w:t>
      </w:r>
    </w:p>
    <w:p w:rsidR="00EA0FB8" w:rsidRDefault="00EA0FB8" w:rsidP="00342730">
      <w:pPr>
        <w:pStyle w:val="ListParagraph"/>
        <w:spacing w:after="0" w:line="240" w:lineRule="auto"/>
        <w:rPr>
          <w:rFonts w:ascii="Times New Roman" w:hAnsi="Times New Roman" w:cs="Times New Roman"/>
          <w:sz w:val="24"/>
          <w:szCs w:val="24"/>
        </w:rPr>
      </w:pPr>
    </w:p>
    <w:p w:rsidR="00EA0FB8" w:rsidRDefault="00EA0FB8" w:rsidP="00342730">
      <w:pPr>
        <w:pStyle w:val="ListParagraph"/>
        <w:spacing w:after="0" w:line="240" w:lineRule="auto"/>
        <w:rPr>
          <w:rFonts w:ascii="Times New Roman" w:hAnsi="Times New Roman" w:cs="Times New Roman"/>
          <w:sz w:val="24"/>
          <w:szCs w:val="24"/>
        </w:rPr>
      </w:pPr>
      <w:r w:rsidRPr="00C676D1">
        <w:rPr>
          <w:rFonts w:ascii="Times New Roman" w:hAnsi="Times New Roman" w:cs="Times New Roman"/>
          <w:sz w:val="24"/>
          <w:szCs w:val="24"/>
        </w:rPr>
        <w:t>There is no additional cost to HUD for the collection of this information.</w:t>
      </w:r>
    </w:p>
    <w:p w:rsidR="00EA0FB8" w:rsidRPr="00C676D1" w:rsidRDefault="00EA0FB8" w:rsidP="00342730">
      <w:pPr>
        <w:pStyle w:val="ListParagraph"/>
        <w:spacing w:after="0" w:line="240" w:lineRule="auto"/>
        <w:rPr>
          <w:rFonts w:ascii="Times New Roman" w:hAnsi="Times New Roman" w:cs="Times New Roman"/>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Explain the reasons for any program changes or adjustments reported in Items 13 and 14 of the OMB Form 83-I.</w:t>
      </w:r>
    </w:p>
    <w:p w:rsidR="00BA700A" w:rsidRDefault="00BA700A" w:rsidP="00BA700A">
      <w:pPr>
        <w:pStyle w:val="ListParagraph"/>
        <w:spacing w:after="0" w:line="240" w:lineRule="auto"/>
        <w:rPr>
          <w:rFonts w:ascii="Times New Roman" w:hAnsi="Times New Roman" w:cs="Times New Roman"/>
          <w:b/>
          <w:sz w:val="24"/>
          <w:szCs w:val="24"/>
        </w:rPr>
      </w:pPr>
    </w:p>
    <w:p w:rsidR="00BA700A" w:rsidRDefault="00C76D85" w:rsidP="00BA700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 changes are reflected in </w:t>
      </w:r>
      <w:r w:rsidR="004E464F">
        <w:rPr>
          <w:rFonts w:ascii="Times New Roman" w:hAnsi="Times New Roman" w:cs="Times New Roman"/>
          <w:sz w:val="24"/>
          <w:szCs w:val="24"/>
        </w:rPr>
        <w:t>the removal of two ICS to form one</w:t>
      </w:r>
      <w:r>
        <w:rPr>
          <w:rFonts w:ascii="Times New Roman" w:hAnsi="Times New Roman" w:cs="Times New Roman"/>
          <w:sz w:val="24"/>
          <w:szCs w:val="24"/>
        </w:rPr>
        <w:t xml:space="preserve"> IC.  </w:t>
      </w:r>
      <w:r w:rsidR="00BA700A">
        <w:rPr>
          <w:rFonts w:ascii="Times New Roman" w:hAnsi="Times New Roman" w:cs="Times New Roman"/>
          <w:sz w:val="24"/>
          <w:szCs w:val="24"/>
        </w:rPr>
        <w:t xml:space="preserve"> The adjustment corrects calculations based on an average of 24 hours annually per PHA.</w:t>
      </w:r>
    </w:p>
    <w:p w:rsidR="00BA700A" w:rsidRPr="00BA700A" w:rsidRDefault="00BA700A" w:rsidP="00BA700A">
      <w:pPr>
        <w:pStyle w:val="ListParagraph"/>
        <w:spacing w:after="0" w:line="240" w:lineRule="auto"/>
        <w:rPr>
          <w:rFonts w:ascii="Times New Roman" w:hAnsi="Times New Roman" w:cs="Times New Roman"/>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EA0FB8" w:rsidRDefault="00EA0FB8" w:rsidP="00342730">
      <w:pPr>
        <w:pStyle w:val="ListParagraph"/>
        <w:spacing w:after="0" w:line="240" w:lineRule="auto"/>
        <w:rPr>
          <w:rFonts w:ascii="Times New Roman" w:hAnsi="Times New Roman" w:cs="Times New Roman"/>
          <w:b/>
          <w:sz w:val="24"/>
          <w:szCs w:val="24"/>
        </w:rPr>
      </w:pPr>
    </w:p>
    <w:p w:rsidR="00EA0FB8" w:rsidRPr="00E321A3" w:rsidRDefault="00EA0FB8" w:rsidP="0034273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collected by PHAs will not be published.</w:t>
      </w:r>
    </w:p>
    <w:p w:rsidR="00EA0FB8" w:rsidRPr="00434463" w:rsidRDefault="00EA0FB8" w:rsidP="00342730">
      <w:pPr>
        <w:pStyle w:val="ListParagraph"/>
        <w:spacing w:after="0" w:line="240" w:lineRule="auto"/>
        <w:rPr>
          <w:rFonts w:ascii="Times New Roman" w:hAnsi="Times New Roman" w:cs="Times New Roman"/>
          <w:b/>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EA0FB8" w:rsidRDefault="00EA0FB8" w:rsidP="00342730">
      <w:pPr>
        <w:pStyle w:val="ListParagraph"/>
        <w:spacing w:after="0" w:line="240" w:lineRule="auto"/>
        <w:rPr>
          <w:rFonts w:ascii="Times New Roman" w:hAnsi="Times New Roman" w:cs="Times New Roman"/>
          <w:sz w:val="24"/>
          <w:szCs w:val="24"/>
        </w:rPr>
      </w:pPr>
    </w:p>
    <w:p w:rsidR="00EA0FB8" w:rsidRPr="00E321A3" w:rsidRDefault="00EA0FB8" w:rsidP="0034273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collection of information will not be recorded on any HUD form.  As such, it is not necessary to display the assigned OMB number and expiration date.</w:t>
      </w:r>
    </w:p>
    <w:p w:rsidR="00EA0FB8" w:rsidRPr="00434463" w:rsidRDefault="00EA0FB8" w:rsidP="00342730">
      <w:pPr>
        <w:pStyle w:val="ListParagraph"/>
        <w:spacing w:after="0" w:line="240" w:lineRule="auto"/>
        <w:rPr>
          <w:rFonts w:ascii="Times New Roman" w:hAnsi="Times New Roman" w:cs="Times New Roman"/>
          <w:b/>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Explain each exception to the certification statement identified in Item 19, “Certification for Paperwork Reduction Act Submissions, “of OMB Form 83-I.</w:t>
      </w:r>
    </w:p>
    <w:p w:rsidR="00EA0FB8" w:rsidRDefault="00EA0FB8" w:rsidP="00342730">
      <w:pPr>
        <w:pStyle w:val="ListParagraph"/>
        <w:spacing w:after="0" w:line="240" w:lineRule="auto"/>
        <w:rPr>
          <w:rFonts w:ascii="Times New Roman" w:hAnsi="Times New Roman" w:cs="Times New Roman"/>
          <w:b/>
          <w:sz w:val="24"/>
          <w:szCs w:val="24"/>
        </w:rPr>
      </w:pPr>
    </w:p>
    <w:p w:rsidR="00EA0FB8" w:rsidRDefault="00EA0FB8" w:rsidP="0034273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00BA700A" w:rsidRPr="00076CC9" w:rsidRDefault="00BA700A" w:rsidP="00342730">
      <w:pPr>
        <w:pStyle w:val="ListParagraph"/>
        <w:spacing w:after="0" w:line="240" w:lineRule="auto"/>
        <w:rPr>
          <w:rFonts w:ascii="Times New Roman" w:hAnsi="Times New Roman" w:cs="Times New Roman"/>
          <w:sz w:val="24"/>
          <w:szCs w:val="24"/>
        </w:rPr>
      </w:pPr>
    </w:p>
    <w:p w:rsidR="00EA0FB8" w:rsidRDefault="00EA0FB8" w:rsidP="00342730">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Collections of Information employing Stat</w:t>
      </w:r>
      <w:r w:rsidR="00BA700A">
        <w:rPr>
          <w:rFonts w:ascii="Times New Roman" w:hAnsi="Times New Roman" w:cs="Times New Roman"/>
          <w:b/>
          <w:sz w:val="24"/>
          <w:szCs w:val="24"/>
        </w:rPr>
        <w:t>istical Methods.</w:t>
      </w:r>
    </w:p>
    <w:p w:rsidR="00BA700A" w:rsidRDefault="00BA700A" w:rsidP="00BA700A">
      <w:pPr>
        <w:rPr>
          <w:b/>
          <w:sz w:val="24"/>
          <w:szCs w:val="24"/>
        </w:rPr>
      </w:pPr>
    </w:p>
    <w:p w:rsidR="00BA700A" w:rsidRPr="00BA700A" w:rsidRDefault="00BA700A" w:rsidP="00BA700A">
      <w:pPr>
        <w:rPr>
          <w:sz w:val="24"/>
          <w:szCs w:val="24"/>
        </w:rPr>
      </w:pPr>
      <w:r>
        <w:rPr>
          <w:b/>
          <w:sz w:val="24"/>
          <w:szCs w:val="24"/>
        </w:rPr>
        <w:tab/>
      </w:r>
      <w:r>
        <w:rPr>
          <w:sz w:val="24"/>
          <w:szCs w:val="24"/>
        </w:rPr>
        <w:t>Not applicable.</w:t>
      </w:r>
    </w:p>
    <w:sectPr w:rsidR="00BA700A" w:rsidRPr="00BA700A" w:rsidSect="0051294E">
      <w:headerReference w:type="default" r:id="rId8"/>
      <w:footerReference w:type="default" r:id="rId9"/>
      <w:footerReference w:type="first" r:id="rId10"/>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868" w:rsidRDefault="004A3868">
      <w:r>
        <w:separator/>
      </w:r>
    </w:p>
  </w:endnote>
  <w:endnote w:type="continuationSeparator" w:id="0">
    <w:p w:rsidR="004A3868" w:rsidRDefault="004A38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0F" w:rsidRDefault="0049560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0F" w:rsidRDefault="0049560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49560F">
      <w:tc>
        <w:tcPr>
          <w:tcW w:w="8388" w:type="dxa"/>
          <w:tcBorders>
            <w:top w:val="single" w:sz="6" w:space="0" w:color="auto"/>
            <w:left w:val="nil"/>
            <w:right w:val="single" w:sz="6" w:space="0" w:color="auto"/>
          </w:tcBorders>
        </w:tcPr>
        <w:p w:rsidR="0049560F" w:rsidRDefault="0049560F">
          <w:pPr>
            <w:pStyle w:val="Footer"/>
            <w:rPr>
              <w:rFonts w:ascii="Helvetica" w:hAnsi="Helvetica"/>
              <w:sz w:val="16"/>
            </w:rPr>
          </w:pPr>
          <w:r>
            <w:rPr>
              <w:rFonts w:ascii="Helvetica" w:hAnsi="Helvetica"/>
              <w:sz w:val="16"/>
            </w:rPr>
            <w:t>Signature of Senior Officer or Designee:</w:t>
          </w:r>
        </w:p>
        <w:p w:rsidR="0049560F" w:rsidRDefault="0049560F">
          <w:pPr>
            <w:pStyle w:val="Footer"/>
            <w:rPr>
              <w:rFonts w:ascii="Helvetica" w:hAnsi="Helvetica"/>
              <w:sz w:val="16"/>
            </w:rPr>
          </w:pPr>
        </w:p>
        <w:p w:rsidR="0049560F" w:rsidRDefault="0049560F">
          <w:pPr>
            <w:pStyle w:val="Footer"/>
            <w:rPr>
              <w:rFonts w:ascii="Helvetica" w:hAnsi="Helvetica"/>
              <w:sz w:val="16"/>
            </w:rPr>
          </w:pPr>
        </w:p>
        <w:p w:rsidR="0049560F" w:rsidRDefault="0049560F">
          <w:pPr>
            <w:pStyle w:val="Footer"/>
            <w:rPr>
              <w:rFonts w:ascii="Helvetica" w:hAnsi="Helvetica"/>
              <w:sz w:val="16"/>
            </w:rPr>
          </w:pPr>
          <w:r>
            <w:rPr>
              <w:rFonts w:ascii="Helvetica" w:hAnsi="Helvetica"/>
              <w:sz w:val="16"/>
            </w:rPr>
            <w:t>X</w:t>
          </w:r>
        </w:p>
        <w:p w:rsidR="0049560F" w:rsidRDefault="0049560F">
          <w:pPr>
            <w:pStyle w:val="Footer"/>
            <w:rPr>
              <w:rFonts w:ascii="Helvetica" w:hAnsi="Helvetica"/>
              <w:sz w:val="16"/>
            </w:rPr>
          </w:pPr>
          <w:r>
            <w:rPr>
              <w:rFonts w:ascii="Helvetica" w:hAnsi="Helvetica"/>
              <w:sz w:val="16"/>
            </w:rPr>
            <w:t>Lillian L. Deitzer, Reports Management Officer</w:t>
          </w:r>
        </w:p>
        <w:p w:rsidR="0049560F" w:rsidRDefault="0049560F">
          <w:pPr>
            <w:pStyle w:val="Footer"/>
            <w:rPr>
              <w:rFonts w:ascii="Helvetica" w:hAnsi="Helvetica"/>
              <w:sz w:val="16"/>
            </w:rPr>
          </w:pPr>
          <w:r>
            <w:rPr>
              <w:rFonts w:ascii="Helvetica" w:hAnsi="Helvetica"/>
              <w:sz w:val="16"/>
            </w:rPr>
            <w:t>CIO: Office of Investments Strategies, Policy Management WCF</w:t>
          </w:r>
        </w:p>
      </w:tc>
      <w:tc>
        <w:tcPr>
          <w:tcW w:w="2748" w:type="dxa"/>
          <w:tcBorders>
            <w:left w:val="nil"/>
          </w:tcBorders>
        </w:tcPr>
        <w:p w:rsidR="0049560F" w:rsidRDefault="0049560F">
          <w:pPr>
            <w:pStyle w:val="Footer"/>
            <w:rPr>
              <w:rFonts w:ascii="Helvetica" w:hAnsi="Helvetica"/>
              <w:sz w:val="16"/>
            </w:rPr>
          </w:pPr>
          <w:r>
            <w:rPr>
              <w:rFonts w:ascii="Helvetica" w:hAnsi="Helvetica"/>
              <w:sz w:val="16"/>
            </w:rPr>
            <w:t xml:space="preserve">Date: </w:t>
          </w:r>
        </w:p>
      </w:tc>
    </w:tr>
  </w:tbl>
  <w:p w:rsidR="0049560F" w:rsidRDefault="0049560F">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868" w:rsidRDefault="004A3868">
      <w:r>
        <w:separator/>
      </w:r>
    </w:p>
  </w:footnote>
  <w:footnote w:type="continuationSeparator" w:id="0">
    <w:p w:rsidR="004A3868" w:rsidRDefault="004A3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0F" w:rsidRDefault="004956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263534"/>
    <w:multiLevelType w:val="hybridMultilevel"/>
    <w:tmpl w:val="ADDA2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B694085"/>
    <w:multiLevelType w:val="hybridMultilevel"/>
    <w:tmpl w:val="00622BCE"/>
    <w:lvl w:ilvl="0" w:tplc="0409000F">
      <w:start w:val="1"/>
      <w:numFmt w:val="decimal"/>
      <w:lvlText w:val="%1."/>
      <w:lvlJc w:val="left"/>
      <w:pPr>
        <w:ind w:left="2805" w:hanging="360"/>
      </w:p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5">
    <w:nsid w:val="28DF3F2B"/>
    <w:multiLevelType w:val="hybridMultilevel"/>
    <w:tmpl w:val="E138D322"/>
    <w:lvl w:ilvl="0" w:tplc="AF608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F645A"/>
    <w:multiLevelType w:val="hybridMultilevel"/>
    <w:tmpl w:val="1ADE40A6"/>
    <w:lvl w:ilvl="0" w:tplc="04090009">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7">
    <w:nsid w:val="40EB4A0A"/>
    <w:multiLevelType w:val="hybridMultilevel"/>
    <w:tmpl w:val="82CEA3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6383660E"/>
    <w:multiLevelType w:val="hybridMultilevel"/>
    <w:tmpl w:val="DB84E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EE514B"/>
    <w:multiLevelType w:val="hybridMultilevel"/>
    <w:tmpl w:val="BCC0C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0541E7F"/>
    <w:multiLevelType w:val="hybridMultilevel"/>
    <w:tmpl w:val="4DEE0944"/>
    <w:lvl w:ilvl="0" w:tplc="DC80B1B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4"/>
  </w:num>
  <w:num w:numId="3">
    <w:abstractNumId w:val="2"/>
  </w:num>
  <w:num w:numId="4">
    <w:abstractNumId w:val="13"/>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9"/>
  </w:num>
  <w:num w:numId="10">
    <w:abstractNumId w:val="5"/>
  </w:num>
  <w:num w:numId="11">
    <w:abstractNumId w:val="10"/>
  </w:num>
  <w:num w:numId="12">
    <w:abstractNumId w:val="1"/>
  </w:num>
  <w:num w:numId="13">
    <w:abstractNumId w:val="7"/>
  </w:num>
  <w:num w:numId="14">
    <w:abstractNumId w:val="4"/>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A59F3"/>
    <w:rsid w:val="000476F3"/>
    <w:rsid w:val="00095417"/>
    <w:rsid w:val="001F78E1"/>
    <w:rsid w:val="002E0AA2"/>
    <w:rsid w:val="00342730"/>
    <w:rsid w:val="00346CE1"/>
    <w:rsid w:val="003B54EF"/>
    <w:rsid w:val="003D27C0"/>
    <w:rsid w:val="0049560F"/>
    <w:rsid w:val="004A3639"/>
    <w:rsid w:val="004A3868"/>
    <w:rsid w:val="004E464F"/>
    <w:rsid w:val="0051294E"/>
    <w:rsid w:val="0054183A"/>
    <w:rsid w:val="00613055"/>
    <w:rsid w:val="00643FB7"/>
    <w:rsid w:val="00660100"/>
    <w:rsid w:val="007051FB"/>
    <w:rsid w:val="0079371D"/>
    <w:rsid w:val="0079504A"/>
    <w:rsid w:val="00810A8E"/>
    <w:rsid w:val="0084409C"/>
    <w:rsid w:val="008A2770"/>
    <w:rsid w:val="008C0791"/>
    <w:rsid w:val="00906E2F"/>
    <w:rsid w:val="00945D35"/>
    <w:rsid w:val="00951FAC"/>
    <w:rsid w:val="009A37CE"/>
    <w:rsid w:val="009A516C"/>
    <w:rsid w:val="009A59F3"/>
    <w:rsid w:val="009A63E5"/>
    <w:rsid w:val="00A06EB6"/>
    <w:rsid w:val="00A522D0"/>
    <w:rsid w:val="00A83615"/>
    <w:rsid w:val="00A86E37"/>
    <w:rsid w:val="00AC2EE4"/>
    <w:rsid w:val="00B443EF"/>
    <w:rsid w:val="00BA700A"/>
    <w:rsid w:val="00C253C5"/>
    <w:rsid w:val="00C76D85"/>
    <w:rsid w:val="00CB2D64"/>
    <w:rsid w:val="00D83907"/>
    <w:rsid w:val="00D97FE1"/>
    <w:rsid w:val="00DC541C"/>
    <w:rsid w:val="00DD5089"/>
    <w:rsid w:val="00DE7594"/>
    <w:rsid w:val="00E06C8C"/>
    <w:rsid w:val="00E21A3A"/>
    <w:rsid w:val="00E60ECB"/>
    <w:rsid w:val="00E9383D"/>
    <w:rsid w:val="00EA0FB8"/>
    <w:rsid w:val="00EA11DE"/>
    <w:rsid w:val="00F053C4"/>
    <w:rsid w:val="00FC4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4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1294E"/>
    <w:pPr>
      <w:tabs>
        <w:tab w:val="center" w:pos="4320"/>
        <w:tab w:val="right" w:pos="8640"/>
      </w:tabs>
    </w:pPr>
  </w:style>
  <w:style w:type="paragraph" w:styleId="Footer">
    <w:name w:val="footer"/>
    <w:basedOn w:val="Normal"/>
    <w:semiHidden/>
    <w:rsid w:val="0051294E"/>
    <w:pPr>
      <w:tabs>
        <w:tab w:val="center" w:pos="4320"/>
        <w:tab w:val="right" w:pos="8640"/>
      </w:tabs>
    </w:pPr>
  </w:style>
  <w:style w:type="paragraph" w:styleId="ListParagraph">
    <w:name w:val="List Paragraph"/>
    <w:basedOn w:val="Normal"/>
    <w:uiPriority w:val="34"/>
    <w:qFormat/>
    <w:rsid w:val="00EA0FB8"/>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A0FB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MB%2083-i%202577-02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 83-i 2577-0230.DOT</Template>
  <TotalTime>1</TotalTime>
  <Pages>7</Pages>
  <Words>3133</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Lillian L. Deitzer</dc:creator>
  <cp:lastModifiedBy>H45351</cp:lastModifiedBy>
  <cp:revision>2</cp:revision>
  <cp:lastPrinted>2010-02-03T13:00:00Z</cp:lastPrinted>
  <dcterms:created xsi:type="dcterms:W3CDTF">2010-02-16T20:32:00Z</dcterms:created>
  <dcterms:modified xsi:type="dcterms:W3CDTF">2010-02-16T20:32:00Z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-613425296</vt:i4>
  </property>
  <property fmtid="{D5CDD505-2E9C-101B-9397-08002B2CF9AE}" pid="3" name="_NewReviewCycle">
    <vt:lpwstr/>
  </property>
  <property fmtid="{D5CDD505-2E9C-101B-9397-08002B2CF9AE}" pid="4" name="_EmailSubject">
    <vt:lpwstr>Public Housing Reform; Change in Admission and Occupancy Requirements</vt:lpwstr>
  </property>
  <property fmtid="{D5CDD505-2E9C-101B-9397-08002B2CF9AE}" pid="5" name="_AuthorEmail">
    <vt:lpwstr>Dacia.A.Rogers@hud.gov</vt:lpwstr>
  </property>
  <property fmtid="{D5CDD505-2E9C-101B-9397-08002B2CF9AE}" pid="6" name="_AuthorEmailDisplayName">
    <vt:lpwstr>Rogers, Dacia A</vt:lpwstr>
  </property>
  <property fmtid="{D5CDD505-2E9C-101B-9397-08002B2CF9AE}" pid="7" name="_PreviousAdHocReviewCycleID">
    <vt:i4>1666231448</vt:i4>
  </property>
  <property fmtid="{D5CDD505-2E9C-101B-9397-08002B2CF9AE}" pid="8" name="_ReviewingToolsShownOnce">
    <vt:lpwstr/>
  </property>
</Properties>
</file>