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C5C" w:rsidRPr="006372F8" w:rsidRDefault="006372F8" w:rsidP="006372F8">
      <w:pPr>
        <w:pStyle w:val="PlainText"/>
        <w:rPr>
          <w:rFonts w:ascii="Calibri" w:hAnsi="Calibri"/>
          <w:b/>
          <w:sz w:val="24"/>
          <w:szCs w:val="24"/>
        </w:rPr>
      </w:pPr>
      <w:r w:rsidRPr="006372F8">
        <w:rPr>
          <w:rFonts w:ascii="Calibri" w:hAnsi="Calibri"/>
          <w:b/>
          <w:sz w:val="24"/>
          <w:szCs w:val="24"/>
        </w:rPr>
        <w:t>The Department of Education’s Response to Questions Raised by the Office of Management and Budget Regarding the 2009-</w:t>
      </w:r>
      <w:r w:rsidR="00F95ED9">
        <w:rPr>
          <w:rFonts w:ascii="Calibri" w:hAnsi="Calibri"/>
          <w:b/>
          <w:sz w:val="24"/>
          <w:szCs w:val="24"/>
        </w:rPr>
        <w:t>10 Civil Rights Data Collection</w:t>
      </w:r>
    </w:p>
    <w:p w:rsidR="006372F8" w:rsidRPr="006372F8" w:rsidRDefault="006372F8" w:rsidP="006372F8">
      <w:pPr>
        <w:pStyle w:val="PlainText"/>
        <w:rPr>
          <w:rFonts w:ascii="Calibri" w:hAnsi="Calibri"/>
          <w:sz w:val="24"/>
          <w:szCs w:val="24"/>
        </w:rPr>
      </w:pPr>
    </w:p>
    <w:p w:rsidR="00F87C5C" w:rsidRPr="006372F8" w:rsidRDefault="00F87C5C" w:rsidP="005B585E">
      <w:pPr>
        <w:pStyle w:val="PlainText"/>
        <w:numPr>
          <w:ilvl w:val="0"/>
          <w:numId w:val="8"/>
        </w:numPr>
        <w:rPr>
          <w:rFonts w:ascii="Calibri" w:hAnsi="Calibri"/>
          <w:sz w:val="24"/>
          <w:szCs w:val="24"/>
        </w:rPr>
      </w:pPr>
      <w:r w:rsidRPr="006372F8">
        <w:rPr>
          <w:rFonts w:ascii="Calibri" w:hAnsi="Calibri"/>
          <w:sz w:val="24"/>
          <w:szCs w:val="24"/>
        </w:rPr>
        <w:t>Supporting Statement</w:t>
      </w:r>
    </w:p>
    <w:p w:rsidR="00F87C5C" w:rsidRPr="006372F8" w:rsidRDefault="00F87C5C" w:rsidP="00F87C5C">
      <w:pPr>
        <w:pStyle w:val="PlainText"/>
        <w:rPr>
          <w:rFonts w:ascii="Calibri" w:hAnsi="Calibri"/>
          <w:sz w:val="24"/>
          <w:szCs w:val="24"/>
        </w:rPr>
      </w:pPr>
    </w:p>
    <w:p w:rsidR="00F87C5C" w:rsidRPr="006372F8" w:rsidRDefault="00F87C5C" w:rsidP="005B585E">
      <w:pPr>
        <w:pStyle w:val="PlainText"/>
        <w:numPr>
          <w:ilvl w:val="0"/>
          <w:numId w:val="9"/>
        </w:numPr>
        <w:rPr>
          <w:rFonts w:ascii="Calibri" w:hAnsi="Calibri"/>
          <w:sz w:val="24"/>
          <w:szCs w:val="24"/>
        </w:rPr>
      </w:pPr>
      <w:r w:rsidRPr="006372F8">
        <w:rPr>
          <w:rFonts w:ascii="Calibri" w:hAnsi="Calibri"/>
          <w:sz w:val="24"/>
          <w:szCs w:val="24"/>
        </w:rPr>
        <w:t xml:space="preserve">Has ED given any additional consideration to phasing in these changes?  </w:t>
      </w:r>
    </w:p>
    <w:p w:rsidR="00F87C5C" w:rsidRPr="006372F8" w:rsidRDefault="00F87C5C" w:rsidP="00F87C5C">
      <w:pPr>
        <w:pStyle w:val="PlainText"/>
        <w:rPr>
          <w:rFonts w:ascii="Calibri" w:hAnsi="Calibri"/>
          <w:sz w:val="24"/>
          <w:szCs w:val="24"/>
        </w:rPr>
      </w:pPr>
    </w:p>
    <w:p w:rsidR="00FC1E78" w:rsidRDefault="00150C9D" w:rsidP="00150C9D">
      <w:pPr>
        <w:pStyle w:val="PlainText"/>
        <w:rPr>
          <w:rFonts w:ascii="Calibri" w:hAnsi="Calibri"/>
          <w:sz w:val="24"/>
          <w:szCs w:val="24"/>
        </w:rPr>
      </w:pPr>
      <w:r w:rsidRPr="006372F8">
        <w:rPr>
          <w:rFonts w:ascii="Calibri" w:hAnsi="Calibri"/>
          <w:i/>
          <w:sz w:val="24"/>
          <w:szCs w:val="24"/>
        </w:rPr>
        <w:t>Response</w:t>
      </w:r>
      <w:r w:rsidR="005B585E">
        <w:rPr>
          <w:rFonts w:ascii="Calibri" w:hAnsi="Calibri"/>
          <w:sz w:val="24"/>
          <w:szCs w:val="24"/>
        </w:rPr>
        <w:t>:</w:t>
      </w:r>
      <w:r w:rsidR="005B585E">
        <w:rPr>
          <w:rFonts w:ascii="Calibri" w:hAnsi="Calibri"/>
          <w:sz w:val="24"/>
          <w:szCs w:val="24"/>
        </w:rPr>
        <w:tab/>
      </w:r>
      <w:r w:rsidRPr="006372F8">
        <w:rPr>
          <w:rFonts w:ascii="Calibri" w:hAnsi="Calibri"/>
          <w:sz w:val="24"/>
          <w:szCs w:val="24"/>
        </w:rPr>
        <w:t>ED has given considerable thought to this issue</w:t>
      </w:r>
      <w:r w:rsidR="005B585E" w:rsidRPr="006372F8">
        <w:rPr>
          <w:rFonts w:ascii="Calibri" w:hAnsi="Calibri"/>
          <w:sz w:val="24"/>
          <w:szCs w:val="24"/>
        </w:rPr>
        <w:t>.</w:t>
      </w:r>
      <w:r w:rsidRPr="006372F8">
        <w:rPr>
          <w:rFonts w:ascii="Calibri" w:hAnsi="Calibri"/>
          <w:sz w:val="24"/>
          <w:szCs w:val="24"/>
        </w:rPr>
        <w:t xml:space="preserve"> </w:t>
      </w:r>
      <w:r w:rsidR="00D11829">
        <w:rPr>
          <w:rFonts w:ascii="Calibri" w:hAnsi="Calibri"/>
          <w:sz w:val="24"/>
          <w:szCs w:val="24"/>
        </w:rPr>
        <w:t xml:space="preserve"> The reason we are requiring it for inclusion in the 2009-10 data collection is because of the importance of this data to ED</w:t>
      </w:r>
      <w:r w:rsidR="007521C8">
        <w:rPr>
          <w:rFonts w:ascii="Calibri" w:hAnsi="Calibri"/>
          <w:sz w:val="24"/>
          <w:szCs w:val="24"/>
        </w:rPr>
        <w:t>, the Department of Justice,</w:t>
      </w:r>
      <w:r w:rsidR="00D11829">
        <w:rPr>
          <w:rFonts w:ascii="Calibri" w:hAnsi="Calibri"/>
          <w:sz w:val="24"/>
          <w:szCs w:val="24"/>
        </w:rPr>
        <w:t xml:space="preserve"> and the public</w:t>
      </w:r>
      <w:r w:rsidR="00B2061A">
        <w:rPr>
          <w:rFonts w:ascii="Calibri" w:hAnsi="Calibri"/>
          <w:sz w:val="24"/>
          <w:szCs w:val="24"/>
        </w:rPr>
        <w:t xml:space="preserve"> (as evidence</w:t>
      </w:r>
      <w:r w:rsidR="00FC1E78">
        <w:rPr>
          <w:rFonts w:ascii="Calibri" w:hAnsi="Calibri"/>
          <w:sz w:val="24"/>
          <w:szCs w:val="24"/>
        </w:rPr>
        <w:t>d</w:t>
      </w:r>
      <w:r w:rsidR="00B2061A">
        <w:rPr>
          <w:rFonts w:ascii="Calibri" w:hAnsi="Calibri"/>
          <w:sz w:val="24"/>
          <w:szCs w:val="24"/>
        </w:rPr>
        <w:t xml:space="preserve"> by the public comments)</w:t>
      </w:r>
      <w:r w:rsidRPr="006372F8">
        <w:rPr>
          <w:rFonts w:ascii="Calibri" w:hAnsi="Calibri"/>
          <w:sz w:val="24"/>
          <w:szCs w:val="24"/>
        </w:rPr>
        <w:t xml:space="preserve">. </w:t>
      </w:r>
      <w:r w:rsidR="00FC1E78">
        <w:rPr>
          <w:rFonts w:ascii="Calibri" w:hAnsi="Calibri"/>
          <w:sz w:val="24"/>
          <w:szCs w:val="24"/>
        </w:rPr>
        <w:t xml:space="preserve"> </w:t>
      </w:r>
      <w:r w:rsidR="007521C8">
        <w:rPr>
          <w:rFonts w:ascii="Calibri" w:hAnsi="Calibri"/>
          <w:sz w:val="24"/>
          <w:szCs w:val="24"/>
        </w:rPr>
        <w:t>For each of these new data elements</w:t>
      </w:r>
      <w:r w:rsidR="007521C8" w:rsidRPr="006372F8">
        <w:rPr>
          <w:rFonts w:ascii="Calibri" w:hAnsi="Calibri"/>
          <w:sz w:val="24"/>
          <w:szCs w:val="24"/>
        </w:rPr>
        <w:t xml:space="preserve">, the information that we </w:t>
      </w:r>
      <w:r w:rsidR="007521C8">
        <w:rPr>
          <w:rFonts w:ascii="Calibri" w:hAnsi="Calibri"/>
          <w:sz w:val="24"/>
          <w:szCs w:val="24"/>
        </w:rPr>
        <w:t>are proposing</w:t>
      </w:r>
      <w:r w:rsidR="007521C8" w:rsidRPr="006372F8">
        <w:rPr>
          <w:rFonts w:ascii="Calibri" w:hAnsi="Calibri"/>
          <w:sz w:val="24"/>
          <w:szCs w:val="24"/>
        </w:rPr>
        <w:t xml:space="preserve"> to collect is information that school districts </w:t>
      </w:r>
      <w:r w:rsidR="007521C8">
        <w:rPr>
          <w:rFonts w:ascii="Calibri" w:hAnsi="Calibri"/>
          <w:sz w:val="24"/>
          <w:szCs w:val="24"/>
        </w:rPr>
        <w:t xml:space="preserve">already collect or at least </w:t>
      </w:r>
      <w:r w:rsidR="007521C8" w:rsidRPr="006372F8">
        <w:rPr>
          <w:rFonts w:ascii="Calibri" w:hAnsi="Calibri"/>
          <w:sz w:val="24"/>
          <w:szCs w:val="24"/>
        </w:rPr>
        <w:t xml:space="preserve">should be aware of because of the </w:t>
      </w:r>
      <w:r w:rsidR="007521C8">
        <w:rPr>
          <w:rFonts w:ascii="Calibri" w:hAnsi="Calibri"/>
          <w:sz w:val="24"/>
          <w:szCs w:val="24"/>
        </w:rPr>
        <w:t xml:space="preserve">significant </w:t>
      </w:r>
      <w:r w:rsidR="007521C8" w:rsidRPr="006372F8">
        <w:rPr>
          <w:rFonts w:ascii="Calibri" w:hAnsi="Calibri"/>
          <w:sz w:val="24"/>
          <w:szCs w:val="24"/>
        </w:rPr>
        <w:t xml:space="preserve">impact upon its students. </w:t>
      </w:r>
      <w:r w:rsidR="007521C8">
        <w:rPr>
          <w:rFonts w:ascii="Calibri" w:hAnsi="Calibri"/>
          <w:sz w:val="24"/>
          <w:szCs w:val="24"/>
        </w:rPr>
        <w:t xml:space="preserve"> </w:t>
      </w:r>
    </w:p>
    <w:p w:rsidR="00FC1E78" w:rsidRDefault="00FC1E78" w:rsidP="00150C9D">
      <w:pPr>
        <w:pStyle w:val="PlainText"/>
        <w:rPr>
          <w:rFonts w:ascii="Calibri" w:hAnsi="Calibri"/>
          <w:sz w:val="24"/>
          <w:szCs w:val="24"/>
        </w:rPr>
      </w:pPr>
    </w:p>
    <w:p w:rsidR="00FC1E78" w:rsidRDefault="00150C9D" w:rsidP="00150C9D">
      <w:pPr>
        <w:pStyle w:val="PlainText"/>
        <w:rPr>
          <w:rFonts w:ascii="Calibri" w:hAnsi="Calibri"/>
          <w:sz w:val="24"/>
          <w:szCs w:val="24"/>
        </w:rPr>
      </w:pPr>
      <w:r w:rsidRPr="006372F8">
        <w:rPr>
          <w:rFonts w:ascii="Calibri" w:hAnsi="Calibri"/>
          <w:sz w:val="24"/>
          <w:szCs w:val="24"/>
        </w:rPr>
        <w:t xml:space="preserve">For a small number of items, </w:t>
      </w:r>
      <w:r w:rsidR="00ED0429">
        <w:rPr>
          <w:rFonts w:ascii="Calibri" w:hAnsi="Calibri"/>
          <w:sz w:val="24"/>
          <w:szCs w:val="24"/>
        </w:rPr>
        <w:t xml:space="preserve">some </w:t>
      </w:r>
      <w:r w:rsidRPr="006372F8">
        <w:rPr>
          <w:rFonts w:ascii="Calibri" w:hAnsi="Calibri"/>
          <w:sz w:val="24"/>
          <w:szCs w:val="24"/>
        </w:rPr>
        <w:t xml:space="preserve">districts may need to request additional data from </w:t>
      </w:r>
      <w:r w:rsidR="002F10FC">
        <w:rPr>
          <w:rFonts w:ascii="Calibri" w:hAnsi="Calibri"/>
          <w:sz w:val="24"/>
          <w:szCs w:val="24"/>
        </w:rPr>
        <w:t xml:space="preserve">its </w:t>
      </w:r>
      <w:r w:rsidRPr="006372F8">
        <w:rPr>
          <w:rFonts w:ascii="Calibri" w:hAnsi="Calibri"/>
          <w:sz w:val="24"/>
          <w:szCs w:val="24"/>
        </w:rPr>
        <w:t xml:space="preserve">schools or do further analysis of data that </w:t>
      </w:r>
      <w:r w:rsidR="002F10FC">
        <w:rPr>
          <w:rFonts w:ascii="Calibri" w:hAnsi="Calibri"/>
          <w:sz w:val="24"/>
          <w:szCs w:val="24"/>
        </w:rPr>
        <w:t xml:space="preserve">it already </w:t>
      </w:r>
      <w:r w:rsidRPr="006372F8">
        <w:rPr>
          <w:rFonts w:ascii="Calibri" w:hAnsi="Calibri"/>
          <w:sz w:val="24"/>
          <w:szCs w:val="24"/>
        </w:rPr>
        <w:t>collect</w:t>
      </w:r>
      <w:r w:rsidR="002F10FC">
        <w:rPr>
          <w:rFonts w:ascii="Calibri" w:hAnsi="Calibri"/>
          <w:sz w:val="24"/>
          <w:szCs w:val="24"/>
        </w:rPr>
        <w:t>s</w:t>
      </w:r>
      <w:r w:rsidRPr="006372F8">
        <w:rPr>
          <w:rFonts w:ascii="Calibri" w:hAnsi="Calibri"/>
          <w:sz w:val="24"/>
          <w:szCs w:val="24"/>
        </w:rPr>
        <w:t>.</w:t>
      </w:r>
      <w:r w:rsidR="00FC1E78">
        <w:rPr>
          <w:rFonts w:ascii="Calibri" w:hAnsi="Calibri"/>
          <w:sz w:val="24"/>
          <w:szCs w:val="24"/>
        </w:rPr>
        <w:t xml:space="preserve"> </w:t>
      </w:r>
      <w:r w:rsidRPr="006372F8">
        <w:rPr>
          <w:rFonts w:ascii="Calibri" w:hAnsi="Calibri"/>
          <w:sz w:val="24"/>
          <w:szCs w:val="24"/>
        </w:rPr>
        <w:t xml:space="preserve"> For example, if a district permits the use of restraint and seclusion and does not include information about </w:t>
      </w:r>
      <w:r w:rsidR="00ED0429">
        <w:rPr>
          <w:rFonts w:ascii="Calibri" w:hAnsi="Calibri"/>
          <w:sz w:val="24"/>
          <w:szCs w:val="24"/>
        </w:rPr>
        <w:t xml:space="preserve">such </w:t>
      </w:r>
      <w:r w:rsidRPr="006372F8">
        <w:rPr>
          <w:rFonts w:ascii="Calibri" w:hAnsi="Calibri"/>
          <w:sz w:val="24"/>
          <w:szCs w:val="24"/>
        </w:rPr>
        <w:t>incidents in its recordkeeping system, it will need to survey its school</w:t>
      </w:r>
      <w:r w:rsidR="00386B2D">
        <w:rPr>
          <w:rFonts w:ascii="Calibri" w:hAnsi="Calibri"/>
          <w:sz w:val="24"/>
          <w:szCs w:val="24"/>
        </w:rPr>
        <w:t>s</w:t>
      </w:r>
      <w:r w:rsidRPr="006372F8">
        <w:rPr>
          <w:rFonts w:ascii="Calibri" w:hAnsi="Calibri"/>
          <w:sz w:val="24"/>
          <w:szCs w:val="24"/>
        </w:rPr>
        <w:t xml:space="preserve"> to collect this information. </w:t>
      </w:r>
      <w:r w:rsidR="00FC1E78">
        <w:rPr>
          <w:rFonts w:ascii="Calibri" w:hAnsi="Calibri"/>
          <w:sz w:val="24"/>
          <w:szCs w:val="24"/>
        </w:rPr>
        <w:t xml:space="preserve"> </w:t>
      </w:r>
      <w:r w:rsidRPr="006372F8">
        <w:rPr>
          <w:rFonts w:ascii="Calibri" w:hAnsi="Calibri"/>
          <w:sz w:val="24"/>
          <w:szCs w:val="24"/>
        </w:rPr>
        <w:t>The use of restraint</w:t>
      </w:r>
      <w:r w:rsidR="00ED0429">
        <w:rPr>
          <w:rFonts w:ascii="Calibri" w:hAnsi="Calibri"/>
          <w:sz w:val="24"/>
          <w:szCs w:val="24"/>
        </w:rPr>
        <w:t xml:space="preserve">s or seclusion for a student is, by its nature, an event about which </w:t>
      </w:r>
      <w:r w:rsidRPr="006372F8">
        <w:rPr>
          <w:rFonts w:ascii="Calibri" w:hAnsi="Calibri"/>
          <w:sz w:val="24"/>
          <w:szCs w:val="24"/>
        </w:rPr>
        <w:t xml:space="preserve">documentation should be maintained at the school level. </w:t>
      </w:r>
      <w:r w:rsidR="00FC1E78">
        <w:rPr>
          <w:rFonts w:ascii="Calibri" w:hAnsi="Calibri"/>
          <w:sz w:val="24"/>
          <w:szCs w:val="24"/>
        </w:rPr>
        <w:t xml:space="preserve"> </w:t>
      </w:r>
    </w:p>
    <w:p w:rsidR="00FC1E78" w:rsidRDefault="00FC1E78" w:rsidP="00150C9D">
      <w:pPr>
        <w:pStyle w:val="PlainText"/>
        <w:rPr>
          <w:rFonts w:ascii="Calibri" w:hAnsi="Calibri"/>
          <w:sz w:val="24"/>
          <w:szCs w:val="24"/>
        </w:rPr>
      </w:pPr>
    </w:p>
    <w:p w:rsidR="00150C9D" w:rsidRPr="006372F8" w:rsidRDefault="007521C8" w:rsidP="00150C9D">
      <w:pPr>
        <w:pStyle w:val="PlainText"/>
        <w:rPr>
          <w:rFonts w:ascii="Calibri" w:hAnsi="Calibri"/>
          <w:sz w:val="24"/>
          <w:szCs w:val="24"/>
        </w:rPr>
      </w:pPr>
      <w:r>
        <w:rPr>
          <w:rFonts w:ascii="Calibri" w:hAnsi="Calibri"/>
          <w:sz w:val="24"/>
          <w:szCs w:val="24"/>
        </w:rPr>
        <w:t>To take another example w</w:t>
      </w:r>
      <w:r w:rsidR="00150C9D" w:rsidRPr="006372F8">
        <w:rPr>
          <w:rFonts w:ascii="Calibri" w:hAnsi="Calibri"/>
          <w:sz w:val="24"/>
          <w:szCs w:val="24"/>
        </w:rPr>
        <w:t xml:space="preserve">ith regard to harassment and bullying, we are only proposing to collect data on </w:t>
      </w:r>
      <w:r w:rsidR="00150C9D" w:rsidRPr="00ED0429">
        <w:rPr>
          <w:rFonts w:ascii="Calibri" w:hAnsi="Calibri"/>
          <w:sz w:val="24"/>
          <w:szCs w:val="24"/>
          <w:u w:val="single"/>
        </w:rPr>
        <w:t xml:space="preserve">reported </w:t>
      </w:r>
      <w:r w:rsidR="00150C9D" w:rsidRPr="006372F8">
        <w:rPr>
          <w:rFonts w:ascii="Calibri" w:hAnsi="Calibri"/>
          <w:sz w:val="24"/>
          <w:szCs w:val="24"/>
        </w:rPr>
        <w:t>incidents of harassment and bullying</w:t>
      </w:r>
      <w:r w:rsidR="00D11829">
        <w:rPr>
          <w:rFonts w:ascii="Calibri" w:hAnsi="Calibri"/>
          <w:sz w:val="24"/>
          <w:szCs w:val="24"/>
        </w:rPr>
        <w:t xml:space="preserve">, as opposed to </w:t>
      </w:r>
      <w:r w:rsidR="00D11829" w:rsidRPr="008F1D79">
        <w:rPr>
          <w:rFonts w:ascii="Calibri" w:hAnsi="Calibri"/>
          <w:sz w:val="24"/>
          <w:szCs w:val="24"/>
          <w:u w:val="single"/>
        </w:rPr>
        <w:t>all</w:t>
      </w:r>
      <w:r w:rsidR="00D11829" w:rsidRPr="007521C8">
        <w:rPr>
          <w:rFonts w:ascii="Calibri" w:hAnsi="Calibri"/>
          <w:sz w:val="24"/>
          <w:szCs w:val="24"/>
        </w:rPr>
        <w:t xml:space="preserve"> </w:t>
      </w:r>
      <w:r w:rsidR="00D11829">
        <w:rPr>
          <w:rFonts w:ascii="Calibri" w:hAnsi="Calibri"/>
          <w:sz w:val="24"/>
          <w:szCs w:val="24"/>
        </w:rPr>
        <w:t>incidents</w:t>
      </w:r>
      <w:r w:rsidR="00150C9D" w:rsidRPr="006372F8">
        <w:rPr>
          <w:rFonts w:ascii="Calibri" w:hAnsi="Calibri"/>
          <w:sz w:val="24"/>
          <w:szCs w:val="24"/>
        </w:rPr>
        <w:t xml:space="preserve">. </w:t>
      </w:r>
      <w:r w:rsidR="00FC1E78">
        <w:rPr>
          <w:rFonts w:ascii="Calibri" w:hAnsi="Calibri"/>
          <w:sz w:val="24"/>
          <w:szCs w:val="24"/>
        </w:rPr>
        <w:t xml:space="preserve"> </w:t>
      </w:r>
      <w:r w:rsidR="00150C9D" w:rsidRPr="006372F8">
        <w:rPr>
          <w:rFonts w:ascii="Calibri" w:hAnsi="Calibri"/>
          <w:sz w:val="24"/>
          <w:szCs w:val="24"/>
        </w:rPr>
        <w:t>Under Section 504, Title VI and Title IX</w:t>
      </w:r>
      <w:r w:rsidR="00D11829">
        <w:rPr>
          <w:rFonts w:ascii="Calibri" w:hAnsi="Calibri"/>
          <w:sz w:val="24"/>
          <w:szCs w:val="24"/>
        </w:rPr>
        <w:t>,</w:t>
      </w:r>
      <w:r w:rsidR="00150C9D" w:rsidRPr="006372F8">
        <w:rPr>
          <w:rFonts w:ascii="Calibri" w:hAnsi="Calibri"/>
          <w:sz w:val="24"/>
          <w:szCs w:val="24"/>
        </w:rPr>
        <w:t xml:space="preserve"> school districts have an obligation to take steps to address harassment when it has been reported to the district</w:t>
      </w:r>
      <w:r w:rsidR="00D11829">
        <w:rPr>
          <w:rFonts w:ascii="Calibri" w:hAnsi="Calibri"/>
          <w:sz w:val="24"/>
          <w:szCs w:val="24"/>
        </w:rPr>
        <w:t xml:space="preserve"> so they should be a</w:t>
      </w:r>
      <w:r w:rsidR="00386B2D">
        <w:rPr>
          <w:rFonts w:ascii="Calibri" w:hAnsi="Calibri"/>
          <w:sz w:val="24"/>
          <w:szCs w:val="24"/>
        </w:rPr>
        <w:t xml:space="preserve">ware of these </w:t>
      </w:r>
      <w:r w:rsidR="005B585E">
        <w:rPr>
          <w:rFonts w:ascii="Calibri" w:hAnsi="Calibri"/>
          <w:sz w:val="24"/>
          <w:szCs w:val="24"/>
        </w:rPr>
        <w:t>incidents.</w:t>
      </w:r>
    </w:p>
    <w:p w:rsidR="00150C9D" w:rsidRPr="006372F8" w:rsidRDefault="00150C9D" w:rsidP="00150C9D">
      <w:pPr>
        <w:pStyle w:val="PlainText"/>
        <w:rPr>
          <w:rFonts w:ascii="Calibri" w:hAnsi="Calibri"/>
          <w:sz w:val="24"/>
          <w:szCs w:val="24"/>
        </w:rPr>
      </w:pPr>
    </w:p>
    <w:p w:rsidR="00FC1E78" w:rsidRDefault="00150C9D" w:rsidP="00150C9D">
      <w:pPr>
        <w:pStyle w:val="PlainText"/>
        <w:rPr>
          <w:rFonts w:ascii="Calibri" w:hAnsi="Calibri"/>
          <w:sz w:val="24"/>
          <w:szCs w:val="24"/>
        </w:rPr>
      </w:pPr>
      <w:r w:rsidRPr="006372F8">
        <w:rPr>
          <w:rFonts w:ascii="Calibri" w:hAnsi="Calibri"/>
          <w:sz w:val="24"/>
          <w:szCs w:val="24"/>
        </w:rPr>
        <w:t xml:space="preserve">Since </w:t>
      </w:r>
      <w:r w:rsidR="007521C8">
        <w:rPr>
          <w:rFonts w:ascii="Calibri" w:hAnsi="Calibri"/>
          <w:sz w:val="24"/>
          <w:szCs w:val="24"/>
        </w:rPr>
        <w:t>most of the</w:t>
      </w:r>
      <w:r w:rsidR="007521C8" w:rsidRPr="006372F8">
        <w:rPr>
          <w:rFonts w:ascii="Calibri" w:hAnsi="Calibri"/>
          <w:sz w:val="24"/>
          <w:szCs w:val="24"/>
        </w:rPr>
        <w:t xml:space="preserve"> </w:t>
      </w:r>
      <w:r w:rsidRPr="006372F8">
        <w:rPr>
          <w:rFonts w:ascii="Calibri" w:hAnsi="Calibri"/>
          <w:sz w:val="24"/>
          <w:szCs w:val="24"/>
        </w:rPr>
        <w:t xml:space="preserve">data items are proposed </w:t>
      </w:r>
      <w:r w:rsidR="00D11829">
        <w:rPr>
          <w:rFonts w:ascii="Calibri" w:hAnsi="Calibri"/>
          <w:sz w:val="24"/>
          <w:szCs w:val="24"/>
        </w:rPr>
        <w:t xml:space="preserve">for Part </w:t>
      </w:r>
      <w:r w:rsidR="002F10FC">
        <w:rPr>
          <w:rFonts w:ascii="Calibri" w:hAnsi="Calibri"/>
          <w:sz w:val="24"/>
          <w:szCs w:val="24"/>
        </w:rPr>
        <w:t xml:space="preserve">2 </w:t>
      </w:r>
      <w:r w:rsidRPr="006372F8">
        <w:rPr>
          <w:rFonts w:ascii="Calibri" w:hAnsi="Calibri"/>
          <w:sz w:val="24"/>
          <w:szCs w:val="24"/>
        </w:rPr>
        <w:t>of the data collection</w:t>
      </w:r>
      <w:r w:rsidR="00D11829">
        <w:rPr>
          <w:rFonts w:ascii="Calibri" w:hAnsi="Calibri"/>
          <w:sz w:val="24"/>
          <w:szCs w:val="24"/>
        </w:rPr>
        <w:t>, which will occur in the Fall of 2010 (with responses not due until early 2011)</w:t>
      </w:r>
      <w:r w:rsidRPr="006372F8">
        <w:rPr>
          <w:rFonts w:ascii="Calibri" w:hAnsi="Calibri"/>
          <w:sz w:val="24"/>
          <w:szCs w:val="24"/>
        </w:rPr>
        <w:t>, school districts will have time t</w:t>
      </w:r>
      <w:r w:rsidR="00FC1E78">
        <w:rPr>
          <w:rFonts w:ascii="Calibri" w:hAnsi="Calibri"/>
          <w:sz w:val="24"/>
          <w:szCs w:val="24"/>
        </w:rPr>
        <w:t>o collect and report this data.</w:t>
      </w:r>
    </w:p>
    <w:p w:rsidR="00FC1E78" w:rsidRDefault="00FC1E78" w:rsidP="00150C9D">
      <w:pPr>
        <w:pStyle w:val="PlainText"/>
        <w:rPr>
          <w:rFonts w:ascii="Calibri" w:hAnsi="Calibri"/>
          <w:sz w:val="24"/>
          <w:szCs w:val="24"/>
        </w:rPr>
      </w:pPr>
    </w:p>
    <w:p w:rsidR="00FC1E78" w:rsidRDefault="00150C9D" w:rsidP="00150C9D">
      <w:pPr>
        <w:pStyle w:val="PlainText"/>
        <w:rPr>
          <w:rFonts w:ascii="Calibri" w:hAnsi="Calibri"/>
          <w:sz w:val="24"/>
          <w:szCs w:val="24"/>
        </w:rPr>
      </w:pPr>
      <w:r w:rsidRPr="006372F8">
        <w:rPr>
          <w:rFonts w:ascii="Calibri" w:hAnsi="Calibri"/>
          <w:sz w:val="24"/>
          <w:szCs w:val="24"/>
        </w:rPr>
        <w:t>To the extent that individual school districts have special circumstances regarding their ability to report the data, we will review individual requests and</w:t>
      </w:r>
      <w:r w:rsidR="00BF009B">
        <w:rPr>
          <w:rFonts w:ascii="Calibri" w:hAnsi="Calibri"/>
          <w:sz w:val="24"/>
          <w:szCs w:val="24"/>
        </w:rPr>
        <w:t>, if the request is approved,</w:t>
      </w:r>
      <w:r w:rsidRPr="006372F8">
        <w:rPr>
          <w:rFonts w:ascii="Calibri" w:hAnsi="Calibri"/>
          <w:sz w:val="24"/>
          <w:szCs w:val="24"/>
        </w:rPr>
        <w:t xml:space="preserve"> advise school districts to report the data </w:t>
      </w:r>
      <w:r w:rsidR="00D11829">
        <w:rPr>
          <w:rFonts w:ascii="Calibri" w:hAnsi="Calibri"/>
          <w:sz w:val="24"/>
          <w:szCs w:val="24"/>
        </w:rPr>
        <w:t xml:space="preserve">to the best of their ability. </w:t>
      </w:r>
      <w:r w:rsidR="00FC1E78">
        <w:rPr>
          <w:rFonts w:ascii="Calibri" w:hAnsi="Calibri"/>
          <w:sz w:val="24"/>
          <w:szCs w:val="24"/>
        </w:rPr>
        <w:t xml:space="preserve"> </w:t>
      </w:r>
      <w:r w:rsidR="00D11829">
        <w:rPr>
          <w:rFonts w:ascii="Calibri" w:hAnsi="Calibri"/>
          <w:sz w:val="24"/>
          <w:szCs w:val="24"/>
        </w:rPr>
        <w:t>We will ask them</w:t>
      </w:r>
      <w:r w:rsidRPr="006372F8">
        <w:rPr>
          <w:rFonts w:ascii="Calibri" w:hAnsi="Calibri"/>
          <w:sz w:val="24"/>
          <w:szCs w:val="24"/>
        </w:rPr>
        <w:t xml:space="preserve"> to use the comment field provided fo</w:t>
      </w:r>
      <w:r w:rsidR="00D11829">
        <w:rPr>
          <w:rFonts w:ascii="Calibri" w:hAnsi="Calibri"/>
          <w:sz w:val="24"/>
          <w:szCs w:val="24"/>
        </w:rPr>
        <w:t>r each table to indicate why</w:t>
      </w:r>
      <w:r w:rsidRPr="006372F8">
        <w:rPr>
          <w:rFonts w:ascii="Calibri" w:hAnsi="Calibri"/>
          <w:sz w:val="24"/>
          <w:szCs w:val="24"/>
        </w:rPr>
        <w:t xml:space="preserve"> they believe that the data they are providing may be incomplete and the reason why they were not able to provide complete data.</w:t>
      </w:r>
    </w:p>
    <w:p w:rsidR="007B7E23" w:rsidRPr="006372F8" w:rsidRDefault="00FC1E78" w:rsidP="00F87C5C">
      <w:pPr>
        <w:pStyle w:val="PlainText"/>
        <w:rPr>
          <w:rFonts w:ascii="Calibri" w:hAnsi="Calibri"/>
          <w:sz w:val="24"/>
          <w:szCs w:val="24"/>
        </w:rPr>
      </w:pPr>
      <w:r>
        <w:rPr>
          <w:rFonts w:ascii="Calibri" w:hAnsi="Calibri"/>
          <w:sz w:val="24"/>
          <w:szCs w:val="24"/>
        </w:rPr>
        <w:br w:type="page"/>
      </w:r>
    </w:p>
    <w:p w:rsidR="00F87C5C" w:rsidRPr="006372F8" w:rsidRDefault="00F87C5C" w:rsidP="00FC1E78">
      <w:pPr>
        <w:pStyle w:val="PlainText"/>
        <w:numPr>
          <w:ilvl w:val="0"/>
          <w:numId w:val="9"/>
        </w:numPr>
        <w:rPr>
          <w:rFonts w:ascii="Calibri" w:hAnsi="Calibri"/>
          <w:sz w:val="24"/>
          <w:szCs w:val="24"/>
        </w:rPr>
      </w:pPr>
      <w:r w:rsidRPr="006372F8">
        <w:rPr>
          <w:rFonts w:ascii="Calibri" w:hAnsi="Calibri"/>
          <w:sz w:val="24"/>
          <w:szCs w:val="24"/>
        </w:rPr>
        <w:lastRenderedPageBreak/>
        <w:t xml:space="preserve">Please include some discussion in the </w:t>
      </w:r>
      <w:r w:rsidRPr="00BB041C">
        <w:rPr>
          <w:rFonts w:ascii="Calibri" w:hAnsi="Calibri"/>
          <w:sz w:val="24"/>
          <w:szCs w:val="24"/>
        </w:rPr>
        <w:t>supporting statement</w:t>
      </w:r>
      <w:r w:rsidRPr="006372F8">
        <w:rPr>
          <w:rFonts w:ascii="Calibri" w:hAnsi="Calibri"/>
          <w:sz w:val="24"/>
          <w:szCs w:val="24"/>
        </w:rPr>
        <w:t xml:space="preserve"> about ED’s rationale for splitting the collection into two parts.</w:t>
      </w:r>
    </w:p>
    <w:p w:rsidR="00282090" w:rsidRPr="006372F8" w:rsidRDefault="00282090" w:rsidP="00F87C5C">
      <w:pPr>
        <w:pStyle w:val="PlainText"/>
        <w:rPr>
          <w:rFonts w:ascii="Calibri" w:hAnsi="Calibri"/>
          <w:sz w:val="24"/>
          <w:szCs w:val="24"/>
        </w:rPr>
      </w:pPr>
    </w:p>
    <w:p w:rsidR="008D4C06" w:rsidRPr="006372F8" w:rsidRDefault="00150C9D" w:rsidP="00F87C5C">
      <w:pPr>
        <w:pStyle w:val="PlainText"/>
        <w:rPr>
          <w:rFonts w:ascii="Calibri" w:hAnsi="Calibri"/>
          <w:sz w:val="24"/>
          <w:szCs w:val="24"/>
        </w:rPr>
      </w:pPr>
      <w:r w:rsidRPr="006372F8">
        <w:rPr>
          <w:rFonts w:ascii="Calibri" w:hAnsi="Calibri"/>
          <w:i/>
          <w:sz w:val="24"/>
          <w:szCs w:val="24"/>
        </w:rPr>
        <w:t>Response</w:t>
      </w:r>
      <w:r w:rsidR="00FC1E78">
        <w:rPr>
          <w:rFonts w:ascii="Calibri" w:hAnsi="Calibri"/>
          <w:sz w:val="24"/>
          <w:szCs w:val="24"/>
        </w:rPr>
        <w:t>:</w:t>
      </w:r>
      <w:r w:rsidR="00FC1E78">
        <w:rPr>
          <w:rFonts w:ascii="Calibri" w:hAnsi="Calibri"/>
          <w:sz w:val="24"/>
          <w:szCs w:val="24"/>
        </w:rPr>
        <w:tab/>
      </w:r>
      <w:r w:rsidR="00282090" w:rsidRPr="006372F8">
        <w:rPr>
          <w:rFonts w:ascii="Calibri" w:hAnsi="Calibri"/>
          <w:sz w:val="24"/>
          <w:szCs w:val="24"/>
        </w:rPr>
        <w:t>OCR has added the following language to p</w:t>
      </w:r>
      <w:r w:rsidRPr="006372F8">
        <w:rPr>
          <w:rFonts w:ascii="Calibri" w:hAnsi="Calibri"/>
          <w:sz w:val="24"/>
          <w:szCs w:val="24"/>
        </w:rPr>
        <w:t xml:space="preserve">age </w:t>
      </w:r>
      <w:r w:rsidR="00BB041C">
        <w:rPr>
          <w:rFonts w:ascii="Calibri" w:hAnsi="Calibri"/>
          <w:sz w:val="24"/>
          <w:szCs w:val="24"/>
        </w:rPr>
        <w:t>2</w:t>
      </w:r>
      <w:r w:rsidR="00BB041C" w:rsidRPr="006372F8">
        <w:rPr>
          <w:rFonts w:ascii="Calibri" w:hAnsi="Calibri"/>
          <w:sz w:val="24"/>
          <w:szCs w:val="24"/>
        </w:rPr>
        <w:t xml:space="preserve"> </w:t>
      </w:r>
      <w:r w:rsidR="00282090" w:rsidRPr="006372F8">
        <w:rPr>
          <w:rFonts w:ascii="Calibri" w:hAnsi="Calibri"/>
          <w:sz w:val="24"/>
          <w:szCs w:val="24"/>
        </w:rPr>
        <w:t>of the supporting statement</w:t>
      </w:r>
      <w:r w:rsidR="00D11829">
        <w:rPr>
          <w:rFonts w:ascii="Calibri" w:hAnsi="Calibri"/>
          <w:sz w:val="24"/>
          <w:szCs w:val="24"/>
        </w:rPr>
        <w:t xml:space="preserve"> which is attached to this response</w:t>
      </w:r>
      <w:r w:rsidR="00282090" w:rsidRPr="006372F8">
        <w:rPr>
          <w:rFonts w:ascii="Calibri" w:hAnsi="Calibri"/>
          <w:sz w:val="24"/>
          <w:szCs w:val="24"/>
        </w:rPr>
        <w:t>:</w:t>
      </w:r>
    </w:p>
    <w:p w:rsidR="00F87C5C" w:rsidRPr="006372F8" w:rsidRDefault="00F87C5C" w:rsidP="00F87C5C">
      <w:pPr>
        <w:pStyle w:val="PlainText"/>
        <w:rPr>
          <w:rFonts w:ascii="Calibri" w:hAnsi="Calibri"/>
          <w:sz w:val="24"/>
          <w:szCs w:val="24"/>
        </w:rPr>
      </w:pPr>
    </w:p>
    <w:p w:rsidR="00F87C5C" w:rsidRPr="006372F8" w:rsidRDefault="00150C9D" w:rsidP="00282090">
      <w:pPr>
        <w:pStyle w:val="PlainText"/>
        <w:ind w:left="720"/>
        <w:rPr>
          <w:rFonts w:ascii="Calibri" w:hAnsi="Calibri"/>
          <w:sz w:val="24"/>
          <w:szCs w:val="24"/>
        </w:rPr>
      </w:pPr>
      <w:r w:rsidRPr="006372F8">
        <w:rPr>
          <w:rFonts w:ascii="Calibri" w:hAnsi="Calibri"/>
          <w:sz w:val="24"/>
          <w:szCs w:val="24"/>
        </w:rPr>
        <w:t xml:space="preserve">The Department is proposing a two-part collection for the 2009-10 CRDC with all data to be from the 2009-10 school year. </w:t>
      </w:r>
      <w:r w:rsidR="00FC1E78">
        <w:rPr>
          <w:rFonts w:ascii="Calibri" w:hAnsi="Calibri"/>
          <w:sz w:val="24"/>
          <w:szCs w:val="24"/>
        </w:rPr>
        <w:t xml:space="preserve"> </w:t>
      </w:r>
      <w:r w:rsidR="00F87C5C" w:rsidRPr="006372F8">
        <w:rPr>
          <w:rFonts w:ascii="Calibri" w:hAnsi="Calibri"/>
          <w:sz w:val="24"/>
          <w:szCs w:val="24"/>
        </w:rPr>
        <w:t>Previously</w:t>
      </w:r>
      <w:r w:rsidRPr="006372F8">
        <w:rPr>
          <w:rFonts w:ascii="Calibri" w:hAnsi="Calibri"/>
          <w:sz w:val="24"/>
          <w:szCs w:val="24"/>
        </w:rPr>
        <w:t>,</w:t>
      </w:r>
      <w:r w:rsidR="00F87C5C" w:rsidRPr="006372F8">
        <w:rPr>
          <w:rFonts w:ascii="Calibri" w:hAnsi="Calibri"/>
          <w:sz w:val="24"/>
          <w:szCs w:val="24"/>
        </w:rPr>
        <w:t xml:space="preserve"> the CRDC collected data </w:t>
      </w:r>
      <w:r w:rsidR="007D4972" w:rsidRPr="006372F8">
        <w:rPr>
          <w:rFonts w:ascii="Calibri" w:hAnsi="Calibri"/>
          <w:sz w:val="24"/>
          <w:szCs w:val="24"/>
        </w:rPr>
        <w:t xml:space="preserve">from </w:t>
      </w:r>
      <w:r w:rsidR="00D11829">
        <w:rPr>
          <w:rFonts w:ascii="Calibri" w:hAnsi="Calibri"/>
          <w:sz w:val="24"/>
          <w:szCs w:val="24"/>
        </w:rPr>
        <w:t xml:space="preserve">two different school years. </w:t>
      </w:r>
      <w:r w:rsidR="00FC1E78">
        <w:rPr>
          <w:rFonts w:ascii="Calibri" w:hAnsi="Calibri"/>
          <w:sz w:val="24"/>
          <w:szCs w:val="24"/>
        </w:rPr>
        <w:t xml:space="preserve"> </w:t>
      </w:r>
      <w:r w:rsidR="00F87C5C" w:rsidRPr="006372F8">
        <w:rPr>
          <w:rFonts w:ascii="Calibri" w:hAnsi="Calibri"/>
          <w:sz w:val="24"/>
          <w:szCs w:val="24"/>
        </w:rPr>
        <w:t xml:space="preserve">Data that </w:t>
      </w:r>
      <w:r w:rsidRPr="006372F8">
        <w:rPr>
          <w:rFonts w:ascii="Calibri" w:hAnsi="Calibri"/>
          <w:sz w:val="24"/>
          <w:szCs w:val="24"/>
        </w:rPr>
        <w:t xml:space="preserve">were </w:t>
      </w:r>
      <w:r w:rsidR="00F87C5C" w:rsidRPr="006372F8">
        <w:rPr>
          <w:rFonts w:ascii="Calibri" w:hAnsi="Calibri"/>
          <w:sz w:val="24"/>
          <w:szCs w:val="24"/>
        </w:rPr>
        <w:t>counts taken at one point during the school year (</w:t>
      </w:r>
      <w:r w:rsidR="00D11829" w:rsidRPr="00D11829">
        <w:rPr>
          <w:rFonts w:ascii="Calibri" w:hAnsi="Calibri"/>
          <w:i/>
          <w:sz w:val="24"/>
          <w:szCs w:val="24"/>
        </w:rPr>
        <w:t>e.g.,</w:t>
      </w:r>
      <w:r w:rsidR="00386B2D">
        <w:rPr>
          <w:rFonts w:ascii="Calibri" w:hAnsi="Calibri"/>
          <w:sz w:val="24"/>
          <w:szCs w:val="24"/>
        </w:rPr>
        <w:t xml:space="preserve"> enrollment</w:t>
      </w:r>
      <w:r w:rsidR="00F87C5C" w:rsidRPr="006372F8">
        <w:rPr>
          <w:rFonts w:ascii="Calibri" w:hAnsi="Calibri"/>
          <w:sz w:val="24"/>
          <w:szCs w:val="24"/>
        </w:rPr>
        <w:t xml:space="preserve">) were collected for the year in which the CRDC was </w:t>
      </w:r>
      <w:r w:rsidR="00282090" w:rsidRPr="006372F8">
        <w:rPr>
          <w:rFonts w:ascii="Calibri" w:hAnsi="Calibri"/>
          <w:sz w:val="24"/>
          <w:szCs w:val="24"/>
        </w:rPr>
        <w:t xml:space="preserve">being </w:t>
      </w:r>
      <w:r w:rsidR="00F87C5C" w:rsidRPr="006372F8">
        <w:rPr>
          <w:rFonts w:ascii="Calibri" w:hAnsi="Calibri"/>
          <w:sz w:val="24"/>
          <w:szCs w:val="24"/>
        </w:rPr>
        <w:t xml:space="preserve">administered. </w:t>
      </w:r>
      <w:r w:rsidR="00FC1E78">
        <w:rPr>
          <w:rFonts w:ascii="Calibri" w:hAnsi="Calibri"/>
          <w:sz w:val="24"/>
          <w:szCs w:val="24"/>
        </w:rPr>
        <w:t xml:space="preserve"> </w:t>
      </w:r>
      <w:r w:rsidR="00F87C5C" w:rsidRPr="006372F8">
        <w:rPr>
          <w:rFonts w:ascii="Calibri" w:hAnsi="Calibri"/>
          <w:sz w:val="24"/>
          <w:szCs w:val="24"/>
        </w:rPr>
        <w:t>Cumulative or end-of-year data (</w:t>
      </w:r>
      <w:r w:rsidR="00E324F2" w:rsidRPr="00E324F2">
        <w:rPr>
          <w:rFonts w:ascii="Calibri" w:hAnsi="Calibri"/>
          <w:i/>
          <w:sz w:val="24"/>
          <w:szCs w:val="24"/>
        </w:rPr>
        <w:t>e.g.</w:t>
      </w:r>
      <w:r w:rsidR="00E324F2">
        <w:rPr>
          <w:rFonts w:ascii="Calibri" w:hAnsi="Calibri"/>
          <w:sz w:val="24"/>
          <w:szCs w:val="24"/>
        </w:rPr>
        <w:t xml:space="preserve">, </w:t>
      </w:r>
      <w:r w:rsidR="00386B2D">
        <w:rPr>
          <w:rFonts w:ascii="Calibri" w:hAnsi="Calibri"/>
          <w:sz w:val="24"/>
          <w:szCs w:val="24"/>
        </w:rPr>
        <w:t>AP testing</w:t>
      </w:r>
      <w:r w:rsidR="00E324F2">
        <w:rPr>
          <w:rFonts w:ascii="Calibri" w:hAnsi="Calibri"/>
          <w:sz w:val="24"/>
          <w:szCs w:val="24"/>
        </w:rPr>
        <w:t>, discipline, athletics</w:t>
      </w:r>
      <w:r w:rsidR="00F87C5C" w:rsidRPr="006372F8">
        <w:rPr>
          <w:rFonts w:ascii="Calibri" w:hAnsi="Calibri"/>
          <w:sz w:val="24"/>
          <w:szCs w:val="24"/>
        </w:rPr>
        <w:t xml:space="preserve">) was </w:t>
      </w:r>
      <w:r w:rsidR="007D4972" w:rsidRPr="006372F8">
        <w:rPr>
          <w:rFonts w:ascii="Calibri" w:hAnsi="Calibri"/>
          <w:sz w:val="24"/>
          <w:szCs w:val="24"/>
        </w:rPr>
        <w:t>reported for</w:t>
      </w:r>
      <w:r w:rsidR="00F87C5C" w:rsidRPr="006372F8">
        <w:rPr>
          <w:rFonts w:ascii="Calibri" w:hAnsi="Calibri"/>
          <w:sz w:val="24"/>
          <w:szCs w:val="24"/>
        </w:rPr>
        <w:t xml:space="preserve"> the previous school year</w:t>
      </w:r>
      <w:r w:rsidR="005E2446">
        <w:rPr>
          <w:rFonts w:ascii="Calibri" w:hAnsi="Calibri"/>
          <w:sz w:val="24"/>
          <w:szCs w:val="24"/>
        </w:rPr>
        <w:t xml:space="preserve">. </w:t>
      </w:r>
      <w:r w:rsidR="00FC1E78">
        <w:rPr>
          <w:rFonts w:ascii="Calibri" w:hAnsi="Calibri"/>
          <w:sz w:val="24"/>
          <w:szCs w:val="24"/>
        </w:rPr>
        <w:t xml:space="preserve"> </w:t>
      </w:r>
      <w:r w:rsidR="00E96892">
        <w:rPr>
          <w:rFonts w:ascii="Calibri" w:hAnsi="Calibri"/>
          <w:sz w:val="24"/>
          <w:szCs w:val="24"/>
        </w:rPr>
        <w:t>By c</w:t>
      </w:r>
      <w:r w:rsidR="00F87C5C" w:rsidRPr="006372F8">
        <w:rPr>
          <w:rFonts w:ascii="Calibri" w:hAnsi="Calibri"/>
          <w:sz w:val="24"/>
          <w:szCs w:val="24"/>
        </w:rPr>
        <w:t>ollecting CRDC data in two parts</w:t>
      </w:r>
      <w:r w:rsidR="00E96892">
        <w:rPr>
          <w:rFonts w:ascii="Calibri" w:hAnsi="Calibri"/>
          <w:sz w:val="24"/>
          <w:szCs w:val="24"/>
        </w:rPr>
        <w:t xml:space="preserve">, we will </w:t>
      </w:r>
      <w:r w:rsidR="00282090" w:rsidRPr="006372F8">
        <w:rPr>
          <w:rFonts w:ascii="Calibri" w:hAnsi="Calibri"/>
          <w:sz w:val="24"/>
          <w:szCs w:val="24"/>
        </w:rPr>
        <w:t xml:space="preserve">have all CRDC data </w:t>
      </w:r>
      <w:r w:rsidRPr="006372F8">
        <w:rPr>
          <w:rFonts w:ascii="Calibri" w:hAnsi="Calibri"/>
          <w:sz w:val="24"/>
          <w:szCs w:val="24"/>
        </w:rPr>
        <w:t xml:space="preserve">collected </w:t>
      </w:r>
      <w:r w:rsidR="00282090" w:rsidRPr="006372F8">
        <w:rPr>
          <w:rFonts w:ascii="Calibri" w:hAnsi="Calibri"/>
          <w:sz w:val="24"/>
          <w:szCs w:val="24"/>
        </w:rPr>
        <w:t>for the same school year.</w:t>
      </w:r>
      <w:r w:rsidR="00FC1E78">
        <w:rPr>
          <w:rFonts w:ascii="Calibri" w:hAnsi="Calibri"/>
          <w:sz w:val="24"/>
          <w:szCs w:val="24"/>
        </w:rPr>
        <w:t xml:space="preserve">  </w:t>
      </w:r>
      <w:r w:rsidR="0026303C">
        <w:rPr>
          <w:rFonts w:ascii="Calibri" w:hAnsi="Calibri"/>
          <w:sz w:val="24"/>
          <w:szCs w:val="24"/>
        </w:rPr>
        <w:t xml:space="preserve">This </w:t>
      </w:r>
      <w:r w:rsidR="002F10FC">
        <w:rPr>
          <w:rFonts w:ascii="Calibri" w:hAnsi="Calibri"/>
          <w:sz w:val="24"/>
          <w:szCs w:val="24"/>
        </w:rPr>
        <w:t xml:space="preserve">is </w:t>
      </w:r>
      <w:r w:rsidR="0026303C">
        <w:rPr>
          <w:rFonts w:ascii="Calibri" w:hAnsi="Calibri"/>
          <w:sz w:val="24"/>
          <w:szCs w:val="24"/>
        </w:rPr>
        <w:t>similar to the way that data is collected for programs such as the Individuals with Disabilities Education Act (IDEA).</w:t>
      </w:r>
    </w:p>
    <w:p w:rsidR="00282090" w:rsidRPr="006372F8" w:rsidRDefault="00282090" w:rsidP="00F87C5C">
      <w:pPr>
        <w:pStyle w:val="PlainText"/>
        <w:rPr>
          <w:rFonts w:ascii="Calibri" w:hAnsi="Calibri"/>
          <w:sz w:val="24"/>
          <w:szCs w:val="24"/>
        </w:rPr>
      </w:pPr>
    </w:p>
    <w:p w:rsidR="00F87C5C" w:rsidRPr="006372F8" w:rsidRDefault="00F87C5C" w:rsidP="00FC1E78">
      <w:pPr>
        <w:pStyle w:val="PlainText"/>
        <w:numPr>
          <w:ilvl w:val="0"/>
          <w:numId w:val="9"/>
        </w:numPr>
        <w:rPr>
          <w:rFonts w:ascii="Calibri" w:hAnsi="Calibri"/>
          <w:sz w:val="24"/>
          <w:szCs w:val="24"/>
        </w:rPr>
      </w:pPr>
      <w:r w:rsidRPr="006372F8">
        <w:rPr>
          <w:rFonts w:ascii="Calibri" w:hAnsi="Calibri"/>
          <w:sz w:val="24"/>
          <w:szCs w:val="24"/>
        </w:rPr>
        <w:t>Part A 10 – it is incorrect to say that the CRDC does not collect any PII.  Rather, the need to apply the disclosure avoidance technique known as minimum cell sizes is a</w:t>
      </w:r>
      <w:r w:rsidR="00150C9D" w:rsidRPr="006372F8">
        <w:rPr>
          <w:rFonts w:ascii="Calibri" w:hAnsi="Calibri"/>
          <w:sz w:val="24"/>
          <w:szCs w:val="24"/>
        </w:rPr>
        <w:t xml:space="preserve"> </w:t>
      </w:r>
      <w:r w:rsidRPr="006372F8">
        <w:rPr>
          <w:rFonts w:ascii="Calibri" w:hAnsi="Calibri"/>
          <w:sz w:val="24"/>
          <w:szCs w:val="24"/>
        </w:rPr>
        <w:t>recognition that it collects indirect PII, which per the OMB definition, is “PII.”  Otherwise, there would be no need to apply minimum cell sizes</w:t>
      </w:r>
      <w:r w:rsidRPr="00E96892">
        <w:rPr>
          <w:rFonts w:ascii="Calibri" w:hAnsi="Calibri"/>
          <w:sz w:val="24"/>
          <w:szCs w:val="24"/>
        </w:rPr>
        <w:t>.  The sentence should either say not “direct PII” or say does not “intentionally collect PII.”</w:t>
      </w:r>
    </w:p>
    <w:p w:rsidR="00282090" w:rsidRPr="006372F8" w:rsidRDefault="00282090" w:rsidP="00F87C5C">
      <w:pPr>
        <w:pStyle w:val="PlainText"/>
        <w:rPr>
          <w:rFonts w:ascii="Calibri" w:hAnsi="Calibri"/>
          <w:sz w:val="24"/>
          <w:szCs w:val="24"/>
        </w:rPr>
      </w:pPr>
    </w:p>
    <w:p w:rsidR="00282090" w:rsidRPr="006372F8" w:rsidRDefault="00150C9D" w:rsidP="00F87C5C">
      <w:pPr>
        <w:pStyle w:val="PlainText"/>
        <w:rPr>
          <w:rFonts w:ascii="Calibri" w:hAnsi="Calibri"/>
          <w:sz w:val="24"/>
          <w:szCs w:val="24"/>
        </w:rPr>
      </w:pPr>
      <w:r w:rsidRPr="006372F8">
        <w:rPr>
          <w:rFonts w:ascii="Calibri" w:hAnsi="Calibri"/>
          <w:i/>
          <w:sz w:val="24"/>
          <w:szCs w:val="24"/>
        </w:rPr>
        <w:t>Response</w:t>
      </w:r>
      <w:r w:rsidRPr="006372F8">
        <w:rPr>
          <w:rFonts w:ascii="Calibri" w:hAnsi="Calibri"/>
          <w:sz w:val="24"/>
          <w:szCs w:val="24"/>
        </w:rPr>
        <w:t xml:space="preserve">: </w:t>
      </w:r>
      <w:r w:rsidR="002F10FC">
        <w:rPr>
          <w:rFonts w:ascii="Calibri" w:hAnsi="Calibri"/>
          <w:sz w:val="24"/>
          <w:szCs w:val="24"/>
        </w:rPr>
        <w:t xml:space="preserve"> </w:t>
      </w:r>
      <w:r w:rsidR="00E96892">
        <w:rPr>
          <w:rFonts w:ascii="Calibri" w:hAnsi="Calibri"/>
          <w:sz w:val="24"/>
          <w:szCs w:val="24"/>
        </w:rPr>
        <w:t>We changed th</w:t>
      </w:r>
      <w:r w:rsidR="008F1D79">
        <w:rPr>
          <w:rFonts w:ascii="Calibri" w:hAnsi="Calibri"/>
          <w:sz w:val="24"/>
          <w:szCs w:val="24"/>
        </w:rPr>
        <w:t>e supporting statement to read “</w:t>
      </w:r>
      <w:r w:rsidR="00E96892">
        <w:rPr>
          <w:rFonts w:ascii="Calibri" w:hAnsi="Calibri"/>
          <w:sz w:val="24"/>
          <w:szCs w:val="24"/>
        </w:rPr>
        <w:t>direct PII</w:t>
      </w:r>
      <w:r w:rsidR="00282090" w:rsidRPr="006372F8">
        <w:rPr>
          <w:rFonts w:ascii="Calibri" w:hAnsi="Calibri"/>
          <w:sz w:val="24"/>
          <w:szCs w:val="24"/>
        </w:rPr>
        <w:t>.</w:t>
      </w:r>
      <w:r w:rsidR="00E96892">
        <w:rPr>
          <w:rFonts w:ascii="Calibri" w:hAnsi="Calibri"/>
          <w:sz w:val="24"/>
          <w:szCs w:val="24"/>
        </w:rPr>
        <w:t>”</w:t>
      </w:r>
      <w:r w:rsidR="00282090" w:rsidRPr="006372F8">
        <w:rPr>
          <w:rFonts w:ascii="Calibri" w:hAnsi="Calibri"/>
          <w:sz w:val="24"/>
          <w:szCs w:val="24"/>
        </w:rPr>
        <w:t xml:space="preserve"> </w:t>
      </w:r>
    </w:p>
    <w:p w:rsidR="00F87C5C" w:rsidRPr="006372F8" w:rsidRDefault="00F87C5C" w:rsidP="00F87C5C">
      <w:pPr>
        <w:pStyle w:val="PlainText"/>
        <w:rPr>
          <w:rFonts w:ascii="Calibri" w:hAnsi="Calibri"/>
          <w:sz w:val="24"/>
          <w:szCs w:val="24"/>
        </w:rPr>
      </w:pPr>
    </w:p>
    <w:p w:rsidR="003611E1" w:rsidRPr="006372F8" w:rsidRDefault="00F87C5C" w:rsidP="00E43DC8">
      <w:pPr>
        <w:pStyle w:val="PlainText"/>
        <w:numPr>
          <w:ilvl w:val="0"/>
          <w:numId w:val="9"/>
        </w:numPr>
        <w:rPr>
          <w:rFonts w:ascii="Calibri" w:hAnsi="Calibri"/>
          <w:sz w:val="24"/>
          <w:szCs w:val="24"/>
        </w:rPr>
      </w:pPr>
      <w:r w:rsidRPr="006372F8">
        <w:rPr>
          <w:rFonts w:ascii="Calibri" w:hAnsi="Calibri"/>
          <w:sz w:val="24"/>
          <w:szCs w:val="24"/>
        </w:rPr>
        <w:t>Part B 4 – please include some discussion of the results of the record keeping visits and pilot testing.</w:t>
      </w:r>
      <w:r w:rsidR="003611E1" w:rsidRPr="006372F8">
        <w:rPr>
          <w:rFonts w:ascii="Calibri" w:hAnsi="Calibri"/>
          <w:sz w:val="24"/>
          <w:szCs w:val="24"/>
        </w:rPr>
        <w:t xml:space="preserve"> </w:t>
      </w:r>
    </w:p>
    <w:p w:rsidR="00150C9D" w:rsidRPr="006372F8" w:rsidRDefault="00150C9D" w:rsidP="00F87C5C">
      <w:pPr>
        <w:pStyle w:val="PlainText"/>
        <w:rPr>
          <w:rFonts w:ascii="Calibri" w:hAnsi="Calibri"/>
          <w:sz w:val="24"/>
          <w:szCs w:val="24"/>
        </w:rPr>
      </w:pPr>
    </w:p>
    <w:p w:rsidR="00150C9D" w:rsidRPr="006372F8" w:rsidRDefault="00150C9D" w:rsidP="003611E1">
      <w:pPr>
        <w:autoSpaceDE w:val="0"/>
        <w:autoSpaceDN w:val="0"/>
        <w:adjustRightInd w:val="0"/>
        <w:rPr>
          <w:rFonts w:cs="Calibri"/>
          <w:sz w:val="24"/>
          <w:szCs w:val="24"/>
        </w:rPr>
      </w:pPr>
      <w:r w:rsidRPr="006372F8">
        <w:rPr>
          <w:rFonts w:cs="Calibri"/>
          <w:i/>
          <w:sz w:val="24"/>
          <w:szCs w:val="24"/>
        </w:rPr>
        <w:t>Response</w:t>
      </w:r>
      <w:r w:rsidR="006739ED">
        <w:rPr>
          <w:rFonts w:cs="Calibri"/>
          <w:sz w:val="24"/>
          <w:szCs w:val="24"/>
        </w:rPr>
        <w:t>:</w:t>
      </w:r>
      <w:r w:rsidR="006739ED">
        <w:rPr>
          <w:rFonts w:cs="Calibri"/>
          <w:sz w:val="24"/>
          <w:szCs w:val="24"/>
        </w:rPr>
        <w:tab/>
      </w:r>
      <w:r w:rsidRPr="006372F8">
        <w:rPr>
          <w:rFonts w:cs="Calibri"/>
          <w:sz w:val="24"/>
          <w:szCs w:val="24"/>
        </w:rPr>
        <w:t xml:space="preserve">The Department has </w:t>
      </w:r>
      <w:r w:rsidR="00D46E30">
        <w:rPr>
          <w:rFonts w:cs="Calibri"/>
          <w:sz w:val="24"/>
          <w:szCs w:val="24"/>
        </w:rPr>
        <w:t>revised Part B 4 to include the results of the record keeping visits and</w:t>
      </w:r>
      <w:r w:rsidR="00386B2D">
        <w:rPr>
          <w:rFonts w:cs="Calibri"/>
          <w:sz w:val="24"/>
          <w:szCs w:val="24"/>
        </w:rPr>
        <w:t xml:space="preserve"> to describe additional pilot testing</w:t>
      </w:r>
      <w:r w:rsidR="00D46E30">
        <w:rPr>
          <w:rFonts w:cs="Calibri"/>
          <w:sz w:val="24"/>
          <w:szCs w:val="24"/>
        </w:rPr>
        <w:t xml:space="preserve"> that will be </w:t>
      </w:r>
      <w:r w:rsidR="00703FCA">
        <w:rPr>
          <w:rFonts w:cs="Calibri"/>
          <w:sz w:val="24"/>
          <w:szCs w:val="24"/>
        </w:rPr>
        <w:t>undertaken</w:t>
      </w:r>
      <w:r w:rsidR="00D46E30">
        <w:rPr>
          <w:rFonts w:cs="Calibri"/>
          <w:sz w:val="24"/>
          <w:szCs w:val="24"/>
        </w:rPr>
        <w:t>.  The revised Part B is attached.</w:t>
      </w:r>
    </w:p>
    <w:p w:rsidR="00150C9D" w:rsidRPr="006372F8" w:rsidRDefault="00150C9D" w:rsidP="003611E1">
      <w:pPr>
        <w:autoSpaceDE w:val="0"/>
        <w:autoSpaceDN w:val="0"/>
        <w:adjustRightInd w:val="0"/>
        <w:rPr>
          <w:rFonts w:cs="Calibri"/>
          <w:sz w:val="24"/>
          <w:szCs w:val="24"/>
        </w:rPr>
      </w:pPr>
    </w:p>
    <w:p w:rsidR="00F87C5C" w:rsidRPr="006372F8" w:rsidRDefault="00F87C5C" w:rsidP="00E43DC8">
      <w:pPr>
        <w:pStyle w:val="PlainText"/>
        <w:numPr>
          <w:ilvl w:val="0"/>
          <w:numId w:val="9"/>
        </w:numPr>
        <w:rPr>
          <w:rFonts w:ascii="Calibri" w:hAnsi="Calibri"/>
          <w:sz w:val="24"/>
          <w:szCs w:val="24"/>
        </w:rPr>
      </w:pPr>
      <w:r w:rsidRPr="006372F8">
        <w:rPr>
          <w:rFonts w:ascii="Calibri" w:hAnsi="Calibri"/>
          <w:sz w:val="24"/>
          <w:szCs w:val="24"/>
        </w:rPr>
        <w:t>Please clarify who will update the 2008 sample for use in the 2010 survey, and how.</w:t>
      </w:r>
    </w:p>
    <w:p w:rsidR="00F87C5C" w:rsidRPr="006372F8" w:rsidRDefault="00F87C5C" w:rsidP="00F87C5C">
      <w:pPr>
        <w:pStyle w:val="PlainText"/>
        <w:rPr>
          <w:rFonts w:ascii="Calibri" w:hAnsi="Calibri"/>
          <w:sz w:val="24"/>
          <w:szCs w:val="24"/>
        </w:rPr>
      </w:pPr>
    </w:p>
    <w:p w:rsidR="0043433D" w:rsidRDefault="00150C9D" w:rsidP="00E05DB3">
      <w:pPr>
        <w:pStyle w:val="PlainText"/>
        <w:rPr>
          <w:rFonts w:ascii="Calibri" w:hAnsi="Calibri"/>
          <w:sz w:val="24"/>
          <w:szCs w:val="24"/>
        </w:rPr>
      </w:pPr>
      <w:r w:rsidRPr="006372F8">
        <w:rPr>
          <w:rFonts w:ascii="Calibri" w:hAnsi="Calibri"/>
          <w:i/>
          <w:sz w:val="24"/>
          <w:szCs w:val="24"/>
        </w:rPr>
        <w:t>Response</w:t>
      </w:r>
      <w:r w:rsidR="00E43DC8">
        <w:rPr>
          <w:rFonts w:ascii="Calibri" w:hAnsi="Calibri"/>
          <w:sz w:val="24"/>
          <w:szCs w:val="24"/>
        </w:rPr>
        <w:t>:</w:t>
      </w:r>
      <w:r w:rsidR="00E43DC8">
        <w:rPr>
          <w:rFonts w:ascii="Calibri" w:hAnsi="Calibri"/>
          <w:sz w:val="24"/>
          <w:szCs w:val="24"/>
        </w:rPr>
        <w:tab/>
      </w:r>
      <w:r w:rsidRPr="006372F8">
        <w:rPr>
          <w:rFonts w:ascii="Calibri" w:hAnsi="Calibri"/>
          <w:sz w:val="24"/>
          <w:szCs w:val="24"/>
        </w:rPr>
        <w:t>The 2009-10 CRDC will include the</w:t>
      </w:r>
      <w:r w:rsidR="00282090" w:rsidRPr="006372F8">
        <w:rPr>
          <w:rFonts w:ascii="Calibri" w:hAnsi="Calibri"/>
          <w:sz w:val="24"/>
          <w:szCs w:val="24"/>
        </w:rPr>
        <w:t xml:space="preserve"> sample </w:t>
      </w:r>
      <w:r w:rsidR="00E05DB3" w:rsidRPr="006372F8">
        <w:rPr>
          <w:rFonts w:ascii="Calibri" w:hAnsi="Calibri"/>
          <w:sz w:val="24"/>
          <w:szCs w:val="24"/>
        </w:rPr>
        <w:t>that was drawn for the 2008 CRDC</w:t>
      </w:r>
      <w:r w:rsidR="0043433D">
        <w:rPr>
          <w:rFonts w:ascii="Calibri" w:hAnsi="Calibri"/>
          <w:sz w:val="24"/>
          <w:szCs w:val="24"/>
        </w:rPr>
        <w:t xml:space="preserve">. </w:t>
      </w:r>
      <w:r w:rsidR="00E43DC8">
        <w:rPr>
          <w:rFonts w:ascii="Calibri" w:hAnsi="Calibri"/>
          <w:sz w:val="24"/>
          <w:szCs w:val="24"/>
        </w:rPr>
        <w:t xml:space="preserve"> </w:t>
      </w:r>
      <w:r w:rsidR="0043433D">
        <w:rPr>
          <w:rFonts w:ascii="Calibri" w:hAnsi="Calibri"/>
          <w:sz w:val="24"/>
          <w:szCs w:val="24"/>
        </w:rPr>
        <w:t>It will</w:t>
      </w:r>
      <w:r w:rsidRPr="006372F8">
        <w:rPr>
          <w:rFonts w:ascii="Calibri" w:hAnsi="Calibri"/>
          <w:sz w:val="24"/>
          <w:szCs w:val="24"/>
        </w:rPr>
        <w:t xml:space="preserve"> a</w:t>
      </w:r>
      <w:r w:rsidR="0043433D">
        <w:rPr>
          <w:rFonts w:ascii="Calibri" w:hAnsi="Calibri"/>
          <w:sz w:val="24"/>
          <w:szCs w:val="24"/>
        </w:rPr>
        <w:t>lso include</w:t>
      </w:r>
      <w:r w:rsidR="00282090" w:rsidRPr="006372F8">
        <w:rPr>
          <w:rFonts w:ascii="Calibri" w:hAnsi="Calibri"/>
          <w:sz w:val="24"/>
          <w:szCs w:val="24"/>
        </w:rPr>
        <w:t xml:space="preserve"> all districts with over 3,000 students that had not been </w:t>
      </w:r>
      <w:r w:rsidRPr="006372F8">
        <w:rPr>
          <w:rFonts w:ascii="Calibri" w:hAnsi="Calibri"/>
          <w:sz w:val="24"/>
          <w:szCs w:val="24"/>
        </w:rPr>
        <w:t xml:space="preserve">previously </w:t>
      </w:r>
      <w:r w:rsidR="00282090" w:rsidRPr="006372F8">
        <w:rPr>
          <w:rFonts w:ascii="Calibri" w:hAnsi="Calibri"/>
          <w:sz w:val="24"/>
          <w:szCs w:val="24"/>
        </w:rPr>
        <w:t xml:space="preserve">included in the </w:t>
      </w:r>
      <w:r w:rsidR="0043433D">
        <w:rPr>
          <w:rFonts w:ascii="Calibri" w:hAnsi="Calibri"/>
          <w:sz w:val="24"/>
          <w:szCs w:val="24"/>
        </w:rPr>
        <w:t xml:space="preserve">2008 </w:t>
      </w:r>
      <w:r w:rsidR="00BC39B3">
        <w:rPr>
          <w:rFonts w:ascii="Calibri" w:hAnsi="Calibri"/>
          <w:sz w:val="24"/>
          <w:szCs w:val="24"/>
        </w:rPr>
        <w:t xml:space="preserve">CRDC </w:t>
      </w:r>
      <w:r w:rsidR="00282090" w:rsidRPr="006372F8">
        <w:rPr>
          <w:rFonts w:ascii="Calibri" w:hAnsi="Calibri"/>
          <w:sz w:val="24"/>
          <w:szCs w:val="24"/>
        </w:rPr>
        <w:t>sample</w:t>
      </w:r>
      <w:r w:rsidR="0043433D">
        <w:rPr>
          <w:rFonts w:ascii="Calibri" w:hAnsi="Calibri"/>
          <w:sz w:val="24"/>
          <w:szCs w:val="24"/>
        </w:rPr>
        <w:t>.</w:t>
      </w:r>
      <w:r w:rsidR="00282090" w:rsidRPr="006372F8">
        <w:rPr>
          <w:rFonts w:ascii="Calibri" w:hAnsi="Calibri"/>
          <w:sz w:val="24"/>
          <w:szCs w:val="24"/>
        </w:rPr>
        <w:t xml:space="preserve"> </w:t>
      </w:r>
      <w:r w:rsidR="00E43DC8">
        <w:rPr>
          <w:rFonts w:ascii="Calibri" w:hAnsi="Calibri"/>
          <w:sz w:val="24"/>
          <w:szCs w:val="24"/>
        </w:rPr>
        <w:t xml:space="preserve"> </w:t>
      </w:r>
      <w:r w:rsidR="0043433D" w:rsidRPr="006372F8">
        <w:rPr>
          <w:rFonts w:ascii="Calibri" w:hAnsi="Calibri"/>
          <w:sz w:val="24"/>
          <w:szCs w:val="24"/>
        </w:rPr>
        <w:t>The list</w:t>
      </w:r>
      <w:r w:rsidR="00354BB9">
        <w:rPr>
          <w:rFonts w:ascii="Calibri" w:hAnsi="Calibri"/>
          <w:sz w:val="24"/>
          <w:szCs w:val="24"/>
        </w:rPr>
        <w:t>ing</w:t>
      </w:r>
      <w:r w:rsidR="0043433D" w:rsidRPr="006372F8">
        <w:rPr>
          <w:rFonts w:ascii="Calibri" w:hAnsi="Calibri"/>
          <w:sz w:val="24"/>
          <w:szCs w:val="24"/>
        </w:rPr>
        <w:t xml:space="preserve"> of additional districts with over 3</w:t>
      </w:r>
      <w:r w:rsidR="0043433D">
        <w:rPr>
          <w:rFonts w:ascii="Calibri" w:hAnsi="Calibri"/>
          <w:sz w:val="24"/>
          <w:szCs w:val="24"/>
        </w:rPr>
        <w:t>,</w:t>
      </w:r>
      <w:r w:rsidR="0043433D" w:rsidRPr="006372F8">
        <w:rPr>
          <w:rFonts w:ascii="Calibri" w:hAnsi="Calibri"/>
          <w:sz w:val="24"/>
          <w:szCs w:val="24"/>
        </w:rPr>
        <w:t xml:space="preserve">000 students was added based on information from the 2008-2009 CCD, collected through EDFacts. </w:t>
      </w:r>
      <w:r w:rsidR="00E43DC8">
        <w:rPr>
          <w:rFonts w:ascii="Calibri" w:hAnsi="Calibri"/>
          <w:sz w:val="24"/>
          <w:szCs w:val="24"/>
        </w:rPr>
        <w:t xml:space="preserve"> </w:t>
      </w:r>
      <w:r w:rsidR="00282090" w:rsidRPr="006372F8">
        <w:rPr>
          <w:rFonts w:ascii="Calibri" w:hAnsi="Calibri"/>
          <w:sz w:val="24"/>
          <w:szCs w:val="24"/>
        </w:rPr>
        <w:t xml:space="preserve">In addition, state juvenile justice agencies from the 50 states and the District of Columbia were also added. </w:t>
      </w:r>
    </w:p>
    <w:p w:rsidR="0043433D" w:rsidRDefault="0043433D" w:rsidP="00E05DB3">
      <w:pPr>
        <w:pStyle w:val="PlainText"/>
        <w:rPr>
          <w:rFonts w:ascii="Calibri" w:hAnsi="Calibri"/>
          <w:sz w:val="24"/>
          <w:szCs w:val="24"/>
        </w:rPr>
      </w:pPr>
    </w:p>
    <w:p w:rsidR="00E43DC8" w:rsidRDefault="00E05DB3" w:rsidP="00E05DB3">
      <w:pPr>
        <w:pStyle w:val="PlainText"/>
        <w:rPr>
          <w:rFonts w:ascii="Calibri" w:hAnsi="Calibri"/>
          <w:sz w:val="24"/>
          <w:szCs w:val="24"/>
        </w:rPr>
      </w:pPr>
      <w:r w:rsidRPr="006372F8">
        <w:rPr>
          <w:rFonts w:ascii="Calibri" w:hAnsi="Calibri"/>
          <w:sz w:val="24"/>
          <w:szCs w:val="24"/>
        </w:rPr>
        <w:t>As part of the C</w:t>
      </w:r>
      <w:r w:rsidR="00AE35F0">
        <w:rPr>
          <w:rFonts w:ascii="Calibri" w:hAnsi="Calibri"/>
          <w:sz w:val="24"/>
          <w:szCs w:val="24"/>
        </w:rPr>
        <w:t>RDC data collection process,</w:t>
      </w:r>
      <w:r w:rsidRPr="006372F8">
        <w:rPr>
          <w:rFonts w:ascii="Calibri" w:hAnsi="Calibri"/>
          <w:sz w:val="24"/>
          <w:szCs w:val="24"/>
        </w:rPr>
        <w:t xml:space="preserve"> school district</w:t>
      </w:r>
      <w:r w:rsidR="008B6248" w:rsidRPr="006372F8">
        <w:rPr>
          <w:rFonts w:ascii="Calibri" w:hAnsi="Calibri"/>
          <w:sz w:val="24"/>
          <w:szCs w:val="24"/>
        </w:rPr>
        <w:t>s</w:t>
      </w:r>
      <w:r w:rsidRPr="006372F8">
        <w:rPr>
          <w:rFonts w:ascii="Calibri" w:hAnsi="Calibri"/>
          <w:sz w:val="24"/>
          <w:szCs w:val="24"/>
        </w:rPr>
        <w:t xml:space="preserve"> log onto a website, provide contact information</w:t>
      </w:r>
      <w:r w:rsidR="00354BB9">
        <w:rPr>
          <w:rFonts w:ascii="Calibri" w:hAnsi="Calibri"/>
          <w:sz w:val="24"/>
          <w:szCs w:val="24"/>
        </w:rPr>
        <w:t>,</w:t>
      </w:r>
      <w:r w:rsidRPr="006372F8">
        <w:rPr>
          <w:rFonts w:ascii="Calibri" w:hAnsi="Calibri"/>
          <w:sz w:val="24"/>
          <w:szCs w:val="24"/>
        </w:rPr>
        <w:t xml:space="preserve"> and update the list of schools for that school district. </w:t>
      </w:r>
      <w:r w:rsidR="00E43DC8">
        <w:rPr>
          <w:rFonts w:ascii="Calibri" w:hAnsi="Calibri"/>
          <w:sz w:val="24"/>
          <w:szCs w:val="24"/>
        </w:rPr>
        <w:t xml:space="preserve"> </w:t>
      </w:r>
      <w:r w:rsidRPr="006372F8">
        <w:rPr>
          <w:rFonts w:ascii="Calibri" w:hAnsi="Calibri"/>
          <w:sz w:val="24"/>
          <w:szCs w:val="24"/>
        </w:rPr>
        <w:t xml:space="preserve">This process includes determining whether any school districts in the sample </w:t>
      </w:r>
      <w:r w:rsidR="008B6248" w:rsidRPr="006372F8">
        <w:rPr>
          <w:rFonts w:ascii="Calibri" w:hAnsi="Calibri"/>
          <w:sz w:val="24"/>
          <w:szCs w:val="24"/>
        </w:rPr>
        <w:t>have merged</w:t>
      </w:r>
      <w:r w:rsidRPr="006372F8">
        <w:rPr>
          <w:rFonts w:ascii="Calibri" w:hAnsi="Calibri"/>
          <w:sz w:val="24"/>
          <w:szCs w:val="24"/>
        </w:rPr>
        <w:t xml:space="preserve"> or closed</w:t>
      </w:r>
      <w:r w:rsidR="008B6248" w:rsidRPr="006372F8">
        <w:rPr>
          <w:rFonts w:ascii="Calibri" w:hAnsi="Calibri"/>
          <w:sz w:val="24"/>
          <w:szCs w:val="24"/>
        </w:rPr>
        <w:t xml:space="preserve"> since the sample was drawn</w:t>
      </w:r>
      <w:r w:rsidRPr="006372F8">
        <w:rPr>
          <w:rFonts w:ascii="Calibri" w:hAnsi="Calibri"/>
          <w:sz w:val="24"/>
          <w:szCs w:val="24"/>
        </w:rPr>
        <w:t xml:space="preserve">. </w:t>
      </w:r>
      <w:r w:rsidR="00E43DC8">
        <w:rPr>
          <w:rFonts w:ascii="Calibri" w:hAnsi="Calibri"/>
          <w:sz w:val="24"/>
          <w:szCs w:val="24"/>
        </w:rPr>
        <w:t xml:space="preserve"> </w:t>
      </w:r>
      <w:r w:rsidRPr="006372F8">
        <w:rPr>
          <w:rFonts w:ascii="Calibri" w:hAnsi="Calibri"/>
          <w:sz w:val="24"/>
          <w:szCs w:val="24"/>
        </w:rPr>
        <w:t xml:space="preserve">Detailed information is maintained </w:t>
      </w:r>
      <w:r w:rsidR="008B6248" w:rsidRPr="006372F8">
        <w:rPr>
          <w:rFonts w:ascii="Calibri" w:hAnsi="Calibri"/>
          <w:sz w:val="24"/>
          <w:szCs w:val="24"/>
        </w:rPr>
        <w:t xml:space="preserve">about any changes that may have occurred </w:t>
      </w:r>
      <w:r w:rsidRPr="006372F8">
        <w:rPr>
          <w:rFonts w:ascii="Calibri" w:hAnsi="Calibri"/>
          <w:sz w:val="24"/>
          <w:szCs w:val="24"/>
        </w:rPr>
        <w:t xml:space="preserve">and </w:t>
      </w:r>
      <w:r w:rsidR="008B6248" w:rsidRPr="006372F8">
        <w:rPr>
          <w:rFonts w:ascii="Calibri" w:hAnsi="Calibri"/>
          <w:sz w:val="24"/>
          <w:szCs w:val="24"/>
        </w:rPr>
        <w:lastRenderedPageBreak/>
        <w:t xml:space="preserve">this information is </w:t>
      </w:r>
      <w:r w:rsidRPr="006372F8">
        <w:rPr>
          <w:rFonts w:ascii="Calibri" w:hAnsi="Calibri"/>
          <w:sz w:val="24"/>
          <w:szCs w:val="24"/>
        </w:rPr>
        <w:t>provided to the statist</w:t>
      </w:r>
      <w:r w:rsidR="00FD4535">
        <w:rPr>
          <w:rFonts w:ascii="Calibri" w:hAnsi="Calibri"/>
          <w:sz w:val="24"/>
          <w:szCs w:val="24"/>
        </w:rPr>
        <w:t>ical contractor that develops</w:t>
      </w:r>
      <w:r w:rsidRPr="006372F8">
        <w:rPr>
          <w:rFonts w:ascii="Calibri" w:hAnsi="Calibri"/>
          <w:sz w:val="24"/>
          <w:szCs w:val="24"/>
        </w:rPr>
        <w:t xml:space="preserve"> the state and national estimations. </w:t>
      </w:r>
      <w:r w:rsidR="00E96892">
        <w:rPr>
          <w:rFonts w:ascii="Calibri" w:hAnsi="Calibri"/>
          <w:sz w:val="24"/>
          <w:szCs w:val="24"/>
        </w:rPr>
        <w:t xml:space="preserve"> </w:t>
      </w:r>
    </w:p>
    <w:p w:rsidR="00E43DC8" w:rsidRDefault="00E43DC8" w:rsidP="00E05DB3">
      <w:pPr>
        <w:pStyle w:val="PlainText"/>
        <w:rPr>
          <w:rFonts w:ascii="Calibri" w:hAnsi="Calibri"/>
          <w:sz w:val="24"/>
          <w:szCs w:val="24"/>
        </w:rPr>
      </w:pPr>
    </w:p>
    <w:p w:rsidR="00F87C5C" w:rsidRPr="006372F8" w:rsidRDefault="00F87C5C" w:rsidP="00354BB9">
      <w:pPr>
        <w:pStyle w:val="PlainText"/>
        <w:numPr>
          <w:ilvl w:val="0"/>
          <w:numId w:val="8"/>
        </w:numPr>
        <w:rPr>
          <w:rFonts w:ascii="Calibri" w:hAnsi="Calibri"/>
          <w:sz w:val="24"/>
          <w:szCs w:val="24"/>
        </w:rPr>
      </w:pPr>
      <w:r w:rsidRPr="006372F8">
        <w:rPr>
          <w:rFonts w:ascii="Calibri" w:hAnsi="Calibri"/>
          <w:sz w:val="24"/>
          <w:szCs w:val="24"/>
        </w:rPr>
        <w:t>Survey Instrument</w:t>
      </w:r>
    </w:p>
    <w:p w:rsidR="00F87C5C" w:rsidRPr="006372F8" w:rsidRDefault="00F87C5C" w:rsidP="00F87C5C">
      <w:pPr>
        <w:pStyle w:val="PlainText"/>
        <w:rPr>
          <w:rFonts w:ascii="Calibri" w:hAnsi="Calibri"/>
          <w:sz w:val="24"/>
          <w:szCs w:val="24"/>
        </w:rPr>
      </w:pPr>
    </w:p>
    <w:p w:rsidR="00F87C5C" w:rsidRPr="006372F8" w:rsidRDefault="00F87C5C" w:rsidP="00354BB9">
      <w:pPr>
        <w:pStyle w:val="PlainText"/>
        <w:numPr>
          <w:ilvl w:val="0"/>
          <w:numId w:val="10"/>
        </w:numPr>
        <w:rPr>
          <w:rFonts w:ascii="Calibri" w:hAnsi="Calibri"/>
          <w:sz w:val="24"/>
          <w:szCs w:val="24"/>
        </w:rPr>
      </w:pPr>
      <w:r w:rsidRPr="006372F8">
        <w:rPr>
          <w:rFonts w:ascii="Calibri" w:hAnsi="Calibri"/>
          <w:sz w:val="24"/>
          <w:szCs w:val="24"/>
        </w:rPr>
        <w:t>Has OCR consulted counterparts who work on the NCES school crime survey about the bullying and discipline items?  If not, please do so.  It would be beneficial to use the same definitions and constructs where possible across the two surveys, so that there is some comparability.</w:t>
      </w:r>
    </w:p>
    <w:p w:rsidR="00F87C5C" w:rsidRPr="006372F8" w:rsidRDefault="00F87C5C" w:rsidP="00F87C5C">
      <w:pPr>
        <w:pStyle w:val="PlainText"/>
        <w:rPr>
          <w:rFonts w:ascii="Calibri" w:hAnsi="Calibri"/>
          <w:sz w:val="24"/>
          <w:szCs w:val="24"/>
        </w:rPr>
      </w:pPr>
    </w:p>
    <w:p w:rsidR="00354BB9" w:rsidRDefault="00150C9D" w:rsidP="00F87C5C">
      <w:pPr>
        <w:pStyle w:val="PlainText"/>
        <w:rPr>
          <w:rFonts w:ascii="Calibri" w:hAnsi="Calibri"/>
          <w:sz w:val="24"/>
          <w:szCs w:val="24"/>
        </w:rPr>
      </w:pPr>
      <w:r w:rsidRPr="006372F8">
        <w:rPr>
          <w:rFonts w:ascii="Calibri" w:hAnsi="Calibri"/>
          <w:i/>
          <w:sz w:val="24"/>
          <w:szCs w:val="24"/>
        </w:rPr>
        <w:t>Response</w:t>
      </w:r>
      <w:r w:rsidR="00354BB9">
        <w:rPr>
          <w:rFonts w:ascii="Calibri" w:hAnsi="Calibri"/>
          <w:sz w:val="24"/>
          <w:szCs w:val="24"/>
        </w:rPr>
        <w:t>:</w:t>
      </w:r>
      <w:r w:rsidR="00354BB9">
        <w:rPr>
          <w:rFonts w:ascii="Calibri" w:hAnsi="Calibri"/>
          <w:sz w:val="24"/>
          <w:szCs w:val="24"/>
        </w:rPr>
        <w:tab/>
      </w:r>
      <w:r w:rsidR="00E96892">
        <w:rPr>
          <w:rFonts w:ascii="Calibri" w:hAnsi="Calibri"/>
          <w:sz w:val="24"/>
          <w:szCs w:val="24"/>
        </w:rPr>
        <w:t xml:space="preserve">Yes, </w:t>
      </w:r>
      <w:r w:rsidR="008B6248" w:rsidRPr="006372F8">
        <w:rPr>
          <w:rFonts w:ascii="Calibri" w:hAnsi="Calibri"/>
          <w:sz w:val="24"/>
          <w:szCs w:val="24"/>
        </w:rPr>
        <w:t xml:space="preserve">OCR has </w:t>
      </w:r>
      <w:r w:rsidR="00E96892">
        <w:rPr>
          <w:rFonts w:ascii="Calibri" w:hAnsi="Calibri"/>
          <w:sz w:val="24"/>
          <w:szCs w:val="24"/>
        </w:rPr>
        <w:t xml:space="preserve">consulted with our counterparts on the </w:t>
      </w:r>
      <w:r w:rsidR="008B6248" w:rsidRPr="006372F8">
        <w:rPr>
          <w:rFonts w:ascii="Calibri" w:hAnsi="Calibri"/>
          <w:sz w:val="24"/>
          <w:szCs w:val="24"/>
        </w:rPr>
        <w:t xml:space="preserve">School Survey on Crime &amp; Safety </w:t>
      </w:r>
      <w:r w:rsidR="00E96892">
        <w:rPr>
          <w:rFonts w:ascii="Calibri" w:hAnsi="Calibri"/>
          <w:sz w:val="24"/>
          <w:szCs w:val="24"/>
        </w:rPr>
        <w:t>(SS</w:t>
      </w:r>
      <w:r w:rsidR="007662B4">
        <w:rPr>
          <w:rFonts w:ascii="Calibri" w:hAnsi="Calibri"/>
          <w:sz w:val="24"/>
          <w:szCs w:val="24"/>
        </w:rPr>
        <w:t>O</w:t>
      </w:r>
      <w:r w:rsidR="00E96892">
        <w:rPr>
          <w:rFonts w:ascii="Calibri" w:hAnsi="Calibri"/>
          <w:sz w:val="24"/>
          <w:szCs w:val="24"/>
        </w:rPr>
        <w:t xml:space="preserve">CS). </w:t>
      </w:r>
      <w:r w:rsidR="00354BB9">
        <w:rPr>
          <w:rFonts w:ascii="Calibri" w:hAnsi="Calibri"/>
          <w:sz w:val="24"/>
          <w:szCs w:val="24"/>
        </w:rPr>
        <w:t xml:space="preserve"> The SSOCS does not define harassment on the bas</w:t>
      </w:r>
      <w:r w:rsidR="007521C8">
        <w:rPr>
          <w:rFonts w:ascii="Calibri" w:hAnsi="Calibri"/>
          <w:sz w:val="24"/>
          <w:szCs w:val="24"/>
        </w:rPr>
        <w:t>is of sex, race, or disability</w:t>
      </w:r>
      <w:r w:rsidR="00354BB9">
        <w:rPr>
          <w:rFonts w:ascii="Calibri" w:hAnsi="Calibri"/>
          <w:sz w:val="24"/>
          <w:szCs w:val="24"/>
        </w:rPr>
        <w:t xml:space="preserve">, as does the CRDC.  The SSOCS does define sexual harassment.  </w:t>
      </w:r>
      <w:r w:rsidR="00E96892">
        <w:rPr>
          <w:rFonts w:ascii="Calibri" w:hAnsi="Calibri"/>
          <w:sz w:val="24"/>
          <w:szCs w:val="24"/>
        </w:rPr>
        <w:t>While the terms used in the SS</w:t>
      </w:r>
      <w:r w:rsidR="007662B4">
        <w:rPr>
          <w:rFonts w:ascii="Calibri" w:hAnsi="Calibri"/>
          <w:sz w:val="24"/>
          <w:szCs w:val="24"/>
        </w:rPr>
        <w:t>O</w:t>
      </w:r>
      <w:r w:rsidR="00E96892">
        <w:rPr>
          <w:rFonts w:ascii="Calibri" w:hAnsi="Calibri"/>
          <w:sz w:val="24"/>
          <w:szCs w:val="24"/>
        </w:rPr>
        <w:t>CS and CRDC are different, we can modify our definitions to take into account the additional explanation provided in the SS</w:t>
      </w:r>
      <w:r w:rsidR="007662B4">
        <w:rPr>
          <w:rFonts w:ascii="Calibri" w:hAnsi="Calibri"/>
          <w:sz w:val="24"/>
          <w:szCs w:val="24"/>
        </w:rPr>
        <w:t>O</w:t>
      </w:r>
      <w:r w:rsidR="00E96892">
        <w:rPr>
          <w:rFonts w:ascii="Calibri" w:hAnsi="Calibri"/>
          <w:sz w:val="24"/>
          <w:szCs w:val="24"/>
        </w:rPr>
        <w:t xml:space="preserve">CS sexual harassment definition.  </w:t>
      </w:r>
    </w:p>
    <w:p w:rsidR="00354BB9" w:rsidRDefault="00354BB9" w:rsidP="00F87C5C">
      <w:pPr>
        <w:pStyle w:val="PlainText"/>
        <w:rPr>
          <w:rFonts w:ascii="Calibri" w:hAnsi="Calibri"/>
          <w:sz w:val="24"/>
          <w:szCs w:val="24"/>
        </w:rPr>
      </w:pPr>
    </w:p>
    <w:p w:rsidR="00150C9D" w:rsidRPr="006372F8" w:rsidRDefault="00E96892" w:rsidP="00F87C5C">
      <w:pPr>
        <w:pStyle w:val="PlainText"/>
        <w:rPr>
          <w:rFonts w:ascii="Calibri" w:hAnsi="Calibri"/>
          <w:sz w:val="24"/>
          <w:szCs w:val="24"/>
        </w:rPr>
      </w:pPr>
      <w:r w:rsidRPr="00354BB9">
        <w:rPr>
          <w:rFonts w:ascii="Calibri" w:hAnsi="Calibri"/>
          <w:sz w:val="24"/>
          <w:szCs w:val="24"/>
        </w:rPr>
        <w:t>Our revised definitions</w:t>
      </w:r>
      <w:r w:rsidR="00590FE4" w:rsidRPr="00354BB9">
        <w:rPr>
          <w:rFonts w:ascii="Calibri" w:hAnsi="Calibri"/>
          <w:sz w:val="24"/>
          <w:szCs w:val="24"/>
        </w:rPr>
        <w:t xml:space="preserve"> are</w:t>
      </w:r>
      <w:r w:rsidR="00354BB9" w:rsidRPr="00354BB9">
        <w:rPr>
          <w:rFonts w:ascii="Calibri" w:hAnsi="Calibri"/>
          <w:sz w:val="24"/>
          <w:szCs w:val="24"/>
        </w:rPr>
        <w:t xml:space="preserve"> listed below; </w:t>
      </w:r>
      <w:r w:rsidR="006D38DE">
        <w:rPr>
          <w:rFonts w:ascii="Calibri" w:hAnsi="Calibri"/>
          <w:sz w:val="24"/>
          <w:szCs w:val="24"/>
        </w:rPr>
        <w:t xml:space="preserve">the </w:t>
      </w:r>
      <w:r w:rsidR="00354BB9" w:rsidRPr="00354BB9">
        <w:rPr>
          <w:rFonts w:ascii="Calibri" w:hAnsi="Calibri"/>
          <w:sz w:val="24"/>
          <w:szCs w:val="24"/>
        </w:rPr>
        <w:t xml:space="preserve">information added from SSOCS is in </w:t>
      </w:r>
      <w:r w:rsidR="00354BB9" w:rsidRPr="006D38DE">
        <w:rPr>
          <w:rFonts w:ascii="Calibri" w:hAnsi="Calibri"/>
          <w:b/>
          <w:sz w:val="24"/>
          <w:szCs w:val="24"/>
        </w:rPr>
        <w:t>bold</w:t>
      </w:r>
      <w:r w:rsidR="00150C9D" w:rsidRPr="00354BB9">
        <w:rPr>
          <w:rFonts w:ascii="Calibri" w:hAnsi="Calibri"/>
          <w:sz w:val="24"/>
          <w:szCs w:val="24"/>
        </w:rPr>
        <w:t>:</w:t>
      </w:r>
    </w:p>
    <w:p w:rsidR="00150C9D" w:rsidRDefault="00150C9D" w:rsidP="00F87C5C">
      <w:pPr>
        <w:pStyle w:val="PlainText"/>
        <w:rPr>
          <w:rFonts w:ascii="Calibri" w:hAnsi="Calibri"/>
          <w:sz w:val="24"/>
          <w:szCs w:val="24"/>
        </w:rPr>
      </w:pPr>
    </w:p>
    <w:p w:rsidR="00725F23" w:rsidRPr="00725F23" w:rsidRDefault="00725F23" w:rsidP="006D38DE">
      <w:pPr>
        <w:pStyle w:val="PlainText"/>
        <w:numPr>
          <w:ilvl w:val="0"/>
          <w:numId w:val="11"/>
        </w:numPr>
        <w:ind w:left="360"/>
        <w:rPr>
          <w:rFonts w:ascii="Calibri" w:hAnsi="Calibri"/>
          <w:sz w:val="24"/>
          <w:szCs w:val="24"/>
          <w:u w:val="single"/>
        </w:rPr>
      </w:pPr>
      <w:r w:rsidRPr="00725F23">
        <w:rPr>
          <w:rFonts w:ascii="Calibri" w:hAnsi="Calibri"/>
          <w:sz w:val="24"/>
          <w:szCs w:val="24"/>
          <w:u w:val="single"/>
        </w:rPr>
        <w:t>Harassment or Bullying on the Basis of Sex</w:t>
      </w:r>
    </w:p>
    <w:p w:rsidR="00725F23" w:rsidRDefault="00725F23" w:rsidP="00F87C5C">
      <w:pPr>
        <w:pStyle w:val="PlainText"/>
        <w:rPr>
          <w:rFonts w:ascii="Calibri" w:hAnsi="Calibri"/>
          <w:sz w:val="24"/>
          <w:szCs w:val="24"/>
        </w:rPr>
      </w:pPr>
    </w:p>
    <w:p w:rsidR="00725F23" w:rsidRDefault="00725F23" w:rsidP="00F87C5C">
      <w:pPr>
        <w:pStyle w:val="PlainText"/>
        <w:rPr>
          <w:rFonts w:ascii="Calibri" w:hAnsi="Calibri"/>
          <w:b/>
          <w:sz w:val="24"/>
          <w:szCs w:val="24"/>
        </w:rPr>
      </w:pPr>
      <w:r>
        <w:rPr>
          <w:rFonts w:ascii="Calibri" w:hAnsi="Calibri"/>
          <w:sz w:val="24"/>
          <w:szCs w:val="24"/>
        </w:rPr>
        <w:t xml:space="preserve">Harassment or bullying on the basis of sex is unwelcome conduct of a sexual nature, such as unwelcome sexual advances, requests for sexual favors, and other verbal, nonverbal, or physical conduct of a sexual nature.  Harassment or bullying on the basis of sex also includes gender-based, nonsexual harassing conduct, such as harassment based on gender stereotyping. </w:t>
      </w:r>
      <w:r>
        <w:rPr>
          <w:rFonts w:ascii="Calibri" w:hAnsi="Calibri"/>
          <w:b/>
          <w:sz w:val="24"/>
          <w:szCs w:val="24"/>
        </w:rPr>
        <w:t xml:space="preserve">The conduct can be carried out by school employees, other students, and non-employee third parties. Both male and female students can be victims of sexual harassment, and the harasser and the victim can be of the same sex. </w:t>
      </w:r>
    </w:p>
    <w:p w:rsidR="00725F23" w:rsidRDefault="00725F23" w:rsidP="00F87C5C">
      <w:pPr>
        <w:pStyle w:val="PlainText"/>
        <w:rPr>
          <w:rFonts w:ascii="Calibri" w:hAnsi="Calibri"/>
          <w:b/>
          <w:sz w:val="24"/>
          <w:szCs w:val="24"/>
        </w:rPr>
      </w:pPr>
    </w:p>
    <w:p w:rsidR="00725F23" w:rsidRDefault="00725F23" w:rsidP="006D38DE">
      <w:pPr>
        <w:pStyle w:val="PlainText"/>
        <w:numPr>
          <w:ilvl w:val="0"/>
          <w:numId w:val="11"/>
        </w:numPr>
        <w:ind w:left="360"/>
        <w:rPr>
          <w:rFonts w:ascii="Calibri" w:hAnsi="Calibri"/>
          <w:sz w:val="24"/>
          <w:szCs w:val="24"/>
          <w:u w:val="single"/>
        </w:rPr>
      </w:pPr>
      <w:r>
        <w:rPr>
          <w:rFonts w:ascii="Calibri" w:hAnsi="Calibri"/>
          <w:sz w:val="24"/>
          <w:szCs w:val="24"/>
          <w:u w:val="single"/>
        </w:rPr>
        <w:t>Harassment or Bullying on the Basis of Race, Color or National Origin</w:t>
      </w:r>
    </w:p>
    <w:p w:rsidR="00725F23" w:rsidRDefault="00725F23" w:rsidP="00F87C5C">
      <w:pPr>
        <w:pStyle w:val="PlainText"/>
        <w:rPr>
          <w:rFonts w:ascii="Calibri" w:hAnsi="Calibri"/>
          <w:sz w:val="24"/>
          <w:szCs w:val="24"/>
          <w:u w:val="single"/>
        </w:rPr>
      </w:pPr>
    </w:p>
    <w:p w:rsidR="00725F23" w:rsidRDefault="00725F23" w:rsidP="00F87C5C">
      <w:pPr>
        <w:pStyle w:val="PlainText"/>
        <w:rPr>
          <w:rFonts w:ascii="Calibri" w:hAnsi="Calibri"/>
          <w:b/>
          <w:sz w:val="24"/>
          <w:szCs w:val="24"/>
        </w:rPr>
      </w:pPr>
      <w:r>
        <w:rPr>
          <w:rFonts w:ascii="Calibri" w:hAnsi="Calibri"/>
          <w:sz w:val="24"/>
          <w:szCs w:val="24"/>
        </w:rPr>
        <w:t xml:space="preserve">Racial harassment or bullying is intimidation or abusive behavior toward a student based on race, color or national origin.  Harassing conduct may take many forms, including verbal acts and name-calling, as well as non-verbal behavior, such as graphic and written statements, or conduct that is physically threatening, harmful or humiliating.  </w:t>
      </w:r>
      <w:r>
        <w:rPr>
          <w:rFonts w:ascii="Calibri" w:hAnsi="Calibri"/>
          <w:b/>
          <w:sz w:val="24"/>
          <w:szCs w:val="24"/>
        </w:rPr>
        <w:t>The conduct can be carried out by school employees, other students, and non-employee third parties.</w:t>
      </w:r>
    </w:p>
    <w:p w:rsidR="00725F23" w:rsidRDefault="00725F23" w:rsidP="00F87C5C">
      <w:pPr>
        <w:pStyle w:val="PlainText"/>
        <w:rPr>
          <w:rFonts w:ascii="Calibri" w:hAnsi="Calibri"/>
          <w:b/>
          <w:sz w:val="24"/>
          <w:szCs w:val="24"/>
        </w:rPr>
      </w:pPr>
    </w:p>
    <w:p w:rsidR="00EF2431" w:rsidRDefault="00EF2431" w:rsidP="006D38DE">
      <w:pPr>
        <w:pStyle w:val="PlainText"/>
        <w:numPr>
          <w:ilvl w:val="0"/>
          <w:numId w:val="11"/>
        </w:numPr>
        <w:ind w:left="360"/>
        <w:rPr>
          <w:rFonts w:ascii="Calibri" w:hAnsi="Calibri"/>
          <w:sz w:val="24"/>
          <w:szCs w:val="24"/>
          <w:u w:val="single"/>
        </w:rPr>
      </w:pPr>
      <w:r>
        <w:rPr>
          <w:rFonts w:ascii="Calibri" w:hAnsi="Calibri"/>
          <w:sz w:val="24"/>
          <w:szCs w:val="24"/>
          <w:u w:val="single"/>
        </w:rPr>
        <w:t>Harassment or Bullying on the Basis of Disability</w:t>
      </w:r>
    </w:p>
    <w:p w:rsidR="00EF2431" w:rsidRDefault="00EF2431" w:rsidP="00F87C5C">
      <w:pPr>
        <w:pStyle w:val="PlainText"/>
        <w:rPr>
          <w:rFonts w:ascii="Calibri" w:hAnsi="Calibri"/>
          <w:sz w:val="24"/>
          <w:szCs w:val="24"/>
          <w:u w:val="single"/>
        </w:rPr>
      </w:pPr>
    </w:p>
    <w:p w:rsidR="00EF2431" w:rsidRDefault="00EF2431" w:rsidP="00EF2431">
      <w:pPr>
        <w:pStyle w:val="PlainText"/>
        <w:rPr>
          <w:rFonts w:ascii="Calibri" w:hAnsi="Calibri"/>
          <w:b/>
          <w:sz w:val="24"/>
          <w:szCs w:val="24"/>
        </w:rPr>
      </w:pPr>
      <w:r>
        <w:rPr>
          <w:rFonts w:ascii="Calibri" w:hAnsi="Calibri"/>
          <w:sz w:val="24"/>
          <w:szCs w:val="24"/>
        </w:rPr>
        <w:t xml:space="preserve">Disability harassment is intimidation or abusive behavior toward a student based on disability. Harassing conduct may take many forms, including verbal acts and name-calling, as well as non-verbal behavior, such as graphic and written statements, or conduct that is physically threatening, harmful or humiliating.  </w:t>
      </w:r>
      <w:r>
        <w:rPr>
          <w:rFonts w:ascii="Calibri" w:hAnsi="Calibri"/>
          <w:b/>
          <w:sz w:val="24"/>
          <w:szCs w:val="24"/>
        </w:rPr>
        <w:t>The conduct can be carried out by school employees, other students, and non-employee third parties.</w:t>
      </w:r>
    </w:p>
    <w:p w:rsidR="00F87C5C" w:rsidRPr="006372F8" w:rsidRDefault="00F87C5C" w:rsidP="00F87C5C">
      <w:pPr>
        <w:pStyle w:val="PlainText"/>
        <w:rPr>
          <w:rFonts w:ascii="Calibri" w:hAnsi="Calibri"/>
          <w:sz w:val="24"/>
          <w:szCs w:val="24"/>
        </w:rPr>
      </w:pPr>
    </w:p>
    <w:p w:rsidR="00F87C5C" w:rsidRPr="006372F8" w:rsidRDefault="006D38DE" w:rsidP="006D38DE">
      <w:pPr>
        <w:pStyle w:val="PlainText"/>
        <w:numPr>
          <w:ilvl w:val="0"/>
          <w:numId w:val="10"/>
        </w:numPr>
        <w:rPr>
          <w:rFonts w:ascii="Calibri" w:hAnsi="Calibri"/>
          <w:sz w:val="24"/>
          <w:szCs w:val="24"/>
        </w:rPr>
      </w:pPr>
      <w:r>
        <w:rPr>
          <w:rFonts w:ascii="Calibri" w:hAnsi="Calibri"/>
          <w:sz w:val="24"/>
          <w:szCs w:val="24"/>
        </w:rPr>
        <w:lastRenderedPageBreak/>
        <w:t>Are any of the new data –</w:t>
      </w:r>
      <w:r w:rsidR="00F87C5C" w:rsidRPr="006372F8">
        <w:rPr>
          <w:rFonts w:ascii="Calibri" w:hAnsi="Calibri"/>
          <w:sz w:val="24"/>
          <w:szCs w:val="24"/>
        </w:rPr>
        <w:t xml:space="preserve"> in particular on discipline, bullying, etc.</w:t>
      </w:r>
      <w:r>
        <w:rPr>
          <w:rFonts w:ascii="Calibri" w:hAnsi="Calibri"/>
          <w:sz w:val="24"/>
          <w:szCs w:val="24"/>
        </w:rPr>
        <w:t xml:space="preserve"> –</w:t>
      </w:r>
      <w:r w:rsidRPr="006372F8">
        <w:rPr>
          <w:rFonts w:ascii="Calibri" w:hAnsi="Calibri"/>
          <w:sz w:val="24"/>
          <w:szCs w:val="24"/>
        </w:rPr>
        <w:t xml:space="preserve"> </w:t>
      </w:r>
      <w:r w:rsidR="00F87C5C" w:rsidRPr="006372F8">
        <w:rPr>
          <w:rFonts w:ascii="Calibri" w:hAnsi="Calibri"/>
          <w:sz w:val="24"/>
          <w:szCs w:val="24"/>
        </w:rPr>
        <w:t>collected through program-based collections?</w:t>
      </w:r>
    </w:p>
    <w:p w:rsidR="0085760C" w:rsidRPr="006372F8" w:rsidRDefault="0085760C" w:rsidP="00F87C5C">
      <w:pPr>
        <w:pStyle w:val="PlainText"/>
        <w:rPr>
          <w:rFonts w:ascii="Calibri" w:hAnsi="Calibri"/>
          <w:sz w:val="24"/>
          <w:szCs w:val="24"/>
        </w:rPr>
      </w:pPr>
    </w:p>
    <w:p w:rsidR="0085760C" w:rsidRPr="006372F8" w:rsidRDefault="00150C9D" w:rsidP="00F87C5C">
      <w:pPr>
        <w:pStyle w:val="PlainText"/>
        <w:rPr>
          <w:rFonts w:ascii="Calibri" w:hAnsi="Calibri"/>
          <w:sz w:val="24"/>
          <w:szCs w:val="24"/>
        </w:rPr>
      </w:pPr>
      <w:r w:rsidRPr="006372F8">
        <w:rPr>
          <w:rFonts w:ascii="Calibri" w:hAnsi="Calibri"/>
          <w:i/>
          <w:sz w:val="24"/>
          <w:szCs w:val="24"/>
        </w:rPr>
        <w:t>Response</w:t>
      </w:r>
      <w:r w:rsidR="006D38DE">
        <w:rPr>
          <w:rFonts w:ascii="Calibri" w:hAnsi="Calibri"/>
          <w:sz w:val="24"/>
          <w:szCs w:val="24"/>
        </w:rPr>
        <w:t>:</w:t>
      </w:r>
      <w:r w:rsidR="006D38DE">
        <w:rPr>
          <w:rFonts w:ascii="Calibri" w:hAnsi="Calibri"/>
          <w:sz w:val="24"/>
          <w:szCs w:val="24"/>
        </w:rPr>
        <w:tab/>
      </w:r>
      <w:r w:rsidRPr="006372F8">
        <w:rPr>
          <w:rFonts w:ascii="Calibri" w:hAnsi="Calibri"/>
          <w:sz w:val="24"/>
          <w:szCs w:val="24"/>
        </w:rPr>
        <w:t xml:space="preserve">No. </w:t>
      </w:r>
      <w:r w:rsidR="006D38DE">
        <w:rPr>
          <w:rFonts w:ascii="Calibri" w:hAnsi="Calibri"/>
          <w:sz w:val="24"/>
          <w:szCs w:val="24"/>
        </w:rPr>
        <w:t xml:space="preserve"> </w:t>
      </w:r>
      <w:r w:rsidR="0043565F">
        <w:rPr>
          <w:rFonts w:ascii="Calibri" w:hAnsi="Calibri"/>
          <w:sz w:val="24"/>
          <w:szCs w:val="24"/>
        </w:rPr>
        <w:t>In order to avoid duplicat</w:t>
      </w:r>
      <w:r w:rsidR="007521C8">
        <w:rPr>
          <w:rFonts w:ascii="Calibri" w:hAnsi="Calibri"/>
          <w:sz w:val="24"/>
          <w:szCs w:val="24"/>
        </w:rPr>
        <w:t>ion</w:t>
      </w:r>
      <w:r w:rsidR="0043565F">
        <w:rPr>
          <w:rFonts w:ascii="Calibri" w:hAnsi="Calibri"/>
          <w:sz w:val="24"/>
          <w:szCs w:val="24"/>
        </w:rPr>
        <w:t>, the</w:t>
      </w:r>
      <w:r w:rsidR="0085760C" w:rsidRPr="006372F8">
        <w:rPr>
          <w:rFonts w:ascii="Calibri" w:hAnsi="Calibri"/>
          <w:sz w:val="24"/>
          <w:szCs w:val="24"/>
        </w:rPr>
        <w:t xml:space="preserve"> data that the CRDC is proposing to collect is not collected through program-based collections</w:t>
      </w:r>
      <w:r w:rsidRPr="006372F8">
        <w:rPr>
          <w:rFonts w:ascii="Calibri" w:hAnsi="Calibri"/>
          <w:sz w:val="24"/>
          <w:szCs w:val="24"/>
        </w:rPr>
        <w:t xml:space="preserve"> at the school level</w:t>
      </w:r>
      <w:r w:rsidR="0085760C" w:rsidRPr="006372F8">
        <w:rPr>
          <w:rFonts w:ascii="Calibri" w:hAnsi="Calibri"/>
          <w:sz w:val="24"/>
          <w:szCs w:val="24"/>
        </w:rPr>
        <w:t xml:space="preserve">. </w:t>
      </w:r>
    </w:p>
    <w:p w:rsidR="00061E63" w:rsidRPr="006372F8" w:rsidRDefault="00061E63" w:rsidP="00F87C5C">
      <w:pPr>
        <w:pStyle w:val="PlainText"/>
        <w:rPr>
          <w:rFonts w:ascii="Calibri" w:hAnsi="Calibri"/>
          <w:sz w:val="24"/>
          <w:szCs w:val="24"/>
        </w:rPr>
      </w:pPr>
    </w:p>
    <w:p w:rsidR="00F87C5C" w:rsidRPr="006372F8" w:rsidRDefault="00F87C5C" w:rsidP="006D38DE">
      <w:pPr>
        <w:pStyle w:val="PlainText"/>
        <w:numPr>
          <w:ilvl w:val="0"/>
          <w:numId w:val="12"/>
        </w:numPr>
        <w:rPr>
          <w:rFonts w:ascii="Calibri" w:hAnsi="Calibri"/>
          <w:sz w:val="24"/>
          <w:szCs w:val="24"/>
        </w:rPr>
      </w:pPr>
      <w:r w:rsidRPr="006372F8">
        <w:rPr>
          <w:rFonts w:ascii="Calibri" w:hAnsi="Calibri"/>
          <w:sz w:val="24"/>
          <w:szCs w:val="24"/>
        </w:rPr>
        <w:t>If not, can they be used for programmatic purposes?</w:t>
      </w:r>
    </w:p>
    <w:p w:rsidR="0085760C" w:rsidRPr="006372F8" w:rsidRDefault="0085760C" w:rsidP="00F87C5C">
      <w:pPr>
        <w:pStyle w:val="PlainText"/>
        <w:rPr>
          <w:rFonts w:ascii="Calibri" w:hAnsi="Calibri"/>
          <w:sz w:val="24"/>
          <w:szCs w:val="24"/>
        </w:rPr>
      </w:pPr>
    </w:p>
    <w:p w:rsidR="006D38DE" w:rsidRDefault="00150C9D" w:rsidP="00F87C5C">
      <w:pPr>
        <w:pStyle w:val="PlainText"/>
        <w:rPr>
          <w:rFonts w:ascii="Calibri" w:hAnsi="Calibri"/>
          <w:sz w:val="24"/>
          <w:szCs w:val="24"/>
        </w:rPr>
      </w:pPr>
      <w:r w:rsidRPr="006372F8">
        <w:rPr>
          <w:rFonts w:ascii="Calibri" w:hAnsi="Calibri"/>
          <w:i/>
          <w:sz w:val="24"/>
          <w:szCs w:val="24"/>
        </w:rPr>
        <w:t>Response</w:t>
      </w:r>
      <w:r w:rsidR="006D38DE">
        <w:rPr>
          <w:rFonts w:ascii="Calibri" w:hAnsi="Calibri"/>
          <w:sz w:val="24"/>
          <w:szCs w:val="24"/>
        </w:rPr>
        <w:t>:</w:t>
      </w:r>
      <w:r w:rsidR="006D38DE">
        <w:rPr>
          <w:rFonts w:ascii="Calibri" w:hAnsi="Calibri"/>
          <w:sz w:val="24"/>
          <w:szCs w:val="24"/>
        </w:rPr>
        <w:tab/>
      </w:r>
      <w:r w:rsidR="00590FE4">
        <w:rPr>
          <w:rFonts w:ascii="Calibri" w:hAnsi="Calibri"/>
          <w:sz w:val="24"/>
          <w:szCs w:val="24"/>
        </w:rPr>
        <w:t>Yes</w:t>
      </w:r>
      <w:r w:rsidR="00BF009B">
        <w:rPr>
          <w:rFonts w:ascii="Calibri" w:hAnsi="Calibri"/>
          <w:sz w:val="24"/>
          <w:szCs w:val="24"/>
        </w:rPr>
        <w:t>.</w:t>
      </w:r>
      <w:r w:rsidR="00092B3D" w:rsidRPr="006372F8">
        <w:rPr>
          <w:rFonts w:ascii="Calibri" w:hAnsi="Calibri"/>
          <w:sz w:val="24"/>
          <w:szCs w:val="24"/>
        </w:rPr>
        <w:t xml:space="preserve"> </w:t>
      </w:r>
      <w:r w:rsidR="007A0A04">
        <w:rPr>
          <w:rFonts w:ascii="Calibri" w:hAnsi="Calibri"/>
          <w:sz w:val="24"/>
          <w:szCs w:val="24"/>
        </w:rPr>
        <w:t xml:space="preserve"> </w:t>
      </w:r>
    </w:p>
    <w:p w:rsidR="007F50F0" w:rsidRPr="006372F8" w:rsidRDefault="007F50F0" w:rsidP="00061E63">
      <w:pPr>
        <w:pStyle w:val="PlainText"/>
        <w:rPr>
          <w:rFonts w:ascii="Calibri" w:hAnsi="Calibri"/>
          <w:sz w:val="24"/>
          <w:szCs w:val="24"/>
        </w:rPr>
      </w:pPr>
    </w:p>
    <w:p w:rsidR="00F87C5C" w:rsidRPr="006372F8" w:rsidRDefault="006D38DE" w:rsidP="006D38DE">
      <w:pPr>
        <w:pStyle w:val="PlainText"/>
        <w:ind w:left="1800" w:hanging="360"/>
        <w:rPr>
          <w:rFonts w:ascii="Calibri" w:hAnsi="Calibri"/>
          <w:sz w:val="24"/>
          <w:szCs w:val="24"/>
        </w:rPr>
      </w:pPr>
      <w:r>
        <w:rPr>
          <w:rFonts w:ascii="Calibri" w:hAnsi="Calibri"/>
          <w:sz w:val="24"/>
          <w:szCs w:val="24"/>
        </w:rPr>
        <w:t>ii.</w:t>
      </w:r>
      <w:r>
        <w:rPr>
          <w:rFonts w:ascii="Calibri" w:hAnsi="Calibri"/>
          <w:sz w:val="24"/>
          <w:szCs w:val="24"/>
        </w:rPr>
        <w:tab/>
      </w:r>
      <w:r w:rsidR="00F87C5C" w:rsidRPr="006372F8">
        <w:rPr>
          <w:rFonts w:ascii="Calibri" w:hAnsi="Calibri"/>
          <w:sz w:val="24"/>
          <w:szCs w:val="24"/>
        </w:rPr>
        <w:t>Will the structure of the sample allow the data to be used for program improvement and to track changes over time?</w:t>
      </w:r>
    </w:p>
    <w:p w:rsidR="007F50F0" w:rsidRPr="006372F8" w:rsidRDefault="007F50F0" w:rsidP="00061E63">
      <w:pPr>
        <w:pStyle w:val="PlainText"/>
        <w:rPr>
          <w:rFonts w:ascii="Calibri" w:hAnsi="Calibri"/>
          <w:sz w:val="24"/>
          <w:szCs w:val="24"/>
        </w:rPr>
      </w:pPr>
    </w:p>
    <w:p w:rsidR="007F50F0" w:rsidRPr="006372F8" w:rsidRDefault="00150C9D" w:rsidP="00061E63">
      <w:pPr>
        <w:pStyle w:val="PlainText"/>
        <w:rPr>
          <w:rFonts w:ascii="Calibri" w:hAnsi="Calibri"/>
          <w:sz w:val="24"/>
          <w:szCs w:val="24"/>
        </w:rPr>
      </w:pPr>
      <w:r w:rsidRPr="006372F8">
        <w:rPr>
          <w:rFonts w:ascii="Calibri" w:hAnsi="Calibri"/>
          <w:i/>
          <w:sz w:val="24"/>
          <w:szCs w:val="24"/>
        </w:rPr>
        <w:t>Response</w:t>
      </w:r>
      <w:r w:rsidR="006D38DE">
        <w:rPr>
          <w:rFonts w:ascii="Calibri" w:hAnsi="Calibri"/>
          <w:sz w:val="24"/>
          <w:szCs w:val="24"/>
        </w:rPr>
        <w:t>:</w:t>
      </w:r>
      <w:r w:rsidR="006D38DE">
        <w:rPr>
          <w:rFonts w:ascii="Calibri" w:hAnsi="Calibri"/>
          <w:sz w:val="24"/>
          <w:szCs w:val="24"/>
        </w:rPr>
        <w:tab/>
      </w:r>
      <w:r w:rsidR="00F95ED9">
        <w:rPr>
          <w:rFonts w:ascii="Calibri" w:hAnsi="Calibri"/>
          <w:sz w:val="24"/>
          <w:szCs w:val="24"/>
        </w:rPr>
        <w:t>Yes, t</w:t>
      </w:r>
      <w:r w:rsidR="007F50F0" w:rsidRPr="006372F8">
        <w:rPr>
          <w:rFonts w:ascii="Calibri" w:hAnsi="Calibri"/>
          <w:sz w:val="24"/>
          <w:szCs w:val="24"/>
        </w:rPr>
        <w:t>he structure of the sample should provide valuable information that can be used for programmatic purposes and to track change</w:t>
      </w:r>
      <w:r w:rsidR="00386B2D">
        <w:rPr>
          <w:rFonts w:ascii="Calibri" w:hAnsi="Calibri"/>
          <w:sz w:val="24"/>
          <w:szCs w:val="24"/>
        </w:rPr>
        <w:t>s</w:t>
      </w:r>
      <w:r w:rsidR="007F50F0" w:rsidRPr="006372F8">
        <w:rPr>
          <w:rFonts w:ascii="Calibri" w:hAnsi="Calibri"/>
          <w:sz w:val="24"/>
          <w:szCs w:val="24"/>
        </w:rPr>
        <w:t xml:space="preserve"> over time. </w:t>
      </w:r>
      <w:r w:rsidR="006D38DE">
        <w:rPr>
          <w:rFonts w:ascii="Calibri" w:hAnsi="Calibri"/>
          <w:sz w:val="24"/>
          <w:szCs w:val="24"/>
        </w:rPr>
        <w:t xml:space="preserve"> </w:t>
      </w:r>
      <w:r w:rsidR="007F50F0" w:rsidRPr="006372F8">
        <w:rPr>
          <w:rFonts w:ascii="Calibri" w:hAnsi="Calibri"/>
          <w:sz w:val="24"/>
          <w:szCs w:val="24"/>
        </w:rPr>
        <w:t xml:space="preserve">OCR is planning to continue to include all districts with over 3,000 students in the sample. </w:t>
      </w:r>
      <w:r w:rsidR="006D38DE">
        <w:rPr>
          <w:rFonts w:ascii="Calibri" w:hAnsi="Calibri"/>
          <w:sz w:val="24"/>
          <w:szCs w:val="24"/>
        </w:rPr>
        <w:t xml:space="preserve"> </w:t>
      </w:r>
      <w:r w:rsidR="007662B4">
        <w:rPr>
          <w:rFonts w:ascii="Calibri" w:hAnsi="Calibri"/>
          <w:sz w:val="24"/>
          <w:szCs w:val="24"/>
        </w:rPr>
        <w:t xml:space="preserve">(Previously all school districts with over 25,000 were sampled with certainty.) </w:t>
      </w:r>
      <w:r w:rsidR="006D38DE">
        <w:rPr>
          <w:rFonts w:ascii="Calibri" w:hAnsi="Calibri"/>
          <w:sz w:val="24"/>
          <w:szCs w:val="24"/>
        </w:rPr>
        <w:t xml:space="preserve"> </w:t>
      </w:r>
      <w:r w:rsidR="007F50F0" w:rsidRPr="006372F8">
        <w:rPr>
          <w:rFonts w:ascii="Calibri" w:hAnsi="Calibri"/>
          <w:sz w:val="24"/>
          <w:szCs w:val="24"/>
        </w:rPr>
        <w:t xml:space="preserve">This will enable longitudinal comparisons of the data for these districts. </w:t>
      </w:r>
      <w:r w:rsidR="006D38DE">
        <w:rPr>
          <w:rFonts w:ascii="Calibri" w:hAnsi="Calibri"/>
          <w:sz w:val="24"/>
          <w:szCs w:val="24"/>
        </w:rPr>
        <w:t xml:space="preserve"> </w:t>
      </w:r>
      <w:r w:rsidR="007F50F0" w:rsidRPr="006372F8">
        <w:rPr>
          <w:rFonts w:ascii="Calibri" w:hAnsi="Calibri"/>
          <w:sz w:val="24"/>
          <w:szCs w:val="24"/>
        </w:rPr>
        <w:t xml:space="preserve">All districts in states with fewer than 25 school districts (NV, MD, DE) are </w:t>
      </w:r>
      <w:r w:rsidRPr="006372F8">
        <w:rPr>
          <w:rFonts w:ascii="Calibri" w:hAnsi="Calibri"/>
          <w:sz w:val="24"/>
          <w:szCs w:val="24"/>
        </w:rPr>
        <w:t xml:space="preserve">also </w:t>
      </w:r>
      <w:r w:rsidR="007F50F0" w:rsidRPr="006372F8">
        <w:rPr>
          <w:rFonts w:ascii="Calibri" w:hAnsi="Calibri"/>
          <w:sz w:val="24"/>
          <w:szCs w:val="24"/>
        </w:rPr>
        <w:t xml:space="preserve">included in each CRDC. </w:t>
      </w:r>
      <w:r w:rsidR="006D38DE">
        <w:rPr>
          <w:rFonts w:ascii="Calibri" w:hAnsi="Calibri"/>
          <w:sz w:val="24"/>
          <w:szCs w:val="24"/>
        </w:rPr>
        <w:t xml:space="preserve"> </w:t>
      </w:r>
      <w:r w:rsidR="007F50F0" w:rsidRPr="006372F8">
        <w:rPr>
          <w:rFonts w:ascii="Calibri" w:hAnsi="Calibri"/>
          <w:sz w:val="24"/>
          <w:szCs w:val="24"/>
        </w:rPr>
        <w:t>State and national estimations will als</w:t>
      </w:r>
      <w:r w:rsidR="00B11C90">
        <w:rPr>
          <w:rFonts w:ascii="Calibri" w:hAnsi="Calibri"/>
          <w:sz w:val="24"/>
          <w:szCs w:val="24"/>
        </w:rPr>
        <w:t>o be developed for the</w:t>
      </w:r>
      <w:r w:rsidR="00590FE4">
        <w:rPr>
          <w:rFonts w:ascii="Calibri" w:hAnsi="Calibri"/>
          <w:sz w:val="24"/>
          <w:szCs w:val="24"/>
        </w:rPr>
        <w:t>s</w:t>
      </w:r>
      <w:r w:rsidR="00B11C90">
        <w:rPr>
          <w:rFonts w:ascii="Calibri" w:hAnsi="Calibri"/>
          <w:sz w:val="24"/>
          <w:szCs w:val="24"/>
        </w:rPr>
        <w:t>e</w:t>
      </w:r>
      <w:r w:rsidR="00590FE4">
        <w:rPr>
          <w:rFonts w:ascii="Calibri" w:hAnsi="Calibri"/>
          <w:sz w:val="24"/>
          <w:szCs w:val="24"/>
        </w:rPr>
        <w:t xml:space="preserve"> data that</w:t>
      </w:r>
      <w:r w:rsidR="007A0A04">
        <w:rPr>
          <w:rFonts w:ascii="Calibri" w:hAnsi="Calibri"/>
          <w:sz w:val="24"/>
          <w:szCs w:val="24"/>
        </w:rPr>
        <w:t xml:space="preserve"> will</w:t>
      </w:r>
      <w:r w:rsidR="006D38DE">
        <w:rPr>
          <w:rFonts w:ascii="Calibri" w:hAnsi="Calibri"/>
          <w:sz w:val="24"/>
          <w:szCs w:val="24"/>
        </w:rPr>
        <w:t xml:space="preserve"> </w:t>
      </w:r>
      <w:r w:rsidR="007F50F0" w:rsidRPr="006372F8">
        <w:rPr>
          <w:rFonts w:ascii="Calibri" w:hAnsi="Calibri"/>
          <w:sz w:val="24"/>
          <w:szCs w:val="24"/>
        </w:rPr>
        <w:t xml:space="preserve">enable comparisons over time.  </w:t>
      </w:r>
    </w:p>
    <w:p w:rsidR="007F50F0" w:rsidRPr="006372F8" w:rsidRDefault="007F50F0" w:rsidP="00F87C5C">
      <w:pPr>
        <w:pStyle w:val="PlainText"/>
        <w:rPr>
          <w:rFonts w:ascii="Calibri" w:hAnsi="Calibri"/>
          <w:sz w:val="24"/>
          <w:szCs w:val="24"/>
        </w:rPr>
      </w:pPr>
    </w:p>
    <w:p w:rsidR="00F87C5C" w:rsidRPr="006372F8" w:rsidRDefault="006D38DE" w:rsidP="006D38DE">
      <w:pPr>
        <w:pStyle w:val="PlainText"/>
        <w:ind w:left="1800" w:hanging="360"/>
        <w:rPr>
          <w:rFonts w:ascii="Calibri" w:hAnsi="Calibri"/>
          <w:sz w:val="24"/>
          <w:szCs w:val="24"/>
        </w:rPr>
      </w:pPr>
      <w:r>
        <w:rPr>
          <w:rFonts w:ascii="Calibri" w:hAnsi="Calibri"/>
          <w:sz w:val="24"/>
          <w:szCs w:val="24"/>
        </w:rPr>
        <w:t>iii.</w:t>
      </w:r>
      <w:r>
        <w:rPr>
          <w:rFonts w:ascii="Calibri" w:hAnsi="Calibri"/>
          <w:sz w:val="24"/>
          <w:szCs w:val="24"/>
        </w:rPr>
        <w:tab/>
      </w:r>
      <w:r w:rsidR="00F87C5C" w:rsidRPr="006372F8">
        <w:rPr>
          <w:rFonts w:ascii="Calibri" w:hAnsi="Calibri"/>
          <w:sz w:val="24"/>
          <w:szCs w:val="24"/>
        </w:rPr>
        <w:t>If not, should these data instead be collected in a way that allows for that use?</w:t>
      </w:r>
    </w:p>
    <w:p w:rsidR="00150C9D" w:rsidRPr="006372F8" w:rsidRDefault="00150C9D" w:rsidP="00F87C5C">
      <w:pPr>
        <w:pStyle w:val="PlainText"/>
        <w:rPr>
          <w:rFonts w:ascii="Calibri" w:hAnsi="Calibri"/>
          <w:sz w:val="24"/>
          <w:szCs w:val="24"/>
        </w:rPr>
      </w:pPr>
    </w:p>
    <w:p w:rsidR="00150C9D" w:rsidRPr="006372F8" w:rsidRDefault="00150C9D" w:rsidP="00F87C5C">
      <w:pPr>
        <w:pStyle w:val="PlainText"/>
        <w:rPr>
          <w:rFonts w:ascii="Calibri" w:hAnsi="Calibri"/>
          <w:sz w:val="24"/>
          <w:szCs w:val="24"/>
        </w:rPr>
      </w:pPr>
      <w:r w:rsidRPr="006372F8">
        <w:rPr>
          <w:rFonts w:ascii="Calibri" w:hAnsi="Calibri"/>
          <w:i/>
          <w:sz w:val="24"/>
          <w:szCs w:val="24"/>
        </w:rPr>
        <w:t>Response</w:t>
      </w:r>
      <w:r w:rsidR="00A82BF9">
        <w:rPr>
          <w:rFonts w:ascii="Calibri" w:hAnsi="Calibri"/>
          <w:sz w:val="24"/>
          <w:szCs w:val="24"/>
        </w:rPr>
        <w:t>:</w:t>
      </w:r>
      <w:r w:rsidR="00A82BF9">
        <w:rPr>
          <w:rFonts w:ascii="Calibri" w:hAnsi="Calibri"/>
          <w:sz w:val="24"/>
          <w:szCs w:val="24"/>
        </w:rPr>
        <w:tab/>
      </w:r>
      <w:r w:rsidRPr="006372F8">
        <w:rPr>
          <w:rFonts w:ascii="Calibri" w:hAnsi="Calibri"/>
          <w:sz w:val="24"/>
          <w:szCs w:val="24"/>
        </w:rPr>
        <w:t>Please see above.</w:t>
      </w:r>
    </w:p>
    <w:p w:rsidR="00F87C5C" w:rsidRPr="006372F8" w:rsidRDefault="00F87C5C" w:rsidP="00F87C5C">
      <w:pPr>
        <w:pStyle w:val="PlainText"/>
        <w:rPr>
          <w:rFonts w:ascii="Calibri" w:hAnsi="Calibri"/>
          <w:sz w:val="24"/>
          <w:szCs w:val="24"/>
        </w:rPr>
      </w:pPr>
    </w:p>
    <w:p w:rsidR="00F87C5C" w:rsidRPr="006372F8" w:rsidRDefault="00A82BF9" w:rsidP="00A82BF9">
      <w:pPr>
        <w:pStyle w:val="PlainText"/>
        <w:ind w:left="1800" w:hanging="360"/>
        <w:rPr>
          <w:rFonts w:ascii="Calibri" w:hAnsi="Calibri"/>
          <w:sz w:val="24"/>
          <w:szCs w:val="24"/>
        </w:rPr>
      </w:pPr>
      <w:r>
        <w:rPr>
          <w:rFonts w:ascii="Calibri" w:hAnsi="Calibri"/>
          <w:sz w:val="24"/>
          <w:szCs w:val="24"/>
        </w:rPr>
        <w:t>iv.</w:t>
      </w:r>
      <w:r>
        <w:rPr>
          <w:rFonts w:ascii="Calibri" w:hAnsi="Calibri"/>
          <w:sz w:val="24"/>
          <w:szCs w:val="24"/>
        </w:rPr>
        <w:tab/>
      </w:r>
      <w:r w:rsidR="00F87C5C" w:rsidRPr="006372F8">
        <w:rPr>
          <w:rFonts w:ascii="Calibri" w:hAnsi="Calibri"/>
          <w:sz w:val="24"/>
          <w:szCs w:val="24"/>
        </w:rPr>
        <w:t>Did OCR collaborate with OSDFS on the questions related to discipline, bullying and school safety?</w:t>
      </w:r>
    </w:p>
    <w:p w:rsidR="00150C9D" w:rsidRPr="006372F8" w:rsidRDefault="00150C9D" w:rsidP="00F87C5C">
      <w:pPr>
        <w:pStyle w:val="PlainText"/>
        <w:rPr>
          <w:rFonts w:ascii="Calibri" w:hAnsi="Calibri"/>
          <w:sz w:val="24"/>
          <w:szCs w:val="24"/>
        </w:rPr>
      </w:pPr>
    </w:p>
    <w:p w:rsidR="00092B3D" w:rsidRPr="006372F8" w:rsidRDefault="00150C9D" w:rsidP="00F87C5C">
      <w:pPr>
        <w:pStyle w:val="PlainText"/>
        <w:rPr>
          <w:rFonts w:ascii="Calibri" w:hAnsi="Calibri"/>
          <w:sz w:val="24"/>
          <w:szCs w:val="24"/>
        </w:rPr>
      </w:pPr>
      <w:r w:rsidRPr="006372F8">
        <w:rPr>
          <w:rFonts w:ascii="Calibri" w:hAnsi="Calibri"/>
          <w:i/>
          <w:sz w:val="24"/>
          <w:szCs w:val="24"/>
        </w:rPr>
        <w:t>Response</w:t>
      </w:r>
      <w:r w:rsidR="00A82BF9">
        <w:rPr>
          <w:rFonts w:ascii="Calibri" w:hAnsi="Calibri"/>
          <w:sz w:val="24"/>
          <w:szCs w:val="24"/>
        </w:rPr>
        <w:t>:</w:t>
      </w:r>
      <w:r w:rsidR="00A82BF9">
        <w:rPr>
          <w:rFonts w:ascii="Calibri" w:hAnsi="Calibri"/>
          <w:sz w:val="24"/>
          <w:szCs w:val="24"/>
        </w:rPr>
        <w:tab/>
      </w:r>
      <w:r w:rsidR="00B11C90">
        <w:rPr>
          <w:rFonts w:ascii="Calibri" w:hAnsi="Calibri"/>
          <w:sz w:val="24"/>
          <w:szCs w:val="24"/>
        </w:rPr>
        <w:t>Yes</w:t>
      </w:r>
      <w:r w:rsidR="00A82BF9">
        <w:rPr>
          <w:rFonts w:ascii="Calibri" w:hAnsi="Calibri"/>
          <w:sz w:val="24"/>
          <w:szCs w:val="24"/>
        </w:rPr>
        <w:t>, t</w:t>
      </w:r>
      <w:r w:rsidR="00B11C90">
        <w:rPr>
          <w:rFonts w:ascii="Calibri" w:hAnsi="Calibri"/>
          <w:sz w:val="24"/>
          <w:szCs w:val="24"/>
        </w:rPr>
        <w:t>here has been significant</w:t>
      </w:r>
      <w:r w:rsidR="00092B3D" w:rsidRPr="006372F8">
        <w:rPr>
          <w:rFonts w:ascii="Calibri" w:hAnsi="Calibri"/>
          <w:sz w:val="24"/>
          <w:szCs w:val="24"/>
        </w:rPr>
        <w:t xml:space="preserve"> coordination with OSDFS </w:t>
      </w:r>
      <w:r w:rsidR="00B11C90">
        <w:rPr>
          <w:rFonts w:ascii="Calibri" w:hAnsi="Calibri"/>
          <w:sz w:val="24"/>
          <w:szCs w:val="24"/>
        </w:rPr>
        <w:t>at all stages of</w:t>
      </w:r>
      <w:r w:rsidR="00092B3D" w:rsidRPr="006372F8">
        <w:rPr>
          <w:rFonts w:ascii="Calibri" w:hAnsi="Calibri"/>
          <w:sz w:val="24"/>
          <w:szCs w:val="24"/>
        </w:rPr>
        <w:t xml:space="preserve"> the development of the proposed data items</w:t>
      </w:r>
      <w:r w:rsidR="00590FE4">
        <w:rPr>
          <w:rFonts w:ascii="Calibri" w:hAnsi="Calibri"/>
          <w:sz w:val="24"/>
          <w:szCs w:val="24"/>
        </w:rPr>
        <w:t xml:space="preserve"> and the definitions</w:t>
      </w:r>
      <w:r w:rsidR="00092B3D" w:rsidRPr="006372F8">
        <w:rPr>
          <w:rFonts w:ascii="Calibri" w:hAnsi="Calibri"/>
          <w:sz w:val="24"/>
          <w:szCs w:val="24"/>
        </w:rPr>
        <w:t>.</w:t>
      </w:r>
    </w:p>
    <w:p w:rsidR="00F87C5C" w:rsidRPr="006372F8" w:rsidRDefault="00F87C5C" w:rsidP="00F87C5C">
      <w:pPr>
        <w:pStyle w:val="PlainText"/>
        <w:rPr>
          <w:rFonts w:ascii="Calibri" w:hAnsi="Calibri"/>
          <w:sz w:val="24"/>
          <w:szCs w:val="24"/>
        </w:rPr>
      </w:pPr>
    </w:p>
    <w:p w:rsidR="00F87C5C" w:rsidRPr="006372F8" w:rsidRDefault="00F87C5C" w:rsidP="00A82BF9">
      <w:pPr>
        <w:pStyle w:val="PlainText"/>
        <w:numPr>
          <w:ilvl w:val="0"/>
          <w:numId w:val="10"/>
        </w:numPr>
        <w:rPr>
          <w:rFonts w:ascii="Calibri" w:hAnsi="Calibri"/>
          <w:sz w:val="24"/>
          <w:szCs w:val="24"/>
        </w:rPr>
      </w:pPr>
      <w:r w:rsidRPr="006372F8">
        <w:rPr>
          <w:rFonts w:ascii="Calibri" w:hAnsi="Calibri"/>
          <w:sz w:val="24"/>
          <w:szCs w:val="24"/>
        </w:rPr>
        <w:t>Did ED consider collecting data on out of field teaching?  If so, what was the rationale for not including it in this collection?</w:t>
      </w:r>
    </w:p>
    <w:p w:rsidR="00092B3D" w:rsidRPr="006372F8" w:rsidRDefault="00092B3D" w:rsidP="00F87C5C">
      <w:pPr>
        <w:pStyle w:val="PlainText"/>
        <w:rPr>
          <w:rFonts w:ascii="Calibri" w:hAnsi="Calibri"/>
          <w:sz w:val="24"/>
          <w:szCs w:val="24"/>
        </w:rPr>
      </w:pPr>
    </w:p>
    <w:p w:rsidR="00150C9D" w:rsidRPr="006372F8" w:rsidRDefault="00150C9D" w:rsidP="00150C9D">
      <w:pPr>
        <w:pStyle w:val="PlainText"/>
        <w:rPr>
          <w:rFonts w:ascii="Calibri" w:hAnsi="Calibri"/>
          <w:sz w:val="24"/>
          <w:szCs w:val="24"/>
        </w:rPr>
      </w:pPr>
      <w:r w:rsidRPr="006372F8">
        <w:rPr>
          <w:rFonts w:ascii="Calibri" w:hAnsi="Calibri"/>
          <w:i/>
          <w:sz w:val="24"/>
          <w:szCs w:val="24"/>
        </w:rPr>
        <w:t>Response</w:t>
      </w:r>
      <w:r w:rsidR="00A82BF9">
        <w:rPr>
          <w:rFonts w:ascii="Calibri" w:hAnsi="Calibri"/>
          <w:sz w:val="24"/>
          <w:szCs w:val="24"/>
        </w:rPr>
        <w:t>:</w:t>
      </w:r>
      <w:r w:rsidR="00A82BF9">
        <w:rPr>
          <w:rFonts w:ascii="Calibri" w:hAnsi="Calibri"/>
          <w:sz w:val="24"/>
          <w:szCs w:val="24"/>
        </w:rPr>
        <w:tab/>
      </w:r>
      <w:r w:rsidR="00B11C90">
        <w:rPr>
          <w:rFonts w:ascii="Calibri" w:hAnsi="Calibri"/>
          <w:sz w:val="24"/>
          <w:szCs w:val="24"/>
        </w:rPr>
        <w:t xml:space="preserve">We recognize </w:t>
      </w:r>
      <w:r w:rsidR="00092B3D" w:rsidRPr="006372F8">
        <w:rPr>
          <w:rFonts w:ascii="Calibri" w:hAnsi="Calibri"/>
          <w:sz w:val="24"/>
          <w:szCs w:val="24"/>
        </w:rPr>
        <w:t>the value and importance of information on out of field teaching</w:t>
      </w:r>
      <w:r w:rsidR="00590FE4">
        <w:rPr>
          <w:rFonts w:ascii="Calibri" w:hAnsi="Calibri"/>
          <w:sz w:val="24"/>
          <w:szCs w:val="24"/>
        </w:rPr>
        <w:t xml:space="preserve"> and did consider whether to collect it</w:t>
      </w:r>
      <w:r w:rsidR="0037553F" w:rsidRPr="006372F8">
        <w:rPr>
          <w:rFonts w:ascii="Calibri" w:hAnsi="Calibri"/>
          <w:sz w:val="24"/>
          <w:szCs w:val="24"/>
        </w:rPr>
        <w:t xml:space="preserve">. </w:t>
      </w:r>
      <w:r w:rsidR="00A82BF9">
        <w:rPr>
          <w:rFonts w:ascii="Calibri" w:hAnsi="Calibri"/>
          <w:sz w:val="24"/>
          <w:szCs w:val="24"/>
        </w:rPr>
        <w:t xml:space="preserve"> </w:t>
      </w:r>
      <w:r w:rsidR="00B11C90">
        <w:rPr>
          <w:rFonts w:ascii="Calibri" w:hAnsi="Calibri"/>
          <w:sz w:val="24"/>
          <w:szCs w:val="24"/>
        </w:rPr>
        <w:t>ED decided not to collect the</w:t>
      </w:r>
      <w:r w:rsidRPr="006372F8">
        <w:rPr>
          <w:rFonts w:ascii="Calibri" w:hAnsi="Calibri"/>
          <w:sz w:val="24"/>
          <w:szCs w:val="24"/>
        </w:rPr>
        <w:t>s</w:t>
      </w:r>
      <w:r w:rsidR="00B11C90">
        <w:rPr>
          <w:rFonts w:ascii="Calibri" w:hAnsi="Calibri"/>
          <w:sz w:val="24"/>
          <w:szCs w:val="24"/>
        </w:rPr>
        <w:t>e data</w:t>
      </w:r>
      <w:r w:rsidR="00A82BF9">
        <w:rPr>
          <w:rFonts w:ascii="Calibri" w:hAnsi="Calibri"/>
          <w:sz w:val="24"/>
          <w:szCs w:val="24"/>
        </w:rPr>
        <w:t xml:space="preserve"> as part of the 2009-10 CRDC.</w:t>
      </w:r>
      <w:r w:rsidR="007521C8">
        <w:rPr>
          <w:rFonts w:ascii="Calibri" w:hAnsi="Calibri"/>
          <w:sz w:val="24"/>
          <w:szCs w:val="24"/>
        </w:rPr>
        <w:t xml:space="preserve">  </w:t>
      </w:r>
      <w:r w:rsidRPr="006372F8">
        <w:rPr>
          <w:rFonts w:ascii="Calibri" w:hAnsi="Calibri"/>
          <w:sz w:val="24"/>
          <w:szCs w:val="24"/>
        </w:rPr>
        <w:t xml:space="preserve">Collecting separate data on out of field </w:t>
      </w:r>
      <w:r w:rsidR="00386B2D">
        <w:rPr>
          <w:rFonts w:ascii="Calibri" w:hAnsi="Calibri"/>
          <w:sz w:val="24"/>
          <w:szCs w:val="24"/>
        </w:rPr>
        <w:t xml:space="preserve">teaching would be </w:t>
      </w:r>
      <w:r w:rsidRPr="006372F8">
        <w:rPr>
          <w:rFonts w:ascii="Calibri" w:hAnsi="Calibri"/>
          <w:sz w:val="24"/>
          <w:szCs w:val="24"/>
        </w:rPr>
        <w:t>more burdensome to districts than the elements we are proposing (teachers with two or less years of experience, teacher ab</w:t>
      </w:r>
      <w:r w:rsidR="00AE35F0">
        <w:rPr>
          <w:rFonts w:ascii="Calibri" w:hAnsi="Calibri"/>
          <w:sz w:val="24"/>
          <w:szCs w:val="24"/>
        </w:rPr>
        <w:t xml:space="preserve">senteeism). </w:t>
      </w:r>
      <w:r w:rsidR="00A82BF9">
        <w:rPr>
          <w:rFonts w:ascii="Calibri" w:hAnsi="Calibri"/>
          <w:sz w:val="24"/>
          <w:szCs w:val="24"/>
        </w:rPr>
        <w:t xml:space="preserve"> </w:t>
      </w:r>
      <w:r w:rsidR="007A0A04">
        <w:rPr>
          <w:rFonts w:ascii="Calibri" w:hAnsi="Calibri"/>
          <w:sz w:val="24"/>
          <w:szCs w:val="24"/>
        </w:rPr>
        <w:t xml:space="preserve">Second, </w:t>
      </w:r>
      <w:r w:rsidR="00AE35F0">
        <w:rPr>
          <w:rFonts w:ascii="Calibri" w:hAnsi="Calibri"/>
          <w:sz w:val="24"/>
          <w:szCs w:val="24"/>
        </w:rPr>
        <w:t>ED already collects</w:t>
      </w:r>
      <w:r w:rsidRPr="006372F8">
        <w:rPr>
          <w:rFonts w:ascii="Calibri" w:hAnsi="Calibri"/>
          <w:sz w:val="24"/>
          <w:szCs w:val="24"/>
        </w:rPr>
        <w:t xml:space="preserve"> data on “highly qualified” teachers through the ESEA, o</w:t>
      </w:r>
      <w:r w:rsidR="00187D91">
        <w:rPr>
          <w:rFonts w:ascii="Calibri" w:hAnsi="Calibri"/>
          <w:sz w:val="24"/>
          <w:szCs w:val="24"/>
        </w:rPr>
        <w:t>ne component of which is in-</w:t>
      </w:r>
      <w:r w:rsidRPr="006372F8">
        <w:rPr>
          <w:rFonts w:ascii="Calibri" w:hAnsi="Calibri"/>
          <w:sz w:val="24"/>
          <w:szCs w:val="24"/>
        </w:rPr>
        <w:t xml:space="preserve">field teaching.  </w:t>
      </w:r>
    </w:p>
    <w:p w:rsidR="00150C9D" w:rsidRPr="006372F8" w:rsidRDefault="00150C9D" w:rsidP="00150C9D">
      <w:pPr>
        <w:ind w:left="720"/>
        <w:rPr>
          <w:sz w:val="24"/>
          <w:szCs w:val="24"/>
        </w:rPr>
      </w:pPr>
    </w:p>
    <w:p w:rsidR="007B7E23" w:rsidRPr="00F96EA2" w:rsidRDefault="007B7E23" w:rsidP="007B7E23">
      <w:pPr>
        <w:pStyle w:val="PlainText"/>
        <w:rPr>
          <w:rFonts w:ascii="Calibri" w:hAnsi="Calibri"/>
          <w:sz w:val="24"/>
          <w:szCs w:val="24"/>
        </w:rPr>
      </w:pPr>
    </w:p>
    <w:p w:rsidR="00146427" w:rsidRDefault="00146427" w:rsidP="00150C9D">
      <w:pPr>
        <w:pStyle w:val="PlainText"/>
        <w:rPr>
          <w:rFonts w:ascii="Calibri" w:hAnsi="Calibri"/>
          <w:sz w:val="24"/>
          <w:szCs w:val="24"/>
        </w:rPr>
      </w:pPr>
    </w:p>
    <w:p w:rsidR="00146427" w:rsidRPr="007233ED" w:rsidRDefault="00146427" w:rsidP="00146427">
      <w:pPr>
        <w:pStyle w:val="PlainText"/>
        <w:rPr>
          <w:rFonts w:ascii="Calibri" w:hAnsi="Calibri"/>
          <w:sz w:val="24"/>
          <w:szCs w:val="24"/>
        </w:rPr>
      </w:pPr>
    </w:p>
    <w:p w:rsidR="00150C9D" w:rsidRPr="006372F8" w:rsidRDefault="00150C9D" w:rsidP="00150C9D">
      <w:pPr>
        <w:pStyle w:val="PlainText"/>
        <w:rPr>
          <w:rFonts w:ascii="Calibri" w:hAnsi="Calibri"/>
          <w:sz w:val="24"/>
          <w:szCs w:val="24"/>
        </w:rPr>
      </w:pPr>
    </w:p>
    <w:p w:rsidR="00F87C5C" w:rsidRPr="006372F8" w:rsidRDefault="00F87C5C" w:rsidP="00146427">
      <w:pPr>
        <w:pStyle w:val="PlainText"/>
        <w:numPr>
          <w:ilvl w:val="0"/>
          <w:numId w:val="10"/>
        </w:numPr>
        <w:rPr>
          <w:rFonts w:ascii="Calibri" w:hAnsi="Calibri"/>
          <w:sz w:val="24"/>
          <w:szCs w:val="24"/>
        </w:rPr>
      </w:pPr>
      <w:r w:rsidRPr="006372F8">
        <w:rPr>
          <w:rFonts w:ascii="Calibri" w:hAnsi="Calibri"/>
          <w:sz w:val="24"/>
          <w:szCs w:val="24"/>
        </w:rPr>
        <w:t>The definition of teacher absence includes approved time for professional development.  What is the rationale for including that along with sick days and personal days?  Should approved time off for PD be in a separate category, or excluded from the definition?</w:t>
      </w:r>
    </w:p>
    <w:p w:rsidR="0037553F" w:rsidRPr="006372F8" w:rsidRDefault="0037553F" w:rsidP="00F87C5C">
      <w:pPr>
        <w:pStyle w:val="PlainText"/>
        <w:rPr>
          <w:rFonts w:ascii="Calibri" w:hAnsi="Calibri"/>
          <w:sz w:val="24"/>
          <w:szCs w:val="24"/>
        </w:rPr>
      </w:pPr>
    </w:p>
    <w:p w:rsidR="00422B6C" w:rsidRDefault="00150C9D" w:rsidP="00F87C5C">
      <w:pPr>
        <w:pStyle w:val="PlainText"/>
        <w:rPr>
          <w:rFonts w:ascii="Calibri" w:hAnsi="Calibri"/>
          <w:sz w:val="24"/>
          <w:szCs w:val="24"/>
        </w:rPr>
      </w:pPr>
      <w:r w:rsidRPr="006372F8">
        <w:rPr>
          <w:rFonts w:ascii="Calibri" w:hAnsi="Calibri"/>
          <w:i/>
          <w:sz w:val="24"/>
          <w:szCs w:val="24"/>
        </w:rPr>
        <w:t>Response</w:t>
      </w:r>
      <w:r w:rsidR="00146427">
        <w:rPr>
          <w:rFonts w:ascii="Calibri" w:hAnsi="Calibri"/>
          <w:sz w:val="24"/>
          <w:szCs w:val="24"/>
        </w:rPr>
        <w:t>:</w:t>
      </w:r>
      <w:r w:rsidR="00146427">
        <w:rPr>
          <w:rFonts w:ascii="Calibri" w:hAnsi="Calibri"/>
          <w:sz w:val="24"/>
          <w:szCs w:val="24"/>
        </w:rPr>
        <w:tab/>
      </w:r>
      <w:r w:rsidRPr="006372F8">
        <w:rPr>
          <w:rFonts w:ascii="Calibri" w:hAnsi="Calibri"/>
          <w:sz w:val="24"/>
          <w:szCs w:val="24"/>
        </w:rPr>
        <w:t xml:space="preserve">ED </w:t>
      </w:r>
      <w:r w:rsidRPr="00146427">
        <w:rPr>
          <w:rFonts w:ascii="Calibri" w:hAnsi="Calibri"/>
          <w:sz w:val="24"/>
          <w:szCs w:val="24"/>
        </w:rPr>
        <w:t>will revise the definition of teacher absence</w:t>
      </w:r>
      <w:r w:rsidRPr="006372F8">
        <w:rPr>
          <w:rFonts w:ascii="Calibri" w:hAnsi="Calibri"/>
          <w:sz w:val="24"/>
          <w:szCs w:val="24"/>
        </w:rPr>
        <w:t xml:space="preserve"> to exclude approved time for professional development. </w:t>
      </w:r>
      <w:r w:rsidR="0043565F">
        <w:rPr>
          <w:rFonts w:ascii="Calibri" w:hAnsi="Calibri"/>
          <w:sz w:val="24"/>
          <w:szCs w:val="24"/>
        </w:rPr>
        <w:t xml:space="preserve"> </w:t>
      </w:r>
      <w:r w:rsidR="00422B6C">
        <w:rPr>
          <w:rFonts w:ascii="Calibri" w:hAnsi="Calibri"/>
          <w:sz w:val="24"/>
          <w:szCs w:val="24"/>
        </w:rPr>
        <w:t>The definition in the 30 day notice was based upon the definition of the class absence rate per Full-Time Equivalency (FTE) teacher in the NCES “Forum Guide to Education Indicators</w:t>
      </w:r>
      <w:r w:rsidR="00B44F71">
        <w:rPr>
          <w:rFonts w:ascii="Calibri" w:hAnsi="Calibri"/>
          <w:sz w:val="24"/>
          <w:szCs w:val="24"/>
        </w:rPr>
        <w:t>”</w:t>
      </w:r>
      <w:r w:rsidR="00422B6C">
        <w:rPr>
          <w:rFonts w:ascii="Calibri" w:hAnsi="Calibri"/>
          <w:sz w:val="24"/>
          <w:szCs w:val="24"/>
        </w:rPr>
        <w:t xml:space="preserve"> (2005)</w:t>
      </w:r>
      <w:r w:rsidR="00B44F71">
        <w:rPr>
          <w:rFonts w:ascii="Calibri" w:hAnsi="Calibri"/>
          <w:sz w:val="24"/>
          <w:szCs w:val="24"/>
        </w:rPr>
        <w:t xml:space="preserve">, which includes absences from the classroom for approved professional development. </w:t>
      </w:r>
      <w:r w:rsidR="00422B6C">
        <w:rPr>
          <w:rFonts w:ascii="Calibri" w:hAnsi="Calibri"/>
          <w:sz w:val="24"/>
          <w:szCs w:val="24"/>
        </w:rPr>
        <w:t xml:space="preserve"> </w:t>
      </w:r>
      <w:r w:rsidR="0037553F" w:rsidRPr="006372F8">
        <w:rPr>
          <w:rFonts w:ascii="Calibri" w:hAnsi="Calibri"/>
          <w:sz w:val="24"/>
          <w:szCs w:val="24"/>
        </w:rPr>
        <w:t xml:space="preserve">The rationale for including </w:t>
      </w:r>
      <w:r w:rsidR="00B44F71">
        <w:rPr>
          <w:rFonts w:ascii="Calibri" w:hAnsi="Calibri"/>
          <w:sz w:val="24"/>
          <w:szCs w:val="24"/>
        </w:rPr>
        <w:t xml:space="preserve">professional development is that the cumulative impact upon students is the same regardless whether a teacher is absent for personal reasons or to attend professional development. </w:t>
      </w:r>
      <w:r w:rsidR="0037553F" w:rsidRPr="006372F8">
        <w:rPr>
          <w:rFonts w:ascii="Calibri" w:hAnsi="Calibri"/>
          <w:sz w:val="24"/>
          <w:szCs w:val="24"/>
        </w:rPr>
        <w:t xml:space="preserve"> </w:t>
      </w:r>
    </w:p>
    <w:p w:rsidR="009E2FDF" w:rsidRDefault="009E2FDF" w:rsidP="00F87C5C">
      <w:pPr>
        <w:pStyle w:val="PlainText"/>
        <w:rPr>
          <w:rFonts w:ascii="Calibri" w:hAnsi="Calibri"/>
          <w:sz w:val="24"/>
          <w:szCs w:val="24"/>
        </w:rPr>
      </w:pPr>
    </w:p>
    <w:p w:rsidR="009E2FDF" w:rsidRDefault="009E2FDF" w:rsidP="00F87C5C">
      <w:pPr>
        <w:pStyle w:val="PlainText"/>
        <w:rPr>
          <w:rFonts w:ascii="Calibri" w:hAnsi="Calibri"/>
          <w:sz w:val="24"/>
          <w:szCs w:val="24"/>
        </w:rPr>
      </w:pPr>
      <w:r>
        <w:rPr>
          <w:rFonts w:ascii="Calibri" w:hAnsi="Calibri"/>
          <w:sz w:val="24"/>
          <w:szCs w:val="24"/>
        </w:rPr>
        <w:t>The revised definition is:</w:t>
      </w:r>
    </w:p>
    <w:p w:rsidR="009E2FDF" w:rsidRDefault="009E2FDF" w:rsidP="00F87C5C">
      <w:pPr>
        <w:pStyle w:val="PlainText"/>
        <w:rPr>
          <w:rFonts w:ascii="Calibri" w:hAnsi="Calibri"/>
          <w:sz w:val="24"/>
          <w:szCs w:val="24"/>
        </w:rPr>
      </w:pPr>
    </w:p>
    <w:p w:rsidR="009E2FDF" w:rsidRDefault="009E2FDF" w:rsidP="009E2FDF">
      <w:pPr>
        <w:pStyle w:val="PlainText"/>
        <w:ind w:left="360"/>
        <w:rPr>
          <w:rFonts w:ascii="Calibri" w:hAnsi="Calibri"/>
          <w:sz w:val="24"/>
          <w:szCs w:val="24"/>
        </w:rPr>
      </w:pPr>
      <w:r w:rsidRPr="009E2FDF">
        <w:rPr>
          <w:rFonts w:ascii="Calibri" w:hAnsi="Calibri"/>
          <w:sz w:val="24"/>
          <w:szCs w:val="24"/>
        </w:rPr>
        <w:t xml:space="preserve">A teacher is absent if he or she is not in attendance on a day in the regular school year when the teacher would otherwise be expected to be teaching students in an assigned class.  This includes both days taken for sick leave and days taken for personal leave. Personal leave includes voluntary absences for reasons other than sick leave.   </w:t>
      </w:r>
      <w:r>
        <w:rPr>
          <w:rFonts w:ascii="Calibri" w:hAnsi="Calibri"/>
          <w:sz w:val="24"/>
          <w:szCs w:val="24"/>
        </w:rPr>
        <w:t>Do not include administratively approved leav</w:t>
      </w:r>
      <w:r w:rsidR="00F95ED9">
        <w:rPr>
          <w:rFonts w:ascii="Calibri" w:hAnsi="Calibri"/>
          <w:sz w:val="24"/>
          <w:szCs w:val="24"/>
        </w:rPr>
        <w:t>e for professional development, f</w:t>
      </w:r>
      <w:r w:rsidRPr="009E2FDF">
        <w:rPr>
          <w:rFonts w:ascii="Calibri" w:hAnsi="Calibri"/>
          <w:sz w:val="24"/>
          <w:szCs w:val="24"/>
        </w:rPr>
        <w:t>ield trips</w:t>
      </w:r>
      <w:r w:rsidR="00F95ED9">
        <w:rPr>
          <w:rFonts w:ascii="Calibri" w:hAnsi="Calibri"/>
          <w:sz w:val="24"/>
          <w:szCs w:val="24"/>
        </w:rPr>
        <w:t>,</w:t>
      </w:r>
      <w:r w:rsidRPr="009E2FDF">
        <w:rPr>
          <w:rFonts w:ascii="Calibri" w:hAnsi="Calibri"/>
          <w:sz w:val="24"/>
          <w:szCs w:val="24"/>
        </w:rPr>
        <w:t xml:space="preserve"> or other off-cam</w:t>
      </w:r>
      <w:r w:rsidR="00F95ED9">
        <w:rPr>
          <w:rFonts w:ascii="Calibri" w:hAnsi="Calibri"/>
          <w:sz w:val="24"/>
          <w:szCs w:val="24"/>
        </w:rPr>
        <w:t xml:space="preserve">pus activities with students.  </w:t>
      </w:r>
    </w:p>
    <w:p w:rsidR="00F87C5C" w:rsidRPr="006372F8" w:rsidRDefault="00F87C5C" w:rsidP="00F87C5C">
      <w:pPr>
        <w:pStyle w:val="PlainText"/>
        <w:rPr>
          <w:rFonts w:ascii="Calibri" w:hAnsi="Calibri"/>
          <w:sz w:val="24"/>
          <w:szCs w:val="24"/>
        </w:rPr>
      </w:pPr>
    </w:p>
    <w:p w:rsidR="00F87C5C" w:rsidRPr="006372F8" w:rsidRDefault="00F87C5C" w:rsidP="00F96EA2">
      <w:pPr>
        <w:pStyle w:val="PlainText"/>
        <w:numPr>
          <w:ilvl w:val="0"/>
          <w:numId w:val="8"/>
        </w:numPr>
        <w:rPr>
          <w:rFonts w:ascii="Calibri" w:hAnsi="Calibri"/>
          <w:sz w:val="24"/>
          <w:szCs w:val="24"/>
        </w:rPr>
      </w:pPr>
      <w:r w:rsidRPr="006372F8">
        <w:rPr>
          <w:rFonts w:ascii="Calibri" w:hAnsi="Calibri"/>
          <w:sz w:val="24"/>
          <w:szCs w:val="24"/>
        </w:rPr>
        <w:t>Data usage</w:t>
      </w:r>
    </w:p>
    <w:p w:rsidR="00F87C5C" w:rsidRPr="006372F8" w:rsidRDefault="00F87C5C" w:rsidP="00F87C5C">
      <w:pPr>
        <w:pStyle w:val="PlainText"/>
        <w:rPr>
          <w:rFonts w:ascii="Calibri" w:hAnsi="Calibri"/>
          <w:sz w:val="24"/>
          <w:szCs w:val="24"/>
        </w:rPr>
      </w:pPr>
    </w:p>
    <w:p w:rsidR="00F87C5C" w:rsidRPr="006372F8" w:rsidRDefault="00F87C5C" w:rsidP="00F96EA2">
      <w:pPr>
        <w:pStyle w:val="PlainText"/>
        <w:numPr>
          <w:ilvl w:val="0"/>
          <w:numId w:val="15"/>
        </w:numPr>
        <w:rPr>
          <w:rFonts w:ascii="Calibri" w:hAnsi="Calibri"/>
          <w:sz w:val="24"/>
          <w:szCs w:val="24"/>
        </w:rPr>
      </w:pPr>
      <w:r w:rsidRPr="006372F8">
        <w:rPr>
          <w:rFonts w:ascii="Calibri" w:hAnsi="Calibri"/>
          <w:sz w:val="24"/>
          <w:szCs w:val="24"/>
        </w:rPr>
        <w:t>On the CRDC website, the national and state-wide data products are referred to as “projections.”  Shouldn’t this be “estimates” because these are not future projections?</w:t>
      </w:r>
    </w:p>
    <w:p w:rsidR="00150C9D" w:rsidRPr="006372F8" w:rsidRDefault="00150C9D" w:rsidP="006E282F">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F96EA2">
        <w:rPr>
          <w:rFonts w:ascii="Calibri" w:hAnsi="Calibri"/>
          <w:sz w:val="24"/>
          <w:szCs w:val="24"/>
        </w:rPr>
        <w:t>:</w:t>
      </w:r>
      <w:r w:rsidR="00F96EA2">
        <w:rPr>
          <w:rFonts w:ascii="Calibri" w:hAnsi="Calibri"/>
          <w:sz w:val="24"/>
          <w:szCs w:val="24"/>
        </w:rPr>
        <w:tab/>
      </w:r>
      <w:r w:rsidR="00D9222F" w:rsidRPr="006372F8">
        <w:rPr>
          <w:rFonts w:ascii="Calibri" w:hAnsi="Calibri"/>
          <w:sz w:val="24"/>
          <w:szCs w:val="24"/>
        </w:rPr>
        <w:t xml:space="preserve">For the past 30 years </w:t>
      </w:r>
      <w:r w:rsidR="00986942">
        <w:rPr>
          <w:rFonts w:ascii="Calibri" w:hAnsi="Calibri"/>
          <w:sz w:val="24"/>
          <w:szCs w:val="24"/>
        </w:rPr>
        <w:t xml:space="preserve">the CRDC </w:t>
      </w:r>
      <w:r w:rsidR="00D9222F" w:rsidRPr="006372F8">
        <w:rPr>
          <w:rFonts w:ascii="Calibri" w:hAnsi="Calibri"/>
          <w:sz w:val="24"/>
          <w:szCs w:val="24"/>
        </w:rPr>
        <w:t>has used the term “projections</w:t>
      </w:r>
      <w:r w:rsidRPr="006372F8">
        <w:rPr>
          <w:rFonts w:ascii="Calibri" w:hAnsi="Calibri"/>
          <w:sz w:val="24"/>
          <w:szCs w:val="24"/>
        </w:rPr>
        <w:t>.</w:t>
      </w:r>
      <w:r w:rsidR="00D9222F" w:rsidRPr="006372F8">
        <w:rPr>
          <w:rFonts w:ascii="Calibri" w:hAnsi="Calibri"/>
          <w:sz w:val="24"/>
          <w:szCs w:val="24"/>
        </w:rPr>
        <w:t xml:space="preserve">” </w:t>
      </w:r>
      <w:r w:rsidR="00F96EA2">
        <w:rPr>
          <w:rFonts w:ascii="Calibri" w:hAnsi="Calibri"/>
          <w:sz w:val="24"/>
          <w:szCs w:val="24"/>
        </w:rPr>
        <w:t xml:space="preserve"> </w:t>
      </w:r>
      <w:r w:rsidRPr="006372F8">
        <w:rPr>
          <w:rFonts w:ascii="Calibri" w:hAnsi="Calibri"/>
          <w:sz w:val="24"/>
          <w:szCs w:val="24"/>
        </w:rPr>
        <w:t>H</w:t>
      </w:r>
      <w:r w:rsidR="00D9222F" w:rsidRPr="006372F8">
        <w:rPr>
          <w:rFonts w:ascii="Calibri" w:hAnsi="Calibri"/>
          <w:sz w:val="24"/>
          <w:szCs w:val="24"/>
        </w:rPr>
        <w:t xml:space="preserve">owever, we agree that “estimates” is a more accurate term. </w:t>
      </w:r>
    </w:p>
    <w:p w:rsidR="00D9222F" w:rsidRPr="006372F8" w:rsidRDefault="00D9222F" w:rsidP="00F87C5C">
      <w:pPr>
        <w:pStyle w:val="PlainText"/>
        <w:rPr>
          <w:rFonts w:ascii="Calibri" w:hAnsi="Calibri"/>
          <w:sz w:val="24"/>
          <w:szCs w:val="24"/>
        </w:rPr>
      </w:pPr>
    </w:p>
    <w:p w:rsidR="00F87C5C" w:rsidRPr="006372F8" w:rsidRDefault="00F87C5C" w:rsidP="00F96EA2">
      <w:pPr>
        <w:pStyle w:val="PlainText"/>
        <w:numPr>
          <w:ilvl w:val="0"/>
          <w:numId w:val="15"/>
        </w:numPr>
        <w:rPr>
          <w:rFonts w:ascii="Calibri" w:hAnsi="Calibri"/>
          <w:sz w:val="24"/>
          <w:szCs w:val="24"/>
        </w:rPr>
      </w:pPr>
      <w:r w:rsidRPr="006372F8">
        <w:rPr>
          <w:rFonts w:ascii="Calibri" w:hAnsi="Calibri"/>
          <w:sz w:val="24"/>
          <w:szCs w:val="24"/>
        </w:rPr>
        <w:t>Please describe the weighting and estimation procedures designed to produce national and state-level estimates and clarify who, in terms of expertise and organization, will be responsible for applying those procedures.</w:t>
      </w:r>
    </w:p>
    <w:p w:rsidR="001A4EFD" w:rsidRPr="006372F8" w:rsidRDefault="001A4EFD" w:rsidP="00F87C5C">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F96EA2">
        <w:rPr>
          <w:rFonts w:ascii="Calibri" w:hAnsi="Calibri"/>
          <w:sz w:val="24"/>
          <w:szCs w:val="24"/>
        </w:rPr>
        <w:t>:</w:t>
      </w:r>
      <w:r w:rsidR="00F96EA2">
        <w:rPr>
          <w:rFonts w:ascii="Calibri" w:hAnsi="Calibri"/>
          <w:sz w:val="24"/>
          <w:szCs w:val="24"/>
        </w:rPr>
        <w:tab/>
      </w:r>
      <w:r w:rsidR="00720BD0">
        <w:rPr>
          <w:rFonts w:ascii="Calibri" w:hAnsi="Calibri"/>
          <w:sz w:val="24"/>
          <w:szCs w:val="24"/>
        </w:rPr>
        <w:t xml:space="preserve">OCR has been providing </w:t>
      </w:r>
      <w:r w:rsidR="00393F47">
        <w:rPr>
          <w:rFonts w:ascii="Calibri" w:hAnsi="Calibri"/>
          <w:sz w:val="24"/>
          <w:szCs w:val="24"/>
        </w:rPr>
        <w:t>estimations</w:t>
      </w:r>
      <w:r w:rsidR="00986942">
        <w:rPr>
          <w:rFonts w:ascii="Calibri" w:hAnsi="Calibri"/>
          <w:sz w:val="24"/>
          <w:szCs w:val="24"/>
        </w:rPr>
        <w:t xml:space="preserve"> since 1968</w:t>
      </w:r>
      <w:r w:rsidR="00720BD0">
        <w:rPr>
          <w:rFonts w:ascii="Calibri" w:hAnsi="Calibri"/>
          <w:sz w:val="24"/>
          <w:szCs w:val="24"/>
        </w:rPr>
        <w:t xml:space="preserve">.  We </w:t>
      </w:r>
      <w:r w:rsidR="00F10E8E">
        <w:rPr>
          <w:rFonts w:ascii="Calibri" w:hAnsi="Calibri"/>
          <w:sz w:val="24"/>
          <w:szCs w:val="24"/>
        </w:rPr>
        <w:t>have separately provided</w:t>
      </w:r>
      <w:r w:rsidR="00720BD0" w:rsidRPr="00F96EA2">
        <w:rPr>
          <w:rFonts w:ascii="Calibri" w:hAnsi="Calibri"/>
          <w:sz w:val="24"/>
          <w:szCs w:val="24"/>
        </w:rPr>
        <w:t xml:space="preserve"> information </w:t>
      </w:r>
      <w:r w:rsidR="001A4EFD" w:rsidRPr="00F96EA2">
        <w:rPr>
          <w:rFonts w:ascii="Calibri" w:hAnsi="Calibri"/>
          <w:sz w:val="24"/>
          <w:szCs w:val="24"/>
        </w:rPr>
        <w:t>that includes the details of the weighting and estimation</w:t>
      </w:r>
      <w:r w:rsidR="001A4EFD" w:rsidRPr="006372F8">
        <w:rPr>
          <w:rFonts w:ascii="Calibri" w:hAnsi="Calibri"/>
          <w:sz w:val="24"/>
          <w:szCs w:val="24"/>
        </w:rPr>
        <w:t xml:space="preserve"> procedures that were used for the 2006 CRDC</w:t>
      </w:r>
      <w:r w:rsidR="007C2F08" w:rsidRPr="006372F8">
        <w:rPr>
          <w:rFonts w:ascii="Calibri" w:hAnsi="Calibri"/>
          <w:sz w:val="24"/>
          <w:szCs w:val="24"/>
        </w:rPr>
        <w:t xml:space="preserve"> along with other relevant information</w:t>
      </w:r>
      <w:r w:rsidR="001A4EFD" w:rsidRPr="006372F8">
        <w:rPr>
          <w:rFonts w:ascii="Calibri" w:hAnsi="Calibri"/>
          <w:sz w:val="24"/>
          <w:szCs w:val="24"/>
        </w:rPr>
        <w:t xml:space="preserve">. </w:t>
      </w:r>
      <w:r w:rsidR="00720BD0">
        <w:rPr>
          <w:rFonts w:ascii="Calibri" w:hAnsi="Calibri"/>
          <w:sz w:val="24"/>
          <w:szCs w:val="24"/>
        </w:rPr>
        <w:t xml:space="preserve"> </w:t>
      </w:r>
      <w:r w:rsidR="001A4EFD" w:rsidRPr="006372F8">
        <w:rPr>
          <w:rFonts w:ascii="Calibri" w:hAnsi="Calibri"/>
          <w:sz w:val="24"/>
          <w:szCs w:val="24"/>
        </w:rPr>
        <w:t xml:space="preserve">The contractor </w:t>
      </w:r>
      <w:r w:rsidR="00986942">
        <w:rPr>
          <w:rFonts w:ascii="Calibri" w:hAnsi="Calibri"/>
          <w:sz w:val="24"/>
          <w:szCs w:val="24"/>
        </w:rPr>
        <w:t>who will develop</w:t>
      </w:r>
      <w:r w:rsidR="001A4EFD" w:rsidRPr="006372F8">
        <w:rPr>
          <w:rFonts w:ascii="Calibri" w:hAnsi="Calibri"/>
          <w:sz w:val="24"/>
          <w:szCs w:val="24"/>
        </w:rPr>
        <w:t xml:space="preserve"> the 2009-10 CRDC estimates will be expected to meet the same high standards. </w:t>
      </w:r>
      <w:r w:rsidR="006E282F">
        <w:rPr>
          <w:rFonts w:ascii="Calibri" w:hAnsi="Calibri"/>
          <w:sz w:val="24"/>
          <w:szCs w:val="24"/>
        </w:rPr>
        <w:t xml:space="preserve"> </w:t>
      </w:r>
      <w:r w:rsidR="001A4EFD" w:rsidRPr="006372F8">
        <w:rPr>
          <w:rFonts w:ascii="Calibri" w:hAnsi="Calibri"/>
          <w:sz w:val="24"/>
          <w:szCs w:val="24"/>
        </w:rPr>
        <w:t>This aspect of the processing of the 2009-10 CRDC data</w:t>
      </w:r>
      <w:r w:rsidR="007C2F08" w:rsidRPr="006372F8">
        <w:rPr>
          <w:rFonts w:ascii="Calibri" w:hAnsi="Calibri"/>
          <w:sz w:val="24"/>
          <w:szCs w:val="24"/>
        </w:rPr>
        <w:t xml:space="preserve"> </w:t>
      </w:r>
      <w:r w:rsidR="00720BD0">
        <w:rPr>
          <w:rFonts w:ascii="Calibri" w:hAnsi="Calibri"/>
          <w:sz w:val="24"/>
          <w:szCs w:val="24"/>
        </w:rPr>
        <w:t>will be undertaken by</w:t>
      </w:r>
      <w:r w:rsidR="001A4EFD" w:rsidRPr="006372F8">
        <w:rPr>
          <w:rFonts w:ascii="Calibri" w:hAnsi="Calibri"/>
          <w:sz w:val="24"/>
          <w:szCs w:val="24"/>
        </w:rPr>
        <w:t xml:space="preserve"> the OPEPD contractor for EDFacts</w:t>
      </w:r>
      <w:r w:rsidRPr="006372F8">
        <w:rPr>
          <w:rFonts w:ascii="Calibri" w:hAnsi="Calibri"/>
          <w:sz w:val="24"/>
          <w:szCs w:val="24"/>
        </w:rPr>
        <w:t>, 2020</w:t>
      </w:r>
      <w:r w:rsidR="001A4EFD" w:rsidRPr="006372F8">
        <w:rPr>
          <w:rFonts w:ascii="Calibri" w:hAnsi="Calibri"/>
          <w:sz w:val="24"/>
          <w:szCs w:val="24"/>
        </w:rPr>
        <w:t xml:space="preserve">. </w:t>
      </w:r>
      <w:r w:rsidR="007C2F08" w:rsidRPr="006372F8">
        <w:rPr>
          <w:rFonts w:ascii="Calibri" w:hAnsi="Calibri"/>
          <w:sz w:val="24"/>
          <w:szCs w:val="24"/>
        </w:rPr>
        <w:t xml:space="preserve">2020 is also the contractor for the collection of the CRDC data. </w:t>
      </w:r>
      <w:r w:rsidR="006E282F">
        <w:rPr>
          <w:rFonts w:ascii="Calibri" w:hAnsi="Calibri"/>
          <w:sz w:val="24"/>
          <w:szCs w:val="24"/>
        </w:rPr>
        <w:t xml:space="preserve"> </w:t>
      </w:r>
    </w:p>
    <w:p w:rsidR="00150C9D" w:rsidRPr="006372F8" w:rsidRDefault="00150C9D" w:rsidP="00150C9D">
      <w:pPr>
        <w:rPr>
          <w:sz w:val="24"/>
          <w:szCs w:val="24"/>
        </w:rPr>
      </w:pPr>
    </w:p>
    <w:p w:rsidR="00F87C5C" w:rsidRPr="006372F8" w:rsidRDefault="00F87C5C" w:rsidP="006E282F">
      <w:pPr>
        <w:pStyle w:val="PlainText"/>
        <w:numPr>
          <w:ilvl w:val="0"/>
          <w:numId w:val="15"/>
        </w:numPr>
        <w:rPr>
          <w:rFonts w:ascii="Calibri" w:hAnsi="Calibri"/>
          <w:sz w:val="24"/>
          <w:szCs w:val="24"/>
        </w:rPr>
      </w:pPr>
      <w:r w:rsidRPr="006372F8">
        <w:rPr>
          <w:rFonts w:ascii="Calibri" w:hAnsi="Calibri"/>
          <w:sz w:val="24"/>
          <w:szCs w:val="24"/>
        </w:rPr>
        <w:lastRenderedPageBreak/>
        <w:t>Given the interest in having bullying/harassment and restraint/seclusion data collected in the CRDC, could OCR please explain how it plans to release that data?</w:t>
      </w:r>
    </w:p>
    <w:p w:rsidR="00F87C5C" w:rsidRPr="006372F8" w:rsidRDefault="00F87C5C" w:rsidP="00F87C5C">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6E282F">
        <w:rPr>
          <w:rFonts w:ascii="Calibri" w:hAnsi="Calibri"/>
          <w:sz w:val="24"/>
          <w:szCs w:val="24"/>
        </w:rPr>
        <w:t>:</w:t>
      </w:r>
      <w:r w:rsidR="006E282F">
        <w:rPr>
          <w:rFonts w:ascii="Calibri" w:hAnsi="Calibri"/>
          <w:sz w:val="24"/>
          <w:szCs w:val="24"/>
        </w:rPr>
        <w:tab/>
      </w:r>
      <w:r w:rsidR="00BB1427" w:rsidRPr="006372F8">
        <w:rPr>
          <w:rFonts w:ascii="Calibri" w:hAnsi="Calibri"/>
          <w:sz w:val="24"/>
          <w:szCs w:val="24"/>
        </w:rPr>
        <w:t xml:space="preserve">OCR plans to make the de-identified data available through its public website. </w:t>
      </w:r>
      <w:r w:rsidR="00CD2CFA">
        <w:rPr>
          <w:rFonts w:ascii="Calibri" w:hAnsi="Calibri"/>
          <w:sz w:val="24"/>
          <w:szCs w:val="24"/>
        </w:rPr>
        <w:t xml:space="preserve"> </w:t>
      </w:r>
      <w:r w:rsidR="00BB1427" w:rsidRPr="006372F8">
        <w:rPr>
          <w:rFonts w:ascii="Calibri" w:hAnsi="Calibri"/>
          <w:sz w:val="24"/>
          <w:szCs w:val="24"/>
        </w:rPr>
        <w:t>Appropriate OCR and other ED staff will also have access to the actual data through a</w:t>
      </w:r>
      <w:r w:rsidR="00720BD0">
        <w:rPr>
          <w:rFonts w:ascii="Calibri" w:hAnsi="Calibri"/>
          <w:sz w:val="24"/>
          <w:szCs w:val="24"/>
        </w:rPr>
        <w:t xml:space="preserve"> w</w:t>
      </w:r>
      <w:r w:rsidRPr="006372F8">
        <w:rPr>
          <w:rFonts w:ascii="Calibri" w:hAnsi="Calibri"/>
          <w:sz w:val="24"/>
          <w:szCs w:val="24"/>
        </w:rPr>
        <w:t>ebsite made available through ED’s intranet.</w:t>
      </w:r>
      <w:r w:rsidR="00BB1427" w:rsidRPr="006372F8">
        <w:rPr>
          <w:rFonts w:ascii="Calibri" w:hAnsi="Calibri"/>
          <w:sz w:val="24"/>
          <w:szCs w:val="24"/>
        </w:rPr>
        <w:t xml:space="preserve"> </w:t>
      </w:r>
      <w:r w:rsidR="00CD2CFA">
        <w:rPr>
          <w:rFonts w:ascii="Calibri" w:hAnsi="Calibri"/>
          <w:sz w:val="24"/>
          <w:szCs w:val="24"/>
        </w:rPr>
        <w:t xml:space="preserve"> </w:t>
      </w:r>
      <w:r w:rsidR="00BB1427" w:rsidRPr="006372F8">
        <w:rPr>
          <w:rFonts w:ascii="Calibri" w:hAnsi="Calibri"/>
          <w:sz w:val="24"/>
          <w:szCs w:val="24"/>
        </w:rPr>
        <w:t>OCR will also make the data available</w:t>
      </w:r>
      <w:r w:rsidR="00FD4535">
        <w:rPr>
          <w:rFonts w:ascii="Calibri" w:hAnsi="Calibri"/>
          <w:sz w:val="24"/>
          <w:szCs w:val="24"/>
        </w:rPr>
        <w:t>, in</w:t>
      </w:r>
      <w:r w:rsidR="00FD4535" w:rsidRPr="006372F8">
        <w:rPr>
          <w:rFonts w:ascii="Calibri" w:hAnsi="Calibri"/>
          <w:sz w:val="24"/>
          <w:szCs w:val="24"/>
        </w:rPr>
        <w:t xml:space="preserve"> data fi</w:t>
      </w:r>
      <w:r w:rsidR="00FD4535">
        <w:rPr>
          <w:rFonts w:ascii="Calibri" w:hAnsi="Calibri"/>
          <w:sz w:val="24"/>
          <w:szCs w:val="24"/>
        </w:rPr>
        <w:t>les that include</w:t>
      </w:r>
      <w:r w:rsidR="00FD4535" w:rsidRPr="006372F8">
        <w:rPr>
          <w:rFonts w:ascii="Calibri" w:hAnsi="Calibri"/>
          <w:sz w:val="24"/>
          <w:szCs w:val="24"/>
        </w:rPr>
        <w:t xml:space="preserve"> Excel, Access, ASCII and CSV</w:t>
      </w:r>
      <w:r w:rsidR="00FD4535">
        <w:rPr>
          <w:rFonts w:ascii="Calibri" w:hAnsi="Calibri"/>
          <w:sz w:val="24"/>
          <w:szCs w:val="24"/>
        </w:rPr>
        <w:t>,</w:t>
      </w:r>
      <w:r w:rsidR="00BB1427" w:rsidRPr="006372F8">
        <w:rPr>
          <w:rFonts w:ascii="Calibri" w:hAnsi="Calibri"/>
          <w:sz w:val="24"/>
          <w:szCs w:val="24"/>
        </w:rPr>
        <w:t xml:space="preserve"> </w:t>
      </w:r>
      <w:r w:rsidRPr="006372F8">
        <w:rPr>
          <w:rFonts w:ascii="Calibri" w:hAnsi="Calibri"/>
          <w:sz w:val="24"/>
          <w:szCs w:val="24"/>
        </w:rPr>
        <w:t xml:space="preserve">to </w:t>
      </w:r>
      <w:r w:rsidR="00720BD0">
        <w:rPr>
          <w:rFonts w:ascii="Calibri" w:hAnsi="Calibri"/>
          <w:sz w:val="24"/>
          <w:szCs w:val="24"/>
        </w:rPr>
        <w:t>researchers who agree to abide by E</w:t>
      </w:r>
      <w:r w:rsidR="00986942">
        <w:rPr>
          <w:rFonts w:ascii="Calibri" w:hAnsi="Calibri"/>
          <w:sz w:val="24"/>
          <w:szCs w:val="24"/>
        </w:rPr>
        <w:t>D</w:t>
      </w:r>
      <w:r w:rsidR="00720BD0">
        <w:rPr>
          <w:rFonts w:ascii="Calibri" w:hAnsi="Calibri"/>
          <w:sz w:val="24"/>
          <w:szCs w:val="24"/>
        </w:rPr>
        <w:t>’s confidentiality protections</w:t>
      </w:r>
      <w:r w:rsidR="00BB1427" w:rsidRPr="006372F8">
        <w:rPr>
          <w:rFonts w:ascii="Calibri" w:hAnsi="Calibri"/>
          <w:sz w:val="24"/>
          <w:szCs w:val="24"/>
        </w:rPr>
        <w:t xml:space="preserve">. </w:t>
      </w:r>
      <w:r w:rsidR="00CD2CFA">
        <w:rPr>
          <w:rFonts w:ascii="Calibri" w:hAnsi="Calibri"/>
          <w:sz w:val="24"/>
          <w:szCs w:val="24"/>
        </w:rPr>
        <w:t xml:space="preserve"> </w:t>
      </w:r>
      <w:r w:rsidR="00BB1427" w:rsidRPr="006372F8">
        <w:rPr>
          <w:rFonts w:ascii="Calibri" w:hAnsi="Calibri"/>
          <w:sz w:val="24"/>
          <w:szCs w:val="24"/>
        </w:rPr>
        <w:t xml:space="preserve">The data will also be included in the EDFacts data warehouse. </w:t>
      </w:r>
      <w:r w:rsidR="00CD2CFA">
        <w:rPr>
          <w:rFonts w:ascii="Calibri" w:hAnsi="Calibri"/>
          <w:sz w:val="24"/>
          <w:szCs w:val="24"/>
        </w:rPr>
        <w:t xml:space="preserve"> </w:t>
      </w:r>
      <w:r w:rsidR="00720BD0">
        <w:rPr>
          <w:rFonts w:ascii="Calibri" w:hAnsi="Calibri"/>
          <w:sz w:val="24"/>
          <w:szCs w:val="24"/>
        </w:rPr>
        <w:t xml:space="preserve">Furthermore, </w:t>
      </w:r>
      <w:r w:rsidR="00C27A9E" w:rsidRPr="006372F8">
        <w:rPr>
          <w:rFonts w:ascii="Calibri" w:hAnsi="Calibri"/>
          <w:sz w:val="24"/>
          <w:szCs w:val="24"/>
        </w:rPr>
        <w:t xml:space="preserve">OCR will work with ED programs, the Civil Rights Division </w:t>
      </w:r>
      <w:r w:rsidRPr="006372F8">
        <w:rPr>
          <w:rFonts w:ascii="Calibri" w:hAnsi="Calibri"/>
          <w:sz w:val="24"/>
          <w:szCs w:val="24"/>
        </w:rPr>
        <w:t>of DOJ</w:t>
      </w:r>
      <w:r w:rsidR="00B11C90">
        <w:rPr>
          <w:rFonts w:ascii="Calibri" w:hAnsi="Calibri"/>
          <w:sz w:val="24"/>
          <w:szCs w:val="24"/>
        </w:rPr>
        <w:t>,</w:t>
      </w:r>
      <w:r w:rsidRPr="006372F8">
        <w:rPr>
          <w:rFonts w:ascii="Calibri" w:hAnsi="Calibri"/>
          <w:sz w:val="24"/>
          <w:szCs w:val="24"/>
        </w:rPr>
        <w:t xml:space="preserve"> </w:t>
      </w:r>
      <w:r w:rsidR="00C27A9E" w:rsidRPr="006372F8">
        <w:rPr>
          <w:rFonts w:ascii="Calibri" w:hAnsi="Calibri"/>
          <w:sz w:val="24"/>
          <w:szCs w:val="24"/>
        </w:rPr>
        <w:t>and OJJDP to encourage analysis and use of the data.</w:t>
      </w:r>
    </w:p>
    <w:p w:rsidR="00F87C5C" w:rsidRPr="006372F8" w:rsidRDefault="00F87C5C" w:rsidP="00F87C5C">
      <w:pPr>
        <w:pStyle w:val="PlainText"/>
        <w:rPr>
          <w:rFonts w:ascii="Calibri" w:hAnsi="Calibri"/>
          <w:sz w:val="24"/>
          <w:szCs w:val="24"/>
        </w:rPr>
      </w:pPr>
    </w:p>
    <w:p w:rsidR="00F87C5C" w:rsidRPr="006372F8" w:rsidRDefault="00F87C5C" w:rsidP="006E282F">
      <w:pPr>
        <w:pStyle w:val="PlainText"/>
        <w:numPr>
          <w:ilvl w:val="0"/>
          <w:numId w:val="15"/>
        </w:numPr>
        <w:rPr>
          <w:rFonts w:ascii="Calibri" w:hAnsi="Calibri"/>
          <w:sz w:val="24"/>
          <w:szCs w:val="24"/>
        </w:rPr>
      </w:pPr>
      <w:r w:rsidRPr="006372F8">
        <w:rPr>
          <w:rFonts w:ascii="Calibri" w:hAnsi="Calibri"/>
          <w:sz w:val="24"/>
          <w:szCs w:val="24"/>
        </w:rPr>
        <w:t>In our meeting, we discussed how ED uses the CRDC data to help inform whether to bring enforcement actions.  How, if at all, does ED plan to use the bullying/harassment and restraint/seclusion data for civil rights enforcement purposes?</w:t>
      </w:r>
    </w:p>
    <w:p w:rsidR="00F87C5C" w:rsidRPr="006372F8" w:rsidRDefault="00F87C5C" w:rsidP="00F87C5C">
      <w:pPr>
        <w:pStyle w:val="PlainText"/>
        <w:rPr>
          <w:rFonts w:ascii="Calibri" w:hAnsi="Calibri"/>
          <w:sz w:val="24"/>
          <w:szCs w:val="24"/>
        </w:rPr>
      </w:pPr>
    </w:p>
    <w:p w:rsidR="00257680" w:rsidRDefault="00150C9D" w:rsidP="00F87C5C">
      <w:pPr>
        <w:pStyle w:val="PlainText"/>
        <w:rPr>
          <w:rFonts w:ascii="Calibri" w:hAnsi="Calibri"/>
          <w:sz w:val="24"/>
          <w:szCs w:val="24"/>
        </w:rPr>
      </w:pPr>
      <w:r w:rsidRPr="006372F8">
        <w:rPr>
          <w:rFonts w:ascii="Calibri" w:hAnsi="Calibri"/>
          <w:i/>
          <w:sz w:val="24"/>
          <w:szCs w:val="24"/>
        </w:rPr>
        <w:t>Response</w:t>
      </w:r>
      <w:r w:rsidR="006E282F">
        <w:rPr>
          <w:rFonts w:ascii="Calibri" w:hAnsi="Calibri"/>
          <w:sz w:val="24"/>
          <w:szCs w:val="24"/>
        </w:rPr>
        <w:t>:</w:t>
      </w:r>
      <w:r w:rsidR="006E282F">
        <w:rPr>
          <w:rFonts w:ascii="Calibri" w:hAnsi="Calibri"/>
          <w:sz w:val="24"/>
          <w:szCs w:val="24"/>
        </w:rPr>
        <w:tab/>
      </w:r>
      <w:r w:rsidR="00EF2121" w:rsidRPr="006372F8">
        <w:rPr>
          <w:rFonts w:ascii="Calibri" w:hAnsi="Calibri"/>
          <w:sz w:val="24"/>
          <w:szCs w:val="24"/>
        </w:rPr>
        <w:t xml:space="preserve">OCR plans to use this data in a number of ways including to identify school districts for </w:t>
      </w:r>
      <w:r w:rsidRPr="006372F8">
        <w:rPr>
          <w:rFonts w:ascii="Calibri" w:hAnsi="Calibri"/>
          <w:sz w:val="24"/>
          <w:szCs w:val="24"/>
        </w:rPr>
        <w:t xml:space="preserve">OCR </w:t>
      </w:r>
      <w:r w:rsidR="00EF2121" w:rsidRPr="006372F8">
        <w:rPr>
          <w:rFonts w:ascii="Calibri" w:hAnsi="Calibri"/>
          <w:sz w:val="24"/>
          <w:szCs w:val="24"/>
        </w:rPr>
        <w:t>compliance reviews</w:t>
      </w:r>
      <w:r w:rsidR="00720BD0">
        <w:rPr>
          <w:rFonts w:ascii="Calibri" w:hAnsi="Calibri"/>
          <w:sz w:val="24"/>
          <w:szCs w:val="24"/>
        </w:rPr>
        <w:t>, in enforcement actions</w:t>
      </w:r>
      <w:r w:rsidR="00386B2D">
        <w:rPr>
          <w:rFonts w:ascii="Calibri" w:hAnsi="Calibri"/>
          <w:sz w:val="24"/>
          <w:szCs w:val="24"/>
        </w:rPr>
        <w:t>,</w:t>
      </w:r>
      <w:r w:rsidR="00EF2121" w:rsidRPr="006372F8">
        <w:rPr>
          <w:rFonts w:ascii="Calibri" w:hAnsi="Calibri"/>
          <w:sz w:val="24"/>
          <w:szCs w:val="24"/>
        </w:rPr>
        <w:t xml:space="preserve"> and for technical assistance activities</w:t>
      </w:r>
      <w:r w:rsidR="00720BD0">
        <w:rPr>
          <w:rFonts w:ascii="Calibri" w:hAnsi="Calibri"/>
          <w:sz w:val="24"/>
          <w:szCs w:val="24"/>
        </w:rPr>
        <w:t xml:space="preserve"> (TA)</w:t>
      </w:r>
      <w:r w:rsidR="00EF2121" w:rsidRPr="006372F8">
        <w:rPr>
          <w:rFonts w:ascii="Calibri" w:hAnsi="Calibri"/>
          <w:sz w:val="24"/>
          <w:szCs w:val="24"/>
        </w:rPr>
        <w:t>.</w:t>
      </w:r>
      <w:r w:rsidR="007D7B2F">
        <w:rPr>
          <w:rFonts w:ascii="Calibri" w:hAnsi="Calibri"/>
          <w:sz w:val="24"/>
          <w:szCs w:val="24"/>
        </w:rPr>
        <w:t xml:space="preserve"> </w:t>
      </w:r>
      <w:r w:rsidR="006E282F">
        <w:rPr>
          <w:rFonts w:ascii="Calibri" w:hAnsi="Calibri"/>
          <w:sz w:val="24"/>
          <w:szCs w:val="24"/>
        </w:rPr>
        <w:t xml:space="preserve"> </w:t>
      </w:r>
      <w:r w:rsidR="00257680">
        <w:rPr>
          <w:rFonts w:ascii="Calibri" w:hAnsi="Calibri"/>
          <w:sz w:val="24"/>
          <w:szCs w:val="24"/>
        </w:rPr>
        <w:t>Before initiating any compliance review, ED would also</w:t>
      </w:r>
      <w:r w:rsidR="00891037">
        <w:rPr>
          <w:rFonts w:ascii="Calibri" w:hAnsi="Calibri"/>
          <w:sz w:val="24"/>
          <w:szCs w:val="24"/>
        </w:rPr>
        <w:t xml:space="preserve"> </w:t>
      </w:r>
      <w:r w:rsidR="00414383">
        <w:rPr>
          <w:rFonts w:ascii="Calibri" w:hAnsi="Calibri"/>
          <w:sz w:val="24"/>
          <w:szCs w:val="24"/>
        </w:rPr>
        <w:t xml:space="preserve">rely on other sources of information.  If ED receives a complaint that relates to the discriminatory use of restraint/seclusion in school or </w:t>
      </w:r>
      <w:r w:rsidR="00B27292">
        <w:rPr>
          <w:rFonts w:ascii="Calibri" w:hAnsi="Calibri"/>
          <w:sz w:val="24"/>
          <w:szCs w:val="24"/>
        </w:rPr>
        <w:t>unad</w:t>
      </w:r>
      <w:r w:rsidR="00070BB7">
        <w:rPr>
          <w:rFonts w:ascii="Calibri" w:hAnsi="Calibri"/>
          <w:sz w:val="24"/>
          <w:szCs w:val="24"/>
        </w:rPr>
        <w:t>d</w:t>
      </w:r>
      <w:r w:rsidR="00B27292">
        <w:rPr>
          <w:rFonts w:ascii="Calibri" w:hAnsi="Calibri"/>
          <w:sz w:val="24"/>
          <w:szCs w:val="24"/>
        </w:rPr>
        <w:t>ressed</w:t>
      </w:r>
      <w:r w:rsidR="00F07FBD">
        <w:rPr>
          <w:rFonts w:ascii="Calibri" w:hAnsi="Calibri"/>
          <w:sz w:val="24"/>
          <w:szCs w:val="24"/>
        </w:rPr>
        <w:t xml:space="preserve"> harassment, having the CRDC data available for OCR to review before contacting the school district should expedite the investigation.</w:t>
      </w:r>
    </w:p>
    <w:p w:rsidR="00257680" w:rsidRDefault="00257680" w:rsidP="00F87C5C">
      <w:pPr>
        <w:pStyle w:val="PlainText"/>
        <w:rPr>
          <w:rFonts w:ascii="Calibri" w:hAnsi="Calibri"/>
          <w:sz w:val="24"/>
          <w:szCs w:val="24"/>
        </w:rPr>
      </w:pPr>
    </w:p>
    <w:p w:rsidR="00F87C5C" w:rsidRDefault="00150C9D" w:rsidP="00F87C5C">
      <w:pPr>
        <w:pStyle w:val="PlainText"/>
        <w:rPr>
          <w:rFonts w:ascii="Calibri" w:hAnsi="Calibri"/>
          <w:sz w:val="24"/>
          <w:szCs w:val="24"/>
        </w:rPr>
      </w:pPr>
      <w:r w:rsidRPr="006372F8">
        <w:rPr>
          <w:rFonts w:ascii="Calibri" w:hAnsi="Calibri"/>
          <w:sz w:val="24"/>
          <w:szCs w:val="24"/>
        </w:rPr>
        <w:t xml:space="preserve">In addition, </w:t>
      </w:r>
      <w:r w:rsidR="00C27A9E" w:rsidRPr="006372F8">
        <w:rPr>
          <w:rFonts w:ascii="Calibri" w:hAnsi="Calibri"/>
          <w:sz w:val="24"/>
          <w:szCs w:val="24"/>
        </w:rPr>
        <w:t xml:space="preserve">OSEP has been a leader in funding </w:t>
      </w:r>
      <w:r w:rsidR="00025F29" w:rsidRPr="006372F8">
        <w:rPr>
          <w:rFonts w:ascii="Calibri" w:hAnsi="Calibri"/>
          <w:sz w:val="24"/>
          <w:szCs w:val="24"/>
        </w:rPr>
        <w:t xml:space="preserve">the development and dissemination of effective behavioral interventions that are alternatives to the use of restraint and seclusion. </w:t>
      </w:r>
      <w:r w:rsidR="0006379F">
        <w:rPr>
          <w:rFonts w:ascii="Calibri" w:hAnsi="Calibri"/>
          <w:sz w:val="24"/>
          <w:szCs w:val="24"/>
        </w:rPr>
        <w:t xml:space="preserve"> </w:t>
      </w:r>
      <w:r w:rsidR="00025F29" w:rsidRPr="006372F8">
        <w:rPr>
          <w:rFonts w:ascii="Calibri" w:hAnsi="Calibri"/>
          <w:sz w:val="24"/>
          <w:szCs w:val="24"/>
        </w:rPr>
        <w:t xml:space="preserve">The CRDC data will provide </w:t>
      </w:r>
      <w:r w:rsidR="00257680">
        <w:rPr>
          <w:rFonts w:ascii="Calibri" w:hAnsi="Calibri"/>
          <w:sz w:val="24"/>
          <w:szCs w:val="24"/>
        </w:rPr>
        <w:t>both OSEP and OCR</w:t>
      </w:r>
      <w:r w:rsidR="00CD2CFA">
        <w:rPr>
          <w:rFonts w:ascii="Calibri" w:hAnsi="Calibri"/>
          <w:sz w:val="24"/>
          <w:szCs w:val="24"/>
        </w:rPr>
        <w:t xml:space="preserve"> with </w:t>
      </w:r>
      <w:r w:rsidR="00025F29" w:rsidRPr="006372F8">
        <w:rPr>
          <w:rFonts w:ascii="Calibri" w:hAnsi="Calibri"/>
          <w:sz w:val="24"/>
          <w:szCs w:val="24"/>
        </w:rPr>
        <w:t xml:space="preserve">valuable information about which school districts would benefit the most from receiving TA. </w:t>
      </w:r>
      <w:r w:rsidR="0006379F">
        <w:rPr>
          <w:rFonts w:ascii="Calibri" w:hAnsi="Calibri"/>
          <w:sz w:val="24"/>
          <w:szCs w:val="24"/>
        </w:rPr>
        <w:t xml:space="preserve"> </w:t>
      </w:r>
      <w:r w:rsidR="00EF2121" w:rsidRPr="006372F8">
        <w:rPr>
          <w:rFonts w:ascii="Calibri" w:hAnsi="Calibri"/>
          <w:sz w:val="24"/>
          <w:szCs w:val="24"/>
        </w:rPr>
        <w:t xml:space="preserve">We </w:t>
      </w:r>
      <w:r w:rsidR="00025F29" w:rsidRPr="006372F8">
        <w:rPr>
          <w:rFonts w:ascii="Calibri" w:hAnsi="Calibri"/>
          <w:sz w:val="24"/>
          <w:szCs w:val="24"/>
        </w:rPr>
        <w:t>are also</w:t>
      </w:r>
      <w:r w:rsidR="00EF2121" w:rsidRPr="006372F8">
        <w:rPr>
          <w:rFonts w:ascii="Calibri" w:hAnsi="Calibri"/>
          <w:sz w:val="24"/>
          <w:szCs w:val="24"/>
        </w:rPr>
        <w:t xml:space="preserve"> </w:t>
      </w:r>
      <w:r w:rsidR="00C27A9E" w:rsidRPr="006372F8">
        <w:rPr>
          <w:rFonts w:ascii="Calibri" w:hAnsi="Calibri"/>
          <w:sz w:val="24"/>
          <w:szCs w:val="24"/>
        </w:rPr>
        <w:t>planning to make this information available to the Civil Rights Division</w:t>
      </w:r>
      <w:r w:rsidRPr="006372F8">
        <w:rPr>
          <w:rFonts w:ascii="Calibri" w:hAnsi="Calibri"/>
          <w:sz w:val="24"/>
          <w:szCs w:val="24"/>
        </w:rPr>
        <w:t xml:space="preserve"> of DOJ</w:t>
      </w:r>
      <w:r w:rsidR="00116DB6">
        <w:rPr>
          <w:rFonts w:ascii="Calibri" w:hAnsi="Calibri"/>
          <w:sz w:val="24"/>
          <w:szCs w:val="24"/>
        </w:rPr>
        <w:t xml:space="preserve"> to aid in their enforcement and technical assistance activities</w:t>
      </w:r>
      <w:r w:rsidR="00C27A9E" w:rsidRPr="006372F8">
        <w:rPr>
          <w:rFonts w:ascii="Calibri" w:hAnsi="Calibri"/>
          <w:sz w:val="24"/>
          <w:szCs w:val="24"/>
        </w:rPr>
        <w:t xml:space="preserve">. </w:t>
      </w:r>
      <w:r w:rsidR="00EF2121" w:rsidRPr="006372F8">
        <w:rPr>
          <w:rFonts w:ascii="Calibri" w:hAnsi="Calibri"/>
          <w:sz w:val="24"/>
          <w:szCs w:val="24"/>
        </w:rPr>
        <w:t xml:space="preserve"> </w:t>
      </w:r>
    </w:p>
    <w:p w:rsidR="00FD4535" w:rsidRDefault="00FD4535" w:rsidP="00F87C5C">
      <w:pPr>
        <w:pStyle w:val="PlainText"/>
        <w:rPr>
          <w:rFonts w:ascii="Calibri" w:hAnsi="Calibri"/>
          <w:sz w:val="24"/>
          <w:szCs w:val="24"/>
        </w:rPr>
      </w:pPr>
    </w:p>
    <w:p w:rsidR="00F95ED9" w:rsidRPr="006372F8" w:rsidRDefault="00F95ED9" w:rsidP="00F87C5C">
      <w:pPr>
        <w:pStyle w:val="PlainText"/>
        <w:rPr>
          <w:rFonts w:ascii="Calibri" w:hAnsi="Calibri"/>
          <w:sz w:val="24"/>
          <w:szCs w:val="24"/>
        </w:rPr>
      </w:pPr>
    </w:p>
    <w:p w:rsidR="00F87C5C" w:rsidRPr="006372F8" w:rsidRDefault="00F87C5C" w:rsidP="006E282F">
      <w:pPr>
        <w:pStyle w:val="PlainText"/>
        <w:numPr>
          <w:ilvl w:val="0"/>
          <w:numId w:val="8"/>
        </w:numPr>
        <w:rPr>
          <w:rFonts w:ascii="Calibri" w:hAnsi="Calibri"/>
          <w:sz w:val="24"/>
          <w:szCs w:val="24"/>
        </w:rPr>
      </w:pPr>
      <w:r w:rsidRPr="006372F8">
        <w:rPr>
          <w:rFonts w:ascii="Calibri" w:hAnsi="Calibri"/>
          <w:sz w:val="24"/>
          <w:szCs w:val="24"/>
        </w:rPr>
        <w:t>Response to 60-day public comments</w:t>
      </w:r>
    </w:p>
    <w:p w:rsidR="00F87C5C" w:rsidRPr="006372F8" w:rsidRDefault="00F87C5C" w:rsidP="00F87C5C">
      <w:pPr>
        <w:pStyle w:val="PlainText"/>
        <w:rPr>
          <w:rFonts w:ascii="Calibri" w:hAnsi="Calibri"/>
          <w:sz w:val="24"/>
          <w:szCs w:val="24"/>
        </w:rPr>
      </w:pPr>
    </w:p>
    <w:p w:rsidR="00F87C5C" w:rsidRPr="006372F8" w:rsidRDefault="00F87C5C" w:rsidP="006E282F">
      <w:pPr>
        <w:pStyle w:val="PlainText"/>
        <w:numPr>
          <w:ilvl w:val="0"/>
          <w:numId w:val="16"/>
        </w:numPr>
        <w:rPr>
          <w:rFonts w:ascii="Calibri" w:hAnsi="Calibri"/>
          <w:sz w:val="24"/>
          <w:szCs w:val="24"/>
        </w:rPr>
      </w:pPr>
      <w:r w:rsidRPr="006372F8">
        <w:rPr>
          <w:rFonts w:ascii="Calibri" w:hAnsi="Calibri"/>
          <w:sz w:val="24"/>
          <w:szCs w:val="24"/>
        </w:rPr>
        <w:t>Page 2 – Under public availability of data, discussion – the phrase “importance of making privacy protected CRDC data available” sounds like the opposite of what ED might mean to say (i.e., it sounds like ED wants to release “private” data).  Perhaps change “privacy protected” to “de-identified” which is a term we use in the FERPA context.</w:t>
      </w:r>
    </w:p>
    <w:p w:rsidR="00F87C5C" w:rsidRPr="006372F8" w:rsidRDefault="00F87C5C" w:rsidP="00F87C5C">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6E282F">
        <w:rPr>
          <w:rFonts w:ascii="Calibri" w:hAnsi="Calibri"/>
          <w:sz w:val="24"/>
          <w:szCs w:val="24"/>
        </w:rPr>
        <w:t>:</w:t>
      </w:r>
      <w:r w:rsidR="006E282F">
        <w:rPr>
          <w:rFonts w:ascii="Calibri" w:hAnsi="Calibri"/>
          <w:sz w:val="24"/>
          <w:szCs w:val="24"/>
        </w:rPr>
        <w:tab/>
      </w:r>
      <w:r w:rsidR="00EF2121" w:rsidRPr="006372F8">
        <w:rPr>
          <w:rFonts w:ascii="Calibri" w:hAnsi="Calibri"/>
          <w:sz w:val="24"/>
          <w:szCs w:val="24"/>
        </w:rPr>
        <w:t>Page 2 has been revised by replacing “privacy protected” with “de-identified</w:t>
      </w:r>
      <w:r w:rsidR="00F87C5C" w:rsidRPr="00CD2CFA">
        <w:rPr>
          <w:rFonts w:ascii="Calibri" w:hAnsi="Calibri"/>
          <w:sz w:val="24"/>
          <w:szCs w:val="24"/>
        </w:rPr>
        <w:t>.</w:t>
      </w:r>
      <w:r w:rsidR="00EF2121" w:rsidRPr="00CD2CFA">
        <w:rPr>
          <w:rFonts w:ascii="Calibri" w:hAnsi="Calibri"/>
          <w:sz w:val="24"/>
          <w:szCs w:val="24"/>
        </w:rPr>
        <w:t>”</w:t>
      </w:r>
      <w:r w:rsidR="0006379F" w:rsidRPr="00CD2CFA">
        <w:rPr>
          <w:rFonts w:ascii="Calibri" w:hAnsi="Calibri"/>
          <w:sz w:val="24"/>
          <w:szCs w:val="24"/>
        </w:rPr>
        <w:t xml:space="preserve"> A revised version is attached.</w:t>
      </w:r>
    </w:p>
    <w:p w:rsidR="00F87C5C" w:rsidRPr="006372F8" w:rsidRDefault="00F87C5C" w:rsidP="00F87C5C">
      <w:pPr>
        <w:pStyle w:val="PlainText"/>
        <w:rPr>
          <w:rFonts w:ascii="Calibri" w:hAnsi="Calibri"/>
          <w:sz w:val="24"/>
          <w:szCs w:val="24"/>
        </w:rPr>
      </w:pPr>
    </w:p>
    <w:p w:rsidR="00F87C5C" w:rsidRPr="006372F8" w:rsidRDefault="00F87C5C" w:rsidP="006E282F">
      <w:pPr>
        <w:pStyle w:val="PlainText"/>
        <w:numPr>
          <w:ilvl w:val="0"/>
          <w:numId w:val="16"/>
        </w:numPr>
        <w:rPr>
          <w:rFonts w:ascii="Calibri" w:hAnsi="Calibri"/>
          <w:sz w:val="24"/>
          <w:szCs w:val="24"/>
        </w:rPr>
      </w:pPr>
      <w:r w:rsidRPr="006372F8">
        <w:rPr>
          <w:rFonts w:ascii="Calibri" w:hAnsi="Calibri"/>
          <w:sz w:val="24"/>
          <w:szCs w:val="24"/>
        </w:rPr>
        <w:t xml:space="preserve">Page 3 – In the relationship to civil rights discussion, this document cites the authority to collect data determined to be necessary.  However, this does not </w:t>
      </w:r>
      <w:r w:rsidRPr="006372F8">
        <w:rPr>
          <w:rFonts w:ascii="Calibri" w:hAnsi="Calibri"/>
          <w:sz w:val="24"/>
          <w:szCs w:val="24"/>
        </w:rPr>
        <w:lastRenderedPageBreak/>
        <w:t xml:space="preserve">explain why they are necessary.  Could ED </w:t>
      </w:r>
      <w:r w:rsidRPr="00CD2CFA">
        <w:rPr>
          <w:rFonts w:ascii="Calibri" w:hAnsi="Calibri"/>
          <w:sz w:val="24"/>
          <w:szCs w:val="24"/>
        </w:rPr>
        <w:t>please expand this discussion, particularly</w:t>
      </w:r>
      <w:r w:rsidRPr="006372F8">
        <w:rPr>
          <w:rFonts w:ascii="Calibri" w:hAnsi="Calibri"/>
          <w:sz w:val="24"/>
          <w:szCs w:val="24"/>
        </w:rPr>
        <w:t xml:space="preserve"> regarding bullying/harassment and restraint/seclusion?</w:t>
      </w:r>
    </w:p>
    <w:p w:rsidR="007D7B2F" w:rsidRDefault="007D7B2F" w:rsidP="00F87C5C">
      <w:pPr>
        <w:pStyle w:val="PlainText"/>
        <w:rPr>
          <w:rFonts w:ascii="Calibri" w:hAnsi="Calibri"/>
          <w:sz w:val="24"/>
          <w:szCs w:val="24"/>
        </w:rPr>
      </w:pPr>
    </w:p>
    <w:p w:rsidR="006E282F" w:rsidRDefault="006E282F" w:rsidP="00A16526">
      <w:pPr>
        <w:pStyle w:val="PlainText"/>
        <w:rPr>
          <w:rFonts w:ascii="Calibri" w:hAnsi="Calibri"/>
          <w:sz w:val="24"/>
          <w:szCs w:val="24"/>
        </w:rPr>
      </w:pPr>
      <w:r w:rsidRPr="006E282F">
        <w:rPr>
          <w:rFonts w:ascii="Calibri" w:hAnsi="Calibri"/>
          <w:i/>
          <w:sz w:val="24"/>
          <w:szCs w:val="24"/>
        </w:rPr>
        <w:t>Response</w:t>
      </w:r>
      <w:r>
        <w:rPr>
          <w:rFonts w:ascii="Calibri" w:hAnsi="Calibri"/>
          <w:sz w:val="24"/>
          <w:szCs w:val="24"/>
        </w:rPr>
        <w:t>:</w:t>
      </w:r>
      <w:r>
        <w:rPr>
          <w:rFonts w:ascii="Calibri" w:hAnsi="Calibri"/>
          <w:sz w:val="24"/>
          <w:szCs w:val="24"/>
        </w:rPr>
        <w:tab/>
        <w:t>The following language has been added to page 3:</w:t>
      </w:r>
    </w:p>
    <w:p w:rsidR="006E282F" w:rsidRDefault="006E282F" w:rsidP="00A16526">
      <w:pPr>
        <w:pStyle w:val="PlainText"/>
        <w:rPr>
          <w:rFonts w:ascii="Calibri" w:hAnsi="Calibri"/>
          <w:sz w:val="24"/>
          <w:szCs w:val="24"/>
        </w:rPr>
      </w:pPr>
    </w:p>
    <w:p w:rsidR="00A16526" w:rsidRDefault="00DA70E3" w:rsidP="006E282F">
      <w:pPr>
        <w:pStyle w:val="PlainText"/>
        <w:ind w:left="360"/>
        <w:rPr>
          <w:rFonts w:ascii="Calibri" w:hAnsi="Calibri"/>
          <w:sz w:val="24"/>
          <w:szCs w:val="24"/>
        </w:rPr>
      </w:pPr>
      <w:r>
        <w:rPr>
          <w:rFonts w:ascii="Calibri" w:hAnsi="Calibri"/>
          <w:sz w:val="24"/>
          <w:szCs w:val="24"/>
        </w:rPr>
        <w:t xml:space="preserve">OCR’s fundamental mission is to ensure access to equal educational opportunity for all students.  </w:t>
      </w:r>
      <w:r w:rsidR="00FF188E">
        <w:rPr>
          <w:rFonts w:ascii="Calibri" w:hAnsi="Calibri"/>
          <w:sz w:val="24"/>
          <w:szCs w:val="24"/>
        </w:rPr>
        <w:t>The new data items</w:t>
      </w:r>
      <w:r>
        <w:rPr>
          <w:rFonts w:ascii="Calibri" w:hAnsi="Calibri"/>
          <w:sz w:val="24"/>
          <w:szCs w:val="24"/>
        </w:rPr>
        <w:t xml:space="preserve"> represent important areas of access to equal educational opportunities and are aligned with the Department’s focus on providing equal access to educational opportunities to achieve college and career readiness. </w:t>
      </w:r>
      <w:r w:rsidR="00FF188E">
        <w:rPr>
          <w:rFonts w:ascii="Calibri" w:hAnsi="Calibri"/>
          <w:sz w:val="24"/>
          <w:szCs w:val="24"/>
        </w:rPr>
        <w:t xml:space="preserve"> </w:t>
      </w:r>
      <w:r>
        <w:rPr>
          <w:rFonts w:ascii="Calibri" w:hAnsi="Calibri"/>
          <w:sz w:val="24"/>
          <w:szCs w:val="24"/>
        </w:rPr>
        <w:t>Access to a curriculum that includes a</w:t>
      </w:r>
      <w:r w:rsidR="00A16526">
        <w:rPr>
          <w:rFonts w:ascii="Calibri" w:hAnsi="Calibri"/>
          <w:sz w:val="24"/>
          <w:szCs w:val="24"/>
        </w:rPr>
        <w:t xml:space="preserve">lgebra and other </w:t>
      </w:r>
      <w:r>
        <w:rPr>
          <w:rFonts w:ascii="Calibri" w:hAnsi="Calibri"/>
          <w:sz w:val="24"/>
          <w:szCs w:val="24"/>
        </w:rPr>
        <w:t xml:space="preserve">challenging </w:t>
      </w:r>
      <w:r w:rsidR="00A16526">
        <w:rPr>
          <w:rFonts w:ascii="Calibri" w:hAnsi="Calibri"/>
          <w:sz w:val="24"/>
          <w:szCs w:val="24"/>
        </w:rPr>
        <w:t>math and sciences courses</w:t>
      </w:r>
      <w:r>
        <w:rPr>
          <w:rFonts w:ascii="Calibri" w:hAnsi="Calibri"/>
          <w:sz w:val="24"/>
          <w:szCs w:val="24"/>
        </w:rPr>
        <w:t xml:space="preserve"> are critical foundations for college and career readiness</w:t>
      </w:r>
      <w:r w:rsidR="00A16526">
        <w:rPr>
          <w:rFonts w:ascii="Calibri" w:hAnsi="Calibri"/>
          <w:sz w:val="24"/>
          <w:szCs w:val="24"/>
        </w:rPr>
        <w:t xml:space="preserve">.  </w:t>
      </w:r>
      <w:r w:rsidR="003D3BA4">
        <w:rPr>
          <w:rFonts w:ascii="Calibri" w:hAnsi="Calibri"/>
          <w:sz w:val="24"/>
          <w:szCs w:val="24"/>
        </w:rPr>
        <w:t xml:space="preserve">Data on school finances and </w:t>
      </w:r>
      <w:r w:rsidR="00A16526">
        <w:rPr>
          <w:rFonts w:ascii="Calibri" w:hAnsi="Calibri"/>
          <w:sz w:val="24"/>
          <w:szCs w:val="24"/>
        </w:rPr>
        <w:t xml:space="preserve">teacher experience also </w:t>
      </w:r>
      <w:r w:rsidR="003D3BA4">
        <w:rPr>
          <w:rFonts w:ascii="Calibri" w:hAnsi="Calibri"/>
          <w:sz w:val="24"/>
          <w:szCs w:val="24"/>
        </w:rPr>
        <w:t xml:space="preserve">provide important information about </w:t>
      </w:r>
      <w:r>
        <w:rPr>
          <w:rFonts w:ascii="Calibri" w:hAnsi="Calibri"/>
          <w:sz w:val="24"/>
          <w:szCs w:val="24"/>
        </w:rPr>
        <w:t>access to equal educational opportunity</w:t>
      </w:r>
      <w:r w:rsidR="00A16526">
        <w:rPr>
          <w:rFonts w:ascii="Calibri" w:hAnsi="Calibri"/>
          <w:sz w:val="24"/>
          <w:szCs w:val="24"/>
        </w:rPr>
        <w:t xml:space="preserve">. </w:t>
      </w:r>
    </w:p>
    <w:p w:rsidR="00A16526" w:rsidRDefault="00A16526" w:rsidP="006E282F">
      <w:pPr>
        <w:pStyle w:val="PlainText"/>
        <w:ind w:left="360"/>
        <w:rPr>
          <w:rFonts w:ascii="Calibri" w:hAnsi="Calibri"/>
          <w:sz w:val="24"/>
          <w:szCs w:val="24"/>
        </w:rPr>
      </w:pPr>
    </w:p>
    <w:p w:rsidR="00B77925" w:rsidRPr="006372F8" w:rsidRDefault="003D3BA4" w:rsidP="006E282F">
      <w:pPr>
        <w:pStyle w:val="PlainText"/>
        <w:ind w:left="360"/>
        <w:rPr>
          <w:rFonts w:ascii="Calibri" w:hAnsi="Calibri"/>
          <w:sz w:val="24"/>
          <w:szCs w:val="24"/>
        </w:rPr>
      </w:pPr>
      <w:r>
        <w:rPr>
          <w:rFonts w:ascii="Calibri" w:hAnsi="Calibri"/>
          <w:sz w:val="24"/>
          <w:szCs w:val="24"/>
        </w:rPr>
        <w:t xml:space="preserve">The Department is also proposing to collect data on bullying and harassment and of the use of restraint and seclusion. </w:t>
      </w:r>
      <w:r w:rsidR="00FF188E">
        <w:rPr>
          <w:rFonts w:ascii="Calibri" w:hAnsi="Calibri"/>
          <w:sz w:val="24"/>
          <w:szCs w:val="24"/>
        </w:rPr>
        <w:t xml:space="preserve"> </w:t>
      </w:r>
      <w:r w:rsidR="00B77925">
        <w:rPr>
          <w:rFonts w:ascii="Calibri" w:hAnsi="Calibri"/>
          <w:sz w:val="24"/>
          <w:szCs w:val="24"/>
        </w:rPr>
        <w:t xml:space="preserve">Under Title VI, Section 504, </w:t>
      </w:r>
      <w:r w:rsidR="00F95ED9">
        <w:rPr>
          <w:rFonts w:ascii="Calibri" w:hAnsi="Calibri"/>
          <w:sz w:val="24"/>
          <w:szCs w:val="24"/>
        </w:rPr>
        <w:t xml:space="preserve">and </w:t>
      </w:r>
      <w:r w:rsidR="00B77925">
        <w:rPr>
          <w:rFonts w:ascii="Calibri" w:hAnsi="Calibri"/>
          <w:sz w:val="24"/>
          <w:szCs w:val="24"/>
        </w:rPr>
        <w:t xml:space="preserve">Title IX, school districts have an obligation to address harassment and bullying when it has been reported to the district. </w:t>
      </w:r>
      <w:r w:rsidR="00FF188E">
        <w:rPr>
          <w:rFonts w:ascii="Calibri" w:hAnsi="Calibri"/>
          <w:sz w:val="24"/>
          <w:szCs w:val="24"/>
        </w:rPr>
        <w:t xml:space="preserve"> </w:t>
      </w:r>
      <w:r w:rsidR="00B77925">
        <w:rPr>
          <w:rFonts w:ascii="Calibri" w:hAnsi="Calibri"/>
          <w:sz w:val="24"/>
          <w:szCs w:val="24"/>
        </w:rPr>
        <w:t>The use of restraint and seclusi</w:t>
      </w:r>
      <w:r w:rsidR="00115F06">
        <w:rPr>
          <w:rFonts w:ascii="Calibri" w:hAnsi="Calibri"/>
          <w:sz w:val="24"/>
          <w:szCs w:val="24"/>
        </w:rPr>
        <w:t>on</w:t>
      </w:r>
      <w:r w:rsidR="00FF188E">
        <w:rPr>
          <w:rFonts w:ascii="Calibri" w:hAnsi="Calibri"/>
          <w:sz w:val="24"/>
          <w:szCs w:val="24"/>
        </w:rPr>
        <w:t xml:space="preserve"> is </w:t>
      </w:r>
      <w:r w:rsidR="00115F06">
        <w:rPr>
          <w:rFonts w:ascii="Calibri" w:hAnsi="Calibri"/>
          <w:sz w:val="24"/>
          <w:szCs w:val="24"/>
        </w:rPr>
        <w:t xml:space="preserve">also </w:t>
      </w:r>
      <w:r w:rsidR="00FF188E">
        <w:rPr>
          <w:rFonts w:ascii="Calibri" w:hAnsi="Calibri"/>
          <w:sz w:val="24"/>
          <w:szCs w:val="24"/>
        </w:rPr>
        <w:t>directly relevant to OCR’s work</w:t>
      </w:r>
      <w:r w:rsidR="00115F06">
        <w:rPr>
          <w:rFonts w:ascii="Calibri" w:hAnsi="Calibri"/>
          <w:sz w:val="24"/>
          <w:szCs w:val="24"/>
        </w:rPr>
        <w:t xml:space="preserve"> because of the importance of ensuring that these techniques are not used in a discriminatory manner on the basis of race, gender, or disability.  </w:t>
      </w:r>
    </w:p>
    <w:p w:rsidR="00F87C5C" w:rsidRPr="006372F8" w:rsidRDefault="00F87C5C" w:rsidP="00F87C5C">
      <w:pPr>
        <w:pStyle w:val="PlainText"/>
        <w:rPr>
          <w:rFonts w:ascii="Calibri" w:hAnsi="Calibri"/>
          <w:sz w:val="24"/>
          <w:szCs w:val="24"/>
        </w:rPr>
      </w:pPr>
    </w:p>
    <w:p w:rsidR="00F87C5C" w:rsidRPr="006372F8" w:rsidRDefault="00F87C5C" w:rsidP="006E282F">
      <w:pPr>
        <w:pStyle w:val="PlainText"/>
        <w:numPr>
          <w:ilvl w:val="0"/>
          <w:numId w:val="16"/>
        </w:numPr>
        <w:rPr>
          <w:rFonts w:ascii="Calibri" w:hAnsi="Calibri"/>
          <w:sz w:val="24"/>
          <w:szCs w:val="24"/>
        </w:rPr>
      </w:pPr>
      <w:r w:rsidRPr="006372F8">
        <w:rPr>
          <w:rFonts w:ascii="Calibri" w:hAnsi="Calibri"/>
          <w:sz w:val="24"/>
          <w:szCs w:val="24"/>
        </w:rPr>
        <w:t>Page 3 – racial/ethnic categories.  Please note the categories are “racial/ethnic” categories or “race and ethnicity” categories not just “race” as stated in the text and the footnote.</w:t>
      </w:r>
    </w:p>
    <w:p w:rsidR="00F87C5C" w:rsidRPr="006372F8" w:rsidRDefault="00F87C5C" w:rsidP="00F87C5C">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6E282F">
        <w:rPr>
          <w:rFonts w:ascii="Calibri" w:hAnsi="Calibri"/>
          <w:sz w:val="24"/>
          <w:szCs w:val="24"/>
        </w:rPr>
        <w:t>:</w:t>
      </w:r>
      <w:r w:rsidR="006E282F">
        <w:rPr>
          <w:rFonts w:ascii="Calibri" w:hAnsi="Calibri"/>
          <w:sz w:val="24"/>
          <w:szCs w:val="24"/>
        </w:rPr>
        <w:tab/>
      </w:r>
      <w:r w:rsidR="00F95ED9">
        <w:rPr>
          <w:rFonts w:ascii="Calibri" w:hAnsi="Calibri"/>
          <w:sz w:val="24"/>
          <w:szCs w:val="24"/>
        </w:rPr>
        <w:t>The text and footnote have</w:t>
      </w:r>
      <w:r w:rsidR="00EF2121" w:rsidRPr="006372F8">
        <w:rPr>
          <w:rFonts w:ascii="Calibri" w:hAnsi="Calibri"/>
          <w:sz w:val="24"/>
          <w:szCs w:val="24"/>
        </w:rPr>
        <w:t xml:space="preserve"> been revised to </w:t>
      </w:r>
      <w:r w:rsidRPr="006372F8">
        <w:rPr>
          <w:rFonts w:ascii="Calibri" w:hAnsi="Calibri"/>
          <w:sz w:val="24"/>
          <w:szCs w:val="24"/>
        </w:rPr>
        <w:t>replace “race” with “racial/eth</w:t>
      </w:r>
      <w:r w:rsidR="00B11C90">
        <w:rPr>
          <w:rFonts w:ascii="Calibri" w:hAnsi="Calibri"/>
          <w:sz w:val="24"/>
          <w:szCs w:val="24"/>
        </w:rPr>
        <w:t>n</w:t>
      </w:r>
      <w:r w:rsidRPr="006372F8">
        <w:rPr>
          <w:rFonts w:ascii="Calibri" w:hAnsi="Calibri"/>
          <w:sz w:val="24"/>
          <w:szCs w:val="24"/>
        </w:rPr>
        <w:t>ic.”</w:t>
      </w:r>
    </w:p>
    <w:p w:rsidR="00F87C5C" w:rsidRPr="006372F8" w:rsidRDefault="00F87C5C" w:rsidP="00F87C5C">
      <w:pPr>
        <w:pStyle w:val="PlainText"/>
        <w:rPr>
          <w:rFonts w:ascii="Calibri" w:hAnsi="Calibri"/>
          <w:sz w:val="24"/>
          <w:szCs w:val="24"/>
        </w:rPr>
      </w:pPr>
    </w:p>
    <w:p w:rsidR="00F87C5C" w:rsidRPr="006372F8" w:rsidRDefault="00F87C5C" w:rsidP="006E282F">
      <w:pPr>
        <w:pStyle w:val="PlainText"/>
        <w:numPr>
          <w:ilvl w:val="0"/>
          <w:numId w:val="16"/>
        </w:numPr>
        <w:rPr>
          <w:rFonts w:ascii="Calibri" w:hAnsi="Calibri"/>
          <w:sz w:val="24"/>
          <w:szCs w:val="24"/>
        </w:rPr>
      </w:pPr>
      <w:r w:rsidRPr="006372F8">
        <w:rPr>
          <w:rFonts w:ascii="Calibri" w:hAnsi="Calibri"/>
          <w:sz w:val="24"/>
          <w:szCs w:val="24"/>
        </w:rPr>
        <w:t>Page 4 – privacy protection discussion – Shouldn’t FERPA be cited here also?</w:t>
      </w:r>
    </w:p>
    <w:p w:rsidR="00F87C5C" w:rsidRPr="006372F8" w:rsidRDefault="00F87C5C" w:rsidP="00F87C5C">
      <w:pPr>
        <w:pStyle w:val="PlainText"/>
        <w:rPr>
          <w:rFonts w:ascii="Calibri" w:hAnsi="Calibri"/>
          <w:sz w:val="24"/>
          <w:szCs w:val="24"/>
        </w:rPr>
      </w:pPr>
    </w:p>
    <w:p w:rsidR="00F87C5C" w:rsidRPr="006372F8" w:rsidRDefault="00150C9D" w:rsidP="00F87C5C">
      <w:pPr>
        <w:pStyle w:val="PlainText"/>
        <w:rPr>
          <w:rFonts w:ascii="Calibri" w:hAnsi="Calibri"/>
          <w:sz w:val="24"/>
          <w:szCs w:val="24"/>
        </w:rPr>
      </w:pPr>
      <w:r w:rsidRPr="006372F8">
        <w:rPr>
          <w:rFonts w:ascii="Calibri" w:hAnsi="Calibri"/>
          <w:i/>
          <w:sz w:val="24"/>
          <w:szCs w:val="24"/>
        </w:rPr>
        <w:t>Response</w:t>
      </w:r>
      <w:r w:rsidR="006E282F">
        <w:rPr>
          <w:rFonts w:ascii="Calibri" w:hAnsi="Calibri"/>
          <w:sz w:val="24"/>
          <w:szCs w:val="24"/>
        </w:rPr>
        <w:t>:</w:t>
      </w:r>
      <w:r w:rsidR="006E282F">
        <w:rPr>
          <w:rFonts w:ascii="Calibri" w:hAnsi="Calibri"/>
          <w:sz w:val="24"/>
          <w:szCs w:val="24"/>
        </w:rPr>
        <w:tab/>
      </w:r>
      <w:r w:rsidR="00F95ED9">
        <w:rPr>
          <w:rFonts w:ascii="Calibri" w:hAnsi="Calibri"/>
          <w:sz w:val="24"/>
          <w:szCs w:val="24"/>
        </w:rPr>
        <w:t>The response</w:t>
      </w:r>
      <w:r w:rsidR="00EF2121" w:rsidRPr="006372F8">
        <w:rPr>
          <w:rFonts w:ascii="Calibri" w:hAnsi="Calibri"/>
          <w:sz w:val="24"/>
          <w:szCs w:val="24"/>
        </w:rPr>
        <w:t xml:space="preserve"> has been revised to cite FERPA.</w:t>
      </w:r>
    </w:p>
    <w:p w:rsidR="00EF2121" w:rsidRPr="006372F8" w:rsidRDefault="00EF2121" w:rsidP="00F87C5C">
      <w:pPr>
        <w:pStyle w:val="PlainText"/>
        <w:rPr>
          <w:rFonts w:ascii="Calibri" w:hAnsi="Calibri"/>
          <w:sz w:val="24"/>
          <w:szCs w:val="24"/>
        </w:rPr>
      </w:pPr>
    </w:p>
    <w:p w:rsidR="00E93BDF" w:rsidRPr="00386B2D" w:rsidRDefault="00EF2121" w:rsidP="00386B2D">
      <w:pPr>
        <w:pStyle w:val="PlainText"/>
        <w:rPr>
          <w:rFonts w:ascii="Calibri" w:hAnsi="Calibri"/>
          <w:sz w:val="24"/>
          <w:szCs w:val="24"/>
        </w:rPr>
      </w:pPr>
      <w:r w:rsidRPr="006372F8">
        <w:rPr>
          <w:rFonts w:ascii="Calibri" w:hAnsi="Calibri"/>
          <w:sz w:val="24"/>
          <w:szCs w:val="24"/>
        </w:rPr>
        <w:t xml:space="preserve"> </w:t>
      </w:r>
    </w:p>
    <w:sectPr w:rsidR="00E93BDF" w:rsidRPr="00386B2D" w:rsidSect="00E93BD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0EF9" w:rsidRDefault="00A40EF9" w:rsidP="006372F8">
      <w:r>
        <w:separator/>
      </w:r>
    </w:p>
  </w:endnote>
  <w:endnote w:type="continuationSeparator" w:id="0">
    <w:p w:rsidR="00A40EF9" w:rsidRDefault="00A40EF9" w:rsidP="00637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D91" w:rsidRDefault="00DB4922">
    <w:pPr>
      <w:pStyle w:val="Footer"/>
      <w:pBdr>
        <w:top w:val="single" w:sz="4" w:space="1" w:color="D9D9D9"/>
      </w:pBdr>
      <w:rPr>
        <w:b/>
      </w:rPr>
    </w:pPr>
    <w:fldSimple w:instr=" PAGE   \* MERGEFORMAT ">
      <w:r w:rsidR="00060BB2" w:rsidRPr="00060BB2">
        <w:rPr>
          <w:b/>
          <w:noProof/>
        </w:rPr>
        <w:t>7</w:t>
      </w:r>
    </w:fldSimple>
    <w:r w:rsidR="00187D91">
      <w:rPr>
        <w:b/>
      </w:rPr>
      <w:t xml:space="preserve"> | </w:t>
    </w:r>
    <w:r w:rsidR="00187D91">
      <w:rPr>
        <w:color w:val="7F7F7F"/>
        <w:spacing w:val="60"/>
      </w:rPr>
      <w:t>Page</w:t>
    </w:r>
  </w:p>
  <w:p w:rsidR="00187D91" w:rsidRDefault="00187D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0EF9" w:rsidRDefault="00A40EF9" w:rsidP="006372F8">
      <w:r>
        <w:separator/>
      </w:r>
    </w:p>
  </w:footnote>
  <w:footnote w:type="continuationSeparator" w:id="0">
    <w:p w:rsidR="00A40EF9" w:rsidRDefault="00A40EF9" w:rsidP="00637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BB2" w:rsidRDefault="00060BB2">
    <w:pPr>
      <w:pStyle w:val="Header"/>
    </w:pPr>
    <w:r>
      <w:t>March 4, 2010</w:t>
    </w:r>
  </w:p>
  <w:p w:rsidR="00187D91" w:rsidRDefault="00187D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4B26"/>
    <w:multiLevelType w:val="hybridMultilevel"/>
    <w:tmpl w:val="13781FAC"/>
    <w:lvl w:ilvl="0" w:tplc="04090019">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B35A52"/>
    <w:multiLevelType w:val="hybridMultilevel"/>
    <w:tmpl w:val="64301A76"/>
    <w:lvl w:ilvl="0" w:tplc="1D163E0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BA00713"/>
    <w:multiLevelType w:val="hybridMultilevel"/>
    <w:tmpl w:val="25FC77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251320"/>
    <w:multiLevelType w:val="multilevel"/>
    <w:tmpl w:val="DE002566"/>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44D452F"/>
    <w:multiLevelType w:val="hybridMultilevel"/>
    <w:tmpl w:val="77624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C81158"/>
    <w:multiLevelType w:val="hybridMultilevel"/>
    <w:tmpl w:val="3ABC92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38540FC"/>
    <w:multiLevelType w:val="hybridMultilevel"/>
    <w:tmpl w:val="6AB8A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2E0ED2"/>
    <w:multiLevelType w:val="hybridMultilevel"/>
    <w:tmpl w:val="66CE72BC"/>
    <w:lvl w:ilvl="0" w:tplc="C3A899EC">
      <w:start w:val="1"/>
      <w:numFmt w:val="lowerLetter"/>
      <w:lvlText w:val="%1."/>
      <w:lvlJc w:val="left"/>
      <w:pPr>
        <w:ind w:left="1410" w:hanging="10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B461B"/>
    <w:multiLevelType w:val="hybridMultilevel"/>
    <w:tmpl w:val="25FC77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7D6A34"/>
    <w:multiLevelType w:val="hybridMultilevel"/>
    <w:tmpl w:val="FC10A7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1E2200E"/>
    <w:multiLevelType w:val="multilevel"/>
    <w:tmpl w:val="80AA789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55821633"/>
    <w:multiLevelType w:val="hybridMultilevel"/>
    <w:tmpl w:val="6FEC0A58"/>
    <w:lvl w:ilvl="0" w:tplc="94FC0DF2">
      <w:start w:val="1"/>
      <w:numFmt w:val="lowerRoman"/>
      <w:lvlText w:val="%1."/>
      <w:lvlJc w:val="left"/>
      <w:pPr>
        <w:ind w:left="930" w:hanging="9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A4E2553"/>
    <w:multiLevelType w:val="hybridMultilevel"/>
    <w:tmpl w:val="25FC77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1B072F9"/>
    <w:multiLevelType w:val="hybridMultilevel"/>
    <w:tmpl w:val="FA704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A691B"/>
    <w:multiLevelType w:val="multilevel"/>
    <w:tmpl w:val="DE002566"/>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F283420"/>
    <w:multiLevelType w:val="hybridMultilevel"/>
    <w:tmpl w:val="BFBADA68"/>
    <w:lvl w:ilvl="0" w:tplc="857E9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3"/>
  </w:num>
  <w:num w:numId="4">
    <w:abstractNumId w:val="4"/>
  </w:num>
  <w:num w:numId="5">
    <w:abstractNumId w:val="14"/>
  </w:num>
  <w:num w:numId="6">
    <w:abstractNumId w:val="15"/>
  </w:num>
  <w:num w:numId="7">
    <w:abstractNumId w:val="7"/>
  </w:num>
  <w:num w:numId="8">
    <w:abstractNumId w:val="6"/>
  </w:num>
  <w:num w:numId="9">
    <w:abstractNumId w:val="5"/>
  </w:num>
  <w:num w:numId="10">
    <w:abstractNumId w:val="8"/>
  </w:num>
  <w:num w:numId="11">
    <w:abstractNumId w:val="13"/>
  </w:num>
  <w:num w:numId="12">
    <w:abstractNumId w:val="0"/>
  </w:num>
  <w:num w:numId="13">
    <w:abstractNumId w:val="2"/>
  </w:num>
  <w:num w:numId="14">
    <w:abstractNumId w:val="1"/>
  </w:num>
  <w:num w:numId="15">
    <w:abstractNumId w:val="12"/>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footnotePr>
    <w:footnote w:id="-1"/>
    <w:footnote w:id="0"/>
  </w:footnotePr>
  <w:endnotePr>
    <w:endnote w:id="-1"/>
    <w:endnote w:id="0"/>
  </w:endnotePr>
  <w:compat/>
  <w:rsids>
    <w:rsidRoot w:val="00124258"/>
    <w:rsid w:val="00002B8A"/>
    <w:rsid w:val="00025F29"/>
    <w:rsid w:val="00037BFB"/>
    <w:rsid w:val="00060BB2"/>
    <w:rsid w:val="00061E63"/>
    <w:rsid w:val="0006379F"/>
    <w:rsid w:val="00070BB7"/>
    <w:rsid w:val="000846EF"/>
    <w:rsid w:val="00092B3D"/>
    <w:rsid w:val="000A11A6"/>
    <w:rsid w:val="000D4D8C"/>
    <w:rsid w:val="000F02DB"/>
    <w:rsid w:val="00115F06"/>
    <w:rsid w:val="00116DB6"/>
    <w:rsid w:val="00124258"/>
    <w:rsid w:val="00133E0A"/>
    <w:rsid w:val="00146427"/>
    <w:rsid w:val="00150C9D"/>
    <w:rsid w:val="00187D91"/>
    <w:rsid w:val="001A4EFD"/>
    <w:rsid w:val="001B40BF"/>
    <w:rsid w:val="001C1D46"/>
    <w:rsid w:val="00257680"/>
    <w:rsid w:val="0026303C"/>
    <w:rsid w:val="00282090"/>
    <w:rsid w:val="002B4C78"/>
    <w:rsid w:val="002D66B2"/>
    <w:rsid w:val="002F10FC"/>
    <w:rsid w:val="00323DF2"/>
    <w:rsid w:val="003416F9"/>
    <w:rsid w:val="00342CE1"/>
    <w:rsid w:val="00354BB9"/>
    <w:rsid w:val="003611E1"/>
    <w:rsid w:val="0037038E"/>
    <w:rsid w:val="0037553F"/>
    <w:rsid w:val="00386B2D"/>
    <w:rsid w:val="00393F47"/>
    <w:rsid w:val="003C228C"/>
    <w:rsid w:val="003D3BA4"/>
    <w:rsid w:val="00414383"/>
    <w:rsid w:val="00422B6C"/>
    <w:rsid w:val="004259E3"/>
    <w:rsid w:val="0043433D"/>
    <w:rsid w:val="0043565F"/>
    <w:rsid w:val="00526626"/>
    <w:rsid w:val="005764B2"/>
    <w:rsid w:val="00585DDA"/>
    <w:rsid w:val="00590FE4"/>
    <w:rsid w:val="005979A5"/>
    <w:rsid w:val="005B585E"/>
    <w:rsid w:val="005C2B8F"/>
    <w:rsid w:val="005C602B"/>
    <w:rsid w:val="005E2446"/>
    <w:rsid w:val="006273B1"/>
    <w:rsid w:val="006372F8"/>
    <w:rsid w:val="00653EDE"/>
    <w:rsid w:val="006739ED"/>
    <w:rsid w:val="006C3F3F"/>
    <w:rsid w:val="006D38DE"/>
    <w:rsid w:val="006E282F"/>
    <w:rsid w:val="006E4952"/>
    <w:rsid w:val="00703FCA"/>
    <w:rsid w:val="00720BD0"/>
    <w:rsid w:val="007233ED"/>
    <w:rsid w:val="00725F23"/>
    <w:rsid w:val="007521C8"/>
    <w:rsid w:val="007662B4"/>
    <w:rsid w:val="00786C01"/>
    <w:rsid w:val="007A0A04"/>
    <w:rsid w:val="007B7E23"/>
    <w:rsid w:val="007C2F08"/>
    <w:rsid w:val="007D4972"/>
    <w:rsid w:val="007D7B2F"/>
    <w:rsid w:val="007F50F0"/>
    <w:rsid w:val="00805429"/>
    <w:rsid w:val="0085760C"/>
    <w:rsid w:val="00886188"/>
    <w:rsid w:val="00891037"/>
    <w:rsid w:val="008B6248"/>
    <w:rsid w:val="008D25A9"/>
    <w:rsid w:val="008D4C06"/>
    <w:rsid w:val="008F1D79"/>
    <w:rsid w:val="00926509"/>
    <w:rsid w:val="00927EFB"/>
    <w:rsid w:val="00931E28"/>
    <w:rsid w:val="009809F7"/>
    <w:rsid w:val="00980ECE"/>
    <w:rsid w:val="00986942"/>
    <w:rsid w:val="00987914"/>
    <w:rsid w:val="009E2FDF"/>
    <w:rsid w:val="009F4818"/>
    <w:rsid w:val="00A16526"/>
    <w:rsid w:val="00A40EF9"/>
    <w:rsid w:val="00A61EB8"/>
    <w:rsid w:val="00A675D0"/>
    <w:rsid w:val="00A82BF9"/>
    <w:rsid w:val="00AE35F0"/>
    <w:rsid w:val="00B11C90"/>
    <w:rsid w:val="00B2061A"/>
    <w:rsid w:val="00B27292"/>
    <w:rsid w:val="00B44F71"/>
    <w:rsid w:val="00B614D3"/>
    <w:rsid w:val="00B77925"/>
    <w:rsid w:val="00BA6302"/>
    <w:rsid w:val="00BB041C"/>
    <w:rsid w:val="00BB1427"/>
    <w:rsid w:val="00BC39B3"/>
    <w:rsid w:val="00BF009B"/>
    <w:rsid w:val="00C03107"/>
    <w:rsid w:val="00C27A9E"/>
    <w:rsid w:val="00C71D49"/>
    <w:rsid w:val="00CB1E7D"/>
    <w:rsid w:val="00CD2CFA"/>
    <w:rsid w:val="00CD730A"/>
    <w:rsid w:val="00D11829"/>
    <w:rsid w:val="00D46E30"/>
    <w:rsid w:val="00D9222F"/>
    <w:rsid w:val="00DA70E3"/>
    <w:rsid w:val="00DB4712"/>
    <w:rsid w:val="00DB4922"/>
    <w:rsid w:val="00DD4F77"/>
    <w:rsid w:val="00E05DB3"/>
    <w:rsid w:val="00E25197"/>
    <w:rsid w:val="00E265FD"/>
    <w:rsid w:val="00E324F2"/>
    <w:rsid w:val="00E43DC8"/>
    <w:rsid w:val="00E93BDF"/>
    <w:rsid w:val="00E96892"/>
    <w:rsid w:val="00ED0429"/>
    <w:rsid w:val="00ED37EF"/>
    <w:rsid w:val="00EF2121"/>
    <w:rsid w:val="00EF2431"/>
    <w:rsid w:val="00F05584"/>
    <w:rsid w:val="00F07FBD"/>
    <w:rsid w:val="00F10E8E"/>
    <w:rsid w:val="00F326BE"/>
    <w:rsid w:val="00F37FF0"/>
    <w:rsid w:val="00F60F2D"/>
    <w:rsid w:val="00F87C5C"/>
    <w:rsid w:val="00F95ED9"/>
    <w:rsid w:val="00F96EA2"/>
    <w:rsid w:val="00F971AF"/>
    <w:rsid w:val="00FC1E78"/>
    <w:rsid w:val="00FD4535"/>
    <w:rsid w:val="00FF18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BDF"/>
  </w:style>
  <w:style w:type="paragraph" w:styleId="Heading1">
    <w:name w:val="heading 1"/>
    <w:basedOn w:val="Normal"/>
    <w:next w:val="Normal"/>
    <w:link w:val="Heading1Char"/>
    <w:qFormat/>
    <w:rsid w:val="00B614D3"/>
    <w:pPr>
      <w:keepNext/>
      <w:numPr>
        <w:numId w:val="2"/>
      </w:numPr>
      <w:jc w:val="both"/>
      <w:outlineLvl w:val="0"/>
    </w:pPr>
    <w:rPr>
      <w:rFonts w:ascii="Times New Roman" w:eastAsia="Times New Roman" w:hAnsi="Times New Roman" w:cs="Arial"/>
      <w:b/>
      <w:bCs/>
      <w:caps/>
      <w:color w:val="000080"/>
      <w:sz w:val="24"/>
      <w:u w:val="single"/>
    </w:rPr>
  </w:style>
  <w:style w:type="paragraph" w:styleId="Heading2">
    <w:name w:val="heading 2"/>
    <w:basedOn w:val="Normal"/>
    <w:next w:val="Normal"/>
    <w:link w:val="Heading2Char"/>
    <w:qFormat/>
    <w:rsid w:val="00B614D3"/>
    <w:pPr>
      <w:keepNext/>
      <w:numPr>
        <w:ilvl w:val="1"/>
        <w:numId w:val="2"/>
      </w:numPr>
      <w:jc w:val="both"/>
      <w:outlineLvl w:val="1"/>
    </w:pPr>
    <w:rPr>
      <w:rFonts w:ascii="Times New Roman" w:eastAsia="Times New Roman" w:hAnsi="Times New Roman" w:cs="Arial"/>
      <w:b/>
      <w:bCs/>
      <w:i/>
      <w:color w:val="000080"/>
      <w:sz w:val="24"/>
      <w:u w:val="single"/>
    </w:rPr>
  </w:style>
  <w:style w:type="paragraph" w:styleId="Heading3">
    <w:name w:val="heading 3"/>
    <w:basedOn w:val="Normal"/>
    <w:next w:val="Normal"/>
    <w:link w:val="Heading3Char"/>
    <w:qFormat/>
    <w:rsid w:val="00B614D3"/>
    <w:pPr>
      <w:keepNext/>
      <w:numPr>
        <w:ilvl w:val="2"/>
        <w:numId w:val="2"/>
      </w:numPr>
      <w:jc w:val="both"/>
      <w:outlineLvl w:val="2"/>
    </w:pPr>
    <w:rPr>
      <w:rFonts w:ascii="Times New Roman" w:eastAsia="Times New Roman" w:hAnsi="Times New Roman" w:cs="Arial"/>
      <w:b/>
      <w:bCs/>
      <w:i/>
      <w:color w:val="000080"/>
      <w:sz w:val="24"/>
      <w:szCs w:val="26"/>
    </w:rPr>
  </w:style>
  <w:style w:type="paragraph" w:styleId="Heading4">
    <w:name w:val="heading 4"/>
    <w:basedOn w:val="Normal"/>
    <w:next w:val="Normal"/>
    <w:link w:val="Heading4Char"/>
    <w:qFormat/>
    <w:rsid w:val="00B614D3"/>
    <w:pPr>
      <w:keepNext/>
      <w:numPr>
        <w:ilvl w:val="3"/>
        <w:numId w:val="2"/>
      </w:numPr>
      <w:jc w:val="both"/>
      <w:outlineLvl w:val="3"/>
    </w:pPr>
    <w:rPr>
      <w:rFonts w:ascii="Times New Roman" w:eastAsia="Times New Roman" w:hAnsi="Times New Roman" w:cs="Arial"/>
      <w:b/>
      <w:bCs/>
      <w:color w:val="000080"/>
      <w:sz w:val="24"/>
      <w:szCs w:val="28"/>
    </w:rPr>
  </w:style>
  <w:style w:type="paragraph" w:styleId="Heading5">
    <w:name w:val="heading 5"/>
    <w:basedOn w:val="Normal"/>
    <w:next w:val="Normal"/>
    <w:link w:val="Heading5Char"/>
    <w:qFormat/>
    <w:rsid w:val="00B614D3"/>
    <w:pPr>
      <w:numPr>
        <w:ilvl w:val="4"/>
        <w:numId w:val="2"/>
      </w:numPr>
      <w:jc w:val="both"/>
      <w:outlineLvl w:val="4"/>
    </w:pPr>
    <w:rPr>
      <w:rFonts w:ascii="Times New Roman" w:eastAsia="Times New Roman" w:hAnsi="Times New Roman" w:cs="Arial"/>
      <w:bCs/>
      <w:i/>
      <w:iCs/>
      <w:sz w:val="24"/>
      <w:szCs w:val="26"/>
    </w:rPr>
  </w:style>
  <w:style w:type="paragraph" w:styleId="Heading6">
    <w:name w:val="heading 6"/>
    <w:basedOn w:val="Normal"/>
    <w:next w:val="Normal"/>
    <w:link w:val="Heading6Char"/>
    <w:qFormat/>
    <w:rsid w:val="00B614D3"/>
    <w:pPr>
      <w:numPr>
        <w:ilvl w:val="5"/>
        <w:numId w:val="2"/>
      </w:numPr>
      <w:spacing w:before="240" w:after="60"/>
      <w:jc w:val="both"/>
      <w:outlineLvl w:val="5"/>
    </w:pPr>
    <w:rPr>
      <w:rFonts w:ascii="Times New Roman" w:eastAsia="Times New Roman" w:hAnsi="Times New Roman" w:cs="Arial"/>
      <w:b/>
      <w:bCs/>
      <w:sz w:val="24"/>
    </w:rPr>
  </w:style>
  <w:style w:type="paragraph" w:styleId="Heading7">
    <w:name w:val="heading 7"/>
    <w:basedOn w:val="Normal"/>
    <w:next w:val="Normal"/>
    <w:link w:val="Heading7Char"/>
    <w:qFormat/>
    <w:rsid w:val="00B614D3"/>
    <w:pPr>
      <w:numPr>
        <w:ilvl w:val="6"/>
        <w:numId w:val="2"/>
      </w:numPr>
      <w:spacing w:before="240" w:after="60"/>
      <w:jc w:val="both"/>
      <w:outlineLvl w:val="6"/>
    </w:pPr>
    <w:rPr>
      <w:rFonts w:ascii="Times New Roman" w:eastAsia="Times New Roman" w:hAnsi="Times New Roman" w:cs="Arial"/>
      <w:sz w:val="24"/>
    </w:rPr>
  </w:style>
  <w:style w:type="paragraph" w:styleId="Heading8">
    <w:name w:val="heading 8"/>
    <w:basedOn w:val="Normal"/>
    <w:next w:val="Normal"/>
    <w:link w:val="Heading8Char"/>
    <w:qFormat/>
    <w:rsid w:val="00B614D3"/>
    <w:pPr>
      <w:numPr>
        <w:ilvl w:val="7"/>
        <w:numId w:val="2"/>
      </w:numPr>
      <w:spacing w:before="240" w:after="60"/>
      <w:jc w:val="both"/>
      <w:outlineLvl w:val="7"/>
    </w:pPr>
    <w:rPr>
      <w:rFonts w:ascii="Times New Roman" w:eastAsia="Times New Roman" w:hAnsi="Times New Roman" w:cs="Arial"/>
      <w:i/>
      <w:iCs/>
      <w:sz w:val="24"/>
    </w:rPr>
  </w:style>
  <w:style w:type="paragraph" w:styleId="Heading9">
    <w:name w:val="heading 9"/>
    <w:basedOn w:val="Normal"/>
    <w:next w:val="Normal"/>
    <w:link w:val="Heading9Char"/>
    <w:qFormat/>
    <w:rsid w:val="00B614D3"/>
    <w:pPr>
      <w:numPr>
        <w:ilvl w:val="8"/>
        <w:numId w:val="2"/>
      </w:numPr>
      <w:spacing w:before="240" w:after="60"/>
      <w:jc w:val="both"/>
      <w:outlineLvl w:val="8"/>
    </w:pPr>
    <w:rPr>
      <w:rFonts w:ascii="Times New Roman" w:eastAsia="Times New Roman" w:hAnsi="Times New Roman"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C5C"/>
    <w:rPr>
      <w:color w:val="0000FF"/>
      <w:u w:val="single"/>
    </w:rPr>
  </w:style>
  <w:style w:type="paragraph" w:styleId="PlainText">
    <w:name w:val="Plain Text"/>
    <w:basedOn w:val="Normal"/>
    <w:link w:val="PlainTextChar"/>
    <w:uiPriority w:val="99"/>
    <w:unhideWhenUsed/>
    <w:rsid w:val="00F87C5C"/>
    <w:rPr>
      <w:rFonts w:ascii="Consolas" w:hAnsi="Consolas"/>
      <w:sz w:val="21"/>
      <w:szCs w:val="21"/>
    </w:rPr>
  </w:style>
  <w:style w:type="character" w:customStyle="1" w:styleId="PlainTextChar">
    <w:name w:val="Plain Text Char"/>
    <w:basedOn w:val="DefaultParagraphFont"/>
    <w:link w:val="PlainText"/>
    <w:uiPriority w:val="99"/>
    <w:rsid w:val="00F87C5C"/>
    <w:rPr>
      <w:rFonts w:ascii="Consolas" w:hAnsi="Consolas"/>
      <w:sz w:val="21"/>
      <w:szCs w:val="21"/>
    </w:rPr>
  </w:style>
  <w:style w:type="paragraph" w:styleId="ListParagraph">
    <w:name w:val="List Paragraph"/>
    <w:basedOn w:val="Normal"/>
    <w:uiPriority w:val="34"/>
    <w:qFormat/>
    <w:rsid w:val="003611E1"/>
    <w:pPr>
      <w:ind w:left="720"/>
    </w:pPr>
  </w:style>
  <w:style w:type="character" w:customStyle="1" w:styleId="Heading1Char">
    <w:name w:val="Heading 1 Char"/>
    <w:basedOn w:val="DefaultParagraphFont"/>
    <w:link w:val="Heading1"/>
    <w:rsid w:val="00B614D3"/>
    <w:rPr>
      <w:rFonts w:ascii="Times New Roman" w:eastAsia="Times New Roman" w:hAnsi="Times New Roman" w:cs="Arial"/>
      <w:b/>
      <w:bCs/>
      <w:caps/>
      <w:color w:val="000080"/>
      <w:sz w:val="24"/>
      <w:szCs w:val="20"/>
      <w:u w:val="single"/>
    </w:rPr>
  </w:style>
  <w:style w:type="character" w:customStyle="1" w:styleId="Heading2Char">
    <w:name w:val="Heading 2 Char"/>
    <w:basedOn w:val="DefaultParagraphFont"/>
    <w:link w:val="Heading2"/>
    <w:rsid w:val="00B614D3"/>
    <w:rPr>
      <w:rFonts w:ascii="Times New Roman" w:eastAsia="Times New Roman" w:hAnsi="Times New Roman" w:cs="Arial"/>
      <w:b/>
      <w:bCs/>
      <w:i/>
      <w:color w:val="000080"/>
      <w:sz w:val="24"/>
      <w:szCs w:val="20"/>
      <w:u w:val="single"/>
    </w:rPr>
  </w:style>
  <w:style w:type="character" w:customStyle="1" w:styleId="Heading3Char">
    <w:name w:val="Heading 3 Char"/>
    <w:basedOn w:val="DefaultParagraphFont"/>
    <w:link w:val="Heading3"/>
    <w:rsid w:val="00B614D3"/>
    <w:rPr>
      <w:rFonts w:ascii="Times New Roman" w:eastAsia="Times New Roman" w:hAnsi="Times New Roman" w:cs="Arial"/>
      <w:b/>
      <w:bCs/>
      <w:i/>
      <w:color w:val="000080"/>
      <w:sz w:val="24"/>
      <w:szCs w:val="26"/>
    </w:rPr>
  </w:style>
  <w:style w:type="character" w:customStyle="1" w:styleId="Heading4Char">
    <w:name w:val="Heading 4 Char"/>
    <w:basedOn w:val="DefaultParagraphFont"/>
    <w:link w:val="Heading4"/>
    <w:rsid w:val="00B614D3"/>
    <w:rPr>
      <w:rFonts w:ascii="Times New Roman" w:eastAsia="Times New Roman" w:hAnsi="Times New Roman" w:cs="Arial"/>
      <w:b/>
      <w:bCs/>
      <w:color w:val="000080"/>
      <w:sz w:val="24"/>
      <w:szCs w:val="28"/>
    </w:rPr>
  </w:style>
  <w:style w:type="character" w:customStyle="1" w:styleId="Heading5Char">
    <w:name w:val="Heading 5 Char"/>
    <w:basedOn w:val="DefaultParagraphFont"/>
    <w:link w:val="Heading5"/>
    <w:rsid w:val="00B614D3"/>
    <w:rPr>
      <w:rFonts w:ascii="Times New Roman" w:eastAsia="Times New Roman" w:hAnsi="Times New Roman" w:cs="Arial"/>
      <w:bCs/>
      <w:i/>
      <w:iCs/>
      <w:sz w:val="24"/>
      <w:szCs w:val="26"/>
    </w:rPr>
  </w:style>
  <w:style w:type="character" w:customStyle="1" w:styleId="Heading6Char">
    <w:name w:val="Heading 6 Char"/>
    <w:basedOn w:val="DefaultParagraphFont"/>
    <w:link w:val="Heading6"/>
    <w:rsid w:val="00B614D3"/>
    <w:rPr>
      <w:rFonts w:ascii="Times New Roman" w:eastAsia="Times New Roman" w:hAnsi="Times New Roman" w:cs="Arial"/>
      <w:b/>
      <w:bCs/>
      <w:sz w:val="24"/>
    </w:rPr>
  </w:style>
  <w:style w:type="character" w:customStyle="1" w:styleId="Heading7Char">
    <w:name w:val="Heading 7 Char"/>
    <w:basedOn w:val="DefaultParagraphFont"/>
    <w:link w:val="Heading7"/>
    <w:rsid w:val="00B614D3"/>
    <w:rPr>
      <w:rFonts w:ascii="Times New Roman" w:eastAsia="Times New Roman" w:hAnsi="Times New Roman" w:cs="Arial"/>
      <w:sz w:val="24"/>
      <w:szCs w:val="20"/>
    </w:rPr>
  </w:style>
  <w:style w:type="character" w:customStyle="1" w:styleId="Heading8Char">
    <w:name w:val="Heading 8 Char"/>
    <w:basedOn w:val="DefaultParagraphFont"/>
    <w:link w:val="Heading8"/>
    <w:rsid w:val="00B614D3"/>
    <w:rPr>
      <w:rFonts w:ascii="Times New Roman" w:eastAsia="Times New Roman" w:hAnsi="Times New Roman" w:cs="Arial"/>
      <w:i/>
      <w:iCs/>
      <w:sz w:val="24"/>
      <w:szCs w:val="20"/>
    </w:rPr>
  </w:style>
  <w:style w:type="character" w:customStyle="1" w:styleId="Heading9Char">
    <w:name w:val="Heading 9 Char"/>
    <w:basedOn w:val="DefaultParagraphFont"/>
    <w:link w:val="Heading9"/>
    <w:rsid w:val="00B614D3"/>
    <w:rPr>
      <w:rFonts w:ascii="Times New Roman" w:eastAsia="Times New Roman" w:hAnsi="Times New Roman" w:cs="Arial"/>
      <w:sz w:val="24"/>
    </w:rPr>
  </w:style>
  <w:style w:type="character" w:styleId="FollowedHyperlink">
    <w:name w:val="FollowedHyperlink"/>
    <w:basedOn w:val="DefaultParagraphFont"/>
    <w:uiPriority w:val="99"/>
    <w:semiHidden/>
    <w:unhideWhenUsed/>
    <w:rsid w:val="00150C9D"/>
    <w:rPr>
      <w:color w:val="800080"/>
      <w:u w:val="single"/>
    </w:rPr>
  </w:style>
  <w:style w:type="paragraph" w:styleId="Header">
    <w:name w:val="header"/>
    <w:basedOn w:val="Normal"/>
    <w:link w:val="HeaderChar"/>
    <w:uiPriority w:val="99"/>
    <w:unhideWhenUsed/>
    <w:rsid w:val="006372F8"/>
    <w:pPr>
      <w:tabs>
        <w:tab w:val="center" w:pos="4680"/>
        <w:tab w:val="right" w:pos="9360"/>
      </w:tabs>
    </w:pPr>
  </w:style>
  <w:style w:type="character" w:customStyle="1" w:styleId="HeaderChar">
    <w:name w:val="Header Char"/>
    <w:basedOn w:val="DefaultParagraphFont"/>
    <w:link w:val="Header"/>
    <w:uiPriority w:val="99"/>
    <w:rsid w:val="006372F8"/>
  </w:style>
  <w:style w:type="paragraph" w:styleId="Footer">
    <w:name w:val="footer"/>
    <w:basedOn w:val="Normal"/>
    <w:link w:val="FooterChar"/>
    <w:uiPriority w:val="99"/>
    <w:unhideWhenUsed/>
    <w:rsid w:val="006372F8"/>
    <w:pPr>
      <w:tabs>
        <w:tab w:val="center" w:pos="4680"/>
        <w:tab w:val="right" w:pos="9360"/>
      </w:tabs>
    </w:pPr>
  </w:style>
  <w:style w:type="character" w:customStyle="1" w:styleId="FooterChar">
    <w:name w:val="Footer Char"/>
    <w:basedOn w:val="DefaultParagraphFont"/>
    <w:link w:val="Footer"/>
    <w:uiPriority w:val="99"/>
    <w:rsid w:val="006372F8"/>
  </w:style>
  <w:style w:type="paragraph" w:styleId="BalloonText">
    <w:name w:val="Balloon Text"/>
    <w:basedOn w:val="Normal"/>
    <w:link w:val="BalloonTextChar"/>
    <w:uiPriority w:val="99"/>
    <w:semiHidden/>
    <w:unhideWhenUsed/>
    <w:rsid w:val="006372F8"/>
    <w:rPr>
      <w:rFonts w:ascii="Tahoma" w:hAnsi="Tahoma" w:cs="Tahoma"/>
      <w:sz w:val="16"/>
      <w:szCs w:val="16"/>
    </w:rPr>
  </w:style>
  <w:style w:type="character" w:customStyle="1" w:styleId="BalloonTextChar">
    <w:name w:val="Balloon Text Char"/>
    <w:basedOn w:val="DefaultParagraphFont"/>
    <w:link w:val="BalloonText"/>
    <w:uiPriority w:val="99"/>
    <w:semiHidden/>
    <w:rsid w:val="006372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55872">
      <w:bodyDiv w:val="1"/>
      <w:marLeft w:val="0"/>
      <w:marRight w:val="0"/>
      <w:marTop w:val="0"/>
      <w:marBottom w:val="0"/>
      <w:divBdr>
        <w:top w:val="none" w:sz="0" w:space="0" w:color="auto"/>
        <w:left w:val="none" w:sz="0" w:space="0" w:color="auto"/>
        <w:bottom w:val="none" w:sz="0" w:space="0" w:color="auto"/>
        <w:right w:val="none" w:sz="0" w:space="0" w:color="auto"/>
      </w:divBdr>
    </w:div>
    <w:div w:id="1175267831">
      <w:bodyDiv w:val="1"/>
      <w:marLeft w:val="0"/>
      <w:marRight w:val="0"/>
      <w:marTop w:val="0"/>
      <w:marBottom w:val="0"/>
      <w:divBdr>
        <w:top w:val="none" w:sz="0" w:space="0" w:color="auto"/>
        <w:left w:val="none" w:sz="0" w:space="0" w:color="auto"/>
        <w:bottom w:val="none" w:sz="0" w:space="0" w:color="auto"/>
        <w:right w:val="none" w:sz="0" w:space="0" w:color="auto"/>
      </w:divBdr>
      <w:divsChild>
        <w:div w:id="211966580">
          <w:marLeft w:val="187"/>
          <w:marRight w:val="0"/>
          <w:marTop w:val="0"/>
          <w:marBottom w:val="0"/>
          <w:divBdr>
            <w:top w:val="none" w:sz="0" w:space="0" w:color="auto"/>
            <w:left w:val="none" w:sz="0" w:space="0" w:color="auto"/>
            <w:bottom w:val="none" w:sz="0" w:space="0" w:color="auto"/>
            <w:right w:val="none" w:sz="0" w:space="0" w:color="auto"/>
          </w:divBdr>
        </w:div>
        <w:div w:id="465512731">
          <w:marLeft w:val="187"/>
          <w:marRight w:val="0"/>
          <w:marTop w:val="0"/>
          <w:marBottom w:val="0"/>
          <w:divBdr>
            <w:top w:val="none" w:sz="0" w:space="0" w:color="auto"/>
            <w:left w:val="none" w:sz="0" w:space="0" w:color="auto"/>
            <w:bottom w:val="none" w:sz="0" w:space="0" w:color="auto"/>
            <w:right w:val="none" w:sz="0" w:space="0" w:color="auto"/>
          </w:divBdr>
        </w:div>
        <w:div w:id="999842981">
          <w:marLeft w:val="187"/>
          <w:marRight w:val="0"/>
          <w:marTop w:val="0"/>
          <w:marBottom w:val="0"/>
          <w:divBdr>
            <w:top w:val="none" w:sz="0" w:space="0" w:color="auto"/>
            <w:left w:val="none" w:sz="0" w:space="0" w:color="auto"/>
            <w:bottom w:val="none" w:sz="0" w:space="0" w:color="auto"/>
            <w:right w:val="none" w:sz="0" w:space="0" w:color="auto"/>
          </w:divBdr>
        </w:div>
        <w:div w:id="1155605602">
          <w:marLeft w:val="187"/>
          <w:marRight w:val="0"/>
          <w:marTop w:val="0"/>
          <w:marBottom w:val="0"/>
          <w:divBdr>
            <w:top w:val="none" w:sz="0" w:space="0" w:color="auto"/>
            <w:left w:val="none" w:sz="0" w:space="0" w:color="auto"/>
            <w:bottom w:val="none" w:sz="0" w:space="0" w:color="auto"/>
            <w:right w:val="none" w:sz="0" w:space="0" w:color="auto"/>
          </w:divBdr>
        </w:div>
        <w:div w:id="1783381618">
          <w:marLeft w:val="187"/>
          <w:marRight w:val="0"/>
          <w:marTop w:val="0"/>
          <w:marBottom w:val="0"/>
          <w:divBdr>
            <w:top w:val="none" w:sz="0" w:space="0" w:color="auto"/>
            <w:left w:val="none" w:sz="0" w:space="0" w:color="auto"/>
            <w:bottom w:val="none" w:sz="0" w:space="0" w:color="auto"/>
            <w:right w:val="none" w:sz="0" w:space="0" w:color="auto"/>
          </w:divBdr>
        </w:div>
      </w:divsChild>
    </w:div>
    <w:div w:id="1302614483">
      <w:bodyDiv w:val="1"/>
      <w:marLeft w:val="0"/>
      <w:marRight w:val="0"/>
      <w:marTop w:val="0"/>
      <w:marBottom w:val="0"/>
      <w:divBdr>
        <w:top w:val="none" w:sz="0" w:space="0" w:color="auto"/>
        <w:left w:val="none" w:sz="0" w:space="0" w:color="auto"/>
        <w:bottom w:val="none" w:sz="0" w:space="0" w:color="auto"/>
        <w:right w:val="none" w:sz="0" w:space="0" w:color="auto"/>
      </w:divBdr>
    </w:div>
    <w:div w:id="1503081905">
      <w:bodyDiv w:val="1"/>
      <w:marLeft w:val="0"/>
      <w:marRight w:val="0"/>
      <w:marTop w:val="0"/>
      <w:marBottom w:val="0"/>
      <w:divBdr>
        <w:top w:val="none" w:sz="0" w:space="0" w:color="auto"/>
        <w:left w:val="none" w:sz="0" w:space="0" w:color="auto"/>
        <w:bottom w:val="none" w:sz="0" w:space="0" w:color="auto"/>
        <w:right w:val="none" w:sz="0" w:space="0" w:color="auto"/>
      </w:divBdr>
    </w:div>
    <w:div w:id="1612474875">
      <w:bodyDiv w:val="1"/>
      <w:marLeft w:val="0"/>
      <w:marRight w:val="0"/>
      <w:marTop w:val="0"/>
      <w:marBottom w:val="0"/>
      <w:divBdr>
        <w:top w:val="none" w:sz="0" w:space="0" w:color="auto"/>
        <w:left w:val="none" w:sz="0" w:space="0" w:color="auto"/>
        <w:bottom w:val="none" w:sz="0" w:space="0" w:color="auto"/>
        <w:right w:val="none" w:sz="0" w:space="0" w:color="auto"/>
      </w:divBdr>
    </w:div>
    <w:div w:id="18714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B6169-95B6-4E10-AFA0-F675DC41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16483</CharactersWithSpaces>
  <SharedDoc>false</SharedDoc>
  <HLinks>
    <vt:vector size="12" baseType="variant">
      <vt:variant>
        <vt:i4>1441913</vt:i4>
      </vt:variant>
      <vt:variant>
        <vt:i4>3</vt:i4>
      </vt:variant>
      <vt:variant>
        <vt:i4>0</vt:i4>
      </vt:variant>
      <vt:variant>
        <vt:i4>5</vt:i4>
      </vt:variant>
      <vt:variant>
        <vt:lpwstr>mailto:janet.chiancone@usdoj.gov</vt:lpwstr>
      </vt:variant>
      <vt:variant>
        <vt:lpwstr/>
      </vt:variant>
      <vt:variant>
        <vt:i4>1441913</vt:i4>
      </vt:variant>
      <vt:variant>
        <vt:i4>0</vt:i4>
      </vt:variant>
      <vt:variant>
        <vt:i4>0</vt:i4>
      </vt:variant>
      <vt:variant>
        <vt:i4>5</vt:i4>
      </vt:variant>
      <vt:variant>
        <vt:lpwstr>mailto:janet.chiancone@usdoj.gov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3</cp:revision>
  <cp:lastPrinted>2010-03-04T15:42:00Z</cp:lastPrinted>
  <dcterms:created xsi:type="dcterms:W3CDTF">2010-03-04T19:37:00Z</dcterms:created>
  <dcterms:modified xsi:type="dcterms:W3CDTF">2010-03-04T19:38:00Z</dcterms:modified>
</cp:coreProperties>
</file>