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6D" w:rsidRPr="00CF71AA" w:rsidRDefault="00E87A6D" w:rsidP="008E5B68">
      <w:pPr>
        <w:jc w:val="center"/>
        <w:rPr>
          <w:rFonts w:ascii="Arial" w:hAnsi="Arial" w:cs="Arial"/>
          <w:b/>
          <w:noProof/>
          <w:color w:val="0000CC"/>
        </w:rPr>
      </w:pPr>
      <w:r w:rsidRPr="00CF71AA">
        <w:rPr>
          <w:rFonts w:ascii="Arial" w:hAnsi="Arial" w:cs="Arial"/>
          <w:b/>
          <w:noProof/>
          <w:color w:val="0000CC"/>
        </w:rPr>
        <w:t>Department of Energy</w:t>
      </w:r>
    </w:p>
    <w:p w:rsidR="00E87A6D" w:rsidRPr="00CF71AA" w:rsidRDefault="00E87A6D" w:rsidP="008E5B68">
      <w:pPr>
        <w:jc w:val="center"/>
        <w:rPr>
          <w:noProof/>
          <w:color w:val="0000CC"/>
        </w:rPr>
      </w:pPr>
      <w:smartTag w:uri="urn:schemas-microsoft-com:office:smarttags" w:element="City">
        <w:smartTag w:uri="urn:schemas-microsoft-com:office:smarttags" w:element="place">
          <w:r w:rsidRPr="00CF71AA">
            <w:rPr>
              <w:noProof/>
              <w:color w:val="0000CC"/>
            </w:rPr>
            <w:t>Washington</w:t>
          </w:r>
        </w:smartTag>
        <w:r w:rsidRPr="00CF71AA">
          <w:rPr>
            <w:noProof/>
            <w:color w:val="0000CC"/>
          </w:rPr>
          <w:t xml:space="preserve">, </w:t>
        </w:r>
        <w:smartTag w:uri="urn:schemas-microsoft-com:office:smarttags" w:element="PostalCode">
          <w:smartTag w:uri="urn:schemas-microsoft-com:office:smarttags" w:element="State">
            <w:r w:rsidRPr="00CF71AA">
              <w:rPr>
                <w:noProof/>
                <w:color w:val="0000CC"/>
              </w:rPr>
              <w:t>DC</w:t>
            </w:r>
          </w:smartTag>
        </w:smartTag>
        <w:r w:rsidRPr="00CF71AA">
          <w:rPr>
            <w:noProof/>
            <w:color w:val="0000CC"/>
          </w:rPr>
          <w:t xml:space="preserve">  </w:t>
        </w:r>
        <w:smartTag w:uri="urn:schemas-microsoft-com:office:smarttags" w:element="PostalCode">
          <w:r w:rsidRPr="00CF71AA">
            <w:rPr>
              <w:noProof/>
              <w:color w:val="0000CC"/>
            </w:rPr>
            <w:t>20585</w:t>
          </w:r>
        </w:smartTag>
      </w:smartTag>
    </w:p>
    <w:p w:rsidR="00E87A6D" w:rsidRPr="00CF71AA" w:rsidRDefault="00E87A6D" w:rsidP="008E5B68">
      <w:pPr>
        <w:rPr>
          <w:noProof/>
          <w:color w:val="0000CC"/>
        </w:rPr>
      </w:pPr>
    </w:p>
    <w:p w:rsidR="00E87A6D" w:rsidRPr="004446B7" w:rsidRDefault="00E87A6D" w:rsidP="008E5B68">
      <w:pPr>
        <w:ind w:left="3600"/>
      </w:pPr>
    </w:p>
    <w:p w:rsidR="00E87A6D" w:rsidRPr="004446B7" w:rsidRDefault="00124B50" w:rsidP="00BC0BC0">
      <w:pPr>
        <w:ind w:left="3600"/>
      </w:pPr>
      <w:r>
        <w:t>May 10</w:t>
      </w:r>
      <w:r w:rsidR="00E87A6D" w:rsidRPr="004446B7">
        <w:t>, 20</w:t>
      </w:r>
      <w:r w:rsidR="00E87A6D">
        <w:t>10</w:t>
      </w:r>
    </w:p>
    <w:p w:rsidR="00E87A6D" w:rsidRPr="004446B7" w:rsidRDefault="00E87A6D" w:rsidP="008E5B68"/>
    <w:p w:rsidR="00E87A6D" w:rsidRPr="004446B7" w:rsidRDefault="00E87A6D" w:rsidP="008E5B68"/>
    <w:p w:rsidR="00E87A6D" w:rsidRPr="004446B7" w:rsidRDefault="00E87A6D" w:rsidP="008E5B68">
      <w:r w:rsidRPr="004446B7">
        <w:t>MEMORANDUM FOR</w:t>
      </w:r>
      <w:r>
        <w:t xml:space="preserve"> DISTRIBUTION</w:t>
      </w:r>
    </w:p>
    <w:p w:rsidR="00E87A6D" w:rsidRPr="004446B7" w:rsidRDefault="00E87A6D" w:rsidP="008E5B68">
      <w:r w:rsidRPr="004446B7">
        <w:tab/>
      </w:r>
      <w:r w:rsidRPr="004446B7">
        <w:tab/>
      </w:r>
      <w:r w:rsidRPr="004446B7">
        <w:tab/>
      </w:r>
      <w:r w:rsidRPr="004446B7">
        <w:tab/>
      </w:r>
    </w:p>
    <w:p w:rsidR="00BC0BC0" w:rsidRDefault="00E87A6D" w:rsidP="003C6EC0">
      <w:pPr>
        <w:rPr>
          <w:rFonts w:ascii="Times New Roman" w:hAnsi="Times New Roman"/>
          <w:color w:val="000000"/>
        </w:rPr>
      </w:pPr>
      <w:r w:rsidRPr="004446B7">
        <w:t>SUBJECT</w:t>
      </w:r>
      <w:r>
        <w:t xml:space="preserve">: </w:t>
      </w:r>
      <w:r w:rsidR="0099232C" w:rsidRPr="0099232C">
        <w:rPr>
          <w:noProof/>
        </w:rPr>
        <w:pict>
          <v:group id="_x0000_s1031" style="position:absolute;margin-left:21.6pt;margin-top:702pt;width:568.8pt;height:54.05pt;z-index:-251660288;mso-position-horizontal-relative:page;mso-position-vertical-relative:page" coordorigin="432,13608" coordsize="11376,1081">
            <v:shapetype id="_x0000_t32" coordsize="21600,21600" o:spt="32" o:oned="t" path="m,l21600,21600e" filled="f">
              <v:path arrowok="t" fillok="f" o:connecttype="none"/>
              <o:lock v:ext="edit" shapetype="t"/>
            </v:shapetype>
            <v:shape id="_x0000_s1032" type="#_x0000_t32" style="position:absolute;left:432;top:13608;width:11376;height:0;mso-position-horizontal-relative:page;mso-position-vertical-relative:page" o:connectortype="straight" strokecolor="gray"/>
            <v:shape id="_x0000_s1033" type="#_x0000_t32" style="position:absolute;left:432;top:14689;width:11376;height:0;mso-position-horizontal-relative:page;mso-position-vertical-relative:page" o:connectortype="straight" strokecolor="gray"/>
            <w10:wrap anchorx="page" anchory="page"/>
          </v:group>
        </w:pict>
      </w:r>
      <w:r w:rsidR="0099232C" w:rsidRPr="0099232C">
        <w:rPr>
          <w:noProof/>
        </w:rPr>
        <w:pict>
          <v:group id="_x0000_s1027" style="position:absolute;margin-left:364.5pt;margin-top:-385.7pt;width:143.25pt;height:60.75pt;z-index:251655168;mso-position-horizontal-relative:text;mso-position-vertical-relative:text" coordorigin="8895,1230" coordsize="2865,1215">
            <v:shapetype id="_x0000_t202" coordsize="21600,21600" o:spt="202" path="m,l,21600r21600,l21600,xe">
              <v:stroke joinstyle="miter"/>
              <v:path gradientshapeok="t" o:connecttype="rect"/>
            </v:shapetype>
            <v:shape id="_x0000_s1028" type="#_x0000_t202" style="position:absolute;left:10290;top:1230;width:1470;height:1215" filled="f" stroked="f">
              <v:textbox style="mso-next-textbox:#_x0000_s1028">
                <w:txbxContent>
                  <w:p w:rsidR="00CA1CF1" w:rsidRDefault="00CA1CF1">
                    <w:pPr>
                      <w:rPr>
                        <w:color w:val="FFFFFF"/>
                        <w:sz w:val="92"/>
                        <w:szCs w:val="92"/>
                      </w:rPr>
                    </w:pPr>
                    <w:r>
                      <w:rPr>
                        <w:color w:val="FFFFFF"/>
                        <w:sz w:val="92"/>
                        <w:szCs w:val="92"/>
                      </w:rPr>
                      <w:t>08</w:t>
                    </w:r>
                  </w:p>
                </w:txbxContent>
              </v:textbox>
            </v:shape>
            <v:shape id="_x0000_s1029" type="#_x0000_t32" style="position:absolute;left:10290;top:1590;width:0;height:630" o:connectortype="straight" strokecolor="white" strokeweight="1.5pt"/>
            <v:shape id="_x0000_s1030" type="#_x0000_t202" style="position:absolute;left:8895;top:1455;width:1365;height:630" filled="f" stroked="f">
              <v:textbox style="mso-next-textbox:#_x0000_s1030">
                <w:txbxContent>
                  <w:p w:rsidR="00CA1CF1" w:rsidRDefault="00CA1CF1">
                    <w:pPr>
                      <w:jc w:val="right"/>
                      <w:rPr>
                        <w:rFonts w:ascii="Calibri" w:hAnsi="Calibri"/>
                        <w:b/>
                        <w:color w:val="FFFFFF"/>
                        <w:sz w:val="32"/>
                        <w:szCs w:val="32"/>
                      </w:rPr>
                    </w:pPr>
                    <w:r>
                      <w:rPr>
                        <w:rFonts w:ascii="Calibri" w:hAnsi="Calibri"/>
                        <w:b/>
                        <w:color w:val="FFFFFF"/>
                        <w:sz w:val="32"/>
                        <w:szCs w:val="32"/>
                      </w:rPr>
                      <w:t>Fall</w:t>
                    </w:r>
                  </w:p>
                </w:txbxContent>
              </v:textbox>
            </v:shape>
          </v:group>
        </w:pict>
      </w:r>
      <w:r>
        <w:t xml:space="preserve">Summary of </w:t>
      </w:r>
      <w:r w:rsidRPr="00C9464F">
        <w:rPr>
          <w:rFonts w:ascii="Times New Roman" w:hAnsi="Times New Roman"/>
          <w:color w:val="000000"/>
        </w:rPr>
        <w:t>OMB Recovery Act reporting requirements</w:t>
      </w:r>
      <w:r>
        <w:rPr>
          <w:rFonts w:ascii="Times New Roman" w:hAnsi="Times New Roman"/>
          <w:color w:val="000000"/>
        </w:rPr>
        <w:t xml:space="preserve"> into FederalReporting.gov </w:t>
      </w:r>
      <w:r w:rsidR="00BC0BC0">
        <w:rPr>
          <w:rFonts w:ascii="Times New Roman" w:hAnsi="Times New Roman"/>
          <w:color w:val="000000"/>
        </w:rPr>
        <w:t>and Department of Energy S</w:t>
      </w:r>
      <w:r w:rsidRPr="00C9464F">
        <w:rPr>
          <w:rFonts w:ascii="Times New Roman" w:hAnsi="Times New Roman"/>
          <w:color w:val="000000"/>
        </w:rPr>
        <w:t>pecific reporting requirements</w:t>
      </w:r>
      <w:r>
        <w:rPr>
          <w:rFonts w:ascii="Times New Roman" w:hAnsi="Times New Roman"/>
          <w:color w:val="000000"/>
        </w:rPr>
        <w:t xml:space="preserve"> </w:t>
      </w:r>
    </w:p>
    <w:p w:rsidR="00E87A6D" w:rsidRPr="00C9464F" w:rsidRDefault="0099232C" w:rsidP="003C6EC0">
      <w:pPr>
        <w:rPr>
          <w:rFonts w:ascii="Times New Roman" w:hAnsi="Times New Roman"/>
          <w:color w:val="000000"/>
        </w:rPr>
      </w:pPr>
      <w:r w:rsidRPr="0099232C">
        <w:rPr>
          <w:noProof/>
        </w:rPr>
        <w:pict>
          <v:line id="_x0000_s1034" style="position:absolute;flip:y;z-index:251657216" from="0,10.75pt" to="585pt,10.75pt"/>
        </w:pict>
      </w:r>
    </w:p>
    <w:p w:rsidR="00E87A6D"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 xml:space="preserve">This memo communicates </w:t>
      </w:r>
      <w:r w:rsidR="00BC0BC0">
        <w:rPr>
          <w:rFonts w:ascii="Times New Roman" w:hAnsi="Times New Roman"/>
          <w:color w:val="000000"/>
        </w:rPr>
        <w:t>guidance</w:t>
      </w:r>
      <w:r w:rsidR="00BC0BC0" w:rsidRPr="00BC0BC0">
        <w:rPr>
          <w:rFonts w:ascii="Times New Roman" w:hAnsi="Times New Roman"/>
          <w:color w:val="000000"/>
        </w:rPr>
        <w:t xml:space="preserve"> </w:t>
      </w:r>
      <w:r w:rsidR="00BC0BC0" w:rsidRPr="00C9464F">
        <w:rPr>
          <w:rFonts w:ascii="Times New Roman" w:hAnsi="Times New Roman"/>
          <w:color w:val="000000"/>
        </w:rPr>
        <w:t>related to jobs created or retained under the American Recovery and Reinvestment Act of 2009</w:t>
      </w:r>
      <w:r w:rsidR="00BC0BC0">
        <w:rPr>
          <w:rFonts w:ascii="Times New Roman" w:hAnsi="Times New Roman"/>
          <w:color w:val="000000"/>
        </w:rPr>
        <w:t xml:space="preserve"> </w:t>
      </w:r>
      <w:r w:rsidRPr="00C9464F">
        <w:rPr>
          <w:rFonts w:ascii="Times New Roman" w:hAnsi="Times New Roman"/>
          <w:color w:val="000000"/>
        </w:rPr>
        <w:t xml:space="preserve">to </w:t>
      </w:r>
      <w:r w:rsidRPr="00C9464F">
        <w:rPr>
          <w:rFonts w:ascii="Times New Roman" w:hAnsi="Times New Roman"/>
        </w:rPr>
        <w:t xml:space="preserve">American Recovery and </w:t>
      </w:r>
      <w:r>
        <w:rPr>
          <w:rFonts w:ascii="Times New Roman" w:hAnsi="Times New Roman"/>
        </w:rPr>
        <w:t xml:space="preserve">Reinvestment Act (ARRA) </w:t>
      </w:r>
      <w:r w:rsidR="00BC0BC0" w:rsidRPr="00C9464F">
        <w:rPr>
          <w:rFonts w:ascii="Times New Roman" w:hAnsi="Times New Roman"/>
          <w:color w:val="000000"/>
        </w:rPr>
        <w:t>recipients</w:t>
      </w:r>
      <w:r w:rsidRPr="00C9464F">
        <w:rPr>
          <w:rFonts w:ascii="Times New Roman" w:hAnsi="Times New Roman"/>
          <w:color w:val="000000"/>
        </w:rPr>
        <w:t xml:space="preserve">.  </w:t>
      </w:r>
      <w:bookmarkStart w:id="0" w:name="OLE_LINK5"/>
      <w:r w:rsidRPr="00C9464F">
        <w:rPr>
          <w:rFonts w:ascii="Times New Roman" w:hAnsi="Times New Roman"/>
          <w:color w:val="000000"/>
        </w:rPr>
        <w:t xml:space="preserve">Program Offices are requested to share this memo with recipients, </w:t>
      </w:r>
      <w:r>
        <w:rPr>
          <w:rFonts w:ascii="Times New Roman" w:hAnsi="Times New Roman"/>
          <w:color w:val="000000"/>
        </w:rPr>
        <w:t>B</w:t>
      </w:r>
      <w:r w:rsidRPr="00C9464F">
        <w:rPr>
          <w:rFonts w:ascii="Times New Roman" w:hAnsi="Times New Roman"/>
          <w:color w:val="000000"/>
        </w:rPr>
        <w:t xml:space="preserve">udget and </w:t>
      </w:r>
      <w:r>
        <w:rPr>
          <w:rFonts w:ascii="Times New Roman" w:hAnsi="Times New Roman"/>
          <w:color w:val="000000"/>
        </w:rPr>
        <w:t>ARRA</w:t>
      </w:r>
      <w:r w:rsidRPr="00C9464F">
        <w:rPr>
          <w:rFonts w:ascii="Times New Roman" w:hAnsi="Times New Roman"/>
          <w:color w:val="000000"/>
        </w:rPr>
        <w:t xml:space="preserve"> personnel.</w:t>
      </w:r>
    </w:p>
    <w:p w:rsidR="00DB3F81" w:rsidRDefault="00DB3F81" w:rsidP="003C6EC0">
      <w:pPr>
        <w:autoSpaceDE w:val="0"/>
        <w:autoSpaceDN w:val="0"/>
        <w:adjustRightInd w:val="0"/>
        <w:rPr>
          <w:rFonts w:ascii="Times New Roman" w:hAnsi="Times New Roman"/>
          <w:color w:val="000000"/>
        </w:rPr>
      </w:pPr>
    </w:p>
    <w:p w:rsidR="00DB3F81" w:rsidRPr="00E83428" w:rsidRDefault="00DB3F81" w:rsidP="00DB3F81">
      <w:pPr>
        <w:pStyle w:val="BodyText"/>
        <w:spacing w:after="0"/>
        <w:rPr>
          <w:rFonts w:ascii="Times New Roman" w:hAnsi="Times New Roman" w:cs="Times New Roman"/>
        </w:rPr>
      </w:pPr>
      <w:r w:rsidRPr="00E83428">
        <w:rPr>
          <w:rFonts w:ascii="Times New Roman" w:hAnsi="Times New Roman" w:cs="Times New Roman"/>
        </w:rPr>
        <w:t xml:space="preserve">The provisions of this guidance apply to prime recipients named in a Notification of Grant Award as the recipients of financial assistance under the Department of Energy (DOE) Fossil Energy Program and select sub-recipients as determined by the prime recipient.  </w:t>
      </w:r>
      <w:r w:rsidRPr="00E83428">
        <w:rPr>
          <w:rFonts w:ascii="Times New Roman" w:hAnsi="Times New Roman" w:cs="Times New Roman"/>
          <w:b/>
          <w:u w:val="single"/>
        </w:rPr>
        <w:t>NOTE:</w:t>
      </w:r>
      <w:r w:rsidRPr="00E83428">
        <w:rPr>
          <w:rFonts w:ascii="Times New Roman" w:hAnsi="Times New Roman" w:cs="Times New Roman"/>
        </w:rPr>
        <w:t xml:space="preserve"> This guidance applies solely to those performance metrics associated with Recovery Act-supported Fossil Energy Program activities. This guidance is supplemental to the guidance issued by the Office of Management and Budget (OMB) and does not satisfy or replace the requirement to report to OMB in accordance with Section 1512 of the Recovery Act to </w:t>
      </w:r>
      <w:r w:rsidRPr="00E83428">
        <w:rPr>
          <w:rFonts w:ascii="Times New Roman" w:hAnsi="Times New Roman" w:cs="Times New Roman"/>
          <w:u w:val="single"/>
        </w:rPr>
        <w:t>FederalReporting.gov</w:t>
      </w:r>
      <w:r w:rsidRPr="00E83428">
        <w:rPr>
          <w:rFonts w:ascii="Times New Roman" w:hAnsi="Times New Roman" w:cs="Times New Roman"/>
        </w:rPr>
        <w:t xml:space="preserve">.  </w:t>
      </w:r>
    </w:p>
    <w:p w:rsidR="00DB3F81" w:rsidRPr="00E83428" w:rsidRDefault="00DB3F81" w:rsidP="00DB3F81">
      <w:pPr>
        <w:pStyle w:val="BodyText"/>
        <w:tabs>
          <w:tab w:val="clear" w:pos="4320"/>
          <w:tab w:val="clear" w:pos="8640"/>
          <w:tab w:val="left" w:pos="720"/>
        </w:tabs>
        <w:spacing w:after="0"/>
        <w:rPr>
          <w:rFonts w:ascii="Times New Roman" w:hAnsi="Times New Roman" w:cs="Times New Roman"/>
        </w:rPr>
      </w:pPr>
    </w:p>
    <w:p w:rsidR="00DB3F81" w:rsidRPr="00E83428" w:rsidRDefault="00DB3F81" w:rsidP="00DB3F81">
      <w:pPr>
        <w:pStyle w:val="BodyText"/>
        <w:tabs>
          <w:tab w:val="clear" w:pos="4320"/>
          <w:tab w:val="clear" w:pos="8640"/>
          <w:tab w:val="left" w:pos="720"/>
        </w:tabs>
        <w:spacing w:after="0"/>
        <w:rPr>
          <w:rFonts w:ascii="Times New Roman" w:hAnsi="Times New Roman" w:cs="Times New Roman"/>
        </w:rPr>
      </w:pPr>
      <w:r w:rsidRPr="00E83428">
        <w:rPr>
          <w:rFonts w:ascii="Times New Roman" w:hAnsi="Times New Roman" w:cs="Times New Roman"/>
        </w:rPr>
        <w:t xml:space="preserve">The monthly reporting requirements for FE recipients outlined by this guidance are authorized under a six-month emergency approval by OMB of an emergency Information Collection Request (ICR) that expires on </w:t>
      </w:r>
      <w:r w:rsidRPr="009877FA">
        <w:rPr>
          <w:rFonts w:ascii="Times New Roman" w:hAnsi="Times New Roman" w:cs="Times New Roman"/>
          <w:highlight w:val="yellow"/>
        </w:rPr>
        <w:t>TBD.</w:t>
      </w:r>
    </w:p>
    <w:p w:rsidR="00DB3F81" w:rsidRPr="00E83428" w:rsidRDefault="00DB3F81" w:rsidP="00DB3F81">
      <w:pPr>
        <w:pStyle w:val="BodyText"/>
        <w:tabs>
          <w:tab w:val="clear" w:pos="4320"/>
          <w:tab w:val="clear" w:pos="8640"/>
          <w:tab w:val="left" w:pos="720"/>
        </w:tabs>
        <w:spacing w:after="0"/>
        <w:rPr>
          <w:rFonts w:ascii="Times New Roman" w:hAnsi="Times New Roman" w:cs="Times New Roman"/>
        </w:rPr>
      </w:pPr>
    </w:p>
    <w:p w:rsidR="00DB3F81" w:rsidRPr="00124B50" w:rsidRDefault="00DB3F81" w:rsidP="00DB3F81">
      <w:pPr>
        <w:autoSpaceDE w:val="0"/>
        <w:autoSpaceDN w:val="0"/>
        <w:adjustRightInd w:val="0"/>
        <w:ind w:right="720"/>
        <w:rPr>
          <w:rFonts w:ascii="Times New Roman" w:hAnsi="Times New Roman"/>
        </w:rPr>
      </w:pPr>
      <w:r w:rsidRPr="00E83428">
        <w:rPr>
          <w:rFonts w:ascii="Times New Roman" w:hAnsi="Times New Roman"/>
        </w:rPr>
        <w:t xml:space="preserve">If DOE seeks renewal of this emergency monthly collection it will engage OMB 4 </w:t>
      </w:r>
      <w:r w:rsidRPr="00124B50">
        <w:rPr>
          <w:rFonts w:ascii="Times New Roman" w:hAnsi="Times New Roman"/>
        </w:rPr>
        <w:t xml:space="preserve">months after approval date to begin a dialogue on burden impact and introducing a risk-tiered model where selected recipients could return to quarterly reporting. </w:t>
      </w:r>
      <w:r w:rsidR="00124B50" w:rsidRPr="00124B50">
        <w:rPr>
          <w:rFonts w:ascii="Times New Roman" w:hAnsi="Times New Roman"/>
        </w:rPr>
        <w:t xml:space="preserve">FE will add the monthly CCPI collection of information to next ICR submission.  </w:t>
      </w:r>
      <w:r w:rsidRPr="00124B50">
        <w:rPr>
          <w:rFonts w:ascii="Times New Roman" w:hAnsi="Times New Roman"/>
        </w:rPr>
        <w:t>In most cases, monthly data will be used internally for managerial purposes only, but where DOE does intend to publicize monthly data, it will clearly indicate it to be "preliminary/informal and subject to change".</w:t>
      </w:r>
      <w:r w:rsidRPr="00124B50">
        <w:rPr>
          <w:rStyle w:val="FootnoteReference"/>
          <w:rFonts w:ascii="Times New Roman" w:hAnsi="Times New Roman"/>
        </w:rPr>
        <w:footnoteReference w:id="2"/>
      </w:r>
    </w:p>
    <w:p w:rsidR="00DB3F81" w:rsidRPr="00C9464F" w:rsidRDefault="00DB3F81" w:rsidP="003C6EC0">
      <w:pPr>
        <w:autoSpaceDE w:val="0"/>
        <w:autoSpaceDN w:val="0"/>
        <w:adjustRightInd w:val="0"/>
        <w:rPr>
          <w:rFonts w:ascii="Times New Roman" w:hAnsi="Times New Roman"/>
          <w:color w:val="000000"/>
        </w:rPr>
      </w:pPr>
    </w:p>
    <w:p w:rsidR="00E87A6D" w:rsidRPr="00C9464F" w:rsidRDefault="00E87A6D" w:rsidP="003C6EC0">
      <w:pPr>
        <w:rPr>
          <w:rFonts w:ascii="Times New Roman" w:hAnsi="Times New Roman"/>
        </w:rPr>
      </w:pPr>
      <w:bookmarkStart w:id="1" w:name="_Toc248588513"/>
      <w:bookmarkEnd w:id="0"/>
    </w:p>
    <w:p w:rsidR="00E87A6D" w:rsidRPr="00C9464F" w:rsidRDefault="00E87A6D" w:rsidP="003C6EC0">
      <w:pPr>
        <w:rPr>
          <w:rFonts w:ascii="Times New Roman" w:hAnsi="Times New Roman"/>
        </w:rPr>
      </w:pPr>
      <w:r w:rsidRPr="00C9464F">
        <w:rPr>
          <w:rFonts w:ascii="Times New Roman" w:hAnsi="Times New Roman"/>
        </w:rPr>
        <w:t>OVERVIEW OF RECOVERY ACT RECIPIENT REPORTING</w:t>
      </w:r>
      <w:bookmarkEnd w:id="1"/>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 xml:space="preserve">As a recipient of American Recovery and Reinvestment Act (ARRA) funding from the Department of Energy (DOE), your organization is responsible for delivering on the goals of the Act: a commitment to create jobs quickly, on good projects, that will make a </w:t>
      </w:r>
      <w:r w:rsidRPr="00C9464F">
        <w:rPr>
          <w:rFonts w:ascii="Times New Roman" w:hAnsi="Times New Roman"/>
        </w:rPr>
        <w:lastRenderedPageBreak/>
        <w:t>down payment on the nation’s energy and environment future, and to provide an unprecedented level of transparency and accountability in government spending.</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 xml:space="preserve">As part of this commitment to transparency and accountability, recipients of DOE ARRA contracts and grants are required to report to the White House Office of Management and Budget (OMB) via FederalReporting.gov on a quarterly basis.  This government-wide reporting requirement focuses on job creation and financial information.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b/>
          <w:sz w:val="22"/>
          <w:szCs w:val="22"/>
        </w:rPr>
      </w:pPr>
      <w:r>
        <w:rPr>
          <w:rFonts w:ascii="Times New Roman" w:hAnsi="Times New Roman"/>
        </w:rPr>
        <w:t xml:space="preserve">In addition to the FederalReporting.gov requirements, </w:t>
      </w:r>
      <w:r w:rsidRPr="00C9464F">
        <w:rPr>
          <w:rFonts w:ascii="Times New Roman" w:hAnsi="Times New Roman"/>
        </w:rPr>
        <w:t>DOE will</w:t>
      </w:r>
      <w:r>
        <w:rPr>
          <w:rFonts w:ascii="Times New Roman" w:hAnsi="Times New Roman"/>
        </w:rPr>
        <w:t xml:space="preserve"> directly </w:t>
      </w:r>
      <w:r w:rsidRPr="00C9464F">
        <w:rPr>
          <w:rFonts w:ascii="Times New Roman" w:hAnsi="Times New Roman"/>
        </w:rPr>
        <w:t>collect more detailed project data on a quarterly</w:t>
      </w:r>
      <w:r w:rsidR="00BC0BC0">
        <w:rPr>
          <w:rFonts w:ascii="Times New Roman" w:hAnsi="Times New Roman"/>
        </w:rPr>
        <w:t xml:space="preserve"> or monthly basis from </w:t>
      </w:r>
      <w:proofErr w:type="gramStart"/>
      <w:r w:rsidR="00BC0BC0">
        <w:rPr>
          <w:rFonts w:ascii="Times New Roman" w:hAnsi="Times New Roman"/>
        </w:rPr>
        <w:t>contract,</w:t>
      </w:r>
      <w:proofErr w:type="gramEnd"/>
      <w:r w:rsidRPr="00C9464F">
        <w:rPr>
          <w:rFonts w:ascii="Times New Roman" w:hAnsi="Times New Roman"/>
        </w:rPr>
        <w:t xml:space="preserve"> grant and loan guarantee recipients to ensure respo</w:t>
      </w:r>
      <w:r w:rsidR="00BC0BC0">
        <w:rPr>
          <w:rFonts w:ascii="Times New Roman" w:hAnsi="Times New Roman"/>
        </w:rPr>
        <w:t>nsible project implementation.</w:t>
      </w:r>
      <w:r w:rsidRPr="00C9464F">
        <w:rPr>
          <w:rFonts w:ascii="Times New Roman" w:hAnsi="Times New Roman"/>
        </w:rPr>
        <w:t xml:space="preserve"> The reporting frequency and specific data requirements will be communicated through reporting guidance issued by respective DOE program offices.  </w:t>
      </w:r>
      <w:r w:rsidRPr="00C9464F">
        <w:rPr>
          <w:rFonts w:ascii="Times New Roman" w:hAnsi="Times New Roman"/>
          <w:b/>
          <w:sz w:val="22"/>
          <w:szCs w:val="22"/>
        </w:rPr>
        <w:br w:type="page"/>
      </w:r>
      <w:r w:rsidRPr="00C9464F">
        <w:rPr>
          <w:rFonts w:ascii="Times New Roman" w:hAnsi="Times New Roman"/>
          <w:b/>
          <w:sz w:val="22"/>
          <w:szCs w:val="22"/>
        </w:rPr>
        <w:lastRenderedPageBreak/>
        <w:t xml:space="preserve">Table 1: Reporting Requirements by the White House’s Office of Management and Budget and the Department of Energy for all ARRA recipients.  </w:t>
      </w:r>
    </w:p>
    <w:tbl>
      <w:tblPr>
        <w:tblW w:w="100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1440"/>
        <w:gridCol w:w="4320"/>
        <w:gridCol w:w="4320"/>
      </w:tblGrid>
      <w:tr w:rsidR="00E87A6D" w:rsidRPr="00C9464F">
        <w:trPr>
          <w:trHeight w:val="315"/>
        </w:trPr>
        <w:tc>
          <w:tcPr>
            <w:tcW w:w="1440" w:type="dxa"/>
            <w:shd w:val="clear" w:color="auto" w:fill="3366FF"/>
          </w:tcPr>
          <w:p w:rsidR="00E87A6D" w:rsidRPr="00C9464F" w:rsidRDefault="00E87A6D" w:rsidP="003C6EC0">
            <w:pPr>
              <w:rPr>
                <w:rFonts w:ascii="Times New Roman" w:hAnsi="Times New Roman"/>
                <w:color w:val="FFFFFF"/>
                <w:sz w:val="20"/>
                <w:szCs w:val="20"/>
              </w:rPr>
            </w:pPr>
            <w:r w:rsidRPr="001C22E9">
              <w:rPr>
                <w:rFonts w:ascii="Times New Roman" w:hAnsi="Times New Roman"/>
                <w:color w:val="FFFFFF"/>
                <w:sz w:val="22"/>
                <w:szCs w:val="22"/>
              </w:rPr>
              <w:t xml:space="preserve">Reporting  </w:t>
            </w:r>
          </w:p>
        </w:tc>
        <w:tc>
          <w:tcPr>
            <w:tcW w:w="4320" w:type="dxa"/>
            <w:shd w:val="clear" w:color="auto" w:fill="3366FF"/>
          </w:tcPr>
          <w:p w:rsidR="00E87A6D" w:rsidRPr="00C9464F" w:rsidRDefault="00E87A6D" w:rsidP="003C6EC0">
            <w:pPr>
              <w:jc w:val="center"/>
              <w:rPr>
                <w:rFonts w:ascii="Times New Roman" w:hAnsi="Times New Roman"/>
                <w:color w:val="FFFFFF"/>
              </w:rPr>
            </w:pPr>
            <w:r w:rsidRPr="00C9464F">
              <w:rPr>
                <w:rFonts w:ascii="Times New Roman" w:hAnsi="Times New Roman"/>
                <w:color w:val="FFFFFF"/>
                <w:sz w:val="22"/>
                <w:szCs w:val="22"/>
              </w:rPr>
              <w:t>OMB’s FederalReporting.gov</w:t>
            </w:r>
          </w:p>
        </w:tc>
        <w:tc>
          <w:tcPr>
            <w:tcW w:w="4320" w:type="dxa"/>
            <w:shd w:val="clear" w:color="auto" w:fill="3366FF"/>
          </w:tcPr>
          <w:p w:rsidR="00E87A6D" w:rsidRPr="00C9464F" w:rsidRDefault="00E87A6D" w:rsidP="003C6EC0">
            <w:pPr>
              <w:jc w:val="center"/>
              <w:rPr>
                <w:rFonts w:ascii="Times New Roman" w:hAnsi="Times New Roman"/>
                <w:color w:val="FFFFFF"/>
              </w:rPr>
            </w:pPr>
            <w:r w:rsidRPr="00C9464F">
              <w:rPr>
                <w:rFonts w:ascii="Times New Roman" w:hAnsi="Times New Roman"/>
                <w:color w:val="FFFFFF"/>
                <w:sz w:val="22"/>
                <w:szCs w:val="22"/>
              </w:rPr>
              <w:t>DOE</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Frequency</w:t>
            </w:r>
          </w:p>
        </w:tc>
        <w:tc>
          <w:tcPr>
            <w:tcW w:w="4320" w:type="dxa"/>
          </w:tcPr>
          <w:p w:rsidR="00E87A6D" w:rsidRPr="00C9464F" w:rsidRDefault="00E87A6D" w:rsidP="003C6EC0">
            <w:pPr>
              <w:numPr>
                <w:ilvl w:val="0"/>
                <w:numId w:val="7"/>
              </w:numPr>
              <w:tabs>
                <w:tab w:val="clear" w:pos="720"/>
                <w:tab w:val="num" w:pos="252"/>
              </w:tabs>
              <w:ind w:left="252" w:hanging="252"/>
              <w:rPr>
                <w:rFonts w:ascii="Times New Roman" w:hAnsi="Times New Roman"/>
              </w:rPr>
            </w:pPr>
            <w:r w:rsidRPr="00C9464F">
              <w:rPr>
                <w:rFonts w:ascii="Times New Roman" w:hAnsi="Times New Roman"/>
                <w:sz w:val="22"/>
                <w:szCs w:val="22"/>
              </w:rPr>
              <w:t>Quarterly Reporting</w:t>
            </w:r>
          </w:p>
        </w:tc>
        <w:tc>
          <w:tcPr>
            <w:tcW w:w="4320" w:type="dxa"/>
          </w:tcPr>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Monthly/ Quarterly Reporting*</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Info</w:t>
            </w:r>
            <w:r>
              <w:rPr>
                <w:rFonts w:ascii="Times New Roman" w:hAnsi="Times New Roman"/>
                <w:sz w:val="20"/>
                <w:szCs w:val="20"/>
              </w:rPr>
              <w:t>rmation</w:t>
            </w:r>
            <w:r w:rsidRPr="00C9464F">
              <w:rPr>
                <w:rFonts w:ascii="Times New Roman" w:hAnsi="Times New Roman"/>
                <w:sz w:val="20"/>
                <w:szCs w:val="20"/>
              </w:rPr>
              <w:t xml:space="preserve"> </w:t>
            </w:r>
          </w:p>
        </w:tc>
        <w:tc>
          <w:tcPr>
            <w:tcW w:w="4320" w:type="dxa"/>
          </w:tcPr>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C9464F">
              <w:rPr>
                <w:rFonts w:ascii="Times New Roman" w:hAnsi="Times New Roman"/>
                <w:sz w:val="22"/>
                <w:szCs w:val="22"/>
              </w:rPr>
              <w:t xml:space="preserve">Jobs </w:t>
            </w:r>
          </w:p>
          <w:p w:rsidR="00E87A6D" w:rsidRPr="00C9464F" w:rsidRDefault="00E87A6D" w:rsidP="003C6EC0">
            <w:pPr>
              <w:numPr>
                <w:ilvl w:val="0"/>
                <w:numId w:val="7"/>
              </w:numPr>
              <w:tabs>
                <w:tab w:val="clear" w:pos="720"/>
                <w:tab w:val="num" w:pos="252"/>
              </w:tabs>
              <w:ind w:left="252" w:hanging="252"/>
              <w:rPr>
                <w:rFonts w:ascii="Times New Roman" w:hAnsi="Times New Roman"/>
              </w:rPr>
            </w:pPr>
            <w:r w:rsidRPr="00C9464F">
              <w:rPr>
                <w:rFonts w:ascii="Times New Roman" w:hAnsi="Times New Roman"/>
                <w:sz w:val="22"/>
                <w:szCs w:val="22"/>
              </w:rPr>
              <w:t>Select Financials</w:t>
            </w:r>
          </w:p>
          <w:p w:rsidR="00E87A6D" w:rsidRPr="00C9464F" w:rsidRDefault="00E87A6D" w:rsidP="003C6EC0">
            <w:pPr>
              <w:numPr>
                <w:ilvl w:val="0"/>
                <w:numId w:val="7"/>
              </w:numPr>
              <w:tabs>
                <w:tab w:val="clear" w:pos="720"/>
                <w:tab w:val="num" w:pos="252"/>
              </w:tabs>
              <w:ind w:left="252" w:hanging="252"/>
              <w:rPr>
                <w:rFonts w:ascii="Times New Roman" w:hAnsi="Times New Roman"/>
              </w:rPr>
            </w:pPr>
            <w:r w:rsidRPr="00C9464F">
              <w:rPr>
                <w:rFonts w:ascii="Times New Roman" w:hAnsi="Times New Roman"/>
                <w:sz w:val="22"/>
                <w:szCs w:val="22"/>
              </w:rPr>
              <w:t>Project Status</w:t>
            </w:r>
          </w:p>
        </w:tc>
        <w:tc>
          <w:tcPr>
            <w:tcW w:w="4320" w:type="dxa"/>
          </w:tcPr>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 xml:space="preserve">Jobs </w:t>
            </w:r>
          </w:p>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Select Financials*</w:t>
            </w:r>
          </w:p>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Impact Metrics*</w:t>
            </w:r>
          </w:p>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Projected Milestones*</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Method</w:t>
            </w:r>
          </w:p>
        </w:tc>
        <w:tc>
          <w:tcPr>
            <w:tcW w:w="4320" w:type="dxa"/>
          </w:tcPr>
          <w:p w:rsidR="00E87A6D" w:rsidRPr="00C9464F" w:rsidRDefault="00E87A6D" w:rsidP="003C6EC0">
            <w:pPr>
              <w:rPr>
                <w:rFonts w:ascii="Times New Roman" w:hAnsi="Times New Roman"/>
              </w:rPr>
            </w:pPr>
            <w:r w:rsidRPr="00C9464F">
              <w:rPr>
                <w:rFonts w:ascii="Times New Roman" w:hAnsi="Times New Roman"/>
                <w:sz w:val="22"/>
                <w:szCs w:val="22"/>
              </w:rPr>
              <w:t xml:space="preserve">Reporting submitted through </w:t>
            </w:r>
            <w:hyperlink r:id="rId8" w:history="1">
              <w:r w:rsidRPr="00C9464F">
                <w:rPr>
                  <w:rStyle w:val="Hyperlink"/>
                  <w:rFonts w:ascii="Times New Roman" w:hAnsi="Times New Roman"/>
                  <w:sz w:val="22"/>
                  <w:szCs w:val="22"/>
                </w:rPr>
                <w:t>https://www.federalreporting.gov/federalreporting/</w:t>
              </w:r>
            </w:hyperlink>
            <w:r>
              <w:rPr>
                <w:rFonts w:ascii="Times New Roman" w:hAnsi="Times New Roman"/>
                <w:sz w:val="22"/>
                <w:szCs w:val="22"/>
              </w:rPr>
              <w:t>, o</w:t>
            </w:r>
            <w:r w:rsidRPr="00C9464F">
              <w:rPr>
                <w:rFonts w:ascii="Times New Roman" w:hAnsi="Times New Roman"/>
                <w:sz w:val="22"/>
                <w:szCs w:val="22"/>
              </w:rPr>
              <w:t>ptions include:</w:t>
            </w:r>
          </w:p>
          <w:p w:rsidR="00E87A6D" w:rsidRDefault="00E87A6D" w:rsidP="003C6EC0">
            <w:pPr>
              <w:numPr>
                <w:ilvl w:val="0"/>
                <w:numId w:val="7"/>
              </w:numPr>
              <w:tabs>
                <w:tab w:val="clear" w:pos="720"/>
                <w:tab w:val="num" w:pos="252"/>
              </w:tabs>
              <w:ind w:left="252" w:hanging="252"/>
              <w:rPr>
                <w:rFonts w:ascii="Times New Roman" w:hAnsi="Times New Roman"/>
              </w:rPr>
            </w:pPr>
            <w:r w:rsidRPr="00C9464F">
              <w:rPr>
                <w:rFonts w:ascii="Times New Roman" w:hAnsi="Times New Roman"/>
                <w:sz w:val="22"/>
                <w:szCs w:val="22"/>
              </w:rPr>
              <w:t xml:space="preserve">Upload an excel document </w:t>
            </w:r>
          </w:p>
          <w:p w:rsidR="00E87A6D" w:rsidRPr="00C9464F" w:rsidRDefault="00E87A6D" w:rsidP="003C6EC0">
            <w:pPr>
              <w:numPr>
                <w:ilvl w:val="0"/>
                <w:numId w:val="7"/>
              </w:numPr>
              <w:tabs>
                <w:tab w:val="clear" w:pos="720"/>
                <w:tab w:val="num" w:pos="252"/>
              </w:tabs>
              <w:ind w:left="252" w:hanging="252"/>
              <w:rPr>
                <w:rFonts w:ascii="Times New Roman" w:hAnsi="Times New Roman"/>
              </w:rPr>
            </w:pPr>
            <w:r>
              <w:rPr>
                <w:rFonts w:ascii="Times New Roman" w:hAnsi="Times New Roman"/>
                <w:sz w:val="22"/>
                <w:szCs w:val="22"/>
              </w:rPr>
              <w:t xml:space="preserve">Enter data directly </w:t>
            </w:r>
            <w:r w:rsidRPr="00C9464F">
              <w:rPr>
                <w:rFonts w:ascii="Times New Roman" w:hAnsi="Times New Roman"/>
                <w:sz w:val="22"/>
                <w:szCs w:val="22"/>
              </w:rPr>
              <w:t>or</w:t>
            </w:r>
          </w:p>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C9464F">
              <w:rPr>
                <w:rFonts w:ascii="Times New Roman" w:hAnsi="Times New Roman"/>
                <w:sz w:val="22"/>
                <w:szCs w:val="22"/>
              </w:rPr>
              <w:t>Upload an XML document</w:t>
            </w:r>
          </w:p>
        </w:tc>
        <w:tc>
          <w:tcPr>
            <w:tcW w:w="4320" w:type="dxa"/>
          </w:tcPr>
          <w:p w:rsidR="00E87A6D"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Please see program guidance for specific reporting requirements</w:t>
            </w:r>
          </w:p>
          <w:p w:rsidR="00E87A6D" w:rsidRPr="00C9464F" w:rsidRDefault="00E87A6D" w:rsidP="003C6EC0">
            <w:pPr>
              <w:tabs>
                <w:tab w:val="left" w:pos="260"/>
              </w:tabs>
              <w:rPr>
                <w:rFonts w:ascii="Times New Roman" w:hAnsi="Times New Roman"/>
              </w:rPr>
            </w:pP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Help Resources</w:t>
            </w:r>
          </w:p>
        </w:tc>
        <w:tc>
          <w:tcPr>
            <w:tcW w:w="4320" w:type="dxa"/>
          </w:tcPr>
          <w:p w:rsidR="00E87A6D" w:rsidRPr="001C22E9" w:rsidRDefault="00E87A6D" w:rsidP="003C6EC0">
            <w:pPr>
              <w:numPr>
                <w:ilvl w:val="0"/>
                <w:numId w:val="7"/>
              </w:numPr>
              <w:tabs>
                <w:tab w:val="clear" w:pos="720"/>
                <w:tab w:val="num" w:pos="252"/>
                <w:tab w:val="left" w:pos="342"/>
              </w:tabs>
              <w:ind w:left="252" w:hanging="252"/>
              <w:rPr>
                <w:rFonts w:ascii="Times New Roman" w:hAnsi="Times New Roman"/>
              </w:rPr>
            </w:pPr>
            <w:r w:rsidRPr="001C22E9">
              <w:rPr>
                <w:rFonts w:ascii="Times New Roman" w:hAnsi="Times New Roman"/>
                <w:sz w:val="22"/>
                <w:szCs w:val="22"/>
                <w:u w:val="single"/>
              </w:rPr>
              <w:t>DOE Recovery Act Clearinghouse</w:t>
            </w:r>
            <w:r w:rsidRPr="001C22E9">
              <w:rPr>
                <w:rFonts w:ascii="Times New Roman" w:hAnsi="Times New Roman"/>
                <w:sz w:val="22"/>
                <w:szCs w:val="22"/>
              </w:rPr>
              <w:t xml:space="preserve"> (</w:t>
            </w:r>
            <w:hyperlink r:id="rId9" w:history="1">
              <w:r w:rsidRPr="001C22E9">
                <w:rPr>
                  <w:rStyle w:val="Hyperlink"/>
                  <w:rFonts w:ascii="Times New Roman" w:hAnsi="Times New Roman"/>
                  <w:sz w:val="22"/>
                  <w:szCs w:val="22"/>
                </w:rPr>
                <w:t>https://recoveryclearinghouse.energy.gov</w:t>
              </w:r>
            </w:hyperlink>
            <w:r w:rsidRPr="001C22E9">
              <w:rPr>
                <w:rFonts w:ascii="Times New Roman" w:hAnsi="Times New Roman"/>
                <w:sz w:val="22"/>
                <w:szCs w:val="22"/>
              </w:rPr>
              <w:t xml:space="preserve"> or 1-888-363-7289)</w:t>
            </w:r>
          </w:p>
          <w:p w:rsidR="00E87A6D" w:rsidRDefault="0099232C" w:rsidP="003C6EC0">
            <w:pPr>
              <w:numPr>
                <w:ilvl w:val="0"/>
                <w:numId w:val="7"/>
              </w:numPr>
              <w:tabs>
                <w:tab w:val="clear" w:pos="720"/>
                <w:tab w:val="num" w:pos="252"/>
                <w:tab w:val="left" w:pos="342"/>
              </w:tabs>
              <w:ind w:left="252" w:hanging="252"/>
              <w:rPr>
                <w:rFonts w:ascii="Times New Roman" w:hAnsi="Times New Roman"/>
                <w:color w:val="0000FF"/>
                <w:u w:val="single"/>
              </w:rPr>
            </w:pPr>
            <w:hyperlink r:id="rId10" w:history="1">
              <w:r w:rsidR="00E87A6D" w:rsidRPr="0076517C">
                <w:rPr>
                  <w:rStyle w:val="Hyperlink"/>
                  <w:rFonts w:ascii="Times New Roman" w:hAnsi="Times New Roman"/>
                  <w:sz w:val="22"/>
                  <w:szCs w:val="22"/>
                </w:rPr>
                <w:t>http://www.energy.gov/recovery/ARRA_Reporting_Requirements.htm</w:t>
              </w:r>
            </w:hyperlink>
          </w:p>
          <w:p w:rsidR="00E87A6D" w:rsidRPr="00F649E6" w:rsidRDefault="00E87A6D" w:rsidP="003C6EC0">
            <w:pPr>
              <w:numPr>
                <w:ilvl w:val="0"/>
                <w:numId w:val="7"/>
              </w:numPr>
              <w:tabs>
                <w:tab w:val="clear" w:pos="720"/>
                <w:tab w:val="num" w:pos="252"/>
                <w:tab w:val="left" w:pos="342"/>
              </w:tabs>
              <w:ind w:left="252" w:hanging="252"/>
              <w:rPr>
                <w:rFonts w:ascii="Times New Roman" w:hAnsi="Times New Roman"/>
                <w:color w:val="0000FF"/>
                <w:u w:val="single"/>
              </w:rPr>
            </w:pPr>
            <w:r w:rsidRPr="00691C1B">
              <w:rPr>
                <w:rFonts w:ascii="Times New Roman" w:hAnsi="Times New Roman"/>
                <w:color w:val="0000FF"/>
                <w:sz w:val="22"/>
                <w:szCs w:val="22"/>
                <w:u w:val="single"/>
              </w:rPr>
              <w:t>https://www.federalreporting.gov/federalreporting/downloads.do</w:t>
            </w:r>
          </w:p>
        </w:tc>
        <w:tc>
          <w:tcPr>
            <w:tcW w:w="4320" w:type="dxa"/>
          </w:tcPr>
          <w:p w:rsidR="00E87A6D"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Please see program guidance for specific reporting requirements</w:t>
            </w:r>
          </w:p>
          <w:p w:rsidR="00E87A6D" w:rsidRPr="00C9464F" w:rsidRDefault="00E87A6D" w:rsidP="003C6EC0">
            <w:pPr>
              <w:tabs>
                <w:tab w:val="left" w:pos="260"/>
              </w:tabs>
              <w:ind w:left="14"/>
              <w:rPr>
                <w:rFonts w:ascii="Times New Roman" w:hAnsi="Times New Roman"/>
              </w:rPr>
            </w:pP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 xml:space="preserve">Grant or Loan Recipient Guidance </w:t>
            </w:r>
          </w:p>
        </w:tc>
        <w:tc>
          <w:tcPr>
            <w:tcW w:w="4320" w:type="dxa"/>
          </w:tcPr>
          <w:p w:rsidR="00E87A6D" w:rsidRPr="00631B14" w:rsidRDefault="0099232C" w:rsidP="003C6EC0">
            <w:pPr>
              <w:numPr>
                <w:ilvl w:val="0"/>
                <w:numId w:val="7"/>
              </w:numPr>
              <w:tabs>
                <w:tab w:val="clear" w:pos="720"/>
                <w:tab w:val="num" w:pos="252"/>
                <w:tab w:val="left" w:pos="342"/>
              </w:tabs>
              <w:ind w:left="252" w:hanging="252"/>
              <w:rPr>
                <w:rFonts w:ascii="Times New Roman" w:hAnsi="Times New Roman"/>
                <w:color w:val="0000FF"/>
                <w:u w:val="single"/>
              </w:rPr>
            </w:pPr>
            <w:hyperlink r:id="rId11" w:history="1">
              <w:r w:rsidR="00E87A6D" w:rsidRPr="001C22E9">
                <w:rPr>
                  <w:rStyle w:val="Hyperlink"/>
                  <w:rFonts w:ascii="Times New Roman" w:hAnsi="Times New Roman"/>
                  <w:sz w:val="22"/>
                  <w:szCs w:val="22"/>
                </w:rPr>
                <w:t>http://www.whitehouse.gov/omb/assets/memoranda_fy2009/m09-21.pdf</w:t>
              </w:r>
            </w:hyperlink>
            <w:r w:rsidR="00E87A6D" w:rsidRPr="001C22E9">
              <w:rPr>
                <w:rFonts w:ascii="Times New Roman" w:hAnsi="Times New Roman"/>
                <w:sz w:val="22"/>
                <w:szCs w:val="22"/>
              </w:rPr>
              <w:t xml:space="preserve"> &amp; </w:t>
            </w:r>
            <w:r w:rsidR="00E87A6D" w:rsidRPr="00631B14">
              <w:rPr>
                <w:rFonts w:ascii="Times New Roman" w:hAnsi="Times New Roman"/>
                <w:color w:val="0000FF"/>
                <w:sz w:val="22"/>
                <w:szCs w:val="22"/>
                <w:u w:val="single"/>
              </w:rPr>
              <w:t>http://www.whitehouse.gov/omb/assets/memoranda_2010/m10-08.pdf</w:t>
            </w:r>
          </w:p>
          <w:p w:rsidR="00E87A6D" w:rsidRPr="001C22E9" w:rsidRDefault="00E87A6D" w:rsidP="003C6EC0">
            <w:pPr>
              <w:numPr>
                <w:ilvl w:val="0"/>
                <w:numId w:val="7"/>
              </w:numPr>
              <w:tabs>
                <w:tab w:val="clear" w:pos="720"/>
                <w:tab w:val="num" w:pos="252"/>
                <w:tab w:val="left" w:pos="342"/>
              </w:tabs>
              <w:ind w:left="252" w:hanging="252"/>
              <w:rPr>
                <w:rFonts w:ascii="Times New Roman" w:hAnsi="Times New Roman"/>
                <w:color w:val="0000FF"/>
                <w:u w:val="single"/>
              </w:rPr>
            </w:pPr>
            <w:r w:rsidRPr="001C22E9">
              <w:rPr>
                <w:rFonts w:ascii="Times New Roman" w:hAnsi="Times New Roman"/>
                <w:color w:val="0000FF"/>
                <w:sz w:val="22"/>
                <w:szCs w:val="22"/>
                <w:u w:val="single"/>
              </w:rPr>
              <w:t>http://www.energy.gov/recovery/documents/1512_Grant_Loan_Recipients_Instructions.pdf</w:t>
            </w:r>
          </w:p>
        </w:tc>
        <w:tc>
          <w:tcPr>
            <w:tcW w:w="4320" w:type="dxa"/>
          </w:tcPr>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Please see program guidance for specific reporting requirements</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 xml:space="preserve">Contractor Guidance </w:t>
            </w:r>
          </w:p>
        </w:tc>
        <w:tc>
          <w:tcPr>
            <w:tcW w:w="4320" w:type="dxa"/>
          </w:tcPr>
          <w:p w:rsidR="00E87A6D" w:rsidRPr="001C22E9" w:rsidRDefault="00E87A6D" w:rsidP="003C6EC0">
            <w:pPr>
              <w:numPr>
                <w:ilvl w:val="0"/>
                <w:numId w:val="7"/>
              </w:numPr>
              <w:tabs>
                <w:tab w:val="clear" w:pos="720"/>
                <w:tab w:val="num" w:pos="252"/>
                <w:tab w:val="left" w:pos="342"/>
              </w:tabs>
              <w:ind w:left="252" w:hanging="252"/>
              <w:rPr>
                <w:rFonts w:ascii="Times New Roman" w:hAnsi="Times New Roman"/>
                <w:color w:val="0000FF"/>
                <w:u w:val="single"/>
              </w:rPr>
            </w:pPr>
            <w:r w:rsidRPr="001C22E9">
              <w:rPr>
                <w:rFonts w:ascii="Times New Roman" w:hAnsi="Times New Roman"/>
                <w:color w:val="0000FF"/>
                <w:sz w:val="22"/>
                <w:szCs w:val="22"/>
                <w:u w:val="single"/>
              </w:rPr>
              <w:t>https://www.acquisition.gov/far/current/html/52_200_206.html#wp114499</w:t>
            </w:r>
          </w:p>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1C22E9">
              <w:rPr>
                <w:rFonts w:ascii="Times New Roman" w:hAnsi="Times New Roman"/>
                <w:color w:val="0000FF"/>
                <w:sz w:val="22"/>
                <w:szCs w:val="22"/>
                <w:u w:val="single"/>
              </w:rPr>
              <w:t>http://www.energy.gov/recovery/documents/1512_Contractor_Instructions.pdf</w:t>
            </w:r>
          </w:p>
        </w:tc>
        <w:tc>
          <w:tcPr>
            <w:tcW w:w="4320" w:type="dxa"/>
          </w:tcPr>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Please see program guidance for specific reporting requirements</w:t>
            </w:r>
          </w:p>
        </w:tc>
      </w:tr>
      <w:tr w:rsidR="00E87A6D" w:rsidRPr="00C9464F">
        <w:tc>
          <w:tcPr>
            <w:tcW w:w="1440" w:type="dxa"/>
            <w:shd w:val="clear" w:color="auto" w:fill="CCCCCC"/>
            <w:vAlign w:val="center"/>
          </w:tcPr>
          <w:p w:rsidR="00E87A6D" w:rsidRPr="00C9464F" w:rsidRDefault="00E87A6D" w:rsidP="003C6EC0">
            <w:pPr>
              <w:rPr>
                <w:rFonts w:ascii="Times New Roman" w:hAnsi="Times New Roman"/>
                <w:sz w:val="20"/>
                <w:szCs w:val="20"/>
              </w:rPr>
            </w:pPr>
            <w:r w:rsidRPr="00C9464F">
              <w:rPr>
                <w:rFonts w:ascii="Times New Roman" w:hAnsi="Times New Roman"/>
                <w:sz w:val="20"/>
                <w:szCs w:val="20"/>
              </w:rPr>
              <w:t>Major  Job Requirement</w:t>
            </w:r>
            <w:r>
              <w:rPr>
                <w:rFonts w:ascii="Times New Roman" w:hAnsi="Times New Roman"/>
                <w:sz w:val="20"/>
                <w:szCs w:val="20"/>
              </w:rPr>
              <w:t>s</w:t>
            </w:r>
          </w:p>
        </w:tc>
        <w:tc>
          <w:tcPr>
            <w:tcW w:w="4320" w:type="dxa"/>
          </w:tcPr>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C9464F">
              <w:rPr>
                <w:rFonts w:ascii="Times New Roman" w:hAnsi="Times New Roman"/>
                <w:sz w:val="22"/>
                <w:szCs w:val="22"/>
              </w:rPr>
              <w:t xml:space="preserve">Recipients will report solely on </w:t>
            </w:r>
            <w:r>
              <w:rPr>
                <w:rFonts w:ascii="Times New Roman" w:hAnsi="Times New Roman"/>
                <w:sz w:val="22"/>
                <w:szCs w:val="22"/>
              </w:rPr>
              <w:t xml:space="preserve">direct </w:t>
            </w:r>
            <w:r w:rsidRPr="00C9464F">
              <w:rPr>
                <w:rFonts w:ascii="Times New Roman" w:hAnsi="Times New Roman"/>
                <w:sz w:val="22"/>
                <w:szCs w:val="22"/>
              </w:rPr>
              <w:t xml:space="preserve">jobs funded from Recovery Act contracts, grants, loans and other forms of assistance   </w:t>
            </w:r>
          </w:p>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sidRPr="00C9464F">
              <w:rPr>
                <w:rFonts w:ascii="Times New Roman" w:hAnsi="Times New Roman"/>
                <w:sz w:val="22"/>
                <w:szCs w:val="22"/>
              </w:rPr>
              <w:t xml:space="preserve">Grant or Loan recipients should report jobs created and retained at both the prime recipient and sub-recipient level </w:t>
            </w:r>
          </w:p>
          <w:p w:rsidR="00E87A6D" w:rsidRDefault="00E87A6D" w:rsidP="003C6EC0">
            <w:pPr>
              <w:numPr>
                <w:ilvl w:val="0"/>
                <w:numId w:val="7"/>
              </w:numPr>
              <w:tabs>
                <w:tab w:val="clear" w:pos="720"/>
                <w:tab w:val="num" w:pos="252"/>
                <w:tab w:val="left" w:pos="342"/>
              </w:tabs>
              <w:ind w:left="252" w:hanging="252"/>
              <w:rPr>
                <w:rFonts w:ascii="Times New Roman" w:hAnsi="Times New Roman"/>
              </w:rPr>
            </w:pPr>
            <w:r>
              <w:rPr>
                <w:rFonts w:ascii="Times New Roman" w:hAnsi="Times New Roman"/>
                <w:sz w:val="22"/>
                <w:szCs w:val="22"/>
              </w:rPr>
              <w:t>FAR Regulations</w:t>
            </w:r>
            <w:r w:rsidRPr="00C9464F">
              <w:rPr>
                <w:rFonts w:ascii="Times New Roman" w:hAnsi="Times New Roman"/>
                <w:sz w:val="22"/>
                <w:szCs w:val="22"/>
              </w:rPr>
              <w:t xml:space="preserve"> require recipients of Federal </w:t>
            </w:r>
            <w:r w:rsidRPr="00C9464F">
              <w:rPr>
                <w:rFonts w:ascii="Times New Roman" w:hAnsi="Times New Roman"/>
                <w:i/>
                <w:sz w:val="22"/>
                <w:szCs w:val="22"/>
              </w:rPr>
              <w:t>contracts</w:t>
            </w:r>
            <w:r w:rsidRPr="00C9464F">
              <w:rPr>
                <w:rFonts w:ascii="Times New Roman" w:hAnsi="Times New Roman"/>
                <w:sz w:val="22"/>
                <w:szCs w:val="22"/>
              </w:rPr>
              <w:t xml:space="preserve"> to report only jobs created and retained by the prime contractors </w:t>
            </w:r>
          </w:p>
          <w:p w:rsidR="00E87A6D" w:rsidRPr="00C9464F" w:rsidRDefault="00E87A6D" w:rsidP="003C6EC0">
            <w:pPr>
              <w:numPr>
                <w:ilvl w:val="0"/>
                <w:numId w:val="7"/>
              </w:numPr>
              <w:tabs>
                <w:tab w:val="clear" w:pos="720"/>
                <w:tab w:val="num" w:pos="252"/>
                <w:tab w:val="left" w:pos="342"/>
              </w:tabs>
              <w:ind w:left="252" w:hanging="252"/>
              <w:rPr>
                <w:rFonts w:ascii="Times New Roman" w:hAnsi="Times New Roman"/>
              </w:rPr>
            </w:pPr>
            <w:r>
              <w:rPr>
                <w:rFonts w:ascii="Times New Roman" w:hAnsi="Times New Roman"/>
                <w:sz w:val="22"/>
                <w:szCs w:val="22"/>
              </w:rPr>
              <w:t>Jobs are calculated based on the reporting quarter as Total Hours worked/funded by Recovery Act in the Quarter divided by Hours in a Full Time Schedule</w:t>
            </w:r>
          </w:p>
        </w:tc>
        <w:tc>
          <w:tcPr>
            <w:tcW w:w="4320" w:type="dxa"/>
          </w:tcPr>
          <w:p w:rsidR="00E87A6D" w:rsidRDefault="00E87A6D" w:rsidP="003C6EC0">
            <w:pPr>
              <w:numPr>
                <w:ilvl w:val="0"/>
                <w:numId w:val="7"/>
              </w:numPr>
              <w:tabs>
                <w:tab w:val="clear" w:pos="720"/>
                <w:tab w:val="left" w:pos="260"/>
              </w:tabs>
              <w:ind w:left="273" w:hanging="259"/>
              <w:rPr>
                <w:rFonts w:ascii="Times New Roman" w:hAnsi="Times New Roman"/>
              </w:rPr>
            </w:pPr>
            <w:r w:rsidRPr="00F009A8">
              <w:rPr>
                <w:rFonts w:ascii="Times New Roman" w:hAnsi="Times New Roman"/>
                <w:sz w:val="22"/>
                <w:szCs w:val="22"/>
              </w:rPr>
              <w:t xml:space="preserve">The </w:t>
            </w:r>
            <w:r>
              <w:rPr>
                <w:rFonts w:ascii="Times New Roman" w:hAnsi="Times New Roman"/>
                <w:sz w:val="22"/>
                <w:szCs w:val="22"/>
              </w:rPr>
              <w:t xml:space="preserve">DOE </w:t>
            </w:r>
            <w:r w:rsidRPr="00F009A8">
              <w:rPr>
                <w:rFonts w:ascii="Times New Roman" w:hAnsi="Times New Roman"/>
                <w:sz w:val="22"/>
                <w:szCs w:val="22"/>
              </w:rPr>
              <w:t xml:space="preserve">job data will include the total number of Direct FTE, the Private Sector Cost-Share percentage, the total number of direct FTE (DOE plus Cost Share), </w:t>
            </w:r>
            <w:r>
              <w:rPr>
                <w:rFonts w:ascii="Times New Roman" w:hAnsi="Times New Roman"/>
                <w:sz w:val="22"/>
                <w:szCs w:val="22"/>
              </w:rPr>
              <w:t>Total Hours Worked</w:t>
            </w:r>
            <w:r w:rsidRPr="00F009A8">
              <w:rPr>
                <w:rFonts w:ascii="Times New Roman" w:hAnsi="Times New Roman"/>
                <w:sz w:val="22"/>
                <w:szCs w:val="22"/>
              </w:rPr>
              <w:t xml:space="preserve"> and a brief description of the typ</w:t>
            </w:r>
            <w:r>
              <w:rPr>
                <w:rFonts w:ascii="Times New Roman" w:hAnsi="Times New Roman"/>
                <w:sz w:val="22"/>
                <w:szCs w:val="22"/>
              </w:rPr>
              <w:t>es of jobs created and retained</w:t>
            </w:r>
            <w:r w:rsidRPr="00F009A8">
              <w:rPr>
                <w:rFonts w:ascii="Times New Roman" w:hAnsi="Times New Roman"/>
                <w:sz w:val="22"/>
                <w:szCs w:val="22"/>
              </w:rPr>
              <w:t xml:space="preserve">.  </w:t>
            </w:r>
          </w:p>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 xml:space="preserve">DOE will collect actual jobs created at both the prime recipient/contractor and sub-recipient/contractor level.  </w:t>
            </w:r>
          </w:p>
          <w:p w:rsidR="00E87A6D" w:rsidRPr="00C9464F" w:rsidRDefault="00E87A6D" w:rsidP="003C6EC0">
            <w:pPr>
              <w:numPr>
                <w:ilvl w:val="0"/>
                <w:numId w:val="7"/>
              </w:numPr>
              <w:tabs>
                <w:tab w:val="clear" w:pos="720"/>
                <w:tab w:val="left" w:pos="260"/>
              </w:tabs>
              <w:ind w:left="273" w:hanging="259"/>
              <w:rPr>
                <w:rFonts w:ascii="Times New Roman" w:hAnsi="Times New Roman"/>
              </w:rPr>
            </w:pPr>
            <w:r w:rsidRPr="00C9464F">
              <w:rPr>
                <w:rFonts w:ascii="Times New Roman" w:hAnsi="Times New Roman"/>
                <w:sz w:val="22"/>
                <w:szCs w:val="22"/>
              </w:rPr>
              <w:t>DOE job reporting will account for jobs created both from direct DOE Recovery Act funds and from non-federal funds that were brought off the sideline as a direct result of DOE funds. DOE program offices will collect data on jobs created from non-federal cost-share portion of project</w:t>
            </w:r>
          </w:p>
        </w:tc>
      </w:tr>
    </w:tbl>
    <w:p w:rsidR="00E87A6D" w:rsidRPr="00F24458" w:rsidRDefault="00E87A6D" w:rsidP="003C6EC0">
      <w:pPr>
        <w:rPr>
          <w:rFonts w:ascii="Times New Roman" w:hAnsi="Times New Roman"/>
          <w:sz w:val="20"/>
          <w:szCs w:val="20"/>
        </w:rPr>
      </w:pPr>
      <w:bookmarkStart w:id="2" w:name="_Toc248588515"/>
      <w:r w:rsidRPr="00F24458">
        <w:rPr>
          <w:rFonts w:ascii="Times New Roman" w:hAnsi="Times New Roman"/>
          <w:sz w:val="20"/>
          <w:szCs w:val="20"/>
        </w:rPr>
        <w:t>*Please see program guidance for specific reporting requirements for these sections.</w:t>
      </w:r>
      <w:bookmarkEnd w:id="2"/>
    </w:p>
    <w:p w:rsidR="00E87A6D" w:rsidRPr="00C9464F" w:rsidRDefault="00E87A6D">
      <w:pPr>
        <w:pStyle w:val="TOC1"/>
        <w:tabs>
          <w:tab w:val="right" w:leader="underscore" w:pos="8630"/>
        </w:tabs>
      </w:pPr>
      <w:r w:rsidRPr="00C9464F">
        <w:br w:type="page"/>
      </w:r>
      <w:r w:rsidR="00F72CE8">
        <w:lastRenderedPageBreak/>
        <w:t>APPENDI</w:t>
      </w:r>
      <w:r w:rsidRPr="00C9464F">
        <w:t>X LIST</w:t>
      </w:r>
    </w:p>
    <w:p w:rsidR="00E87A6D" w:rsidRPr="00C9464F" w:rsidRDefault="00E87A6D">
      <w:pPr>
        <w:pStyle w:val="TOC1"/>
        <w:tabs>
          <w:tab w:val="right" w:leader="underscore" w:pos="8630"/>
        </w:tabs>
      </w:pPr>
    </w:p>
    <w:p w:rsidR="00E87A6D" w:rsidRDefault="0099232C">
      <w:pPr>
        <w:pStyle w:val="TOC1"/>
        <w:tabs>
          <w:tab w:val="right" w:leader="dot" w:pos="8630"/>
        </w:tabs>
        <w:rPr>
          <w:b w:val="0"/>
          <w:bCs w:val="0"/>
          <w:noProof/>
          <w:sz w:val="24"/>
          <w:szCs w:val="24"/>
        </w:rPr>
      </w:pPr>
      <w:r w:rsidRPr="0099232C">
        <w:rPr>
          <w:bCs w:val="0"/>
        </w:rPr>
        <w:fldChar w:fldCharType="begin"/>
      </w:r>
      <w:r w:rsidR="00E87A6D">
        <w:rPr>
          <w:bCs w:val="0"/>
        </w:rPr>
        <w:instrText xml:space="preserve"> TOC \o "1-2" \h \z \u </w:instrText>
      </w:r>
      <w:r w:rsidRPr="0099232C">
        <w:rPr>
          <w:bCs w:val="0"/>
        </w:rPr>
        <w:fldChar w:fldCharType="separate"/>
      </w:r>
      <w:hyperlink w:anchor="_Toc249243766" w:history="1">
        <w:r w:rsidR="00E87A6D" w:rsidRPr="00CF20FE">
          <w:rPr>
            <w:rStyle w:val="Hyperlink"/>
            <w:noProof/>
          </w:rPr>
          <w:t>Appendix 1: Reporting Definitions</w:t>
        </w:r>
        <w:r w:rsidR="00E87A6D">
          <w:rPr>
            <w:noProof/>
            <w:webHidden/>
          </w:rPr>
          <w:tab/>
        </w:r>
        <w:r>
          <w:rPr>
            <w:noProof/>
            <w:webHidden/>
          </w:rPr>
          <w:fldChar w:fldCharType="begin"/>
        </w:r>
        <w:r w:rsidR="00E87A6D">
          <w:rPr>
            <w:noProof/>
            <w:webHidden/>
          </w:rPr>
          <w:instrText xml:space="preserve"> PAGEREF _Toc249243766 \h </w:instrText>
        </w:r>
        <w:r>
          <w:rPr>
            <w:noProof/>
            <w:webHidden/>
          </w:rPr>
        </w:r>
        <w:r>
          <w:rPr>
            <w:noProof/>
            <w:webHidden/>
          </w:rPr>
          <w:fldChar w:fldCharType="separate"/>
        </w:r>
        <w:r w:rsidR="004E3466">
          <w:rPr>
            <w:noProof/>
            <w:webHidden/>
          </w:rPr>
          <w:t>4</w:t>
        </w:r>
        <w:r>
          <w:rPr>
            <w:noProof/>
            <w:webHidden/>
          </w:rPr>
          <w:fldChar w:fldCharType="end"/>
        </w:r>
      </w:hyperlink>
    </w:p>
    <w:p w:rsidR="00E87A6D" w:rsidRDefault="0099232C">
      <w:pPr>
        <w:pStyle w:val="TOC1"/>
        <w:tabs>
          <w:tab w:val="right" w:leader="dot" w:pos="8630"/>
        </w:tabs>
        <w:rPr>
          <w:b w:val="0"/>
          <w:bCs w:val="0"/>
          <w:noProof/>
          <w:sz w:val="24"/>
          <w:szCs w:val="24"/>
        </w:rPr>
      </w:pPr>
      <w:hyperlink w:anchor="_Toc249243767" w:history="1">
        <w:r w:rsidR="00E87A6D" w:rsidRPr="00CF20FE">
          <w:rPr>
            <w:rStyle w:val="Hyperlink"/>
            <w:noProof/>
          </w:rPr>
          <w:t>Appendix 2: FederalReporting.gov Reporting</w:t>
        </w:r>
        <w:r w:rsidR="00E87A6D">
          <w:rPr>
            <w:noProof/>
            <w:webHidden/>
          </w:rPr>
          <w:tab/>
        </w:r>
        <w:r>
          <w:rPr>
            <w:noProof/>
            <w:webHidden/>
          </w:rPr>
          <w:fldChar w:fldCharType="begin"/>
        </w:r>
        <w:r w:rsidR="00E87A6D">
          <w:rPr>
            <w:noProof/>
            <w:webHidden/>
          </w:rPr>
          <w:instrText xml:space="preserve"> PAGEREF _Toc249243767 \h </w:instrText>
        </w:r>
        <w:r>
          <w:rPr>
            <w:noProof/>
            <w:webHidden/>
          </w:rPr>
        </w:r>
        <w:r>
          <w:rPr>
            <w:noProof/>
            <w:webHidden/>
          </w:rPr>
          <w:fldChar w:fldCharType="separate"/>
        </w:r>
        <w:r w:rsidR="004E3466">
          <w:rPr>
            <w:noProof/>
            <w:webHidden/>
          </w:rPr>
          <w:t>7</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68" w:history="1">
        <w:r w:rsidR="00E87A6D" w:rsidRPr="00CF20FE">
          <w:rPr>
            <w:rStyle w:val="Hyperlink"/>
            <w:noProof/>
          </w:rPr>
          <w:t>Overview</w:t>
        </w:r>
        <w:r w:rsidR="00E87A6D">
          <w:rPr>
            <w:noProof/>
            <w:webHidden/>
          </w:rPr>
          <w:tab/>
        </w:r>
        <w:r>
          <w:rPr>
            <w:noProof/>
            <w:webHidden/>
          </w:rPr>
          <w:fldChar w:fldCharType="begin"/>
        </w:r>
        <w:r w:rsidR="00E87A6D">
          <w:rPr>
            <w:noProof/>
            <w:webHidden/>
          </w:rPr>
          <w:instrText xml:space="preserve"> PAGEREF _Toc249243768 \h </w:instrText>
        </w:r>
        <w:r>
          <w:rPr>
            <w:noProof/>
            <w:webHidden/>
          </w:rPr>
        </w:r>
        <w:r>
          <w:rPr>
            <w:noProof/>
            <w:webHidden/>
          </w:rPr>
          <w:fldChar w:fldCharType="separate"/>
        </w:r>
        <w:r w:rsidR="004E3466">
          <w:rPr>
            <w:noProof/>
            <w:webHidden/>
          </w:rPr>
          <w:t>7</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69" w:history="1">
        <w:r w:rsidR="00E87A6D" w:rsidRPr="00CF20FE">
          <w:rPr>
            <w:rStyle w:val="Hyperlink"/>
            <w:noProof/>
          </w:rPr>
          <w:t>General FederalReporting.gov Guidance</w:t>
        </w:r>
        <w:r w:rsidR="00E87A6D">
          <w:rPr>
            <w:noProof/>
            <w:webHidden/>
          </w:rPr>
          <w:tab/>
        </w:r>
        <w:r>
          <w:rPr>
            <w:noProof/>
            <w:webHidden/>
          </w:rPr>
          <w:fldChar w:fldCharType="begin"/>
        </w:r>
        <w:r w:rsidR="00E87A6D">
          <w:rPr>
            <w:noProof/>
            <w:webHidden/>
          </w:rPr>
          <w:instrText xml:space="preserve"> PAGEREF _Toc249243769 \h </w:instrText>
        </w:r>
        <w:r>
          <w:rPr>
            <w:noProof/>
            <w:webHidden/>
          </w:rPr>
        </w:r>
        <w:r>
          <w:rPr>
            <w:noProof/>
            <w:webHidden/>
          </w:rPr>
          <w:fldChar w:fldCharType="separate"/>
        </w:r>
        <w:r w:rsidR="004E3466">
          <w:rPr>
            <w:noProof/>
            <w:webHidden/>
          </w:rPr>
          <w:t>7</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70" w:history="1">
        <w:r w:rsidR="00E87A6D" w:rsidRPr="00CF20FE">
          <w:rPr>
            <w:rStyle w:val="Hyperlink"/>
            <w:noProof/>
          </w:rPr>
          <w:t>Federalreporting.gov Jobs Reporting Guidance</w:t>
        </w:r>
        <w:r w:rsidR="00E87A6D">
          <w:rPr>
            <w:noProof/>
            <w:webHidden/>
          </w:rPr>
          <w:tab/>
        </w:r>
        <w:r>
          <w:rPr>
            <w:noProof/>
            <w:webHidden/>
          </w:rPr>
          <w:fldChar w:fldCharType="begin"/>
        </w:r>
        <w:r w:rsidR="00E87A6D">
          <w:rPr>
            <w:noProof/>
            <w:webHidden/>
          </w:rPr>
          <w:instrText xml:space="preserve"> PAGEREF _Toc249243770 \h </w:instrText>
        </w:r>
        <w:r>
          <w:rPr>
            <w:noProof/>
            <w:webHidden/>
          </w:rPr>
        </w:r>
        <w:r>
          <w:rPr>
            <w:noProof/>
            <w:webHidden/>
          </w:rPr>
          <w:fldChar w:fldCharType="separate"/>
        </w:r>
        <w:r w:rsidR="004E3466">
          <w:rPr>
            <w:noProof/>
            <w:webHidden/>
          </w:rPr>
          <w:t>8</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71" w:history="1">
        <w:r w:rsidR="00E87A6D" w:rsidRPr="00CF20FE">
          <w:rPr>
            <w:rStyle w:val="Hyperlink"/>
            <w:noProof/>
          </w:rPr>
          <w:t>Federalreporting.gov Jobs Calculations</w:t>
        </w:r>
        <w:r w:rsidR="00E87A6D">
          <w:rPr>
            <w:noProof/>
            <w:webHidden/>
          </w:rPr>
          <w:tab/>
        </w:r>
        <w:r>
          <w:rPr>
            <w:noProof/>
            <w:webHidden/>
          </w:rPr>
          <w:fldChar w:fldCharType="begin"/>
        </w:r>
        <w:r w:rsidR="00E87A6D">
          <w:rPr>
            <w:noProof/>
            <w:webHidden/>
          </w:rPr>
          <w:instrText xml:space="preserve"> PAGEREF _Toc249243771 \h </w:instrText>
        </w:r>
        <w:r>
          <w:rPr>
            <w:noProof/>
            <w:webHidden/>
          </w:rPr>
        </w:r>
        <w:r>
          <w:rPr>
            <w:noProof/>
            <w:webHidden/>
          </w:rPr>
          <w:fldChar w:fldCharType="separate"/>
        </w:r>
        <w:r w:rsidR="004E3466">
          <w:rPr>
            <w:noProof/>
            <w:webHidden/>
          </w:rPr>
          <w:t>9</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72" w:history="1">
        <w:r w:rsidR="00E87A6D" w:rsidRPr="00CF20FE">
          <w:rPr>
            <w:rStyle w:val="Hyperlink"/>
            <w:noProof/>
          </w:rPr>
          <w:t>FederalReporting.gov Timeline</w:t>
        </w:r>
        <w:r w:rsidR="00E87A6D">
          <w:rPr>
            <w:noProof/>
            <w:webHidden/>
          </w:rPr>
          <w:tab/>
        </w:r>
        <w:r>
          <w:rPr>
            <w:noProof/>
            <w:webHidden/>
          </w:rPr>
          <w:fldChar w:fldCharType="begin"/>
        </w:r>
        <w:r w:rsidR="00E87A6D">
          <w:rPr>
            <w:noProof/>
            <w:webHidden/>
          </w:rPr>
          <w:instrText xml:space="preserve"> PAGEREF _Toc249243772 \h </w:instrText>
        </w:r>
        <w:r>
          <w:rPr>
            <w:noProof/>
            <w:webHidden/>
          </w:rPr>
        </w:r>
        <w:r>
          <w:rPr>
            <w:noProof/>
            <w:webHidden/>
          </w:rPr>
          <w:fldChar w:fldCharType="separate"/>
        </w:r>
        <w:r w:rsidR="004E3466">
          <w:rPr>
            <w:noProof/>
            <w:webHidden/>
          </w:rPr>
          <w:t>10</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74" w:history="1">
        <w:r w:rsidR="00E87A6D" w:rsidRPr="00CF20FE">
          <w:rPr>
            <w:rStyle w:val="Hyperlink"/>
            <w:noProof/>
          </w:rPr>
          <w:t>Common FederalReporting.gov Questions</w:t>
        </w:r>
        <w:r w:rsidR="00E87A6D">
          <w:rPr>
            <w:noProof/>
            <w:webHidden/>
          </w:rPr>
          <w:tab/>
        </w:r>
        <w:r>
          <w:rPr>
            <w:noProof/>
            <w:webHidden/>
          </w:rPr>
          <w:fldChar w:fldCharType="begin"/>
        </w:r>
        <w:r w:rsidR="00E87A6D">
          <w:rPr>
            <w:noProof/>
            <w:webHidden/>
          </w:rPr>
          <w:instrText xml:space="preserve"> PAGEREF _Toc249243774 \h </w:instrText>
        </w:r>
        <w:r>
          <w:rPr>
            <w:noProof/>
            <w:webHidden/>
          </w:rPr>
        </w:r>
        <w:r>
          <w:rPr>
            <w:noProof/>
            <w:webHidden/>
          </w:rPr>
          <w:fldChar w:fldCharType="separate"/>
        </w:r>
        <w:r w:rsidR="004E3466">
          <w:rPr>
            <w:noProof/>
            <w:webHidden/>
          </w:rPr>
          <w:t>11</w:t>
        </w:r>
        <w:r>
          <w:rPr>
            <w:noProof/>
            <w:webHidden/>
          </w:rPr>
          <w:fldChar w:fldCharType="end"/>
        </w:r>
      </w:hyperlink>
    </w:p>
    <w:p w:rsidR="00E87A6D" w:rsidRDefault="0099232C">
      <w:pPr>
        <w:pStyle w:val="TOC1"/>
        <w:tabs>
          <w:tab w:val="right" w:leader="dot" w:pos="8630"/>
        </w:tabs>
        <w:rPr>
          <w:b w:val="0"/>
          <w:bCs w:val="0"/>
          <w:noProof/>
          <w:sz w:val="24"/>
          <w:szCs w:val="24"/>
        </w:rPr>
      </w:pPr>
      <w:hyperlink w:anchor="_Toc249243775" w:history="1">
        <w:r w:rsidR="00E87A6D" w:rsidRPr="00CF20FE">
          <w:rPr>
            <w:rStyle w:val="Hyperlink"/>
            <w:noProof/>
          </w:rPr>
          <w:t>Appendix 3: DOE ARRA REPORTING</w:t>
        </w:r>
        <w:r w:rsidR="00E87A6D">
          <w:rPr>
            <w:noProof/>
            <w:webHidden/>
          </w:rPr>
          <w:tab/>
        </w:r>
        <w:r>
          <w:rPr>
            <w:noProof/>
            <w:webHidden/>
          </w:rPr>
          <w:fldChar w:fldCharType="begin"/>
        </w:r>
        <w:r w:rsidR="00E87A6D">
          <w:rPr>
            <w:noProof/>
            <w:webHidden/>
          </w:rPr>
          <w:instrText xml:space="preserve"> PAGEREF _Toc249243775 \h </w:instrText>
        </w:r>
        <w:r>
          <w:rPr>
            <w:noProof/>
            <w:webHidden/>
          </w:rPr>
        </w:r>
        <w:r>
          <w:rPr>
            <w:noProof/>
            <w:webHidden/>
          </w:rPr>
          <w:fldChar w:fldCharType="separate"/>
        </w:r>
        <w:r w:rsidR="004E3466">
          <w:rPr>
            <w:noProof/>
            <w:webHidden/>
          </w:rPr>
          <w:t>12</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76" w:history="1">
        <w:r w:rsidR="00E87A6D" w:rsidRPr="00CF20FE">
          <w:rPr>
            <w:rStyle w:val="Hyperlink"/>
            <w:noProof/>
          </w:rPr>
          <w:t>DOE Jobs Reporting Guidance</w:t>
        </w:r>
        <w:r w:rsidR="00E87A6D">
          <w:rPr>
            <w:noProof/>
            <w:webHidden/>
          </w:rPr>
          <w:tab/>
        </w:r>
        <w:r>
          <w:rPr>
            <w:noProof/>
            <w:webHidden/>
          </w:rPr>
          <w:fldChar w:fldCharType="begin"/>
        </w:r>
        <w:r w:rsidR="00E87A6D">
          <w:rPr>
            <w:noProof/>
            <w:webHidden/>
          </w:rPr>
          <w:instrText xml:space="preserve"> PAGEREF _Toc249243776 \h </w:instrText>
        </w:r>
        <w:r>
          <w:rPr>
            <w:noProof/>
            <w:webHidden/>
          </w:rPr>
        </w:r>
        <w:r>
          <w:rPr>
            <w:noProof/>
            <w:webHidden/>
          </w:rPr>
          <w:fldChar w:fldCharType="separate"/>
        </w:r>
        <w:r w:rsidR="004E3466">
          <w:rPr>
            <w:noProof/>
            <w:webHidden/>
          </w:rPr>
          <w:t>12</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77" w:history="1">
        <w:r w:rsidR="00E87A6D" w:rsidRPr="00CF20FE">
          <w:rPr>
            <w:rStyle w:val="Hyperlink"/>
            <w:noProof/>
          </w:rPr>
          <w:t>DOE Jobs Calculations</w:t>
        </w:r>
        <w:r w:rsidR="00E87A6D">
          <w:rPr>
            <w:noProof/>
            <w:webHidden/>
          </w:rPr>
          <w:tab/>
        </w:r>
        <w:r>
          <w:rPr>
            <w:noProof/>
            <w:webHidden/>
          </w:rPr>
          <w:fldChar w:fldCharType="begin"/>
        </w:r>
        <w:r w:rsidR="00E87A6D">
          <w:rPr>
            <w:noProof/>
            <w:webHidden/>
          </w:rPr>
          <w:instrText xml:space="preserve"> PAGEREF _Toc249243777 \h </w:instrText>
        </w:r>
        <w:r>
          <w:rPr>
            <w:noProof/>
            <w:webHidden/>
          </w:rPr>
        </w:r>
        <w:r>
          <w:rPr>
            <w:noProof/>
            <w:webHidden/>
          </w:rPr>
          <w:fldChar w:fldCharType="separate"/>
        </w:r>
        <w:r w:rsidR="004E3466">
          <w:rPr>
            <w:noProof/>
            <w:webHidden/>
          </w:rPr>
          <w:t>14</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78" w:history="1">
        <w:r w:rsidR="00E87A6D" w:rsidRPr="00CF20FE">
          <w:rPr>
            <w:rStyle w:val="Hyperlink"/>
            <w:noProof/>
          </w:rPr>
          <w:t>DOE Impact Metrics Reporting</w:t>
        </w:r>
        <w:r w:rsidR="00E87A6D">
          <w:rPr>
            <w:noProof/>
            <w:webHidden/>
          </w:rPr>
          <w:tab/>
        </w:r>
        <w:r>
          <w:rPr>
            <w:noProof/>
            <w:webHidden/>
          </w:rPr>
          <w:fldChar w:fldCharType="begin"/>
        </w:r>
        <w:r w:rsidR="00E87A6D">
          <w:rPr>
            <w:noProof/>
            <w:webHidden/>
          </w:rPr>
          <w:instrText xml:space="preserve"> PAGEREF _Toc249243778 \h </w:instrText>
        </w:r>
        <w:r>
          <w:rPr>
            <w:noProof/>
            <w:webHidden/>
          </w:rPr>
        </w:r>
        <w:r>
          <w:rPr>
            <w:noProof/>
            <w:webHidden/>
          </w:rPr>
          <w:fldChar w:fldCharType="separate"/>
        </w:r>
        <w:r w:rsidR="004E3466">
          <w:rPr>
            <w:noProof/>
            <w:webHidden/>
          </w:rPr>
          <w:t>16</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79" w:history="1">
        <w:r w:rsidR="00E87A6D" w:rsidRPr="00CF20FE">
          <w:rPr>
            <w:rStyle w:val="Hyperlink"/>
            <w:noProof/>
          </w:rPr>
          <w:t>DOE Milestone Baseline and Progress Reporting</w:t>
        </w:r>
        <w:r w:rsidR="00E87A6D">
          <w:rPr>
            <w:noProof/>
            <w:webHidden/>
          </w:rPr>
          <w:tab/>
        </w:r>
        <w:r>
          <w:rPr>
            <w:noProof/>
            <w:webHidden/>
          </w:rPr>
          <w:fldChar w:fldCharType="begin"/>
        </w:r>
        <w:r w:rsidR="00E87A6D">
          <w:rPr>
            <w:noProof/>
            <w:webHidden/>
          </w:rPr>
          <w:instrText xml:space="preserve"> PAGEREF _Toc249243779 \h </w:instrText>
        </w:r>
        <w:r>
          <w:rPr>
            <w:noProof/>
            <w:webHidden/>
          </w:rPr>
        </w:r>
        <w:r>
          <w:rPr>
            <w:noProof/>
            <w:webHidden/>
          </w:rPr>
          <w:fldChar w:fldCharType="separate"/>
        </w:r>
        <w:r w:rsidR="004E3466">
          <w:rPr>
            <w:noProof/>
            <w:webHidden/>
          </w:rPr>
          <w:t>16</w:t>
        </w:r>
        <w:r>
          <w:rPr>
            <w:noProof/>
            <w:webHidden/>
          </w:rPr>
          <w:fldChar w:fldCharType="end"/>
        </w:r>
      </w:hyperlink>
    </w:p>
    <w:p w:rsidR="00E87A6D" w:rsidRDefault="0099232C">
      <w:pPr>
        <w:pStyle w:val="TOC1"/>
        <w:tabs>
          <w:tab w:val="right" w:leader="dot" w:pos="8630"/>
        </w:tabs>
        <w:rPr>
          <w:b w:val="0"/>
          <w:bCs w:val="0"/>
          <w:noProof/>
          <w:sz w:val="24"/>
          <w:szCs w:val="24"/>
        </w:rPr>
      </w:pPr>
      <w:hyperlink w:anchor="_Toc249243780" w:history="1">
        <w:r w:rsidR="00E87A6D" w:rsidRPr="00CF20FE">
          <w:rPr>
            <w:rStyle w:val="Hyperlink"/>
            <w:noProof/>
          </w:rPr>
          <w:t>Appendix 4: Program Office Guidance</w:t>
        </w:r>
        <w:r w:rsidR="00E87A6D">
          <w:rPr>
            <w:noProof/>
            <w:webHidden/>
          </w:rPr>
          <w:tab/>
        </w:r>
        <w:r>
          <w:rPr>
            <w:noProof/>
            <w:webHidden/>
          </w:rPr>
          <w:fldChar w:fldCharType="begin"/>
        </w:r>
        <w:r w:rsidR="00E87A6D">
          <w:rPr>
            <w:noProof/>
            <w:webHidden/>
          </w:rPr>
          <w:instrText xml:space="preserve"> PAGEREF _Toc249243780 \h </w:instrText>
        </w:r>
        <w:r>
          <w:rPr>
            <w:noProof/>
            <w:webHidden/>
          </w:rPr>
        </w:r>
        <w:r>
          <w:rPr>
            <w:noProof/>
            <w:webHidden/>
          </w:rPr>
          <w:fldChar w:fldCharType="separate"/>
        </w:r>
        <w:r w:rsidR="004E3466">
          <w:rPr>
            <w:noProof/>
            <w:webHidden/>
          </w:rPr>
          <w:t>17</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81" w:history="1">
        <w:r w:rsidR="00E87A6D" w:rsidRPr="00CF20FE">
          <w:rPr>
            <w:rStyle w:val="Hyperlink"/>
            <w:bCs/>
            <w:noProof/>
          </w:rPr>
          <w:t>DOE Job Collection</w:t>
        </w:r>
        <w:r w:rsidR="00E87A6D">
          <w:rPr>
            <w:noProof/>
            <w:webHidden/>
          </w:rPr>
          <w:tab/>
        </w:r>
        <w:r>
          <w:rPr>
            <w:noProof/>
            <w:webHidden/>
          </w:rPr>
          <w:fldChar w:fldCharType="begin"/>
        </w:r>
        <w:r w:rsidR="00E87A6D">
          <w:rPr>
            <w:noProof/>
            <w:webHidden/>
          </w:rPr>
          <w:instrText xml:space="preserve"> PAGEREF _Toc249243781 \h </w:instrText>
        </w:r>
        <w:r>
          <w:rPr>
            <w:noProof/>
            <w:webHidden/>
          </w:rPr>
        </w:r>
        <w:r>
          <w:rPr>
            <w:noProof/>
            <w:webHidden/>
          </w:rPr>
          <w:fldChar w:fldCharType="separate"/>
        </w:r>
        <w:r w:rsidR="004E3466">
          <w:rPr>
            <w:noProof/>
            <w:webHidden/>
          </w:rPr>
          <w:t>17</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82" w:history="1">
        <w:r w:rsidR="00E87A6D" w:rsidRPr="00CF20FE">
          <w:rPr>
            <w:rStyle w:val="Hyperlink"/>
            <w:bCs/>
            <w:noProof/>
          </w:rPr>
          <w:t>Project Impact Metrics</w:t>
        </w:r>
        <w:r w:rsidR="00E87A6D">
          <w:rPr>
            <w:noProof/>
            <w:webHidden/>
          </w:rPr>
          <w:tab/>
        </w:r>
        <w:r>
          <w:rPr>
            <w:noProof/>
            <w:webHidden/>
          </w:rPr>
          <w:fldChar w:fldCharType="begin"/>
        </w:r>
        <w:r w:rsidR="00E87A6D">
          <w:rPr>
            <w:noProof/>
            <w:webHidden/>
          </w:rPr>
          <w:instrText xml:space="preserve"> PAGEREF _Toc249243782 \h </w:instrText>
        </w:r>
        <w:r>
          <w:rPr>
            <w:noProof/>
            <w:webHidden/>
          </w:rPr>
        </w:r>
        <w:r>
          <w:rPr>
            <w:noProof/>
            <w:webHidden/>
          </w:rPr>
          <w:fldChar w:fldCharType="separate"/>
        </w:r>
        <w:r w:rsidR="004E3466">
          <w:rPr>
            <w:noProof/>
            <w:webHidden/>
          </w:rPr>
          <w:t>18</w:t>
        </w:r>
        <w:r>
          <w:rPr>
            <w:noProof/>
            <w:webHidden/>
          </w:rPr>
          <w:fldChar w:fldCharType="end"/>
        </w:r>
      </w:hyperlink>
    </w:p>
    <w:p w:rsidR="00E87A6D" w:rsidRDefault="0099232C">
      <w:pPr>
        <w:pStyle w:val="TOC1"/>
        <w:tabs>
          <w:tab w:val="right" w:leader="dot" w:pos="8630"/>
        </w:tabs>
        <w:rPr>
          <w:b w:val="0"/>
          <w:bCs w:val="0"/>
          <w:noProof/>
          <w:sz w:val="24"/>
          <w:szCs w:val="24"/>
        </w:rPr>
      </w:pPr>
      <w:hyperlink w:anchor="_Toc249243783" w:history="1">
        <w:r w:rsidR="00E87A6D" w:rsidRPr="00CF20FE">
          <w:rPr>
            <w:rStyle w:val="Hyperlink"/>
            <w:noProof/>
          </w:rPr>
          <w:t>Appendix 5: Templates</w:t>
        </w:r>
        <w:r w:rsidR="00E87A6D">
          <w:rPr>
            <w:noProof/>
            <w:webHidden/>
          </w:rPr>
          <w:tab/>
        </w:r>
        <w:r>
          <w:rPr>
            <w:noProof/>
            <w:webHidden/>
          </w:rPr>
          <w:fldChar w:fldCharType="begin"/>
        </w:r>
        <w:r w:rsidR="00E87A6D">
          <w:rPr>
            <w:noProof/>
            <w:webHidden/>
          </w:rPr>
          <w:instrText xml:space="preserve"> PAGEREF _Toc249243783 \h </w:instrText>
        </w:r>
        <w:r>
          <w:rPr>
            <w:noProof/>
            <w:webHidden/>
          </w:rPr>
        </w:r>
        <w:r>
          <w:rPr>
            <w:noProof/>
            <w:webHidden/>
          </w:rPr>
          <w:fldChar w:fldCharType="separate"/>
        </w:r>
        <w:r w:rsidR="004E3466">
          <w:rPr>
            <w:noProof/>
            <w:webHidden/>
          </w:rPr>
          <w:t>17</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84" w:history="1">
        <w:r w:rsidR="00E87A6D" w:rsidRPr="00CF20FE">
          <w:rPr>
            <w:rStyle w:val="Hyperlink"/>
            <w:bCs/>
            <w:noProof/>
          </w:rPr>
          <w:t>DOE Impact Metrics</w:t>
        </w:r>
        <w:r w:rsidR="00E87A6D">
          <w:rPr>
            <w:noProof/>
            <w:webHidden/>
          </w:rPr>
          <w:tab/>
        </w:r>
        <w:r>
          <w:rPr>
            <w:noProof/>
            <w:webHidden/>
          </w:rPr>
          <w:fldChar w:fldCharType="begin"/>
        </w:r>
        <w:r w:rsidR="00E87A6D">
          <w:rPr>
            <w:noProof/>
            <w:webHidden/>
          </w:rPr>
          <w:instrText xml:space="preserve"> PAGEREF _Toc249243784 \h </w:instrText>
        </w:r>
        <w:r>
          <w:rPr>
            <w:noProof/>
            <w:webHidden/>
          </w:rPr>
        </w:r>
        <w:r>
          <w:rPr>
            <w:noProof/>
            <w:webHidden/>
          </w:rPr>
          <w:fldChar w:fldCharType="separate"/>
        </w:r>
        <w:r w:rsidR="004E3466">
          <w:rPr>
            <w:noProof/>
            <w:webHidden/>
          </w:rPr>
          <w:t>19</w:t>
        </w:r>
        <w:r>
          <w:rPr>
            <w:noProof/>
            <w:webHidden/>
          </w:rPr>
          <w:fldChar w:fldCharType="end"/>
        </w:r>
      </w:hyperlink>
    </w:p>
    <w:p w:rsidR="00E87A6D" w:rsidRDefault="0099232C">
      <w:pPr>
        <w:pStyle w:val="TOC2"/>
        <w:tabs>
          <w:tab w:val="right" w:leader="dot" w:pos="8630"/>
        </w:tabs>
        <w:rPr>
          <w:i w:val="0"/>
          <w:iCs w:val="0"/>
          <w:noProof/>
          <w:sz w:val="24"/>
          <w:szCs w:val="24"/>
        </w:rPr>
      </w:pPr>
      <w:hyperlink w:anchor="_Toc249243785" w:history="1">
        <w:r w:rsidR="00E87A6D" w:rsidRPr="006A7BB3">
          <w:rPr>
            <w:rStyle w:val="Hyperlink"/>
            <w:bCs/>
            <w:noProof/>
          </w:rPr>
          <w:t>Impact Metrics Reporting Template</w:t>
        </w:r>
        <w:r w:rsidR="00E87A6D" w:rsidRPr="006A7BB3">
          <w:rPr>
            <w:noProof/>
            <w:webHidden/>
          </w:rPr>
          <w:tab/>
        </w:r>
        <w:r w:rsidRPr="006A7BB3">
          <w:rPr>
            <w:noProof/>
            <w:webHidden/>
          </w:rPr>
          <w:fldChar w:fldCharType="begin"/>
        </w:r>
        <w:r w:rsidR="00E87A6D" w:rsidRPr="006A7BB3">
          <w:rPr>
            <w:noProof/>
            <w:webHidden/>
          </w:rPr>
          <w:instrText xml:space="preserve"> PAGEREF _Toc249243785 \h </w:instrText>
        </w:r>
        <w:r w:rsidRPr="006A7BB3">
          <w:rPr>
            <w:noProof/>
            <w:webHidden/>
          </w:rPr>
        </w:r>
        <w:r w:rsidRPr="006A7BB3">
          <w:rPr>
            <w:noProof/>
            <w:webHidden/>
          </w:rPr>
          <w:fldChar w:fldCharType="separate"/>
        </w:r>
        <w:r w:rsidR="004E3466">
          <w:rPr>
            <w:noProof/>
            <w:webHidden/>
          </w:rPr>
          <w:t>22</w:t>
        </w:r>
        <w:r w:rsidRPr="006A7BB3">
          <w:rPr>
            <w:noProof/>
            <w:webHidden/>
          </w:rPr>
          <w:fldChar w:fldCharType="end"/>
        </w:r>
      </w:hyperlink>
    </w:p>
    <w:p w:rsidR="00E87A6D" w:rsidRPr="00C9464F" w:rsidRDefault="0099232C" w:rsidP="003C6EC0">
      <w:pPr>
        <w:pStyle w:val="Heading2"/>
        <w:spacing w:before="2" w:after="2"/>
        <w:rPr>
          <w:rFonts w:ascii="Times New Roman" w:hAnsi="Times New Roman"/>
        </w:rPr>
      </w:pPr>
      <w:r>
        <w:rPr>
          <w:bCs/>
        </w:rPr>
        <w:fldChar w:fldCharType="end"/>
      </w:r>
      <w:r w:rsidR="00E87A6D" w:rsidRPr="00C9464F">
        <w:rPr>
          <w:rFonts w:ascii="Times New Roman" w:hAnsi="Times New Roman"/>
        </w:rPr>
        <w:br w:type="page"/>
      </w:r>
    </w:p>
    <w:p w:rsidR="00E87A6D" w:rsidRPr="00C9464F" w:rsidRDefault="00E87A6D" w:rsidP="003C6EC0">
      <w:pPr>
        <w:pStyle w:val="Heading1"/>
        <w:rPr>
          <w:rFonts w:ascii="Times New Roman" w:hAnsi="Times New Roman"/>
        </w:rPr>
      </w:pPr>
      <w:bookmarkStart w:id="3" w:name="_Toc248588516"/>
      <w:bookmarkStart w:id="4" w:name="_Toc249243766"/>
      <w:r w:rsidRPr="00C9464F">
        <w:rPr>
          <w:rFonts w:ascii="Times New Roman" w:hAnsi="Times New Roman"/>
        </w:rPr>
        <w:lastRenderedPageBreak/>
        <w:t>Appendix 1: Reporting Definitions</w:t>
      </w:r>
      <w:bookmarkEnd w:id="3"/>
      <w:bookmarkEnd w:id="4"/>
    </w:p>
    <w:p w:rsidR="00E87A6D" w:rsidRPr="00C9464F" w:rsidRDefault="00E87A6D" w:rsidP="003C6EC0">
      <w:pPr>
        <w:pStyle w:val="Heading2"/>
        <w:spacing w:before="2" w:after="2"/>
        <w:rPr>
          <w:rFonts w:ascii="Times New Roman" w:hAnsi="Times New Roman"/>
        </w:rPr>
      </w:pPr>
    </w:p>
    <w:p w:rsidR="00E87A6D" w:rsidRPr="00F24458" w:rsidRDefault="00E87A6D" w:rsidP="003C6EC0">
      <w:pPr>
        <w:rPr>
          <w:rFonts w:ascii="Times New Roman" w:hAnsi="Times New Roman"/>
        </w:rPr>
      </w:pPr>
      <w:bookmarkStart w:id="5" w:name="_Toc248588517"/>
      <w:r w:rsidRPr="00F24458">
        <w:rPr>
          <w:rFonts w:ascii="Times New Roman" w:hAnsi="Times New Roman"/>
        </w:rPr>
        <w:t xml:space="preserve">Below is a list of the most common reporting terms used in this </w:t>
      </w:r>
      <w:proofErr w:type="gramStart"/>
      <w:r w:rsidRPr="00F24458">
        <w:rPr>
          <w:rFonts w:ascii="Times New Roman" w:hAnsi="Times New Roman"/>
        </w:rPr>
        <w:t>document</w:t>
      </w:r>
      <w:bookmarkEnd w:id="5"/>
      <w:r>
        <w:rPr>
          <w:rFonts w:ascii="Times New Roman" w:hAnsi="Times New Roman"/>
        </w:rPr>
        <w:t>:</w:t>
      </w:r>
      <w:proofErr w:type="gramEnd"/>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u w:val="single"/>
        </w:rPr>
        <w:t>Cost Share:</w:t>
      </w:r>
      <w:r w:rsidRPr="00C9464F">
        <w:rPr>
          <w:rFonts w:ascii="Times New Roman" w:hAnsi="Times New Roman"/>
        </w:rPr>
        <w:t xml:space="preserve"> Many Recovery Act projects are funded in part by DOE Recovery Act funds and in part through capital from recipients, non-government organizations and state and local governments, among others.  Cost share is the percentage of total project costs that are funded through non-federal funds.  Equations for calculating cost share are under DOE Job Calculations section below.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b/>
          <w:u w:val="single"/>
        </w:rPr>
      </w:pPr>
      <w:r w:rsidRPr="00C9464F">
        <w:rPr>
          <w:rFonts w:ascii="Times New Roman" w:hAnsi="Times New Roman"/>
          <w:u w:val="single"/>
        </w:rPr>
        <w:t>Delegation of Reporting:</w:t>
      </w:r>
      <w:r w:rsidRPr="00C9464F">
        <w:rPr>
          <w:rFonts w:ascii="Times New Roman" w:hAnsi="Times New Roman"/>
        </w:rPr>
        <w:t xml:space="preserve"> In some instances, prime recipients may delegate certain reporting requirements to sub</w:t>
      </w:r>
      <w:r w:rsidR="00573AC1">
        <w:rPr>
          <w:rFonts w:ascii="Times New Roman" w:hAnsi="Times New Roman"/>
        </w:rPr>
        <w:t>-</w:t>
      </w:r>
      <w:r w:rsidRPr="00C9464F">
        <w:rPr>
          <w:rFonts w:ascii="Times New Roman" w:hAnsi="Times New Roman"/>
        </w:rPr>
        <w:t xml:space="preserve">recipients for those data items that related to sub-recipient activity. </w:t>
      </w:r>
      <w:r w:rsidRPr="00C9464F">
        <w:rPr>
          <w:rFonts w:ascii="Times New Roman" w:hAnsi="Times New Roman"/>
          <w:sz w:val="23"/>
          <w:szCs w:val="23"/>
        </w:rPr>
        <w:t>The reporting sub-recipients must also report any payments to vendors greater than $25,000, including the D</w:t>
      </w:r>
      <w:r>
        <w:rPr>
          <w:rFonts w:ascii="Times New Roman" w:hAnsi="Times New Roman"/>
          <w:sz w:val="23"/>
          <w:szCs w:val="23"/>
        </w:rPr>
        <w:t>uns</w:t>
      </w:r>
      <w:r w:rsidRPr="00C9464F">
        <w:rPr>
          <w:rFonts w:ascii="Times New Roman" w:hAnsi="Times New Roman"/>
          <w:sz w:val="23"/>
          <w:szCs w:val="23"/>
        </w:rPr>
        <w:t xml:space="preserve"> number of the vendor. The prime recipient is responsible to design and implement a process that prevents double counting errors. </w:t>
      </w:r>
    </w:p>
    <w:p w:rsidR="00E87A6D" w:rsidRPr="00C9464F" w:rsidRDefault="00E87A6D" w:rsidP="003C6EC0">
      <w:pPr>
        <w:rPr>
          <w:rFonts w:ascii="Times New Roman" w:hAnsi="Times New Roman"/>
          <w:b/>
          <w:u w:val="single"/>
        </w:rPr>
      </w:pPr>
    </w:p>
    <w:p w:rsidR="00E87A6D" w:rsidRPr="00C9464F" w:rsidRDefault="00E87A6D" w:rsidP="003C6EC0">
      <w:pPr>
        <w:rPr>
          <w:rFonts w:ascii="Times New Roman" w:hAnsi="Times New Roman"/>
          <w:iCs/>
        </w:rPr>
      </w:pPr>
      <w:r w:rsidRPr="00C9464F">
        <w:rPr>
          <w:rFonts w:ascii="Times New Roman" w:hAnsi="Times New Roman"/>
          <w:u w:val="single"/>
        </w:rPr>
        <w:t xml:space="preserve">Direct Jobs: </w:t>
      </w:r>
      <w:r w:rsidRPr="00C9464F">
        <w:rPr>
          <w:rFonts w:ascii="Times New Roman" w:hAnsi="Times New Roman"/>
          <w:iCs/>
        </w:rPr>
        <w:t xml:space="preserve"> Jobs expressly created or retained through implementation of a Recovery Act-supported project. </w:t>
      </w:r>
    </w:p>
    <w:p w:rsidR="00E87A6D" w:rsidRPr="00C9464F" w:rsidRDefault="00E87A6D" w:rsidP="003C6EC0">
      <w:pPr>
        <w:ind w:left="720"/>
        <w:rPr>
          <w:rFonts w:ascii="Times New Roman" w:hAnsi="Times New Roman"/>
          <w:i/>
          <w:iCs/>
        </w:rPr>
      </w:pPr>
    </w:p>
    <w:p w:rsidR="00E87A6D" w:rsidRPr="00C9464F" w:rsidRDefault="00E87A6D" w:rsidP="003C6EC0">
      <w:pPr>
        <w:ind w:left="720"/>
        <w:rPr>
          <w:rFonts w:ascii="Times New Roman" w:hAnsi="Times New Roman"/>
        </w:rPr>
      </w:pPr>
      <w:r w:rsidRPr="00C9464F">
        <w:rPr>
          <w:rFonts w:ascii="Times New Roman" w:hAnsi="Times New Roman"/>
          <w:i/>
        </w:rPr>
        <w:t>FederalReporting.Gov Definition</w:t>
      </w:r>
      <w:r w:rsidRPr="00C9464F">
        <w:rPr>
          <w:rFonts w:ascii="Times New Roman" w:hAnsi="Times New Roman"/>
        </w:rPr>
        <w:t xml:space="preserve">:  </w:t>
      </w:r>
    </w:p>
    <w:p w:rsidR="00E87A6D" w:rsidRPr="00C9464F" w:rsidRDefault="00E87A6D" w:rsidP="003C6EC0">
      <w:pPr>
        <w:ind w:left="720"/>
        <w:rPr>
          <w:rFonts w:ascii="Times New Roman" w:hAnsi="Times New Roman"/>
        </w:rPr>
      </w:pPr>
      <w:r w:rsidRPr="00C9464F">
        <w:rPr>
          <w:rFonts w:ascii="Times New Roman" w:hAnsi="Times New Roman"/>
        </w:rPr>
        <w:t xml:space="preserve">An estimate of the number of jobs created and jobs retained in the </w:t>
      </w:r>
      <w:smartTag w:uri="urn:schemas-microsoft-com:office:smarttags" w:element="country-region">
        <w:smartTag w:uri="urn:schemas-microsoft-com:office:smarttags" w:element="place">
          <w:r w:rsidRPr="00C9464F">
            <w:rPr>
              <w:rFonts w:ascii="Times New Roman" w:hAnsi="Times New Roman"/>
            </w:rPr>
            <w:t>United States</w:t>
          </w:r>
        </w:smartTag>
      </w:smartTag>
      <w:r w:rsidRPr="00C9464F">
        <w:rPr>
          <w:rFonts w:ascii="Times New Roman" w:hAnsi="Times New Roman"/>
        </w:rPr>
        <w:t xml:space="preserve"> or outlaying areas</w:t>
      </w:r>
      <w:r w:rsidRPr="00C9464F">
        <w:rPr>
          <w:rStyle w:val="FootnoteReference"/>
          <w:rFonts w:ascii="Times New Roman" w:hAnsi="Times New Roman"/>
        </w:rPr>
        <w:footnoteReference w:id="3"/>
      </w:r>
      <w:r w:rsidRPr="00C9464F">
        <w:rPr>
          <w:rFonts w:ascii="Times New Roman" w:hAnsi="Times New Roman"/>
        </w:rPr>
        <w:t>.  At a minimum, this estimate shall include any new positions created and any existing filled positions that were retained to support or carry out Recovery Act projects, activities, or federally awarded contracts managed directly by the recipient or federal contractor.  The number shall be expressed as ‘‘full-time equivalent’’ (FTE), calculated as total hours worked in the reporting quarter divided by the total number of hours in a full-time schedule in that quarter, as defined by the recipient.</w:t>
      </w:r>
    </w:p>
    <w:p w:rsidR="00E87A6D" w:rsidRPr="00C9464F" w:rsidRDefault="00E87A6D" w:rsidP="003C6EC0">
      <w:pPr>
        <w:ind w:left="720"/>
        <w:rPr>
          <w:rFonts w:ascii="Times New Roman" w:hAnsi="Times New Roman"/>
        </w:rPr>
      </w:pPr>
    </w:p>
    <w:p w:rsidR="00E87A6D" w:rsidRPr="00C9464F" w:rsidRDefault="00E87A6D" w:rsidP="003C6EC0">
      <w:pPr>
        <w:ind w:left="720" w:right="360"/>
        <w:jc w:val="both"/>
        <w:rPr>
          <w:rFonts w:ascii="Times New Roman" w:hAnsi="Times New Roman"/>
        </w:rPr>
      </w:pPr>
      <w:r w:rsidRPr="00C9464F">
        <w:rPr>
          <w:rFonts w:ascii="Times New Roman" w:hAnsi="Times New Roman"/>
          <w:i/>
        </w:rPr>
        <w:t xml:space="preserve">For Recovery Contract recipients: </w:t>
      </w:r>
      <w:r w:rsidRPr="00C9464F">
        <w:rPr>
          <w:rFonts w:ascii="Times New Roman" w:hAnsi="Times New Roman"/>
        </w:rPr>
        <w:t>Recipients of Recovery Act contracts are required to report the number of jobs created and retained on projects managed by the funding contract.  Contract recipient should not report jobs or delegate reporting responsibility to subcontractors.</w:t>
      </w:r>
    </w:p>
    <w:p w:rsidR="00E87A6D" w:rsidRPr="00C9464F" w:rsidRDefault="00E87A6D" w:rsidP="003C6EC0">
      <w:pPr>
        <w:ind w:left="720" w:right="360"/>
        <w:jc w:val="both"/>
        <w:rPr>
          <w:rFonts w:ascii="Times New Roman" w:hAnsi="Times New Roman"/>
        </w:rPr>
      </w:pPr>
    </w:p>
    <w:p w:rsidR="00E87A6D" w:rsidRPr="00C9464F" w:rsidRDefault="00E87A6D" w:rsidP="003C6EC0">
      <w:pPr>
        <w:ind w:left="720" w:right="360"/>
        <w:jc w:val="both"/>
        <w:rPr>
          <w:rFonts w:ascii="Times New Roman" w:hAnsi="Times New Roman"/>
        </w:rPr>
      </w:pPr>
      <w:r w:rsidRPr="00C9464F">
        <w:rPr>
          <w:rFonts w:ascii="Times New Roman" w:hAnsi="Times New Roman"/>
          <w:i/>
        </w:rPr>
        <w:t>For Recovery Grant or loan recipients:</w:t>
      </w:r>
      <w:r w:rsidRPr="00C9464F">
        <w:rPr>
          <w:rFonts w:ascii="Times New Roman" w:hAnsi="Times New Roman"/>
        </w:rPr>
        <w:t xml:space="preserve"> </w:t>
      </w:r>
      <w:r w:rsidRPr="00C9464F">
        <w:rPr>
          <w:rFonts w:ascii="Times New Roman" w:hAnsi="Times New Roman"/>
          <w:i/>
        </w:rPr>
        <w:t xml:space="preserve"> </w:t>
      </w:r>
      <w:r w:rsidRPr="00C9464F">
        <w:rPr>
          <w:rFonts w:ascii="Times New Roman" w:hAnsi="Times New Roman"/>
        </w:rPr>
        <w:t xml:space="preserve">Recipients of grants, cooperative agreements, and </w:t>
      </w:r>
      <w:r w:rsidRPr="00F96861">
        <w:rPr>
          <w:rFonts w:ascii="Times New Roman" w:hAnsi="Times New Roman"/>
        </w:rPr>
        <w:t xml:space="preserve">loans must </w:t>
      </w:r>
      <w:r w:rsidRPr="00C9464F">
        <w:rPr>
          <w:rFonts w:ascii="Times New Roman" w:hAnsi="Times New Roman"/>
        </w:rPr>
        <w:t xml:space="preserve">include the aggregate number of jobs created and retained on projects and activities managed by their funding recipients. </w:t>
      </w:r>
      <w:r w:rsidRPr="00C9464F">
        <w:rPr>
          <w:rFonts w:ascii="Times New Roman" w:hAnsi="Times New Roman"/>
          <w:sz w:val="23"/>
          <w:szCs w:val="23"/>
        </w:rPr>
        <w:t>Prime recipients are required to generate estimates of job impact by directly collecting specific data from sub-recipients and vendors</w:t>
      </w:r>
      <w:r w:rsidRPr="00C9464F">
        <w:rPr>
          <w:rStyle w:val="FootnoteReference"/>
          <w:rFonts w:ascii="Times New Roman" w:hAnsi="Times New Roman"/>
          <w:sz w:val="23"/>
          <w:szCs w:val="23"/>
        </w:rPr>
        <w:footnoteReference w:id="4"/>
      </w:r>
      <w:r w:rsidRPr="00C9464F">
        <w:rPr>
          <w:rFonts w:ascii="Times New Roman" w:hAnsi="Times New Roman"/>
          <w:sz w:val="23"/>
          <w:szCs w:val="23"/>
        </w:rPr>
        <w:t xml:space="preserve"> on the total FTE resulting from a sub-award. </w:t>
      </w:r>
    </w:p>
    <w:p w:rsidR="00E87A6D" w:rsidRPr="00C9464F" w:rsidRDefault="00E87A6D" w:rsidP="003C6EC0">
      <w:pPr>
        <w:ind w:left="720" w:right="360"/>
        <w:jc w:val="both"/>
        <w:rPr>
          <w:rFonts w:ascii="Times New Roman" w:hAnsi="Times New Roman"/>
          <w:i/>
        </w:rPr>
      </w:pPr>
    </w:p>
    <w:p w:rsidR="00E87A6D" w:rsidRDefault="00E87A6D" w:rsidP="003C6EC0">
      <w:pPr>
        <w:ind w:left="720" w:right="360"/>
        <w:jc w:val="both"/>
        <w:rPr>
          <w:rFonts w:ascii="Times New Roman" w:hAnsi="Times New Roman"/>
          <w:i/>
        </w:rPr>
      </w:pPr>
      <w:r w:rsidRPr="00C9464F">
        <w:rPr>
          <w:rFonts w:ascii="Times New Roman" w:hAnsi="Times New Roman"/>
          <w:i/>
        </w:rPr>
        <w:t>Department of Energy Definition:</w:t>
      </w:r>
    </w:p>
    <w:p w:rsidR="003C71C9" w:rsidRPr="00C9464F" w:rsidRDefault="003C71C9" w:rsidP="003C71C9">
      <w:pPr>
        <w:ind w:left="720"/>
        <w:rPr>
          <w:rFonts w:ascii="Times New Roman" w:hAnsi="Times New Roman"/>
        </w:rPr>
      </w:pPr>
      <w:r>
        <w:rPr>
          <w:rFonts w:ascii="Times New Roman" w:hAnsi="Times New Roman"/>
        </w:rPr>
        <w:t>“F</w:t>
      </w:r>
      <w:r w:rsidRPr="00C9464F">
        <w:rPr>
          <w:rFonts w:ascii="Times New Roman" w:hAnsi="Times New Roman"/>
        </w:rPr>
        <w:t>ull-time equivalent’’ (FTE)</w:t>
      </w:r>
      <w:r>
        <w:rPr>
          <w:rFonts w:ascii="Times New Roman" w:hAnsi="Times New Roman"/>
        </w:rPr>
        <w:t xml:space="preserve"> will also be used as DOE’s primary job metric.  </w:t>
      </w:r>
      <w:r w:rsidRPr="00C9464F">
        <w:rPr>
          <w:rFonts w:ascii="Times New Roman" w:hAnsi="Times New Roman"/>
        </w:rPr>
        <w:t xml:space="preserve"> </w:t>
      </w:r>
      <w:r>
        <w:rPr>
          <w:rFonts w:ascii="Times New Roman" w:hAnsi="Times New Roman"/>
        </w:rPr>
        <w:t xml:space="preserve">In addition to FTEs, DOE ARRA recipients will be asked to report total hours worked in the reporting quarter.  </w:t>
      </w:r>
    </w:p>
    <w:p w:rsidR="003C71C9" w:rsidRPr="003C71C9" w:rsidRDefault="003C71C9" w:rsidP="003C6EC0">
      <w:pPr>
        <w:ind w:left="720" w:right="360"/>
        <w:jc w:val="both"/>
        <w:rPr>
          <w:rFonts w:ascii="Times New Roman" w:hAnsi="Times New Roman"/>
        </w:rPr>
      </w:pPr>
    </w:p>
    <w:p w:rsidR="00E87A6D" w:rsidRPr="00C9464F" w:rsidRDefault="00E87A6D" w:rsidP="003C6EC0">
      <w:pPr>
        <w:ind w:left="720" w:right="360"/>
        <w:jc w:val="both"/>
        <w:rPr>
          <w:rFonts w:ascii="Times New Roman" w:hAnsi="Times New Roman"/>
        </w:rPr>
      </w:pPr>
      <w:r w:rsidRPr="00C9464F">
        <w:rPr>
          <w:rFonts w:ascii="Times New Roman" w:hAnsi="Times New Roman"/>
          <w:i/>
        </w:rPr>
        <w:t xml:space="preserve">For ARRA Contract recipients:  </w:t>
      </w:r>
      <w:r w:rsidRPr="00C9464F">
        <w:rPr>
          <w:rFonts w:ascii="Times New Roman" w:hAnsi="Times New Roman"/>
        </w:rPr>
        <w:t xml:space="preserve">Recipients of ARRA contracts are expected to report direct jobs created from ARRA funds at the primary contractor </w:t>
      </w:r>
      <w:r w:rsidRPr="00C9464F">
        <w:rPr>
          <w:rFonts w:ascii="Times New Roman" w:hAnsi="Times New Roman"/>
          <w:i/>
        </w:rPr>
        <w:t xml:space="preserve">AND </w:t>
      </w:r>
      <w:r w:rsidRPr="00C9464F">
        <w:rPr>
          <w:rFonts w:ascii="Times New Roman" w:hAnsi="Times New Roman"/>
        </w:rPr>
        <w:t xml:space="preserve">sub-contractor level.  </w:t>
      </w:r>
      <w:r>
        <w:rPr>
          <w:rFonts w:ascii="Times New Roman" w:hAnsi="Times New Roman"/>
        </w:rPr>
        <w:t>C</w:t>
      </w:r>
      <w:r w:rsidRPr="00C9464F">
        <w:rPr>
          <w:rFonts w:ascii="Times New Roman" w:hAnsi="Times New Roman"/>
        </w:rPr>
        <w:t xml:space="preserve">ontractors should not include direct job counts from vendors. </w:t>
      </w:r>
    </w:p>
    <w:p w:rsidR="00E87A6D" w:rsidRPr="00C9464F" w:rsidRDefault="00E87A6D" w:rsidP="003C6EC0">
      <w:pPr>
        <w:ind w:left="720" w:right="360"/>
        <w:jc w:val="both"/>
        <w:rPr>
          <w:rFonts w:ascii="Times New Roman" w:hAnsi="Times New Roman"/>
          <w:u w:val="single"/>
        </w:rPr>
      </w:pPr>
    </w:p>
    <w:p w:rsidR="00D16496" w:rsidRDefault="00E87A6D" w:rsidP="00D16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360"/>
        <w:jc w:val="both"/>
        <w:rPr>
          <w:rFonts w:ascii="Times New Roman" w:hAnsi="Times New Roman"/>
          <w:u w:val="single"/>
        </w:rPr>
      </w:pPr>
      <w:r w:rsidRPr="00C9464F">
        <w:rPr>
          <w:rFonts w:ascii="Times New Roman" w:hAnsi="Times New Roman"/>
          <w:i/>
        </w:rPr>
        <w:t>For ARRA Grant or Loan recipients:</w:t>
      </w:r>
      <w:r w:rsidRPr="00C9464F">
        <w:rPr>
          <w:rFonts w:ascii="Times New Roman" w:hAnsi="Times New Roman"/>
        </w:rPr>
        <w:t xml:space="preserve"> As with </w:t>
      </w:r>
      <w:r w:rsidR="00BC0BC0">
        <w:rPr>
          <w:rFonts w:ascii="Times New Roman" w:hAnsi="Times New Roman"/>
        </w:rPr>
        <w:t>FederalReporting.</w:t>
      </w:r>
      <w:r w:rsidR="00BC0BC0" w:rsidRPr="00C9464F">
        <w:rPr>
          <w:rFonts w:ascii="Times New Roman" w:hAnsi="Times New Roman"/>
        </w:rPr>
        <w:t>gov</w:t>
      </w:r>
      <w:r w:rsidRPr="00C9464F">
        <w:rPr>
          <w:rFonts w:ascii="Times New Roman" w:hAnsi="Times New Roman"/>
        </w:rPr>
        <w:t xml:space="preserve"> requirement, recipients of ARRA grants are expected to report jobs created and saved at the primary recipient and sub-recipient level. </w:t>
      </w:r>
    </w:p>
    <w:p w:rsidR="003C71C9" w:rsidRPr="00C9464F" w:rsidRDefault="003C71C9" w:rsidP="003C6EC0">
      <w:pPr>
        <w:rPr>
          <w:rFonts w:ascii="Times New Roman" w:hAnsi="Times New Roman"/>
          <w:u w:val="single"/>
        </w:rPr>
      </w:pPr>
    </w:p>
    <w:p w:rsidR="00E87A6D" w:rsidRPr="006A7BB3" w:rsidRDefault="00E87A6D" w:rsidP="003C6EC0">
      <w:pPr>
        <w:rPr>
          <w:rFonts w:ascii="Times New Roman" w:hAnsi="Times New Roman"/>
          <w:szCs w:val="23"/>
        </w:rPr>
      </w:pPr>
      <w:r w:rsidRPr="00C9464F">
        <w:rPr>
          <w:rFonts w:ascii="Times New Roman" w:hAnsi="Times New Roman"/>
          <w:u w:val="single"/>
        </w:rPr>
        <w:t xml:space="preserve">Jobs </w:t>
      </w:r>
      <w:proofErr w:type="gramStart"/>
      <w:r w:rsidRPr="00C9464F">
        <w:rPr>
          <w:rFonts w:ascii="Times New Roman" w:hAnsi="Times New Roman"/>
          <w:u w:val="single"/>
        </w:rPr>
        <w:t>Created</w:t>
      </w:r>
      <w:proofErr w:type="gramEnd"/>
      <w:r w:rsidRPr="00C9464F">
        <w:rPr>
          <w:rFonts w:ascii="Times New Roman" w:hAnsi="Times New Roman"/>
          <w:u w:val="single"/>
        </w:rPr>
        <w:t xml:space="preserve"> and Retained:</w:t>
      </w:r>
      <w:r w:rsidRPr="00C9464F">
        <w:rPr>
          <w:rFonts w:ascii="Times New Roman" w:hAnsi="Times New Roman"/>
        </w:rPr>
        <w:t xml:space="preserve">  </w:t>
      </w:r>
      <w:r w:rsidRPr="006A7BB3">
        <w:rPr>
          <w:rFonts w:ascii="Times New Roman" w:hAnsi="Times New Roman"/>
        </w:rPr>
        <w:t>‘</w:t>
      </w:r>
      <w:r w:rsidRPr="006A7BB3">
        <w:rPr>
          <w:rFonts w:ascii="Times New Roman" w:hAnsi="Times New Roman"/>
          <w:szCs w:val="23"/>
        </w:rPr>
        <w:t xml:space="preserve">Previous guidance required recipients to make a subjective judgment on whether a given job would have existed were it not for the Recovery Act. The updated guidance eliminates this subjective assessment and defines jobs created or retained as those funded in the quarter by the Recovery Act. Jobs funded with non-Recovery Act funds will not be counted unless they will be reimbursed (See </w:t>
      </w:r>
      <w:r>
        <w:rPr>
          <w:rFonts w:ascii="Times New Roman" w:hAnsi="Times New Roman"/>
          <w:szCs w:val="23"/>
        </w:rPr>
        <w:t xml:space="preserve">OMB Memorandum M-10-08 </w:t>
      </w:r>
      <w:r w:rsidRPr="006A7BB3">
        <w:rPr>
          <w:rFonts w:ascii="Times New Roman" w:hAnsi="Times New Roman"/>
          <w:szCs w:val="23"/>
        </w:rPr>
        <w:t xml:space="preserve">Section 5.9). Jobs funded partially with Recovery Act funds will only be counted based on the proportion funded by the Recovery Act (See </w:t>
      </w:r>
      <w:r>
        <w:rPr>
          <w:rFonts w:ascii="Times New Roman" w:hAnsi="Times New Roman"/>
          <w:szCs w:val="23"/>
        </w:rPr>
        <w:t xml:space="preserve">OMB Memorandum M-10-08 </w:t>
      </w:r>
      <w:r w:rsidRPr="006A7BB3">
        <w:rPr>
          <w:rFonts w:ascii="Times New Roman" w:hAnsi="Times New Roman"/>
          <w:szCs w:val="23"/>
        </w:rPr>
        <w:t xml:space="preserve">Section 5.5).” </w:t>
      </w:r>
    </w:p>
    <w:p w:rsidR="00E87A6D" w:rsidRPr="006A7BB3" w:rsidRDefault="00E87A6D" w:rsidP="003C6EC0">
      <w:pPr>
        <w:rPr>
          <w:rFonts w:ascii="Times New Roman" w:hAnsi="Times New Roman"/>
          <w:color w:val="000000"/>
          <w:u w:val="single"/>
        </w:rPr>
      </w:pPr>
    </w:p>
    <w:p w:rsidR="00664A59" w:rsidRDefault="00E87A6D">
      <w:pPr>
        <w:autoSpaceDE w:val="0"/>
        <w:autoSpaceDN w:val="0"/>
        <w:adjustRightInd w:val="0"/>
        <w:rPr>
          <w:rFonts w:ascii="Times New Roman" w:hAnsi="Times New Roman"/>
          <w:color w:val="000000"/>
        </w:rPr>
      </w:pPr>
      <w:r w:rsidRPr="00C9464F">
        <w:rPr>
          <w:rFonts w:ascii="Times New Roman" w:hAnsi="Times New Roman"/>
          <w:color w:val="000000"/>
          <w:u w:val="single"/>
        </w:rPr>
        <w:t>Non-Federal funds:</w:t>
      </w:r>
      <w:r w:rsidRPr="00F96861">
        <w:rPr>
          <w:rFonts w:ascii="Times New Roman" w:hAnsi="Times New Roman"/>
          <w:color w:val="000000"/>
        </w:rPr>
        <w:t xml:space="preserve">  </w:t>
      </w:r>
      <w:r w:rsidRPr="00C9464F">
        <w:rPr>
          <w:rFonts w:ascii="Times New Roman" w:hAnsi="Times New Roman"/>
          <w:color w:val="000000"/>
        </w:rPr>
        <w:t xml:space="preserve">Funds from non-Federal sources such as private, state or local Government, or any sources that are not </w:t>
      </w:r>
      <w:r w:rsidR="005325FB">
        <w:rPr>
          <w:rFonts w:ascii="Times New Roman" w:hAnsi="Times New Roman"/>
          <w:color w:val="000000"/>
        </w:rPr>
        <w:t>t</w:t>
      </w:r>
      <w:r w:rsidRPr="00C9464F">
        <w:rPr>
          <w:rFonts w:ascii="Times New Roman" w:hAnsi="Times New Roman"/>
          <w:color w:val="000000"/>
        </w:rPr>
        <w:t>he Department of Energy or any other federal entity. These funds should be used in the execution of a Recovery Act-supported project</w:t>
      </w:r>
      <w:r w:rsidR="00BC0BC0">
        <w:rPr>
          <w:rFonts w:ascii="Times New Roman" w:hAnsi="Times New Roman"/>
          <w:color w:val="000000"/>
        </w:rPr>
        <w:t>.</w:t>
      </w:r>
    </w:p>
    <w:p w:rsidR="00E87A6D" w:rsidRPr="00C9464F" w:rsidRDefault="00E87A6D" w:rsidP="003C6EC0">
      <w:pPr>
        <w:autoSpaceDE w:val="0"/>
        <w:autoSpaceDN w:val="0"/>
        <w:adjustRightInd w:val="0"/>
        <w:rPr>
          <w:rFonts w:ascii="Times New Roman" w:hAnsi="Times New Roman"/>
          <w:i/>
          <w:iCs/>
          <w:color w:val="000000"/>
        </w:rPr>
      </w:pPr>
    </w:p>
    <w:p w:rsidR="00E87A6D" w:rsidRDefault="00E87A6D" w:rsidP="003C6EC0">
      <w:pPr>
        <w:widowControl w:val="0"/>
        <w:tabs>
          <w:tab w:val="left" w:pos="220"/>
          <w:tab w:val="left" w:pos="720"/>
        </w:tabs>
        <w:autoSpaceDE w:val="0"/>
        <w:autoSpaceDN w:val="0"/>
        <w:adjustRightInd w:val="0"/>
        <w:spacing w:after="100"/>
        <w:rPr>
          <w:rFonts w:ascii="Times New Roman" w:hAnsi="Times New Roman"/>
        </w:rPr>
      </w:pPr>
      <w:r w:rsidRPr="00C9464F">
        <w:rPr>
          <w:rFonts w:ascii="Times New Roman" w:hAnsi="Times New Roman"/>
          <w:bCs/>
          <w:u w:val="single"/>
        </w:rPr>
        <w:t>Prime Contractor:</w:t>
      </w:r>
      <w:r w:rsidRPr="00F96861">
        <w:rPr>
          <w:rFonts w:ascii="Times New Roman" w:hAnsi="Times New Roman"/>
          <w:bCs/>
        </w:rPr>
        <w:t xml:space="preserve"> </w:t>
      </w:r>
      <w:r w:rsidRPr="00C9464F">
        <w:rPr>
          <w:rFonts w:ascii="Times New Roman" w:hAnsi="Times New Roman"/>
          <w:bCs/>
        </w:rPr>
        <w:t xml:space="preserve">refers to </w:t>
      </w:r>
      <w:r w:rsidRPr="00C9464F">
        <w:rPr>
          <w:rFonts w:ascii="Times New Roman" w:hAnsi="Times New Roman"/>
        </w:rPr>
        <w:t xml:space="preserve">a non-federal organization that has entered into a </w:t>
      </w:r>
      <w:r w:rsidR="00963B54">
        <w:rPr>
          <w:rFonts w:ascii="Times New Roman" w:hAnsi="Times New Roman"/>
        </w:rPr>
        <w:t xml:space="preserve">procurement contract </w:t>
      </w:r>
      <w:r w:rsidRPr="00C9464F">
        <w:rPr>
          <w:rFonts w:ascii="Times New Roman" w:hAnsi="Times New Roman"/>
        </w:rPr>
        <w:t xml:space="preserve">with DOE that requires the prime contractor to provide services and/or supplies.  </w:t>
      </w:r>
    </w:p>
    <w:p w:rsidR="00F72CE8" w:rsidRPr="00C9464F" w:rsidRDefault="00F72CE8" w:rsidP="003C6EC0">
      <w:pPr>
        <w:widowControl w:val="0"/>
        <w:tabs>
          <w:tab w:val="left" w:pos="220"/>
          <w:tab w:val="left" w:pos="720"/>
        </w:tabs>
        <w:autoSpaceDE w:val="0"/>
        <w:autoSpaceDN w:val="0"/>
        <w:adjustRightInd w:val="0"/>
        <w:spacing w:after="100"/>
        <w:rPr>
          <w:rFonts w:ascii="Times New Roman" w:hAnsi="Times New Roman"/>
        </w:rPr>
      </w:pPr>
    </w:p>
    <w:p w:rsidR="00E87A6D" w:rsidRDefault="00E87A6D" w:rsidP="003C6EC0">
      <w:pPr>
        <w:widowControl w:val="0"/>
        <w:tabs>
          <w:tab w:val="left" w:pos="220"/>
          <w:tab w:val="left" w:pos="720"/>
        </w:tabs>
        <w:autoSpaceDE w:val="0"/>
        <w:autoSpaceDN w:val="0"/>
        <w:adjustRightInd w:val="0"/>
        <w:spacing w:after="100"/>
        <w:rPr>
          <w:rFonts w:ascii="Times New Roman" w:hAnsi="Times New Roman"/>
        </w:rPr>
      </w:pPr>
      <w:r w:rsidRPr="00C9464F">
        <w:rPr>
          <w:rFonts w:ascii="Times New Roman" w:hAnsi="Times New Roman"/>
          <w:bCs/>
          <w:u w:val="single"/>
        </w:rPr>
        <w:t>Recipient:</w:t>
      </w:r>
      <w:r w:rsidRPr="00C9464F">
        <w:rPr>
          <w:rFonts w:ascii="Times New Roman" w:hAnsi="Times New Roman"/>
          <w:b/>
          <w:bCs/>
        </w:rPr>
        <w:t xml:space="preserve"> </w:t>
      </w:r>
      <w:r w:rsidRPr="00C9464F">
        <w:rPr>
          <w:rFonts w:ascii="Times New Roman" w:hAnsi="Times New Roman"/>
          <w:bCs/>
        </w:rPr>
        <w:t>refers to a</w:t>
      </w:r>
      <w:r w:rsidRPr="00C9464F">
        <w:rPr>
          <w:rFonts w:ascii="Times New Roman" w:hAnsi="Times New Roman"/>
        </w:rPr>
        <w:t xml:space="preserve"> non-federal organization receiving Recovery Act funding (grants, loans, or cooperative agreements) directly from the Federal Government.  </w:t>
      </w:r>
    </w:p>
    <w:p w:rsidR="00E87A6D" w:rsidRDefault="00E87A6D" w:rsidP="003C6EC0">
      <w:pPr>
        <w:widowControl w:val="0"/>
        <w:tabs>
          <w:tab w:val="left" w:pos="220"/>
          <w:tab w:val="left" w:pos="720"/>
        </w:tabs>
        <w:autoSpaceDE w:val="0"/>
        <w:autoSpaceDN w:val="0"/>
        <w:adjustRightInd w:val="0"/>
        <w:spacing w:after="100"/>
        <w:rPr>
          <w:rFonts w:ascii="Times New Roman" w:hAnsi="Times New Roman"/>
        </w:rPr>
      </w:pPr>
    </w:p>
    <w:p w:rsidR="00E87A6D" w:rsidRPr="00C9464F" w:rsidRDefault="00E87A6D" w:rsidP="003C6EC0">
      <w:pPr>
        <w:widowControl w:val="0"/>
        <w:tabs>
          <w:tab w:val="left" w:pos="220"/>
          <w:tab w:val="left" w:pos="720"/>
        </w:tabs>
        <w:autoSpaceDE w:val="0"/>
        <w:autoSpaceDN w:val="0"/>
        <w:adjustRightInd w:val="0"/>
        <w:spacing w:after="100"/>
        <w:rPr>
          <w:rFonts w:ascii="Times New Roman" w:hAnsi="Times New Roman"/>
        </w:rPr>
      </w:pPr>
      <w:r w:rsidRPr="00C9464F">
        <w:rPr>
          <w:rFonts w:ascii="Times New Roman" w:hAnsi="Times New Roman"/>
          <w:u w:val="single"/>
        </w:rPr>
        <w:t>Sub-Contractor:</w:t>
      </w:r>
      <w:r w:rsidRPr="00C9464F">
        <w:rPr>
          <w:rFonts w:ascii="Times New Roman" w:hAnsi="Times New Roman"/>
        </w:rPr>
        <w:t xml:space="preserve"> A non-federal organization that receives Recovery Act funds from a Prime Contractor to carry out a Federal program – not a program beneficiary.</w:t>
      </w:r>
    </w:p>
    <w:p w:rsidR="00D16496" w:rsidRDefault="00D16496" w:rsidP="00D16496">
      <w:pPr>
        <w:rPr>
          <w:rFonts w:ascii="Times New Roman" w:hAnsi="Times New Roman"/>
          <w:u w:val="single"/>
        </w:rPr>
      </w:pPr>
    </w:p>
    <w:p w:rsidR="00E87A6D" w:rsidRDefault="00E87A6D" w:rsidP="00F72CE8">
      <w:pPr>
        <w:widowControl w:val="0"/>
        <w:tabs>
          <w:tab w:val="left" w:pos="220"/>
          <w:tab w:val="left" w:pos="720"/>
        </w:tabs>
        <w:autoSpaceDE w:val="0"/>
        <w:autoSpaceDN w:val="0"/>
        <w:adjustRightInd w:val="0"/>
        <w:spacing w:after="100"/>
        <w:rPr>
          <w:rFonts w:ascii="Times New Roman" w:hAnsi="Times New Roman"/>
          <w:sz w:val="21"/>
          <w:szCs w:val="21"/>
          <w:u w:val="single"/>
        </w:rPr>
      </w:pPr>
      <w:r w:rsidRPr="00222F45">
        <w:rPr>
          <w:rFonts w:ascii="Times New Roman" w:hAnsi="Times New Roman"/>
          <w:u w:val="single"/>
        </w:rPr>
        <w:t>Sub</w:t>
      </w:r>
      <w:r w:rsidR="003C71C9">
        <w:rPr>
          <w:rFonts w:ascii="Times New Roman" w:hAnsi="Times New Roman"/>
          <w:u w:val="single"/>
        </w:rPr>
        <w:t>-</w:t>
      </w:r>
      <w:r w:rsidR="00963B54" w:rsidRPr="00222F45">
        <w:rPr>
          <w:rFonts w:ascii="Times New Roman" w:hAnsi="Times New Roman"/>
          <w:u w:val="single"/>
        </w:rPr>
        <w:t>r</w:t>
      </w:r>
      <w:r w:rsidRPr="00222F45">
        <w:rPr>
          <w:rFonts w:ascii="Times New Roman" w:hAnsi="Times New Roman"/>
          <w:u w:val="single"/>
        </w:rPr>
        <w:t>ecipient:</w:t>
      </w:r>
      <w:r w:rsidRPr="00222F45">
        <w:rPr>
          <w:rFonts w:ascii="Times New Roman" w:hAnsi="Times New Roman"/>
        </w:rPr>
        <w:t xml:space="preserve"> </w:t>
      </w:r>
      <w:r w:rsidR="005325FB" w:rsidRPr="00222F45">
        <w:rPr>
          <w:rFonts w:ascii="Times New Roman" w:hAnsi="Times New Roman"/>
        </w:rPr>
        <w:t xml:space="preserve">A </w:t>
      </w:r>
      <w:r w:rsidR="005325FB" w:rsidRPr="00222F45">
        <w:rPr>
          <w:rFonts w:ascii="Times New Roman" w:hAnsi="Times New Roman"/>
          <w:b/>
          <w:bCs/>
        </w:rPr>
        <w:t xml:space="preserve">sub-recipient </w:t>
      </w:r>
      <w:r w:rsidR="005325FB" w:rsidRPr="00222F45">
        <w:rPr>
          <w:rFonts w:ascii="Times New Roman" w:hAnsi="Times New Roman"/>
        </w:rPr>
        <w:t>is a non-Federal entity that expends Federal awards received from another entity to carry out a Federal program but does not include an individual who is a beneficiary of such a program.</w:t>
      </w:r>
      <w:r w:rsidR="005325FB" w:rsidRPr="00222F45">
        <w:rPr>
          <w:rStyle w:val="FootnoteReference"/>
          <w:rFonts w:ascii="Times New Roman" w:hAnsi="Times New Roman"/>
        </w:rPr>
        <w:footnoteReference w:id="5"/>
      </w:r>
      <w:r w:rsidR="005325FB" w:rsidRPr="00222F45">
        <w:rPr>
          <w:rFonts w:ascii="Times New Roman" w:hAnsi="Times New Roman"/>
        </w:rPr>
        <w:t xml:space="preserve"> </w:t>
      </w:r>
    </w:p>
    <w:p w:rsidR="00F72CE8" w:rsidRPr="006A7BB3" w:rsidRDefault="00F72CE8" w:rsidP="00F72CE8">
      <w:pPr>
        <w:widowControl w:val="0"/>
        <w:tabs>
          <w:tab w:val="left" w:pos="220"/>
          <w:tab w:val="left" w:pos="720"/>
        </w:tabs>
        <w:autoSpaceDE w:val="0"/>
        <w:autoSpaceDN w:val="0"/>
        <w:adjustRightInd w:val="0"/>
        <w:spacing w:after="100"/>
        <w:rPr>
          <w:rFonts w:ascii="Times New Roman" w:hAnsi="Times New Roman"/>
          <w:sz w:val="21"/>
          <w:szCs w:val="21"/>
          <w:u w:val="single"/>
        </w:rPr>
      </w:pPr>
    </w:p>
    <w:p w:rsidR="005325FB" w:rsidRPr="005325FB" w:rsidRDefault="00E87A6D" w:rsidP="005325FB">
      <w:pPr>
        <w:pStyle w:val="Default"/>
        <w:rPr>
          <w:rFonts w:ascii="Times New Roman" w:eastAsia="Cambria" w:hAnsi="Times New Roman" w:cs="Times New Roman"/>
        </w:rPr>
      </w:pPr>
      <w:r w:rsidRPr="005325FB">
        <w:rPr>
          <w:rFonts w:ascii="Times New Roman" w:hAnsi="Times New Roman"/>
          <w:u w:val="single"/>
        </w:rPr>
        <w:lastRenderedPageBreak/>
        <w:t>Vendors</w:t>
      </w:r>
      <w:r w:rsidRPr="005325FB">
        <w:rPr>
          <w:rStyle w:val="FootnoteReference"/>
          <w:rFonts w:ascii="Times New Roman" w:hAnsi="Times New Roman"/>
          <w:u w:val="single"/>
        </w:rPr>
        <w:footnoteReference w:id="6"/>
      </w:r>
      <w:r w:rsidRPr="005325FB">
        <w:rPr>
          <w:rFonts w:ascii="Times New Roman" w:hAnsi="Times New Roman"/>
          <w:u w:val="single"/>
        </w:rPr>
        <w:t>:</w:t>
      </w:r>
      <w:r w:rsidRPr="005325FB">
        <w:rPr>
          <w:rFonts w:ascii="Times New Roman" w:hAnsi="Times New Roman"/>
        </w:rPr>
        <w:t xml:space="preserve">  </w:t>
      </w:r>
      <w:r w:rsidR="005325FB" w:rsidRPr="005325FB">
        <w:rPr>
          <w:rFonts w:ascii="Times New Roman" w:eastAsia="Cambria" w:hAnsi="Times New Roman" w:cs="Times New Roman"/>
        </w:rPr>
        <w:t xml:space="preserve">A </w:t>
      </w:r>
      <w:r w:rsidR="005325FB" w:rsidRPr="005325FB">
        <w:rPr>
          <w:rFonts w:ascii="Times New Roman" w:eastAsia="Cambria" w:hAnsi="Times New Roman" w:cs="Times New Roman"/>
          <w:b/>
          <w:bCs/>
        </w:rPr>
        <w:t xml:space="preserve">vendor </w:t>
      </w:r>
      <w:r w:rsidR="005325FB" w:rsidRPr="005325FB">
        <w:rPr>
          <w:rFonts w:ascii="Times New Roman" w:eastAsia="Cambria" w:hAnsi="Times New Roman" w:cs="Times New Roman"/>
        </w:rPr>
        <w:t xml:space="preserve">is defined as a dealer, distributor, </w:t>
      </w:r>
      <w:r w:rsidR="00222F45" w:rsidRPr="005325FB">
        <w:rPr>
          <w:rFonts w:ascii="Times New Roman" w:eastAsia="Cambria" w:hAnsi="Times New Roman" w:cs="Times New Roman"/>
        </w:rPr>
        <w:t>merchant</w:t>
      </w:r>
      <w:r w:rsidR="005325FB" w:rsidRPr="005325FB">
        <w:rPr>
          <w:rFonts w:ascii="Times New Roman" w:eastAsia="Cambria" w:hAnsi="Times New Roman" w:cs="Times New Roman"/>
        </w:rPr>
        <w:t xml:space="preserve"> or other seller providing goods or services that are required for the conduct of a Federal program. </w:t>
      </w:r>
      <w:r w:rsidR="00222F45">
        <w:rPr>
          <w:rFonts w:ascii="Times New Roman" w:eastAsia="Cambria" w:hAnsi="Times New Roman" w:cs="Times New Roman"/>
        </w:rPr>
        <w:t>R</w:t>
      </w:r>
      <w:r w:rsidR="005325FB" w:rsidRPr="005325FB">
        <w:rPr>
          <w:rFonts w:ascii="Times New Roman" w:eastAsia="Cambria" w:hAnsi="Times New Roman" w:cs="Times New Roman"/>
        </w:rPr>
        <w:t>ecipients or sub</w:t>
      </w:r>
      <w:r w:rsidR="00222F45">
        <w:rPr>
          <w:rFonts w:ascii="Times New Roman" w:eastAsia="Cambria" w:hAnsi="Times New Roman" w:cs="Times New Roman"/>
        </w:rPr>
        <w:t>-</w:t>
      </w:r>
      <w:r w:rsidR="005325FB" w:rsidRPr="005325FB">
        <w:rPr>
          <w:rFonts w:ascii="Times New Roman" w:eastAsia="Cambria" w:hAnsi="Times New Roman" w:cs="Times New Roman"/>
        </w:rPr>
        <w:t xml:space="preserve">recipients may purchase goods or services needed to carry out the project or program from vendors. Vendors are not awarded funds by the same means as sub-recipients and are not subject to the terms and conditions of the Federal financial assistance award. </w:t>
      </w:r>
    </w:p>
    <w:p w:rsidR="005325FB" w:rsidRPr="005325FB" w:rsidRDefault="005325FB" w:rsidP="005325FB">
      <w:pPr>
        <w:autoSpaceDE w:val="0"/>
        <w:autoSpaceDN w:val="0"/>
        <w:adjustRightInd w:val="0"/>
        <w:rPr>
          <w:rFonts w:ascii="Times New Roman" w:eastAsia="Cambria" w:hAnsi="Times New Roman"/>
          <w:color w:val="000000"/>
        </w:rPr>
      </w:pPr>
      <w:r w:rsidRPr="005325FB">
        <w:rPr>
          <w:rFonts w:ascii="Times New Roman" w:eastAsia="Cambria" w:hAnsi="Times New Roman"/>
          <w:color w:val="000000"/>
        </w:rPr>
        <w:t xml:space="preserve">The characteristics of a vendor that make it distinct from a sub-recipient are summarized below. </w:t>
      </w:r>
      <w:r w:rsidR="00222F45">
        <w:rPr>
          <w:rFonts w:ascii="Times New Roman" w:eastAsia="Cambria" w:hAnsi="Times New Roman"/>
          <w:color w:val="000000"/>
        </w:rPr>
        <w:t xml:space="preserve">  </w:t>
      </w:r>
      <w:r w:rsidRPr="005325FB">
        <w:rPr>
          <w:rFonts w:ascii="Times New Roman" w:eastAsia="Cambria" w:hAnsi="Times New Roman"/>
          <w:color w:val="000000"/>
        </w:rPr>
        <w:t xml:space="preserve">A vendor: </w:t>
      </w:r>
    </w:p>
    <w:p w:rsidR="005325FB" w:rsidRPr="005325FB" w:rsidRDefault="005325FB" w:rsidP="005325FB">
      <w:pPr>
        <w:autoSpaceDE w:val="0"/>
        <w:autoSpaceDN w:val="0"/>
        <w:adjustRightInd w:val="0"/>
        <w:ind w:left="720"/>
        <w:rPr>
          <w:rFonts w:ascii="Times New Roman" w:eastAsia="Cambria" w:hAnsi="Times New Roman"/>
          <w:color w:val="000000"/>
        </w:rPr>
      </w:pPr>
      <w:r w:rsidRPr="005325FB">
        <w:rPr>
          <w:rFonts w:ascii="Times New Roman" w:eastAsia="Cambria" w:hAnsi="Times New Roman"/>
          <w:color w:val="000000"/>
        </w:rPr>
        <w:t xml:space="preserve">(1) </w:t>
      </w:r>
      <w:proofErr w:type="gramStart"/>
      <w:r w:rsidRPr="005325FB">
        <w:rPr>
          <w:rFonts w:ascii="Times New Roman" w:eastAsia="Cambria" w:hAnsi="Times New Roman"/>
          <w:color w:val="000000"/>
        </w:rPr>
        <w:t>Provides</w:t>
      </w:r>
      <w:proofErr w:type="gramEnd"/>
      <w:r w:rsidRPr="005325FB">
        <w:rPr>
          <w:rFonts w:ascii="Times New Roman" w:eastAsia="Cambria" w:hAnsi="Times New Roman"/>
          <w:color w:val="000000"/>
        </w:rPr>
        <w:t xml:space="preserve"> the goods and services within normal business operations; </w:t>
      </w:r>
    </w:p>
    <w:p w:rsidR="005325FB" w:rsidRPr="005325FB" w:rsidRDefault="005325FB" w:rsidP="005325FB">
      <w:pPr>
        <w:autoSpaceDE w:val="0"/>
        <w:autoSpaceDN w:val="0"/>
        <w:adjustRightInd w:val="0"/>
        <w:ind w:left="720"/>
        <w:rPr>
          <w:rFonts w:ascii="Times New Roman" w:eastAsia="Cambria" w:hAnsi="Times New Roman"/>
          <w:color w:val="000000"/>
        </w:rPr>
      </w:pPr>
      <w:r w:rsidRPr="005325FB">
        <w:rPr>
          <w:rFonts w:ascii="Times New Roman" w:eastAsia="Cambria" w:hAnsi="Times New Roman"/>
          <w:color w:val="000000"/>
        </w:rPr>
        <w:t xml:space="preserve">(2) Provides similar goods or services to many different purchasers; </w:t>
      </w:r>
    </w:p>
    <w:p w:rsidR="005325FB" w:rsidRPr="005325FB" w:rsidRDefault="005325FB" w:rsidP="005325FB">
      <w:pPr>
        <w:autoSpaceDE w:val="0"/>
        <w:autoSpaceDN w:val="0"/>
        <w:adjustRightInd w:val="0"/>
        <w:ind w:left="720"/>
        <w:rPr>
          <w:rFonts w:ascii="Times New Roman" w:eastAsia="Cambria" w:hAnsi="Times New Roman"/>
          <w:color w:val="000000"/>
        </w:rPr>
      </w:pPr>
      <w:r w:rsidRPr="005325FB">
        <w:rPr>
          <w:rFonts w:ascii="Times New Roman" w:eastAsia="Cambria" w:hAnsi="Times New Roman"/>
          <w:color w:val="000000"/>
        </w:rPr>
        <w:t xml:space="preserve">(3) Operates in a competitive environment; </w:t>
      </w:r>
    </w:p>
    <w:p w:rsidR="005325FB" w:rsidRPr="005325FB" w:rsidRDefault="005325FB" w:rsidP="00F72CE8">
      <w:pPr>
        <w:autoSpaceDE w:val="0"/>
        <w:autoSpaceDN w:val="0"/>
        <w:adjustRightInd w:val="0"/>
        <w:ind w:left="720"/>
        <w:rPr>
          <w:rFonts w:ascii="Times New Roman" w:eastAsia="Cambria" w:hAnsi="Times New Roman"/>
          <w:color w:val="000000"/>
        </w:rPr>
      </w:pPr>
      <w:r w:rsidRPr="005325FB">
        <w:rPr>
          <w:rFonts w:ascii="Times New Roman" w:eastAsia="Cambria" w:hAnsi="Times New Roman"/>
          <w:color w:val="000000"/>
        </w:rPr>
        <w:t>(4) Provides goods or services that are ancillary to the operation of the Federal program; and</w:t>
      </w:r>
    </w:p>
    <w:p w:rsidR="005325FB" w:rsidRPr="005325FB" w:rsidRDefault="005325FB" w:rsidP="00222F45">
      <w:pPr>
        <w:widowControl w:val="0"/>
        <w:tabs>
          <w:tab w:val="left" w:pos="220"/>
          <w:tab w:val="left" w:pos="720"/>
        </w:tabs>
        <w:autoSpaceDE w:val="0"/>
        <w:autoSpaceDN w:val="0"/>
        <w:adjustRightInd w:val="0"/>
        <w:spacing w:after="100"/>
        <w:ind w:left="720"/>
        <w:rPr>
          <w:rFonts w:ascii="Times New Roman" w:hAnsi="Times New Roman"/>
        </w:rPr>
      </w:pPr>
      <w:r w:rsidRPr="005325FB">
        <w:rPr>
          <w:rFonts w:ascii="Times New Roman" w:eastAsia="Cambria" w:hAnsi="Times New Roman"/>
          <w:color w:val="000000"/>
        </w:rPr>
        <w:t>(5) Is not subject to compliance requirements of the Federal program.</w:t>
      </w:r>
    </w:p>
    <w:p w:rsidR="00E87A6D" w:rsidRPr="00C9464F" w:rsidRDefault="00E87A6D" w:rsidP="003C6EC0">
      <w:pPr>
        <w:pStyle w:val="Heading1"/>
        <w:rPr>
          <w:rFonts w:ascii="Times New Roman" w:hAnsi="Times New Roman"/>
        </w:rPr>
      </w:pPr>
      <w:r w:rsidRPr="00C9464F">
        <w:rPr>
          <w:rFonts w:ascii="Times New Roman" w:hAnsi="Times New Roman"/>
        </w:rPr>
        <w:br w:type="page"/>
      </w:r>
      <w:bookmarkStart w:id="6" w:name="_Toc248588518"/>
      <w:bookmarkStart w:id="7" w:name="_Toc249243767"/>
      <w:r w:rsidRPr="00C9464F">
        <w:rPr>
          <w:rFonts w:ascii="Times New Roman" w:hAnsi="Times New Roman"/>
        </w:rPr>
        <w:lastRenderedPageBreak/>
        <w:t xml:space="preserve">Appendix 2: </w:t>
      </w:r>
      <w:r>
        <w:rPr>
          <w:rFonts w:ascii="Times New Roman" w:hAnsi="Times New Roman"/>
        </w:rPr>
        <w:t>FederalReporting.gov</w:t>
      </w:r>
      <w:r w:rsidRPr="00C9464F">
        <w:rPr>
          <w:rFonts w:ascii="Times New Roman" w:hAnsi="Times New Roman"/>
        </w:rPr>
        <w:t xml:space="preserve"> </w:t>
      </w:r>
      <w:bookmarkEnd w:id="6"/>
      <w:r w:rsidRPr="00C9464F">
        <w:rPr>
          <w:rFonts w:ascii="Times New Roman" w:hAnsi="Times New Roman"/>
        </w:rPr>
        <w:t>R</w:t>
      </w:r>
      <w:r>
        <w:rPr>
          <w:rFonts w:ascii="Times New Roman" w:hAnsi="Times New Roman"/>
        </w:rPr>
        <w:t>eporting</w:t>
      </w:r>
      <w:bookmarkEnd w:id="7"/>
    </w:p>
    <w:p w:rsidR="00E87A6D" w:rsidRPr="00C9464F" w:rsidRDefault="00E87A6D" w:rsidP="003C6EC0">
      <w:pPr>
        <w:pStyle w:val="Heading2"/>
        <w:spacing w:before="2" w:after="2"/>
        <w:rPr>
          <w:rFonts w:ascii="Times New Roman" w:hAnsi="Times New Roman"/>
          <w:sz w:val="24"/>
        </w:rPr>
      </w:pPr>
    </w:p>
    <w:p w:rsidR="00E87A6D" w:rsidRPr="00C9464F" w:rsidRDefault="00E87A6D" w:rsidP="003C6EC0">
      <w:pPr>
        <w:pStyle w:val="Heading2"/>
        <w:spacing w:before="2" w:after="2"/>
        <w:rPr>
          <w:rFonts w:ascii="Times New Roman" w:hAnsi="Times New Roman"/>
        </w:rPr>
      </w:pPr>
      <w:bookmarkStart w:id="8" w:name="_Toc248588519"/>
      <w:bookmarkStart w:id="9" w:name="_Toc249243768"/>
      <w:r w:rsidRPr="00C9464F">
        <w:rPr>
          <w:rFonts w:ascii="Times New Roman" w:hAnsi="Times New Roman"/>
        </w:rPr>
        <w:t>Overview</w:t>
      </w:r>
      <w:bookmarkEnd w:id="8"/>
      <w:bookmarkEnd w:id="9"/>
    </w:p>
    <w:p w:rsidR="00E87A6D" w:rsidRPr="00C9464F" w:rsidRDefault="00E87A6D" w:rsidP="003C6EC0">
      <w:pPr>
        <w:rPr>
          <w:rFonts w:ascii="Times New Roman" w:hAnsi="Times New Roman"/>
        </w:rPr>
      </w:pPr>
      <w:r w:rsidRPr="00C9464F">
        <w:rPr>
          <w:rFonts w:ascii="Times New Roman" w:hAnsi="Times New Roman"/>
        </w:rPr>
        <w:t xml:space="preserve">Per </w:t>
      </w:r>
      <w:r>
        <w:rPr>
          <w:rFonts w:ascii="Times New Roman" w:hAnsi="Times New Roman"/>
        </w:rPr>
        <w:t>S</w:t>
      </w:r>
      <w:r w:rsidRPr="00C9464F">
        <w:rPr>
          <w:rFonts w:ascii="Times New Roman" w:hAnsi="Times New Roman"/>
        </w:rPr>
        <w:t xml:space="preserve">ection 1512 of the Recovery Act, Office of Management and Budget requires recipients of Recovery Act contracts, grants, loans and other forms of assistance to report quarterly on select financial and jobs information in an OMB-managed database (FederalReporting.gov).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 xml:space="preserve">Recipient reports required by Section 1512 of the Recovery Act will answer important questions, such as: </w:t>
      </w:r>
    </w:p>
    <w:p w:rsidR="00E87A6D" w:rsidRPr="00C9464F" w:rsidRDefault="00E87A6D" w:rsidP="003C6EC0">
      <w:pPr>
        <w:numPr>
          <w:ilvl w:val="1"/>
          <w:numId w:val="1"/>
        </w:numPr>
        <w:tabs>
          <w:tab w:val="clear" w:pos="1440"/>
          <w:tab w:val="num" w:pos="1080"/>
        </w:tabs>
        <w:ind w:left="1080"/>
        <w:rPr>
          <w:rFonts w:ascii="Times New Roman" w:hAnsi="Times New Roman"/>
        </w:rPr>
      </w:pPr>
      <w:r w:rsidRPr="00C9464F">
        <w:rPr>
          <w:rFonts w:ascii="Times New Roman" w:hAnsi="Times New Roman"/>
        </w:rPr>
        <w:t xml:space="preserve">Who is receiving Recovery Act dollars and in what amounts? </w:t>
      </w:r>
    </w:p>
    <w:p w:rsidR="00E87A6D" w:rsidRPr="00C9464F" w:rsidRDefault="00E87A6D" w:rsidP="003C6EC0">
      <w:pPr>
        <w:numPr>
          <w:ilvl w:val="1"/>
          <w:numId w:val="1"/>
        </w:numPr>
        <w:tabs>
          <w:tab w:val="clear" w:pos="1440"/>
          <w:tab w:val="num" w:pos="1080"/>
        </w:tabs>
        <w:ind w:left="1080"/>
        <w:rPr>
          <w:rFonts w:ascii="Times New Roman" w:hAnsi="Times New Roman"/>
        </w:rPr>
      </w:pPr>
      <w:r w:rsidRPr="00C9464F">
        <w:rPr>
          <w:rFonts w:ascii="Times New Roman" w:hAnsi="Times New Roman"/>
        </w:rPr>
        <w:t xml:space="preserve">What projects or activities are being funded with Recovery Act dollars? </w:t>
      </w:r>
    </w:p>
    <w:p w:rsidR="00E87A6D" w:rsidRPr="00C9464F" w:rsidRDefault="00E87A6D" w:rsidP="003C6EC0">
      <w:pPr>
        <w:numPr>
          <w:ilvl w:val="1"/>
          <w:numId w:val="1"/>
        </w:numPr>
        <w:tabs>
          <w:tab w:val="clear" w:pos="1440"/>
          <w:tab w:val="num" w:pos="1080"/>
        </w:tabs>
        <w:ind w:left="1080"/>
        <w:rPr>
          <w:rFonts w:ascii="Times New Roman" w:hAnsi="Times New Roman"/>
        </w:rPr>
      </w:pPr>
      <w:r w:rsidRPr="00C9464F">
        <w:rPr>
          <w:rFonts w:ascii="Times New Roman" w:hAnsi="Times New Roman"/>
        </w:rPr>
        <w:t xml:space="preserve">What is the completion status of such projects or activities and what impact have they had on job creation and retention? </w:t>
      </w:r>
    </w:p>
    <w:p w:rsidR="00E87A6D" w:rsidRPr="00C9464F" w:rsidRDefault="00E87A6D" w:rsidP="003C6EC0">
      <w:pPr>
        <w:tabs>
          <w:tab w:val="num" w:pos="1080"/>
        </w:tabs>
        <w:ind w:left="360"/>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 xml:space="preserve">Registration </w:t>
      </w:r>
      <w:r>
        <w:rPr>
          <w:rFonts w:ascii="Times New Roman" w:hAnsi="Times New Roman"/>
        </w:rPr>
        <w:t>in</w:t>
      </w:r>
      <w:r w:rsidRPr="00C9464F">
        <w:rPr>
          <w:rFonts w:ascii="Times New Roman" w:hAnsi="Times New Roman"/>
        </w:rPr>
        <w:t xml:space="preserve"> FederalReporting.gov is required of all recipients who receive Recovery Act awards, and sub</w:t>
      </w:r>
      <w:r w:rsidR="00822082">
        <w:rPr>
          <w:rFonts w:ascii="Times New Roman" w:hAnsi="Times New Roman"/>
        </w:rPr>
        <w:t>-</w:t>
      </w:r>
      <w:r w:rsidRPr="00C9464F">
        <w:rPr>
          <w:rFonts w:ascii="Times New Roman" w:hAnsi="Times New Roman"/>
        </w:rPr>
        <w:t>recipients who have been delegated to report on Recovery Act projects by a recipient.  Before recipients can enter data on FederalReporting.gov</w:t>
      </w:r>
      <w:r>
        <w:rPr>
          <w:rFonts w:ascii="Times New Roman" w:hAnsi="Times New Roman"/>
        </w:rPr>
        <w:t>,</w:t>
      </w:r>
      <w:r w:rsidRPr="00C9464F">
        <w:rPr>
          <w:rFonts w:ascii="Times New Roman" w:hAnsi="Times New Roman"/>
        </w:rPr>
        <w:t xml:space="preserve"> they must complete a one-time registration.  Registration can be completed at any time and requires a DUNS number and Central Contract Registration (CCR)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Data must be submitted 1-10 days after the end of every fiscal quarter.  Days 11-21 are available for recipients to review and edit the data loaded by the 10</w:t>
      </w:r>
      <w:r w:rsidRPr="00C9464F">
        <w:rPr>
          <w:rFonts w:ascii="Times New Roman" w:hAnsi="Times New Roman"/>
          <w:vertAlign w:val="superscript"/>
        </w:rPr>
        <w:t>th</w:t>
      </w:r>
      <w:r w:rsidRPr="00C9464F">
        <w:rPr>
          <w:rFonts w:ascii="Times New Roman" w:hAnsi="Times New Roman"/>
        </w:rPr>
        <w:t>.  On Days 22-29, DOE reviews all information that recipients report through FederalReporting.gov to identify material omissions or significant reporting errors and will work recipients to correct the data before the reporting period closes. On the 30</w:t>
      </w:r>
      <w:r w:rsidRPr="00C9464F">
        <w:rPr>
          <w:rFonts w:ascii="Times New Roman" w:hAnsi="Times New Roman"/>
          <w:vertAlign w:val="superscript"/>
        </w:rPr>
        <w:t>th</w:t>
      </w:r>
      <w:r w:rsidRPr="00C9464F">
        <w:rPr>
          <w:rFonts w:ascii="Times New Roman" w:hAnsi="Times New Roman"/>
        </w:rPr>
        <w:t>, the data is available to the general public on Recovery.gov.</w:t>
      </w:r>
    </w:p>
    <w:p w:rsidR="00E87A6D" w:rsidRPr="00C9464F" w:rsidRDefault="00E87A6D" w:rsidP="003C6EC0">
      <w:pPr>
        <w:rPr>
          <w:rFonts w:ascii="Times New Roman" w:hAnsi="Times New Roman"/>
        </w:rPr>
      </w:pPr>
      <w:r w:rsidRPr="00C9464F">
        <w:rPr>
          <w:rFonts w:ascii="Times New Roman" w:hAnsi="Times New Roman"/>
        </w:rPr>
        <w:t xml:space="preserve"> </w:t>
      </w:r>
    </w:p>
    <w:p w:rsidR="00E87A6D" w:rsidRPr="00C9464F" w:rsidRDefault="00E87A6D" w:rsidP="003C6EC0">
      <w:pPr>
        <w:rPr>
          <w:rFonts w:ascii="Times New Roman" w:hAnsi="Times New Roman"/>
        </w:rPr>
      </w:pPr>
      <w:r w:rsidRPr="00C9464F">
        <w:rPr>
          <w:rFonts w:ascii="Times New Roman" w:hAnsi="Times New Roman"/>
        </w:rPr>
        <w:t xml:space="preserve">Data can be submitted by: </w:t>
      </w:r>
    </w:p>
    <w:p w:rsidR="00E87A6D" w:rsidRPr="00C9464F" w:rsidRDefault="00E87A6D" w:rsidP="003C6EC0">
      <w:pPr>
        <w:numPr>
          <w:ilvl w:val="0"/>
          <w:numId w:val="3"/>
        </w:numPr>
        <w:rPr>
          <w:rFonts w:ascii="Times New Roman" w:hAnsi="Times New Roman"/>
        </w:rPr>
      </w:pPr>
      <w:r w:rsidRPr="00C9464F">
        <w:rPr>
          <w:rFonts w:ascii="Times New Roman" w:hAnsi="Times New Roman"/>
        </w:rPr>
        <w:t xml:space="preserve">Uploading an excel document available for download on  FederalReporting.gov, </w:t>
      </w:r>
    </w:p>
    <w:p w:rsidR="00E87A6D" w:rsidRPr="00C9464F" w:rsidRDefault="00E87A6D" w:rsidP="003C6EC0">
      <w:pPr>
        <w:numPr>
          <w:ilvl w:val="0"/>
          <w:numId w:val="3"/>
        </w:numPr>
        <w:rPr>
          <w:rFonts w:ascii="Times New Roman" w:hAnsi="Times New Roman"/>
        </w:rPr>
      </w:pPr>
      <w:r w:rsidRPr="00C9464F">
        <w:rPr>
          <w:rFonts w:ascii="Times New Roman" w:hAnsi="Times New Roman"/>
        </w:rPr>
        <w:t xml:space="preserve">Entering data directly into FederalReporting.gov, or </w:t>
      </w:r>
    </w:p>
    <w:p w:rsidR="00E87A6D" w:rsidRPr="00C9464F" w:rsidRDefault="00E87A6D" w:rsidP="003C6EC0">
      <w:pPr>
        <w:numPr>
          <w:ilvl w:val="0"/>
          <w:numId w:val="3"/>
        </w:numPr>
        <w:rPr>
          <w:rFonts w:ascii="Times New Roman" w:hAnsi="Times New Roman"/>
        </w:rPr>
      </w:pPr>
      <w:r w:rsidRPr="00C9464F">
        <w:rPr>
          <w:rFonts w:ascii="Times New Roman" w:hAnsi="Times New Roman"/>
        </w:rPr>
        <w:t>Submitting an XML document.</w:t>
      </w:r>
    </w:p>
    <w:p w:rsidR="00E87A6D" w:rsidRPr="00C9464F" w:rsidRDefault="00E87A6D" w:rsidP="003C6EC0">
      <w:pPr>
        <w:spacing w:before="100" w:beforeAutospacing="1" w:after="75"/>
        <w:rPr>
          <w:rFonts w:ascii="Times New Roman" w:hAnsi="Times New Roman"/>
          <w:color w:val="595959"/>
          <w:sz w:val="17"/>
          <w:szCs w:val="17"/>
        </w:rPr>
      </w:pPr>
      <w:r w:rsidRPr="00C9464F">
        <w:rPr>
          <w:rFonts w:ascii="Times New Roman" w:hAnsi="Times New Roman"/>
        </w:rPr>
        <w:t>The first collection of data was collected through FederalReporting.gov in October 2009.  Prime Contractors, Prime Recipients, and selected Sub-Recipients must complete reporting no later than 10 days following the end of the quarter in which the award is m</w:t>
      </w:r>
      <w:r>
        <w:rPr>
          <w:rFonts w:ascii="Times New Roman" w:hAnsi="Times New Roman"/>
        </w:rPr>
        <w:t>ade. For example, if the award wa</w:t>
      </w:r>
      <w:r w:rsidRPr="00C9464F">
        <w:rPr>
          <w:rFonts w:ascii="Times New Roman" w:hAnsi="Times New Roman"/>
        </w:rPr>
        <w:t xml:space="preserve">s made on December 29, 2009, a recipient </w:t>
      </w:r>
      <w:r>
        <w:rPr>
          <w:rFonts w:ascii="Times New Roman" w:hAnsi="Times New Roman"/>
        </w:rPr>
        <w:t>needed to</w:t>
      </w:r>
      <w:r w:rsidRPr="00C9464F">
        <w:rPr>
          <w:rFonts w:ascii="Times New Roman" w:hAnsi="Times New Roman"/>
        </w:rPr>
        <w:t xml:space="preserve"> register and report </w:t>
      </w:r>
      <w:r>
        <w:rPr>
          <w:rFonts w:ascii="Times New Roman" w:hAnsi="Times New Roman"/>
        </w:rPr>
        <w:t>in the January reporting period</w:t>
      </w:r>
      <w:r w:rsidRPr="00C9464F">
        <w:rPr>
          <w:rFonts w:ascii="Times New Roman" w:hAnsi="Times New Roman"/>
        </w:rPr>
        <w:t>, even if no financial transactions have yet taken place.</w:t>
      </w:r>
      <w:r>
        <w:rPr>
          <w:rFonts w:ascii="Times New Roman" w:hAnsi="Times New Roman"/>
          <w:color w:val="595959"/>
          <w:sz w:val="17"/>
          <w:szCs w:val="17"/>
        </w:rPr>
        <w:t xml:space="preserve"> </w:t>
      </w:r>
      <w:r w:rsidRPr="00C9464F">
        <w:rPr>
          <w:rFonts w:ascii="Times New Roman" w:hAnsi="Times New Roman"/>
        </w:rPr>
        <w:t xml:space="preserve">Data from each reporting period is made available to the public at Recovery.gov:  </w:t>
      </w:r>
      <w:hyperlink r:id="rId12" w:history="1">
        <w:r w:rsidRPr="00C9464F">
          <w:rPr>
            <w:rStyle w:val="Hyperlink"/>
            <w:rFonts w:ascii="Times New Roman" w:hAnsi="Times New Roman"/>
          </w:rPr>
          <w:t>http://www.recovery.gov/Transparency/RecipientReportedData/Pages/RRData.aspx</w:t>
        </w:r>
      </w:hyperlink>
    </w:p>
    <w:p w:rsidR="00E87A6D" w:rsidRPr="00C9464F" w:rsidRDefault="00E87A6D" w:rsidP="003C6EC0">
      <w:pPr>
        <w:rPr>
          <w:rFonts w:ascii="Times New Roman" w:hAnsi="Times New Roman"/>
        </w:rPr>
      </w:pPr>
    </w:p>
    <w:p w:rsidR="00E87A6D" w:rsidRPr="00C9464F" w:rsidRDefault="00E87A6D" w:rsidP="003C6EC0">
      <w:pPr>
        <w:pStyle w:val="Heading2"/>
        <w:spacing w:before="2" w:after="2"/>
        <w:rPr>
          <w:rFonts w:ascii="Times New Roman" w:hAnsi="Times New Roman"/>
        </w:rPr>
      </w:pPr>
      <w:bookmarkStart w:id="10" w:name="_Toc248588520"/>
      <w:bookmarkStart w:id="11" w:name="_Toc249243769"/>
      <w:r w:rsidRPr="00C9464F">
        <w:rPr>
          <w:rFonts w:ascii="Times New Roman" w:hAnsi="Times New Roman"/>
        </w:rPr>
        <w:t>General FederalReporting.gov Guidance</w:t>
      </w:r>
      <w:bookmarkEnd w:id="10"/>
      <w:bookmarkEnd w:id="11"/>
      <w:r w:rsidRPr="00C9464F">
        <w:rPr>
          <w:rFonts w:ascii="Times New Roman" w:hAnsi="Times New Roman"/>
        </w:rPr>
        <w:t xml:space="preserve"> </w:t>
      </w:r>
    </w:p>
    <w:p w:rsidR="00E87A6D" w:rsidRPr="00C9464F" w:rsidRDefault="00E87A6D" w:rsidP="003C6EC0">
      <w:pPr>
        <w:rPr>
          <w:rFonts w:ascii="Times New Roman" w:hAnsi="Times New Roman"/>
        </w:rPr>
      </w:pPr>
      <w:r w:rsidRPr="00C9464F">
        <w:rPr>
          <w:rFonts w:ascii="Times New Roman" w:hAnsi="Times New Roman"/>
          <w:u w:val="single"/>
        </w:rPr>
        <w:t>Recipients of Federal Assistance Awards:</w:t>
      </w:r>
      <w:r w:rsidRPr="00C9464F">
        <w:rPr>
          <w:rFonts w:ascii="Times New Roman" w:hAnsi="Times New Roman"/>
        </w:rPr>
        <w:t xml:space="preserve"> Guidance for FederalReporting.gov requirements is located here:</w:t>
      </w:r>
    </w:p>
    <w:p w:rsidR="00E87A6D" w:rsidRPr="00631B14" w:rsidRDefault="0099232C" w:rsidP="003C6EC0">
      <w:pPr>
        <w:rPr>
          <w:rFonts w:ascii="Times New Roman" w:hAnsi="Times New Roman"/>
        </w:rPr>
      </w:pPr>
      <w:hyperlink r:id="rId13" w:history="1">
        <w:r w:rsidR="00E87A6D" w:rsidRPr="00631B14">
          <w:rPr>
            <w:rStyle w:val="Hyperlink"/>
            <w:rFonts w:ascii="Times New Roman" w:hAnsi="Times New Roman"/>
          </w:rPr>
          <w:t>http://www.whitehouse.gov/omb/assets/memoranda_fy2009/m09-21.pdf</w:t>
        </w:r>
      </w:hyperlink>
    </w:p>
    <w:p w:rsidR="00E87A6D" w:rsidRPr="00631B14" w:rsidRDefault="00E87A6D" w:rsidP="003C6EC0">
      <w:pPr>
        <w:tabs>
          <w:tab w:val="left" w:pos="342"/>
        </w:tabs>
        <w:rPr>
          <w:rFonts w:ascii="Times New Roman" w:hAnsi="Times New Roman"/>
          <w:color w:val="0000FF"/>
          <w:sz w:val="22"/>
          <w:szCs w:val="22"/>
          <w:u w:val="single"/>
        </w:rPr>
      </w:pPr>
      <w:r w:rsidRPr="00631B14">
        <w:rPr>
          <w:rFonts w:ascii="Times New Roman" w:hAnsi="Times New Roman"/>
          <w:color w:val="0000FF"/>
          <w:sz w:val="22"/>
          <w:szCs w:val="22"/>
          <w:u w:val="single"/>
        </w:rPr>
        <w:t>http://www.whitehouse.gov/omb/assets/memoranda_2010/m10-08.pdf</w:t>
      </w:r>
    </w:p>
    <w:p w:rsidR="00E87A6D" w:rsidRPr="00631B14" w:rsidRDefault="0099232C" w:rsidP="003C6EC0">
      <w:pPr>
        <w:pStyle w:val="PlainText"/>
        <w:rPr>
          <w:rFonts w:ascii="Times New Roman" w:hAnsi="Times New Roman"/>
        </w:rPr>
      </w:pPr>
      <w:hyperlink r:id="rId14" w:history="1">
        <w:r w:rsidR="00E87A6D" w:rsidRPr="00631B14">
          <w:rPr>
            <w:rStyle w:val="Hyperlink"/>
            <w:rFonts w:ascii="Times New Roman" w:hAnsi="Times New Roman"/>
          </w:rPr>
          <w:t>http://www.energy.gov/recovery/documents/1512_Grant_Loan_Recipients_Instructions.pdf</w:t>
        </w:r>
      </w:hyperlink>
    </w:p>
    <w:p w:rsidR="00E87A6D" w:rsidRPr="00631B14" w:rsidRDefault="00E87A6D" w:rsidP="003C6EC0">
      <w:pPr>
        <w:rPr>
          <w:rFonts w:ascii="Times New Roman" w:hAnsi="Times New Roman"/>
        </w:rPr>
      </w:pPr>
    </w:p>
    <w:p w:rsidR="00E87A6D" w:rsidRPr="00631B14" w:rsidRDefault="00E87A6D" w:rsidP="003C6EC0">
      <w:pPr>
        <w:rPr>
          <w:rFonts w:ascii="Times New Roman" w:hAnsi="Times New Roman"/>
        </w:rPr>
      </w:pPr>
      <w:r w:rsidRPr="00631B14">
        <w:rPr>
          <w:rFonts w:ascii="Times New Roman" w:hAnsi="Times New Roman"/>
          <w:u w:val="single"/>
        </w:rPr>
        <w:t>Recipients of Federal Contracts:</w:t>
      </w:r>
      <w:r w:rsidRPr="00631B14">
        <w:rPr>
          <w:rFonts w:ascii="Times New Roman" w:hAnsi="Times New Roman"/>
        </w:rPr>
        <w:t xml:space="preserve"> Guidance for FederalReporting.gov reporting requirements is located here:</w:t>
      </w:r>
    </w:p>
    <w:p w:rsidR="00E87A6D" w:rsidRPr="00631B14" w:rsidRDefault="0099232C" w:rsidP="003C6EC0">
      <w:pPr>
        <w:pStyle w:val="PlainText"/>
        <w:rPr>
          <w:rFonts w:ascii="Times New Roman" w:hAnsi="Times New Roman"/>
          <w:sz w:val="24"/>
          <w:u w:val="single"/>
        </w:rPr>
      </w:pPr>
      <w:hyperlink r:id="rId15" w:anchor="wp114499" w:history="1">
        <w:r w:rsidR="00E87A6D" w:rsidRPr="00631B14">
          <w:rPr>
            <w:rStyle w:val="Hyperlink"/>
            <w:rFonts w:ascii="Times New Roman" w:hAnsi="Times New Roman"/>
            <w:sz w:val="24"/>
          </w:rPr>
          <w:t>https://www.acquisition.gov/far/current/html/52_200_206.html#wp114499</w:t>
        </w:r>
      </w:hyperlink>
    </w:p>
    <w:p w:rsidR="00E87A6D" w:rsidRPr="00C9464F" w:rsidRDefault="0099232C" w:rsidP="003C6EC0">
      <w:pPr>
        <w:pStyle w:val="PlainText"/>
        <w:rPr>
          <w:rFonts w:ascii="Times New Roman" w:hAnsi="Times New Roman"/>
          <w:sz w:val="24"/>
        </w:rPr>
      </w:pPr>
      <w:hyperlink r:id="rId16" w:history="1">
        <w:r w:rsidR="00E87A6D" w:rsidRPr="00631B14">
          <w:rPr>
            <w:rStyle w:val="Hyperlink"/>
            <w:rFonts w:ascii="Times New Roman" w:hAnsi="Times New Roman"/>
            <w:sz w:val="24"/>
          </w:rPr>
          <w:t>http://www.energy.gov/recovery/documents/1512_Contractor_Instructions.pdf</w:t>
        </w:r>
      </w:hyperlink>
    </w:p>
    <w:p w:rsidR="00E87A6D" w:rsidRPr="00C9464F" w:rsidRDefault="00E87A6D" w:rsidP="003C6EC0">
      <w:pPr>
        <w:rPr>
          <w:rFonts w:ascii="Times New Roman" w:hAnsi="Times New Roman"/>
        </w:rPr>
      </w:pPr>
    </w:p>
    <w:p w:rsidR="00E87A6D" w:rsidRPr="00C9464F" w:rsidRDefault="00E87A6D" w:rsidP="003C6EC0">
      <w:pPr>
        <w:tabs>
          <w:tab w:val="left" w:pos="0"/>
          <w:tab w:val="left" w:pos="360"/>
        </w:tabs>
        <w:autoSpaceDE w:val="0"/>
        <w:autoSpaceDN w:val="0"/>
        <w:adjustRightInd w:val="0"/>
        <w:rPr>
          <w:rFonts w:ascii="Times New Roman" w:hAnsi="Times New Roman"/>
          <w:color w:val="000000"/>
        </w:rPr>
      </w:pPr>
      <w:r w:rsidRPr="00C9464F">
        <w:rPr>
          <w:rFonts w:ascii="Times New Roman" w:hAnsi="Times New Roman"/>
          <w:u w:val="single"/>
        </w:rPr>
        <w:t xml:space="preserve">DOE Recovery Act Clearinghouse Call Center:  </w:t>
      </w:r>
      <w:r w:rsidRPr="00C9464F">
        <w:rPr>
          <w:rFonts w:ascii="Times New Roman" w:hAnsi="Times New Roman"/>
        </w:rPr>
        <w:t xml:space="preserve">DOE has set up a </w:t>
      </w:r>
      <w:r w:rsidRPr="00C9464F">
        <w:rPr>
          <w:rFonts w:ascii="Times New Roman" w:hAnsi="Times New Roman"/>
          <w:szCs w:val="28"/>
        </w:rPr>
        <w:t>Recovery Act Clearinghouse (</w:t>
      </w:r>
      <w:hyperlink r:id="rId17" w:history="1">
        <w:r w:rsidRPr="00C9464F">
          <w:rPr>
            <w:rStyle w:val="Hyperlink"/>
            <w:rFonts w:ascii="Times New Roman" w:hAnsi="Times New Roman"/>
            <w:szCs w:val="28"/>
          </w:rPr>
          <w:t>https://recoveryclearinghouse.energy.gov</w:t>
        </w:r>
      </w:hyperlink>
      <w:r w:rsidRPr="00C9464F">
        <w:rPr>
          <w:rFonts w:ascii="Times New Roman" w:hAnsi="Times New Roman"/>
          <w:szCs w:val="28"/>
        </w:rPr>
        <w:t xml:space="preserve"> or 1-888-363-7289) to answer questions about OMB reporting requirements. </w:t>
      </w:r>
      <w:r w:rsidRPr="00C9464F">
        <w:rPr>
          <w:rFonts w:ascii="Times New Roman" w:hAnsi="Times New Roman"/>
          <w:color w:val="000000"/>
        </w:rPr>
        <w:t>The purpose of the DOE Recovery Act Clearinghouse is to help increase the availability of information about DOE’s American Recovery and Reinvestment Act of 2009 (ARRA) activities. The Clearinghouse will provide initial consultations, and also make referrals when appropriate to other information sources (websites, documents, DOE staff, etc).</w:t>
      </w:r>
    </w:p>
    <w:p w:rsidR="00E87A6D" w:rsidRPr="00C9464F" w:rsidRDefault="00E87A6D" w:rsidP="003C6EC0">
      <w:pPr>
        <w:rPr>
          <w:rFonts w:ascii="Times New Roman" w:hAnsi="Times New Roman"/>
          <w:szCs w:val="22"/>
        </w:rPr>
      </w:pPr>
      <w:r w:rsidRPr="00C9464F">
        <w:rPr>
          <w:rFonts w:ascii="Times New Roman" w:hAnsi="Times New Roman"/>
          <w:szCs w:val="22"/>
        </w:rPr>
        <w:t>The Recovery Act Clearinghouse is open Monday through Friday, 9 a.m. to 7 p.m. Eastern Standard Time. Services are offered at no charge to the public.</w:t>
      </w:r>
    </w:p>
    <w:p w:rsidR="00E87A6D" w:rsidRPr="00C9464F" w:rsidRDefault="00E87A6D" w:rsidP="003C6EC0">
      <w:pPr>
        <w:rPr>
          <w:rFonts w:ascii="Times New Roman" w:hAnsi="Times New Roman"/>
          <w:szCs w:val="22"/>
        </w:rPr>
      </w:pPr>
    </w:p>
    <w:p w:rsidR="00E87A6D" w:rsidRPr="00C9464F" w:rsidRDefault="00E87A6D" w:rsidP="003C6EC0">
      <w:pPr>
        <w:rPr>
          <w:rFonts w:ascii="Times New Roman" w:hAnsi="Times New Roman"/>
          <w:szCs w:val="22"/>
        </w:rPr>
      </w:pPr>
      <w:r w:rsidRPr="00C9464F">
        <w:rPr>
          <w:rFonts w:ascii="Times New Roman" w:hAnsi="Times New Roman"/>
          <w:szCs w:val="22"/>
          <w:u w:val="single"/>
        </w:rPr>
        <w:t>DOE Reporting Webinars</w:t>
      </w:r>
      <w:r w:rsidRPr="00C9464F">
        <w:rPr>
          <w:rFonts w:ascii="Times New Roman" w:hAnsi="Times New Roman"/>
          <w:szCs w:val="22"/>
        </w:rPr>
        <w:t xml:space="preserve">: DOE </w:t>
      </w:r>
      <w:r>
        <w:rPr>
          <w:rFonts w:ascii="Times New Roman" w:hAnsi="Times New Roman"/>
          <w:szCs w:val="22"/>
        </w:rPr>
        <w:t>has</w:t>
      </w:r>
      <w:r w:rsidRPr="00C9464F">
        <w:rPr>
          <w:rFonts w:ascii="Times New Roman" w:hAnsi="Times New Roman"/>
          <w:szCs w:val="22"/>
        </w:rPr>
        <w:t xml:space="preserve"> webinars </w:t>
      </w:r>
      <w:r>
        <w:rPr>
          <w:rFonts w:ascii="Times New Roman" w:hAnsi="Times New Roman"/>
          <w:szCs w:val="22"/>
        </w:rPr>
        <w:t xml:space="preserve">available </w:t>
      </w:r>
      <w:r w:rsidRPr="00C9464F">
        <w:rPr>
          <w:rFonts w:ascii="Times New Roman" w:hAnsi="Times New Roman"/>
          <w:szCs w:val="22"/>
        </w:rPr>
        <w:t>on reporting requirements for FederalReporting.gov before each reporting period.  The webinar schedules for reporting period will be available at: http://www.energy.gov/recovery/ARRA_Reporting_Requirements.htm</w:t>
      </w:r>
    </w:p>
    <w:p w:rsidR="00E87A6D" w:rsidRPr="00C9464F" w:rsidRDefault="00E87A6D" w:rsidP="00124B50">
      <w:pPr>
        <w:spacing w:beforeLines="1" w:afterLines="1"/>
        <w:ind w:left="360"/>
        <w:rPr>
          <w:rFonts w:ascii="Times New Roman" w:hAnsi="Times New Roman"/>
          <w:szCs w:val="20"/>
        </w:rPr>
      </w:pPr>
    </w:p>
    <w:p w:rsidR="00E87A6D" w:rsidRPr="00C9464F" w:rsidRDefault="00E87A6D" w:rsidP="003C6EC0">
      <w:pPr>
        <w:pStyle w:val="Heading2"/>
        <w:spacing w:before="2" w:after="2"/>
        <w:rPr>
          <w:rFonts w:ascii="Times New Roman" w:hAnsi="Times New Roman"/>
        </w:rPr>
      </w:pPr>
      <w:bookmarkStart w:id="12" w:name="_Toc248588521"/>
      <w:bookmarkStart w:id="13" w:name="_Toc249243770"/>
      <w:r w:rsidRPr="00C9464F">
        <w:rPr>
          <w:rFonts w:ascii="Times New Roman" w:hAnsi="Times New Roman"/>
        </w:rPr>
        <w:t>Federalreporting.gov Jobs Reporting Guidance</w:t>
      </w:r>
      <w:bookmarkEnd w:id="12"/>
      <w:bookmarkEnd w:id="13"/>
      <w:r w:rsidRPr="00C9464F">
        <w:rPr>
          <w:rFonts w:ascii="Times New Roman" w:hAnsi="Times New Roman"/>
        </w:rPr>
        <w:t xml:space="preserve"> </w:t>
      </w:r>
    </w:p>
    <w:p w:rsidR="00E87A6D" w:rsidRPr="00C9464F" w:rsidRDefault="00E87A6D" w:rsidP="003C6EC0">
      <w:pPr>
        <w:pStyle w:val="ColorfulList-Accent11"/>
        <w:ind w:left="0"/>
        <w:rPr>
          <w:rFonts w:ascii="Times New Roman" w:hAnsi="Times New Roman"/>
        </w:rPr>
      </w:pPr>
      <w:r w:rsidRPr="00C9464F">
        <w:rPr>
          <w:rFonts w:ascii="Times New Roman" w:hAnsi="Times New Roman"/>
        </w:rPr>
        <w:t xml:space="preserve">A major component of the Recovery Act is creating and saving jobs.  Therefore, emphasis has been placed on collecting accurate and actual data on direct job figures from all recipients.   The following section summarizes the major jobs calculations issues.  </w:t>
      </w:r>
    </w:p>
    <w:p w:rsidR="00E87A6D" w:rsidRPr="00C9464F" w:rsidRDefault="00E87A6D" w:rsidP="003C6EC0">
      <w:pPr>
        <w:pStyle w:val="ColorfulList-Accent11"/>
        <w:ind w:left="0"/>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Financial assistance and contractor recipients are subject to different reporting guidance.  Financial assistance awardees --</w:t>
      </w:r>
      <w:r w:rsidRPr="00C9464F">
        <w:rPr>
          <w:rFonts w:ascii="Times New Roman" w:hAnsi="Times New Roman"/>
          <w:color w:val="000000"/>
        </w:rPr>
        <w:t xml:space="preserve"> </w:t>
      </w:r>
      <w:r w:rsidRPr="00C9464F">
        <w:rPr>
          <w:rFonts w:ascii="Times New Roman" w:hAnsi="Times New Roman"/>
        </w:rPr>
        <w:t>grants</w:t>
      </w:r>
      <w:r w:rsidR="004807F8">
        <w:rPr>
          <w:rFonts w:ascii="Times New Roman" w:hAnsi="Times New Roman"/>
        </w:rPr>
        <w:t xml:space="preserve"> and</w:t>
      </w:r>
      <w:r w:rsidR="004807F8" w:rsidRPr="00C9464F">
        <w:rPr>
          <w:rFonts w:ascii="Times New Roman" w:hAnsi="Times New Roman"/>
        </w:rPr>
        <w:t xml:space="preserve"> </w:t>
      </w:r>
      <w:r w:rsidRPr="00C9464F">
        <w:rPr>
          <w:rFonts w:ascii="Times New Roman" w:hAnsi="Times New Roman"/>
        </w:rPr>
        <w:t xml:space="preserve">cooperative agreements -- must follow OMB guidance, while contractors follow the Federal Acquisition Regulations (FAR). </w:t>
      </w:r>
    </w:p>
    <w:p w:rsidR="00E87A6D" w:rsidRPr="00C9464F" w:rsidRDefault="00E87A6D" w:rsidP="003C6EC0">
      <w:pPr>
        <w:pStyle w:val="ColorfulList-Accent11"/>
        <w:ind w:left="0"/>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Therefore financial assistance recipients and contractors submit different job figures</w:t>
      </w:r>
    </w:p>
    <w:p w:rsidR="00E87A6D" w:rsidRPr="00C9464F" w:rsidRDefault="00E87A6D" w:rsidP="003C6EC0">
      <w:pPr>
        <w:numPr>
          <w:ilvl w:val="0"/>
          <w:numId w:val="4"/>
        </w:numPr>
        <w:spacing w:before="2"/>
        <w:rPr>
          <w:rFonts w:ascii="Times New Roman" w:hAnsi="Times New Roman"/>
        </w:rPr>
      </w:pPr>
      <w:r w:rsidRPr="00C9464F">
        <w:rPr>
          <w:rFonts w:ascii="Times New Roman" w:hAnsi="Times New Roman"/>
          <w:u w:val="single"/>
        </w:rPr>
        <w:t xml:space="preserve">Financial assistance recipients (Recipients and selected </w:t>
      </w:r>
      <w:r w:rsidR="00BC0BC0" w:rsidRPr="00C9464F">
        <w:rPr>
          <w:rFonts w:ascii="Times New Roman" w:hAnsi="Times New Roman"/>
          <w:u w:val="single"/>
        </w:rPr>
        <w:t>Sub</w:t>
      </w:r>
      <w:r w:rsidR="00BC0BC0">
        <w:rPr>
          <w:rFonts w:ascii="Times New Roman" w:hAnsi="Times New Roman"/>
          <w:u w:val="single"/>
        </w:rPr>
        <w:t xml:space="preserve"> </w:t>
      </w:r>
      <w:r w:rsidR="00BC0BC0" w:rsidRPr="00C9464F">
        <w:rPr>
          <w:rFonts w:ascii="Times New Roman" w:hAnsi="Times New Roman"/>
          <w:u w:val="single"/>
        </w:rPr>
        <w:t>recipients</w:t>
      </w:r>
      <w:r w:rsidRPr="00C9464F">
        <w:rPr>
          <w:rFonts w:ascii="Times New Roman" w:hAnsi="Times New Roman"/>
          <w:u w:val="single"/>
        </w:rPr>
        <w:t>):</w:t>
      </w:r>
      <w:r w:rsidRPr="00C9464F">
        <w:rPr>
          <w:rFonts w:ascii="Times New Roman" w:hAnsi="Times New Roman"/>
        </w:rPr>
        <w:t xml:space="preserve"> Recipients should report </w:t>
      </w:r>
      <w:r w:rsidRPr="00C9464F">
        <w:rPr>
          <w:rFonts w:ascii="Times New Roman" w:hAnsi="Times New Roman"/>
          <w:b/>
          <w:i/>
        </w:rPr>
        <w:t>actual</w:t>
      </w:r>
      <w:r w:rsidRPr="00C9464F">
        <w:rPr>
          <w:rFonts w:ascii="Times New Roman" w:hAnsi="Times New Roman"/>
        </w:rPr>
        <w:t xml:space="preserve"> jobs created and retained as a single combined number; algorithm or multiplier techniques should not be used.  Recipients must submit information at both the prime and sub-recipient level; prime recipients are responsible for collecting and reporting job figures at the prime and sub levels but may delegate </w:t>
      </w:r>
      <w:r>
        <w:rPr>
          <w:rFonts w:ascii="Times New Roman" w:hAnsi="Times New Roman"/>
        </w:rPr>
        <w:t>other reporting tasks</w:t>
      </w:r>
      <w:r w:rsidRPr="00C9464F">
        <w:rPr>
          <w:rFonts w:ascii="Times New Roman" w:hAnsi="Times New Roman"/>
        </w:rPr>
        <w:t xml:space="preserve"> to sub-recipients at their discretion.  Recipients with cost share agreements should report job figures based </w:t>
      </w:r>
      <w:r w:rsidRPr="00C9464F">
        <w:rPr>
          <w:rFonts w:ascii="Times New Roman" w:hAnsi="Times New Roman"/>
          <w:i/>
        </w:rPr>
        <w:t>only</w:t>
      </w:r>
      <w:r w:rsidRPr="00C9464F">
        <w:rPr>
          <w:rFonts w:ascii="Times New Roman" w:hAnsi="Times New Roman"/>
        </w:rPr>
        <w:t xml:space="preserve"> on the Federal portion of the investment</w:t>
      </w:r>
    </w:p>
    <w:p w:rsidR="00E87A6D" w:rsidRPr="00C9464F" w:rsidRDefault="00E87A6D" w:rsidP="003C6EC0">
      <w:pPr>
        <w:spacing w:before="2"/>
        <w:ind w:left="360"/>
        <w:rPr>
          <w:rFonts w:ascii="Times New Roman" w:hAnsi="Times New Roman"/>
        </w:rPr>
      </w:pPr>
    </w:p>
    <w:p w:rsidR="00E87A6D" w:rsidRPr="00C9464F" w:rsidRDefault="00E87A6D" w:rsidP="003C6EC0">
      <w:pPr>
        <w:numPr>
          <w:ilvl w:val="0"/>
          <w:numId w:val="4"/>
        </w:numPr>
        <w:spacing w:before="2"/>
        <w:rPr>
          <w:rFonts w:ascii="Times New Roman" w:hAnsi="Times New Roman"/>
        </w:rPr>
      </w:pPr>
      <w:r w:rsidRPr="00C9464F">
        <w:rPr>
          <w:rFonts w:ascii="Times New Roman" w:hAnsi="Times New Roman"/>
          <w:u w:val="single"/>
        </w:rPr>
        <w:t>Contractors (Prime Contractors):</w:t>
      </w:r>
      <w:r w:rsidRPr="00C9464F">
        <w:rPr>
          <w:rFonts w:ascii="Times New Roman" w:hAnsi="Times New Roman"/>
        </w:rPr>
        <w:t xml:space="preserve"> Contractors should report </w:t>
      </w:r>
      <w:r w:rsidRPr="00C9464F">
        <w:rPr>
          <w:rFonts w:ascii="Times New Roman" w:hAnsi="Times New Roman"/>
          <w:b/>
          <w:i/>
        </w:rPr>
        <w:t>actual</w:t>
      </w:r>
      <w:r w:rsidRPr="00C9464F">
        <w:rPr>
          <w:rFonts w:ascii="Times New Roman" w:hAnsi="Times New Roman"/>
        </w:rPr>
        <w:t xml:space="preserve"> jobs created and retained as a single combined number.  Contractors must only submit prime contractor job figures.</w:t>
      </w:r>
    </w:p>
    <w:p w:rsidR="00E87A6D" w:rsidRPr="00F649E6" w:rsidRDefault="00E87A6D" w:rsidP="003C6EC0">
      <w:pPr>
        <w:spacing w:before="2"/>
        <w:rPr>
          <w:rFonts w:ascii="Times New Roman" w:hAnsi="Times New Roman"/>
        </w:rPr>
      </w:pPr>
    </w:p>
    <w:p w:rsidR="00E87A6D" w:rsidRPr="00F649E6" w:rsidRDefault="00E87A6D" w:rsidP="003C6EC0">
      <w:pPr>
        <w:spacing w:before="2"/>
        <w:rPr>
          <w:rFonts w:ascii="Times New Roman" w:hAnsi="Times New Roman"/>
        </w:rPr>
      </w:pPr>
      <w:r w:rsidRPr="00F649E6">
        <w:rPr>
          <w:rFonts w:ascii="Times New Roman" w:hAnsi="Times New Roman"/>
        </w:rPr>
        <w:lastRenderedPageBreak/>
        <w:t xml:space="preserve">All jobs data required by OMB should be submitted as part of FederalReporting.gov requirements online at </w:t>
      </w:r>
      <w:hyperlink r:id="rId18" w:history="1">
        <w:r w:rsidRPr="00F649E6">
          <w:rPr>
            <w:rStyle w:val="Hyperlink"/>
            <w:rFonts w:ascii="Times New Roman" w:hAnsi="Times New Roman"/>
            <w:bCs/>
          </w:rPr>
          <w:t>https://www.federalreporting.gov/federalreporting/home.do</w:t>
        </w:r>
      </w:hyperlink>
      <w:r w:rsidRPr="00F649E6">
        <w:rPr>
          <w:rFonts w:ascii="Times New Roman" w:hAnsi="Times New Roman"/>
        </w:rPr>
        <w:t xml:space="preserve">.  </w:t>
      </w:r>
    </w:p>
    <w:p w:rsidR="00E87A6D" w:rsidRPr="00F649E6" w:rsidRDefault="00E87A6D" w:rsidP="003C6EC0">
      <w:pPr>
        <w:rPr>
          <w:rFonts w:ascii="Times New Roman" w:hAnsi="Times New Roman"/>
        </w:rPr>
      </w:pPr>
    </w:p>
    <w:p w:rsidR="00E87A6D" w:rsidRPr="00C9464F" w:rsidRDefault="00E87A6D" w:rsidP="003C6EC0">
      <w:pPr>
        <w:rPr>
          <w:rFonts w:ascii="Times New Roman" w:hAnsi="Times New Roman"/>
        </w:rPr>
      </w:pPr>
      <w:r w:rsidRPr="00F649E6">
        <w:rPr>
          <w:rFonts w:ascii="Times New Roman" w:hAnsi="Times New Roman"/>
        </w:rPr>
        <w:t xml:space="preserve">Job figures should be based on direct jobs created and funded by the Recovery Act.  The first collection of direct job figures was collected through FederalReporting.gov in October 2009, with data made available to the public at Recovery.gov:  </w:t>
      </w:r>
      <w:hyperlink r:id="rId19" w:history="1">
        <w:r w:rsidRPr="00F649E6">
          <w:rPr>
            <w:rStyle w:val="Hyperlink"/>
            <w:rFonts w:ascii="Times New Roman" w:hAnsi="Times New Roman"/>
          </w:rPr>
          <w:t>http://www.recovery.gov/Transparency/RecipientReportedData/Pages/RRData.aspx</w:t>
        </w:r>
      </w:hyperlink>
    </w:p>
    <w:p w:rsidR="00E87A6D" w:rsidRPr="00C9464F" w:rsidRDefault="00E87A6D" w:rsidP="003C6EC0">
      <w:pPr>
        <w:rPr>
          <w:rFonts w:ascii="Times New Roman" w:hAnsi="Times New Roman"/>
          <w:b/>
        </w:rPr>
      </w:pPr>
    </w:p>
    <w:p w:rsidR="00E87A6D" w:rsidRDefault="00E87A6D" w:rsidP="003C6EC0">
      <w:pPr>
        <w:pStyle w:val="Heading2"/>
        <w:spacing w:before="2" w:after="2"/>
        <w:rPr>
          <w:rFonts w:ascii="Times New Roman" w:hAnsi="Times New Roman"/>
        </w:rPr>
      </w:pPr>
      <w:bookmarkStart w:id="14" w:name="_Toc248588522"/>
    </w:p>
    <w:p w:rsidR="00E87A6D" w:rsidRPr="00C9464F" w:rsidRDefault="00E87A6D" w:rsidP="003C6EC0">
      <w:pPr>
        <w:pStyle w:val="Heading2"/>
        <w:spacing w:before="2" w:after="2"/>
        <w:rPr>
          <w:rFonts w:ascii="Times New Roman" w:hAnsi="Times New Roman"/>
        </w:rPr>
      </w:pPr>
      <w:bookmarkStart w:id="15" w:name="_Toc249243771"/>
      <w:r w:rsidRPr="00C9464F">
        <w:rPr>
          <w:rFonts w:ascii="Times New Roman" w:hAnsi="Times New Roman"/>
        </w:rPr>
        <w:t>Federalreporting.gov Jobs Calculations</w:t>
      </w:r>
      <w:bookmarkEnd w:id="14"/>
      <w:bookmarkEnd w:id="15"/>
    </w:p>
    <w:p w:rsidR="00E87A6D" w:rsidRPr="00C9464F" w:rsidRDefault="00E87A6D" w:rsidP="003C6EC0">
      <w:pPr>
        <w:rPr>
          <w:rFonts w:ascii="Times New Roman" w:hAnsi="Times New Roman"/>
        </w:rPr>
      </w:pPr>
      <w:r w:rsidRPr="00C9464F">
        <w:rPr>
          <w:rFonts w:ascii="Times New Roman" w:hAnsi="Times New Roman"/>
        </w:rPr>
        <w:t xml:space="preserve">The jobs reporting to FederalReporting.gov should be expressed as “full-time equivalents” (FTEs), which is calculated as total hours worked in the reporting quarter divided by the number of hours in a full-time schedule in that quarter, as defined by the recipient..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u w:val="single"/>
        </w:rPr>
      </w:pPr>
      <w:r w:rsidRPr="00C9464F">
        <w:rPr>
          <w:rFonts w:ascii="Times New Roman" w:hAnsi="Times New Roman"/>
        </w:rPr>
        <w:t>FTE</w:t>
      </w:r>
      <w:r w:rsidR="00BC0BC0" w:rsidRPr="00C9464F">
        <w:rPr>
          <w:rFonts w:ascii="Times New Roman" w:hAnsi="Times New Roman"/>
        </w:rPr>
        <w:t xml:space="preserve">= </w:t>
      </w:r>
      <w:r w:rsidR="00BC0BC0" w:rsidRPr="00C9464F">
        <w:rPr>
          <w:rFonts w:ascii="Times New Roman" w:hAnsi="Times New Roman"/>
          <w:u w:val="single"/>
        </w:rPr>
        <w:t>Total</w:t>
      </w:r>
      <w:r w:rsidRPr="00C9464F">
        <w:rPr>
          <w:rFonts w:ascii="Times New Roman" w:hAnsi="Times New Roman"/>
          <w:u w:val="single"/>
        </w:rPr>
        <w:t xml:space="preserve"> hours worked in jobs created or retained within reporting quarter   </w:t>
      </w:r>
    </w:p>
    <w:p w:rsidR="00E87A6D" w:rsidRPr="00C9464F" w:rsidRDefault="00E87A6D" w:rsidP="003C6EC0">
      <w:pPr>
        <w:rPr>
          <w:rFonts w:ascii="Times New Roman" w:hAnsi="Times New Roman"/>
        </w:rPr>
      </w:pPr>
      <w:r w:rsidRPr="00C9464F">
        <w:rPr>
          <w:rFonts w:ascii="Times New Roman" w:hAnsi="Times New Roman"/>
        </w:rPr>
        <w:tab/>
        <w:t xml:space="preserve">                             Quarterly Hours in a Full-time Schedule </w:t>
      </w:r>
    </w:p>
    <w:p w:rsidR="00E87A6D" w:rsidRPr="00C9464F" w:rsidRDefault="00E87A6D" w:rsidP="003C6EC0">
      <w:pPr>
        <w:rPr>
          <w:rFonts w:ascii="Times New Roman" w:hAnsi="Times New Roman"/>
          <w:b/>
          <w:sz w:val="26"/>
        </w:rPr>
      </w:pPr>
    </w:p>
    <w:p w:rsidR="00E87A6D" w:rsidRPr="00C9464F" w:rsidRDefault="00E87A6D" w:rsidP="003C6EC0">
      <w:pPr>
        <w:rPr>
          <w:rFonts w:ascii="Times New Roman" w:hAnsi="Times New Roman"/>
        </w:rPr>
      </w:pPr>
      <w:r w:rsidRPr="00C9464F">
        <w:rPr>
          <w:rFonts w:ascii="Times New Roman" w:hAnsi="Times New Roman"/>
        </w:rPr>
        <w:t xml:space="preserve">A brief description of the types of jobs created or retained should be provided by the recipient with the job data entered into federalreporting.gov.  </w:t>
      </w:r>
    </w:p>
    <w:p w:rsidR="00E87A6D" w:rsidRPr="00C9464F" w:rsidRDefault="00E87A6D" w:rsidP="003C6EC0">
      <w:pPr>
        <w:rPr>
          <w:rFonts w:ascii="Times New Roman" w:hAnsi="Times New Roman"/>
        </w:rPr>
      </w:pPr>
    </w:p>
    <w:p w:rsidR="00E87A6D" w:rsidRPr="00C9464F" w:rsidRDefault="00E87A6D" w:rsidP="003C6EC0">
      <w:pPr>
        <w:tabs>
          <w:tab w:val="left" w:pos="0"/>
          <w:tab w:val="left" w:pos="360"/>
          <w:tab w:val="left" w:pos="720"/>
        </w:tabs>
        <w:autoSpaceDE w:val="0"/>
        <w:autoSpaceDN w:val="0"/>
        <w:adjustRightInd w:val="0"/>
        <w:rPr>
          <w:rFonts w:ascii="Times New Roman" w:hAnsi="Times New Roman"/>
          <w:i/>
        </w:rPr>
      </w:pPr>
      <w:r w:rsidRPr="00F649E6">
        <w:rPr>
          <w:rFonts w:ascii="Times New Roman" w:hAnsi="Times New Roman"/>
          <w:b/>
          <w:i/>
          <w:color w:val="000000"/>
        </w:rPr>
        <w:t xml:space="preserve">Note: This guidance is subject to change in future quarters as OMB issues new guidance.  </w:t>
      </w:r>
    </w:p>
    <w:p w:rsidR="00E87A6D" w:rsidRPr="00C9464F" w:rsidRDefault="00E87A6D" w:rsidP="003C6EC0">
      <w:pPr>
        <w:rPr>
          <w:rFonts w:ascii="Times New Roman" w:hAnsi="Times New Roman"/>
        </w:rPr>
      </w:pPr>
    </w:p>
    <w:p w:rsidR="00E87A6D" w:rsidRPr="00C9464F" w:rsidRDefault="00E87A6D" w:rsidP="003C6EC0">
      <w:pPr>
        <w:autoSpaceDE w:val="0"/>
        <w:autoSpaceDN w:val="0"/>
        <w:adjustRightInd w:val="0"/>
        <w:rPr>
          <w:rFonts w:ascii="Times New Roman" w:hAnsi="Times New Roman"/>
          <w:b/>
          <w:bCs/>
          <w:color w:val="000000"/>
        </w:rPr>
      </w:pPr>
      <w:r w:rsidRPr="00C9464F">
        <w:rPr>
          <w:rFonts w:ascii="Times New Roman" w:hAnsi="Times New Roman"/>
          <w:b/>
          <w:bCs/>
          <w:color w:val="000000"/>
        </w:rPr>
        <w:t>Example:</w:t>
      </w:r>
    </w:p>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Assume Recipient is preparing its report and defines a full time schedule as 2080 hours per year or 520 hours worked per quarter.</w:t>
      </w:r>
    </w:p>
    <w:p w:rsidR="00E87A6D" w:rsidRPr="00C9464F" w:rsidRDefault="00E87A6D" w:rsidP="003C6EC0">
      <w:pPr>
        <w:autoSpaceDE w:val="0"/>
        <w:autoSpaceDN w:val="0"/>
        <w:adjustRightInd w:val="0"/>
        <w:rPr>
          <w:rFonts w:ascii="Times New Roman" w:hAnsi="Times New Roman"/>
          <w:color w:val="000000"/>
        </w:rPr>
      </w:pPr>
    </w:p>
    <w:p w:rsidR="00E87A6D" w:rsidRPr="00C9464F" w:rsidRDefault="00E87A6D" w:rsidP="003C6EC0">
      <w:pPr>
        <w:autoSpaceDE w:val="0"/>
        <w:autoSpaceDN w:val="0"/>
        <w:adjustRightInd w:val="0"/>
        <w:rPr>
          <w:rFonts w:ascii="Times New Roman" w:hAnsi="Times New Roman"/>
          <w:color w:val="000000"/>
        </w:rPr>
      </w:pPr>
      <w:proofErr w:type="gramStart"/>
      <w:r w:rsidRPr="00C9464F">
        <w:rPr>
          <w:rFonts w:ascii="Times New Roman" w:hAnsi="Times New Roman"/>
          <w:color w:val="000000"/>
        </w:rPr>
        <w:t>Figure</w:t>
      </w:r>
      <w:r w:rsidR="00A04BFE">
        <w:rPr>
          <w:rFonts w:ascii="Times New Roman" w:hAnsi="Times New Roman"/>
          <w:color w:val="000000"/>
        </w:rPr>
        <w:t xml:space="preserve"> 1</w:t>
      </w:r>
      <w:r w:rsidRPr="00C9464F">
        <w:rPr>
          <w:rFonts w:ascii="Times New Roman" w:hAnsi="Times New Roman"/>
          <w:color w:val="000000"/>
        </w:rPr>
        <w:t>.</w:t>
      </w:r>
      <w:proofErr w:type="gramEnd"/>
      <w:r w:rsidRPr="00C9464F">
        <w:rPr>
          <w:rFonts w:ascii="Times New Roman" w:hAnsi="Times New Roman"/>
          <w:color w:val="000000"/>
        </w:rPr>
        <w:t xml:space="preserve"> Example of Job Calculations for FederalReporting.gov</w:t>
      </w:r>
    </w:p>
    <w:tbl>
      <w:tblPr>
        <w:tblW w:w="576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1800"/>
      </w:tblGrid>
      <w:tr w:rsidR="00E87A6D" w:rsidRPr="00C9464F">
        <w:trPr>
          <w:trHeight w:val="570"/>
          <w:jc w:val="center"/>
        </w:trPr>
        <w:tc>
          <w:tcPr>
            <w:tcW w:w="3960" w:type="dxa"/>
            <w:tcBorders>
              <w:top w:val="nil"/>
              <w:left w:val="nil"/>
              <w:bottom w:val="single" w:sz="4" w:space="0" w:color="auto"/>
              <w:right w:val="single" w:sz="4" w:space="0" w:color="auto"/>
            </w:tcBorders>
          </w:tcPr>
          <w:p w:rsidR="00E87A6D" w:rsidRPr="00C9464F" w:rsidRDefault="00E87A6D" w:rsidP="003C6EC0">
            <w:pPr>
              <w:autoSpaceDE w:val="0"/>
              <w:autoSpaceDN w:val="0"/>
              <w:adjustRightInd w:val="0"/>
              <w:rPr>
                <w:rFonts w:ascii="Times New Roman" w:hAnsi="Times New Roman"/>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3366FF"/>
            <w:vAlign w:val="center"/>
          </w:tcPr>
          <w:p w:rsidR="00E87A6D" w:rsidRPr="00C9464F" w:rsidRDefault="00E87A6D" w:rsidP="003C6EC0">
            <w:pPr>
              <w:autoSpaceDE w:val="0"/>
              <w:autoSpaceDN w:val="0"/>
              <w:adjustRightInd w:val="0"/>
              <w:jc w:val="center"/>
              <w:rPr>
                <w:rFonts w:ascii="Times New Roman" w:hAnsi="Times New Roman"/>
                <w:color w:val="FFFFFF"/>
              </w:rPr>
            </w:pPr>
            <w:r>
              <w:rPr>
                <w:rFonts w:ascii="Times New Roman" w:hAnsi="Times New Roman"/>
                <w:color w:val="FFFFFF"/>
              </w:rPr>
              <w:t>Hours for the Quarter</w:t>
            </w:r>
          </w:p>
          <w:p w:rsidR="00E87A6D" w:rsidRPr="00C9464F" w:rsidRDefault="00E87A6D" w:rsidP="003C6EC0">
            <w:pPr>
              <w:autoSpaceDE w:val="0"/>
              <w:autoSpaceDN w:val="0"/>
              <w:adjustRightInd w:val="0"/>
              <w:jc w:val="center"/>
              <w:rPr>
                <w:rFonts w:ascii="Times New Roman" w:hAnsi="Times New Roman"/>
                <w:color w:val="FFFFFF"/>
              </w:rPr>
            </w:pPr>
          </w:p>
        </w:tc>
      </w:tr>
      <w:tr w:rsidR="00E87A6D" w:rsidRPr="00C9464F">
        <w:trPr>
          <w:trHeight w:val="70"/>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1</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520</w:t>
            </w:r>
          </w:p>
        </w:tc>
      </w:tr>
      <w:tr w:rsidR="00E87A6D" w:rsidRPr="00C9464F">
        <w:trPr>
          <w:trHeight w:val="70"/>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2</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520</w:t>
            </w:r>
          </w:p>
        </w:tc>
      </w:tr>
      <w:tr w:rsidR="00E87A6D" w:rsidRPr="00C9464F">
        <w:trPr>
          <w:trHeight w:val="125"/>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3</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260</w:t>
            </w:r>
          </w:p>
        </w:tc>
      </w:tr>
      <w:tr w:rsidR="00E87A6D" w:rsidRPr="00C9464F">
        <w:trPr>
          <w:trHeight w:val="70"/>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right"/>
              <w:rPr>
                <w:rFonts w:ascii="Times New Roman" w:hAnsi="Times New Roman"/>
                <w:color w:val="000000"/>
              </w:rPr>
            </w:pPr>
            <w:r w:rsidRPr="00C9464F">
              <w:rPr>
                <w:rFonts w:ascii="Times New Roman" w:hAnsi="Times New Roman"/>
                <w:color w:val="000000"/>
              </w:rPr>
              <w:t>Total:</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1,300</w:t>
            </w:r>
          </w:p>
        </w:tc>
      </w:tr>
      <w:tr w:rsidR="00E87A6D" w:rsidRPr="00C9464F">
        <w:trPr>
          <w:trHeight w:val="70"/>
          <w:jc w:val="center"/>
        </w:trPr>
        <w:tc>
          <w:tcPr>
            <w:tcW w:w="396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Full Time schedule per Employee</w:t>
            </w:r>
          </w:p>
        </w:tc>
        <w:tc>
          <w:tcPr>
            <w:tcW w:w="1800" w:type="dxa"/>
            <w:tcBorders>
              <w:top w:val="single" w:sz="4" w:space="0" w:color="auto"/>
              <w:left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520</w:t>
            </w:r>
          </w:p>
        </w:tc>
      </w:tr>
      <w:tr w:rsidR="00E87A6D" w:rsidRPr="00C9464F">
        <w:trPr>
          <w:trHeight w:val="197"/>
          <w:jc w:val="center"/>
        </w:trPr>
        <w:tc>
          <w:tcPr>
            <w:tcW w:w="5760" w:type="dxa"/>
            <w:gridSpan w:val="2"/>
            <w:tcBorders>
              <w:top w:val="single" w:sz="4" w:space="0" w:color="auto"/>
            </w:tcBorders>
          </w:tcPr>
          <w:p w:rsidR="00E87A6D" w:rsidRPr="00C9464F" w:rsidRDefault="00E87A6D" w:rsidP="003C6EC0">
            <w:pPr>
              <w:autoSpaceDE w:val="0"/>
              <w:autoSpaceDN w:val="0"/>
              <w:adjustRightInd w:val="0"/>
              <w:jc w:val="center"/>
              <w:rPr>
                <w:rFonts w:ascii="Times New Roman" w:hAnsi="Times New Roman"/>
                <w:color w:val="000000"/>
                <w:sz w:val="12"/>
                <w:szCs w:val="12"/>
              </w:rPr>
            </w:pPr>
          </w:p>
        </w:tc>
      </w:tr>
      <w:tr w:rsidR="00E87A6D" w:rsidRPr="00C9464F">
        <w:trPr>
          <w:trHeight w:val="80"/>
          <w:jc w:val="center"/>
        </w:trPr>
        <w:tc>
          <w:tcPr>
            <w:tcW w:w="5760" w:type="dxa"/>
            <w:gridSpan w:val="2"/>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u w:val="single"/>
              </w:rPr>
              <w:t xml:space="preserve">Calculation: </w:t>
            </w:r>
          </w:p>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1300/ 520 = 2.5 FTEs</w:t>
            </w:r>
          </w:p>
        </w:tc>
      </w:tr>
    </w:tbl>
    <w:p w:rsidR="00E87A6D" w:rsidRPr="00C9464F" w:rsidRDefault="00E87A6D" w:rsidP="003C6EC0">
      <w:pPr>
        <w:pStyle w:val="Heading2"/>
        <w:spacing w:before="2" w:after="2"/>
        <w:rPr>
          <w:rFonts w:ascii="Times New Roman" w:hAnsi="Times New Roman"/>
          <w:sz w:val="24"/>
          <w:szCs w:val="24"/>
        </w:rPr>
      </w:pPr>
    </w:p>
    <w:p w:rsidR="00E87A6D" w:rsidRPr="00F24458" w:rsidRDefault="00E87A6D" w:rsidP="003C6EC0">
      <w:pPr>
        <w:rPr>
          <w:rFonts w:ascii="Times New Roman" w:hAnsi="Times New Roman"/>
        </w:rPr>
      </w:pPr>
      <w:bookmarkStart w:id="16" w:name="_Toc248588523"/>
      <w:r w:rsidRPr="00F24458">
        <w:rPr>
          <w:rFonts w:ascii="Times New Roman" w:hAnsi="Times New Roman"/>
        </w:rPr>
        <w:t xml:space="preserve">If needed, recipients should adjust job numbers to reflect partial Recovery Act funding.  To do this, recipients need to determine the percentage of hours worked and paid for by DOE Recovery Act funds as a percentage of all funding.  For example, if the recipient received $60 million in DOE recovery funds and another $40 million for outside </w:t>
      </w:r>
      <w:r w:rsidRPr="00F24458">
        <w:rPr>
          <w:rFonts w:ascii="Times New Roman" w:hAnsi="Times New Roman"/>
        </w:rPr>
        <w:lastRenderedPageBreak/>
        <w:t>investors, the reporting recipient would multiply the total project FTEs by 60% (e.g. 60% x 2.5 = 1.5 FTEs).</w:t>
      </w:r>
      <w:bookmarkEnd w:id="16"/>
    </w:p>
    <w:p w:rsidR="00E87A6D" w:rsidRPr="00C9464F" w:rsidRDefault="00E87A6D" w:rsidP="003C6EC0">
      <w:pPr>
        <w:pStyle w:val="Heading2"/>
        <w:spacing w:before="2" w:after="2"/>
        <w:rPr>
          <w:rFonts w:ascii="Times New Roman" w:hAnsi="Times New Roman"/>
        </w:rPr>
      </w:pPr>
    </w:p>
    <w:p w:rsidR="00E87A6D" w:rsidRPr="00C9464F" w:rsidRDefault="00E87A6D" w:rsidP="003C6EC0">
      <w:pPr>
        <w:pStyle w:val="Heading2"/>
        <w:spacing w:before="2" w:after="2"/>
        <w:rPr>
          <w:rFonts w:ascii="Times New Roman" w:hAnsi="Times New Roman"/>
        </w:rPr>
      </w:pPr>
      <w:bookmarkStart w:id="17" w:name="_Toc248588524"/>
      <w:bookmarkStart w:id="18" w:name="_Toc249243772"/>
      <w:r w:rsidRPr="00C9464F">
        <w:rPr>
          <w:rFonts w:ascii="Times New Roman" w:hAnsi="Times New Roman"/>
        </w:rPr>
        <w:t>FederalReporting.gov Timeline</w:t>
      </w:r>
      <w:bookmarkEnd w:id="17"/>
      <w:bookmarkEnd w:id="18"/>
    </w:p>
    <w:p w:rsidR="00E87A6D" w:rsidRPr="00C9464F" w:rsidRDefault="00E87A6D" w:rsidP="003C6EC0">
      <w:pPr>
        <w:rPr>
          <w:rFonts w:ascii="Times New Roman" w:hAnsi="Times New Roman"/>
        </w:rPr>
      </w:pPr>
      <w:r>
        <w:rPr>
          <w:rFonts w:ascii="Times New Roman" w:hAnsi="Times New Roman"/>
        </w:rPr>
        <w:t xml:space="preserve">Thus far, ARRA recipients have submitted two quarterly reports (in Oct 2009 and January 2010) on financial and job data to </w:t>
      </w:r>
      <w:r w:rsidRPr="00C9464F">
        <w:rPr>
          <w:rFonts w:ascii="Times New Roman" w:hAnsi="Times New Roman"/>
        </w:rPr>
        <w:t>FederalReporting.gov</w:t>
      </w:r>
      <w:r>
        <w:rPr>
          <w:rFonts w:ascii="Times New Roman" w:hAnsi="Times New Roman"/>
        </w:rPr>
        <w:t xml:space="preserve"> thus far</w:t>
      </w:r>
      <w:r w:rsidRPr="00C9464F">
        <w:rPr>
          <w:rFonts w:ascii="Times New Roman" w:hAnsi="Times New Roman"/>
        </w:rPr>
        <w:t xml:space="preserve">.  Recipients must begin reporting in the reporting period for the quarter in which the award was made.  The following example outlines </w:t>
      </w:r>
      <w:r>
        <w:rPr>
          <w:rFonts w:ascii="Times New Roman" w:hAnsi="Times New Roman"/>
        </w:rPr>
        <w:t>April</w:t>
      </w:r>
      <w:r w:rsidRPr="00C9464F">
        <w:rPr>
          <w:rFonts w:ascii="Times New Roman" w:hAnsi="Times New Roman"/>
        </w:rPr>
        <w:t xml:space="preserve"> as a typical reporting period timeline:</w:t>
      </w:r>
    </w:p>
    <w:p w:rsidR="00E87A6D" w:rsidRDefault="00E87A6D" w:rsidP="00124B50">
      <w:pPr>
        <w:spacing w:beforeLines="1"/>
        <w:outlineLvl w:val="1"/>
        <w:rPr>
          <w:rFonts w:ascii="Times New Roman" w:hAnsi="Times New Roman"/>
        </w:rPr>
      </w:pPr>
    </w:p>
    <w:p w:rsidR="000D3BB7" w:rsidRDefault="00E87A6D" w:rsidP="00124B50">
      <w:pPr>
        <w:spacing w:beforeLines="1"/>
        <w:rPr>
          <w:rFonts w:ascii="Times New Roman" w:hAnsi="Times New Roman"/>
          <w:szCs w:val="20"/>
          <w:u w:val="single"/>
        </w:rPr>
      </w:pPr>
      <w:r w:rsidRPr="00C9464F">
        <w:rPr>
          <w:rFonts w:ascii="Times New Roman" w:hAnsi="Times New Roman"/>
          <w:szCs w:val="20"/>
          <w:u w:val="single"/>
        </w:rPr>
        <w:t xml:space="preserve">Phase 1: </w:t>
      </w:r>
      <w:r>
        <w:rPr>
          <w:rFonts w:ascii="Times New Roman" w:hAnsi="Times New Roman"/>
          <w:szCs w:val="20"/>
          <w:u w:val="single"/>
        </w:rPr>
        <w:t>April</w:t>
      </w:r>
      <w:r w:rsidRPr="00C9464F">
        <w:rPr>
          <w:rFonts w:ascii="Times New Roman" w:hAnsi="Times New Roman"/>
          <w:szCs w:val="20"/>
          <w:u w:val="single"/>
        </w:rPr>
        <w:t xml:space="preserve"> 1 – </w:t>
      </w:r>
      <w:r>
        <w:rPr>
          <w:rFonts w:ascii="Times New Roman" w:hAnsi="Times New Roman"/>
          <w:szCs w:val="20"/>
          <w:u w:val="single"/>
        </w:rPr>
        <w:t>April</w:t>
      </w:r>
      <w:r w:rsidRPr="00C9464F">
        <w:rPr>
          <w:rFonts w:ascii="Times New Roman" w:hAnsi="Times New Roman"/>
          <w:szCs w:val="20"/>
          <w:u w:val="single"/>
        </w:rPr>
        <w:t xml:space="preserve"> 1</w:t>
      </w:r>
      <w:r>
        <w:rPr>
          <w:rFonts w:ascii="Times New Roman" w:hAnsi="Times New Roman"/>
          <w:szCs w:val="20"/>
          <w:u w:val="single"/>
        </w:rPr>
        <w:t>0, 2010</w:t>
      </w:r>
      <w:r w:rsidRPr="00C9464F">
        <w:rPr>
          <w:rFonts w:ascii="Times New Roman" w:hAnsi="Times New Roman"/>
          <w:szCs w:val="20"/>
          <w:u w:val="single"/>
        </w:rPr>
        <w:t xml:space="preserve"> (1</w:t>
      </w:r>
      <w:r>
        <w:rPr>
          <w:rFonts w:ascii="Times New Roman" w:hAnsi="Times New Roman"/>
          <w:szCs w:val="20"/>
          <w:u w:val="single"/>
        </w:rPr>
        <w:t>0</w:t>
      </w:r>
      <w:r w:rsidRPr="00C9464F">
        <w:rPr>
          <w:rFonts w:ascii="Times New Roman" w:hAnsi="Times New Roman"/>
          <w:szCs w:val="20"/>
          <w:u w:val="single"/>
        </w:rPr>
        <w:t xml:space="preserve"> days)</w:t>
      </w:r>
      <w:r>
        <w:rPr>
          <w:rFonts w:ascii="Times New Roman" w:hAnsi="Times New Roman"/>
          <w:szCs w:val="20"/>
          <w:u w:val="single"/>
        </w:rPr>
        <w:t xml:space="preserve"> - </w:t>
      </w:r>
    </w:p>
    <w:p w:rsidR="000D3BB7" w:rsidRDefault="00E87A6D" w:rsidP="00124B50">
      <w:pPr>
        <w:numPr>
          <w:ilvl w:val="0"/>
          <w:numId w:val="5"/>
        </w:numPr>
        <w:spacing w:beforeLines="1" w:afterLines="1"/>
        <w:rPr>
          <w:rFonts w:ascii="Times New Roman" w:hAnsi="Times New Roman"/>
          <w:szCs w:val="20"/>
        </w:rPr>
      </w:pPr>
      <w:r w:rsidRPr="00C9464F">
        <w:rPr>
          <w:rFonts w:ascii="Times New Roman" w:hAnsi="Times New Roman"/>
          <w:szCs w:val="20"/>
        </w:rPr>
        <w:t>Recipients prepare reporting data</w:t>
      </w:r>
    </w:p>
    <w:p w:rsidR="000D3BB7" w:rsidRDefault="00E87A6D" w:rsidP="00124B50">
      <w:pPr>
        <w:numPr>
          <w:ilvl w:val="0"/>
          <w:numId w:val="5"/>
        </w:numPr>
        <w:spacing w:beforeLines="1" w:afterLines="1"/>
        <w:rPr>
          <w:rFonts w:ascii="Times New Roman" w:hAnsi="Times New Roman"/>
          <w:szCs w:val="20"/>
        </w:rPr>
      </w:pPr>
      <w:r w:rsidRPr="00C9464F">
        <w:rPr>
          <w:rFonts w:ascii="Times New Roman" w:hAnsi="Times New Roman"/>
          <w:szCs w:val="20"/>
        </w:rPr>
        <w:t xml:space="preserve">Recipients submit report(s) by </w:t>
      </w:r>
      <w:r>
        <w:rPr>
          <w:rFonts w:ascii="Times New Roman" w:hAnsi="Times New Roman"/>
          <w:szCs w:val="20"/>
        </w:rPr>
        <w:t>April</w:t>
      </w:r>
      <w:r w:rsidRPr="00C9464F">
        <w:rPr>
          <w:rFonts w:ascii="Times New Roman" w:hAnsi="Times New Roman"/>
          <w:szCs w:val="20"/>
        </w:rPr>
        <w:t xml:space="preserve"> 1</w:t>
      </w:r>
      <w:r>
        <w:rPr>
          <w:rFonts w:ascii="Times New Roman" w:hAnsi="Times New Roman"/>
          <w:szCs w:val="20"/>
        </w:rPr>
        <w:t>0</w:t>
      </w:r>
      <w:r w:rsidRPr="00C9464F">
        <w:rPr>
          <w:rFonts w:ascii="Times New Roman" w:hAnsi="Times New Roman"/>
          <w:szCs w:val="20"/>
        </w:rPr>
        <w:t xml:space="preserve"> (</w:t>
      </w:r>
      <w:r>
        <w:rPr>
          <w:rFonts w:ascii="Times New Roman" w:hAnsi="Times New Roman"/>
          <w:szCs w:val="20"/>
        </w:rPr>
        <w:t>11:59 PM</w:t>
      </w:r>
      <w:r w:rsidRPr="00C9464F">
        <w:rPr>
          <w:rFonts w:ascii="Times New Roman" w:hAnsi="Times New Roman"/>
          <w:szCs w:val="20"/>
        </w:rPr>
        <w:t xml:space="preserve"> Pacific Time)</w:t>
      </w:r>
    </w:p>
    <w:p w:rsidR="000D3BB7" w:rsidRDefault="000D3BB7" w:rsidP="00124B50">
      <w:pPr>
        <w:spacing w:beforeLines="1"/>
        <w:rPr>
          <w:rFonts w:ascii="Times New Roman" w:hAnsi="Times New Roman"/>
          <w:szCs w:val="20"/>
          <w:u w:val="single"/>
        </w:rPr>
      </w:pPr>
    </w:p>
    <w:p w:rsidR="000D3BB7" w:rsidRDefault="00E87A6D" w:rsidP="00124B50">
      <w:pPr>
        <w:spacing w:beforeLines="1"/>
        <w:rPr>
          <w:rFonts w:ascii="Times New Roman" w:hAnsi="Times New Roman"/>
          <w:szCs w:val="20"/>
          <w:u w:val="single"/>
        </w:rPr>
      </w:pPr>
      <w:r w:rsidRPr="00C9464F">
        <w:rPr>
          <w:rFonts w:ascii="Times New Roman" w:hAnsi="Times New Roman"/>
          <w:szCs w:val="20"/>
          <w:u w:val="single"/>
        </w:rPr>
        <w:t xml:space="preserve">Phase 2: </w:t>
      </w:r>
      <w:r>
        <w:rPr>
          <w:rFonts w:ascii="Times New Roman" w:hAnsi="Times New Roman"/>
          <w:szCs w:val="20"/>
          <w:u w:val="single"/>
        </w:rPr>
        <w:t>April</w:t>
      </w:r>
      <w:r w:rsidRPr="00C9464F">
        <w:rPr>
          <w:rFonts w:ascii="Times New Roman" w:hAnsi="Times New Roman"/>
          <w:szCs w:val="20"/>
          <w:u w:val="single"/>
        </w:rPr>
        <w:t xml:space="preserve"> </w:t>
      </w:r>
      <w:r>
        <w:rPr>
          <w:rFonts w:ascii="Times New Roman" w:hAnsi="Times New Roman"/>
          <w:szCs w:val="20"/>
          <w:u w:val="single"/>
        </w:rPr>
        <w:t>11</w:t>
      </w:r>
      <w:r w:rsidRPr="00C9464F">
        <w:rPr>
          <w:rFonts w:ascii="Times New Roman" w:hAnsi="Times New Roman"/>
          <w:szCs w:val="20"/>
          <w:u w:val="single"/>
        </w:rPr>
        <w:t xml:space="preserve"> – </w:t>
      </w:r>
      <w:r>
        <w:rPr>
          <w:rFonts w:ascii="Times New Roman" w:hAnsi="Times New Roman"/>
          <w:szCs w:val="20"/>
          <w:u w:val="single"/>
        </w:rPr>
        <w:t>April</w:t>
      </w:r>
      <w:r w:rsidRPr="00C9464F">
        <w:rPr>
          <w:rFonts w:ascii="Times New Roman" w:hAnsi="Times New Roman"/>
          <w:szCs w:val="20"/>
          <w:u w:val="single"/>
        </w:rPr>
        <w:t xml:space="preserve"> 21</w:t>
      </w:r>
      <w:r>
        <w:rPr>
          <w:rFonts w:ascii="Times New Roman" w:hAnsi="Times New Roman"/>
          <w:szCs w:val="20"/>
          <w:u w:val="single"/>
        </w:rPr>
        <w:t>, 2010</w:t>
      </w:r>
      <w:r w:rsidRPr="00C9464F">
        <w:rPr>
          <w:rFonts w:ascii="Times New Roman" w:hAnsi="Times New Roman"/>
          <w:szCs w:val="20"/>
          <w:u w:val="single"/>
        </w:rPr>
        <w:t xml:space="preserve"> (</w:t>
      </w:r>
      <w:r>
        <w:rPr>
          <w:rFonts w:ascii="Times New Roman" w:hAnsi="Times New Roman"/>
          <w:szCs w:val="20"/>
          <w:u w:val="single"/>
        </w:rPr>
        <w:t>10</w:t>
      </w:r>
      <w:r w:rsidRPr="00C9464F">
        <w:rPr>
          <w:rFonts w:ascii="Times New Roman" w:hAnsi="Times New Roman"/>
          <w:szCs w:val="20"/>
          <w:u w:val="single"/>
        </w:rPr>
        <w:t xml:space="preserve"> days)</w:t>
      </w:r>
    </w:p>
    <w:p w:rsidR="000D3BB7" w:rsidRDefault="00E87A6D" w:rsidP="00124B50">
      <w:pPr>
        <w:numPr>
          <w:ilvl w:val="0"/>
          <w:numId w:val="5"/>
        </w:numPr>
        <w:spacing w:beforeLines="1" w:afterLines="1"/>
        <w:rPr>
          <w:rFonts w:ascii="Times New Roman" w:hAnsi="Times New Roman"/>
          <w:szCs w:val="20"/>
        </w:rPr>
      </w:pPr>
      <w:r w:rsidRPr="00C9464F">
        <w:rPr>
          <w:rFonts w:ascii="Times New Roman" w:hAnsi="Times New Roman"/>
          <w:szCs w:val="20"/>
        </w:rPr>
        <w:t>Recipients review data submitted by their Sub Recipients</w:t>
      </w:r>
    </w:p>
    <w:p w:rsidR="000D3BB7" w:rsidRDefault="00E87A6D" w:rsidP="00124B50">
      <w:pPr>
        <w:numPr>
          <w:ilvl w:val="0"/>
          <w:numId w:val="5"/>
        </w:numPr>
        <w:spacing w:beforeLines="1" w:afterLines="1"/>
        <w:rPr>
          <w:rFonts w:ascii="Times New Roman" w:hAnsi="Times New Roman"/>
          <w:szCs w:val="20"/>
        </w:rPr>
      </w:pPr>
      <w:r>
        <w:rPr>
          <w:rFonts w:ascii="Times New Roman" w:hAnsi="Times New Roman"/>
          <w:szCs w:val="20"/>
        </w:rPr>
        <w:t xml:space="preserve">Recipients can update reports until April 21 </w:t>
      </w:r>
      <w:r w:rsidRPr="00C9464F">
        <w:rPr>
          <w:rFonts w:ascii="Times New Roman" w:hAnsi="Times New Roman"/>
          <w:szCs w:val="20"/>
        </w:rPr>
        <w:t>(</w:t>
      </w:r>
      <w:r>
        <w:rPr>
          <w:rFonts w:ascii="Times New Roman" w:hAnsi="Times New Roman"/>
          <w:szCs w:val="20"/>
        </w:rPr>
        <w:t>11:59 PM</w:t>
      </w:r>
      <w:r w:rsidRPr="00C9464F">
        <w:rPr>
          <w:rFonts w:ascii="Times New Roman" w:hAnsi="Times New Roman"/>
          <w:szCs w:val="20"/>
        </w:rPr>
        <w:t xml:space="preserve"> Pacific Time)</w:t>
      </w:r>
    </w:p>
    <w:p w:rsidR="000D3BB7" w:rsidRDefault="0046559B" w:rsidP="00124B50">
      <w:pPr>
        <w:numPr>
          <w:ilvl w:val="0"/>
          <w:numId w:val="5"/>
        </w:numPr>
        <w:spacing w:beforeLines="1" w:afterLines="1"/>
        <w:rPr>
          <w:rFonts w:ascii="Times New Roman" w:hAnsi="Times New Roman"/>
          <w:szCs w:val="20"/>
        </w:rPr>
      </w:pPr>
      <w:r>
        <w:rPr>
          <w:rFonts w:ascii="Times New Roman" w:hAnsi="Times New Roman"/>
          <w:szCs w:val="20"/>
        </w:rPr>
        <w:t xml:space="preserve">Recipients </w:t>
      </w:r>
      <w:r w:rsidR="00E87A6D" w:rsidRPr="00C9464F">
        <w:rPr>
          <w:rFonts w:ascii="Times New Roman" w:hAnsi="Times New Roman"/>
          <w:szCs w:val="20"/>
        </w:rPr>
        <w:t xml:space="preserve">and </w:t>
      </w:r>
      <w:r w:rsidR="00BC0BC0" w:rsidRPr="00C9464F">
        <w:rPr>
          <w:rFonts w:ascii="Times New Roman" w:hAnsi="Times New Roman"/>
          <w:szCs w:val="20"/>
        </w:rPr>
        <w:t>Sub</w:t>
      </w:r>
      <w:r w:rsidR="00BC0BC0">
        <w:rPr>
          <w:rFonts w:ascii="Times New Roman" w:hAnsi="Times New Roman"/>
          <w:szCs w:val="20"/>
        </w:rPr>
        <w:t xml:space="preserve"> </w:t>
      </w:r>
      <w:r w:rsidR="00BC0BC0" w:rsidRPr="00C9464F">
        <w:rPr>
          <w:rFonts w:ascii="Times New Roman" w:hAnsi="Times New Roman"/>
          <w:szCs w:val="20"/>
        </w:rPr>
        <w:t>recipients</w:t>
      </w:r>
      <w:r w:rsidR="00E87A6D" w:rsidRPr="00C9464F">
        <w:rPr>
          <w:rFonts w:ascii="Times New Roman" w:hAnsi="Times New Roman"/>
          <w:szCs w:val="20"/>
        </w:rPr>
        <w:t xml:space="preserve"> work together through any potential report corrections</w:t>
      </w:r>
    </w:p>
    <w:p w:rsidR="000D3BB7" w:rsidRDefault="00E87A6D" w:rsidP="00124B50">
      <w:pPr>
        <w:numPr>
          <w:ilvl w:val="0"/>
          <w:numId w:val="5"/>
        </w:numPr>
        <w:spacing w:beforeLines="1" w:afterLines="1"/>
        <w:rPr>
          <w:rFonts w:ascii="Times New Roman" w:hAnsi="Times New Roman"/>
          <w:szCs w:val="20"/>
        </w:rPr>
      </w:pPr>
      <w:r w:rsidRPr="00C9464F">
        <w:rPr>
          <w:rFonts w:ascii="Times New Roman" w:hAnsi="Times New Roman"/>
          <w:szCs w:val="20"/>
        </w:rPr>
        <w:t>Awarding Agencies have access to view reports submitted by Recipients</w:t>
      </w:r>
    </w:p>
    <w:p w:rsidR="000D3BB7" w:rsidRDefault="000D3BB7" w:rsidP="00124B50">
      <w:pPr>
        <w:spacing w:beforeLines="1" w:afterLines="1"/>
        <w:ind w:left="720"/>
        <w:rPr>
          <w:rFonts w:ascii="Times New Roman" w:hAnsi="Times New Roman"/>
          <w:szCs w:val="20"/>
        </w:rPr>
      </w:pPr>
    </w:p>
    <w:p w:rsidR="000D3BB7" w:rsidRDefault="00E87A6D" w:rsidP="00124B50">
      <w:pPr>
        <w:spacing w:beforeLines="1"/>
        <w:rPr>
          <w:rFonts w:ascii="Times New Roman" w:hAnsi="Times New Roman"/>
          <w:szCs w:val="20"/>
          <w:u w:val="single"/>
        </w:rPr>
      </w:pPr>
      <w:r w:rsidRPr="00C9464F">
        <w:rPr>
          <w:rFonts w:ascii="Times New Roman" w:hAnsi="Times New Roman"/>
          <w:szCs w:val="20"/>
          <w:u w:val="single"/>
        </w:rPr>
        <w:t xml:space="preserve">Phase 3: </w:t>
      </w:r>
      <w:r>
        <w:rPr>
          <w:rFonts w:ascii="Times New Roman" w:hAnsi="Times New Roman"/>
          <w:szCs w:val="20"/>
          <w:u w:val="single"/>
        </w:rPr>
        <w:t>April</w:t>
      </w:r>
      <w:r w:rsidRPr="00C9464F">
        <w:rPr>
          <w:rFonts w:ascii="Times New Roman" w:hAnsi="Times New Roman"/>
          <w:szCs w:val="20"/>
          <w:u w:val="single"/>
        </w:rPr>
        <w:t xml:space="preserve"> 22 – </w:t>
      </w:r>
      <w:r>
        <w:rPr>
          <w:rFonts w:ascii="Times New Roman" w:hAnsi="Times New Roman"/>
          <w:szCs w:val="20"/>
          <w:u w:val="single"/>
        </w:rPr>
        <w:t>April</w:t>
      </w:r>
      <w:r w:rsidRPr="00C9464F">
        <w:rPr>
          <w:rFonts w:ascii="Times New Roman" w:hAnsi="Times New Roman"/>
          <w:szCs w:val="20"/>
          <w:u w:val="single"/>
        </w:rPr>
        <w:t xml:space="preserve"> 29</w:t>
      </w:r>
      <w:r>
        <w:rPr>
          <w:rFonts w:ascii="Times New Roman" w:hAnsi="Times New Roman"/>
          <w:szCs w:val="20"/>
          <w:u w:val="single"/>
        </w:rPr>
        <w:t>, 2010</w:t>
      </w:r>
      <w:r w:rsidRPr="00C9464F">
        <w:rPr>
          <w:rFonts w:ascii="Times New Roman" w:hAnsi="Times New Roman"/>
          <w:szCs w:val="20"/>
          <w:u w:val="single"/>
        </w:rPr>
        <w:t xml:space="preserve"> (8 days)</w:t>
      </w:r>
    </w:p>
    <w:p w:rsidR="000D3BB7" w:rsidRDefault="00E87A6D" w:rsidP="00124B50">
      <w:pPr>
        <w:numPr>
          <w:ilvl w:val="0"/>
          <w:numId w:val="5"/>
        </w:numPr>
        <w:spacing w:beforeLines="1" w:afterLines="1"/>
        <w:rPr>
          <w:rFonts w:ascii="Times New Roman" w:hAnsi="Times New Roman"/>
          <w:szCs w:val="20"/>
        </w:rPr>
      </w:pPr>
      <w:r w:rsidRPr="00C9464F">
        <w:rPr>
          <w:rFonts w:ascii="Times New Roman" w:hAnsi="Times New Roman"/>
          <w:szCs w:val="20"/>
        </w:rPr>
        <w:t>Awarding Agencies review Recipient reports submitted (or updated in Phase 2) and provide comments as necessary on select reports</w:t>
      </w:r>
    </w:p>
    <w:p w:rsidR="000D3BB7" w:rsidRDefault="00E87A6D" w:rsidP="00124B50">
      <w:pPr>
        <w:numPr>
          <w:ilvl w:val="0"/>
          <w:numId w:val="5"/>
        </w:numPr>
        <w:spacing w:beforeLines="1" w:afterLines="1"/>
        <w:rPr>
          <w:rFonts w:ascii="Times New Roman" w:hAnsi="Times New Roman"/>
          <w:szCs w:val="20"/>
        </w:rPr>
      </w:pPr>
      <w:r w:rsidRPr="00C9464F">
        <w:rPr>
          <w:rFonts w:ascii="Times New Roman" w:hAnsi="Times New Roman"/>
          <w:szCs w:val="20"/>
        </w:rPr>
        <w:t xml:space="preserve">Recipients and </w:t>
      </w:r>
      <w:r w:rsidR="00BC0BC0" w:rsidRPr="00C9464F">
        <w:rPr>
          <w:rFonts w:ascii="Times New Roman" w:hAnsi="Times New Roman"/>
          <w:szCs w:val="20"/>
        </w:rPr>
        <w:t>Sub</w:t>
      </w:r>
      <w:r w:rsidR="00BC0BC0">
        <w:rPr>
          <w:rFonts w:ascii="Times New Roman" w:hAnsi="Times New Roman"/>
          <w:szCs w:val="20"/>
        </w:rPr>
        <w:t xml:space="preserve"> </w:t>
      </w:r>
      <w:r w:rsidR="00BC0BC0" w:rsidRPr="00C9464F">
        <w:rPr>
          <w:rFonts w:ascii="Times New Roman" w:hAnsi="Times New Roman"/>
          <w:szCs w:val="20"/>
        </w:rPr>
        <w:t>recipients</w:t>
      </w:r>
      <w:r w:rsidRPr="00C9464F">
        <w:rPr>
          <w:rFonts w:ascii="Times New Roman" w:hAnsi="Times New Roman"/>
          <w:szCs w:val="20"/>
        </w:rPr>
        <w:t xml:space="preserve"> work together on corrections identified/comments made by the Awarding Agencies</w:t>
      </w:r>
    </w:p>
    <w:p w:rsidR="000D3BB7" w:rsidRDefault="00E87A6D" w:rsidP="00124B50">
      <w:pPr>
        <w:spacing w:beforeLines="1" w:afterLines="1"/>
        <w:ind w:left="720"/>
        <w:rPr>
          <w:rFonts w:ascii="Times New Roman" w:hAnsi="Times New Roman"/>
          <w:szCs w:val="20"/>
        </w:rPr>
      </w:pPr>
      <w:r>
        <w:rPr>
          <w:rFonts w:ascii="Times New Roman" w:hAnsi="Times New Roman"/>
          <w:szCs w:val="20"/>
        </w:rPr>
        <w:t xml:space="preserve">Agency </w:t>
      </w:r>
      <w:r w:rsidRPr="002B05C0">
        <w:rPr>
          <w:rFonts w:ascii="Times New Roman" w:hAnsi="Times New Roman"/>
          <w:szCs w:val="20"/>
        </w:rPr>
        <w:t xml:space="preserve">Reviewers can comment on reports and Recipients can </w:t>
      </w:r>
      <w:r>
        <w:rPr>
          <w:rFonts w:ascii="Times New Roman" w:hAnsi="Times New Roman"/>
          <w:szCs w:val="20"/>
        </w:rPr>
        <w:t xml:space="preserve">respond/update </w:t>
      </w:r>
      <w:r w:rsidR="00BC0BC0">
        <w:rPr>
          <w:rFonts w:ascii="Times New Roman" w:hAnsi="Times New Roman"/>
          <w:szCs w:val="20"/>
        </w:rPr>
        <w:t>reports until</w:t>
      </w:r>
      <w:r>
        <w:rPr>
          <w:rFonts w:ascii="Times New Roman" w:hAnsi="Times New Roman"/>
          <w:szCs w:val="20"/>
        </w:rPr>
        <w:t xml:space="preserve"> April 29 (11:59 PM Pacific Time)</w:t>
      </w:r>
    </w:p>
    <w:p w:rsidR="000D3BB7" w:rsidRDefault="000D3BB7" w:rsidP="00124B50">
      <w:pPr>
        <w:spacing w:beforeLines="1" w:afterLines="1"/>
        <w:ind w:left="720"/>
        <w:rPr>
          <w:rFonts w:ascii="Times New Roman" w:hAnsi="Times New Roman"/>
          <w:szCs w:val="20"/>
          <w:u w:val="single"/>
        </w:rPr>
      </w:pPr>
    </w:p>
    <w:p w:rsidR="000D3BB7" w:rsidRDefault="00E87A6D" w:rsidP="00124B50">
      <w:pPr>
        <w:spacing w:beforeLines="1"/>
        <w:rPr>
          <w:rFonts w:ascii="Times New Roman" w:hAnsi="Times New Roman"/>
          <w:szCs w:val="20"/>
          <w:u w:val="single"/>
        </w:rPr>
      </w:pPr>
      <w:r w:rsidRPr="00C9464F">
        <w:rPr>
          <w:rFonts w:ascii="Times New Roman" w:hAnsi="Times New Roman"/>
          <w:szCs w:val="20"/>
          <w:u w:val="single"/>
        </w:rPr>
        <w:t xml:space="preserve">Phase 4: </w:t>
      </w:r>
      <w:r>
        <w:rPr>
          <w:rFonts w:ascii="Times New Roman" w:hAnsi="Times New Roman"/>
          <w:szCs w:val="20"/>
          <w:u w:val="single"/>
        </w:rPr>
        <w:t>April</w:t>
      </w:r>
      <w:r w:rsidRPr="00C9464F">
        <w:rPr>
          <w:rFonts w:ascii="Times New Roman" w:hAnsi="Times New Roman"/>
          <w:szCs w:val="20"/>
          <w:u w:val="single"/>
        </w:rPr>
        <w:t xml:space="preserve"> 30</w:t>
      </w:r>
    </w:p>
    <w:p w:rsidR="000D3BB7" w:rsidRDefault="00E87A6D" w:rsidP="00124B50">
      <w:pPr>
        <w:spacing w:beforeLines="1" w:afterLines="1"/>
        <w:rPr>
          <w:rFonts w:ascii="Times New Roman" w:hAnsi="Times New Roman"/>
          <w:szCs w:val="20"/>
        </w:rPr>
      </w:pPr>
      <w:r w:rsidRPr="00C9464F">
        <w:rPr>
          <w:rFonts w:ascii="Times New Roman" w:hAnsi="Times New Roman"/>
          <w:szCs w:val="20"/>
        </w:rPr>
        <w:t xml:space="preserve">Recipient reports </w:t>
      </w:r>
      <w:r>
        <w:rPr>
          <w:rFonts w:ascii="Times New Roman" w:hAnsi="Times New Roman"/>
          <w:szCs w:val="20"/>
        </w:rPr>
        <w:t>publicly posted</w:t>
      </w:r>
      <w:r w:rsidRPr="00C9464F">
        <w:rPr>
          <w:rFonts w:ascii="Times New Roman" w:hAnsi="Times New Roman"/>
          <w:szCs w:val="20"/>
        </w:rPr>
        <w:t xml:space="preserve"> on Recovery.gov</w:t>
      </w:r>
    </w:p>
    <w:p w:rsidR="000D3BB7" w:rsidRDefault="000D3BB7" w:rsidP="00124B50">
      <w:pPr>
        <w:spacing w:beforeLines="1" w:afterLines="1"/>
        <w:rPr>
          <w:rFonts w:ascii="Times New Roman" w:hAnsi="Times New Roman"/>
          <w:szCs w:val="20"/>
        </w:rPr>
      </w:pPr>
    </w:p>
    <w:p w:rsidR="000D3BB7" w:rsidRDefault="00E87A6D" w:rsidP="00124B50">
      <w:pPr>
        <w:spacing w:beforeLines="1" w:afterLines="1"/>
        <w:rPr>
          <w:rFonts w:ascii="Times New Roman" w:hAnsi="Times New Roman"/>
          <w:szCs w:val="20"/>
        </w:rPr>
      </w:pPr>
      <w:r w:rsidRPr="00C9464F">
        <w:rPr>
          <w:rFonts w:ascii="Times New Roman" w:hAnsi="Times New Roman"/>
          <w:szCs w:val="20"/>
        </w:rPr>
        <w:t>Similar timelines will be held in subsequent quarters.  Federalreporting.gov submission will be required on a quarterly basis until the project is complete and all funds expensed.</w:t>
      </w:r>
    </w:p>
    <w:p w:rsidR="000D3BB7" w:rsidRDefault="000D3BB7" w:rsidP="00124B50">
      <w:pPr>
        <w:spacing w:beforeLines="1" w:afterLines="1"/>
        <w:rPr>
          <w:rFonts w:ascii="Times New Roman" w:hAnsi="Times New Roman"/>
          <w:szCs w:val="20"/>
        </w:rPr>
      </w:pPr>
    </w:p>
    <w:p w:rsidR="000D3BB7" w:rsidRDefault="000D3BB7" w:rsidP="00124B50">
      <w:pPr>
        <w:spacing w:beforeLines="1" w:afterLines="1"/>
        <w:ind w:left="360"/>
        <w:rPr>
          <w:rFonts w:ascii="Times New Roman" w:hAnsi="Times New Roman"/>
          <w:b/>
        </w:rPr>
      </w:pPr>
    </w:p>
    <w:p w:rsidR="00E87A6D" w:rsidRPr="00C9464F" w:rsidRDefault="00E87A6D" w:rsidP="003C6EC0">
      <w:pPr>
        <w:pStyle w:val="Heading2"/>
        <w:spacing w:before="2" w:after="2"/>
        <w:rPr>
          <w:rFonts w:ascii="Times New Roman" w:hAnsi="Times New Roman"/>
        </w:rPr>
      </w:pPr>
      <w:bookmarkStart w:id="19" w:name="_Toc248588525"/>
      <w:bookmarkStart w:id="20" w:name="_Toc249243774"/>
      <w:r w:rsidRPr="00C9464F">
        <w:rPr>
          <w:rFonts w:ascii="Times New Roman" w:hAnsi="Times New Roman"/>
        </w:rPr>
        <w:t>Common FederalReporting.gov Questions</w:t>
      </w:r>
      <w:bookmarkEnd w:id="19"/>
      <w:bookmarkEnd w:id="20"/>
    </w:p>
    <w:p w:rsidR="00E87A6D" w:rsidRPr="00C9464F" w:rsidRDefault="00E87A6D" w:rsidP="003C6EC0">
      <w:pPr>
        <w:pStyle w:val="Heading2"/>
        <w:spacing w:before="2" w:after="2"/>
        <w:rPr>
          <w:rFonts w:ascii="Times New Roman" w:hAnsi="Times New Roman"/>
          <w:sz w:val="24"/>
          <w:szCs w:val="24"/>
        </w:rPr>
      </w:pPr>
    </w:p>
    <w:p w:rsidR="00E87A6D" w:rsidRPr="00C9464F" w:rsidRDefault="00E87A6D" w:rsidP="003C6EC0">
      <w:pPr>
        <w:rPr>
          <w:rFonts w:ascii="Times New Roman" w:hAnsi="Times New Roman"/>
          <w:b/>
        </w:rPr>
      </w:pPr>
      <w:r w:rsidRPr="00C9464F">
        <w:rPr>
          <w:rFonts w:ascii="Times New Roman" w:hAnsi="Times New Roman"/>
        </w:rPr>
        <w:t xml:space="preserve">In addition, field by field instructions as well as comprehensive FAQs are available on the DOE Recovery website at </w:t>
      </w:r>
      <w:hyperlink r:id="rId20" w:history="1">
        <w:r w:rsidRPr="00C9464F">
          <w:rPr>
            <w:rStyle w:val="Hyperlink"/>
            <w:rFonts w:ascii="Times New Roman" w:hAnsi="Times New Roman"/>
          </w:rPr>
          <w:t>http://www.energy.gov/recovery/ARRA_Reporting_Requirements.htm</w:t>
        </w:r>
      </w:hyperlink>
      <w:r w:rsidRPr="00C9464F">
        <w:rPr>
          <w:rFonts w:ascii="Times New Roman" w:hAnsi="Times New Roman"/>
        </w:rPr>
        <w:t>.</w:t>
      </w:r>
    </w:p>
    <w:p w:rsidR="00E87A6D" w:rsidRPr="0016237F" w:rsidRDefault="00E87A6D" w:rsidP="003C6EC0">
      <w:pPr>
        <w:pStyle w:val="Heading2"/>
        <w:spacing w:before="2" w:after="2"/>
        <w:rPr>
          <w:rFonts w:ascii="Times New Roman" w:hAnsi="Times New Roman"/>
          <w:bCs/>
        </w:rPr>
      </w:pPr>
    </w:p>
    <w:p w:rsidR="00E87A6D" w:rsidRPr="0016237F" w:rsidRDefault="00E87A6D" w:rsidP="003C6EC0">
      <w:pPr>
        <w:autoSpaceDE w:val="0"/>
        <w:autoSpaceDN w:val="0"/>
        <w:adjustRightInd w:val="0"/>
        <w:rPr>
          <w:rStyle w:val="Heading1Char"/>
          <w:rFonts w:ascii="Times New Roman" w:hAnsi="Times New Roman"/>
        </w:rPr>
      </w:pPr>
      <w:r w:rsidRPr="0016237F">
        <w:rPr>
          <w:rFonts w:ascii="Times New Roman" w:hAnsi="Times New Roman"/>
        </w:rPr>
        <w:br w:type="page"/>
      </w:r>
      <w:bookmarkStart w:id="21" w:name="_Toc248588526"/>
      <w:bookmarkStart w:id="22" w:name="_Toc249243775"/>
      <w:r w:rsidRPr="0016237F">
        <w:rPr>
          <w:rStyle w:val="Heading1Char"/>
          <w:rFonts w:ascii="Times New Roman" w:hAnsi="Times New Roman"/>
        </w:rPr>
        <w:lastRenderedPageBreak/>
        <w:t>Appendix 3: DOE ARRA REPORTING</w:t>
      </w:r>
      <w:bookmarkEnd w:id="21"/>
      <w:bookmarkEnd w:id="22"/>
      <w:r w:rsidRPr="0016237F">
        <w:rPr>
          <w:rStyle w:val="Heading1Char"/>
          <w:rFonts w:ascii="Times New Roman" w:hAnsi="Times New Roman"/>
        </w:rPr>
        <w:t xml:space="preserve"> </w:t>
      </w:r>
    </w:p>
    <w:p w:rsidR="00E87A6D" w:rsidRPr="00C9464F" w:rsidRDefault="00E87A6D" w:rsidP="003C6EC0">
      <w:pPr>
        <w:rPr>
          <w:rFonts w:ascii="Times New Roman" w:hAnsi="Times New Roman"/>
        </w:rPr>
      </w:pPr>
      <w:r w:rsidRPr="00C9464F">
        <w:rPr>
          <w:rFonts w:ascii="Times New Roman" w:hAnsi="Times New Roman"/>
        </w:rPr>
        <w:t>DOE will collect data on job creation, financial expenditures, project management and project impact beyond what is required by OMB.</w:t>
      </w:r>
      <w:r>
        <w:rPr>
          <w:rFonts w:ascii="Times New Roman" w:hAnsi="Times New Roman"/>
        </w:rPr>
        <w:t xml:space="preserve"> This will allow the Department to meet its responsibilities to be transparent with the public on the use of taxpayer money and provide a more complete picture of the impact of DOE-funded programs.</w:t>
      </w:r>
    </w:p>
    <w:p w:rsidR="00E87A6D" w:rsidRPr="00C9464F" w:rsidRDefault="00E87A6D" w:rsidP="003C6EC0">
      <w:pPr>
        <w:pStyle w:val="Heading2"/>
        <w:spacing w:before="2" w:after="2"/>
        <w:rPr>
          <w:rFonts w:ascii="Times New Roman" w:hAnsi="Times New Roman"/>
          <w:sz w:val="24"/>
          <w:szCs w:val="24"/>
        </w:rPr>
      </w:pPr>
      <w:r w:rsidRPr="00C9464F">
        <w:rPr>
          <w:rFonts w:ascii="Times New Roman" w:hAnsi="Times New Roman"/>
          <w:sz w:val="24"/>
          <w:szCs w:val="24"/>
        </w:rPr>
        <w:t xml:space="preserve">  </w:t>
      </w:r>
    </w:p>
    <w:p w:rsidR="00E87A6D" w:rsidRPr="00C9464F" w:rsidRDefault="00E87A6D" w:rsidP="003C6EC0">
      <w:pPr>
        <w:rPr>
          <w:rFonts w:ascii="Times New Roman" w:hAnsi="Times New Roman"/>
          <w:b/>
        </w:rPr>
      </w:pPr>
      <w:r w:rsidRPr="00C9464F">
        <w:rPr>
          <w:rFonts w:ascii="Times New Roman" w:hAnsi="Times New Roman"/>
        </w:rPr>
        <w:t xml:space="preserve">The Department of Energy will be </w:t>
      </w:r>
      <w:r w:rsidRPr="00C9464F">
        <w:rPr>
          <w:rFonts w:ascii="Times New Roman" w:hAnsi="Times New Roman"/>
          <w:b/>
        </w:rPr>
        <w:t>collecting four types of information:</w:t>
      </w:r>
    </w:p>
    <w:p w:rsidR="00E87A6D" w:rsidRPr="00C9464F" w:rsidRDefault="00E87A6D" w:rsidP="003C6EC0">
      <w:pPr>
        <w:numPr>
          <w:ilvl w:val="0"/>
          <w:numId w:val="28"/>
        </w:numPr>
        <w:tabs>
          <w:tab w:val="clear" w:pos="1080"/>
          <w:tab w:val="num" w:pos="540"/>
        </w:tabs>
        <w:ind w:left="540"/>
        <w:jc w:val="both"/>
        <w:rPr>
          <w:rFonts w:ascii="Times New Roman" w:hAnsi="Times New Roman"/>
        </w:rPr>
      </w:pPr>
      <w:r w:rsidRPr="00C9464F">
        <w:rPr>
          <w:rFonts w:ascii="Times New Roman" w:hAnsi="Times New Roman"/>
          <w:b/>
        </w:rPr>
        <w:t xml:space="preserve">Job Data: </w:t>
      </w:r>
      <w:r w:rsidRPr="00C9464F">
        <w:rPr>
          <w:rFonts w:ascii="Times New Roman" w:hAnsi="Times New Roman"/>
        </w:rPr>
        <w:t xml:space="preserve"> </w:t>
      </w:r>
      <w:r>
        <w:rPr>
          <w:rFonts w:ascii="Times New Roman" w:hAnsi="Times New Roman"/>
        </w:rPr>
        <w:t>DOE would like to capture a more comprehensive picture of the total impact DOE-funded programs have on the labor market and supporting a “green economy.”</w:t>
      </w:r>
      <w:r w:rsidRPr="00C9464F">
        <w:rPr>
          <w:rFonts w:ascii="Times New Roman" w:hAnsi="Times New Roman"/>
        </w:rPr>
        <w:t xml:space="preserve">  For contract recipients, this includes sub-contractor job figures and for </w:t>
      </w:r>
      <w:r>
        <w:rPr>
          <w:rFonts w:ascii="Times New Roman" w:hAnsi="Times New Roman"/>
        </w:rPr>
        <w:t>all</w:t>
      </w:r>
      <w:r w:rsidRPr="00C9464F">
        <w:rPr>
          <w:rFonts w:ascii="Times New Roman" w:hAnsi="Times New Roman"/>
        </w:rPr>
        <w:t xml:space="preserve"> recipients, </w:t>
      </w:r>
      <w:r>
        <w:rPr>
          <w:rFonts w:ascii="Times New Roman" w:hAnsi="Times New Roman"/>
        </w:rPr>
        <w:t>this</w:t>
      </w:r>
      <w:r w:rsidRPr="00C9464F">
        <w:rPr>
          <w:rFonts w:ascii="Times New Roman" w:hAnsi="Times New Roman"/>
        </w:rPr>
        <w:t xml:space="preserve"> include</w:t>
      </w:r>
      <w:r>
        <w:rPr>
          <w:rFonts w:ascii="Times New Roman" w:hAnsi="Times New Roman"/>
        </w:rPr>
        <w:t>s</w:t>
      </w:r>
      <w:r w:rsidRPr="00C9464F">
        <w:rPr>
          <w:rFonts w:ascii="Times New Roman" w:hAnsi="Times New Roman"/>
        </w:rPr>
        <w:t xml:space="preserve"> </w:t>
      </w:r>
      <w:r>
        <w:rPr>
          <w:rFonts w:ascii="Times New Roman" w:hAnsi="Times New Roman"/>
        </w:rPr>
        <w:t>total hours</w:t>
      </w:r>
      <w:r w:rsidR="003C71C9">
        <w:rPr>
          <w:rFonts w:ascii="Times New Roman" w:hAnsi="Times New Roman"/>
        </w:rPr>
        <w:t xml:space="preserve"> worked for the performance period</w:t>
      </w:r>
      <w:r>
        <w:rPr>
          <w:rFonts w:ascii="Times New Roman" w:hAnsi="Times New Roman"/>
        </w:rPr>
        <w:t xml:space="preserve"> and</w:t>
      </w:r>
      <w:r w:rsidRPr="00C9464F">
        <w:rPr>
          <w:rFonts w:ascii="Times New Roman" w:hAnsi="Times New Roman"/>
        </w:rPr>
        <w:t xml:space="preserve"> the non-federal fund cost-share component of ARRA projects.</w:t>
      </w:r>
      <w:r w:rsidR="00AF06BD">
        <w:rPr>
          <w:rFonts w:ascii="Times New Roman" w:hAnsi="Times New Roman"/>
        </w:rPr>
        <w:t xml:space="preserve"> These data points are in addition to FTE reporting.</w:t>
      </w:r>
    </w:p>
    <w:p w:rsidR="00E87A6D" w:rsidRPr="00C9464F" w:rsidRDefault="00E87A6D" w:rsidP="003C6EC0">
      <w:pPr>
        <w:tabs>
          <w:tab w:val="num" w:pos="540"/>
        </w:tabs>
        <w:ind w:left="540"/>
        <w:jc w:val="both"/>
        <w:rPr>
          <w:rFonts w:ascii="Times New Roman" w:hAnsi="Times New Roman"/>
        </w:rPr>
      </w:pPr>
    </w:p>
    <w:p w:rsidR="00E87A6D" w:rsidRPr="00C9464F" w:rsidRDefault="00E87A6D" w:rsidP="003C6EC0">
      <w:pPr>
        <w:numPr>
          <w:ilvl w:val="0"/>
          <w:numId w:val="28"/>
        </w:numPr>
        <w:tabs>
          <w:tab w:val="clear" w:pos="1080"/>
          <w:tab w:val="num" w:pos="540"/>
        </w:tabs>
        <w:ind w:left="540"/>
        <w:jc w:val="both"/>
        <w:rPr>
          <w:rFonts w:ascii="Times New Roman" w:hAnsi="Times New Roman"/>
        </w:rPr>
      </w:pPr>
      <w:r w:rsidRPr="00C9464F">
        <w:rPr>
          <w:rFonts w:ascii="Times New Roman" w:hAnsi="Times New Roman"/>
          <w:b/>
        </w:rPr>
        <w:t>Financials:</w:t>
      </w:r>
      <w:r w:rsidRPr="00C9464F">
        <w:rPr>
          <w:rFonts w:ascii="Times New Roman" w:hAnsi="Times New Roman"/>
        </w:rPr>
        <w:t xml:space="preserve"> Financial reporting allows DOE to ensure that funds are spent responsibly and at a pace to maximize job creation.  For DOE Financial Reporting Guidance consult program / project specific guidance.</w:t>
      </w:r>
    </w:p>
    <w:p w:rsidR="00E87A6D" w:rsidRPr="00C9464F" w:rsidRDefault="00E87A6D" w:rsidP="003C6EC0">
      <w:pPr>
        <w:tabs>
          <w:tab w:val="num" w:pos="540"/>
        </w:tabs>
        <w:ind w:left="540"/>
        <w:jc w:val="both"/>
        <w:rPr>
          <w:rFonts w:ascii="Times New Roman" w:hAnsi="Times New Roman"/>
        </w:rPr>
      </w:pPr>
      <w:r w:rsidRPr="00C9464F">
        <w:rPr>
          <w:rFonts w:ascii="Times New Roman" w:hAnsi="Times New Roman"/>
        </w:rPr>
        <w:t xml:space="preserve"> </w:t>
      </w:r>
    </w:p>
    <w:p w:rsidR="00E87A6D" w:rsidRPr="00C9464F" w:rsidRDefault="00E87A6D" w:rsidP="003C6EC0">
      <w:pPr>
        <w:numPr>
          <w:ilvl w:val="0"/>
          <w:numId w:val="28"/>
        </w:numPr>
        <w:tabs>
          <w:tab w:val="clear" w:pos="1080"/>
          <w:tab w:val="num" w:pos="540"/>
        </w:tabs>
        <w:ind w:left="540"/>
        <w:jc w:val="both"/>
        <w:rPr>
          <w:rFonts w:ascii="Times New Roman" w:hAnsi="Times New Roman"/>
        </w:rPr>
      </w:pPr>
      <w:r w:rsidRPr="00C9464F">
        <w:rPr>
          <w:rFonts w:ascii="Times New Roman" w:hAnsi="Times New Roman"/>
          <w:b/>
        </w:rPr>
        <w:t>Project impact metrics:</w:t>
      </w:r>
      <w:r w:rsidRPr="00C9464F">
        <w:rPr>
          <w:rFonts w:ascii="Times New Roman" w:hAnsi="Times New Roman"/>
        </w:rPr>
        <w:t xml:space="preserve">  In order for DOE to understand the impact of ARRA projects on the DOE’s energy and environment goals, some projects will be expected to report on project-specific impact metrics (e.g. CO2 abated, kilowatt hour savings achieved, etc).</w:t>
      </w:r>
    </w:p>
    <w:p w:rsidR="00E87A6D" w:rsidRPr="00C9464F" w:rsidRDefault="00E87A6D" w:rsidP="003C6EC0">
      <w:pPr>
        <w:tabs>
          <w:tab w:val="num" w:pos="540"/>
        </w:tabs>
        <w:ind w:left="540"/>
        <w:jc w:val="both"/>
        <w:rPr>
          <w:rFonts w:ascii="Times New Roman" w:hAnsi="Times New Roman"/>
        </w:rPr>
      </w:pPr>
    </w:p>
    <w:p w:rsidR="00E87A6D" w:rsidRPr="00C9464F" w:rsidRDefault="00E87A6D" w:rsidP="003C6EC0">
      <w:pPr>
        <w:numPr>
          <w:ilvl w:val="0"/>
          <w:numId w:val="28"/>
        </w:numPr>
        <w:tabs>
          <w:tab w:val="clear" w:pos="1080"/>
          <w:tab w:val="num" w:pos="540"/>
        </w:tabs>
        <w:ind w:left="540"/>
        <w:jc w:val="both"/>
        <w:rPr>
          <w:rFonts w:ascii="Times New Roman" w:hAnsi="Times New Roman"/>
        </w:rPr>
      </w:pPr>
      <w:r w:rsidRPr="00C9464F">
        <w:rPr>
          <w:rFonts w:ascii="Times New Roman" w:hAnsi="Times New Roman"/>
          <w:b/>
        </w:rPr>
        <w:t>Milestone Baseline and Progress Reporting:</w:t>
      </w:r>
      <w:r w:rsidRPr="00C9464F">
        <w:rPr>
          <w:rFonts w:ascii="Times New Roman" w:hAnsi="Times New Roman"/>
        </w:rPr>
        <w:t xml:space="preserve"> Collecting data on project milestones allows DOE and recipients to track performance against their plan and ensure the timely execution and allocation of resources to ARRA projects.   </w:t>
      </w:r>
    </w:p>
    <w:p w:rsidR="00E87A6D" w:rsidRPr="00C9464F" w:rsidRDefault="00E87A6D" w:rsidP="003C6EC0">
      <w:pPr>
        <w:pStyle w:val="Heading2"/>
        <w:spacing w:before="2" w:after="2"/>
        <w:rPr>
          <w:rFonts w:ascii="Times New Roman" w:hAnsi="Times New Roman"/>
        </w:rPr>
      </w:pPr>
      <w:bookmarkStart w:id="23" w:name="_Toc248588528"/>
      <w:bookmarkStart w:id="24" w:name="_Toc249243776"/>
      <w:r w:rsidRPr="00C9464F">
        <w:rPr>
          <w:rFonts w:ascii="Times New Roman" w:hAnsi="Times New Roman"/>
        </w:rPr>
        <w:t>DOE Jobs Reporting Guidance</w:t>
      </w:r>
      <w:bookmarkEnd w:id="23"/>
      <w:bookmarkEnd w:id="24"/>
    </w:p>
    <w:p w:rsidR="00E87A6D" w:rsidRPr="00C9464F" w:rsidRDefault="00E87A6D" w:rsidP="003C6EC0">
      <w:pPr>
        <w:rPr>
          <w:rFonts w:ascii="Times New Roman" w:hAnsi="Times New Roman"/>
        </w:rPr>
      </w:pPr>
      <w:r w:rsidRPr="00C9464F">
        <w:rPr>
          <w:rFonts w:ascii="Times New Roman" w:hAnsi="Times New Roman"/>
        </w:rPr>
        <w:t>This section provides recipients guidance on the DOE collection of direct job created and saved from ARRA</w:t>
      </w:r>
      <w:r>
        <w:rPr>
          <w:rFonts w:ascii="Times New Roman" w:hAnsi="Times New Roman"/>
        </w:rPr>
        <w:t xml:space="preserve"> outside of FederalReporting.gov</w:t>
      </w:r>
      <w:r w:rsidRPr="00C9464F">
        <w:rPr>
          <w:rFonts w:ascii="Times New Roman" w:hAnsi="Times New Roman"/>
        </w:rPr>
        <w:t xml:space="preserve">.   While OMB requires ARRA recipients to report job data to FederalReporting.gov on a quarterly basis, it only requires recipients to report on a subset of jobs created by DOE Recovery Act funds.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In order to capture comprehensive job figures, DOE has additional data collection requirements. These data will better enable the Department to track the number of actual jobs created under the Recovery Act and transparently show the American public how Recovery Act programs are helping create jobs and spur sustainable, economic growth.</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Internal DOE job collection differs from FederalReporting.gov in:</w:t>
      </w:r>
    </w:p>
    <w:p w:rsidR="003C71C9" w:rsidDel="003C71C9" w:rsidRDefault="00E87A6D" w:rsidP="003C71C9">
      <w:pPr>
        <w:pStyle w:val="ColorfulList-Accent11"/>
        <w:numPr>
          <w:ilvl w:val="0"/>
          <w:numId w:val="6"/>
        </w:numPr>
        <w:tabs>
          <w:tab w:val="clear" w:pos="720"/>
          <w:tab w:val="num" w:pos="540"/>
        </w:tabs>
        <w:ind w:left="540"/>
        <w:rPr>
          <w:rFonts w:ascii="Times New Roman" w:hAnsi="Times New Roman"/>
        </w:rPr>
      </w:pPr>
      <w:r w:rsidRPr="00C9464F">
        <w:rPr>
          <w:rFonts w:ascii="Times New Roman" w:hAnsi="Times New Roman"/>
        </w:rPr>
        <w:t>OMB requires recipients of Federal contracts to report jobs created by primary contractors only.  DOE will collect</w:t>
      </w:r>
      <w:r w:rsidR="003C71C9">
        <w:rPr>
          <w:rFonts w:ascii="Times New Roman" w:hAnsi="Times New Roman"/>
        </w:rPr>
        <w:t xml:space="preserve"> quarterly FTEs</w:t>
      </w:r>
      <w:r w:rsidRPr="00C9464F">
        <w:rPr>
          <w:rFonts w:ascii="Times New Roman" w:hAnsi="Times New Roman"/>
        </w:rPr>
        <w:t xml:space="preserve"> jobs created at </w:t>
      </w:r>
      <w:r w:rsidR="0046559B">
        <w:rPr>
          <w:rFonts w:ascii="Times New Roman" w:hAnsi="Times New Roman"/>
        </w:rPr>
        <w:t>the</w:t>
      </w:r>
    </w:p>
    <w:p w:rsidR="00D16496" w:rsidRDefault="003C71C9" w:rsidP="00D16496">
      <w:pPr>
        <w:pStyle w:val="ColorfulList-Accent11"/>
        <w:ind w:left="0"/>
        <w:rPr>
          <w:rFonts w:ascii="Times New Roman" w:hAnsi="Times New Roman"/>
        </w:rPr>
      </w:pPr>
      <w:proofErr w:type="gramStart"/>
      <w:r>
        <w:rPr>
          <w:rFonts w:ascii="Times New Roman" w:hAnsi="Times New Roman"/>
        </w:rPr>
        <w:t>prime</w:t>
      </w:r>
      <w:proofErr w:type="gramEnd"/>
      <w:r>
        <w:rPr>
          <w:rFonts w:ascii="Times New Roman" w:hAnsi="Times New Roman"/>
        </w:rPr>
        <w:t xml:space="preserve"> and subcontractor levels.</w:t>
      </w:r>
    </w:p>
    <w:p w:rsidR="003C71C9" w:rsidRDefault="003C71C9" w:rsidP="003C71C9">
      <w:pPr>
        <w:pStyle w:val="ColorfulList-Accent11"/>
        <w:ind w:left="540"/>
        <w:rPr>
          <w:rFonts w:ascii="Times New Roman" w:hAnsi="Times New Roman"/>
        </w:rPr>
      </w:pPr>
    </w:p>
    <w:p w:rsidR="00E87A6D" w:rsidRPr="00C9464F" w:rsidRDefault="003C71C9" w:rsidP="003C6EC0">
      <w:pPr>
        <w:pStyle w:val="ColorfulList-Accent11"/>
        <w:tabs>
          <w:tab w:val="num" w:pos="540"/>
        </w:tabs>
        <w:ind w:left="540"/>
        <w:rPr>
          <w:rFonts w:ascii="Times New Roman" w:hAnsi="Times New Roman"/>
        </w:rPr>
      </w:pPr>
      <w:r w:rsidRPr="00AA7FA0">
        <w:rPr>
          <w:rFonts w:ascii="Times New Roman" w:hAnsi="Times New Roman"/>
        </w:rPr>
        <w:t>DOE will collect the total hours worked (i.e. numerat</w:t>
      </w:r>
      <w:r w:rsidR="00F455A9">
        <w:rPr>
          <w:rFonts w:ascii="Times New Roman" w:hAnsi="Times New Roman"/>
        </w:rPr>
        <w:t>or in the FTE calculation</w:t>
      </w:r>
      <w:r w:rsidRPr="00AA7FA0">
        <w:rPr>
          <w:rFonts w:ascii="Times New Roman" w:hAnsi="Times New Roman"/>
        </w:rPr>
        <w:t xml:space="preserve">) for the period of performance associated with FTEs </w:t>
      </w:r>
      <w:r w:rsidR="00F455A9">
        <w:rPr>
          <w:rFonts w:ascii="Times New Roman" w:hAnsi="Times New Roman"/>
        </w:rPr>
        <w:t>provide</w:t>
      </w:r>
      <w:r w:rsidRPr="00AA7FA0">
        <w:rPr>
          <w:rFonts w:ascii="Times New Roman" w:hAnsi="Times New Roman"/>
        </w:rPr>
        <w:t xml:space="preserve"> by </w:t>
      </w:r>
      <w:r>
        <w:rPr>
          <w:rFonts w:ascii="Times New Roman" w:hAnsi="Times New Roman"/>
        </w:rPr>
        <w:t>all recipients</w:t>
      </w:r>
      <w:r w:rsidR="00F455A9">
        <w:rPr>
          <w:rFonts w:ascii="Times New Roman" w:hAnsi="Times New Roman"/>
        </w:rPr>
        <w:t xml:space="preserve"> that report</w:t>
      </w:r>
      <w:r>
        <w:rPr>
          <w:rFonts w:ascii="Times New Roman" w:hAnsi="Times New Roman"/>
        </w:rPr>
        <w:t xml:space="preserve"> to F</w:t>
      </w:r>
      <w:r w:rsidR="00F455A9">
        <w:rPr>
          <w:rFonts w:ascii="Times New Roman" w:hAnsi="Times New Roman"/>
        </w:rPr>
        <w:t>ederal</w:t>
      </w:r>
      <w:r>
        <w:rPr>
          <w:rFonts w:ascii="Times New Roman" w:hAnsi="Times New Roman"/>
        </w:rPr>
        <w:t>R</w:t>
      </w:r>
      <w:r w:rsidR="00F455A9">
        <w:rPr>
          <w:rFonts w:ascii="Times New Roman" w:hAnsi="Times New Roman"/>
        </w:rPr>
        <w:t>eporting</w:t>
      </w:r>
      <w:r>
        <w:rPr>
          <w:rFonts w:ascii="Times New Roman" w:hAnsi="Times New Roman"/>
        </w:rPr>
        <w:t>.gov</w:t>
      </w:r>
      <w:r w:rsidR="00F455A9">
        <w:rPr>
          <w:rFonts w:ascii="Times New Roman" w:hAnsi="Times New Roman"/>
        </w:rPr>
        <w:t xml:space="preserve"> (grant recipients, grant sub-recipients</w:t>
      </w:r>
      <w:r>
        <w:rPr>
          <w:rFonts w:ascii="Times New Roman" w:hAnsi="Times New Roman"/>
        </w:rPr>
        <w:t xml:space="preserve">, </w:t>
      </w:r>
      <w:r w:rsidRPr="00AA7FA0">
        <w:rPr>
          <w:rFonts w:ascii="Times New Roman" w:hAnsi="Times New Roman"/>
        </w:rPr>
        <w:t>prime contractors</w:t>
      </w:r>
      <w:r w:rsidR="00F455A9">
        <w:rPr>
          <w:rFonts w:ascii="Times New Roman" w:hAnsi="Times New Roman"/>
        </w:rPr>
        <w:t xml:space="preserve">) </w:t>
      </w:r>
      <w:r>
        <w:rPr>
          <w:rFonts w:ascii="Times New Roman" w:hAnsi="Times New Roman"/>
        </w:rPr>
        <w:t>and subcontractors</w:t>
      </w:r>
      <w:r w:rsidR="00F455A9">
        <w:rPr>
          <w:rFonts w:ascii="Times New Roman" w:hAnsi="Times New Roman"/>
        </w:rPr>
        <w:t xml:space="preserve"> that report directly to DOE program offices</w:t>
      </w:r>
      <w:r>
        <w:rPr>
          <w:rFonts w:ascii="Times New Roman" w:hAnsi="Times New Roman"/>
        </w:rPr>
        <w:t>.</w:t>
      </w:r>
    </w:p>
    <w:p w:rsidR="00E87A6D" w:rsidRDefault="00E87A6D" w:rsidP="003C6EC0">
      <w:pPr>
        <w:pStyle w:val="ColorfulList-Accent11"/>
        <w:numPr>
          <w:ilvl w:val="0"/>
          <w:numId w:val="6"/>
        </w:numPr>
        <w:tabs>
          <w:tab w:val="clear" w:pos="720"/>
          <w:tab w:val="num" w:pos="540"/>
        </w:tabs>
        <w:ind w:left="540"/>
        <w:rPr>
          <w:rFonts w:ascii="Times New Roman" w:hAnsi="Times New Roman"/>
        </w:rPr>
      </w:pPr>
      <w:r w:rsidRPr="00C9464F">
        <w:rPr>
          <w:rFonts w:ascii="Times New Roman" w:hAnsi="Times New Roman"/>
        </w:rPr>
        <w:lastRenderedPageBreak/>
        <w:t xml:space="preserve">DOE job reporting aims to monitor jobs created directly from DOE Recovery Act funds and from the non-federal funds investment brought off the sideline as a direct result of DOE funds. The DOE program offices will also collect data on </w:t>
      </w:r>
      <w:r w:rsidRPr="00C9464F">
        <w:rPr>
          <w:rFonts w:ascii="Times New Roman" w:hAnsi="Times New Roman"/>
          <w:b/>
          <w:i/>
        </w:rPr>
        <w:t>jobs created from non-federal funds cost-share portion of project</w:t>
      </w:r>
      <w:r w:rsidRPr="00C9464F">
        <w:rPr>
          <w:rFonts w:ascii="Times New Roman" w:hAnsi="Times New Roman"/>
        </w:rPr>
        <w:t>.</w:t>
      </w:r>
    </w:p>
    <w:p w:rsidR="00F455A9" w:rsidRPr="00C9464F" w:rsidRDefault="00F455A9" w:rsidP="00F455A9">
      <w:pPr>
        <w:rPr>
          <w:rFonts w:ascii="Times New Roman" w:hAnsi="Times New Roman"/>
          <w:b/>
          <w:sz w:val="26"/>
        </w:rPr>
      </w:pPr>
    </w:p>
    <w:p w:rsidR="00D16496" w:rsidRDefault="00D16496" w:rsidP="00D16496">
      <w:pPr>
        <w:pStyle w:val="ColorfulList-Accent11"/>
        <w:ind w:left="0"/>
        <w:rPr>
          <w:rFonts w:ascii="Times New Roman" w:hAnsi="Times New Roman"/>
        </w:rPr>
      </w:pPr>
    </w:p>
    <w:p w:rsidR="00E87A6D" w:rsidRPr="00C9464F" w:rsidRDefault="00F455A9" w:rsidP="003C6EC0">
      <w:pPr>
        <w:rPr>
          <w:rFonts w:ascii="Times New Roman" w:hAnsi="Times New Roman"/>
        </w:rPr>
      </w:pPr>
      <w:r>
        <w:rPr>
          <w:rFonts w:ascii="Times New Roman" w:hAnsi="Times New Roman"/>
        </w:rPr>
        <w:t xml:space="preserve">On a quarterly basis, DOE ARRA </w:t>
      </w:r>
      <w:r w:rsidR="00BC0BC0">
        <w:rPr>
          <w:rFonts w:ascii="Times New Roman" w:hAnsi="Times New Roman"/>
        </w:rPr>
        <w:t>recipients</w:t>
      </w:r>
      <w:r>
        <w:rPr>
          <w:rFonts w:ascii="Times New Roman" w:hAnsi="Times New Roman"/>
        </w:rPr>
        <w:t xml:space="preserve"> (grant prime and sub-recipients and prime contractors</w:t>
      </w:r>
      <w:r w:rsidR="00BC0BC0">
        <w:rPr>
          <w:rFonts w:ascii="Times New Roman" w:hAnsi="Times New Roman"/>
        </w:rPr>
        <w:t>) are</w:t>
      </w:r>
      <w:r w:rsidR="00E87A6D">
        <w:rPr>
          <w:rFonts w:ascii="Times New Roman" w:hAnsi="Times New Roman"/>
        </w:rPr>
        <w:t xml:space="preserve"> </w:t>
      </w:r>
      <w:r>
        <w:rPr>
          <w:rFonts w:ascii="Times New Roman" w:hAnsi="Times New Roman"/>
        </w:rPr>
        <w:t xml:space="preserve">required </w:t>
      </w:r>
      <w:r w:rsidR="00E87A6D">
        <w:rPr>
          <w:rFonts w:ascii="Times New Roman" w:hAnsi="Times New Roman"/>
        </w:rPr>
        <w:t>to report</w:t>
      </w:r>
      <w:r w:rsidR="00E87A6D" w:rsidRPr="00C9464F">
        <w:rPr>
          <w:rFonts w:ascii="Times New Roman" w:hAnsi="Times New Roman"/>
        </w:rPr>
        <w:t xml:space="preserve"> job </w:t>
      </w:r>
      <w:r w:rsidR="00BC0BC0" w:rsidRPr="00C9464F">
        <w:rPr>
          <w:rFonts w:ascii="Times New Roman" w:hAnsi="Times New Roman"/>
        </w:rPr>
        <w:t>data</w:t>
      </w:r>
      <w:r w:rsidR="00BC0BC0">
        <w:rPr>
          <w:rFonts w:ascii="Times New Roman" w:hAnsi="Times New Roman"/>
        </w:rPr>
        <w:t xml:space="preserve"> </w:t>
      </w:r>
      <w:r w:rsidR="00BC0BC0" w:rsidRPr="00C9464F">
        <w:rPr>
          <w:rFonts w:ascii="Times New Roman" w:hAnsi="Times New Roman"/>
        </w:rPr>
        <w:t>for</w:t>
      </w:r>
      <w:r w:rsidR="00E87A6D" w:rsidRPr="00C9464F">
        <w:rPr>
          <w:rFonts w:ascii="Times New Roman" w:hAnsi="Times New Roman"/>
        </w:rPr>
        <w:t xml:space="preserve"> Recovery funded projects</w:t>
      </w:r>
      <w:r w:rsidR="00E87A6D">
        <w:rPr>
          <w:rFonts w:ascii="Times New Roman" w:hAnsi="Times New Roman"/>
        </w:rPr>
        <w:t xml:space="preserve"> to </w:t>
      </w:r>
      <w:r w:rsidR="00934716">
        <w:rPr>
          <w:rFonts w:ascii="Times New Roman" w:hAnsi="Times New Roman"/>
        </w:rPr>
        <w:t xml:space="preserve">FederalReporting.gov (Appendix 2). In addition to FederalReporting.gov, recipient will be required to report additional job data not captured in FederalReporting.gov (i.e. subcontractor FTEs, total hours worked for most recent period of performance and updated cost share figures) to DOE </w:t>
      </w:r>
      <w:r w:rsidR="00E87A6D">
        <w:rPr>
          <w:rFonts w:ascii="Times New Roman" w:hAnsi="Times New Roman"/>
        </w:rPr>
        <w:t>Program Offices</w:t>
      </w:r>
      <w:r w:rsidR="00E87A6D" w:rsidRPr="00C9464F">
        <w:rPr>
          <w:rFonts w:ascii="Times New Roman" w:hAnsi="Times New Roman"/>
        </w:rPr>
        <w:t xml:space="preserve">. </w:t>
      </w:r>
      <w:r w:rsidR="00934716">
        <w:rPr>
          <w:rFonts w:ascii="Times New Roman" w:hAnsi="Times New Roman"/>
        </w:rPr>
        <w:t>While</w:t>
      </w:r>
      <w:r w:rsidR="00E87A6D" w:rsidRPr="00C9464F">
        <w:rPr>
          <w:rFonts w:ascii="Times New Roman" w:hAnsi="Times New Roman"/>
        </w:rPr>
        <w:t xml:space="preserve"> </w:t>
      </w:r>
      <w:r w:rsidR="00934716">
        <w:rPr>
          <w:rFonts w:ascii="Times New Roman" w:hAnsi="Times New Roman"/>
        </w:rPr>
        <w:t>r</w:t>
      </w:r>
      <w:r w:rsidR="00E87A6D" w:rsidRPr="00C9464F">
        <w:rPr>
          <w:rFonts w:ascii="Times New Roman" w:hAnsi="Times New Roman"/>
        </w:rPr>
        <w:t xml:space="preserve">ecipients and contractors should use monthly job collection as a method to maintain updated figures for quarterly </w:t>
      </w:r>
      <w:r w:rsidR="00BC0BC0" w:rsidRPr="00C9464F">
        <w:rPr>
          <w:rFonts w:ascii="Times New Roman" w:hAnsi="Times New Roman"/>
        </w:rPr>
        <w:t>reports</w:t>
      </w:r>
      <w:r w:rsidR="00BC0BC0">
        <w:rPr>
          <w:rFonts w:ascii="Times New Roman" w:hAnsi="Times New Roman"/>
        </w:rPr>
        <w:t>, recipients</w:t>
      </w:r>
      <w:r>
        <w:rPr>
          <w:rFonts w:ascii="Times New Roman" w:hAnsi="Times New Roman"/>
        </w:rPr>
        <w:t xml:space="preserve"> will only be required to report job data on a quarterly basis</w:t>
      </w:r>
      <w:r w:rsidR="00246F8D">
        <w:rPr>
          <w:rFonts w:ascii="Times New Roman" w:hAnsi="Times New Roman"/>
        </w:rPr>
        <w:t xml:space="preserve"> to DOE Program Offices</w:t>
      </w:r>
      <w:r>
        <w:rPr>
          <w:rFonts w:ascii="Times New Roman" w:hAnsi="Times New Roman"/>
        </w:rPr>
        <w:t xml:space="preserve">.  </w:t>
      </w:r>
      <w:r w:rsidR="00E87A6D" w:rsidRPr="00C9464F">
        <w:rPr>
          <w:rFonts w:ascii="Times New Roman" w:hAnsi="Times New Roman"/>
        </w:rPr>
        <w:t xml:space="preserve">Program </w:t>
      </w:r>
      <w:r w:rsidR="00E87A6D">
        <w:rPr>
          <w:rFonts w:ascii="Times New Roman" w:hAnsi="Times New Roman"/>
        </w:rPr>
        <w:t>O</w:t>
      </w:r>
      <w:r w:rsidR="00E87A6D" w:rsidRPr="00C9464F">
        <w:rPr>
          <w:rFonts w:ascii="Times New Roman" w:hAnsi="Times New Roman"/>
        </w:rPr>
        <w:t xml:space="preserve">ffices have worked to develop data collection methods that impose the minimum burden on recipients.   In cases where Program Offices elect to collect jobs information beyond the DOE direct jobs requirement </w:t>
      </w:r>
      <w:r w:rsidR="00246F8D">
        <w:rPr>
          <w:rFonts w:ascii="Times New Roman" w:hAnsi="Times New Roman"/>
        </w:rPr>
        <w:t xml:space="preserve">(e.g. </w:t>
      </w:r>
      <w:r w:rsidR="00E87A6D" w:rsidRPr="00C9464F">
        <w:rPr>
          <w:rFonts w:ascii="Times New Roman" w:hAnsi="Times New Roman"/>
        </w:rPr>
        <w:t xml:space="preserve"> </w:t>
      </w:r>
      <w:proofErr w:type="gramStart"/>
      <w:r w:rsidR="00E87A6D" w:rsidRPr="00C9464F">
        <w:rPr>
          <w:rFonts w:ascii="Times New Roman" w:hAnsi="Times New Roman"/>
        </w:rPr>
        <w:t>vendor</w:t>
      </w:r>
      <w:proofErr w:type="gramEnd"/>
      <w:r w:rsidR="00E87A6D" w:rsidRPr="00C9464F">
        <w:rPr>
          <w:rFonts w:ascii="Times New Roman" w:hAnsi="Times New Roman"/>
        </w:rPr>
        <w:t xml:space="preserve"> </w:t>
      </w:r>
      <w:r w:rsidR="00246F8D">
        <w:rPr>
          <w:rFonts w:ascii="Times New Roman" w:hAnsi="Times New Roman"/>
        </w:rPr>
        <w:t xml:space="preserve">level job </w:t>
      </w:r>
      <w:r w:rsidR="00E87A6D" w:rsidRPr="00C9464F">
        <w:rPr>
          <w:rFonts w:ascii="Times New Roman" w:hAnsi="Times New Roman"/>
        </w:rPr>
        <w:t>information</w:t>
      </w:r>
      <w:r w:rsidR="00246F8D">
        <w:rPr>
          <w:rFonts w:ascii="Times New Roman" w:hAnsi="Times New Roman"/>
        </w:rPr>
        <w:t>)</w:t>
      </w:r>
      <w:r w:rsidR="00E87A6D" w:rsidRPr="00C9464F">
        <w:rPr>
          <w:rFonts w:ascii="Times New Roman" w:hAnsi="Times New Roman"/>
        </w:rPr>
        <w:t xml:space="preserve">, the program must report the supplemental information separate from direct jobs.  </w:t>
      </w:r>
    </w:p>
    <w:p w:rsidR="00E87A6D" w:rsidRPr="00C9464F" w:rsidRDefault="00E87A6D" w:rsidP="003C6EC0">
      <w:pPr>
        <w:rPr>
          <w:rFonts w:ascii="Times New Roman" w:hAnsi="Times New Roman"/>
          <w:b/>
          <w:sz w:val="26"/>
        </w:rPr>
      </w:pPr>
    </w:p>
    <w:p w:rsidR="00246F8D" w:rsidRDefault="00E87A6D" w:rsidP="003C6EC0">
      <w:pPr>
        <w:rPr>
          <w:rFonts w:ascii="Times New Roman" w:hAnsi="Times New Roman"/>
        </w:rPr>
      </w:pPr>
      <w:r w:rsidRPr="00C9464F">
        <w:rPr>
          <w:rFonts w:ascii="Times New Roman" w:hAnsi="Times New Roman"/>
        </w:rPr>
        <w:t xml:space="preserve">The job data </w:t>
      </w:r>
      <w:r w:rsidR="00246F8D">
        <w:rPr>
          <w:rFonts w:ascii="Times New Roman" w:hAnsi="Times New Roman"/>
        </w:rPr>
        <w:t xml:space="preserve">reported to DOE Program Office </w:t>
      </w:r>
      <w:r w:rsidRPr="00C9464F">
        <w:rPr>
          <w:rFonts w:ascii="Times New Roman" w:hAnsi="Times New Roman"/>
        </w:rPr>
        <w:t>will include at a minimum</w:t>
      </w:r>
      <w:r w:rsidR="00246F8D">
        <w:rPr>
          <w:rFonts w:ascii="Times New Roman" w:hAnsi="Times New Roman"/>
        </w:rPr>
        <w:t>:</w:t>
      </w:r>
      <w:r w:rsidRPr="00C9464F">
        <w:rPr>
          <w:rFonts w:ascii="Times New Roman" w:hAnsi="Times New Roman"/>
        </w:rPr>
        <w:t xml:space="preserve"> </w:t>
      </w:r>
    </w:p>
    <w:p w:rsidR="00D16496" w:rsidRDefault="00246F8D" w:rsidP="00D16496">
      <w:pPr>
        <w:pStyle w:val="ListParagraph"/>
        <w:numPr>
          <w:ilvl w:val="0"/>
          <w:numId w:val="28"/>
        </w:numPr>
        <w:rPr>
          <w:rFonts w:ascii="Times New Roman" w:hAnsi="Times New Roman"/>
        </w:rPr>
      </w:pPr>
      <w:r>
        <w:rPr>
          <w:rFonts w:ascii="Times New Roman" w:hAnsi="Times New Roman"/>
        </w:rPr>
        <w:t>Total hours worked associated with FTEs reported to FederalReporting.gov (i.e. numerator in the FTE equation);</w:t>
      </w:r>
    </w:p>
    <w:p w:rsidR="00D16496" w:rsidRDefault="00246F8D" w:rsidP="00D16496">
      <w:pPr>
        <w:pStyle w:val="ListParagraph"/>
        <w:numPr>
          <w:ilvl w:val="0"/>
          <w:numId w:val="28"/>
        </w:numPr>
        <w:rPr>
          <w:rFonts w:ascii="Times New Roman" w:hAnsi="Times New Roman"/>
        </w:rPr>
      </w:pPr>
      <w:r>
        <w:rPr>
          <w:rFonts w:ascii="Times New Roman" w:hAnsi="Times New Roman"/>
        </w:rPr>
        <w:t>T</w:t>
      </w:r>
      <w:r w:rsidR="00D16496" w:rsidRPr="00D16496">
        <w:rPr>
          <w:rFonts w:ascii="Times New Roman" w:hAnsi="Times New Roman"/>
        </w:rPr>
        <w:t>otal number of Direct FTEs</w:t>
      </w:r>
      <w:r>
        <w:rPr>
          <w:rFonts w:ascii="Times New Roman" w:hAnsi="Times New Roman"/>
        </w:rPr>
        <w:t xml:space="preserve"> for Sub-contractors (not reported to FR.gov);</w:t>
      </w:r>
    </w:p>
    <w:p w:rsidR="00D16496" w:rsidRDefault="00246F8D" w:rsidP="00D16496">
      <w:pPr>
        <w:pStyle w:val="ListParagraph"/>
        <w:numPr>
          <w:ilvl w:val="0"/>
          <w:numId w:val="28"/>
        </w:numPr>
        <w:rPr>
          <w:rFonts w:ascii="Times New Roman" w:hAnsi="Times New Roman"/>
        </w:rPr>
      </w:pPr>
      <w:r>
        <w:rPr>
          <w:rFonts w:ascii="Times New Roman" w:hAnsi="Times New Roman"/>
        </w:rPr>
        <w:t>Total hours worked associated with Direct FTEs for Sub-contractors;</w:t>
      </w:r>
    </w:p>
    <w:p w:rsidR="00D16496" w:rsidRDefault="00246F8D" w:rsidP="00D16496">
      <w:pPr>
        <w:pStyle w:val="ListParagraph"/>
        <w:numPr>
          <w:ilvl w:val="0"/>
          <w:numId w:val="28"/>
        </w:numPr>
        <w:rPr>
          <w:rFonts w:ascii="Times New Roman" w:hAnsi="Times New Roman"/>
        </w:rPr>
      </w:pPr>
      <w:r>
        <w:rPr>
          <w:rFonts w:ascii="Times New Roman" w:hAnsi="Times New Roman"/>
        </w:rPr>
        <w:t>T</w:t>
      </w:r>
      <w:r w:rsidR="00D16496" w:rsidRPr="00D16496">
        <w:rPr>
          <w:rFonts w:ascii="Times New Roman" w:hAnsi="Times New Roman"/>
        </w:rPr>
        <w:t xml:space="preserve">he </w:t>
      </w:r>
      <w:r>
        <w:rPr>
          <w:rFonts w:ascii="Times New Roman" w:hAnsi="Times New Roman"/>
        </w:rPr>
        <w:t>Non-federal fund</w:t>
      </w:r>
      <w:r w:rsidR="00D16496" w:rsidRPr="00D16496">
        <w:rPr>
          <w:rFonts w:ascii="Times New Roman" w:hAnsi="Times New Roman"/>
        </w:rPr>
        <w:t xml:space="preserve"> </w:t>
      </w:r>
      <w:r>
        <w:rPr>
          <w:rFonts w:ascii="Times New Roman" w:hAnsi="Times New Roman"/>
        </w:rPr>
        <w:t>c</w:t>
      </w:r>
      <w:r w:rsidR="00D16496" w:rsidRPr="00D16496">
        <w:rPr>
          <w:rFonts w:ascii="Times New Roman" w:hAnsi="Times New Roman"/>
        </w:rPr>
        <w:t>ost-</w:t>
      </w:r>
      <w:r>
        <w:rPr>
          <w:rFonts w:ascii="Times New Roman" w:hAnsi="Times New Roman"/>
        </w:rPr>
        <w:t>s</w:t>
      </w:r>
      <w:r w:rsidR="00D16496" w:rsidRPr="00D16496">
        <w:rPr>
          <w:rFonts w:ascii="Times New Roman" w:hAnsi="Times New Roman"/>
        </w:rPr>
        <w:t>hare percentage</w:t>
      </w:r>
      <w:r>
        <w:rPr>
          <w:rFonts w:ascii="Times New Roman" w:hAnsi="Times New Roman"/>
        </w:rPr>
        <w:t>; and</w:t>
      </w:r>
    </w:p>
    <w:p w:rsidR="00D16496" w:rsidRPr="00D16496" w:rsidRDefault="00246F8D" w:rsidP="00D16496">
      <w:pPr>
        <w:pStyle w:val="ListParagraph"/>
        <w:numPr>
          <w:ilvl w:val="0"/>
          <w:numId w:val="28"/>
        </w:numPr>
        <w:rPr>
          <w:rFonts w:ascii="Times New Roman" w:hAnsi="Times New Roman"/>
        </w:rPr>
      </w:pPr>
      <w:r>
        <w:rPr>
          <w:rFonts w:ascii="Times New Roman" w:hAnsi="Times New Roman"/>
        </w:rPr>
        <w:t>B</w:t>
      </w:r>
      <w:r w:rsidR="00D16496" w:rsidRPr="00D16496">
        <w:rPr>
          <w:rFonts w:ascii="Times New Roman" w:hAnsi="Times New Roman"/>
        </w:rPr>
        <w:t xml:space="preserve">rief description of the types of jobs created and retained. </w:t>
      </w:r>
    </w:p>
    <w:p w:rsidR="00E87A6D" w:rsidRPr="00C9464F" w:rsidRDefault="00E87A6D" w:rsidP="003C6EC0">
      <w:pPr>
        <w:rPr>
          <w:rFonts w:ascii="Times New Roman" w:hAnsi="Times New Roman"/>
        </w:rPr>
      </w:pPr>
    </w:p>
    <w:p w:rsidR="00E87A6D" w:rsidRDefault="00E87A6D" w:rsidP="003C6EC0">
      <w:pPr>
        <w:jc w:val="both"/>
        <w:rPr>
          <w:rFonts w:ascii="Times New Roman" w:hAnsi="Times New Roman"/>
        </w:rPr>
      </w:pPr>
      <w:r w:rsidRPr="00C9464F">
        <w:rPr>
          <w:rFonts w:ascii="Times New Roman" w:hAnsi="Times New Roman"/>
        </w:rPr>
        <w:t>The Program Office is expected to perform a quality check of recipient data.  The Program must determine whether the number of Recipient jobs reported is reasonable. If Recipient-reported information seems unreasonable the program will follow up with the recipient to ensure a submission error was not made.</w:t>
      </w:r>
    </w:p>
    <w:p w:rsidR="00246F8D" w:rsidRDefault="00246F8D" w:rsidP="003C6EC0">
      <w:pPr>
        <w:jc w:val="both"/>
        <w:rPr>
          <w:rFonts w:ascii="Times New Roman" w:hAnsi="Times New Roman"/>
        </w:rPr>
      </w:pPr>
    </w:p>
    <w:p w:rsidR="00E87A6D" w:rsidRDefault="00E87A6D" w:rsidP="003C6EC0">
      <w:pPr>
        <w:jc w:val="both"/>
        <w:rPr>
          <w:rFonts w:ascii="Times New Roman" w:hAnsi="Times New Roman"/>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53"/>
        <w:gridCol w:w="1155"/>
        <w:gridCol w:w="1193"/>
        <w:gridCol w:w="1462"/>
        <w:gridCol w:w="950"/>
        <w:gridCol w:w="1191"/>
        <w:gridCol w:w="1076"/>
        <w:gridCol w:w="1388"/>
      </w:tblGrid>
      <w:tr w:rsidR="00CA1CF1" w:rsidRPr="00C9464F" w:rsidTr="00CA1CF1">
        <w:trPr>
          <w:trHeight w:val="413"/>
        </w:trPr>
        <w:tc>
          <w:tcPr>
            <w:tcW w:w="0" w:type="auto"/>
            <w:gridSpan w:val="8"/>
            <w:shd w:val="clear" w:color="auto" w:fill="3366FF"/>
          </w:tcPr>
          <w:p w:rsidR="00CA1CF1" w:rsidRPr="00C9464F" w:rsidRDefault="00A04BFE" w:rsidP="00A04BFE">
            <w:pPr>
              <w:rPr>
                <w:rFonts w:ascii="Times New Roman" w:hAnsi="Times New Roman"/>
                <w:b/>
                <w:color w:val="FFFFFF"/>
              </w:rPr>
            </w:pPr>
            <w:r>
              <w:rPr>
                <w:rFonts w:ascii="Times New Roman" w:hAnsi="Times New Roman"/>
                <w:b/>
                <w:color w:val="FFFFFF"/>
              </w:rPr>
              <w:t>Table 2</w:t>
            </w:r>
            <w:r w:rsidR="00CA1CF1" w:rsidRPr="00C9464F">
              <w:rPr>
                <w:rFonts w:ascii="Times New Roman" w:hAnsi="Times New Roman"/>
                <w:b/>
                <w:color w:val="FFFFFF"/>
              </w:rPr>
              <w:t xml:space="preserve">: Example of Job Data Collected by Program Offices </w:t>
            </w:r>
          </w:p>
        </w:tc>
      </w:tr>
      <w:tr w:rsidR="00CA1CF1" w:rsidRPr="00C9464F" w:rsidTr="00CA1CF1">
        <w:tc>
          <w:tcPr>
            <w:tcW w:w="0" w:type="auto"/>
            <w:shd w:val="clear" w:color="auto" w:fill="548DD4" w:themeFill="text2" w:themeFillTint="99"/>
          </w:tcPr>
          <w:p w:rsidR="00CA1CF1" w:rsidRPr="00EC33FB" w:rsidRDefault="00CA1CF1" w:rsidP="00F9471F">
            <w:pPr>
              <w:jc w:val="center"/>
              <w:rPr>
                <w:rFonts w:ascii="Times New Roman" w:hAnsi="Times New Roman"/>
                <w:b/>
                <w:color w:val="FFFFFF"/>
              </w:rPr>
            </w:pPr>
            <w:r w:rsidRPr="00EC33FB">
              <w:rPr>
                <w:rFonts w:ascii="Times New Roman" w:hAnsi="Times New Roman"/>
                <w:b/>
                <w:color w:val="FFFFFF"/>
                <w:sz w:val="22"/>
                <w:szCs w:val="22"/>
              </w:rPr>
              <w:t>Award Number</w:t>
            </w:r>
          </w:p>
        </w:tc>
        <w:tc>
          <w:tcPr>
            <w:tcW w:w="0" w:type="auto"/>
            <w:shd w:val="clear" w:color="auto" w:fill="548DD4" w:themeFill="text2" w:themeFillTint="99"/>
          </w:tcPr>
          <w:p w:rsidR="00CA1CF1" w:rsidRPr="00EC33FB" w:rsidRDefault="00CA1CF1" w:rsidP="00F9471F">
            <w:pPr>
              <w:jc w:val="center"/>
              <w:rPr>
                <w:rFonts w:ascii="Times New Roman" w:hAnsi="Times New Roman"/>
                <w:b/>
                <w:color w:val="FFFFFF"/>
              </w:rPr>
            </w:pPr>
            <w:r w:rsidRPr="00EC33FB">
              <w:rPr>
                <w:rFonts w:ascii="Times New Roman" w:hAnsi="Times New Roman"/>
                <w:b/>
                <w:color w:val="FFFFFF"/>
                <w:sz w:val="22"/>
                <w:szCs w:val="22"/>
              </w:rPr>
              <w:t>Recipient</w:t>
            </w:r>
          </w:p>
        </w:tc>
        <w:tc>
          <w:tcPr>
            <w:tcW w:w="0" w:type="auto"/>
            <w:shd w:val="clear" w:color="auto" w:fill="548DD4" w:themeFill="text2" w:themeFillTint="99"/>
          </w:tcPr>
          <w:p w:rsidR="00CA1CF1" w:rsidRPr="00EC33FB" w:rsidRDefault="00CA1CF1" w:rsidP="00CA1CF1">
            <w:pPr>
              <w:jc w:val="center"/>
              <w:rPr>
                <w:rFonts w:ascii="Times New Roman" w:hAnsi="Times New Roman"/>
                <w:b/>
                <w:color w:val="FFFFFF"/>
              </w:rPr>
            </w:pPr>
            <w:r w:rsidRPr="00EC33FB">
              <w:rPr>
                <w:rFonts w:ascii="Times New Roman" w:hAnsi="Times New Roman"/>
                <w:b/>
                <w:color w:val="FFFFFF"/>
                <w:sz w:val="22"/>
                <w:szCs w:val="22"/>
              </w:rPr>
              <w:t>Direct FTE</w:t>
            </w:r>
            <w:r>
              <w:rPr>
                <w:rFonts w:ascii="Times New Roman" w:hAnsi="Times New Roman"/>
                <w:b/>
                <w:color w:val="FFFFFF"/>
                <w:sz w:val="22"/>
                <w:szCs w:val="22"/>
              </w:rPr>
              <w:t xml:space="preserve"> reported to FR.gov</w:t>
            </w:r>
          </w:p>
        </w:tc>
        <w:tc>
          <w:tcPr>
            <w:tcW w:w="0" w:type="auto"/>
            <w:shd w:val="clear" w:color="auto" w:fill="548DD4" w:themeFill="text2" w:themeFillTint="99"/>
          </w:tcPr>
          <w:p w:rsidR="00CA1CF1" w:rsidRPr="00EC33FB" w:rsidRDefault="00CA1CF1" w:rsidP="00F9471F">
            <w:pPr>
              <w:jc w:val="center"/>
              <w:rPr>
                <w:rFonts w:ascii="Times New Roman" w:hAnsi="Times New Roman"/>
                <w:b/>
                <w:color w:val="FFFFFF"/>
              </w:rPr>
            </w:pPr>
            <w:r>
              <w:rPr>
                <w:rFonts w:ascii="Times New Roman" w:hAnsi="Times New Roman"/>
                <w:b/>
                <w:color w:val="FFFFFF"/>
                <w:sz w:val="22"/>
                <w:szCs w:val="22"/>
              </w:rPr>
              <w:t xml:space="preserve">Total Hours Worked Associated with FR.gov </w:t>
            </w:r>
            <w:r>
              <w:rPr>
                <w:rFonts w:ascii="Times New Roman" w:hAnsi="Times New Roman"/>
                <w:b/>
                <w:color w:val="FFFFFF"/>
                <w:sz w:val="22"/>
                <w:szCs w:val="22"/>
              </w:rPr>
              <w:br/>
              <w:t>FTE</w:t>
            </w:r>
          </w:p>
        </w:tc>
        <w:tc>
          <w:tcPr>
            <w:tcW w:w="0" w:type="auto"/>
            <w:shd w:val="clear" w:color="auto" w:fill="548DD4" w:themeFill="text2" w:themeFillTint="99"/>
          </w:tcPr>
          <w:p w:rsidR="00CA1CF1" w:rsidRPr="00EC33FB" w:rsidRDefault="00CA1CF1" w:rsidP="00F9471F">
            <w:pPr>
              <w:jc w:val="center"/>
              <w:rPr>
                <w:rFonts w:ascii="Times New Roman" w:hAnsi="Times New Roman"/>
                <w:b/>
                <w:color w:val="FFFFFF"/>
              </w:rPr>
            </w:pPr>
            <w:r w:rsidRPr="00EC33FB">
              <w:rPr>
                <w:rFonts w:ascii="Times New Roman" w:hAnsi="Times New Roman"/>
                <w:b/>
                <w:color w:val="FFFFFF"/>
                <w:sz w:val="22"/>
                <w:szCs w:val="22"/>
              </w:rPr>
              <w:t>Private Sector</w:t>
            </w:r>
          </w:p>
          <w:p w:rsidR="00CA1CF1" w:rsidRPr="00EC33FB" w:rsidRDefault="00CA1CF1" w:rsidP="00F9471F">
            <w:pPr>
              <w:jc w:val="center"/>
              <w:rPr>
                <w:rFonts w:ascii="Times New Roman" w:hAnsi="Times New Roman"/>
                <w:b/>
                <w:color w:val="FFFFFF"/>
              </w:rPr>
            </w:pPr>
            <w:r w:rsidRPr="00EC33FB">
              <w:rPr>
                <w:rFonts w:ascii="Times New Roman" w:hAnsi="Times New Roman"/>
                <w:b/>
                <w:color w:val="FFFFFF"/>
                <w:sz w:val="22"/>
                <w:szCs w:val="22"/>
              </w:rPr>
              <w:t>Cost-Share</w:t>
            </w:r>
          </w:p>
        </w:tc>
        <w:tc>
          <w:tcPr>
            <w:tcW w:w="0" w:type="auto"/>
            <w:shd w:val="clear" w:color="auto" w:fill="548DD4" w:themeFill="text2" w:themeFillTint="99"/>
          </w:tcPr>
          <w:p w:rsidR="00CA1CF1" w:rsidRPr="00EC33FB" w:rsidRDefault="00CA1CF1" w:rsidP="00F9471F">
            <w:pPr>
              <w:jc w:val="center"/>
              <w:rPr>
                <w:rFonts w:ascii="Times New Roman" w:hAnsi="Times New Roman"/>
                <w:b/>
                <w:color w:val="FFFFFF"/>
              </w:rPr>
            </w:pPr>
            <w:r w:rsidRPr="00EC33FB">
              <w:rPr>
                <w:rFonts w:ascii="Times New Roman" w:hAnsi="Times New Roman"/>
                <w:b/>
                <w:color w:val="FFFFFF"/>
                <w:sz w:val="22"/>
                <w:szCs w:val="22"/>
              </w:rPr>
              <w:t>Total Direct FTEs- DOE + Private Sector Funds</w:t>
            </w:r>
          </w:p>
        </w:tc>
        <w:tc>
          <w:tcPr>
            <w:tcW w:w="0" w:type="auto"/>
            <w:shd w:val="clear" w:color="auto" w:fill="548DD4" w:themeFill="text2" w:themeFillTint="99"/>
          </w:tcPr>
          <w:p w:rsidR="00CA1CF1" w:rsidRPr="00EC33FB" w:rsidRDefault="00CA1CF1" w:rsidP="00F9471F">
            <w:pPr>
              <w:jc w:val="center"/>
              <w:rPr>
                <w:rFonts w:ascii="Times New Roman" w:hAnsi="Times New Roman"/>
                <w:b/>
                <w:color w:val="FFFFFF"/>
              </w:rPr>
            </w:pPr>
            <w:r w:rsidRPr="00EC33FB">
              <w:rPr>
                <w:rFonts w:ascii="Times New Roman" w:hAnsi="Times New Roman"/>
                <w:b/>
                <w:color w:val="FFFFFF"/>
                <w:sz w:val="22"/>
                <w:szCs w:val="22"/>
              </w:rPr>
              <w:t>Total Hours Worked</w:t>
            </w:r>
          </w:p>
        </w:tc>
        <w:tc>
          <w:tcPr>
            <w:tcW w:w="0" w:type="auto"/>
            <w:shd w:val="clear" w:color="auto" w:fill="548DD4" w:themeFill="text2" w:themeFillTint="99"/>
          </w:tcPr>
          <w:p w:rsidR="00CA1CF1" w:rsidRPr="00EC33FB" w:rsidRDefault="00CA1CF1" w:rsidP="00F9471F">
            <w:pPr>
              <w:jc w:val="center"/>
              <w:rPr>
                <w:rFonts w:ascii="Times New Roman" w:hAnsi="Times New Roman"/>
                <w:b/>
                <w:color w:val="FFFFFF"/>
              </w:rPr>
            </w:pPr>
            <w:r w:rsidRPr="00EC33FB">
              <w:rPr>
                <w:rFonts w:ascii="Times New Roman" w:hAnsi="Times New Roman"/>
                <w:b/>
                <w:color w:val="FFFFFF"/>
                <w:sz w:val="22"/>
                <w:szCs w:val="22"/>
              </w:rPr>
              <w:t>Types of Jobs Created</w:t>
            </w:r>
          </w:p>
        </w:tc>
      </w:tr>
      <w:tr w:rsidR="00CA1CF1" w:rsidRPr="00C9464F" w:rsidTr="00CA1CF1">
        <w:trPr>
          <w:trHeight w:val="413"/>
        </w:trPr>
        <w:tc>
          <w:tcPr>
            <w:tcW w:w="0" w:type="auto"/>
          </w:tcPr>
          <w:p w:rsidR="00CA1CF1" w:rsidRPr="00EC33FB" w:rsidRDefault="00CA1CF1" w:rsidP="00F9471F">
            <w:pPr>
              <w:jc w:val="center"/>
              <w:rPr>
                <w:rFonts w:ascii="Times New Roman" w:hAnsi="Times New Roman"/>
                <w:b/>
              </w:rPr>
            </w:pPr>
            <w:r w:rsidRPr="00EC33FB">
              <w:rPr>
                <w:rFonts w:ascii="Times New Roman" w:hAnsi="Times New Roman"/>
                <w:b/>
                <w:sz w:val="22"/>
                <w:szCs w:val="22"/>
              </w:rPr>
              <w:t>9999999</w:t>
            </w:r>
          </w:p>
        </w:tc>
        <w:tc>
          <w:tcPr>
            <w:tcW w:w="0" w:type="auto"/>
          </w:tcPr>
          <w:p w:rsidR="00CA1CF1" w:rsidRPr="00EC33FB" w:rsidRDefault="00CA1CF1" w:rsidP="00F9471F">
            <w:pPr>
              <w:jc w:val="center"/>
              <w:rPr>
                <w:rFonts w:ascii="Times New Roman" w:hAnsi="Times New Roman"/>
                <w:b/>
              </w:rPr>
            </w:pPr>
            <w:r w:rsidRPr="00EC33FB">
              <w:rPr>
                <w:rFonts w:ascii="Times New Roman" w:hAnsi="Times New Roman"/>
                <w:b/>
                <w:sz w:val="22"/>
                <w:szCs w:val="22"/>
              </w:rPr>
              <w:t>Recipient Name</w:t>
            </w:r>
          </w:p>
        </w:tc>
        <w:tc>
          <w:tcPr>
            <w:tcW w:w="0" w:type="auto"/>
          </w:tcPr>
          <w:p w:rsidR="00CA1CF1" w:rsidRPr="00EC33FB" w:rsidRDefault="00CA1CF1" w:rsidP="00F9471F">
            <w:pPr>
              <w:jc w:val="center"/>
              <w:rPr>
                <w:rFonts w:ascii="Times New Roman" w:hAnsi="Times New Roman"/>
                <w:b/>
              </w:rPr>
            </w:pPr>
            <w:r w:rsidRPr="00EC33FB">
              <w:rPr>
                <w:rFonts w:ascii="Times New Roman" w:hAnsi="Times New Roman"/>
                <w:b/>
                <w:sz w:val="22"/>
                <w:szCs w:val="22"/>
              </w:rPr>
              <w:t>2.5 FTE</w:t>
            </w:r>
          </w:p>
        </w:tc>
        <w:tc>
          <w:tcPr>
            <w:tcW w:w="0" w:type="auto"/>
          </w:tcPr>
          <w:p w:rsidR="00CA1CF1" w:rsidRPr="00EC33FB" w:rsidRDefault="00CA1CF1" w:rsidP="00F9471F">
            <w:pPr>
              <w:jc w:val="center"/>
              <w:rPr>
                <w:rFonts w:ascii="Times New Roman" w:hAnsi="Times New Roman"/>
                <w:b/>
              </w:rPr>
            </w:pPr>
            <w:r>
              <w:rPr>
                <w:rFonts w:ascii="Times New Roman" w:hAnsi="Times New Roman"/>
                <w:b/>
                <w:sz w:val="22"/>
                <w:szCs w:val="22"/>
              </w:rPr>
              <w:t>1,300</w:t>
            </w:r>
          </w:p>
        </w:tc>
        <w:tc>
          <w:tcPr>
            <w:tcW w:w="0" w:type="auto"/>
          </w:tcPr>
          <w:p w:rsidR="00CA1CF1" w:rsidRPr="00EC33FB" w:rsidRDefault="00CA1CF1" w:rsidP="00F9471F">
            <w:pPr>
              <w:jc w:val="center"/>
              <w:rPr>
                <w:rFonts w:ascii="Times New Roman" w:hAnsi="Times New Roman"/>
                <w:b/>
              </w:rPr>
            </w:pPr>
            <w:r w:rsidRPr="00EC33FB">
              <w:rPr>
                <w:rFonts w:ascii="Times New Roman" w:hAnsi="Times New Roman"/>
                <w:b/>
                <w:sz w:val="22"/>
                <w:szCs w:val="22"/>
              </w:rPr>
              <w:t>50%</w:t>
            </w:r>
          </w:p>
        </w:tc>
        <w:tc>
          <w:tcPr>
            <w:tcW w:w="0" w:type="auto"/>
          </w:tcPr>
          <w:p w:rsidR="00CA1CF1" w:rsidRPr="00EC33FB" w:rsidRDefault="00CA1CF1" w:rsidP="00F9471F">
            <w:pPr>
              <w:jc w:val="center"/>
              <w:rPr>
                <w:rFonts w:ascii="Times New Roman" w:hAnsi="Times New Roman"/>
                <w:b/>
              </w:rPr>
            </w:pPr>
            <w:r w:rsidRPr="00EC33FB">
              <w:rPr>
                <w:rFonts w:ascii="Times New Roman" w:hAnsi="Times New Roman"/>
                <w:b/>
                <w:sz w:val="22"/>
                <w:szCs w:val="22"/>
              </w:rPr>
              <w:t>5 FTE</w:t>
            </w:r>
          </w:p>
        </w:tc>
        <w:tc>
          <w:tcPr>
            <w:tcW w:w="0" w:type="auto"/>
          </w:tcPr>
          <w:p w:rsidR="00CA1CF1" w:rsidRPr="00EC33FB" w:rsidRDefault="00CA1CF1" w:rsidP="00F9471F">
            <w:pPr>
              <w:jc w:val="center"/>
              <w:rPr>
                <w:rFonts w:ascii="Times New Roman" w:hAnsi="Times New Roman"/>
                <w:b/>
              </w:rPr>
            </w:pPr>
            <w:r>
              <w:rPr>
                <w:rFonts w:ascii="Times New Roman" w:hAnsi="Times New Roman"/>
                <w:b/>
                <w:sz w:val="22"/>
                <w:szCs w:val="22"/>
              </w:rPr>
              <w:t>2,600</w:t>
            </w:r>
            <w:r w:rsidRPr="00EC33FB">
              <w:rPr>
                <w:rFonts w:ascii="Times New Roman" w:hAnsi="Times New Roman"/>
                <w:b/>
                <w:sz w:val="22"/>
                <w:szCs w:val="22"/>
              </w:rPr>
              <w:t xml:space="preserve"> Hours</w:t>
            </w:r>
          </w:p>
        </w:tc>
        <w:tc>
          <w:tcPr>
            <w:tcW w:w="0" w:type="auto"/>
          </w:tcPr>
          <w:p w:rsidR="00CA1CF1" w:rsidRPr="00EC33FB" w:rsidRDefault="00CA1CF1" w:rsidP="00F9471F">
            <w:pPr>
              <w:rPr>
                <w:rFonts w:ascii="Times New Roman" w:hAnsi="Times New Roman"/>
                <w:b/>
              </w:rPr>
            </w:pPr>
            <w:r w:rsidRPr="00EC33FB">
              <w:rPr>
                <w:rFonts w:ascii="Times New Roman" w:hAnsi="Times New Roman"/>
                <w:b/>
                <w:sz w:val="22"/>
                <w:szCs w:val="22"/>
              </w:rPr>
              <w:t>Brief description of job type</w:t>
            </w:r>
          </w:p>
        </w:tc>
      </w:tr>
    </w:tbl>
    <w:p w:rsidR="00D16496" w:rsidRPr="00D16496" w:rsidRDefault="00D16496" w:rsidP="00D16496">
      <w:pPr>
        <w:pStyle w:val="ListParagraph"/>
        <w:numPr>
          <w:ilvl w:val="0"/>
          <w:numId w:val="28"/>
        </w:numPr>
        <w:tabs>
          <w:tab w:val="clear" w:pos="1080"/>
          <w:tab w:val="num" w:pos="360"/>
        </w:tabs>
        <w:ind w:left="360"/>
        <w:jc w:val="both"/>
        <w:rPr>
          <w:rFonts w:ascii="Times New Roman" w:hAnsi="Times New Roman"/>
          <w:sz w:val="20"/>
          <w:szCs w:val="20"/>
        </w:rPr>
      </w:pPr>
      <w:r w:rsidRPr="00D16496">
        <w:rPr>
          <w:rFonts w:ascii="Times New Roman" w:hAnsi="Times New Roman"/>
          <w:sz w:val="20"/>
          <w:szCs w:val="20"/>
        </w:rPr>
        <w:t>Please note that this table does not include sub-contractor FTEs. If there were jobs created at the sub-contractor level during the reporting period, recipient should also report Direct FTEs at the sub-contractor level and total hours worked associated with sub-contractor FTEs.</w:t>
      </w:r>
    </w:p>
    <w:p w:rsidR="00E87A6D" w:rsidRPr="00C9464F" w:rsidRDefault="00E87A6D" w:rsidP="003C6EC0">
      <w:pPr>
        <w:rPr>
          <w:rFonts w:ascii="Times New Roman" w:hAnsi="Times New Roman"/>
          <w:sz w:val="26"/>
        </w:rPr>
      </w:pPr>
    </w:p>
    <w:p w:rsidR="00E87A6D" w:rsidRPr="00C9464F" w:rsidRDefault="00E87A6D" w:rsidP="003C6EC0">
      <w:pPr>
        <w:rPr>
          <w:rFonts w:ascii="Times New Roman" w:hAnsi="Times New Roman"/>
          <w:sz w:val="22"/>
          <w:szCs w:val="22"/>
        </w:rPr>
      </w:pPr>
      <w:r w:rsidRPr="00C9464F">
        <w:rPr>
          <w:rFonts w:ascii="Times New Roman" w:hAnsi="Times New Roman"/>
          <w:sz w:val="22"/>
          <w:szCs w:val="22"/>
        </w:rPr>
        <w:t>Please see DOE Jobs Calculations section for calculations for this table.</w:t>
      </w:r>
    </w:p>
    <w:p w:rsidR="00E87A6D" w:rsidRPr="00C9464F" w:rsidRDefault="00E87A6D" w:rsidP="003C6EC0">
      <w:pPr>
        <w:rPr>
          <w:rFonts w:ascii="Times New Roman" w:hAnsi="Times New Roman"/>
          <w:sz w:val="26"/>
        </w:rPr>
      </w:pPr>
    </w:p>
    <w:p w:rsidR="00E87A6D" w:rsidRPr="00C9464F" w:rsidRDefault="0099232C" w:rsidP="003C6EC0">
      <w:pPr>
        <w:rPr>
          <w:rFonts w:ascii="Times New Roman" w:hAnsi="Times New Roman"/>
        </w:rPr>
      </w:pPr>
      <w:r>
        <w:rPr>
          <w:rFonts w:ascii="Times New Roman" w:hAnsi="Times New Roman"/>
        </w:rPr>
      </w:r>
      <w:r>
        <w:rPr>
          <w:rFonts w:ascii="Times New Roman" w:hAnsi="Times New Roman"/>
        </w:rPr>
        <w:pict>
          <v:shape id="_x0000_s1036" type="#_x0000_t202" style="width:396pt;height:50.15pt;mso-left-percent:-10001;mso-top-percent:-10001;mso-position-horizontal:absolute;mso-position-horizontal-relative:char;mso-position-vertical:absolute;mso-position-vertical-relative:line;mso-left-percent:-10001;mso-top-percent:-10001">
            <v:textbox style="mso-next-textbox:#_x0000_s1036;mso-fit-shape-to-text:t">
              <w:txbxContent>
                <w:p w:rsidR="00CA1CF1" w:rsidRPr="005A0CA0" w:rsidRDefault="00CA1CF1" w:rsidP="003C6EC0">
                  <w:pPr>
                    <w:jc w:val="center"/>
                  </w:pPr>
                  <w:r w:rsidRPr="008F0745">
                    <w:rPr>
                      <w:b/>
                      <w:i/>
                    </w:rPr>
                    <w:t>Recipients, please reference specific Program Office job reporting</w:t>
                  </w:r>
                  <w:r>
                    <w:rPr>
                      <w:b/>
                      <w:i/>
                    </w:rPr>
                    <w:t xml:space="preserve"> guidance at the end of this report</w:t>
                  </w:r>
                  <w:r w:rsidRPr="008F0745">
                    <w:rPr>
                      <w:b/>
                      <w:i/>
                    </w:rPr>
                    <w:t xml:space="preserve"> for details on the date and method by which to submit job data.</w:t>
                  </w:r>
                </w:p>
              </w:txbxContent>
            </v:textbox>
            <w10:wrap type="none"/>
            <w10:anchorlock/>
          </v:shape>
        </w:pict>
      </w:r>
    </w:p>
    <w:p w:rsidR="00E87A6D" w:rsidRPr="00C9464F" w:rsidRDefault="00E87A6D" w:rsidP="003C6EC0">
      <w:pPr>
        <w:pStyle w:val="Heading2"/>
        <w:spacing w:before="2" w:after="2"/>
        <w:rPr>
          <w:rFonts w:ascii="Times New Roman" w:hAnsi="Times New Roman"/>
        </w:rPr>
      </w:pPr>
    </w:p>
    <w:p w:rsidR="00E87A6D" w:rsidRPr="00C9464F" w:rsidRDefault="00E87A6D" w:rsidP="003C6EC0">
      <w:pPr>
        <w:pStyle w:val="Heading2"/>
        <w:spacing w:before="2" w:after="2"/>
        <w:rPr>
          <w:rFonts w:ascii="Times New Roman" w:hAnsi="Times New Roman"/>
        </w:rPr>
      </w:pPr>
      <w:bookmarkStart w:id="25" w:name="_Toc248588529"/>
      <w:r>
        <w:rPr>
          <w:rFonts w:ascii="Times New Roman" w:hAnsi="Times New Roman"/>
        </w:rPr>
        <w:br w:type="page"/>
      </w:r>
      <w:bookmarkStart w:id="26" w:name="_Toc249243777"/>
      <w:r w:rsidRPr="00C9464F">
        <w:rPr>
          <w:rFonts w:ascii="Times New Roman" w:hAnsi="Times New Roman"/>
        </w:rPr>
        <w:lastRenderedPageBreak/>
        <w:t>DOE Jobs Calculations</w:t>
      </w:r>
      <w:bookmarkEnd w:id="25"/>
      <w:bookmarkEnd w:id="26"/>
    </w:p>
    <w:p w:rsidR="00AF06BD" w:rsidRDefault="00E87A6D" w:rsidP="003C6EC0">
      <w:pPr>
        <w:rPr>
          <w:rFonts w:ascii="Times New Roman" w:hAnsi="Times New Roman"/>
        </w:rPr>
      </w:pPr>
      <w:r w:rsidRPr="00C9464F">
        <w:rPr>
          <w:rFonts w:ascii="Times New Roman" w:hAnsi="Times New Roman"/>
        </w:rPr>
        <w:t xml:space="preserve">The jobs reported to DOE program offices should be expressed in OMB’s measurement of quarterly “full-time equivalents” (FTEs).  The important difference is that total hours worked should include jobs at both the prime contractor and sub-contractor level. Furthermore, recipients should also include the cost-share portion of the project and the number of direct jobs created for the entire project. </w:t>
      </w:r>
    </w:p>
    <w:p w:rsidR="00AF06BD" w:rsidRDefault="00AF06BD" w:rsidP="003C6EC0">
      <w:pPr>
        <w:rPr>
          <w:rFonts w:ascii="Times New Roman" w:hAnsi="Times New Roman"/>
        </w:rPr>
      </w:pPr>
    </w:p>
    <w:p w:rsidR="00AF06BD" w:rsidRDefault="00AF06BD" w:rsidP="003C6EC0">
      <w:pPr>
        <w:rPr>
          <w:rFonts w:ascii="Times New Roman" w:hAnsi="Times New Roman"/>
        </w:rPr>
      </w:pPr>
      <w:r>
        <w:rPr>
          <w:rFonts w:ascii="Times New Roman" w:hAnsi="Times New Roman"/>
        </w:rPr>
        <w:t>Note: there are multiple data points that must be reported to DOE</w:t>
      </w:r>
    </w:p>
    <w:p w:rsidR="00B27F15" w:rsidRDefault="00AF06BD">
      <w:pPr>
        <w:pStyle w:val="ListParagraph"/>
        <w:numPr>
          <w:ilvl w:val="0"/>
          <w:numId w:val="32"/>
        </w:numPr>
        <w:rPr>
          <w:rFonts w:ascii="Times New Roman" w:hAnsi="Times New Roman"/>
        </w:rPr>
      </w:pPr>
      <w:r>
        <w:rPr>
          <w:rFonts w:ascii="Times New Roman" w:hAnsi="Times New Roman"/>
        </w:rPr>
        <w:t>FTEs</w:t>
      </w:r>
    </w:p>
    <w:p w:rsidR="00B27F15" w:rsidRDefault="00AF06BD">
      <w:pPr>
        <w:pStyle w:val="ListParagraph"/>
        <w:numPr>
          <w:ilvl w:val="1"/>
          <w:numId w:val="32"/>
        </w:numPr>
        <w:rPr>
          <w:rFonts w:ascii="Times New Roman" w:hAnsi="Times New Roman"/>
        </w:rPr>
      </w:pPr>
      <w:r>
        <w:rPr>
          <w:rFonts w:ascii="Times New Roman" w:hAnsi="Times New Roman"/>
        </w:rPr>
        <w:t>Sub-Contractor</w:t>
      </w:r>
    </w:p>
    <w:p w:rsidR="00B27F15" w:rsidRDefault="00AF06BD">
      <w:pPr>
        <w:pStyle w:val="ListParagraph"/>
        <w:numPr>
          <w:ilvl w:val="1"/>
          <w:numId w:val="32"/>
        </w:numPr>
        <w:rPr>
          <w:rFonts w:ascii="Times New Roman" w:hAnsi="Times New Roman"/>
        </w:rPr>
      </w:pPr>
      <w:r>
        <w:rPr>
          <w:rFonts w:ascii="Times New Roman" w:hAnsi="Times New Roman"/>
        </w:rPr>
        <w:t>Cost Share</w:t>
      </w:r>
    </w:p>
    <w:p w:rsidR="00B27F15" w:rsidRDefault="00AF06BD">
      <w:pPr>
        <w:pStyle w:val="ListParagraph"/>
        <w:numPr>
          <w:ilvl w:val="0"/>
          <w:numId w:val="32"/>
        </w:numPr>
        <w:rPr>
          <w:rFonts w:ascii="Times New Roman" w:hAnsi="Times New Roman"/>
        </w:rPr>
      </w:pPr>
      <w:r>
        <w:rPr>
          <w:rFonts w:ascii="Times New Roman" w:hAnsi="Times New Roman"/>
        </w:rPr>
        <w:t>Total Hours</w:t>
      </w:r>
    </w:p>
    <w:p w:rsidR="00AF06BD" w:rsidRPr="00AF06BD" w:rsidRDefault="00AF06BD" w:rsidP="00AF06BD">
      <w:pPr>
        <w:rPr>
          <w:rFonts w:ascii="Times New Roman" w:hAnsi="Times New Roman"/>
        </w:rPr>
      </w:pPr>
    </w:p>
    <w:p w:rsidR="00E87A6D" w:rsidRPr="00C9464F" w:rsidRDefault="00E87A6D" w:rsidP="003C6EC0">
      <w:pPr>
        <w:rPr>
          <w:rFonts w:ascii="Times New Roman" w:hAnsi="Times New Roman"/>
          <w:b/>
        </w:rPr>
      </w:pPr>
    </w:p>
    <w:p w:rsidR="00E87A6D" w:rsidRPr="00C9464F" w:rsidRDefault="00E87A6D" w:rsidP="003C6EC0">
      <w:pPr>
        <w:rPr>
          <w:rFonts w:ascii="Times New Roman" w:hAnsi="Times New Roman"/>
          <w:b/>
          <w:u w:val="single"/>
        </w:rPr>
      </w:pPr>
      <w:r w:rsidRPr="00C9464F">
        <w:rPr>
          <w:rFonts w:ascii="Times New Roman" w:hAnsi="Times New Roman"/>
          <w:b/>
          <w:u w:val="single"/>
        </w:rPr>
        <w:t>FTEs from Federal Recovery Funds</w:t>
      </w:r>
    </w:p>
    <w:p w:rsidR="00E87A6D" w:rsidRPr="00C9464F" w:rsidRDefault="00E87A6D" w:rsidP="003C6EC0">
      <w:pPr>
        <w:rPr>
          <w:rFonts w:ascii="Times New Roman" w:hAnsi="Times New Roman"/>
          <w:b/>
          <w:u w:val="single"/>
        </w:rPr>
      </w:pPr>
    </w:p>
    <w:p w:rsidR="00E87A6D" w:rsidRPr="00C9464F" w:rsidRDefault="00E87A6D" w:rsidP="003C6EC0">
      <w:pPr>
        <w:rPr>
          <w:rFonts w:ascii="Times New Roman" w:hAnsi="Times New Roman"/>
          <w:sz w:val="22"/>
          <w:szCs w:val="22"/>
          <w:u w:val="single"/>
        </w:rPr>
      </w:pPr>
      <w:r w:rsidRPr="00C9464F">
        <w:rPr>
          <w:rFonts w:ascii="Times New Roman" w:hAnsi="Times New Roman"/>
          <w:sz w:val="22"/>
          <w:szCs w:val="22"/>
        </w:rPr>
        <w:t xml:space="preserve">DOE funded FTE= </w:t>
      </w:r>
      <w:r w:rsidRPr="00C9464F">
        <w:rPr>
          <w:rFonts w:ascii="Times New Roman" w:hAnsi="Times New Roman"/>
          <w:sz w:val="22"/>
          <w:szCs w:val="22"/>
          <w:u w:val="single"/>
        </w:rPr>
        <w:t xml:space="preserve">Total hours worked in Jobs Created from DOE Recovery Act funds </w:t>
      </w:r>
    </w:p>
    <w:p w:rsidR="00E87A6D" w:rsidRPr="00C9464F" w:rsidRDefault="00E87A6D" w:rsidP="003C6EC0">
      <w:pPr>
        <w:rPr>
          <w:rFonts w:ascii="Times New Roman" w:hAnsi="Times New Roman"/>
          <w:sz w:val="22"/>
          <w:szCs w:val="22"/>
        </w:rPr>
      </w:pPr>
      <w:r w:rsidRPr="00C9464F">
        <w:rPr>
          <w:rFonts w:ascii="Times New Roman" w:hAnsi="Times New Roman"/>
          <w:sz w:val="22"/>
          <w:szCs w:val="22"/>
        </w:rPr>
        <w:tab/>
      </w:r>
      <w:r w:rsidRPr="00C9464F">
        <w:rPr>
          <w:rFonts w:ascii="Times New Roman" w:hAnsi="Times New Roman"/>
          <w:sz w:val="22"/>
          <w:szCs w:val="22"/>
        </w:rPr>
        <w:tab/>
        <w:t xml:space="preserve">         Number of Hours in Sector Specific Full-time Schedule </w:t>
      </w:r>
      <w:r w:rsidRPr="00C9464F">
        <w:rPr>
          <w:rStyle w:val="FootnoteReference"/>
          <w:rFonts w:ascii="Times New Roman" w:hAnsi="Times New Roman"/>
          <w:sz w:val="22"/>
          <w:szCs w:val="22"/>
        </w:rPr>
        <w:footnoteReference w:id="7"/>
      </w:r>
    </w:p>
    <w:p w:rsidR="00E87A6D" w:rsidRPr="00C9464F" w:rsidRDefault="00E87A6D" w:rsidP="003C6EC0">
      <w:pPr>
        <w:rPr>
          <w:rFonts w:ascii="Times New Roman" w:hAnsi="Times New Roman"/>
          <w:b/>
        </w:rPr>
      </w:pPr>
    </w:p>
    <w:p w:rsidR="00E87A6D" w:rsidRPr="00C9464F" w:rsidRDefault="00E87A6D" w:rsidP="003C6EC0">
      <w:pPr>
        <w:rPr>
          <w:rFonts w:ascii="Times New Roman" w:hAnsi="Times New Roman"/>
          <w:b/>
          <w:u w:val="single"/>
        </w:rPr>
      </w:pPr>
      <w:r w:rsidRPr="00C9464F">
        <w:rPr>
          <w:rFonts w:ascii="Times New Roman" w:hAnsi="Times New Roman"/>
          <w:b/>
          <w:u w:val="single"/>
        </w:rPr>
        <w:t>Cost Share</w:t>
      </w:r>
    </w:p>
    <w:p w:rsidR="00E87A6D" w:rsidRPr="00C9464F" w:rsidRDefault="00E87A6D" w:rsidP="003C6EC0">
      <w:pPr>
        <w:rPr>
          <w:rFonts w:ascii="Times New Roman" w:hAnsi="Times New Roman"/>
          <w:b/>
          <w:u w:val="single"/>
        </w:rPr>
      </w:pPr>
    </w:p>
    <w:p w:rsidR="00E87A6D" w:rsidRPr="00C9464F" w:rsidRDefault="00E87A6D" w:rsidP="003C6EC0">
      <w:pPr>
        <w:rPr>
          <w:rFonts w:ascii="Times New Roman" w:hAnsi="Times New Roman"/>
          <w:sz w:val="22"/>
          <w:szCs w:val="22"/>
        </w:rPr>
      </w:pPr>
      <w:r w:rsidRPr="00C9464F">
        <w:rPr>
          <w:rFonts w:ascii="Times New Roman" w:hAnsi="Times New Roman"/>
          <w:sz w:val="22"/>
          <w:szCs w:val="22"/>
        </w:rPr>
        <w:t>Cost Share</w:t>
      </w:r>
      <w:r w:rsidR="00BC0BC0" w:rsidRPr="00C9464F">
        <w:rPr>
          <w:rFonts w:ascii="Times New Roman" w:hAnsi="Times New Roman"/>
          <w:sz w:val="22"/>
          <w:szCs w:val="22"/>
        </w:rPr>
        <w:t>= Total</w:t>
      </w:r>
      <w:r w:rsidRPr="00C9464F">
        <w:rPr>
          <w:rFonts w:ascii="Times New Roman" w:hAnsi="Times New Roman"/>
          <w:sz w:val="22"/>
          <w:szCs w:val="22"/>
          <w:u w:val="single"/>
        </w:rPr>
        <w:t xml:space="preserve"> Cost of Recovery Act-Supported </w:t>
      </w:r>
      <w:r w:rsidR="00BC0BC0" w:rsidRPr="00C9464F">
        <w:rPr>
          <w:rFonts w:ascii="Times New Roman" w:hAnsi="Times New Roman"/>
          <w:sz w:val="22"/>
          <w:szCs w:val="22"/>
          <w:u w:val="single"/>
        </w:rPr>
        <w:t>Project – DOE</w:t>
      </w:r>
      <w:r w:rsidRPr="00C9464F">
        <w:rPr>
          <w:rFonts w:ascii="Times New Roman" w:hAnsi="Times New Roman"/>
          <w:sz w:val="22"/>
          <w:szCs w:val="22"/>
          <w:u w:val="single"/>
        </w:rPr>
        <w:t xml:space="preserve"> Recovery Act funds</w:t>
      </w:r>
    </w:p>
    <w:p w:rsidR="00E87A6D" w:rsidRPr="00C9464F" w:rsidRDefault="00E87A6D" w:rsidP="003C6EC0">
      <w:pPr>
        <w:ind w:left="1440"/>
        <w:rPr>
          <w:rFonts w:ascii="Times New Roman" w:hAnsi="Times New Roman"/>
          <w:sz w:val="22"/>
          <w:szCs w:val="22"/>
        </w:rPr>
      </w:pPr>
      <w:r w:rsidRPr="00C9464F">
        <w:rPr>
          <w:rFonts w:ascii="Times New Roman" w:hAnsi="Times New Roman"/>
          <w:sz w:val="20"/>
          <w:szCs w:val="20"/>
        </w:rPr>
        <w:t xml:space="preserve">             </w:t>
      </w:r>
      <w:r w:rsidRPr="00C9464F">
        <w:rPr>
          <w:rFonts w:ascii="Times New Roman" w:hAnsi="Times New Roman"/>
          <w:sz w:val="22"/>
          <w:szCs w:val="22"/>
        </w:rPr>
        <w:t xml:space="preserve">Total Cost of Recovery Act-Supported Project </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rPr>
      </w:pPr>
      <w:r w:rsidRPr="00C9464F">
        <w:rPr>
          <w:rFonts w:ascii="Times New Roman" w:hAnsi="Times New Roman"/>
        </w:rPr>
        <w:t>Or in other terms,</w:t>
      </w:r>
    </w:p>
    <w:p w:rsidR="00E87A6D" w:rsidRPr="00C9464F" w:rsidRDefault="00E87A6D" w:rsidP="003C6EC0">
      <w:pPr>
        <w:ind w:firstLine="720"/>
        <w:rPr>
          <w:rFonts w:ascii="Times New Roman" w:hAnsi="Times New Roman"/>
        </w:rPr>
      </w:pPr>
    </w:p>
    <w:p w:rsidR="00E87A6D" w:rsidRPr="00C9464F" w:rsidRDefault="00E87A6D" w:rsidP="003C6EC0">
      <w:pPr>
        <w:rPr>
          <w:rFonts w:ascii="Times New Roman" w:hAnsi="Times New Roman"/>
          <w:sz w:val="22"/>
          <w:szCs w:val="22"/>
          <w:u w:val="single"/>
        </w:rPr>
      </w:pPr>
      <w:r w:rsidRPr="00C9464F">
        <w:rPr>
          <w:rFonts w:ascii="Times New Roman" w:hAnsi="Times New Roman"/>
          <w:sz w:val="22"/>
          <w:szCs w:val="22"/>
        </w:rPr>
        <w:t xml:space="preserve">Cost Share =   </w:t>
      </w:r>
      <w:r w:rsidRPr="00C9464F">
        <w:rPr>
          <w:rFonts w:ascii="Times New Roman" w:hAnsi="Times New Roman"/>
          <w:sz w:val="22"/>
          <w:szCs w:val="22"/>
          <w:u w:val="single"/>
        </w:rPr>
        <w:t>Non-federal Funds invested in Recovery Act- Supported Project</w:t>
      </w:r>
    </w:p>
    <w:p w:rsidR="00E87A6D" w:rsidRPr="00C9464F" w:rsidRDefault="00E87A6D" w:rsidP="003C6EC0">
      <w:pPr>
        <w:ind w:left="1440"/>
        <w:rPr>
          <w:rFonts w:ascii="Times New Roman" w:hAnsi="Times New Roman"/>
          <w:b/>
        </w:rPr>
      </w:pPr>
      <w:r w:rsidRPr="00C9464F">
        <w:rPr>
          <w:rFonts w:ascii="Times New Roman" w:hAnsi="Times New Roman"/>
          <w:sz w:val="22"/>
          <w:szCs w:val="22"/>
        </w:rPr>
        <w:t xml:space="preserve">          Total Cost of Recovery Act -Supported Project </w:t>
      </w:r>
    </w:p>
    <w:p w:rsidR="00E87A6D" w:rsidRPr="00C9464F" w:rsidRDefault="00E87A6D" w:rsidP="003C6EC0">
      <w:pPr>
        <w:ind w:left="2160" w:firstLine="720"/>
        <w:rPr>
          <w:rFonts w:ascii="Times New Roman" w:hAnsi="Times New Roman"/>
          <w:b/>
        </w:rPr>
      </w:pPr>
    </w:p>
    <w:p w:rsidR="00E87A6D" w:rsidRPr="00C9464F" w:rsidRDefault="00E87A6D" w:rsidP="003C6EC0">
      <w:pPr>
        <w:rPr>
          <w:rFonts w:ascii="Times New Roman" w:hAnsi="Times New Roman"/>
          <w:b/>
          <w:u w:val="single"/>
        </w:rPr>
      </w:pPr>
    </w:p>
    <w:p w:rsidR="00E87A6D" w:rsidRPr="00C9464F" w:rsidRDefault="00E87A6D" w:rsidP="003C6EC0">
      <w:pPr>
        <w:rPr>
          <w:rFonts w:ascii="Times New Roman" w:hAnsi="Times New Roman"/>
          <w:b/>
          <w:u w:val="single"/>
        </w:rPr>
      </w:pPr>
      <w:r w:rsidRPr="00C9464F">
        <w:rPr>
          <w:rFonts w:ascii="Times New Roman" w:hAnsi="Times New Roman"/>
          <w:b/>
          <w:u w:val="single"/>
        </w:rPr>
        <w:t xml:space="preserve">Total FTEs </w:t>
      </w:r>
      <w:r w:rsidRPr="00C9464F">
        <w:rPr>
          <w:rFonts w:ascii="Times New Roman" w:hAnsi="Times New Roman"/>
          <w:sz w:val="22"/>
          <w:szCs w:val="22"/>
          <w:u w:val="single"/>
        </w:rPr>
        <w:t>(from federal + non-federal funds)</w:t>
      </w:r>
      <w:r w:rsidRPr="00C9464F">
        <w:rPr>
          <w:rFonts w:ascii="Times New Roman" w:hAnsi="Times New Roman"/>
          <w:b/>
          <w:sz w:val="22"/>
          <w:szCs w:val="22"/>
          <w:u w:val="single"/>
        </w:rPr>
        <w:t xml:space="preserve"> </w:t>
      </w:r>
      <w:r w:rsidRPr="00C9464F">
        <w:rPr>
          <w:rFonts w:ascii="Times New Roman" w:hAnsi="Times New Roman"/>
          <w:b/>
          <w:u w:val="single"/>
        </w:rPr>
        <w:t>from Recovery Act Supported Project</w:t>
      </w:r>
    </w:p>
    <w:p w:rsidR="00E87A6D" w:rsidRPr="00C9464F" w:rsidRDefault="00E87A6D" w:rsidP="003C6EC0">
      <w:pPr>
        <w:rPr>
          <w:rFonts w:ascii="Times New Roman" w:hAnsi="Times New Roman"/>
        </w:rPr>
      </w:pPr>
    </w:p>
    <w:p w:rsidR="00E87A6D" w:rsidRPr="00C9464F" w:rsidRDefault="00E87A6D" w:rsidP="003C6EC0">
      <w:pPr>
        <w:rPr>
          <w:rFonts w:ascii="Times New Roman" w:hAnsi="Times New Roman"/>
          <w:sz w:val="22"/>
          <w:szCs w:val="22"/>
        </w:rPr>
      </w:pPr>
      <w:r w:rsidRPr="00C9464F">
        <w:rPr>
          <w:rFonts w:ascii="Times New Roman" w:hAnsi="Times New Roman"/>
          <w:sz w:val="22"/>
          <w:szCs w:val="22"/>
        </w:rPr>
        <w:t xml:space="preserve">Total FTE=     </w:t>
      </w:r>
      <w:r w:rsidRPr="00C9464F">
        <w:rPr>
          <w:rFonts w:ascii="Times New Roman" w:hAnsi="Times New Roman"/>
          <w:sz w:val="22"/>
          <w:szCs w:val="22"/>
        </w:rPr>
        <w:tab/>
        <w:t xml:space="preserve"> </w:t>
      </w:r>
      <w:r w:rsidRPr="00C9464F">
        <w:rPr>
          <w:rFonts w:ascii="Times New Roman" w:hAnsi="Times New Roman"/>
          <w:sz w:val="22"/>
          <w:szCs w:val="22"/>
          <w:u w:val="single"/>
        </w:rPr>
        <w:t xml:space="preserve">Total Hours Worked on </w:t>
      </w:r>
      <w:r w:rsidR="00BC0BC0" w:rsidRPr="00C9464F">
        <w:rPr>
          <w:rFonts w:ascii="Times New Roman" w:hAnsi="Times New Roman"/>
          <w:sz w:val="22"/>
          <w:szCs w:val="22"/>
          <w:u w:val="single"/>
        </w:rPr>
        <w:t>Recovery Act</w:t>
      </w:r>
      <w:r w:rsidRPr="00C9464F">
        <w:rPr>
          <w:rFonts w:ascii="Times New Roman" w:hAnsi="Times New Roman"/>
          <w:sz w:val="22"/>
          <w:szCs w:val="22"/>
          <w:u w:val="single"/>
        </w:rPr>
        <w:t>-Supported Project</w:t>
      </w:r>
    </w:p>
    <w:p w:rsidR="00E87A6D" w:rsidRPr="00C9464F" w:rsidRDefault="00E87A6D" w:rsidP="003C6EC0">
      <w:pPr>
        <w:rPr>
          <w:rFonts w:ascii="Times New Roman" w:hAnsi="Times New Roman"/>
          <w:sz w:val="22"/>
          <w:szCs w:val="22"/>
        </w:rPr>
      </w:pPr>
      <w:r w:rsidRPr="00C9464F">
        <w:rPr>
          <w:rFonts w:ascii="Times New Roman" w:hAnsi="Times New Roman"/>
          <w:sz w:val="22"/>
          <w:szCs w:val="22"/>
        </w:rPr>
        <w:tab/>
      </w:r>
      <w:r w:rsidRPr="00C9464F">
        <w:rPr>
          <w:rFonts w:ascii="Times New Roman" w:hAnsi="Times New Roman"/>
          <w:sz w:val="22"/>
          <w:szCs w:val="22"/>
        </w:rPr>
        <w:tab/>
        <w:t xml:space="preserve">  Number of Hours in Sector Specific Full-time Schedule</w:t>
      </w:r>
    </w:p>
    <w:p w:rsidR="00E87A6D" w:rsidRPr="00C9464F" w:rsidRDefault="00E87A6D" w:rsidP="003C6EC0">
      <w:pPr>
        <w:rPr>
          <w:rFonts w:ascii="Times New Roman" w:hAnsi="Times New Roman"/>
          <w:b/>
        </w:rPr>
      </w:pPr>
    </w:p>
    <w:p w:rsidR="00E87A6D" w:rsidRDefault="00E87A6D" w:rsidP="00170E4B">
      <w:pPr>
        <w:rPr>
          <w:rFonts w:ascii="Times New Roman" w:hAnsi="Times New Roman"/>
          <w:b/>
          <w:bCs/>
          <w:color w:val="000000"/>
        </w:rPr>
      </w:pPr>
    </w:p>
    <w:p w:rsidR="00E87A6D" w:rsidRPr="006E0228" w:rsidRDefault="00E87A6D" w:rsidP="00C521B4">
      <w:pPr>
        <w:rPr>
          <w:rFonts w:ascii="Times New Roman" w:hAnsi="Times New Roman"/>
          <w:b/>
          <w:u w:val="single"/>
        </w:rPr>
      </w:pPr>
      <w:r w:rsidRPr="006E0228">
        <w:rPr>
          <w:rFonts w:ascii="Times New Roman" w:hAnsi="Times New Roman"/>
          <w:b/>
          <w:u w:val="single"/>
        </w:rPr>
        <w:t xml:space="preserve">Total Hours Worked  </w:t>
      </w:r>
    </w:p>
    <w:p w:rsidR="00E87A6D" w:rsidRDefault="00E87A6D" w:rsidP="00C521B4">
      <w:pPr>
        <w:rPr>
          <w:b/>
          <w:sz w:val="22"/>
          <w:szCs w:val="22"/>
        </w:rPr>
      </w:pPr>
      <w:r>
        <w:rPr>
          <w:b/>
          <w:sz w:val="22"/>
          <w:szCs w:val="22"/>
        </w:rPr>
        <w:t xml:space="preserve"> </w:t>
      </w:r>
    </w:p>
    <w:p w:rsidR="00E87A6D" w:rsidRDefault="00E87A6D" w:rsidP="00170E4B">
      <w:pPr>
        <w:rPr>
          <w:rFonts w:ascii="Times New Roman" w:hAnsi="Times New Roman"/>
        </w:rPr>
      </w:pPr>
      <w:r w:rsidRPr="00B25621">
        <w:rPr>
          <w:b/>
          <w:sz w:val="22"/>
          <w:szCs w:val="22"/>
        </w:rPr>
        <w:t>Total Hours Worked</w:t>
      </w:r>
      <w:r>
        <w:rPr>
          <w:rFonts w:ascii="Times New Roman" w:hAnsi="Times New Roman"/>
          <w:sz w:val="22"/>
          <w:szCs w:val="22"/>
          <w:u w:val="single"/>
        </w:rPr>
        <w:t xml:space="preserve"> </w:t>
      </w:r>
      <w:r>
        <w:rPr>
          <w:rFonts w:ascii="Times New Roman" w:hAnsi="Times New Roman"/>
          <w:sz w:val="22"/>
          <w:szCs w:val="22"/>
        </w:rPr>
        <w:t xml:space="preserve">= </w:t>
      </w:r>
      <w:proofErr w:type="gramStart"/>
      <w:r>
        <w:rPr>
          <w:rFonts w:ascii="Times New Roman" w:hAnsi="Times New Roman"/>
          <w:sz w:val="22"/>
          <w:szCs w:val="22"/>
        </w:rPr>
        <w:t>The</w:t>
      </w:r>
      <w:proofErr w:type="gramEnd"/>
      <w:r>
        <w:rPr>
          <w:rFonts w:ascii="Times New Roman" w:hAnsi="Times New Roman"/>
          <w:sz w:val="22"/>
          <w:szCs w:val="22"/>
        </w:rPr>
        <w:t xml:space="preserve"> total number of hours w</w:t>
      </w:r>
      <w:r w:rsidRPr="00B25621">
        <w:rPr>
          <w:rFonts w:ascii="Times New Roman" w:hAnsi="Times New Roman"/>
          <w:sz w:val="22"/>
          <w:szCs w:val="22"/>
        </w:rPr>
        <w:t xml:space="preserve">orked </w:t>
      </w:r>
      <w:r>
        <w:rPr>
          <w:rFonts w:ascii="Times New Roman" w:hAnsi="Times New Roman"/>
          <w:sz w:val="22"/>
          <w:szCs w:val="22"/>
        </w:rPr>
        <w:t xml:space="preserve">by recipient on Recovery </w:t>
      </w:r>
      <w:r w:rsidRPr="00B25621">
        <w:rPr>
          <w:rFonts w:ascii="Times New Roman" w:hAnsi="Times New Roman"/>
          <w:sz w:val="22"/>
          <w:szCs w:val="22"/>
        </w:rPr>
        <w:t>Act-Supported Project</w:t>
      </w:r>
      <w:r>
        <w:rPr>
          <w:rFonts w:ascii="Times New Roman" w:hAnsi="Times New Roman"/>
          <w:sz w:val="22"/>
          <w:szCs w:val="22"/>
        </w:rPr>
        <w:t>s</w:t>
      </w:r>
      <w:r w:rsidRPr="00B25621">
        <w:rPr>
          <w:rFonts w:ascii="Times New Roman" w:hAnsi="Times New Roman"/>
          <w:sz w:val="22"/>
          <w:szCs w:val="22"/>
        </w:rPr>
        <w:t xml:space="preserve">.  </w:t>
      </w:r>
      <w:r>
        <w:rPr>
          <w:rFonts w:ascii="Times New Roman" w:hAnsi="Times New Roman"/>
        </w:rPr>
        <w:t xml:space="preserve">Total Hours worked </w:t>
      </w:r>
      <w:r w:rsidRPr="00C9464F">
        <w:rPr>
          <w:rFonts w:ascii="Times New Roman" w:hAnsi="Times New Roman"/>
        </w:rPr>
        <w:t>should includ</w:t>
      </w:r>
      <w:r>
        <w:rPr>
          <w:rFonts w:ascii="Times New Roman" w:hAnsi="Times New Roman"/>
        </w:rPr>
        <w:t>e hour</w:t>
      </w:r>
      <w:r w:rsidRPr="00C9464F">
        <w:rPr>
          <w:rFonts w:ascii="Times New Roman" w:hAnsi="Times New Roman"/>
        </w:rPr>
        <w:t xml:space="preserve">s at both the prime contractor/recipient and sub-contractor and sub-recipient level. Furthermore, </w:t>
      </w:r>
      <w:r>
        <w:rPr>
          <w:rFonts w:ascii="Times New Roman" w:hAnsi="Times New Roman"/>
        </w:rPr>
        <w:t xml:space="preserve">total hours worked </w:t>
      </w:r>
      <w:r w:rsidRPr="00C9464F">
        <w:rPr>
          <w:rFonts w:ascii="Times New Roman" w:hAnsi="Times New Roman"/>
        </w:rPr>
        <w:t>should also include the cost-share portion of the project</w:t>
      </w:r>
      <w:r>
        <w:rPr>
          <w:rFonts w:ascii="Times New Roman" w:hAnsi="Times New Roman"/>
        </w:rPr>
        <w:t xml:space="preserve">. </w:t>
      </w:r>
    </w:p>
    <w:p w:rsidR="00F72CE8" w:rsidRDefault="00F72CE8" w:rsidP="00170E4B">
      <w:pPr>
        <w:rPr>
          <w:rFonts w:ascii="Times New Roman" w:hAnsi="Times New Roman"/>
          <w:b/>
          <w:bCs/>
          <w:color w:val="000000"/>
        </w:rPr>
      </w:pPr>
    </w:p>
    <w:p w:rsidR="00E87A6D" w:rsidRPr="00C9464F" w:rsidRDefault="00E87A6D" w:rsidP="003C6EC0">
      <w:pPr>
        <w:autoSpaceDE w:val="0"/>
        <w:autoSpaceDN w:val="0"/>
        <w:adjustRightInd w:val="0"/>
        <w:rPr>
          <w:rFonts w:ascii="Times New Roman" w:hAnsi="Times New Roman"/>
          <w:b/>
          <w:bCs/>
          <w:color w:val="000000"/>
        </w:rPr>
      </w:pPr>
      <w:r w:rsidRPr="00C9464F">
        <w:rPr>
          <w:rFonts w:ascii="Times New Roman" w:hAnsi="Times New Roman"/>
          <w:b/>
          <w:bCs/>
          <w:color w:val="000000"/>
        </w:rPr>
        <w:t>Example of Job Calculations for DOE:</w:t>
      </w:r>
    </w:p>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Assume Recipient is preparing its second report and defines a full time schedule as 2080 hours per year or 520 hours worked per quarter.</w:t>
      </w:r>
    </w:p>
    <w:p w:rsidR="00E87A6D" w:rsidRPr="00C9464F" w:rsidRDefault="00E87A6D" w:rsidP="003C6EC0">
      <w:pPr>
        <w:autoSpaceDE w:val="0"/>
        <w:autoSpaceDN w:val="0"/>
        <w:adjustRightInd w:val="0"/>
        <w:rPr>
          <w:rFonts w:ascii="Times New Roman" w:hAnsi="Times New Roman"/>
          <w:color w:val="000000"/>
        </w:rPr>
      </w:pPr>
    </w:p>
    <w:p w:rsidR="00E87A6D" w:rsidRPr="00C9464F" w:rsidRDefault="00E87A6D" w:rsidP="003C6EC0">
      <w:pPr>
        <w:autoSpaceDE w:val="0"/>
        <w:autoSpaceDN w:val="0"/>
        <w:adjustRightInd w:val="0"/>
        <w:rPr>
          <w:rFonts w:ascii="Times New Roman" w:hAnsi="Times New Roman"/>
        </w:rPr>
      </w:pPr>
      <w:r w:rsidRPr="00C9464F">
        <w:rPr>
          <w:rFonts w:ascii="Times New Roman" w:hAnsi="Times New Roman"/>
        </w:rPr>
        <w:t>Figure</w:t>
      </w:r>
      <w:r w:rsidR="00A04BFE">
        <w:rPr>
          <w:rFonts w:ascii="Times New Roman" w:hAnsi="Times New Roman"/>
        </w:rPr>
        <w:t>2</w:t>
      </w:r>
      <w:r w:rsidRPr="00C9464F">
        <w:rPr>
          <w:rFonts w:ascii="Times New Roman" w:hAnsi="Times New Roman"/>
        </w:rPr>
        <w:t>. Example of Job Calculations for internal DOE reporting</w:t>
      </w:r>
    </w:p>
    <w:tbl>
      <w:tblPr>
        <w:tblW w:w="6548"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19"/>
        <w:gridCol w:w="2929"/>
      </w:tblGrid>
      <w:tr w:rsidR="00E87A6D" w:rsidRPr="00C9464F">
        <w:trPr>
          <w:trHeight w:val="570"/>
          <w:jc w:val="center"/>
        </w:trPr>
        <w:tc>
          <w:tcPr>
            <w:tcW w:w="3619" w:type="dxa"/>
            <w:tcBorders>
              <w:bottom w:val="single" w:sz="4" w:space="0" w:color="auto"/>
              <w:right w:val="nil"/>
            </w:tcBorders>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DOE Funded Employees</w:t>
            </w:r>
          </w:p>
        </w:tc>
        <w:tc>
          <w:tcPr>
            <w:tcW w:w="2929" w:type="dxa"/>
            <w:tcBorders>
              <w:left w:val="nil"/>
              <w:bottom w:val="single" w:sz="4" w:space="0" w:color="auto"/>
            </w:tcBorders>
            <w:shd w:val="clear" w:color="auto" w:fill="3366FF"/>
            <w:vAlign w:val="center"/>
          </w:tcPr>
          <w:p w:rsidR="00E87A6D" w:rsidRPr="00C9464F" w:rsidRDefault="00E87A6D" w:rsidP="003C6EC0">
            <w:pPr>
              <w:autoSpaceDE w:val="0"/>
              <w:autoSpaceDN w:val="0"/>
              <w:adjustRightInd w:val="0"/>
              <w:jc w:val="center"/>
              <w:rPr>
                <w:rFonts w:ascii="Times New Roman" w:hAnsi="Times New Roman"/>
                <w:color w:val="FFFFFF"/>
              </w:rPr>
            </w:pPr>
            <w:r w:rsidRPr="00C9464F">
              <w:rPr>
                <w:rFonts w:ascii="Times New Roman" w:hAnsi="Times New Roman"/>
                <w:color w:val="FFFFFF"/>
              </w:rPr>
              <w:t>Period 2</w:t>
            </w:r>
          </w:p>
          <w:p w:rsidR="00E87A6D" w:rsidRPr="00C9464F" w:rsidRDefault="00E87A6D" w:rsidP="003C6EC0">
            <w:pPr>
              <w:autoSpaceDE w:val="0"/>
              <w:autoSpaceDN w:val="0"/>
              <w:adjustRightInd w:val="0"/>
              <w:jc w:val="center"/>
              <w:rPr>
                <w:rFonts w:ascii="Times New Roman" w:hAnsi="Times New Roman"/>
                <w:color w:val="FFFFFF"/>
              </w:rPr>
            </w:pPr>
            <w:r w:rsidRPr="00C9464F">
              <w:rPr>
                <w:rFonts w:ascii="Times New Roman" w:hAnsi="Times New Roman"/>
                <w:color w:val="FFFFFF"/>
              </w:rPr>
              <w:t>(10/1 – 12/31)</w:t>
            </w:r>
          </w:p>
        </w:tc>
      </w:tr>
      <w:tr w:rsidR="00E87A6D" w:rsidRPr="00C9464F">
        <w:trPr>
          <w:trHeight w:val="405"/>
          <w:jc w:val="center"/>
        </w:trPr>
        <w:tc>
          <w:tcPr>
            <w:tcW w:w="3619" w:type="dxa"/>
            <w:tcBorders>
              <w:top w:val="single" w:sz="4" w:space="0" w:color="auto"/>
              <w:bottom w:val="single" w:sz="4" w:space="0" w:color="auto"/>
              <w:right w:val="single" w:sz="4" w:space="0" w:color="auto"/>
            </w:tcBorders>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1</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rPr>
            </w:pPr>
            <w:r w:rsidRPr="00C9464F">
              <w:rPr>
                <w:rFonts w:ascii="Times New Roman" w:hAnsi="Times New Roman"/>
              </w:rPr>
              <w:t>520</w:t>
            </w:r>
          </w:p>
        </w:tc>
      </w:tr>
      <w:tr w:rsidR="00E87A6D" w:rsidRPr="00C9464F">
        <w:trPr>
          <w:trHeight w:val="405"/>
          <w:jc w:val="center"/>
        </w:trPr>
        <w:tc>
          <w:tcPr>
            <w:tcW w:w="3619" w:type="dxa"/>
            <w:tcBorders>
              <w:top w:val="single" w:sz="4" w:space="0" w:color="auto"/>
              <w:bottom w:val="single" w:sz="4" w:space="0" w:color="auto"/>
              <w:right w:val="single" w:sz="4" w:space="0" w:color="auto"/>
            </w:tcBorders>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2</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rPr>
            </w:pPr>
            <w:r w:rsidRPr="00C9464F">
              <w:rPr>
                <w:rFonts w:ascii="Times New Roman" w:hAnsi="Times New Roman"/>
              </w:rPr>
              <w:t>520</w:t>
            </w:r>
          </w:p>
        </w:tc>
      </w:tr>
      <w:tr w:rsidR="00E87A6D" w:rsidRPr="00C9464F">
        <w:trPr>
          <w:trHeight w:val="405"/>
          <w:jc w:val="center"/>
        </w:trPr>
        <w:tc>
          <w:tcPr>
            <w:tcW w:w="3619" w:type="dxa"/>
            <w:tcBorders>
              <w:top w:val="single" w:sz="4" w:space="0" w:color="auto"/>
              <w:bottom w:val="single" w:sz="4" w:space="0" w:color="auto"/>
              <w:right w:val="single" w:sz="4" w:space="0" w:color="auto"/>
            </w:tcBorders>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3</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rPr>
            </w:pPr>
            <w:r w:rsidRPr="00C9464F">
              <w:rPr>
                <w:rFonts w:ascii="Times New Roman" w:hAnsi="Times New Roman"/>
              </w:rPr>
              <w:t>260</w:t>
            </w:r>
          </w:p>
        </w:tc>
      </w:tr>
      <w:tr w:rsidR="00E87A6D" w:rsidRPr="00C9464F">
        <w:trPr>
          <w:trHeight w:val="405"/>
          <w:jc w:val="center"/>
        </w:trPr>
        <w:tc>
          <w:tcPr>
            <w:tcW w:w="3619" w:type="dxa"/>
            <w:tcBorders>
              <w:top w:val="single" w:sz="4" w:space="0" w:color="auto"/>
              <w:bottom w:val="single" w:sz="4" w:space="0" w:color="auto"/>
              <w:right w:val="single" w:sz="4" w:space="0" w:color="auto"/>
            </w:tcBorders>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Total:</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rPr>
            </w:pPr>
            <w:r w:rsidRPr="00C9464F">
              <w:rPr>
                <w:rFonts w:ascii="Times New Roman" w:hAnsi="Times New Roman"/>
              </w:rPr>
              <w:t>1,300</w:t>
            </w:r>
          </w:p>
        </w:tc>
      </w:tr>
      <w:tr w:rsidR="00E87A6D" w:rsidRPr="00C9464F">
        <w:trPr>
          <w:trHeight w:val="405"/>
          <w:jc w:val="center"/>
        </w:trPr>
        <w:tc>
          <w:tcPr>
            <w:tcW w:w="3619" w:type="dxa"/>
            <w:tcBorders>
              <w:top w:val="single" w:sz="4" w:space="0" w:color="auto"/>
              <w:bottom w:val="single" w:sz="4" w:space="0" w:color="auto"/>
              <w:right w:val="single" w:sz="4" w:space="0" w:color="auto"/>
            </w:tcBorders>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Full Time schedule per Employee</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rPr>
            </w:pPr>
            <w:r w:rsidRPr="00C9464F">
              <w:rPr>
                <w:rFonts w:ascii="Times New Roman" w:hAnsi="Times New Roman"/>
              </w:rPr>
              <w:t>520</w:t>
            </w:r>
          </w:p>
        </w:tc>
      </w:tr>
      <w:tr w:rsidR="00E87A6D" w:rsidRPr="00C9464F">
        <w:trPr>
          <w:trHeight w:val="197"/>
          <w:jc w:val="center"/>
        </w:trPr>
        <w:tc>
          <w:tcPr>
            <w:tcW w:w="6548" w:type="dxa"/>
            <w:gridSpan w:val="2"/>
            <w:tcBorders>
              <w:top w:val="single" w:sz="4" w:space="0" w:color="auto"/>
              <w:bottom w:val="single" w:sz="4" w:space="0" w:color="auto"/>
            </w:tcBorders>
          </w:tcPr>
          <w:p w:rsidR="00E87A6D" w:rsidRPr="00C9464F" w:rsidRDefault="00E87A6D" w:rsidP="003C6EC0">
            <w:pPr>
              <w:autoSpaceDE w:val="0"/>
              <w:autoSpaceDN w:val="0"/>
              <w:adjustRightInd w:val="0"/>
              <w:jc w:val="center"/>
              <w:rPr>
                <w:rFonts w:ascii="Times New Roman" w:hAnsi="Times New Roman"/>
                <w:color w:val="000000"/>
                <w:sz w:val="12"/>
                <w:szCs w:val="12"/>
              </w:rPr>
            </w:pPr>
          </w:p>
        </w:tc>
      </w:tr>
      <w:tr w:rsidR="00E87A6D" w:rsidRPr="00C9464F">
        <w:trPr>
          <w:trHeight w:val="782"/>
          <w:jc w:val="center"/>
        </w:trPr>
        <w:tc>
          <w:tcPr>
            <w:tcW w:w="6548" w:type="dxa"/>
            <w:gridSpan w:val="2"/>
            <w:tcBorders>
              <w:top w:val="single" w:sz="4" w:space="0" w:color="auto"/>
              <w:bottom w:val="single" w:sz="4" w:space="0" w:color="auto"/>
            </w:tcBorders>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u w:val="single"/>
              </w:rPr>
              <w:t xml:space="preserve">Total DOE funded FTEs: </w:t>
            </w:r>
          </w:p>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1300/ 520 = 2.5 JOBS</w:t>
            </w:r>
          </w:p>
        </w:tc>
      </w:tr>
      <w:tr w:rsidR="00E87A6D" w:rsidRPr="00C9464F">
        <w:trPr>
          <w:trHeight w:val="440"/>
          <w:jc w:val="center"/>
        </w:trPr>
        <w:tc>
          <w:tcPr>
            <w:tcW w:w="6548" w:type="dxa"/>
            <w:gridSpan w:val="2"/>
            <w:tcBorders>
              <w:top w:val="single" w:sz="4" w:space="0" w:color="auto"/>
              <w:bottom w:val="nil"/>
            </w:tcBorders>
          </w:tcPr>
          <w:p w:rsidR="00E87A6D" w:rsidRPr="00C9464F" w:rsidRDefault="00E87A6D" w:rsidP="003C6EC0">
            <w:pPr>
              <w:autoSpaceDE w:val="0"/>
              <w:autoSpaceDN w:val="0"/>
              <w:adjustRightInd w:val="0"/>
              <w:rPr>
                <w:rFonts w:ascii="Times New Roman" w:hAnsi="Times New Roman"/>
                <w:color w:val="FFFFFF"/>
              </w:rPr>
            </w:pPr>
          </w:p>
        </w:tc>
      </w:tr>
      <w:tr w:rsidR="00E87A6D" w:rsidRPr="00C9464F">
        <w:trPr>
          <w:trHeight w:val="570"/>
          <w:jc w:val="center"/>
        </w:trPr>
        <w:tc>
          <w:tcPr>
            <w:tcW w:w="3619" w:type="dxa"/>
            <w:tcBorders>
              <w:top w:val="nil"/>
              <w:bottom w:val="single" w:sz="4" w:space="0" w:color="auto"/>
              <w:right w:val="single" w:sz="4" w:space="0" w:color="auto"/>
            </w:tcBorders>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Non-Federal Funded Employees</w:t>
            </w:r>
          </w:p>
        </w:tc>
        <w:tc>
          <w:tcPr>
            <w:tcW w:w="2929" w:type="dxa"/>
            <w:tcBorders>
              <w:top w:val="single" w:sz="4" w:space="0" w:color="auto"/>
              <w:left w:val="single" w:sz="4" w:space="0" w:color="auto"/>
              <w:bottom w:val="single" w:sz="4" w:space="0" w:color="auto"/>
            </w:tcBorders>
            <w:shd w:val="clear" w:color="auto" w:fill="3366FF"/>
            <w:vAlign w:val="center"/>
          </w:tcPr>
          <w:p w:rsidR="00E87A6D" w:rsidRPr="00C9464F" w:rsidRDefault="00E87A6D" w:rsidP="003C6EC0">
            <w:pPr>
              <w:autoSpaceDE w:val="0"/>
              <w:autoSpaceDN w:val="0"/>
              <w:adjustRightInd w:val="0"/>
              <w:jc w:val="center"/>
              <w:rPr>
                <w:rFonts w:ascii="Times New Roman" w:hAnsi="Times New Roman"/>
                <w:color w:val="FFFFFF"/>
              </w:rPr>
            </w:pPr>
            <w:r w:rsidRPr="00C9464F">
              <w:rPr>
                <w:rFonts w:ascii="Times New Roman" w:hAnsi="Times New Roman"/>
                <w:color w:val="FFFFFF"/>
              </w:rPr>
              <w:t>Period 2</w:t>
            </w:r>
          </w:p>
          <w:p w:rsidR="00E87A6D" w:rsidRPr="00C9464F" w:rsidRDefault="00E87A6D" w:rsidP="003C6EC0">
            <w:pPr>
              <w:autoSpaceDE w:val="0"/>
              <w:autoSpaceDN w:val="0"/>
              <w:adjustRightInd w:val="0"/>
              <w:jc w:val="center"/>
              <w:rPr>
                <w:rFonts w:ascii="Times New Roman" w:hAnsi="Times New Roman"/>
                <w:color w:val="FFFFFF"/>
              </w:rPr>
            </w:pPr>
            <w:r w:rsidRPr="00C9464F">
              <w:rPr>
                <w:rFonts w:ascii="Times New Roman" w:hAnsi="Times New Roman"/>
                <w:color w:val="FFFFFF"/>
              </w:rPr>
              <w:t>(10/1 – 12/31)</w:t>
            </w:r>
          </w:p>
        </w:tc>
      </w:tr>
      <w:tr w:rsidR="00E87A6D" w:rsidRPr="00C9464F">
        <w:trPr>
          <w:trHeight w:val="435"/>
          <w:jc w:val="center"/>
        </w:trPr>
        <w:tc>
          <w:tcPr>
            <w:tcW w:w="3619" w:type="dxa"/>
            <w:tcBorders>
              <w:top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1</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520</w:t>
            </w:r>
          </w:p>
        </w:tc>
      </w:tr>
      <w:tr w:rsidR="00E87A6D" w:rsidRPr="00C9464F">
        <w:trPr>
          <w:trHeight w:val="435"/>
          <w:jc w:val="center"/>
        </w:trPr>
        <w:tc>
          <w:tcPr>
            <w:tcW w:w="3619" w:type="dxa"/>
            <w:tcBorders>
              <w:top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2</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520</w:t>
            </w:r>
          </w:p>
        </w:tc>
      </w:tr>
      <w:tr w:rsidR="00E87A6D" w:rsidRPr="00C9464F">
        <w:trPr>
          <w:trHeight w:val="435"/>
          <w:jc w:val="center"/>
        </w:trPr>
        <w:tc>
          <w:tcPr>
            <w:tcW w:w="3619" w:type="dxa"/>
            <w:tcBorders>
              <w:top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Employee 3</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260</w:t>
            </w:r>
          </w:p>
        </w:tc>
      </w:tr>
      <w:tr w:rsidR="00E87A6D" w:rsidRPr="00C9464F">
        <w:trPr>
          <w:trHeight w:val="435"/>
          <w:jc w:val="center"/>
        </w:trPr>
        <w:tc>
          <w:tcPr>
            <w:tcW w:w="3619" w:type="dxa"/>
            <w:tcBorders>
              <w:top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jc w:val="right"/>
              <w:rPr>
                <w:rFonts w:ascii="Times New Roman" w:hAnsi="Times New Roman"/>
                <w:color w:val="000000"/>
              </w:rPr>
            </w:pPr>
            <w:r w:rsidRPr="00C9464F">
              <w:rPr>
                <w:rFonts w:ascii="Times New Roman" w:hAnsi="Times New Roman"/>
                <w:color w:val="000000"/>
              </w:rPr>
              <w:t>Total:</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1,3</w:t>
            </w:r>
            <w:r w:rsidR="005C17EA">
              <w:rPr>
                <w:rFonts w:ascii="Times New Roman" w:hAnsi="Times New Roman"/>
                <w:color w:val="000000"/>
              </w:rPr>
              <w:t>00</w:t>
            </w:r>
          </w:p>
        </w:tc>
      </w:tr>
      <w:tr w:rsidR="00E87A6D" w:rsidRPr="00C9464F">
        <w:trPr>
          <w:trHeight w:val="435"/>
          <w:jc w:val="center"/>
        </w:trPr>
        <w:tc>
          <w:tcPr>
            <w:tcW w:w="3619" w:type="dxa"/>
            <w:tcBorders>
              <w:top w:val="single" w:sz="4" w:space="0" w:color="auto"/>
              <w:bottom w:val="single" w:sz="4" w:space="0" w:color="auto"/>
              <w:right w:val="single" w:sz="4" w:space="0" w:color="auto"/>
            </w:tcBorders>
            <w:vAlign w:val="center"/>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Full Time schedule per Employee</w:t>
            </w:r>
          </w:p>
        </w:tc>
        <w:tc>
          <w:tcPr>
            <w:tcW w:w="2929" w:type="dxa"/>
            <w:tcBorders>
              <w:top w:val="single" w:sz="4" w:space="0" w:color="auto"/>
              <w:left w:val="single" w:sz="4" w:space="0" w:color="auto"/>
              <w:bottom w:val="single" w:sz="4" w:space="0" w:color="auto"/>
            </w:tcBorders>
            <w:vAlign w:val="center"/>
          </w:tcPr>
          <w:p w:rsidR="00E87A6D" w:rsidRPr="00C9464F" w:rsidRDefault="00E87A6D" w:rsidP="003C6EC0">
            <w:pPr>
              <w:autoSpaceDE w:val="0"/>
              <w:autoSpaceDN w:val="0"/>
              <w:adjustRightInd w:val="0"/>
              <w:jc w:val="center"/>
              <w:rPr>
                <w:rFonts w:ascii="Times New Roman" w:hAnsi="Times New Roman"/>
                <w:color w:val="000000"/>
              </w:rPr>
            </w:pPr>
            <w:r w:rsidRPr="00C9464F">
              <w:rPr>
                <w:rFonts w:ascii="Times New Roman" w:hAnsi="Times New Roman"/>
                <w:color w:val="000000"/>
              </w:rPr>
              <w:t>520</w:t>
            </w:r>
          </w:p>
        </w:tc>
      </w:tr>
      <w:tr w:rsidR="00E87A6D" w:rsidRPr="00C9464F">
        <w:trPr>
          <w:trHeight w:val="197"/>
          <w:jc w:val="center"/>
        </w:trPr>
        <w:tc>
          <w:tcPr>
            <w:tcW w:w="6548" w:type="dxa"/>
            <w:gridSpan w:val="2"/>
            <w:tcBorders>
              <w:top w:val="single" w:sz="4" w:space="0" w:color="auto"/>
            </w:tcBorders>
          </w:tcPr>
          <w:p w:rsidR="00E87A6D" w:rsidRPr="00C9464F" w:rsidRDefault="00E87A6D" w:rsidP="003C6EC0">
            <w:pPr>
              <w:autoSpaceDE w:val="0"/>
              <w:autoSpaceDN w:val="0"/>
              <w:adjustRightInd w:val="0"/>
              <w:jc w:val="center"/>
              <w:rPr>
                <w:rFonts w:ascii="Times New Roman" w:hAnsi="Times New Roman"/>
                <w:color w:val="000000"/>
                <w:sz w:val="12"/>
                <w:szCs w:val="12"/>
              </w:rPr>
            </w:pPr>
          </w:p>
        </w:tc>
      </w:tr>
      <w:tr w:rsidR="00E87A6D" w:rsidRPr="00C9464F">
        <w:trPr>
          <w:trHeight w:val="420"/>
          <w:jc w:val="center"/>
        </w:trPr>
        <w:tc>
          <w:tcPr>
            <w:tcW w:w="6548" w:type="dxa"/>
            <w:gridSpan w:val="2"/>
          </w:tcPr>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u w:val="single"/>
              </w:rPr>
              <w:t xml:space="preserve">Total Non-Federal FTEs: </w:t>
            </w:r>
          </w:p>
          <w:p w:rsidR="00E87A6D" w:rsidRPr="00C9464F" w:rsidRDefault="00E87A6D" w:rsidP="003C6EC0">
            <w:pPr>
              <w:autoSpaceDE w:val="0"/>
              <w:autoSpaceDN w:val="0"/>
              <w:adjustRightInd w:val="0"/>
              <w:rPr>
                <w:rFonts w:ascii="Times New Roman" w:hAnsi="Times New Roman"/>
                <w:color w:val="000000"/>
              </w:rPr>
            </w:pPr>
            <w:r w:rsidRPr="00C9464F">
              <w:rPr>
                <w:rFonts w:ascii="Times New Roman" w:hAnsi="Times New Roman"/>
                <w:color w:val="000000"/>
              </w:rPr>
              <w:t>1,3</w:t>
            </w:r>
            <w:r w:rsidR="005C17EA">
              <w:rPr>
                <w:rFonts w:ascii="Times New Roman" w:hAnsi="Times New Roman"/>
                <w:color w:val="000000"/>
              </w:rPr>
              <w:t>00</w:t>
            </w:r>
            <w:r w:rsidRPr="00C9464F">
              <w:rPr>
                <w:rFonts w:ascii="Times New Roman" w:hAnsi="Times New Roman"/>
                <w:color w:val="000000"/>
              </w:rPr>
              <w:t>/ 520 = 2.</w:t>
            </w:r>
            <w:r w:rsidR="005C17EA">
              <w:rPr>
                <w:rFonts w:ascii="Times New Roman" w:hAnsi="Times New Roman"/>
                <w:color w:val="000000"/>
              </w:rPr>
              <w:t>5</w:t>
            </w:r>
          </w:p>
        </w:tc>
      </w:tr>
      <w:tr w:rsidR="00E87A6D" w:rsidRPr="00C9464F">
        <w:trPr>
          <w:trHeight w:val="420"/>
          <w:jc w:val="center"/>
        </w:trPr>
        <w:tc>
          <w:tcPr>
            <w:tcW w:w="6548" w:type="dxa"/>
            <w:gridSpan w:val="2"/>
            <w:shd w:val="clear" w:color="auto" w:fill="000080"/>
          </w:tcPr>
          <w:p w:rsidR="00E87A6D" w:rsidRPr="00F24458" w:rsidRDefault="00E87A6D" w:rsidP="003C6EC0">
            <w:pPr>
              <w:rPr>
                <w:rFonts w:ascii="Times New Roman" w:hAnsi="Times New Roman"/>
                <w:b/>
              </w:rPr>
            </w:pPr>
            <w:r w:rsidRPr="00F24458">
              <w:rPr>
                <w:rFonts w:ascii="Times New Roman" w:hAnsi="Times New Roman"/>
                <w:b/>
              </w:rPr>
              <w:t>TOTAL FTEs</w:t>
            </w:r>
          </w:p>
          <w:p w:rsidR="00E87A6D" w:rsidRPr="00F24458" w:rsidRDefault="00E87A6D" w:rsidP="003C6EC0">
            <w:pPr>
              <w:rPr>
                <w:b/>
              </w:rPr>
            </w:pPr>
            <w:r w:rsidRPr="00F24458">
              <w:rPr>
                <w:rFonts w:ascii="Times New Roman" w:hAnsi="Times New Roman"/>
              </w:rPr>
              <w:t>2.5 DOE funded FTEs + 2.</w:t>
            </w:r>
            <w:r w:rsidR="005C17EA">
              <w:rPr>
                <w:rFonts w:ascii="Times New Roman" w:hAnsi="Times New Roman"/>
              </w:rPr>
              <w:t>5</w:t>
            </w:r>
            <w:r w:rsidRPr="00F24458">
              <w:rPr>
                <w:rFonts w:ascii="Times New Roman" w:hAnsi="Times New Roman"/>
              </w:rPr>
              <w:t xml:space="preserve"> non-Fed funded FTEs =</w:t>
            </w:r>
            <w:r w:rsidRPr="00F24458">
              <w:rPr>
                <w:rFonts w:ascii="Times New Roman" w:hAnsi="Times New Roman"/>
                <w:b/>
              </w:rPr>
              <w:t xml:space="preserve"> 5</w:t>
            </w:r>
          </w:p>
        </w:tc>
      </w:tr>
    </w:tbl>
    <w:p w:rsidR="00E87A6D" w:rsidRPr="00C9464F" w:rsidRDefault="00E87A6D" w:rsidP="003C6EC0">
      <w:pPr>
        <w:pStyle w:val="Heading2"/>
        <w:spacing w:before="2" w:after="2"/>
        <w:rPr>
          <w:rFonts w:ascii="Times New Roman" w:hAnsi="Times New Roman"/>
          <w:b w:val="0"/>
          <w:sz w:val="24"/>
          <w:szCs w:val="24"/>
        </w:rPr>
      </w:pPr>
      <w:r w:rsidRPr="00C9464F">
        <w:rPr>
          <w:rFonts w:ascii="Times New Roman" w:hAnsi="Times New Roman"/>
          <w:sz w:val="24"/>
          <w:szCs w:val="24"/>
        </w:rPr>
        <w:tab/>
      </w:r>
    </w:p>
    <w:p w:rsidR="00E87A6D" w:rsidRDefault="00E87A6D" w:rsidP="003C6EC0">
      <w:pPr>
        <w:pStyle w:val="Heading2"/>
        <w:spacing w:before="2" w:after="2"/>
        <w:rPr>
          <w:rFonts w:ascii="Times New Roman" w:hAnsi="Times New Roman"/>
        </w:rPr>
      </w:pPr>
    </w:p>
    <w:p w:rsidR="00E87A6D" w:rsidRDefault="00E87A6D" w:rsidP="00C521B4">
      <w:pPr>
        <w:rPr>
          <w:rFonts w:ascii="Times New Roman" w:hAnsi="Times New Roman"/>
          <w:u w:val="single"/>
        </w:rPr>
      </w:pPr>
      <w:r>
        <w:rPr>
          <w:rFonts w:ascii="Times New Roman" w:hAnsi="Times New Roman"/>
          <w:u w:val="single"/>
        </w:rPr>
        <w:t xml:space="preserve">Total Hours Worked = </w:t>
      </w:r>
    </w:p>
    <w:p w:rsidR="00E87A6D" w:rsidRPr="00D05CCA" w:rsidRDefault="00E87A6D" w:rsidP="00C521B4">
      <w:pPr>
        <w:autoSpaceDE w:val="0"/>
        <w:autoSpaceDN w:val="0"/>
        <w:adjustRightInd w:val="0"/>
        <w:rPr>
          <w:rFonts w:ascii="Times New Roman" w:hAnsi="Times New Roman"/>
        </w:rPr>
      </w:pPr>
      <w:r w:rsidRPr="00D05CCA">
        <w:rPr>
          <w:rFonts w:ascii="Times New Roman" w:hAnsi="Times New Roman"/>
          <w:color w:val="000000"/>
        </w:rPr>
        <w:t xml:space="preserve">DOE </w:t>
      </w:r>
      <w:r>
        <w:rPr>
          <w:rFonts w:ascii="Times New Roman" w:hAnsi="Times New Roman"/>
          <w:color w:val="000000"/>
        </w:rPr>
        <w:t xml:space="preserve">+ </w:t>
      </w:r>
      <w:r w:rsidRPr="00C9464F">
        <w:rPr>
          <w:rFonts w:ascii="Times New Roman" w:hAnsi="Times New Roman"/>
          <w:color w:val="000000"/>
          <w:u w:val="single"/>
        </w:rPr>
        <w:t xml:space="preserve">Non-Federal </w:t>
      </w:r>
      <w:r w:rsidRPr="00D05CCA">
        <w:rPr>
          <w:rFonts w:ascii="Times New Roman" w:hAnsi="Times New Roman"/>
          <w:color w:val="000000"/>
        </w:rPr>
        <w:t>funded hours = 1</w:t>
      </w:r>
      <w:r>
        <w:rPr>
          <w:rFonts w:ascii="Times New Roman" w:hAnsi="Times New Roman"/>
          <w:color w:val="000000"/>
        </w:rPr>
        <w:t>,</w:t>
      </w:r>
      <w:r w:rsidRPr="00D05CCA">
        <w:rPr>
          <w:rFonts w:ascii="Times New Roman" w:hAnsi="Times New Roman"/>
          <w:color w:val="000000"/>
        </w:rPr>
        <w:t>300</w:t>
      </w:r>
      <w:r>
        <w:rPr>
          <w:rFonts w:ascii="Times New Roman" w:hAnsi="Times New Roman"/>
          <w:color w:val="000000"/>
        </w:rPr>
        <w:t xml:space="preserve"> hours + 1,3</w:t>
      </w:r>
      <w:r w:rsidR="005C17EA">
        <w:rPr>
          <w:rFonts w:ascii="Times New Roman" w:hAnsi="Times New Roman"/>
          <w:color w:val="000000"/>
        </w:rPr>
        <w:t>00</w:t>
      </w:r>
      <w:r>
        <w:rPr>
          <w:rFonts w:ascii="Times New Roman" w:hAnsi="Times New Roman"/>
          <w:color w:val="000000"/>
        </w:rPr>
        <w:t xml:space="preserve"> hours = 2,6</w:t>
      </w:r>
      <w:r w:rsidR="005C17EA">
        <w:rPr>
          <w:rFonts w:ascii="Times New Roman" w:hAnsi="Times New Roman"/>
          <w:color w:val="000000"/>
        </w:rPr>
        <w:t>00</w:t>
      </w:r>
      <w:r>
        <w:rPr>
          <w:rFonts w:ascii="Times New Roman" w:hAnsi="Times New Roman"/>
          <w:color w:val="000000"/>
        </w:rPr>
        <w:t xml:space="preserve"> hours</w:t>
      </w:r>
    </w:p>
    <w:p w:rsidR="00E87A6D" w:rsidRPr="00C9464F" w:rsidRDefault="00E87A6D" w:rsidP="003C6EC0">
      <w:pPr>
        <w:pStyle w:val="Heading2"/>
        <w:spacing w:before="2" w:after="2"/>
        <w:rPr>
          <w:rFonts w:ascii="Times New Roman" w:hAnsi="Times New Roman"/>
        </w:rPr>
      </w:pPr>
      <w:r>
        <w:rPr>
          <w:rFonts w:ascii="Times New Roman" w:hAnsi="Times New Roman"/>
        </w:rPr>
        <w:br w:type="page"/>
      </w:r>
    </w:p>
    <w:p w:rsidR="00E87A6D" w:rsidRPr="00C9464F" w:rsidRDefault="00E87A6D" w:rsidP="003C6EC0">
      <w:pPr>
        <w:pStyle w:val="Heading2"/>
        <w:spacing w:before="2" w:after="2"/>
        <w:rPr>
          <w:rFonts w:ascii="Times New Roman" w:hAnsi="Times New Roman"/>
        </w:rPr>
      </w:pPr>
      <w:bookmarkStart w:id="27" w:name="_Toc248588531"/>
      <w:bookmarkStart w:id="28" w:name="_Toc249243778"/>
      <w:r w:rsidRPr="00C9464F">
        <w:rPr>
          <w:rFonts w:ascii="Times New Roman" w:hAnsi="Times New Roman"/>
        </w:rPr>
        <w:lastRenderedPageBreak/>
        <w:t>DOE Impact Metrics Reporting</w:t>
      </w:r>
      <w:bookmarkEnd w:id="27"/>
      <w:bookmarkEnd w:id="28"/>
      <w:r w:rsidRPr="00C9464F">
        <w:rPr>
          <w:rFonts w:ascii="Times New Roman" w:hAnsi="Times New Roman"/>
        </w:rPr>
        <w:t xml:space="preserve"> </w:t>
      </w:r>
    </w:p>
    <w:p w:rsidR="00E87A6D" w:rsidRPr="00C9464F" w:rsidRDefault="00E87A6D" w:rsidP="003C6EC0">
      <w:pPr>
        <w:jc w:val="both"/>
        <w:rPr>
          <w:rFonts w:ascii="Times New Roman" w:hAnsi="Times New Roman"/>
          <w:b/>
        </w:rPr>
      </w:pPr>
      <w:r w:rsidRPr="00C9464F">
        <w:rPr>
          <w:rFonts w:ascii="Times New Roman" w:hAnsi="Times New Roman"/>
        </w:rPr>
        <w:t>As Recovery Act funds are expended, the Department is working to provide transparency in the overall effect these funds have on the Administration’s broader energy and environment goals.   Program Offices will communicate the specific list of impact metrics for each project to recipients in their own program guidance.</w:t>
      </w:r>
    </w:p>
    <w:p w:rsidR="00E87A6D" w:rsidRPr="00C9464F" w:rsidRDefault="00E87A6D" w:rsidP="003C6EC0">
      <w:pPr>
        <w:jc w:val="both"/>
        <w:rPr>
          <w:rFonts w:ascii="Times New Roman" w:hAnsi="Times New Roman"/>
          <w:b/>
        </w:rPr>
      </w:pPr>
    </w:p>
    <w:p w:rsidR="00E87A6D" w:rsidRPr="00C9464F" w:rsidRDefault="00E87A6D" w:rsidP="003C6EC0">
      <w:pPr>
        <w:jc w:val="both"/>
        <w:rPr>
          <w:rFonts w:ascii="Times New Roman" w:hAnsi="Times New Roman"/>
          <w:b/>
        </w:rPr>
      </w:pPr>
      <w:r w:rsidRPr="00C9464F">
        <w:rPr>
          <w:rFonts w:ascii="Times New Roman" w:hAnsi="Times New Roman"/>
        </w:rPr>
        <w:t>Impact metrics are intended to demonstrate the down payment made through the Recovery Act on our future clean energy economy including the increased deployment of energy efficiency, renewable energy, carbon capture and sequestration, alternative transportation, nuclear cleanup, smart grid technology, and scientific innovation.  See Appendix 1 for a complete list of ARRA impact metrics.</w:t>
      </w:r>
    </w:p>
    <w:p w:rsidR="00E87A6D" w:rsidRPr="00F24458" w:rsidRDefault="00E87A6D" w:rsidP="003C6EC0">
      <w:pPr>
        <w:rPr>
          <w:rFonts w:ascii="Times New Roman" w:hAnsi="Times New Roman"/>
        </w:rPr>
      </w:pPr>
    </w:p>
    <w:p w:rsidR="00E87A6D" w:rsidRPr="00C9464F" w:rsidRDefault="00E87A6D" w:rsidP="003C6EC0">
      <w:pPr>
        <w:jc w:val="both"/>
        <w:rPr>
          <w:rFonts w:ascii="Times New Roman" w:hAnsi="Times New Roman"/>
          <w:b/>
        </w:rPr>
      </w:pPr>
      <w:r w:rsidRPr="00C9464F">
        <w:rPr>
          <w:rFonts w:ascii="Times New Roman" w:hAnsi="Times New Roman"/>
        </w:rPr>
        <w:t xml:space="preserve">Depending on the impact metric, data may need to be tracked on a one-time, quarterly or monthly basis (as identified in Appendix 2). DOE Program Offices have established program guidance on how to submit data.  </w:t>
      </w:r>
    </w:p>
    <w:p w:rsidR="00E87A6D" w:rsidRPr="00C9464F" w:rsidRDefault="0099232C" w:rsidP="003C6EC0">
      <w:pPr>
        <w:rPr>
          <w:rFonts w:ascii="Times New Roman" w:hAnsi="Times New Roman"/>
          <w:b/>
        </w:rPr>
      </w:pPr>
      <w:r w:rsidRPr="0099232C">
        <w:rPr>
          <w:noProof/>
        </w:rPr>
        <w:pict>
          <v:shape id="_x0000_s1035" type="#_x0000_t202" style="position:absolute;margin-left:-18pt;margin-top:24.15pt;width:445.5pt;height:50.15pt;z-index:251658240">
            <v:textbox style="mso-next-textbox:#_x0000_s1035;mso-fit-shape-to-text:t">
              <w:txbxContent>
                <w:p w:rsidR="00CA1CF1" w:rsidRPr="00A326CA" w:rsidRDefault="00CA1CF1" w:rsidP="003C6EC0">
                  <w:pPr>
                    <w:jc w:val="center"/>
                    <w:rPr>
                      <w:b/>
                      <w:i/>
                    </w:rPr>
                  </w:pPr>
                  <w:r w:rsidRPr="008F0745">
                    <w:rPr>
                      <w:b/>
                      <w:i/>
                    </w:rPr>
                    <w:t>Recipients, please reference specific Program Office job reporting</w:t>
                  </w:r>
                  <w:r>
                    <w:rPr>
                      <w:b/>
                      <w:i/>
                    </w:rPr>
                    <w:t xml:space="preserve"> guidance at the end of this report</w:t>
                  </w:r>
                  <w:r w:rsidRPr="008F0745">
                    <w:rPr>
                      <w:b/>
                      <w:i/>
                    </w:rPr>
                    <w:t xml:space="preserve"> for details</w:t>
                  </w:r>
                  <w:r>
                    <w:rPr>
                      <w:b/>
                      <w:i/>
                    </w:rPr>
                    <w:t xml:space="preserve"> on whether you need to report specific impact metrics for your project.  </w:t>
                  </w:r>
                  <w:r w:rsidRPr="008F0745">
                    <w:rPr>
                      <w:b/>
                      <w:i/>
                    </w:rPr>
                    <w:t xml:space="preserve"> </w:t>
                  </w:r>
                  <w:r>
                    <w:rPr>
                      <w:b/>
                      <w:i/>
                    </w:rPr>
                    <w:t xml:space="preserve"> </w:t>
                  </w:r>
                </w:p>
              </w:txbxContent>
            </v:textbox>
            <w10:wrap type="square"/>
          </v:shape>
        </w:pict>
      </w:r>
    </w:p>
    <w:p w:rsidR="00E87A6D" w:rsidRPr="00C9464F" w:rsidRDefault="00E87A6D" w:rsidP="003C6EC0">
      <w:pPr>
        <w:rPr>
          <w:rFonts w:ascii="Times New Roman" w:hAnsi="Times New Roman"/>
          <w:b/>
        </w:rPr>
      </w:pPr>
    </w:p>
    <w:p w:rsidR="00E87A6D" w:rsidRPr="00C9464F" w:rsidRDefault="00E87A6D" w:rsidP="003C6EC0">
      <w:pPr>
        <w:pStyle w:val="Heading2"/>
        <w:spacing w:before="2" w:after="2"/>
        <w:jc w:val="both"/>
        <w:rPr>
          <w:rFonts w:ascii="Times New Roman" w:hAnsi="Times New Roman"/>
        </w:rPr>
      </w:pPr>
      <w:bookmarkStart w:id="29" w:name="_Toc248588532"/>
      <w:bookmarkStart w:id="30" w:name="_Toc249243779"/>
      <w:bookmarkStart w:id="31" w:name="_Toc247699430"/>
      <w:r>
        <w:rPr>
          <w:rFonts w:ascii="Times New Roman" w:hAnsi="Times New Roman"/>
        </w:rPr>
        <w:t xml:space="preserve">DOE </w:t>
      </w:r>
      <w:r w:rsidRPr="00C9464F">
        <w:rPr>
          <w:rFonts w:ascii="Times New Roman" w:hAnsi="Times New Roman"/>
        </w:rPr>
        <w:t>Milestone Baseline and Progress Reporting</w:t>
      </w:r>
      <w:bookmarkEnd w:id="29"/>
      <w:bookmarkEnd w:id="30"/>
      <w:r w:rsidRPr="00C9464F" w:rsidDel="00DE6841">
        <w:rPr>
          <w:rFonts w:ascii="Times New Roman" w:hAnsi="Times New Roman"/>
        </w:rPr>
        <w:t xml:space="preserve"> </w:t>
      </w:r>
    </w:p>
    <w:bookmarkEnd w:id="31"/>
    <w:p w:rsidR="00E87A6D" w:rsidRPr="00C9464F" w:rsidRDefault="00E87A6D" w:rsidP="003C6EC0">
      <w:pPr>
        <w:jc w:val="both"/>
        <w:rPr>
          <w:rFonts w:ascii="Times New Roman" w:hAnsi="Times New Roman"/>
        </w:rPr>
      </w:pPr>
      <w:r w:rsidRPr="00C9464F">
        <w:rPr>
          <w:rFonts w:ascii="Times New Roman" w:hAnsi="Times New Roman"/>
        </w:rPr>
        <w:t xml:space="preserve">As part of the Department’s continued efforts to improve the management and execution of the Recovery Act, Program Offices will be required to provide select information typically found in Resource Loaded Schedules (RLSs) to the Chief Financial Office (CFO). This information will allow the DOE to corporately track the top-funded Recovery Act projects and ensure the timely execution and allocation of resources across the Department.   </w:t>
      </w:r>
    </w:p>
    <w:p w:rsidR="00E87A6D" w:rsidRPr="00C9464F" w:rsidRDefault="00E87A6D" w:rsidP="003C6EC0"/>
    <w:p w:rsidR="00E87A6D" w:rsidRPr="00C9464F" w:rsidRDefault="00E87A6D" w:rsidP="003C6EC0">
      <w:pPr>
        <w:rPr>
          <w:rFonts w:ascii="Times New Roman" w:hAnsi="Times New Roman"/>
        </w:rPr>
      </w:pPr>
      <w:r w:rsidRPr="00C9464F">
        <w:rPr>
          <w:rFonts w:ascii="Times New Roman" w:hAnsi="Times New Roman"/>
        </w:rPr>
        <w:t>Only 34 Recovery Act projects are required to submit RLS data—these projects were selected based on dollar value of the project.  See Appendix X for a complete listing of projects and CFO guidance on RLS data submission.</w:t>
      </w:r>
    </w:p>
    <w:p w:rsidR="00E87A6D" w:rsidRPr="00C9464F" w:rsidRDefault="00E87A6D" w:rsidP="003C6EC0">
      <w:pPr>
        <w:rPr>
          <w:rFonts w:ascii="Times New Roman" w:hAnsi="Times New Roman"/>
          <w:b/>
        </w:rPr>
      </w:pPr>
    </w:p>
    <w:p w:rsidR="00E87A6D" w:rsidRPr="00C9464F" w:rsidRDefault="00E87A6D" w:rsidP="003C6EC0">
      <w:pPr>
        <w:pStyle w:val="Heading2"/>
        <w:spacing w:before="2" w:after="2"/>
        <w:rPr>
          <w:rFonts w:ascii="Times New Roman" w:hAnsi="Times New Roman"/>
          <w:b w:val="0"/>
        </w:rPr>
      </w:pPr>
    </w:p>
    <w:p w:rsidR="00E87A6D" w:rsidRPr="00C9464F" w:rsidRDefault="00E87A6D" w:rsidP="003C6EC0">
      <w:pPr>
        <w:autoSpaceDE w:val="0"/>
        <w:autoSpaceDN w:val="0"/>
        <w:adjustRightInd w:val="0"/>
        <w:rPr>
          <w:rFonts w:ascii="Times New Roman" w:hAnsi="Times New Roman"/>
          <w:b/>
          <w:bCs/>
        </w:rPr>
      </w:pPr>
    </w:p>
    <w:p w:rsidR="00E87A6D" w:rsidRPr="00C9464F" w:rsidRDefault="00E87A6D" w:rsidP="003C6EC0">
      <w:pPr>
        <w:rPr>
          <w:rFonts w:ascii="Times New Roman" w:hAnsi="Times New Roman"/>
          <w:b/>
        </w:rPr>
      </w:pPr>
    </w:p>
    <w:p w:rsidR="00E87A6D" w:rsidRPr="00C9464F" w:rsidRDefault="00E87A6D" w:rsidP="00BC58B8">
      <w:pPr>
        <w:pStyle w:val="Heading1"/>
      </w:pPr>
      <w:r w:rsidRPr="00C9464F">
        <w:rPr>
          <w:rFonts w:ascii="Times New Roman" w:hAnsi="Times New Roman"/>
        </w:rPr>
        <w:br w:type="page"/>
      </w:r>
      <w:bookmarkStart w:id="32" w:name="_Toc249243780"/>
      <w:bookmarkStart w:id="33" w:name="_Toc248588538"/>
      <w:bookmarkStart w:id="34" w:name="_Toc249243783"/>
      <w:r w:rsidRPr="00C9464F">
        <w:rPr>
          <w:rFonts w:ascii="Times New Roman" w:hAnsi="Times New Roman"/>
        </w:rPr>
        <w:lastRenderedPageBreak/>
        <w:t>Appendix 4: Program Office Guidance</w:t>
      </w:r>
      <w:bookmarkEnd w:id="32"/>
      <w:r w:rsidRPr="00C9464F">
        <w:t xml:space="preserve"> </w:t>
      </w:r>
    </w:p>
    <w:p w:rsidR="00E87A6D" w:rsidRPr="00C9464F" w:rsidRDefault="00E87A6D" w:rsidP="00BC58B8">
      <w:pPr>
        <w:rPr>
          <w:rFonts w:ascii="Times New Roman" w:hAnsi="Times New Roman"/>
        </w:rPr>
      </w:pPr>
    </w:p>
    <w:p w:rsidR="00E87A6D" w:rsidRPr="00C9464F" w:rsidRDefault="00E87A6D" w:rsidP="00BC58B8">
      <w:pPr>
        <w:pStyle w:val="Heading2"/>
        <w:spacing w:before="2" w:after="2"/>
        <w:rPr>
          <w:rFonts w:ascii="Times New Roman" w:hAnsi="Times New Roman"/>
          <w:bCs/>
          <w:szCs w:val="28"/>
        </w:rPr>
      </w:pPr>
      <w:bookmarkStart w:id="35" w:name="_Toc248588534"/>
      <w:bookmarkStart w:id="36" w:name="_Toc249243781"/>
      <w:r w:rsidRPr="00C9464F">
        <w:rPr>
          <w:rFonts w:ascii="Times New Roman" w:hAnsi="Times New Roman"/>
          <w:bCs/>
          <w:szCs w:val="28"/>
        </w:rPr>
        <w:t>DOE Job Collection</w:t>
      </w:r>
      <w:bookmarkEnd w:id="35"/>
      <w:bookmarkEnd w:id="36"/>
    </w:p>
    <w:p w:rsidR="00E766A7" w:rsidRPr="00C9464F" w:rsidRDefault="00E766A7" w:rsidP="00E766A7">
      <w:pPr>
        <w:rPr>
          <w:rFonts w:ascii="Times New Roman" w:hAnsi="Times New Roman"/>
        </w:rPr>
      </w:pPr>
      <w:r>
        <w:rPr>
          <w:rFonts w:ascii="Times New Roman" w:hAnsi="Times New Roman"/>
        </w:rPr>
        <w:t>Recipients will provide job data through their resource loaded schedules on a quarterly basis. We will collect sub-contractor FTEs and total hours worked (associated with FR.gov FTEs, sub-contractors, and cost share).</w:t>
      </w:r>
    </w:p>
    <w:p w:rsidR="00E766A7" w:rsidRDefault="00E766A7" w:rsidP="00E766A7">
      <w:pPr>
        <w:pStyle w:val="Heading2"/>
        <w:spacing w:before="2" w:after="2"/>
        <w:rPr>
          <w:rFonts w:ascii="Times New Roman" w:hAnsi="Times New Roman"/>
          <w:bCs/>
          <w:szCs w:val="28"/>
        </w:rPr>
      </w:pPr>
    </w:p>
    <w:p w:rsidR="00E766A7" w:rsidRDefault="00E766A7" w:rsidP="00E766A7">
      <w:pPr>
        <w:pStyle w:val="Heading2"/>
        <w:spacing w:before="2" w:after="2"/>
        <w:rPr>
          <w:rFonts w:ascii="Times New Roman" w:hAnsi="Times New Roman"/>
          <w:bCs/>
          <w:szCs w:val="28"/>
        </w:rPr>
      </w:pPr>
    </w:p>
    <w:p w:rsidR="00E766A7" w:rsidRDefault="00E766A7" w:rsidP="00E766A7">
      <w:pPr>
        <w:pStyle w:val="Heading2"/>
        <w:spacing w:before="2" w:after="2"/>
        <w:rPr>
          <w:rFonts w:ascii="Times New Roman" w:hAnsi="Times New Roman"/>
          <w:bCs/>
          <w:szCs w:val="28"/>
        </w:rPr>
      </w:pPr>
    </w:p>
    <w:p w:rsidR="00E766A7" w:rsidRPr="00C9464F" w:rsidRDefault="00E766A7" w:rsidP="00E766A7">
      <w:pPr>
        <w:pStyle w:val="Heading2"/>
        <w:spacing w:before="2" w:after="2"/>
        <w:rPr>
          <w:rFonts w:ascii="Times New Roman" w:hAnsi="Times New Roman"/>
          <w:bCs/>
          <w:szCs w:val="28"/>
        </w:rPr>
      </w:pPr>
      <w:r w:rsidRPr="00C9464F">
        <w:rPr>
          <w:rFonts w:ascii="Times New Roman" w:hAnsi="Times New Roman"/>
          <w:bCs/>
          <w:szCs w:val="28"/>
        </w:rPr>
        <w:t>Project Impact Metrics</w:t>
      </w:r>
    </w:p>
    <w:p w:rsidR="00E766A7" w:rsidRPr="00C9464F" w:rsidRDefault="00E766A7" w:rsidP="00E766A7">
      <w:pPr>
        <w:rPr>
          <w:rFonts w:ascii="Times New Roman" w:hAnsi="Times New Roman"/>
        </w:rPr>
      </w:pPr>
      <w:r w:rsidRPr="00C9464F">
        <w:rPr>
          <w:rFonts w:ascii="Times New Roman" w:hAnsi="Times New Roman"/>
        </w:rPr>
        <w:t>Appendix 2 outlines the metrics that DOE is tracking on a project by project basis.  Program Offices may choose to track metrics above and beyond the agency’s metrics, depending on the nature of the program.</w:t>
      </w:r>
    </w:p>
    <w:p w:rsidR="00E766A7" w:rsidRDefault="00E766A7" w:rsidP="00E766A7">
      <w:pPr>
        <w:rPr>
          <w:rFonts w:ascii="Times New Roman" w:hAnsi="Times New Roman"/>
        </w:rPr>
      </w:pPr>
    </w:p>
    <w:p w:rsidR="00E766A7" w:rsidRDefault="00E766A7" w:rsidP="00E766A7">
      <w:pPr>
        <w:rPr>
          <w:rFonts w:ascii="Times New Roman" w:hAnsi="Times New Roman"/>
        </w:rPr>
      </w:pPr>
      <w:r>
        <w:rPr>
          <w:rFonts w:ascii="Times New Roman" w:hAnsi="Times New Roman"/>
        </w:rPr>
        <w:t>FE recipients will be expected to report impact metrics on:</w:t>
      </w:r>
    </w:p>
    <w:p w:rsidR="00E766A7" w:rsidRPr="00C9464F" w:rsidRDefault="00E766A7" w:rsidP="00E766A7">
      <w:pPr>
        <w:rPr>
          <w:rFonts w:ascii="Times New Roman" w:hAnsi="Times New Roman"/>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20"/>
        <w:gridCol w:w="1920"/>
      </w:tblGrid>
      <w:tr w:rsidR="00E766A7" w:rsidRPr="003A5701" w:rsidTr="00BC0BCD">
        <w:trPr>
          <w:trHeight w:val="255"/>
        </w:trPr>
        <w:tc>
          <w:tcPr>
            <w:tcW w:w="5040" w:type="dxa"/>
            <w:shd w:val="clear" w:color="auto" w:fill="E6E6E6"/>
            <w:vAlign w:val="center"/>
          </w:tcPr>
          <w:p w:rsidR="00E766A7" w:rsidRPr="003A5701" w:rsidRDefault="00E766A7" w:rsidP="00BC0BCD">
            <w:pPr>
              <w:rPr>
                <w:rFonts w:ascii="Times New Roman" w:hAnsi="Times New Roman"/>
              </w:rPr>
            </w:pPr>
            <w:r w:rsidRPr="003A5701">
              <w:rPr>
                <w:rFonts w:ascii="Times New Roman" w:hAnsi="Times New Roman"/>
              </w:rPr>
              <w:t>Annual tons of CO2e emissions abated</w:t>
            </w:r>
          </w:p>
        </w:tc>
        <w:tc>
          <w:tcPr>
            <w:tcW w:w="1440" w:type="dxa"/>
            <w:shd w:val="clear" w:color="auto" w:fill="E6E6E6"/>
            <w:vAlign w:val="bottom"/>
          </w:tcPr>
          <w:p w:rsidR="00E766A7" w:rsidRPr="003A5701" w:rsidRDefault="00E766A7" w:rsidP="00BC0BCD">
            <w:pPr>
              <w:rPr>
                <w:rFonts w:ascii="Times New Roman" w:hAnsi="Times New Roman"/>
              </w:rPr>
            </w:pPr>
            <w:r w:rsidRPr="003A5701">
              <w:rPr>
                <w:rFonts w:ascii="Times New Roman" w:hAnsi="Times New Roman"/>
              </w:rPr>
              <w:t>At selection</w:t>
            </w:r>
          </w:p>
        </w:tc>
      </w:tr>
      <w:tr w:rsidR="00E766A7" w:rsidRPr="003A5701" w:rsidTr="00BC0BCD">
        <w:trPr>
          <w:trHeight w:val="255"/>
        </w:trPr>
        <w:tc>
          <w:tcPr>
            <w:tcW w:w="5040" w:type="dxa"/>
            <w:shd w:val="clear" w:color="auto" w:fill="E6E6E6"/>
            <w:vAlign w:val="center"/>
          </w:tcPr>
          <w:p w:rsidR="00E766A7" w:rsidRPr="003A5701" w:rsidRDefault="00E766A7" w:rsidP="00BC0BCD">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766A7" w:rsidRPr="003A5701" w:rsidRDefault="00E766A7" w:rsidP="00BC0BCD">
            <w:pPr>
              <w:rPr>
                <w:rFonts w:ascii="Times New Roman" w:hAnsi="Times New Roman"/>
              </w:rPr>
            </w:pPr>
            <w:r w:rsidRPr="003A5701">
              <w:rPr>
                <w:rFonts w:ascii="Times New Roman" w:hAnsi="Times New Roman"/>
              </w:rPr>
              <w:t>At selection</w:t>
            </w:r>
          </w:p>
        </w:tc>
      </w:tr>
      <w:tr w:rsidR="00E766A7" w:rsidRPr="003A5701" w:rsidTr="00BC0BCD">
        <w:trPr>
          <w:trHeight w:val="255"/>
        </w:trPr>
        <w:tc>
          <w:tcPr>
            <w:tcW w:w="5040" w:type="dxa"/>
            <w:shd w:val="clear" w:color="auto" w:fill="E6E6E6"/>
            <w:vAlign w:val="center"/>
          </w:tcPr>
          <w:p w:rsidR="00E766A7" w:rsidRPr="003A5701" w:rsidRDefault="00E766A7" w:rsidP="00BC0BCD">
            <w:pPr>
              <w:rPr>
                <w:rFonts w:ascii="Times New Roman" w:hAnsi="Times New Roman"/>
              </w:rPr>
            </w:pPr>
            <w:r w:rsidRPr="003A5701">
              <w:rPr>
                <w:rFonts w:ascii="Times New Roman" w:hAnsi="Times New Roman"/>
              </w:rPr>
              <w:t>MW of coal with CCS capacity</w:t>
            </w:r>
          </w:p>
        </w:tc>
        <w:tc>
          <w:tcPr>
            <w:tcW w:w="1440" w:type="dxa"/>
            <w:shd w:val="clear" w:color="auto" w:fill="E6E6E6"/>
            <w:vAlign w:val="bottom"/>
          </w:tcPr>
          <w:p w:rsidR="00E766A7" w:rsidRPr="003A5701" w:rsidRDefault="00E766A7" w:rsidP="00BC0BCD">
            <w:pPr>
              <w:rPr>
                <w:rFonts w:ascii="Times New Roman" w:hAnsi="Times New Roman"/>
              </w:rPr>
            </w:pPr>
            <w:r w:rsidRPr="003A5701">
              <w:rPr>
                <w:rFonts w:ascii="Times New Roman" w:hAnsi="Times New Roman"/>
              </w:rPr>
              <w:t>At selection</w:t>
            </w:r>
          </w:p>
        </w:tc>
      </w:tr>
    </w:tbl>
    <w:p w:rsidR="00E766A7" w:rsidRPr="00C9464F" w:rsidRDefault="00E766A7" w:rsidP="00E766A7">
      <w:pPr>
        <w:pStyle w:val="Heading2"/>
        <w:spacing w:before="2" w:after="2"/>
        <w:ind w:left="720"/>
        <w:rPr>
          <w:rFonts w:ascii="Times New Roman" w:hAnsi="Times New Roman"/>
        </w:rPr>
      </w:pPr>
      <w:r>
        <w:rPr>
          <w:rFonts w:ascii="Times New Roman" w:hAnsi="Times New Roman"/>
          <w:b w:val="0"/>
          <w:sz w:val="24"/>
          <w:szCs w:val="24"/>
        </w:rPr>
        <w:t>DOE will collect</w:t>
      </w:r>
      <w:r w:rsidRPr="006B46EA">
        <w:rPr>
          <w:rFonts w:ascii="Times New Roman" w:hAnsi="Times New Roman"/>
          <w:b w:val="0"/>
          <w:sz w:val="24"/>
          <w:szCs w:val="24"/>
        </w:rPr>
        <w:t xml:space="preserve"> this information at the time of selection</w:t>
      </w:r>
      <w:r>
        <w:rPr>
          <w:rFonts w:ascii="Times New Roman" w:hAnsi="Times New Roman"/>
          <w:b w:val="0"/>
          <w:sz w:val="24"/>
          <w:szCs w:val="24"/>
        </w:rPr>
        <w:t>.</w:t>
      </w:r>
    </w:p>
    <w:p w:rsidR="00E87A6D" w:rsidRPr="00C9464F" w:rsidRDefault="00E87A6D" w:rsidP="00BC58B8">
      <w:pPr>
        <w:rPr>
          <w:rFonts w:ascii="Times New Roman" w:hAnsi="Times New Roman"/>
          <w:b/>
        </w:rPr>
      </w:pPr>
    </w:p>
    <w:p w:rsidR="00E87A6D" w:rsidRPr="00C9464F" w:rsidRDefault="00E87A6D" w:rsidP="00E766A7">
      <w:pPr>
        <w:pStyle w:val="Heading2"/>
        <w:spacing w:before="2" w:after="2"/>
        <w:rPr>
          <w:rFonts w:ascii="Times New Roman" w:hAnsi="Times New Roman"/>
          <w:b w:val="0"/>
        </w:rPr>
      </w:pPr>
    </w:p>
    <w:p w:rsidR="00E87A6D" w:rsidRPr="00C9464F" w:rsidRDefault="00E87A6D" w:rsidP="00BC58B8">
      <w:pPr>
        <w:autoSpaceDE w:val="0"/>
        <w:autoSpaceDN w:val="0"/>
        <w:adjustRightInd w:val="0"/>
        <w:rPr>
          <w:rFonts w:ascii="Times New Roman" w:hAnsi="Times New Roman"/>
          <w:b/>
          <w:bCs/>
        </w:rPr>
      </w:pPr>
    </w:p>
    <w:p w:rsidR="00E87A6D" w:rsidRPr="00C9464F" w:rsidRDefault="00E87A6D" w:rsidP="00BC58B8">
      <w:pPr>
        <w:rPr>
          <w:rFonts w:ascii="Times New Roman" w:hAnsi="Times New Roman"/>
          <w:b/>
        </w:rPr>
      </w:pPr>
    </w:p>
    <w:p w:rsidR="00E87A6D" w:rsidRPr="00C9464F" w:rsidRDefault="00E87A6D" w:rsidP="00BC58B8">
      <w:pPr>
        <w:pStyle w:val="Heading1"/>
        <w:rPr>
          <w:rFonts w:ascii="Times New Roman" w:hAnsi="Times New Roman"/>
        </w:rPr>
      </w:pPr>
      <w:r w:rsidRPr="00C9464F">
        <w:rPr>
          <w:rFonts w:ascii="Times New Roman" w:hAnsi="Times New Roman"/>
        </w:rPr>
        <w:br w:type="page"/>
      </w:r>
      <w:r w:rsidRPr="00C9464F">
        <w:rPr>
          <w:rFonts w:ascii="Times New Roman" w:hAnsi="Times New Roman"/>
        </w:rPr>
        <w:lastRenderedPageBreak/>
        <w:t xml:space="preserve">Appendix </w:t>
      </w:r>
      <w:r>
        <w:rPr>
          <w:rFonts w:ascii="Times New Roman" w:hAnsi="Times New Roman"/>
        </w:rPr>
        <w:t>5</w:t>
      </w:r>
      <w:r w:rsidRPr="00C9464F">
        <w:rPr>
          <w:rFonts w:ascii="Times New Roman" w:hAnsi="Times New Roman"/>
        </w:rPr>
        <w:t xml:space="preserve">: </w:t>
      </w:r>
      <w:bookmarkEnd w:id="33"/>
      <w:r>
        <w:rPr>
          <w:rFonts w:ascii="Times New Roman" w:hAnsi="Times New Roman"/>
        </w:rPr>
        <w:t>Templates</w:t>
      </w:r>
      <w:bookmarkEnd w:id="34"/>
    </w:p>
    <w:p w:rsidR="00E87A6D" w:rsidRDefault="00E87A6D" w:rsidP="003C6EC0">
      <w:pPr>
        <w:rPr>
          <w:rFonts w:ascii="Times New Roman" w:hAnsi="Times New Roman"/>
        </w:rPr>
      </w:pPr>
    </w:p>
    <w:p w:rsidR="00E87A6D" w:rsidRPr="003D00D2" w:rsidRDefault="00E87A6D" w:rsidP="003C6EC0">
      <w:pPr>
        <w:pStyle w:val="Heading2"/>
        <w:spacing w:before="2" w:after="2"/>
        <w:rPr>
          <w:rFonts w:ascii="Times New Roman" w:hAnsi="Times New Roman"/>
          <w:bCs/>
        </w:rPr>
      </w:pPr>
      <w:bookmarkStart w:id="37" w:name="_Toc249243784"/>
      <w:r w:rsidRPr="003D00D2">
        <w:rPr>
          <w:rFonts w:ascii="Times New Roman" w:hAnsi="Times New Roman"/>
          <w:bCs/>
        </w:rPr>
        <w:t>DOE Impact Metrics</w:t>
      </w:r>
      <w:bookmarkEnd w:id="37"/>
    </w:p>
    <w:p w:rsidR="00E87A6D" w:rsidRPr="00C9464F" w:rsidRDefault="00E87A6D" w:rsidP="003C6EC0">
      <w:pPr>
        <w:rPr>
          <w:rFonts w:ascii="Times New Roman" w:hAnsi="Times New Roman"/>
        </w:rPr>
      </w:pPr>
      <w:r w:rsidRPr="00C9464F">
        <w:rPr>
          <w:rFonts w:ascii="Times New Roman" w:hAnsi="Times New Roman"/>
        </w:rPr>
        <w:t>(Note to Program Offices:  Please fill in list with impact metrics you are tracking by project. Please add lines if there is more than one metric for the program)</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5040"/>
        <w:gridCol w:w="1440"/>
      </w:tblGrid>
      <w:tr w:rsidR="00E87A6D" w:rsidRPr="003A5701">
        <w:trPr>
          <w:trHeight w:val="255"/>
        </w:trPr>
        <w:tc>
          <w:tcPr>
            <w:tcW w:w="2160" w:type="dxa"/>
            <w:shd w:val="clear" w:color="auto" w:fill="000080"/>
            <w:vAlign w:val="center"/>
          </w:tcPr>
          <w:p w:rsidR="00E87A6D" w:rsidRPr="003A5701" w:rsidRDefault="00E87A6D" w:rsidP="003C6EC0">
            <w:pPr>
              <w:rPr>
                <w:rFonts w:ascii="Times New Roman" w:hAnsi="Times New Roman"/>
                <w:b/>
              </w:rPr>
            </w:pPr>
            <w:r>
              <w:rPr>
                <w:rFonts w:ascii="Times New Roman" w:hAnsi="Times New Roman"/>
                <w:b/>
              </w:rPr>
              <w:t>Project</w:t>
            </w:r>
          </w:p>
        </w:tc>
        <w:tc>
          <w:tcPr>
            <w:tcW w:w="5040" w:type="dxa"/>
            <w:shd w:val="clear" w:color="auto" w:fill="000080"/>
            <w:vAlign w:val="center"/>
          </w:tcPr>
          <w:p w:rsidR="00E87A6D" w:rsidRPr="003A5701" w:rsidRDefault="00E87A6D" w:rsidP="003C6EC0">
            <w:pPr>
              <w:rPr>
                <w:rFonts w:ascii="Times New Roman" w:hAnsi="Times New Roman"/>
                <w:b/>
              </w:rPr>
            </w:pPr>
            <w:r w:rsidRPr="003A5701">
              <w:rPr>
                <w:rFonts w:ascii="Times New Roman" w:hAnsi="Times New Roman"/>
                <w:b/>
              </w:rPr>
              <w:t>Metrics</w:t>
            </w:r>
          </w:p>
        </w:tc>
        <w:tc>
          <w:tcPr>
            <w:tcW w:w="1440" w:type="dxa"/>
            <w:shd w:val="clear" w:color="auto" w:fill="000080"/>
            <w:vAlign w:val="bottom"/>
          </w:tcPr>
          <w:p w:rsidR="00E87A6D" w:rsidRPr="003A5701" w:rsidRDefault="00E87A6D" w:rsidP="003C6EC0">
            <w:pPr>
              <w:rPr>
                <w:rFonts w:ascii="Times New Roman" w:hAnsi="Times New Roman"/>
                <w:b/>
              </w:rPr>
            </w:pPr>
            <w:r w:rsidRPr="003A5701">
              <w:rPr>
                <w:rFonts w:ascii="Times New Roman" w:hAnsi="Times New Roman"/>
                <w:b/>
              </w:rPr>
              <w:t>Reporting Frequency</w:t>
            </w:r>
          </w:p>
        </w:tc>
      </w:tr>
      <w:tr w:rsidR="00E87A6D" w:rsidRPr="003A5701">
        <w:trPr>
          <w:trHeight w:val="255"/>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1705 Credit Subsidy</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MW of renewable energy capacity added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MWh of annual electricity generation added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MW of renewable energy manufacturing capacity (finished products)</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Miles of transmission lines initiated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Gallons of annual biofuels capacity</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Gallons of fuel replaced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Advanced Energy Manufacturing Tax Credits</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MW of renewable energy manufacturing capacity (finished products)</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Number of vehicles worth of manufacturing capacity (finished batteries)</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All EM projects</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Cubic meters of mixed and low level waste disposed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Monthly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Facility square footage demolished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Monthly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Demolition debris and soil permanently disposed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Monthly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 xml:space="preserve">Transuranic waste permanently disposed at WIPP </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Monthly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Square miles of footprint reduced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Monthly</w:t>
            </w:r>
          </w:p>
        </w:tc>
      </w:tr>
      <w:tr w:rsidR="00E87A6D" w:rsidRPr="003A5701">
        <w:trPr>
          <w:trHeight w:val="255"/>
        </w:trPr>
        <w:tc>
          <w:tcPr>
            <w:tcW w:w="216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ARPA-E</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Number of research projects</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ATVM</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Gallons of fuel replaced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Number of advanced vehicles (new or upgraded)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Number of vehicles worth of manufacturing capacity (finished batteries)</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Battery Manufacturing</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Gallons of fuel replaced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Number of vehicles worth of manufacturing capacity (finished batteries)</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Align w:val="center"/>
          </w:tcPr>
          <w:p w:rsidR="00E87A6D" w:rsidRPr="003A5701" w:rsidRDefault="00E87A6D" w:rsidP="003C6EC0">
            <w:pPr>
              <w:rPr>
                <w:rFonts w:ascii="Times New Roman" w:hAnsi="Times New Roman"/>
              </w:rPr>
            </w:pPr>
            <w:r w:rsidRPr="003A5701">
              <w:rPr>
                <w:rFonts w:ascii="Times New Roman" w:hAnsi="Times New Roman"/>
              </w:rPr>
              <w:t>Bonneville Power Administration</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Miles of transmission lines initiated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Carbon Capture and Storage</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Annual 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MW of coal with CCS capacity</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Clean Cities AFV Grant Program</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Gallons of fuel replaced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Number of advanced vehicles (new or upgraded)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shd w:val="clear" w:color="auto" w:fill="000080"/>
            <w:vAlign w:val="center"/>
          </w:tcPr>
          <w:p w:rsidR="00E87A6D" w:rsidRPr="003A5701" w:rsidRDefault="00E87A6D" w:rsidP="003C6EC0">
            <w:pPr>
              <w:rPr>
                <w:rFonts w:ascii="Times New Roman" w:hAnsi="Times New Roman"/>
                <w:b/>
              </w:rPr>
            </w:pPr>
            <w:r w:rsidRPr="003A5701">
              <w:rPr>
                <w:rFonts w:ascii="Times New Roman" w:hAnsi="Times New Roman"/>
                <w:b/>
              </w:rPr>
              <w:lastRenderedPageBreak/>
              <w:t>Program</w:t>
            </w:r>
          </w:p>
        </w:tc>
        <w:tc>
          <w:tcPr>
            <w:tcW w:w="5040" w:type="dxa"/>
            <w:shd w:val="clear" w:color="auto" w:fill="000080"/>
            <w:vAlign w:val="center"/>
          </w:tcPr>
          <w:p w:rsidR="00E87A6D" w:rsidRPr="003A5701" w:rsidRDefault="00E87A6D" w:rsidP="003C6EC0">
            <w:pPr>
              <w:rPr>
                <w:rFonts w:ascii="Times New Roman" w:hAnsi="Times New Roman"/>
                <w:b/>
              </w:rPr>
            </w:pPr>
            <w:r w:rsidRPr="003A5701">
              <w:rPr>
                <w:rFonts w:ascii="Times New Roman" w:hAnsi="Times New Roman"/>
                <w:b/>
              </w:rPr>
              <w:t>Metrics</w:t>
            </w:r>
          </w:p>
        </w:tc>
        <w:tc>
          <w:tcPr>
            <w:tcW w:w="1440" w:type="dxa"/>
            <w:shd w:val="clear" w:color="auto" w:fill="000080"/>
            <w:vAlign w:val="bottom"/>
          </w:tcPr>
          <w:p w:rsidR="00E87A6D" w:rsidRPr="003A5701" w:rsidRDefault="00E87A6D" w:rsidP="003C6EC0">
            <w:pPr>
              <w:rPr>
                <w:rFonts w:ascii="Times New Roman" w:hAnsi="Times New Roman"/>
                <w:b/>
              </w:rPr>
            </w:pPr>
            <w:r w:rsidRPr="003A5701">
              <w:rPr>
                <w:rFonts w:ascii="Times New Roman" w:hAnsi="Times New Roman"/>
                <w:b/>
              </w:rPr>
              <w:t>Reporting Frequency</w:t>
            </w:r>
          </w:p>
        </w:tc>
      </w:tr>
      <w:tr w:rsidR="00E87A6D" w:rsidRPr="003A5701">
        <w:trPr>
          <w:trHeight w:val="510"/>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Commercial Scale Biorefinery Projects</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Gallons of annual biofuels capacity</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Gallons of fuel replaced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EE Appliance Rebate Programs</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Energy costs saved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Kilowatt hours saved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Other Btus saved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EE Conservation Block Grant Program</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Energy costs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Kilowatt hours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Other Btus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Align w:val="center"/>
          </w:tcPr>
          <w:p w:rsidR="00E87A6D" w:rsidRPr="003A5701" w:rsidRDefault="00E87A6D" w:rsidP="003C6EC0">
            <w:pPr>
              <w:rPr>
                <w:rFonts w:ascii="Times New Roman" w:hAnsi="Times New Roman"/>
              </w:rPr>
            </w:pPr>
            <w:r w:rsidRPr="003A5701">
              <w:rPr>
                <w:rFonts w:ascii="Times New Roman" w:hAnsi="Times New Roman"/>
              </w:rPr>
              <w:t xml:space="preserve">Energy Frontier Research Centers </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Number of research projects</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510"/>
        </w:trPr>
        <w:tc>
          <w:tcPr>
            <w:tcW w:w="216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Energy Sciences Fellowships and Early Career Awards</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Number of research projects</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510"/>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Expand and Extend Clean Coal Power Initiative Round III</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Annual 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MW of coal with CCS capacity</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Geothermal Demonstrations</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MW of renewable energy capacity added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MWh of annual electricity generation added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Grants in lieu of tax credits</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MW of renewable energy capacity added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MWh of annual electricity generation added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Ground Source Heat Pumps</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Energy costs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Kilowatt hours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Other Btus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510"/>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Home Energy Efficiency Improvement Tax Credits</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Energy costs saved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Kilowatt hours saved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Other Btus saved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510"/>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Industrial Carbon Capture and Storage Applications</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Annual 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MW of coal with CCS capacity</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Moab Recovery Act Project</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Rail-cars of uranium mill tailings disposed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Monthly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uranium mill tailings disposed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Monthly</w:t>
            </w:r>
          </w:p>
        </w:tc>
      </w:tr>
      <w:tr w:rsidR="00E87A6D" w:rsidRPr="003A5701">
        <w:trPr>
          <w:trHeight w:val="665"/>
        </w:trPr>
        <w:tc>
          <w:tcPr>
            <w:tcW w:w="8640" w:type="dxa"/>
            <w:gridSpan w:val="3"/>
            <w:tcBorders>
              <w:left w:val="nil"/>
              <w:bottom w:val="nil"/>
              <w:right w:val="nil"/>
            </w:tcBorders>
            <w:vAlign w:val="center"/>
          </w:tcPr>
          <w:p w:rsidR="00E87A6D" w:rsidRPr="003A5701" w:rsidRDefault="00E87A6D" w:rsidP="003C6EC0">
            <w:pPr>
              <w:rPr>
                <w:rFonts w:ascii="Times New Roman" w:hAnsi="Times New Roman"/>
                <w:b/>
              </w:rPr>
            </w:pPr>
          </w:p>
        </w:tc>
      </w:tr>
      <w:tr w:rsidR="00E87A6D" w:rsidRPr="003A5701">
        <w:trPr>
          <w:trHeight w:val="255"/>
        </w:trPr>
        <w:tc>
          <w:tcPr>
            <w:tcW w:w="2160" w:type="dxa"/>
            <w:tcBorders>
              <w:top w:val="nil"/>
            </w:tcBorders>
            <w:shd w:val="clear" w:color="auto" w:fill="000080"/>
            <w:vAlign w:val="center"/>
          </w:tcPr>
          <w:p w:rsidR="00E87A6D" w:rsidRPr="003A5701" w:rsidRDefault="00E87A6D" w:rsidP="003C6EC0">
            <w:pPr>
              <w:rPr>
                <w:rFonts w:ascii="Times New Roman" w:hAnsi="Times New Roman"/>
                <w:b/>
              </w:rPr>
            </w:pPr>
            <w:r w:rsidRPr="003A5701">
              <w:rPr>
                <w:rFonts w:ascii="Times New Roman" w:hAnsi="Times New Roman"/>
                <w:b/>
              </w:rPr>
              <w:lastRenderedPageBreak/>
              <w:t>Program</w:t>
            </w:r>
          </w:p>
        </w:tc>
        <w:tc>
          <w:tcPr>
            <w:tcW w:w="5040" w:type="dxa"/>
            <w:tcBorders>
              <w:top w:val="nil"/>
            </w:tcBorders>
            <w:shd w:val="clear" w:color="auto" w:fill="000080"/>
            <w:vAlign w:val="center"/>
          </w:tcPr>
          <w:p w:rsidR="00E87A6D" w:rsidRPr="003A5701" w:rsidRDefault="00E87A6D" w:rsidP="003C6EC0">
            <w:pPr>
              <w:rPr>
                <w:rFonts w:ascii="Times New Roman" w:hAnsi="Times New Roman"/>
                <w:b/>
              </w:rPr>
            </w:pPr>
            <w:r w:rsidRPr="003A5701">
              <w:rPr>
                <w:rFonts w:ascii="Times New Roman" w:hAnsi="Times New Roman"/>
                <w:b/>
              </w:rPr>
              <w:t>Metrics</w:t>
            </w:r>
          </w:p>
        </w:tc>
        <w:tc>
          <w:tcPr>
            <w:tcW w:w="1440" w:type="dxa"/>
            <w:tcBorders>
              <w:top w:val="nil"/>
            </w:tcBorders>
            <w:shd w:val="clear" w:color="auto" w:fill="000080"/>
            <w:vAlign w:val="bottom"/>
          </w:tcPr>
          <w:p w:rsidR="00E87A6D" w:rsidRPr="003A5701" w:rsidRDefault="00E87A6D" w:rsidP="003C6EC0">
            <w:pPr>
              <w:rPr>
                <w:rFonts w:ascii="Times New Roman" w:hAnsi="Times New Roman"/>
                <w:b/>
              </w:rPr>
            </w:pPr>
            <w:r w:rsidRPr="003A5701">
              <w:rPr>
                <w:rFonts w:ascii="Times New Roman" w:hAnsi="Times New Roman"/>
                <w:b/>
              </w:rPr>
              <w:t>Reporting Frequency</w:t>
            </w:r>
          </w:p>
        </w:tc>
      </w:tr>
      <w:tr w:rsidR="00E87A6D" w:rsidRPr="003A5701">
        <w:trPr>
          <w:trHeight w:val="765"/>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Modify Integrated Biorefinery Solicitation Program for Pilot and Demonstration Scale Biorefineries</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Gallons of annual biofuels capacity</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510"/>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Gallons of fuel replaced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510"/>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Align w:val="center"/>
          </w:tcPr>
          <w:p w:rsidR="00E87A6D" w:rsidRPr="003A5701" w:rsidRDefault="00E87A6D" w:rsidP="003C6EC0">
            <w:pPr>
              <w:rPr>
                <w:rFonts w:ascii="Times New Roman" w:hAnsi="Times New Roman"/>
              </w:rPr>
            </w:pPr>
            <w:r w:rsidRPr="003A5701">
              <w:rPr>
                <w:rFonts w:ascii="Times New Roman" w:hAnsi="Times New Roman"/>
              </w:rPr>
              <w:t>SBIR/STTR</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Number of research projects</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510"/>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Smart Grid Investment Program</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 xml:space="preserve">Percent of electricity distribution systems will be able to assess and respond in real-time to grid disturbances  </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510"/>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Number and percentage households and businesses with real-time knowledge of their energy use and the tools to manage it</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510"/>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Percent of electricity transmission systems will be able to assess and respond in real-time to grid disturbances</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510"/>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Smart grid regional demonstrations</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 xml:space="preserve">Percent of electricity distribution systems will be able to assess and respond in real-time to grid disturbances  </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510"/>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Number and percentage households and businesses with real-time knowledge of their energy use and the tools to manage it</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510"/>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Percent of electricity transmission systems will be able to assess and respond in real-time to grid disturbances</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State Energy Program</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Energy costs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Kilowatt hours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Other Btus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Transportation Electrification</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Gallons of fuel replaced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Number of advanced vehicles (new or upgraded)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70"/>
        </w:trPr>
        <w:tc>
          <w:tcPr>
            <w:tcW w:w="216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 xml:space="preserve">WAPA Recovery </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Miles of transmission lines initiated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At selection</w:t>
            </w:r>
          </w:p>
        </w:tc>
      </w:tr>
      <w:tr w:rsidR="00E87A6D" w:rsidRPr="003A5701">
        <w:trPr>
          <w:trHeight w:val="255"/>
        </w:trPr>
        <w:tc>
          <w:tcPr>
            <w:tcW w:w="2160" w:type="dxa"/>
            <w:vMerge w:val="restart"/>
            <w:vAlign w:val="center"/>
          </w:tcPr>
          <w:p w:rsidR="00E87A6D" w:rsidRPr="003A5701" w:rsidRDefault="00E87A6D" w:rsidP="003C6EC0">
            <w:pPr>
              <w:rPr>
                <w:rFonts w:ascii="Times New Roman" w:hAnsi="Times New Roman"/>
              </w:rPr>
            </w:pPr>
            <w:r w:rsidRPr="003A5701">
              <w:rPr>
                <w:rFonts w:ascii="Times New Roman" w:hAnsi="Times New Roman"/>
              </w:rPr>
              <w:t>Weatherization Assistance Program</w:t>
            </w: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Energy costs saved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Kilowatt hours saved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Other Btus saved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ign w:val="center"/>
          </w:tcPr>
          <w:p w:rsidR="00E87A6D" w:rsidRPr="003A5701" w:rsidRDefault="00E87A6D" w:rsidP="003C6EC0">
            <w:pPr>
              <w:rPr>
                <w:rFonts w:ascii="Times New Roman" w:hAnsi="Times New Roman"/>
              </w:rPr>
            </w:pPr>
          </w:p>
        </w:tc>
        <w:tc>
          <w:tcPr>
            <w:tcW w:w="5040" w:type="dxa"/>
            <w:vAlign w:val="center"/>
          </w:tcPr>
          <w:p w:rsidR="00E87A6D" w:rsidRPr="003A5701" w:rsidRDefault="00E87A6D" w:rsidP="003C6EC0">
            <w:pPr>
              <w:rPr>
                <w:rFonts w:ascii="Times New Roman" w:hAnsi="Times New Roman"/>
              </w:rPr>
            </w:pPr>
            <w:r w:rsidRPr="003A5701">
              <w:rPr>
                <w:rFonts w:ascii="Times New Roman" w:hAnsi="Times New Roman"/>
              </w:rPr>
              <w:t>Number of units weatherized</w:t>
            </w:r>
          </w:p>
        </w:tc>
        <w:tc>
          <w:tcPr>
            <w:tcW w:w="1440" w:type="dxa"/>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val="restart"/>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Weatherization Innovation Pilot Program</w:t>
            </w: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Energy costs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70"/>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Tons of CO2e emissions abated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Kilowatt hours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55"/>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Other Btus saved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r w:rsidR="00E87A6D" w:rsidRPr="003A5701">
        <w:trPr>
          <w:trHeight w:val="270"/>
        </w:trPr>
        <w:tc>
          <w:tcPr>
            <w:tcW w:w="2160" w:type="dxa"/>
            <w:vMerge/>
            <w:shd w:val="clear" w:color="auto" w:fill="E6E6E6"/>
            <w:vAlign w:val="center"/>
          </w:tcPr>
          <w:p w:rsidR="00E87A6D" w:rsidRPr="003A5701" w:rsidRDefault="00E87A6D" w:rsidP="003C6EC0">
            <w:pPr>
              <w:rPr>
                <w:rFonts w:ascii="Times New Roman" w:hAnsi="Times New Roman"/>
              </w:rPr>
            </w:pPr>
          </w:p>
        </w:tc>
        <w:tc>
          <w:tcPr>
            <w:tcW w:w="5040" w:type="dxa"/>
            <w:shd w:val="clear" w:color="auto" w:fill="E6E6E6"/>
            <w:vAlign w:val="center"/>
          </w:tcPr>
          <w:p w:rsidR="00E87A6D" w:rsidRPr="003A5701" w:rsidRDefault="00E87A6D" w:rsidP="003C6EC0">
            <w:pPr>
              <w:rPr>
                <w:rFonts w:ascii="Times New Roman" w:hAnsi="Times New Roman"/>
              </w:rPr>
            </w:pPr>
            <w:r w:rsidRPr="003A5701">
              <w:rPr>
                <w:rFonts w:ascii="Times New Roman" w:hAnsi="Times New Roman"/>
              </w:rPr>
              <w:t>Number of units (homes, businesses, schools, gov't buildings) weatherized</w:t>
            </w:r>
          </w:p>
        </w:tc>
        <w:tc>
          <w:tcPr>
            <w:tcW w:w="1440" w:type="dxa"/>
            <w:shd w:val="clear" w:color="auto" w:fill="E6E6E6"/>
            <w:vAlign w:val="bottom"/>
          </w:tcPr>
          <w:p w:rsidR="00E87A6D" w:rsidRPr="003A5701" w:rsidRDefault="00E87A6D" w:rsidP="003C6EC0">
            <w:pPr>
              <w:rPr>
                <w:rFonts w:ascii="Times New Roman" w:hAnsi="Times New Roman"/>
              </w:rPr>
            </w:pPr>
            <w:r w:rsidRPr="003A5701">
              <w:rPr>
                <w:rFonts w:ascii="Times New Roman" w:hAnsi="Times New Roman"/>
              </w:rPr>
              <w:t>Quarterly</w:t>
            </w:r>
          </w:p>
        </w:tc>
      </w:tr>
    </w:tbl>
    <w:p w:rsidR="00E87A6D" w:rsidRPr="00AB2653" w:rsidRDefault="00E87A6D" w:rsidP="003C6EC0">
      <w:pPr>
        <w:pStyle w:val="Heading2"/>
        <w:spacing w:before="2" w:after="2"/>
      </w:pPr>
    </w:p>
    <w:sectPr w:rsidR="00E87A6D" w:rsidRPr="00AB2653" w:rsidSect="003C6EC0">
      <w:headerReference w:type="even" r:id="rId21"/>
      <w:headerReference w:type="default" r:id="rId22"/>
      <w:footerReference w:type="even" r:id="rId23"/>
      <w:footerReference w:type="default" r:id="rId24"/>
      <w:headerReference w:type="first" r:id="rId25"/>
      <w:pgSz w:w="12240" w:h="15840"/>
      <w:pgMar w:top="108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CF1" w:rsidRDefault="00CA1CF1" w:rsidP="003C6EC0">
      <w:r>
        <w:separator/>
      </w:r>
    </w:p>
  </w:endnote>
  <w:endnote w:type="continuationSeparator" w:id="1">
    <w:p w:rsidR="00CA1CF1" w:rsidRDefault="00CA1CF1" w:rsidP="003C6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F1" w:rsidRDefault="0099232C" w:rsidP="003C6EC0">
    <w:pPr>
      <w:pStyle w:val="Footer"/>
      <w:framePr w:wrap="around" w:vAnchor="text" w:hAnchor="margin" w:xAlign="center" w:y="1"/>
      <w:rPr>
        <w:rStyle w:val="PageNumber"/>
      </w:rPr>
    </w:pPr>
    <w:r>
      <w:rPr>
        <w:rStyle w:val="PageNumber"/>
      </w:rPr>
      <w:fldChar w:fldCharType="begin"/>
    </w:r>
    <w:r w:rsidR="00CA1CF1">
      <w:rPr>
        <w:rStyle w:val="PageNumber"/>
      </w:rPr>
      <w:instrText xml:space="preserve">PAGE  </w:instrText>
    </w:r>
    <w:r>
      <w:rPr>
        <w:rStyle w:val="PageNumber"/>
      </w:rPr>
      <w:fldChar w:fldCharType="end"/>
    </w:r>
  </w:p>
  <w:p w:rsidR="00CA1CF1" w:rsidRDefault="00CA1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F1" w:rsidRDefault="0099232C" w:rsidP="003C6EC0">
    <w:pPr>
      <w:pStyle w:val="Footer"/>
      <w:framePr w:wrap="around" w:vAnchor="text" w:hAnchor="margin" w:xAlign="center" w:y="1"/>
      <w:rPr>
        <w:rStyle w:val="PageNumber"/>
      </w:rPr>
    </w:pPr>
    <w:r>
      <w:rPr>
        <w:rStyle w:val="PageNumber"/>
      </w:rPr>
      <w:fldChar w:fldCharType="begin"/>
    </w:r>
    <w:r w:rsidR="00CA1CF1">
      <w:rPr>
        <w:rStyle w:val="PageNumber"/>
      </w:rPr>
      <w:instrText xml:space="preserve">PAGE  </w:instrText>
    </w:r>
    <w:r>
      <w:rPr>
        <w:rStyle w:val="PageNumber"/>
      </w:rPr>
      <w:fldChar w:fldCharType="separate"/>
    </w:r>
    <w:r w:rsidR="00F3594F">
      <w:rPr>
        <w:rStyle w:val="PageNumber"/>
        <w:noProof/>
      </w:rPr>
      <w:t>21</w:t>
    </w:r>
    <w:r>
      <w:rPr>
        <w:rStyle w:val="PageNumber"/>
      </w:rPr>
      <w:fldChar w:fldCharType="end"/>
    </w:r>
  </w:p>
  <w:p w:rsidR="00CA1CF1" w:rsidRDefault="00CA1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CF1" w:rsidRDefault="00CA1CF1" w:rsidP="003C6EC0">
      <w:r>
        <w:separator/>
      </w:r>
    </w:p>
  </w:footnote>
  <w:footnote w:type="continuationSeparator" w:id="1">
    <w:p w:rsidR="00CA1CF1" w:rsidRDefault="00CA1CF1" w:rsidP="003C6EC0">
      <w:r>
        <w:continuationSeparator/>
      </w:r>
    </w:p>
  </w:footnote>
  <w:footnote w:id="2">
    <w:p w:rsidR="00DB3F81" w:rsidRPr="00757917" w:rsidRDefault="00DB3F81" w:rsidP="00DB3F81">
      <w:pPr>
        <w:pStyle w:val="FootnoteText"/>
        <w:rPr>
          <w:sz w:val="20"/>
          <w:szCs w:val="20"/>
        </w:rPr>
      </w:pPr>
      <w:r w:rsidRPr="00757917">
        <w:rPr>
          <w:rStyle w:val="FootnoteReference"/>
          <w:sz w:val="20"/>
          <w:szCs w:val="20"/>
        </w:rPr>
        <w:footnoteRef/>
      </w:r>
      <w:r w:rsidRPr="00757917">
        <w:rPr>
          <w:sz w:val="20"/>
          <w:szCs w:val="20"/>
        </w:rPr>
        <w:t xml:space="preserve"> </w:t>
      </w:r>
      <w:r w:rsidRPr="00171F98">
        <w:rPr>
          <w:sz w:val="20"/>
          <w:szCs w:val="20"/>
        </w:rPr>
        <w:t>DOE will engage OMB if seeking renewal of emergency monthly collections at four months from approval date for those collections, begin a dialogue on burden impact and introducing a risk-tiered model where selected recipients could return to quarterly reporting</w:t>
      </w:r>
      <w:r>
        <w:rPr>
          <w:sz w:val="20"/>
          <w:szCs w:val="20"/>
        </w:rPr>
        <w:t>.</w:t>
      </w:r>
      <w:r w:rsidRPr="00171F98">
        <w:rPr>
          <w:sz w:val="20"/>
          <w:szCs w:val="20"/>
        </w:rPr>
        <w:t xml:space="preserve"> </w:t>
      </w:r>
    </w:p>
  </w:footnote>
  <w:footnote w:id="3">
    <w:p w:rsidR="00CA1CF1" w:rsidRDefault="00CA1CF1" w:rsidP="003C6EC0">
      <w:pPr>
        <w:pStyle w:val="FootnoteText"/>
        <w:rPr>
          <w:sz w:val="20"/>
          <w:szCs w:val="20"/>
        </w:rPr>
      </w:pPr>
      <w:r>
        <w:rPr>
          <w:rStyle w:val="FootnoteReference"/>
        </w:rPr>
        <w:footnoteRef/>
      </w:r>
      <w:r>
        <w:t xml:space="preserve"> </w:t>
      </w:r>
      <w:r w:rsidRPr="0001561A">
        <w:rPr>
          <w:sz w:val="20"/>
          <w:szCs w:val="20"/>
        </w:rPr>
        <w:t xml:space="preserve">As used in this instruction, </w:t>
      </w:r>
      <w:smartTag w:uri="urn:schemas-microsoft-com:office:smarttags" w:element="country-region">
        <w:r w:rsidRPr="0001561A">
          <w:rPr>
            <w:sz w:val="20"/>
            <w:szCs w:val="20"/>
          </w:rPr>
          <w:t>United States</w:t>
        </w:r>
      </w:smartTag>
      <w:r w:rsidRPr="0001561A">
        <w:rPr>
          <w:sz w:val="20"/>
          <w:szCs w:val="20"/>
        </w:rPr>
        <w:t xml:space="preserve"> means the 50 States, the </w:t>
      </w:r>
      <w:smartTag w:uri="urn:schemas-microsoft-com:office:smarttags" w:element="place">
        <w:smartTag w:uri="urn:schemas-microsoft-com:office:smarttags" w:element="State">
          <w:r w:rsidRPr="0001561A">
            <w:rPr>
              <w:sz w:val="20"/>
              <w:szCs w:val="20"/>
            </w:rPr>
            <w:t>District of Columbia</w:t>
          </w:r>
        </w:smartTag>
      </w:smartTag>
      <w:r w:rsidRPr="0001561A">
        <w:rPr>
          <w:sz w:val="20"/>
          <w:szCs w:val="20"/>
        </w:rPr>
        <w:t xml:space="preserve"> and outlying areas (See Appendix 3 for full list).</w:t>
      </w:r>
    </w:p>
    <w:p w:rsidR="00CA1CF1" w:rsidRDefault="00CA1CF1" w:rsidP="003C6EC0">
      <w:pPr>
        <w:pStyle w:val="FootnoteText"/>
      </w:pPr>
    </w:p>
  </w:footnote>
  <w:footnote w:id="4">
    <w:p w:rsidR="00CA1CF1" w:rsidRDefault="00CA1CF1" w:rsidP="003C6EC0">
      <w:pPr>
        <w:pStyle w:val="FootnoteText"/>
      </w:pPr>
      <w:r>
        <w:rPr>
          <w:rStyle w:val="FootnoteReference"/>
        </w:rPr>
        <w:footnoteRef/>
      </w:r>
      <w:r>
        <w:t xml:space="preserve"> </w:t>
      </w:r>
      <w:r w:rsidRPr="0001561A">
        <w:rPr>
          <w:sz w:val="20"/>
          <w:szCs w:val="20"/>
        </w:rPr>
        <w:t>Job estimates regarding vendors or sub</w:t>
      </w:r>
      <w:r>
        <w:rPr>
          <w:sz w:val="20"/>
          <w:szCs w:val="20"/>
        </w:rPr>
        <w:t>-</w:t>
      </w:r>
      <w:r w:rsidR="00BC0BC0" w:rsidRPr="0001561A">
        <w:rPr>
          <w:sz w:val="20"/>
          <w:szCs w:val="20"/>
        </w:rPr>
        <w:t>recipients</w:t>
      </w:r>
      <w:r w:rsidRPr="0001561A">
        <w:rPr>
          <w:sz w:val="20"/>
          <w:szCs w:val="20"/>
        </w:rPr>
        <w:t xml:space="preserve"> should be limited to direct job impacts for the vendor and not include “indirect” or “induced” jobs.  </w:t>
      </w:r>
      <w:r w:rsidRPr="0001561A">
        <w:rPr>
          <w:color w:val="000000"/>
          <w:sz w:val="20"/>
          <w:szCs w:val="20"/>
        </w:rPr>
        <w:t xml:space="preserve">Recipients should not attempt to report on the employment impact on materials suppliers and central service providers (so-called “indirect” jobs) or on the local community (“induced” jobs). </w:t>
      </w:r>
    </w:p>
  </w:footnote>
  <w:footnote w:id="5">
    <w:p w:rsidR="00CA1CF1" w:rsidRDefault="00CA1CF1">
      <w:pPr>
        <w:pStyle w:val="FootnoteText"/>
      </w:pPr>
      <w:r>
        <w:rPr>
          <w:rStyle w:val="FootnoteReference"/>
        </w:rPr>
        <w:footnoteRef/>
      </w:r>
      <w:r>
        <w:t xml:space="preserve"> </w:t>
      </w:r>
      <w:r>
        <w:rPr>
          <w:sz w:val="20"/>
          <w:szCs w:val="20"/>
        </w:rPr>
        <w:t>Refer to OMB Circular A-133 for additional information and definitions. OMB Circular A-110, Uniform Administrative Requirements for Grants and Agreements with Institutions of Higher Education, Hospitals, and other Non-profit Organizations, as codified in 2 CFR 215, provides further clarification on the definition of a sub-recipient.</w:t>
      </w:r>
    </w:p>
  </w:footnote>
  <w:footnote w:id="6">
    <w:p w:rsidR="00CA1CF1" w:rsidRDefault="00CA1CF1" w:rsidP="003C6EC0">
      <w:pPr>
        <w:pStyle w:val="FootnoteText"/>
      </w:pPr>
      <w:r>
        <w:rPr>
          <w:rStyle w:val="FootnoteReference"/>
        </w:rPr>
        <w:footnoteRef/>
      </w:r>
      <w:r w:rsidRPr="00823C98">
        <w:rPr>
          <w:sz w:val="20"/>
          <w:szCs w:val="20"/>
        </w:rPr>
        <w:t xml:space="preserve">To clarify the difference between a Vendor and a Sub-Recipient please see section _.210 of the Office of Management and Budget Circular No. </w:t>
      </w:r>
      <w:proofErr w:type="gramStart"/>
      <w:r w:rsidRPr="00823C98">
        <w:rPr>
          <w:sz w:val="20"/>
          <w:szCs w:val="20"/>
        </w:rPr>
        <w:t xml:space="preserve">A-133 for further guidance </w:t>
      </w:r>
      <w:r w:rsidRPr="00823C98">
        <w:rPr>
          <w:rFonts w:cs="Times"/>
          <w:sz w:val="20"/>
          <w:szCs w:val="20"/>
        </w:rPr>
        <w:t>on distinguishing between a sub recipient and a vendor.</w:t>
      </w:r>
      <w:proofErr w:type="gramEnd"/>
      <w:r w:rsidRPr="00823C98">
        <w:rPr>
          <w:sz w:val="20"/>
          <w:szCs w:val="20"/>
        </w:rPr>
        <w:t xml:space="preserve"> </w:t>
      </w:r>
      <w:hyperlink r:id="rId1" w:history="1">
        <w:r w:rsidRPr="00823C98">
          <w:rPr>
            <w:rStyle w:val="Hyperlink"/>
            <w:sz w:val="20"/>
            <w:szCs w:val="20"/>
          </w:rPr>
          <w:t>http://www.whitehouse.gov/omb/rewrite/circulars/a133/a133.html</w:t>
        </w:r>
      </w:hyperlink>
      <w:r w:rsidRPr="00823C98">
        <w:rPr>
          <w:sz w:val="20"/>
          <w:szCs w:val="20"/>
        </w:rPr>
        <w:t xml:space="preserve">.   </w:t>
      </w:r>
    </w:p>
  </w:footnote>
  <w:footnote w:id="7">
    <w:p w:rsidR="00CA1CF1" w:rsidRDefault="00CA1CF1" w:rsidP="003C6EC0">
      <w:pPr>
        <w:pStyle w:val="FootnoteText"/>
      </w:pPr>
      <w:r w:rsidRPr="006E1A2B">
        <w:rPr>
          <w:rStyle w:val="FootnoteReference"/>
          <w:sz w:val="20"/>
        </w:rPr>
        <w:footnoteRef/>
      </w:r>
      <w:r w:rsidRPr="006E1A2B">
        <w:rPr>
          <w:sz w:val="20"/>
        </w:rPr>
        <w:t xml:space="preserve"> Full-time schedule is determined by recipient and should be noted</w:t>
      </w:r>
      <w:r>
        <w:rPr>
          <w:sz w:val="20"/>
        </w:rPr>
        <w:t xml:space="preserve"> in their report</w:t>
      </w:r>
      <w:r w:rsidRPr="006E1A2B">
        <w:rPr>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F1" w:rsidRDefault="009923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004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F1" w:rsidRDefault="009923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35.05pt;height:174pt;rotation:315;z-index:-25164800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F1" w:rsidRDefault="009923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35.05pt;height:174pt;rotation:315;z-index:-25164595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969DE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CEAB61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84019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5FC84F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E4255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6401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50C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2423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682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AAA76"/>
    <w:lvl w:ilvl="0">
      <w:start w:val="1"/>
      <w:numFmt w:val="bullet"/>
      <w:lvlText w:val=""/>
      <w:lvlJc w:val="left"/>
      <w:pPr>
        <w:tabs>
          <w:tab w:val="num" w:pos="360"/>
        </w:tabs>
        <w:ind w:left="360" w:hanging="360"/>
      </w:pPr>
      <w:rPr>
        <w:rFonts w:ascii="Symbol" w:hAnsi="Symbol" w:hint="default"/>
      </w:rPr>
    </w:lvl>
  </w:abstractNum>
  <w:abstractNum w:abstractNumId="10">
    <w:nsid w:val="021A3B5D"/>
    <w:multiLevelType w:val="multilevel"/>
    <w:tmpl w:val="2354BCC0"/>
    <w:lvl w:ilvl="0">
      <w:start w:val="1"/>
      <w:numFmt w:val="decimal"/>
      <w:lvlText w:val="%1."/>
      <w:lvlJc w:val="left"/>
      <w:pPr>
        <w:tabs>
          <w:tab w:val="num" w:pos="720"/>
        </w:tabs>
        <w:ind w:left="720" w:hanging="360"/>
      </w:pPr>
      <w:rPr>
        <w:rFonts w:cs="Times New Roman"/>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2BE58DE"/>
    <w:multiLevelType w:val="hybridMultilevel"/>
    <w:tmpl w:val="FBBC28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4AE397B"/>
    <w:multiLevelType w:val="multilevel"/>
    <w:tmpl w:val="AA6C89F2"/>
    <w:lvl w:ilvl="0">
      <w:start w:val="3"/>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07515A22"/>
    <w:multiLevelType w:val="hybridMultilevel"/>
    <w:tmpl w:val="DFEABC98"/>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271E712E"/>
    <w:multiLevelType w:val="hybridMultilevel"/>
    <w:tmpl w:val="8A068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2767A5"/>
    <w:multiLevelType w:val="multilevel"/>
    <w:tmpl w:val="EBB8A452"/>
    <w:lvl w:ilvl="0">
      <w:start w:val="4"/>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3D5E00C1"/>
    <w:multiLevelType w:val="hybridMultilevel"/>
    <w:tmpl w:val="418E385A"/>
    <w:lvl w:ilvl="0" w:tplc="8218720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800B70"/>
    <w:multiLevelType w:val="hybridMultilevel"/>
    <w:tmpl w:val="9C56341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10565E9"/>
    <w:multiLevelType w:val="multilevel"/>
    <w:tmpl w:val="CF14C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1C6096"/>
    <w:multiLevelType w:val="hybridMultilevel"/>
    <w:tmpl w:val="440CEEF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721699"/>
    <w:multiLevelType w:val="hybridMultilevel"/>
    <w:tmpl w:val="331AC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324E0D"/>
    <w:multiLevelType w:val="hybridMultilevel"/>
    <w:tmpl w:val="23A4B25C"/>
    <w:lvl w:ilvl="0" w:tplc="54E418A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55473B7A"/>
    <w:multiLevelType w:val="hybridMultilevel"/>
    <w:tmpl w:val="D89A2298"/>
    <w:lvl w:ilvl="0" w:tplc="3266EAF0">
      <w:start w:val="1"/>
      <w:numFmt w:val="bullet"/>
      <w:lvlText w:val="-"/>
      <w:lvlJc w:val="left"/>
      <w:pPr>
        <w:tabs>
          <w:tab w:val="num" w:pos="720"/>
        </w:tabs>
        <w:ind w:left="720" w:hanging="360"/>
      </w:pPr>
      <w:rPr>
        <w:rFonts w:ascii="Cambria" w:eastAsia="Times New Roman" w:hAnsi="Cambri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8E1DB6"/>
    <w:multiLevelType w:val="multilevel"/>
    <w:tmpl w:val="2602A75C"/>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C7D7109"/>
    <w:multiLevelType w:val="hybridMultilevel"/>
    <w:tmpl w:val="71346AB4"/>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60712274"/>
    <w:multiLevelType w:val="hybridMultilevel"/>
    <w:tmpl w:val="091CB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0B3B07"/>
    <w:multiLevelType w:val="hybridMultilevel"/>
    <w:tmpl w:val="827C5FC2"/>
    <w:lvl w:ilvl="0" w:tplc="079EB4F6">
      <w:start w:val="1"/>
      <w:numFmt w:val="bullet"/>
      <w:lvlText w:val="▪"/>
      <w:lvlJc w:val="left"/>
      <w:pPr>
        <w:tabs>
          <w:tab w:val="num" w:pos="720"/>
        </w:tabs>
        <w:ind w:left="720" w:hanging="360"/>
      </w:pPr>
      <w:rPr>
        <w:rFonts w:ascii="Times New Roman" w:hAnsi="Times New Roman" w:hint="default"/>
      </w:rPr>
    </w:lvl>
    <w:lvl w:ilvl="1" w:tplc="CE0E919A">
      <w:start w:val="251"/>
      <w:numFmt w:val="bullet"/>
      <w:lvlText w:val="▪"/>
      <w:lvlJc w:val="left"/>
      <w:pPr>
        <w:tabs>
          <w:tab w:val="num" w:pos="1440"/>
        </w:tabs>
        <w:ind w:left="1440" w:hanging="360"/>
      </w:pPr>
      <w:rPr>
        <w:rFonts w:ascii="Times New Roman" w:hAnsi="Times New Roman" w:hint="default"/>
      </w:rPr>
    </w:lvl>
    <w:lvl w:ilvl="2" w:tplc="4AE45CFE" w:tentative="1">
      <w:start w:val="1"/>
      <w:numFmt w:val="bullet"/>
      <w:lvlText w:val="▪"/>
      <w:lvlJc w:val="left"/>
      <w:pPr>
        <w:tabs>
          <w:tab w:val="num" w:pos="2160"/>
        </w:tabs>
        <w:ind w:left="2160" w:hanging="360"/>
      </w:pPr>
      <w:rPr>
        <w:rFonts w:ascii="Times New Roman" w:hAnsi="Times New Roman" w:hint="default"/>
      </w:rPr>
    </w:lvl>
    <w:lvl w:ilvl="3" w:tplc="DA3E3C60" w:tentative="1">
      <w:start w:val="1"/>
      <w:numFmt w:val="bullet"/>
      <w:lvlText w:val="▪"/>
      <w:lvlJc w:val="left"/>
      <w:pPr>
        <w:tabs>
          <w:tab w:val="num" w:pos="2880"/>
        </w:tabs>
        <w:ind w:left="2880" w:hanging="360"/>
      </w:pPr>
      <w:rPr>
        <w:rFonts w:ascii="Times New Roman" w:hAnsi="Times New Roman" w:hint="default"/>
      </w:rPr>
    </w:lvl>
    <w:lvl w:ilvl="4" w:tplc="82823428" w:tentative="1">
      <w:start w:val="1"/>
      <w:numFmt w:val="bullet"/>
      <w:lvlText w:val="▪"/>
      <w:lvlJc w:val="left"/>
      <w:pPr>
        <w:tabs>
          <w:tab w:val="num" w:pos="3600"/>
        </w:tabs>
        <w:ind w:left="3600" w:hanging="360"/>
      </w:pPr>
      <w:rPr>
        <w:rFonts w:ascii="Times New Roman" w:hAnsi="Times New Roman" w:hint="default"/>
      </w:rPr>
    </w:lvl>
    <w:lvl w:ilvl="5" w:tplc="627239D4" w:tentative="1">
      <w:start w:val="1"/>
      <w:numFmt w:val="bullet"/>
      <w:lvlText w:val="▪"/>
      <w:lvlJc w:val="left"/>
      <w:pPr>
        <w:tabs>
          <w:tab w:val="num" w:pos="4320"/>
        </w:tabs>
        <w:ind w:left="4320" w:hanging="360"/>
      </w:pPr>
      <w:rPr>
        <w:rFonts w:ascii="Times New Roman" w:hAnsi="Times New Roman" w:hint="default"/>
      </w:rPr>
    </w:lvl>
    <w:lvl w:ilvl="6" w:tplc="D76CECAA" w:tentative="1">
      <w:start w:val="1"/>
      <w:numFmt w:val="bullet"/>
      <w:lvlText w:val="▪"/>
      <w:lvlJc w:val="left"/>
      <w:pPr>
        <w:tabs>
          <w:tab w:val="num" w:pos="5040"/>
        </w:tabs>
        <w:ind w:left="5040" w:hanging="360"/>
      </w:pPr>
      <w:rPr>
        <w:rFonts w:ascii="Times New Roman" w:hAnsi="Times New Roman" w:hint="default"/>
      </w:rPr>
    </w:lvl>
    <w:lvl w:ilvl="7" w:tplc="DA967032" w:tentative="1">
      <w:start w:val="1"/>
      <w:numFmt w:val="bullet"/>
      <w:lvlText w:val="▪"/>
      <w:lvlJc w:val="left"/>
      <w:pPr>
        <w:tabs>
          <w:tab w:val="num" w:pos="5760"/>
        </w:tabs>
        <w:ind w:left="5760" w:hanging="360"/>
      </w:pPr>
      <w:rPr>
        <w:rFonts w:ascii="Times New Roman" w:hAnsi="Times New Roman" w:hint="default"/>
      </w:rPr>
    </w:lvl>
    <w:lvl w:ilvl="8" w:tplc="CF5CA89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68718F7"/>
    <w:multiLevelType w:val="hybridMultilevel"/>
    <w:tmpl w:val="F724D1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351340"/>
    <w:multiLevelType w:val="hybridMultilevel"/>
    <w:tmpl w:val="86B66FD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3B12B9C"/>
    <w:multiLevelType w:val="multilevel"/>
    <w:tmpl w:val="5B30AC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777772F3"/>
    <w:multiLevelType w:val="hybridMultilevel"/>
    <w:tmpl w:val="0526D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7A51A8"/>
    <w:multiLevelType w:val="hybridMultilevel"/>
    <w:tmpl w:val="44ACF9FE"/>
    <w:lvl w:ilvl="0" w:tplc="04090001">
      <w:start w:val="1"/>
      <w:numFmt w:val="bullet"/>
      <w:lvlText w:val=""/>
      <w:lvlJc w:val="left"/>
      <w:pPr>
        <w:tabs>
          <w:tab w:val="num" w:pos="360"/>
        </w:tabs>
        <w:ind w:left="360" w:hanging="360"/>
      </w:pPr>
      <w:rPr>
        <w:rFonts w:ascii="Symbol" w:hAnsi="Symbol" w:hint="default"/>
      </w:rPr>
    </w:lvl>
    <w:lvl w:ilvl="1" w:tplc="61186C26">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27"/>
  </w:num>
  <w:num w:numId="3">
    <w:abstractNumId w:val="28"/>
  </w:num>
  <w:num w:numId="4">
    <w:abstractNumId w:val="19"/>
  </w:num>
  <w:num w:numId="5">
    <w:abstractNumId w:val="18"/>
  </w:num>
  <w:num w:numId="6">
    <w:abstractNumId w:val="25"/>
  </w:num>
  <w:num w:numId="7">
    <w:abstractNumId w:val="22"/>
  </w:num>
  <w:num w:numId="8">
    <w:abstractNumId w:val="13"/>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0"/>
  </w:num>
  <w:num w:numId="16">
    <w:abstractNumId w:val="3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21"/>
  </w:num>
  <w:num w:numId="29">
    <w:abstractNumId w:val="17"/>
  </w:num>
  <w:num w:numId="30">
    <w:abstractNumId w:val="11"/>
  </w:num>
  <w:num w:numId="31">
    <w:abstractNumId w:val="16"/>
  </w:num>
  <w:num w:numId="32">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o:shapelayout v:ext="edit">
      <o:idmap v:ext="edit" data="2"/>
    </o:shapelayout>
  </w:hdrShapeDefaults>
  <w:footnotePr>
    <w:footnote w:id="0"/>
    <w:footnote w:id="1"/>
  </w:footnotePr>
  <w:endnotePr>
    <w:endnote w:id="0"/>
    <w:endnote w:id="1"/>
  </w:endnotePr>
  <w:compat/>
  <w:rsids>
    <w:rsidRoot w:val="009C09F3"/>
    <w:rsid w:val="000015EE"/>
    <w:rsid w:val="00014724"/>
    <w:rsid w:val="0001561A"/>
    <w:rsid w:val="0003310E"/>
    <w:rsid w:val="000466FA"/>
    <w:rsid w:val="000D3BB7"/>
    <w:rsid w:val="00124B50"/>
    <w:rsid w:val="00127181"/>
    <w:rsid w:val="0016237F"/>
    <w:rsid w:val="00170E4B"/>
    <w:rsid w:val="001A3F25"/>
    <w:rsid w:val="001C22E9"/>
    <w:rsid w:val="001D71F0"/>
    <w:rsid w:val="00202BE1"/>
    <w:rsid w:val="00222F45"/>
    <w:rsid w:val="00246F8D"/>
    <w:rsid w:val="002B05C0"/>
    <w:rsid w:val="002C7451"/>
    <w:rsid w:val="003476B5"/>
    <w:rsid w:val="00365CE7"/>
    <w:rsid w:val="003734B0"/>
    <w:rsid w:val="003A230C"/>
    <w:rsid w:val="003A5701"/>
    <w:rsid w:val="003C6EC0"/>
    <w:rsid w:val="003C71C9"/>
    <w:rsid w:val="003D00D2"/>
    <w:rsid w:val="004446B7"/>
    <w:rsid w:val="0046559B"/>
    <w:rsid w:val="004807F8"/>
    <w:rsid w:val="004E3466"/>
    <w:rsid w:val="004E5EE4"/>
    <w:rsid w:val="00526DA7"/>
    <w:rsid w:val="005325FB"/>
    <w:rsid w:val="0054239A"/>
    <w:rsid w:val="00573AC1"/>
    <w:rsid w:val="00587AC9"/>
    <w:rsid w:val="005A0CA0"/>
    <w:rsid w:val="005C17EA"/>
    <w:rsid w:val="005C479C"/>
    <w:rsid w:val="006004E6"/>
    <w:rsid w:val="00603274"/>
    <w:rsid w:val="0062149C"/>
    <w:rsid w:val="00631B14"/>
    <w:rsid w:val="00646912"/>
    <w:rsid w:val="00664A59"/>
    <w:rsid w:val="006719C4"/>
    <w:rsid w:val="00686376"/>
    <w:rsid w:val="00691C1B"/>
    <w:rsid w:val="006A7BB3"/>
    <w:rsid w:val="006D22D9"/>
    <w:rsid w:val="006E0228"/>
    <w:rsid w:val="006E1A2B"/>
    <w:rsid w:val="007003F6"/>
    <w:rsid w:val="00726620"/>
    <w:rsid w:val="00736E65"/>
    <w:rsid w:val="0076517C"/>
    <w:rsid w:val="007A20B2"/>
    <w:rsid w:val="00822082"/>
    <w:rsid w:val="00823C98"/>
    <w:rsid w:val="00840953"/>
    <w:rsid w:val="00854539"/>
    <w:rsid w:val="00865810"/>
    <w:rsid w:val="008E5B68"/>
    <w:rsid w:val="008F0745"/>
    <w:rsid w:val="00934716"/>
    <w:rsid w:val="00963B54"/>
    <w:rsid w:val="009877FA"/>
    <w:rsid w:val="0099232C"/>
    <w:rsid w:val="009B606D"/>
    <w:rsid w:val="009C09F3"/>
    <w:rsid w:val="009F04D3"/>
    <w:rsid w:val="00A04BFE"/>
    <w:rsid w:val="00A058CE"/>
    <w:rsid w:val="00A2369F"/>
    <w:rsid w:val="00A326CA"/>
    <w:rsid w:val="00AB2653"/>
    <w:rsid w:val="00AB497A"/>
    <w:rsid w:val="00AE4491"/>
    <w:rsid w:val="00AF06BD"/>
    <w:rsid w:val="00B25621"/>
    <w:rsid w:val="00B27F15"/>
    <w:rsid w:val="00B45942"/>
    <w:rsid w:val="00B54317"/>
    <w:rsid w:val="00B56CB9"/>
    <w:rsid w:val="00B757C6"/>
    <w:rsid w:val="00BA5C61"/>
    <w:rsid w:val="00BC0BC0"/>
    <w:rsid w:val="00BC58B8"/>
    <w:rsid w:val="00BC739A"/>
    <w:rsid w:val="00BC7424"/>
    <w:rsid w:val="00BE6C34"/>
    <w:rsid w:val="00BF2E1B"/>
    <w:rsid w:val="00C27013"/>
    <w:rsid w:val="00C3562E"/>
    <w:rsid w:val="00C41863"/>
    <w:rsid w:val="00C521B4"/>
    <w:rsid w:val="00C66112"/>
    <w:rsid w:val="00C74CF3"/>
    <w:rsid w:val="00C9464F"/>
    <w:rsid w:val="00CA1CF1"/>
    <w:rsid w:val="00CB0E49"/>
    <w:rsid w:val="00CF20FE"/>
    <w:rsid w:val="00CF71AA"/>
    <w:rsid w:val="00D05CCA"/>
    <w:rsid w:val="00D16496"/>
    <w:rsid w:val="00D83E58"/>
    <w:rsid w:val="00D8621B"/>
    <w:rsid w:val="00DB3F81"/>
    <w:rsid w:val="00DC4837"/>
    <w:rsid w:val="00DD53F9"/>
    <w:rsid w:val="00DE6841"/>
    <w:rsid w:val="00DF3E57"/>
    <w:rsid w:val="00E22A5A"/>
    <w:rsid w:val="00E766A7"/>
    <w:rsid w:val="00E83428"/>
    <w:rsid w:val="00E87A6D"/>
    <w:rsid w:val="00EC1E28"/>
    <w:rsid w:val="00EC33FB"/>
    <w:rsid w:val="00ED7A78"/>
    <w:rsid w:val="00EF47D7"/>
    <w:rsid w:val="00F009A8"/>
    <w:rsid w:val="00F22436"/>
    <w:rsid w:val="00F24458"/>
    <w:rsid w:val="00F33665"/>
    <w:rsid w:val="00F3594F"/>
    <w:rsid w:val="00F455A9"/>
    <w:rsid w:val="00F5415B"/>
    <w:rsid w:val="00F57406"/>
    <w:rsid w:val="00F649E6"/>
    <w:rsid w:val="00F72CE8"/>
    <w:rsid w:val="00F9471F"/>
    <w:rsid w:val="00F96861"/>
    <w:rsid w:val="00FE2A7E"/>
    <w:rsid w:val="00FE74B2"/>
    <w:rsid w:val="00FF5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52"/>
    <o:shapelayout v:ext="edit">
      <o:idmap v:ext="edit" data="1"/>
      <o:rules v:ext="edit">
        <o:r id="V:Rule4" type="connector" idref="#_x0000_s1032"/>
        <o:r id="V:Rule5" type="connector" idref="#_x0000_s1029"/>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F9"/>
    <w:rPr>
      <w:rFonts w:eastAsia="Times New Roman"/>
      <w:sz w:val="24"/>
      <w:szCs w:val="24"/>
    </w:rPr>
  </w:style>
  <w:style w:type="paragraph" w:styleId="Heading1">
    <w:name w:val="heading 1"/>
    <w:basedOn w:val="Normal"/>
    <w:next w:val="Normal"/>
    <w:link w:val="Heading1Char"/>
    <w:uiPriority w:val="99"/>
    <w:qFormat/>
    <w:rsid w:val="00DD53F9"/>
    <w:pPr>
      <w:keepNext/>
      <w:keepLines/>
      <w:spacing w:before="480"/>
      <w:outlineLvl w:val="0"/>
    </w:pPr>
    <w:rPr>
      <w:rFonts w:ascii="Calibri" w:eastAsia="Cambria" w:hAnsi="Calibri"/>
      <w:b/>
      <w:bCs/>
      <w:color w:val="404040"/>
      <w:sz w:val="32"/>
      <w:szCs w:val="32"/>
    </w:rPr>
  </w:style>
  <w:style w:type="paragraph" w:styleId="Heading2">
    <w:name w:val="heading 2"/>
    <w:basedOn w:val="Normal"/>
    <w:link w:val="Heading2Char"/>
    <w:uiPriority w:val="99"/>
    <w:qFormat/>
    <w:rsid w:val="00DD53F9"/>
    <w:pPr>
      <w:spacing w:beforeLines="1" w:afterLines="1"/>
      <w:outlineLvl w:val="1"/>
    </w:pPr>
    <w:rPr>
      <w:b/>
      <w:sz w:val="28"/>
      <w:szCs w:val="20"/>
    </w:rPr>
  </w:style>
  <w:style w:type="paragraph" w:styleId="Heading3">
    <w:name w:val="heading 3"/>
    <w:basedOn w:val="Normal"/>
    <w:next w:val="Normal"/>
    <w:link w:val="Heading3Char"/>
    <w:uiPriority w:val="99"/>
    <w:qFormat/>
    <w:locked/>
    <w:rsid w:val="00DD53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53F9"/>
    <w:rPr>
      <w:rFonts w:ascii="Calibri" w:hAnsi="Calibri" w:cs="Times New Roman"/>
      <w:b/>
      <w:bCs/>
      <w:color w:val="404040"/>
      <w:sz w:val="32"/>
      <w:szCs w:val="32"/>
    </w:rPr>
  </w:style>
  <w:style w:type="character" w:customStyle="1" w:styleId="Heading2Char">
    <w:name w:val="Heading 2 Char"/>
    <w:basedOn w:val="DefaultParagraphFont"/>
    <w:link w:val="Heading2"/>
    <w:uiPriority w:val="99"/>
    <w:locked/>
    <w:rsid w:val="00DD53F9"/>
    <w:rPr>
      <w:rFonts w:ascii="Cambria" w:hAnsi="Cambria" w:cs="Times New Roman"/>
      <w:b/>
      <w:sz w:val="20"/>
      <w:szCs w:val="20"/>
    </w:rPr>
  </w:style>
  <w:style w:type="character" w:customStyle="1" w:styleId="Heading3Char">
    <w:name w:val="Heading 3 Char"/>
    <w:basedOn w:val="DefaultParagraphFont"/>
    <w:link w:val="Heading3"/>
    <w:uiPriority w:val="99"/>
    <w:semiHidden/>
    <w:locked/>
    <w:rsid w:val="00DD53F9"/>
    <w:rPr>
      <w:rFonts w:ascii="Cambria" w:hAnsi="Cambria" w:cs="Times New Roman"/>
      <w:b/>
      <w:bCs/>
      <w:sz w:val="26"/>
      <w:szCs w:val="26"/>
    </w:rPr>
  </w:style>
  <w:style w:type="paragraph" w:styleId="BalloonText">
    <w:name w:val="Balloon Text"/>
    <w:basedOn w:val="Normal"/>
    <w:link w:val="BalloonTextChar"/>
    <w:uiPriority w:val="99"/>
    <w:semiHidden/>
    <w:rsid w:val="00DD53F9"/>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D53F9"/>
    <w:rPr>
      <w:rFonts w:ascii="Lucida Grande" w:hAnsi="Lucida Grande" w:cs="Times New Roman"/>
      <w:sz w:val="18"/>
      <w:szCs w:val="18"/>
    </w:rPr>
  </w:style>
  <w:style w:type="character" w:styleId="Hyperlink">
    <w:name w:val="Hyperlink"/>
    <w:basedOn w:val="DefaultParagraphFont"/>
    <w:uiPriority w:val="99"/>
    <w:semiHidden/>
    <w:rsid w:val="00DD53F9"/>
    <w:rPr>
      <w:rFonts w:cs="Times New Roman"/>
      <w:color w:val="0000FF"/>
      <w:u w:val="single"/>
    </w:rPr>
  </w:style>
  <w:style w:type="paragraph" w:customStyle="1" w:styleId="ColorfulList-Accent11">
    <w:name w:val="Colorful List - Accent 11"/>
    <w:basedOn w:val="Normal"/>
    <w:uiPriority w:val="99"/>
    <w:rsid w:val="00DD53F9"/>
    <w:pPr>
      <w:ind w:left="720"/>
      <w:contextualSpacing/>
    </w:pPr>
  </w:style>
  <w:style w:type="paragraph" w:customStyle="1" w:styleId="Default">
    <w:name w:val="Default"/>
    <w:link w:val="DefaultChar"/>
    <w:rsid w:val="00DD53F9"/>
    <w:pPr>
      <w:widowControl w:val="0"/>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rsid w:val="00DD53F9"/>
    <w:pPr>
      <w:spacing w:beforeLines="1" w:afterLines="1"/>
    </w:pPr>
    <w:rPr>
      <w:rFonts w:ascii="Times" w:hAnsi="Times"/>
      <w:sz w:val="20"/>
      <w:szCs w:val="20"/>
    </w:rPr>
  </w:style>
  <w:style w:type="character" w:styleId="Strong">
    <w:name w:val="Strong"/>
    <w:aliases w:val="strong"/>
    <w:basedOn w:val="DefaultParagraphFont"/>
    <w:uiPriority w:val="99"/>
    <w:qFormat/>
    <w:rsid w:val="00DD53F9"/>
    <w:rPr>
      <w:rFonts w:cs="Times New Roman"/>
    </w:rPr>
  </w:style>
  <w:style w:type="paragraph" w:styleId="Footer">
    <w:name w:val="footer"/>
    <w:basedOn w:val="Normal"/>
    <w:link w:val="FooterChar"/>
    <w:uiPriority w:val="99"/>
    <w:semiHidden/>
    <w:rsid w:val="00DD53F9"/>
    <w:pPr>
      <w:tabs>
        <w:tab w:val="center" w:pos="4320"/>
        <w:tab w:val="right" w:pos="8640"/>
      </w:tabs>
    </w:pPr>
  </w:style>
  <w:style w:type="character" w:customStyle="1" w:styleId="FooterChar">
    <w:name w:val="Footer Char"/>
    <w:basedOn w:val="DefaultParagraphFont"/>
    <w:link w:val="Footer"/>
    <w:uiPriority w:val="99"/>
    <w:semiHidden/>
    <w:locked/>
    <w:rsid w:val="00DD53F9"/>
    <w:rPr>
      <w:rFonts w:cs="Times New Roman"/>
    </w:rPr>
  </w:style>
  <w:style w:type="character" w:styleId="PageNumber">
    <w:name w:val="page number"/>
    <w:basedOn w:val="DefaultParagraphFont"/>
    <w:uiPriority w:val="99"/>
    <w:semiHidden/>
    <w:rsid w:val="00DD53F9"/>
    <w:rPr>
      <w:rFonts w:cs="Times New Roman"/>
    </w:rPr>
  </w:style>
  <w:style w:type="paragraph" w:customStyle="1" w:styleId="TOCHeading1">
    <w:name w:val="TOC Heading1"/>
    <w:basedOn w:val="Heading1"/>
    <w:next w:val="Normal"/>
    <w:uiPriority w:val="99"/>
    <w:rsid w:val="00DD53F9"/>
    <w:pPr>
      <w:spacing w:line="276" w:lineRule="auto"/>
      <w:outlineLvl w:val="9"/>
    </w:pPr>
    <w:rPr>
      <w:color w:val="365F91"/>
      <w:sz w:val="28"/>
      <w:szCs w:val="28"/>
    </w:rPr>
  </w:style>
  <w:style w:type="paragraph" w:styleId="TOC1">
    <w:name w:val="toc 1"/>
    <w:basedOn w:val="Normal"/>
    <w:next w:val="Normal"/>
    <w:autoRedefine/>
    <w:uiPriority w:val="99"/>
    <w:semiHidden/>
    <w:rsid w:val="00DD53F9"/>
    <w:pPr>
      <w:spacing w:before="240" w:after="120"/>
    </w:pPr>
    <w:rPr>
      <w:rFonts w:ascii="Times New Roman" w:hAnsi="Times New Roman"/>
      <w:b/>
      <w:bCs/>
      <w:sz w:val="20"/>
      <w:szCs w:val="20"/>
    </w:rPr>
  </w:style>
  <w:style w:type="paragraph" w:styleId="TOC2">
    <w:name w:val="toc 2"/>
    <w:basedOn w:val="Normal"/>
    <w:next w:val="Normal"/>
    <w:autoRedefine/>
    <w:uiPriority w:val="99"/>
    <w:semiHidden/>
    <w:rsid w:val="00DD53F9"/>
    <w:pPr>
      <w:spacing w:before="120"/>
      <w:ind w:left="240"/>
    </w:pPr>
    <w:rPr>
      <w:rFonts w:ascii="Times New Roman" w:hAnsi="Times New Roman"/>
      <w:i/>
      <w:iCs/>
      <w:sz w:val="20"/>
      <w:szCs w:val="20"/>
    </w:rPr>
  </w:style>
  <w:style w:type="paragraph" w:styleId="TOC3">
    <w:name w:val="toc 3"/>
    <w:basedOn w:val="Normal"/>
    <w:next w:val="Normal"/>
    <w:autoRedefine/>
    <w:uiPriority w:val="99"/>
    <w:semiHidden/>
    <w:rsid w:val="00DD53F9"/>
    <w:pPr>
      <w:ind w:left="480"/>
    </w:pPr>
    <w:rPr>
      <w:rFonts w:ascii="Times New Roman" w:hAnsi="Times New Roman"/>
      <w:sz w:val="20"/>
      <w:szCs w:val="20"/>
    </w:rPr>
  </w:style>
  <w:style w:type="paragraph" w:styleId="TOC4">
    <w:name w:val="toc 4"/>
    <w:basedOn w:val="Normal"/>
    <w:next w:val="Normal"/>
    <w:autoRedefine/>
    <w:uiPriority w:val="99"/>
    <w:semiHidden/>
    <w:rsid w:val="00DD53F9"/>
    <w:pPr>
      <w:ind w:left="720"/>
    </w:pPr>
    <w:rPr>
      <w:rFonts w:ascii="Times New Roman" w:hAnsi="Times New Roman"/>
      <w:sz w:val="20"/>
      <w:szCs w:val="20"/>
    </w:rPr>
  </w:style>
  <w:style w:type="paragraph" w:styleId="TOC5">
    <w:name w:val="toc 5"/>
    <w:basedOn w:val="Normal"/>
    <w:next w:val="Normal"/>
    <w:autoRedefine/>
    <w:uiPriority w:val="99"/>
    <w:semiHidden/>
    <w:rsid w:val="00DD53F9"/>
    <w:pPr>
      <w:ind w:left="960"/>
    </w:pPr>
    <w:rPr>
      <w:rFonts w:ascii="Times New Roman" w:hAnsi="Times New Roman"/>
      <w:sz w:val="20"/>
      <w:szCs w:val="20"/>
    </w:rPr>
  </w:style>
  <w:style w:type="paragraph" w:styleId="TOC6">
    <w:name w:val="toc 6"/>
    <w:basedOn w:val="Normal"/>
    <w:next w:val="Normal"/>
    <w:autoRedefine/>
    <w:uiPriority w:val="99"/>
    <w:semiHidden/>
    <w:rsid w:val="00DD53F9"/>
    <w:pPr>
      <w:ind w:left="1200"/>
    </w:pPr>
    <w:rPr>
      <w:rFonts w:ascii="Times New Roman" w:hAnsi="Times New Roman"/>
      <w:sz w:val="20"/>
      <w:szCs w:val="20"/>
    </w:rPr>
  </w:style>
  <w:style w:type="paragraph" w:styleId="TOC7">
    <w:name w:val="toc 7"/>
    <w:basedOn w:val="Normal"/>
    <w:next w:val="Normal"/>
    <w:autoRedefine/>
    <w:uiPriority w:val="99"/>
    <w:semiHidden/>
    <w:rsid w:val="00DD53F9"/>
    <w:pPr>
      <w:ind w:left="1440"/>
    </w:pPr>
    <w:rPr>
      <w:rFonts w:ascii="Times New Roman" w:hAnsi="Times New Roman"/>
      <w:sz w:val="20"/>
      <w:szCs w:val="20"/>
    </w:rPr>
  </w:style>
  <w:style w:type="paragraph" w:styleId="TOC8">
    <w:name w:val="toc 8"/>
    <w:basedOn w:val="Normal"/>
    <w:next w:val="Normal"/>
    <w:autoRedefine/>
    <w:uiPriority w:val="99"/>
    <w:semiHidden/>
    <w:rsid w:val="00DD53F9"/>
    <w:pPr>
      <w:ind w:left="1680"/>
    </w:pPr>
    <w:rPr>
      <w:rFonts w:ascii="Times New Roman" w:hAnsi="Times New Roman"/>
      <w:sz w:val="20"/>
      <w:szCs w:val="20"/>
    </w:rPr>
  </w:style>
  <w:style w:type="paragraph" w:styleId="TOC9">
    <w:name w:val="toc 9"/>
    <w:basedOn w:val="Normal"/>
    <w:next w:val="Normal"/>
    <w:autoRedefine/>
    <w:uiPriority w:val="99"/>
    <w:semiHidden/>
    <w:rsid w:val="00DD53F9"/>
    <w:pPr>
      <w:ind w:left="1920"/>
    </w:pPr>
    <w:rPr>
      <w:rFonts w:ascii="Times New Roman" w:hAnsi="Times New Roman"/>
      <w:sz w:val="20"/>
      <w:szCs w:val="20"/>
    </w:rPr>
  </w:style>
  <w:style w:type="paragraph" w:customStyle="1" w:styleId="NoSpacing1">
    <w:name w:val="No Spacing1"/>
    <w:link w:val="NoSpacingChar"/>
    <w:uiPriority w:val="99"/>
    <w:semiHidden/>
    <w:rsid w:val="00DD53F9"/>
    <w:rPr>
      <w:rFonts w:ascii="PMingLiU" w:eastAsia="PMingLiU" w:hAnsi="Times New Roman"/>
    </w:rPr>
  </w:style>
  <w:style w:type="character" w:customStyle="1" w:styleId="NoSpacingChar">
    <w:name w:val="No Spacing Char"/>
    <w:basedOn w:val="DefaultParagraphFont"/>
    <w:link w:val="NoSpacing1"/>
    <w:uiPriority w:val="99"/>
    <w:semiHidden/>
    <w:locked/>
    <w:rsid w:val="00DD53F9"/>
    <w:rPr>
      <w:rFonts w:ascii="PMingLiU" w:eastAsia="PMingLiU" w:hAnsi="Times New Roman" w:cs="Times New Roman"/>
      <w:sz w:val="22"/>
      <w:szCs w:val="22"/>
      <w:lang w:val="en-US" w:eastAsia="en-US" w:bidi="ar-SA"/>
    </w:rPr>
  </w:style>
  <w:style w:type="paragraph" w:styleId="Header">
    <w:name w:val="header"/>
    <w:basedOn w:val="Normal"/>
    <w:link w:val="HeaderChar"/>
    <w:uiPriority w:val="99"/>
    <w:semiHidden/>
    <w:rsid w:val="00DD53F9"/>
    <w:pPr>
      <w:tabs>
        <w:tab w:val="center" w:pos="4320"/>
        <w:tab w:val="right" w:pos="8640"/>
      </w:tabs>
    </w:pPr>
  </w:style>
  <w:style w:type="character" w:customStyle="1" w:styleId="HeaderChar">
    <w:name w:val="Header Char"/>
    <w:basedOn w:val="DefaultParagraphFont"/>
    <w:link w:val="Header"/>
    <w:uiPriority w:val="99"/>
    <w:semiHidden/>
    <w:locked/>
    <w:rsid w:val="00DD53F9"/>
    <w:rPr>
      <w:rFonts w:cs="Times New Roman"/>
    </w:rPr>
  </w:style>
  <w:style w:type="character" w:styleId="CommentReference">
    <w:name w:val="annotation reference"/>
    <w:basedOn w:val="DefaultParagraphFont"/>
    <w:uiPriority w:val="99"/>
    <w:semiHidden/>
    <w:rsid w:val="00DD53F9"/>
    <w:rPr>
      <w:rFonts w:cs="Times New Roman"/>
      <w:sz w:val="18"/>
      <w:szCs w:val="18"/>
    </w:rPr>
  </w:style>
  <w:style w:type="paragraph" w:styleId="CommentText">
    <w:name w:val="annotation text"/>
    <w:basedOn w:val="Normal"/>
    <w:link w:val="CommentTextChar"/>
    <w:uiPriority w:val="99"/>
    <w:semiHidden/>
    <w:rsid w:val="00DD53F9"/>
  </w:style>
  <w:style w:type="character" w:customStyle="1" w:styleId="CommentTextChar">
    <w:name w:val="Comment Text Char"/>
    <w:basedOn w:val="DefaultParagraphFont"/>
    <w:link w:val="CommentText"/>
    <w:uiPriority w:val="99"/>
    <w:semiHidden/>
    <w:locked/>
    <w:rsid w:val="00DD53F9"/>
    <w:rPr>
      <w:rFonts w:cs="Times New Roman"/>
    </w:rPr>
  </w:style>
  <w:style w:type="paragraph" w:styleId="CommentSubject">
    <w:name w:val="annotation subject"/>
    <w:basedOn w:val="CommentText"/>
    <w:next w:val="CommentText"/>
    <w:link w:val="CommentSubjectChar"/>
    <w:uiPriority w:val="99"/>
    <w:semiHidden/>
    <w:rsid w:val="00DD53F9"/>
    <w:rPr>
      <w:b/>
      <w:bCs/>
      <w:sz w:val="20"/>
      <w:szCs w:val="20"/>
    </w:rPr>
  </w:style>
  <w:style w:type="character" w:customStyle="1" w:styleId="CommentSubjectChar">
    <w:name w:val="Comment Subject Char"/>
    <w:basedOn w:val="CommentTextChar"/>
    <w:link w:val="CommentSubject"/>
    <w:uiPriority w:val="99"/>
    <w:semiHidden/>
    <w:locked/>
    <w:rsid w:val="00DD53F9"/>
    <w:rPr>
      <w:b/>
      <w:bCs/>
      <w:sz w:val="20"/>
      <w:szCs w:val="20"/>
    </w:rPr>
  </w:style>
  <w:style w:type="paragraph" w:styleId="FootnoteText">
    <w:name w:val="footnote text"/>
    <w:basedOn w:val="Normal"/>
    <w:link w:val="FootnoteTextChar"/>
    <w:uiPriority w:val="99"/>
    <w:rsid w:val="00DD53F9"/>
  </w:style>
  <w:style w:type="character" w:customStyle="1" w:styleId="FootnoteTextChar">
    <w:name w:val="Footnote Text Char"/>
    <w:basedOn w:val="DefaultParagraphFont"/>
    <w:link w:val="FootnoteText"/>
    <w:uiPriority w:val="99"/>
    <w:locked/>
    <w:rsid w:val="00DD53F9"/>
    <w:rPr>
      <w:rFonts w:cs="Times New Roman"/>
    </w:rPr>
  </w:style>
  <w:style w:type="character" w:styleId="FootnoteReference">
    <w:name w:val="footnote reference"/>
    <w:basedOn w:val="DefaultParagraphFont"/>
    <w:rsid w:val="00DD53F9"/>
    <w:rPr>
      <w:rFonts w:cs="Times New Roman"/>
      <w:vertAlign w:val="superscript"/>
    </w:rPr>
  </w:style>
  <w:style w:type="table" w:styleId="TableGrid">
    <w:name w:val="Table Grid"/>
    <w:basedOn w:val="TableNormal"/>
    <w:uiPriority w:val="99"/>
    <w:rsid w:val="00DD53F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rsid w:val="00DD53F9"/>
    <w:rPr>
      <w:rFonts w:cs="Times New Roman"/>
      <w:color w:val="800080"/>
      <w:u w:val="single"/>
    </w:rPr>
  </w:style>
  <w:style w:type="character" w:customStyle="1" w:styleId="PlainTextChar">
    <w:name w:val="Plain Text Char"/>
    <w:uiPriority w:val="99"/>
    <w:semiHidden/>
    <w:locked/>
    <w:rsid w:val="00DD53F9"/>
    <w:rPr>
      <w:rFonts w:ascii="Consolas" w:hAnsi="Consolas"/>
      <w:sz w:val="21"/>
    </w:rPr>
  </w:style>
  <w:style w:type="paragraph" w:styleId="PlainText">
    <w:name w:val="Plain Text"/>
    <w:basedOn w:val="Normal"/>
    <w:link w:val="PlainTextChar1"/>
    <w:uiPriority w:val="99"/>
    <w:semiHidden/>
    <w:rsid w:val="00DD53F9"/>
    <w:rPr>
      <w:rFonts w:ascii="Consolas" w:hAnsi="Consolas"/>
      <w:sz w:val="21"/>
      <w:szCs w:val="21"/>
    </w:rPr>
  </w:style>
  <w:style w:type="character" w:customStyle="1" w:styleId="PlainTextChar1">
    <w:name w:val="Plain Text Char1"/>
    <w:basedOn w:val="DefaultParagraphFont"/>
    <w:link w:val="PlainText"/>
    <w:uiPriority w:val="99"/>
    <w:semiHidden/>
    <w:locked/>
    <w:rsid w:val="00DD53F9"/>
    <w:rPr>
      <w:rFonts w:ascii="Courier New" w:hAnsi="Courier New" w:cs="Courier New"/>
      <w:sz w:val="20"/>
      <w:szCs w:val="20"/>
    </w:rPr>
  </w:style>
  <w:style w:type="paragraph" w:styleId="EndnoteText">
    <w:name w:val="endnote text"/>
    <w:basedOn w:val="Normal"/>
    <w:link w:val="EndnoteTextChar"/>
    <w:uiPriority w:val="99"/>
    <w:semiHidden/>
    <w:rsid w:val="00DD53F9"/>
    <w:rPr>
      <w:sz w:val="20"/>
      <w:szCs w:val="20"/>
    </w:rPr>
  </w:style>
  <w:style w:type="character" w:customStyle="1" w:styleId="EndnoteTextChar">
    <w:name w:val="Endnote Text Char"/>
    <w:basedOn w:val="DefaultParagraphFont"/>
    <w:link w:val="EndnoteText"/>
    <w:uiPriority w:val="99"/>
    <w:semiHidden/>
    <w:locked/>
    <w:rsid w:val="00DD53F9"/>
    <w:rPr>
      <w:rFonts w:eastAsia="Times New Roman" w:cs="Times New Roman"/>
    </w:rPr>
  </w:style>
  <w:style w:type="character" w:styleId="EndnoteReference">
    <w:name w:val="endnote reference"/>
    <w:basedOn w:val="DefaultParagraphFont"/>
    <w:uiPriority w:val="99"/>
    <w:semiHidden/>
    <w:rsid w:val="00DD53F9"/>
    <w:rPr>
      <w:rFonts w:cs="Times New Roman"/>
      <w:vertAlign w:val="superscript"/>
    </w:rPr>
  </w:style>
  <w:style w:type="paragraph" w:styleId="HTMLPreformatted">
    <w:name w:val="HTML Preformatted"/>
    <w:basedOn w:val="Normal"/>
    <w:link w:val="HTMLPreformattedChar"/>
    <w:uiPriority w:val="99"/>
    <w:rsid w:val="00DD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F2E1B"/>
    <w:rPr>
      <w:rFonts w:ascii="Courier New" w:hAnsi="Courier New" w:cs="Courier New"/>
      <w:sz w:val="20"/>
      <w:szCs w:val="20"/>
    </w:rPr>
  </w:style>
  <w:style w:type="character" w:customStyle="1" w:styleId="DefaultChar">
    <w:name w:val="Default Char"/>
    <w:basedOn w:val="DefaultParagraphFont"/>
    <w:link w:val="Default"/>
    <w:uiPriority w:val="99"/>
    <w:locked/>
    <w:rsid w:val="00DD53F9"/>
    <w:rPr>
      <w:rFonts w:ascii="Arial" w:hAnsi="Arial" w:cs="Arial"/>
      <w:color w:val="000000"/>
      <w:sz w:val="24"/>
      <w:szCs w:val="24"/>
      <w:lang w:val="en-US" w:eastAsia="en-US" w:bidi="ar-SA"/>
    </w:rPr>
  </w:style>
  <w:style w:type="paragraph" w:styleId="ListParagraph">
    <w:name w:val="List Paragraph"/>
    <w:basedOn w:val="Normal"/>
    <w:uiPriority w:val="99"/>
    <w:qFormat/>
    <w:rsid w:val="002B05C0"/>
    <w:pPr>
      <w:ind w:left="720"/>
      <w:contextualSpacing/>
    </w:pPr>
  </w:style>
  <w:style w:type="paragraph" w:styleId="BodyText">
    <w:name w:val="Body Text"/>
    <w:basedOn w:val="Header"/>
    <w:link w:val="BodyTextChar"/>
    <w:uiPriority w:val="99"/>
    <w:rsid w:val="00DB3F81"/>
    <w:pPr>
      <w:spacing w:after="120"/>
    </w:pPr>
    <w:rPr>
      <w:rFonts w:ascii="Arial" w:hAnsi="Arial" w:cs="Arial"/>
    </w:rPr>
  </w:style>
  <w:style w:type="character" w:customStyle="1" w:styleId="BodyTextChar">
    <w:name w:val="Body Text Char"/>
    <w:basedOn w:val="DefaultParagraphFont"/>
    <w:link w:val="BodyText"/>
    <w:uiPriority w:val="99"/>
    <w:rsid w:val="00DB3F81"/>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849561254">
      <w:marLeft w:val="0"/>
      <w:marRight w:val="0"/>
      <w:marTop w:val="0"/>
      <w:marBottom w:val="0"/>
      <w:divBdr>
        <w:top w:val="none" w:sz="0" w:space="0" w:color="auto"/>
        <w:left w:val="none" w:sz="0" w:space="0" w:color="auto"/>
        <w:bottom w:val="none" w:sz="0" w:space="0" w:color="auto"/>
        <w:right w:val="none" w:sz="0" w:space="0" w:color="auto"/>
      </w:divBdr>
    </w:div>
    <w:div w:id="849561255">
      <w:marLeft w:val="0"/>
      <w:marRight w:val="0"/>
      <w:marTop w:val="0"/>
      <w:marBottom w:val="0"/>
      <w:divBdr>
        <w:top w:val="none" w:sz="0" w:space="0" w:color="auto"/>
        <w:left w:val="none" w:sz="0" w:space="0" w:color="auto"/>
        <w:bottom w:val="none" w:sz="0" w:space="0" w:color="auto"/>
        <w:right w:val="none" w:sz="0" w:space="0" w:color="auto"/>
      </w:divBdr>
    </w:div>
    <w:div w:id="849561256">
      <w:marLeft w:val="0"/>
      <w:marRight w:val="0"/>
      <w:marTop w:val="0"/>
      <w:marBottom w:val="0"/>
      <w:divBdr>
        <w:top w:val="none" w:sz="0" w:space="0" w:color="auto"/>
        <w:left w:val="none" w:sz="0" w:space="0" w:color="auto"/>
        <w:bottom w:val="none" w:sz="0" w:space="0" w:color="auto"/>
        <w:right w:val="none" w:sz="0" w:space="0" w:color="auto"/>
      </w:divBdr>
      <w:divsChild>
        <w:div w:id="849561259">
          <w:marLeft w:val="0"/>
          <w:marRight w:val="150"/>
          <w:marTop w:val="75"/>
          <w:marBottom w:val="150"/>
          <w:divBdr>
            <w:top w:val="none" w:sz="0" w:space="0" w:color="auto"/>
            <w:left w:val="none" w:sz="0" w:space="0" w:color="auto"/>
            <w:bottom w:val="none" w:sz="0" w:space="0" w:color="auto"/>
            <w:right w:val="none" w:sz="0" w:space="0" w:color="auto"/>
          </w:divBdr>
          <w:divsChild>
            <w:div w:id="849561260">
              <w:marLeft w:val="0"/>
              <w:marRight w:val="0"/>
              <w:marTop w:val="0"/>
              <w:marBottom w:val="0"/>
              <w:divBdr>
                <w:top w:val="none" w:sz="0" w:space="0" w:color="auto"/>
                <w:left w:val="none" w:sz="0" w:space="0" w:color="auto"/>
                <w:bottom w:val="none" w:sz="0" w:space="0" w:color="auto"/>
                <w:right w:val="none" w:sz="0" w:space="0" w:color="auto"/>
              </w:divBdr>
              <w:divsChild>
                <w:div w:id="8495612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849561258">
      <w:marLeft w:val="0"/>
      <w:marRight w:val="0"/>
      <w:marTop w:val="0"/>
      <w:marBottom w:val="0"/>
      <w:divBdr>
        <w:top w:val="none" w:sz="0" w:space="0" w:color="auto"/>
        <w:left w:val="none" w:sz="0" w:space="0" w:color="auto"/>
        <w:bottom w:val="none" w:sz="0" w:space="0" w:color="auto"/>
        <w:right w:val="none" w:sz="0" w:space="0" w:color="auto"/>
      </w:divBdr>
    </w:div>
    <w:div w:id="849561262">
      <w:marLeft w:val="0"/>
      <w:marRight w:val="0"/>
      <w:marTop w:val="0"/>
      <w:marBottom w:val="0"/>
      <w:divBdr>
        <w:top w:val="none" w:sz="0" w:space="0" w:color="auto"/>
        <w:left w:val="none" w:sz="0" w:space="0" w:color="auto"/>
        <w:bottom w:val="none" w:sz="0" w:space="0" w:color="auto"/>
        <w:right w:val="none" w:sz="0" w:space="0" w:color="auto"/>
      </w:divBdr>
      <w:divsChild>
        <w:div w:id="849561264">
          <w:marLeft w:val="0"/>
          <w:marRight w:val="0"/>
          <w:marTop w:val="0"/>
          <w:marBottom w:val="0"/>
          <w:divBdr>
            <w:top w:val="none" w:sz="0" w:space="0" w:color="auto"/>
            <w:left w:val="none" w:sz="0" w:space="0" w:color="auto"/>
            <w:bottom w:val="none" w:sz="0" w:space="0" w:color="auto"/>
            <w:right w:val="none" w:sz="0" w:space="0" w:color="auto"/>
          </w:divBdr>
          <w:divsChild>
            <w:div w:id="849561261">
              <w:marLeft w:val="0"/>
              <w:marRight w:val="0"/>
              <w:marTop w:val="0"/>
              <w:marBottom w:val="0"/>
              <w:divBdr>
                <w:top w:val="none" w:sz="0" w:space="0" w:color="auto"/>
                <w:left w:val="none" w:sz="0" w:space="0" w:color="auto"/>
                <w:bottom w:val="none" w:sz="0" w:space="0" w:color="auto"/>
                <w:right w:val="none" w:sz="0" w:space="0" w:color="auto"/>
              </w:divBdr>
            </w:div>
            <w:div w:id="849561263">
              <w:marLeft w:val="0"/>
              <w:marRight w:val="0"/>
              <w:marTop w:val="0"/>
              <w:marBottom w:val="0"/>
              <w:divBdr>
                <w:top w:val="none" w:sz="0" w:space="0" w:color="auto"/>
                <w:left w:val="none" w:sz="0" w:space="0" w:color="auto"/>
                <w:bottom w:val="none" w:sz="0" w:space="0" w:color="auto"/>
                <w:right w:val="none" w:sz="0" w:space="0" w:color="auto"/>
              </w:divBdr>
            </w:div>
            <w:div w:id="849561265">
              <w:marLeft w:val="0"/>
              <w:marRight w:val="0"/>
              <w:marTop w:val="0"/>
              <w:marBottom w:val="0"/>
              <w:divBdr>
                <w:top w:val="none" w:sz="0" w:space="0" w:color="auto"/>
                <w:left w:val="none" w:sz="0" w:space="0" w:color="auto"/>
                <w:bottom w:val="none" w:sz="0" w:space="0" w:color="auto"/>
                <w:right w:val="none" w:sz="0" w:space="0" w:color="auto"/>
              </w:divBdr>
            </w:div>
            <w:div w:id="849561266">
              <w:marLeft w:val="0"/>
              <w:marRight w:val="0"/>
              <w:marTop w:val="0"/>
              <w:marBottom w:val="0"/>
              <w:divBdr>
                <w:top w:val="none" w:sz="0" w:space="0" w:color="auto"/>
                <w:left w:val="none" w:sz="0" w:space="0" w:color="auto"/>
                <w:bottom w:val="none" w:sz="0" w:space="0" w:color="auto"/>
                <w:right w:val="none" w:sz="0" w:space="0" w:color="auto"/>
              </w:divBdr>
            </w:div>
            <w:div w:id="8495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71">
      <w:marLeft w:val="0"/>
      <w:marRight w:val="0"/>
      <w:marTop w:val="0"/>
      <w:marBottom w:val="0"/>
      <w:divBdr>
        <w:top w:val="none" w:sz="0" w:space="0" w:color="auto"/>
        <w:left w:val="none" w:sz="0" w:space="0" w:color="auto"/>
        <w:bottom w:val="none" w:sz="0" w:space="0" w:color="auto"/>
        <w:right w:val="none" w:sz="0" w:space="0" w:color="auto"/>
      </w:divBdr>
      <w:divsChild>
        <w:div w:id="849561269">
          <w:marLeft w:val="0"/>
          <w:marRight w:val="0"/>
          <w:marTop w:val="0"/>
          <w:marBottom w:val="0"/>
          <w:divBdr>
            <w:top w:val="none" w:sz="0" w:space="0" w:color="auto"/>
            <w:left w:val="none" w:sz="0" w:space="0" w:color="auto"/>
            <w:bottom w:val="none" w:sz="0" w:space="0" w:color="auto"/>
            <w:right w:val="none" w:sz="0" w:space="0" w:color="auto"/>
          </w:divBdr>
          <w:divsChild>
            <w:div w:id="849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72">
      <w:marLeft w:val="0"/>
      <w:marRight w:val="0"/>
      <w:marTop w:val="0"/>
      <w:marBottom w:val="0"/>
      <w:divBdr>
        <w:top w:val="none" w:sz="0" w:space="0" w:color="auto"/>
        <w:left w:val="none" w:sz="0" w:space="0" w:color="auto"/>
        <w:bottom w:val="none" w:sz="0" w:space="0" w:color="auto"/>
        <w:right w:val="none" w:sz="0" w:space="0" w:color="auto"/>
      </w:divBdr>
      <w:divsChild>
        <w:div w:id="849561290">
          <w:marLeft w:val="0"/>
          <w:marRight w:val="0"/>
          <w:marTop w:val="0"/>
          <w:marBottom w:val="0"/>
          <w:divBdr>
            <w:top w:val="none" w:sz="0" w:space="0" w:color="auto"/>
            <w:left w:val="none" w:sz="0" w:space="0" w:color="auto"/>
            <w:bottom w:val="none" w:sz="0" w:space="0" w:color="auto"/>
            <w:right w:val="none" w:sz="0" w:space="0" w:color="auto"/>
          </w:divBdr>
          <w:divsChild>
            <w:div w:id="8495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83">
      <w:marLeft w:val="0"/>
      <w:marRight w:val="0"/>
      <w:marTop w:val="0"/>
      <w:marBottom w:val="0"/>
      <w:divBdr>
        <w:top w:val="none" w:sz="0" w:space="0" w:color="auto"/>
        <w:left w:val="none" w:sz="0" w:space="0" w:color="auto"/>
        <w:bottom w:val="none" w:sz="0" w:space="0" w:color="auto"/>
        <w:right w:val="none" w:sz="0" w:space="0" w:color="auto"/>
      </w:divBdr>
      <w:divsChild>
        <w:div w:id="849561276">
          <w:marLeft w:val="0"/>
          <w:marRight w:val="0"/>
          <w:marTop w:val="0"/>
          <w:marBottom w:val="0"/>
          <w:divBdr>
            <w:top w:val="none" w:sz="0" w:space="0" w:color="auto"/>
            <w:left w:val="none" w:sz="0" w:space="0" w:color="auto"/>
            <w:bottom w:val="none" w:sz="0" w:space="0" w:color="auto"/>
            <w:right w:val="none" w:sz="0" w:space="0" w:color="auto"/>
          </w:divBdr>
        </w:div>
      </w:divsChild>
    </w:div>
    <w:div w:id="849561284">
      <w:marLeft w:val="0"/>
      <w:marRight w:val="0"/>
      <w:marTop w:val="0"/>
      <w:marBottom w:val="0"/>
      <w:divBdr>
        <w:top w:val="none" w:sz="0" w:space="0" w:color="auto"/>
        <w:left w:val="none" w:sz="0" w:space="0" w:color="auto"/>
        <w:bottom w:val="none" w:sz="0" w:space="0" w:color="auto"/>
        <w:right w:val="none" w:sz="0" w:space="0" w:color="auto"/>
      </w:divBdr>
      <w:divsChild>
        <w:div w:id="849561291">
          <w:marLeft w:val="0"/>
          <w:marRight w:val="0"/>
          <w:marTop w:val="0"/>
          <w:marBottom w:val="0"/>
          <w:divBdr>
            <w:top w:val="none" w:sz="0" w:space="0" w:color="auto"/>
            <w:left w:val="none" w:sz="0" w:space="0" w:color="auto"/>
            <w:bottom w:val="none" w:sz="0" w:space="0" w:color="auto"/>
            <w:right w:val="none" w:sz="0" w:space="0" w:color="auto"/>
          </w:divBdr>
        </w:div>
      </w:divsChild>
    </w:div>
    <w:div w:id="849561288">
      <w:marLeft w:val="0"/>
      <w:marRight w:val="0"/>
      <w:marTop w:val="0"/>
      <w:marBottom w:val="0"/>
      <w:divBdr>
        <w:top w:val="none" w:sz="0" w:space="0" w:color="auto"/>
        <w:left w:val="none" w:sz="0" w:space="0" w:color="auto"/>
        <w:bottom w:val="none" w:sz="0" w:space="0" w:color="auto"/>
        <w:right w:val="none" w:sz="0" w:space="0" w:color="auto"/>
      </w:divBdr>
      <w:divsChild>
        <w:div w:id="849561298">
          <w:marLeft w:val="0"/>
          <w:marRight w:val="0"/>
          <w:marTop w:val="0"/>
          <w:marBottom w:val="0"/>
          <w:divBdr>
            <w:top w:val="none" w:sz="0" w:space="0" w:color="auto"/>
            <w:left w:val="none" w:sz="0" w:space="0" w:color="auto"/>
            <w:bottom w:val="none" w:sz="0" w:space="0" w:color="auto"/>
            <w:right w:val="none" w:sz="0" w:space="0" w:color="auto"/>
          </w:divBdr>
          <w:divsChild>
            <w:div w:id="8495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92">
      <w:marLeft w:val="0"/>
      <w:marRight w:val="0"/>
      <w:marTop w:val="0"/>
      <w:marBottom w:val="0"/>
      <w:divBdr>
        <w:top w:val="none" w:sz="0" w:space="0" w:color="auto"/>
        <w:left w:val="none" w:sz="0" w:space="0" w:color="auto"/>
        <w:bottom w:val="none" w:sz="0" w:space="0" w:color="auto"/>
        <w:right w:val="none" w:sz="0" w:space="0" w:color="auto"/>
      </w:divBdr>
      <w:divsChild>
        <w:div w:id="849561282">
          <w:marLeft w:val="0"/>
          <w:marRight w:val="0"/>
          <w:marTop w:val="0"/>
          <w:marBottom w:val="0"/>
          <w:divBdr>
            <w:top w:val="none" w:sz="0" w:space="0" w:color="auto"/>
            <w:left w:val="none" w:sz="0" w:space="0" w:color="auto"/>
            <w:bottom w:val="none" w:sz="0" w:space="0" w:color="auto"/>
            <w:right w:val="none" w:sz="0" w:space="0" w:color="auto"/>
          </w:divBdr>
          <w:divsChild>
            <w:div w:id="8495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93">
      <w:marLeft w:val="0"/>
      <w:marRight w:val="0"/>
      <w:marTop w:val="0"/>
      <w:marBottom w:val="0"/>
      <w:divBdr>
        <w:top w:val="none" w:sz="0" w:space="0" w:color="auto"/>
        <w:left w:val="none" w:sz="0" w:space="0" w:color="auto"/>
        <w:bottom w:val="none" w:sz="0" w:space="0" w:color="auto"/>
        <w:right w:val="none" w:sz="0" w:space="0" w:color="auto"/>
      </w:divBdr>
      <w:divsChild>
        <w:div w:id="849561275">
          <w:marLeft w:val="0"/>
          <w:marRight w:val="0"/>
          <w:marTop w:val="0"/>
          <w:marBottom w:val="0"/>
          <w:divBdr>
            <w:top w:val="none" w:sz="0" w:space="0" w:color="auto"/>
            <w:left w:val="none" w:sz="0" w:space="0" w:color="auto"/>
            <w:bottom w:val="none" w:sz="0" w:space="0" w:color="auto"/>
            <w:right w:val="none" w:sz="0" w:space="0" w:color="auto"/>
          </w:divBdr>
          <w:divsChild>
            <w:div w:id="849561273">
              <w:marLeft w:val="0"/>
              <w:marRight w:val="0"/>
              <w:marTop w:val="0"/>
              <w:marBottom w:val="0"/>
              <w:divBdr>
                <w:top w:val="none" w:sz="0" w:space="0" w:color="auto"/>
                <w:left w:val="none" w:sz="0" w:space="0" w:color="auto"/>
                <w:bottom w:val="none" w:sz="0" w:space="0" w:color="auto"/>
                <w:right w:val="none" w:sz="0" w:space="0" w:color="auto"/>
              </w:divBdr>
            </w:div>
            <w:div w:id="849561278">
              <w:marLeft w:val="0"/>
              <w:marRight w:val="0"/>
              <w:marTop w:val="0"/>
              <w:marBottom w:val="0"/>
              <w:divBdr>
                <w:top w:val="none" w:sz="0" w:space="0" w:color="auto"/>
                <w:left w:val="none" w:sz="0" w:space="0" w:color="auto"/>
                <w:bottom w:val="none" w:sz="0" w:space="0" w:color="auto"/>
                <w:right w:val="none" w:sz="0" w:space="0" w:color="auto"/>
              </w:divBdr>
            </w:div>
            <w:div w:id="849561287">
              <w:marLeft w:val="0"/>
              <w:marRight w:val="0"/>
              <w:marTop w:val="0"/>
              <w:marBottom w:val="0"/>
              <w:divBdr>
                <w:top w:val="none" w:sz="0" w:space="0" w:color="auto"/>
                <w:left w:val="none" w:sz="0" w:space="0" w:color="auto"/>
                <w:bottom w:val="none" w:sz="0" w:space="0" w:color="auto"/>
                <w:right w:val="none" w:sz="0" w:space="0" w:color="auto"/>
              </w:divBdr>
            </w:div>
            <w:div w:id="8495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295">
      <w:marLeft w:val="0"/>
      <w:marRight w:val="0"/>
      <w:marTop w:val="0"/>
      <w:marBottom w:val="0"/>
      <w:divBdr>
        <w:top w:val="none" w:sz="0" w:space="0" w:color="auto"/>
        <w:left w:val="none" w:sz="0" w:space="0" w:color="auto"/>
        <w:bottom w:val="none" w:sz="0" w:space="0" w:color="auto"/>
        <w:right w:val="none" w:sz="0" w:space="0" w:color="auto"/>
      </w:divBdr>
      <w:divsChild>
        <w:div w:id="849561277">
          <w:marLeft w:val="0"/>
          <w:marRight w:val="0"/>
          <w:marTop w:val="0"/>
          <w:marBottom w:val="0"/>
          <w:divBdr>
            <w:top w:val="none" w:sz="0" w:space="0" w:color="auto"/>
            <w:left w:val="none" w:sz="0" w:space="0" w:color="auto"/>
            <w:bottom w:val="none" w:sz="0" w:space="0" w:color="auto"/>
            <w:right w:val="none" w:sz="0" w:space="0" w:color="auto"/>
          </w:divBdr>
        </w:div>
      </w:divsChild>
    </w:div>
    <w:div w:id="849561297">
      <w:marLeft w:val="0"/>
      <w:marRight w:val="0"/>
      <w:marTop w:val="0"/>
      <w:marBottom w:val="0"/>
      <w:divBdr>
        <w:top w:val="none" w:sz="0" w:space="0" w:color="auto"/>
        <w:left w:val="none" w:sz="0" w:space="0" w:color="auto"/>
        <w:bottom w:val="none" w:sz="0" w:space="0" w:color="auto"/>
        <w:right w:val="none" w:sz="0" w:space="0" w:color="auto"/>
      </w:divBdr>
      <w:divsChild>
        <w:div w:id="849561274">
          <w:marLeft w:val="0"/>
          <w:marRight w:val="0"/>
          <w:marTop w:val="0"/>
          <w:marBottom w:val="0"/>
          <w:divBdr>
            <w:top w:val="none" w:sz="0" w:space="0" w:color="auto"/>
            <w:left w:val="none" w:sz="0" w:space="0" w:color="auto"/>
            <w:bottom w:val="none" w:sz="0" w:space="0" w:color="auto"/>
            <w:right w:val="none" w:sz="0" w:space="0" w:color="auto"/>
          </w:divBdr>
          <w:divsChild>
            <w:div w:id="849561268">
              <w:marLeft w:val="0"/>
              <w:marRight w:val="0"/>
              <w:marTop w:val="0"/>
              <w:marBottom w:val="0"/>
              <w:divBdr>
                <w:top w:val="none" w:sz="0" w:space="0" w:color="auto"/>
                <w:left w:val="none" w:sz="0" w:space="0" w:color="auto"/>
                <w:bottom w:val="none" w:sz="0" w:space="0" w:color="auto"/>
                <w:right w:val="none" w:sz="0" w:space="0" w:color="auto"/>
              </w:divBdr>
            </w:div>
            <w:div w:id="849561279">
              <w:marLeft w:val="0"/>
              <w:marRight w:val="0"/>
              <w:marTop w:val="0"/>
              <w:marBottom w:val="0"/>
              <w:divBdr>
                <w:top w:val="none" w:sz="0" w:space="0" w:color="auto"/>
                <w:left w:val="none" w:sz="0" w:space="0" w:color="auto"/>
                <w:bottom w:val="none" w:sz="0" w:space="0" w:color="auto"/>
                <w:right w:val="none" w:sz="0" w:space="0" w:color="auto"/>
              </w:divBdr>
            </w:div>
            <w:div w:id="849561280">
              <w:marLeft w:val="0"/>
              <w:marRight w:val="0"/>
              <w:marTop w:val="0"/>
              <w:marBottom w:val="0"/>
              <w:divBdr>
                <w:top w:val="none" w:sz="0" w:space="0" w:color="auto"/>
                <w:left w:val="none" w:sz="0" w:space="0" w:color="auto"/>
                <w:bottom w:val="none" w:sz="0" w:space="0" w:color="auto"/>
                <w:right w:val="none" w:sz="0" w:space="0" w:color="auto"/>
              </w:divBdr>
            </w:div>
            <w:div w:id="849561299">
              <w:marLeft w:val="0"/>
              <w:marRight w:val="0"/>
              <w:marTop w:val="0"/>
              <w:marBottom w:val="0"/>
              <w:divBdr>
                <w:top w:val="none" w:sz="0" w:space="0" w:color="auto"/>
                <w:left w:val="none" w:sz="0" w:space="0" w:color="auto"/>
                <w:bottom w:val="none" w:sz="0" w:space="0" w:color="auto"/>
                <w:right w:val="none" w:sz="0" w:space="0" w:color="auto"/>
              </w:divBdr>
            </w:div>
            <w:div w:id="8495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302">
      <w:marLeft w:val="0"/>
      <w:marRight w:val="0"/>
      <w:marTop w:val="0"/>
      <w:marBottom w:val="0"/>
      <w:divBdr>
        <w:top w:val="none" w:sz="0" w:space="0" w:color="auto"/>
        <w:left w:val="none" w:sz="0" w:space="0" w:color="auto"/>
        <w:bottom w:val="none" w:sz="0" w:space="0" w:color="auto"/>
        <w:right w:val="none" w:sz="0" w:space="0" w:color="auto"/>
      </w:divBdr>
      <w:divsChild>
        <w:div w:id="849561301">
          <w:marLeft w:val="0"/>
          <w:marRight w:val="0"/>
          <w:marTop w:val="0"/>
          <w:marBottom w:val="0"/>
          <w:divBdr>
            <w:top w:val="none" w:sz="0" w:space="0" w:color="auto"/>
            <w:left w:val="none" w:sz="0" w:space="0" w:color="auto"/>
            <w:bottom w:val="none" w:sz="0" w:space="0" w:color="auto"/>
            <w:right w:val="none" w:sz="0" w:space="0" w:color="auto"/>
          </w:divBdr>
          <w:divsChild>
            <w:div w:id="849561281">
              <w:marLeft w:val="0"/>
              <w:marRight w:val="0"/>
              <w:marTop w:val="0"/>
              <w:marBottom w:val="0"/>
              <w:divBdr>
                <w:top w:val="none" w:sz="0" w:space="0" w:color="auto"/>
                <w:left w:val="none" w:sz="0" w:space="0" w:color="auto"/>
                <w:bottom w:val="none" w:sz="0" w:space="0" w:color="auto"/>
                <w:right w:val="none" w:sz="0" w:space="0" w:color="auto"/>
              </w:divBdr>
            </w:div>
            <w:div w:id="8495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1303">
      <w:marLeft w:val="0"/>
      <w:marRight w:val="0"/>
      <w:marTop w:val="0"/>
      <w:marBottom w:val="0"/>
      <w:divBdr>
        <w:top w:val="none" w:sz="0" w:space="0" w:color="auto"/>
        <w:left w:val="none" w:sz="0" w:space="0" w:color="auto"/>
        <w:bottom w:val="none" w:sz="0" w:space="0" w:color="auto"/>
        <w:right w:val="none" w:sz="0" w:space="0" w:color="auto"/>
      </w:divBdr>
    </w:div>
    <w:div w:id="849561304">
      <w:marLeft w:val="0"/>
      <w:marRight w:val="0"/>
      <w:marTop w:val="0"/>
      <w:marBottom w:val="0"/>
      <w:divBdr>
        <w:top w:val="none" w:sz="0" w:space="0" w:color="auto"/>
        <w:left w:val="none" w:sz="0" w:space="0" w:color="auto"/>
        <w:bottom w:val="none" w:sz="0" w:space="0" w:color="auto"/>
        <w:right w:val="none" w:sz="0" w:space="0" w:color="auto"/>
      </w:divBdr>
    </w:div>
    <w:div w:id="849561305">
      <w:marLeft w:val="0"/>
      <w:marRight w:val="0"/>
      <w:marTop w:val="0"/>
      <w:marBottom w:val="0"/>
      <w:divBdr>
        <w:top w:val="none" w:sz="0" w:space="0" w:color="auto"/>
        <w:left w:val="none" w:sz="0" w:space="0" w:color="auto"/>
        <w:bottom w:val="none" w:sz="0" w:space="0" w:color="auto"/>
        <w:right w:val="none" w:sz="0" w:space="0" w:color="auto"/>
      </w:divBdr>
    </w:div>
    <w:div w:id="849561306">
      <w:marLeft w:val="0"/>
      <w:marRight w:val="0"/>
      <w:marTop w:val="0"/>
      <w:marBottom w:val="0"/>
      <w:divBdr>
        <w:top w:val="none" w:sz="0" w:space="0" w:color="auto"/>
        <w:left w:val="none" w:sz="0" w:space="0" w:color="auto"/>
        <w:bottom w:val="none" w:sz="0" w:space="0" w:color="auto"/>
        <w:right w:val="none" w:sz="0" w:space="0" w:color="auto"/>
      </w:divBdr>
    </w:div>
    <w:div w:id="849561307">
      <w:marLeft w:val="0"/>
      <w:marRight w:val="0"/>
      <w:marTop w:val="0"/>
      <w:marBottom w:val="0"/>
      <w:divBdr>
        <w:top w:val="none" w:sz="0" w:space="0" w:color="auto"/>
        <w:left w:val="none" w:sz="0" w:space="0" w:color="auto"/>
        <w:bottom w:val="none" w:sz="0" w:space="0" w:color="auto"/>
        <w:right w:val="none" w:sz="0" w:space="0" w:color="auto"/>
      </w:divBdr>
    </w:div>
    <w:div w:id="849561308">
      <w:marLeft w:val="0"/>
      <w:marRight w:val="0"/>
      <w:marTop w:val="0"/>
      <w:marBottom w:val="0"/>
      <w:divBdr>
        <w:top w:val="none" w:sz="0" w:space="0" w:color="auto"/>
        <w:left w:val="none" w:sz="0" w:space="0" w:color="auto"/>
        <w:bottom w:val="none" w:sz="0" w:space="0" w:color="auto"/>
        <w:right w:val="none" w:sz="0" w:space="0" w:color="auto"/>
      </w:divBdr>
    </w:div>
    <w:div w:id="849561309">
      <w:marLeft w:val="0"/>
      <w:marRight w:val="0"/>
      <w:marTop w:val="0"/>
      <w:marBottom w:val="0"/>
      <w:divBdr>
        <w:top w:val="none" w:sz="0" w:space="0" w:color="auto"/>
        <w:left w:val="none" w:sz="0" w:space="0" w:color="auto"/>
        <w:bottom w:val="none" w:sz="0" w:space="0" w:color="auto"/>
        <w:right w:val="none" w:sz="0" w:space="0" w:color="auto"/>
      </w:divBdr>
    </w:div>
    <w:div w:id="849561310">
      <w:marLeft w:val="0"/>
      <w:marRight w:val="0"/>
      <w:marTop w:val="0"/>
      <w:marBottom w:val="0"/>
      <w:divBdr>
        <w:top w:val="none" w:sz="0" w:space="0" w:color="auto"/>
        <w:left w:val="none" w:sz="0" w:space="0" w:color="auto"/>
        <w:bottom w:val="none" w:sz="0" w:space="0" w:color="auto"/>
        <w:right w:val="none" w:sz="0" w:space="0" w:color="auto"/>
      </w:divBdr>
    </w:div>
    <w:div w:id="849561311">
      <w:marLeft w:val="0"/>
      <w:marRight w:val="0"/>
      <w:marTop w:val="0"/>
      <w:marBottom w:val="0"/>
      <w:divBdr>
        <w:top w:val="none" w:sz="0" w:space="0" w:color="auto"/>
        <w:left w:val="none" w:sz="0" w:space="0" w:color="auto"/>
        <w:bottom w:val="none" w:sz="0" w:space="0" w:color="auto"/>
        <w:right w:val="none" w:sz="0" w:space="0" w:color="auto"/>
      </w:divBdr>
    </w:div>
    <w:div w:id="849561312">
      <w:marLeft w:val="0"/>
      <w:marRight w:val="0"/>
      <w:marTop w:val="0"/>
      <w:marBottom w:val="0"/>
      <w:divBdr>
        <w:top w:val="none" w:sz="0" w:space="0" w:color="auto"/>
        <w:left w:val="none" w:sz="0" w:space="0" w:color="auto"/>
        <w:bottom w:val="none" w:sz="0" w:space="0" w:color="auto"/>
        <w:right w:val="none" w:sz="0" w:space="0" w:color="auto"/>
      </w:divBdr>
    </w:div>
    <w:div w:id="849561313">
      <w:marLeft w:val="0"/>
      <w:marRight w:val="0"/>
      <w:marTop w:val="0"/>
      <w:marBottom w:val="0"/>
      <w:divBdr>
        <w:top w:val="none" w:sz="0" w:space="0" w:color="auto"/>
        <w:left w:val="none" w:sz="0" w:space="0" w:color="auto"/>
        <w:bottom w:val="none" w:sz="0" w:space="0" w:color="auto"/>
        <w:right w:val="none" w:sz="0" w:space="0" w:color="auto"/>
      </w:divBdr>
    </w:div>
    <w:div w:id="849561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porting.gov/federalreporting/" TargetMode="External"/><Relationship Id="rId13" Type="http://schemas.openxmlformats.org/officeDocument/2006/relationships/hyperlink" Target="http://www.whitehouse.gov/omb/assets/memoranda_fy2009/m09-21.pdf" TargetMode="External"/><Relationship Id="rId18" Type="http://schemas.openxmlformats.org/officeDocument/2006/relationships/hyperlink" Target="https://www.federalreporting.gov/federalreporting/home.d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covery.gov/Transparency/RecipientReportedData/Pages/RRData.aspx" TargetMode="External"/><Relationship Id="rId17" Type="http://schemas.openxmlformats.org/officeDocument/2006/relationships/hyperlink" Target="https://recoveryclearinghouse.energy.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nergy.gov/recovery/documents/1512_Contractor_Instructions.pdf" TargetMode="External"/><Relationship Id="rId20" Type="http://schemas.openxmlformats.org/officeDocument/2006/relationships/hyperlink" Target="http://www.energy.gov/recovery/ARRA_Reporting_Requirement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assets/memoranda_fy2009/m09-21.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cquisition.gov/far/current/html/52_200_206.html" TargetMode="External"/><Relationship Id="rId23" Type="http://schemas.openxmlformats.org/officeDocument/2006/relationships/footer" Target="footer1.xml"/><Relationship Id="rId10" Type="http://schemas.openxmlformats.org/officeDocument/2006/relationships/hyperlink" Target="http://www.energy.gov/recovery/ARRA_Reporting_Requirements.htm" TargetMode="External"/><Relationship Id="rId19" Type="http://schemas.openxmlformats.org/officeDocument/2006/relationships/hyperlink" Target="http://www.recovery.gov/Transparency/RecipientReportedData/Pages/RRData.aspx" TargetMode="External"/><Relationship Id="rId4" Type="http://schemas.openxmlformats.org/officeDocument/2006/relationships/settings" Target="settings.xml"/><Relationship Id="rId9" Type="http://schemas.openxmlformats.org/officeDocument/2006/relationships/hyperlink" Target="https://recoveryclearinghouse.energy.gov" TargetMode="External"/><Relationship Id="rId14" Type="http://schemas.openxmlformats.org/officeDocument/2006/relationships/hyperlink" Target="http://www.energy.gov/recovery/documents/1512_Grant_Loan_Recipients_Instructions.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omb/rewrite/circulars/a133/a1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9010-C982-4715-A1A8-69B91325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5403</Words>
  <Characters>34425</Characters>
  <Application>Microsoft Office Word</Application>
  <DocSecurity>0</DocSecurity>
  <Lines>286</Lines>
  <Paragraphs>79</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Department of Energy Recovery Act Reporting Guidance</vt:lpstr>
      <vt:lpstr>    </vt:lpstr>
      <vt:lpstr>Appendix 1: Reporting Definitions</vt:lpstr>
      <vt:lpstr>    </vt:lpstr>
      <vt:lpstr>Appendix 2: FederalReporting.gov Reporting</vt:lpstr>
      <vt:lpstr>    </vt:lpstr>
      <vt:lpstr>    Overview</vt:lpstr>
      <vt:lpstr>    General FederalReporting.gov Guidance </vt:lpstr>
      <vt:lpstr>    Federalreporting.gov Jobs Reporting Guidance </vt:lpstr>
      <vt:lpstr>    </vt:lpstr>
      <vt:lpstr>    Federalreporting.gov Jobs Calculations</vt:lpstr>
      <vt:lpstr>    </vt:lpstr>
      <vt:lpstr>    </vt:lpstr>
      <vt:lpstr>    FederalReporting.gov Timeline</vt:lpstr>
      <vt:lpstr>    </vt:lpstr>
      <vt:lpstr>    Common FederalReporting.gov Questions</vt:lpstr>
      <vt:lpstr>    </vt:lpstr>
      <vt:lpstr>    </vt:lpstr>
      <vt:lpstr>    </vt:lpstr>
      <vt:lpstr>    </vt:lpstr>
      <vt:lpstr>    DOE Jobs Reporting Guidance</vt:lpstr>
      <vt:lpstr>    </vt:lpstr>
      <vt:lpstr>    DOE Jobs Calculations</vt:lpstr>
      <vt:lpstr>    </vt:lpstr>
      <vt:lpstr>    </vt:lpstr>
      <vt:lpstr>    </vt:lpstr>
      <vt:lpstr>    DOE Impact Metrics Reporting </vt:lpstr>
      <vt:lpstr>    DOE Milestone Baseline and Progress Reporting </vt:lpstr>
      <vt:lpstr>    </vt:lpstr>
      <vt:lpstr>Appendix 4: Program Office Guidance </vt:lpstr>
      <vt:lpstr>    DOE Job Collection</vt:lpstr>
      <vt:lpstr>    Project Impact Metrics</vt:lpstr>
      <vt:lpstr>Appendix 5: Templates</vt:lpstr>
      <vt:lpstr>    DOE Impact Metrics</vt:lpstr>
      <vt:lpstr>    Impact Metrics Reporting Template </vt:lpstr>
      <vt:lpstr>    </vt:lpstr>
    </vt:vector>
  </TitlesOfParts>
  <Company>Yale University</Company>
  <LinksUpToDate>false</LinksUpToDate>
  <CharactersWithSpaces>39749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Recovery Act Reporting Guidance</dc:title>
  <dc:subject/>
  <dc:creator>j'aime carlson</dc:creator>
  <cp:keywords/>
  <dc:description/>
  <cp:lastModifiedBy>carlsja</cp:lastModifiedBy>
  <cp:revision>2</cp:revision>
  <cp:lastPrinted>2010-03-05T14:18:00Z</cp:lastPrinted>
  <dcterms:created xsi:type="dcterms:W3CDTF">2010-05-11T23:28:00Z</dcterms:created>
  <dcterms:modified xsi:type="dcterms:W3CDTF">2010-05-11T23:28:00Z</dcterms:modified>
</cp:coreProperties>
</file>