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pStyle w:val="Title"/>
        <w:rPr>
          <w:color w:val="000000"/>
          <w:sz w:val="24"/>
        </w:rPr>
      </w:pPr>
      <w:r>
        <w:rPr>
          <w:color w:val="000000"/>
          <w:sz w:val="24"/>
        </w:rPr>
        <w:t>Paperwork Reduction Act Submission</w:t>
      </w:r>
    </w:p>
    <w:p w:rsidR="00514D44" w:rsidRDefault="00514D44">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920"/>
        <w:gridCol w:w="1668"/>
      </w:tblGrid>
      <w:tr w:rsidR="00514D44">
        <w:tc>
          <w:tcPr>
            <w:tcW w:w="7428" w:type="dxa"/>
            <w:gridSpan w:val="2"/>
            <w:tcBorders>
              <w:top w:val="single" w:sz="6" w:space="0" w:color="auto"/>
            </w:tcBorders>
          </w:tcPr>
          <w:p w:rsidR="00514D44" w:rsidRDefault="00514D44">
            <w:pPr>
              <w:rPr>
                <w:rFonts w:ascii="Helvetica" w:hAnsi="Helvetica"/>
                <w:color w:val="000000"/>
                <w:sz w:val="14"/>
              </w:rPr>
            </w:pPr>
            <w:r>
              <w:rPr>
                <w:rFonts w:ascii="Helvetica" w:hAnsi="Helvetica"/>
                <w:color w:val="000000"/>
                <w:sz w:val="14"/>
              </w:rPr>
              <w:t>1.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514D44" w:rsidRDefault="00514D44">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14D44" w:rsidRDefault="00514D44">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920" w:type="dxa"/>
            <w:tcBorders>
              <w:top w:val="single" w:sz="6" w:space="0" w:color="auto"/>
              <w:left w:val="single" w:sz="6" w:space="0" w:color="auto"/>
            </w:tcBorders>
          </w:tcPr>
          <w:p w:rsidR="00514D44" w:rsidRDefault="00514D44">
            <w:pPr>
              <w:pStyle w:val="BodyText2"/>
              <w:ind w:right="-108"/>
              <w:rPr>
                <w:color w:val="000000"/>
              </w:rPr>
            </w:pPr>
            <w:r>
              <w:rPr>
                <w:color w:val="000000"/>
                <w:sz w:val="14"/>
              </w:rPr>
              <w:t>2. OMB Control Number</w:t>
            </w:r>
            <w:r>
              <w:rPr>
                <w:color w:val="000000"/>
              </w:rPr>
              <w:t>:</w:t>
            </w:r>
          </w:p>
          <w:p w:rsidR="00514D44" w:rsidRDefault="00514D44">
            <w:pPr>
              <w:spacing w:before="40" w:after="40"/>
              <w:ind w:left="132"/>
              <w:rPr>
                <w:rFonts w:ascii="Helvetica" w:hAnsi="Helvetica"/>
                <w:color w:val="000000"/>
                <w:sz w:val="18"/>
              </w:rPr>
            </w:pPr>
            <w:r>
              <w:rPr>
                <w:rFonts w:ascii="Helvetica" w:hAnsi="Helvetica"/>
                <w:color w:val="000000"/>
                <w:sz w:val="18"/>
              </w:rPr>
              <w:t xml:space="preserve">a. </w:t>
            </w:r>
            <w:r w:rsidR="00DA65B4" w:rsidRPr="00C16FAF">
              <w:t>2577-0264</w:t>
            </w:r>
          </w:p>
          <w:p w:rsidR="00514D44" w:rsidRDefault="00514D44">
            <w:pPr>
              <w:ind w:left="-120"/>
              <w:rPr>
                <w:rFonts w:ascii="Helvetica" w:hAnsi="Helvetica"/>
                <w:color w:val="000000"/>
                <w:sz w:val="18"/>
              </w:rPr>
            </w:pPr>
          </w:p>
        </w:tc>
        <w:tc>
          <w:tcPr>
            <w:tcW w:w="1668" w:type="dxa"/>
            <w:tcBorders>
              <w:top w:val="single" w:sz="6" w:space="0" w:color="auto"/>
            </w:tcBorders>
          </w:tcPr>
          <w:p w:rsidR="00514D44" w:rsidRDefault="00514D44">
            <w:pPr>
              <w:spacing w:before="120"/>
              <w:rPr>
                <w:rFonts w:ascii="Helvetica" w:hAnsi="Helvetica"/>
                <w:color w:val="000000"/>
                <w:sz w:val="18"/>
              </w:rPr>
            </w:pPr>
            <w:r>
              <w:rPr>
                <w:rFonts w:ascii="Helvetica" w:hAnsi="Helvetica"/>
                <w:color w:val="000000"/>
                <w:sz w:val="18"/>
              </w:rPr>
              <w:t xml:space="preserve">b. </w:t>
            </w:r>
            <w:r w:rsidR="00D0703E">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D0703E">
              <w:rPr>
                <w:rFonts w:ascii="Helvetica" w:hAnsi="Helvetica"/>
                <w:b/>
                <w:color w:val="000000"/>
                <w:sz w:val="18"/>
              </w:rPr>
            </w:r>
            <w:r w:rsidR="00D0703E">
              <w:rPr>
                <w:rFonts w:ascii="Helvetica" w:hAnsi="Helvetica"/>
                <w:b/>
                <w:color w:val="000000"/>
                <w:sz w:val="18"/>
              </w:rPr>
              <w:fldChar w:fldCharType="separate"/>
            </w:r>
            <w:r>
              <w:rPr>
                <w:rFonts w:ascii="Helvetica" w:hAnsi="Helvetica"/>
                <w:b/>
                <w:noProof/>
                <w:color w:val="000000"/>
                <w:sz w:val="18"/>
              </w:rPr>
              <w:t> </w:t>
            </w:r>
            <w:r w:rsidR="00D0703E">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8"/>
              </w:rPr>
              <w:t>None</w:t>
            </w:r>
          </w:p>
          <w:p w:rsidR="00514D44" w:rsidRDefault="00514D44">
            <w:pPr>
              <w:spacing w:before="40" w:after="40"/>
              <w:ind w:left="252"/>
              <w:rPr>
                <w:rFonts w:ascii="Helvetica" w:hAnsi="Helvetica"/>
                <w:color w:val="000000"/>
                <w:sz w:val="18"/>
              </w:rPr>
            </w:pPr>
            <w:r>
              <w:rPr>
                <w:rFonts w:ascii="Helvetica" w:hAnsi="Helvetica"/>
                <w:color w:val="000000"/>
                <w:sz w:val="18"/>
              </w:rPr>
              <w:t xml:space="preserve"> </w:t>
            </w:r>
            <w:r w:rsidR="00D0703E">
              <w:rPr>
                <w:rFonts w:ascii="Helvetica" w:hAnsi="Helvetica"/>
                <w:b/>
                <w:color w:val="000000"/>
                <w:sz w:val="18"/>
              </w:rPr>
              <w:fldChar w:fldCharType="begin">
                <w:ffData>
                  <w:name w:val="Text3"/>
                  <w:enabled/>
                  <w:calcOnExit w:val="0"/>
                  <w:textInput/>
                </w:ffData>
              </w:fldChar>
            </w:r>
            <w:bookmarkStart w:id="0" w:name="Text3"/>
            <w:r>
              <w:rPr>
                <w:rFonts w:ascii="Helvetica" w:hAnsi="Helvetica"/>
                <w:b/>
                <w:color w:val="000000"/>
                <w:sz w:val="18"/>
              </w:rPr>
              <w:instrText xml:space="preserve"> FORMTEXT </w:instrText>
            </w:r>
            <w:r w:rsidR="00D0703E">
              <w:rPr>
                <w:rFonts w:ascii="Helvetica" w:hAnsi="Helvetica"/>
                <w:b/>
                <w:color w:val="000000"/>
                <w:sz w:val="18"/>
              </w:rPr>
            </w:r>
            <w:r w:rsidR="00D0703E">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D0703E">
              <w:rPr>
                <w:rFonts w:ascii="Helvetica" w:hAnsi="Helvetica"/>
                <w:b/>
                <w:color w:val="000000"/>
                <w:sz w:val="18"/>
              </w:rPr>
              <w:fldChar w:fldCharType="end"/>
            </w:r>
            <w:bookmarkEnd w:id="0"/>
          </w:p>
        </w:tc>
      </w:tr>
      <w:tr w:rsidR="00514D44">
        <w:tc>
          <w:tcPr>
            <w:tcW w:w="5508" w:type="dxa"/>
            <w:tcBorders>
              <w:top w:val="single" w:sz="6" w:space="0" w:color="auto"/>
            </w:tcBorders>
          </w:tcPr>
          <w:p w:rsidR="00514D44" w:rsidRDefault="00514D44">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Type of information collection: (check one)</w:t>
            </w:r>
          </w:p>
          <w:p w:rsidR="00514D44" w:rsidRDefault="00D0703E">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C9517A">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D0703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C9517A">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p>
          <w:p w:rsidR="00514D44" w:rsidRDefault="00D0703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D0703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D0703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D0703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p>
          <w:p w:rsidR="00514D44" w:rsidRDefault="00514D44">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bookmarkStart w:id="1" w:name="Check10"/>
          <w:p w:rsidR="00514D44" w:rsidRDefault="00D0703E">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val="0"/>
                  <w:calcOnExit w:val="0"/>
                  <w:checkBox>
                    <w:sizeAuto/>
                    <w:default w:val="0"/>
                  </w:checkBox>
                </w:ffData>
              </w:fldChar>
            </w:r>
            <w:r w:rsidR="000D4E36">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bookmarkEnd w:id="1"/>
            <w:r w:rsidR="00514D44">
              <w:rPr>
                <w:rFonts w:ascii="Helvetica" w:hAnsi="Helvetica"/>
                <w:b/>
                <w:color w:val="000000"/>
                <w:sz w:val="16"/>
              </w:rPr>
              <w:t xml:space="preserve">  </w:t>
            </w:r>
            <w:r w:rsidR="00514D44">
              <w:rPr>
                <w:rFonts w:ascii="Helvetica" w:hAnsi="Helvetica"/>
                <w:color w:val="000000"/>
                <w:sz w:val="16"/>
              </w:rPr>
              <w:t>Regular</w:t>
            </w:r>
          </w:p>
          <w:p w:rsidR="00514D44" w:rsidRDefault="00D0703E">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sidR="00B21C50">
              <w:rPr>
                <w:rFonts w:ascii="Helvetica" w:hAnsi="Helvetica"/>
                <w:color w:val="000000"/>
                <w:sz w:val="16"/>
              </w:rPr>
              <w:t>12/30/2009</w:t>
            </w:r>
          </w:p>
          <w:p w:rsidR="00514D44" w:rsidRDefault="00D0703E">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information collection have a significant economic impact on a substantial number of small entities?  </w:t>
            </w:r>
          </w:p>
          <w:p w:rsidR="00514D44" w:rsidRDefault="00D0703E">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D0703E">
              <w:rPr>
                <w:rFonts w:ascii="Helvetica" w:hAnsi="Helvetica"/>
                <w:b/>
                <w:color w:val="000000"/>
                <w:sz w:val="16"/>
              </w:rPr>
              <w:fldChar w:fldCharType="begin">
                <w:ffData>
                  <w:name w:val=""/>
                  <w:enabled/>
                  <w:calcOnExit w:val="0"/>
                  <w:checkBox>
                    <w:sizeAuto/>
                    <w:default w:val="0"/>
                  </w:checkBox>
                </w:ffData>
              </w:fldChar>
            </w:r>
            <w:r w:rsidR="005F2489">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D0703E">
              <w:rPr>
                <w:rFonts w:ascii="Helvetica" w:hAnsi="Helvetica"/>
                <w:b/>
                <w:color w:val="000000"/>
                <w:sz w:val="16"/>
              </w:rPr>
              <w:fldChar w:fldCharType="begin">
                <w:ffData>
                  <w:name w:val=""/>
                  <w:enabled/>
                  <w:calcOnExit w:val="0"/>
                  <w:checkBox>
                    <w:sizeAuto/>
                    <w:default w:val="1"/>
                  </w:checkBox>
                </w:ffData>
              </w:fldChar>
            </w:r>
            <w:r w:rsidR="005F2489">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5F2489">
            <w:pPr>
              <w:tabs>
                <w:tab w:val="left" w:pos="3252"/>
              </w:tabs>
              <w:spacing w:after="60"/>
              <w:rPr>
                <w:rFonts w:ascii="Helvetica" w:hAnsi="Helvetica"/>
                <w:color w:val="000000"/>
                <w:sz w:val="16"/>
              </w:rPr>
            </w:pPr>
            <w:r>
              <w:rPr>
                <w:rFonts w:ascii="Helvetica" w:hAnsi="Helvetica"/>
                <w:color w:val="000000"/>
                <w:sz w:val="16"/>
              </w:rPr>
              <w:tab/>
              <w:t xml:space="preserve"> </w:t>
            </w:r>
            <w:r w:rsidR="005F2489">
              <w:rPr>
                <w:rFonts w:ascii="Helvetica" w:hAnsi="Helvetica"/>
                <w:color w:val="000000"/>
                <w:sz w:val="16"/>
              </w:rPr>
              <w:t>180 Days</w:t>
            </w:r>
          </w:p>
        </w:tc>
      </w:tr>
    </w:tbl>
    <w:p w:rsidR="00514D44" w:rsidRDefault="00514D44">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Pr="00DA65B4" w:rsidRDefault="00DA65B4">
      <w:pPr>
        <w:tabs>
          <w:tab w:val="left" w:pos="240"/>
        </w:tabs>
        <w:spacing w:after="40"/>
        <w:ind w:left="120" w:right="-120"/>
        <w:rPr>
          <w:rFonts w:ascii="Arial" w:hAnsi="Arial"/>
          <w:b/>
          <w:color w:val="000000"/>
          <w:sz w:val="18"/>
        </w:rPr>
      </w:pPr>
      <w:r w:rsidRPr="00DA65B4">
        <w:rPr>
          <w:rFonts w:ascii="Arial" w:hAnsi="Arial"/>
          <w:b/>
        </w:rPr>
        <w:t xml:space="preserve">HUD Core Activities </w:t>
      </w:r>
      <w:r w:rsidR="00EC4F16">
        <w:rPr>
          <w:rFonts w:ascii="Arial" w:hAnsi="Arial"/>
          <w:b/>
        </w:rPr>
        <w:t xml:space="preserve">related to the </w:t>
      </w:r>
      <w:r w:rsidR="00EC4F16" w:rsidRPr="00DA65B4">
        <w:rPr>
          <w:rFonts w:ascii="Arial" w:hAnsi="Arial"/>
          <w:b/>
          <w:color w:val="000000"/>
          <w:sz w:val="18"/>
        </w:rPr>
        <w:t>Recovery Act</w:t>
      </w:r>
    </w:p>
    <w:p w:rsidR="00514D44" w:rsidRDefault="00264183" w:rsidP="00264183">
      <w:pPr>
        <w:tabs>
          <w:tab w:val="left" w:pos="1245"/>
        </w:tabs>
        <w:spacing w:after="40"/>
        <w:ind w:left="120" w:right="-120"/>
        <w:rPr>
          <w:rFonts w:ascii="Helvetica" w:hAnsi="Helvetica"/>
          <w:color w:val="000000"/>
          <w:sz w:val="18"/>
        </w:rPr>
      </w:pPr>
      <w:r>
        <w:rPr>
          <w:rFonts w:ascii="Helvetica" w:hAnsi="Helvetica"/>
          <w:color w:val="000000"/>
          <w:sz w:val="18"/>
        </w:rPr>
        <w:tab/>
      </w:r>
    </w:p>
    <w:p w:rsidR="00514D44" w:rsidRDefault="00514D44">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212E44">
      <w:pPr>
        <w:spacing w:after="40"/>
        <w:ind w:left="120" w:right="-120"/>
        <w:rPr>
          <w:rFonts w:ascii="Helvetica" w:hAnsi="Helvetica"/>
          <w:color w:val="000000"/>
          <w:sz w:val="18"/>
        </w:rPr>
      </w:pPr>
      <w:r>
        <w:rPr>
          <w:rFonts w:ascii="Arial" w:hAnsi="Arial" w:cs="Arial"/>
          <w:sz w:val="18"/>
          <w:szCs w:val="18"/>
        </w:rPr>
        <w:t>N/A</w:t>
      </w:r>
    </w:p>
    <w:p w:rsidR="00514D44"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EC4F16" w:rsidRDefault="00EC4F16" w:rsidP="00EC4F16">
      <w:pPr>
        <w:spacing w:after="40"/>
        <w:ind w:left="120" w:right="-120"/>
        <w:rPr>
          <w:rFonts w:ascii="Helvetica" w:hAnsi="Helvetica"/>
          <w:color w:val="000000"/>
          <w:sz w:val="18"/>
        </w:rPr>
      </w:pPr>
      <w:proofErr w:type="gramStart"/>
      <w:r>
        <w:rPr>
          <w:rFonts w:ascii="Helvetica" w:hAnsi="Helvetica"/>
          <w:color w:val="000000"/>
          <w:sz w:val="18"/>
        </w:rPr>
        <w:t xml:space="preserve">Recovery Act, Energy Efficiency and </w:t>
      </w:r>
      <w:r w:rsidR="00514D44">
        <w:rPr>
          <w:rFonts w:ascii="Helvetica" w:hAnsi="Helvetica"/>
          <w:color w:val="000000"/>
          <w:sz w:val="18"/>
        </w:rPr>
        <w:t>Housing</w:t>
      </w:r>
      <w:r>
        <w:rPr>
          <w:rFonts w:ascii="Helvetica" w:hAnsi="Helvetica"/>
          <w:color w:val="000000"/>
          <w:sz w:val="18"/>
        </w:rPr>
        <w:t>.</w:t>
      </w:r>
      <w:proofErr w:type="gramEnd"/>
    </w:p>
    <w:p w:rsidR="00514D44"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207FFC">
      <w:pPr>
        <w:pStyle w:val="BlockText"/>
        <w:rPr>
          <w:color w:val="000000"/>
        </w:rPr>
      </w:pPr>
      <w:r>
        <w:t xml:space="preserve">This information collection is under the authority of Title XII of the </w:t>
      </w:r>
      <w:r>
        <w:rPr>
          <w:color w:val="000000"/>
        </w:rPr>
        <w:t>American Recovery and Investment Act of 2009 (“the Recovery Act”).  Under the Recovery Act, HUD was allocated $</w:t>
      </w:r>
      <w:r w:rsidR="00AA26D9">
        <w:rPr>
          <w:color w:val="000000"/>
        </w:rPr>
        <w:t>13.6</w:t>
      </w:r>
      <w:r>
        <w:rPr>
          <w:color w:val="000000"/>
        </w:rPr>
        <w:t xml:space="preserve"> billion to </w:t>
      </w:r>
      <w:r w:rsidR="00AA26D9">
        <w:rPr>
          <w:color w:val="000000"/>
        </w:rPr>
        <w:t>recipients across nine program areas.</w:t>
      </w:r>
      <w:r w:rsidR="0012130E">
        <w:rPr>
          <w:color w:val="000000"/>
        </w:rPr>
        <w:t xml:space="preserve">  </w:t>
      </w:r>
      <w:r w:rsidR="00AA26D9">
        <w:rPr>
          <w:color w:val="000000"/>
        </w:rPr>
        <w:t xml:space="preserve">Division A, Title XII of the Recovery Act defines the HUD Recovery Act programs, and </w:t>
      </w:r>
      <w:r w:rsidR="00ED273C">
        <w:rPr>
          <w:color w:val="000000"/>
        </w:rPr>
        <w:t xml:space="preserve">Section 1512 of the Recovery Act outlines the reporting requirements for the use of Recovery Act funds and requires recipients to report quarterly.  The </w:t>
      </w:r>
      <w:r w:rsidR="001C2482">
        <w:rPr>
          <w:color w:val="000000"/>
        </w:rPr>
        <w:t xml:space="preserve">information collection is the </w:t>
      </w:r>
      <w:r w:rsidR="0046499E">
        <w:rPr>
          <w:color w:val="000000"/>
        </w:rPr>
        <w:t xml:space="preserve">reporting requirements </w:t>
      </w:r>
      <w:r w:rsidR="001C2482">
        <w:rPr>
          <w:color w:val="000000"/>
        </w:rPr>
        <w:t xml:space="preserve">only and does </w:t>
      </w:r>
      <w:r w:rsidR="00AA26D9">
        <w:rPr>
          <w:color w:val="000000"/>
        </w:rPr>
        <w:t xml:space="preserve">not </w:t>
      </w:r>
      <w:r w:rsidR="001C2482">
        <w:rPr>
          <w:color w:val="000000"/>
        </w:rPr>
        <w:t>include any of the</w:t>
      </w:r>
      <w:r w:rsidR="0046499E">
        <w:rPr>
          <w:color w:val="000000"/>
        </w:rPr>
        <w:t xml:space="preserve"> grant applications</w:t>
      </w:r>
      <w:r w:rsidR="001C2482">
        <w:rPr>
          <w:color w:val="000000"/>
        </w:rPr>
        <w:t>.</w:t>
      </w:r>
      <w:r>
        <w:rPr>
          <w:color w:val="000000"/>
        </w:rPr>
        <w:t xml:space="preserve">  </w:t>
      </w:r>
    </w:p>
    <w:p w:rsidR="00514D44" w:rsidRDefault="00514D44" w:rsidP="00FF7F7D">
      <w:pPr>
        <w:tabs>
          <w:tab w:val="left" w:pos="240"/>
        </w:tabs>
        <w:spacing w:after="60"/>
        <w:ind w:right="-120"/>
        <w:rPr>
          <w:color w:val="000000"/>
          <w:sz w:val="22"/>
        </w:rPr>
      </w:pPr>
    </w:p>
    <w:tbl>
      <w:tblPr>
        <w:tblW w:w="0" w:type="auto"/>
        <w:tblLayout w:type="fixed"/>
        <w:tblLook w:val="000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D0703E">
              <w:rPr>
                <w:rFonts w:ascii="Helvetica" w:hAnsi="Helvetica"/>
                <w:b/>
                <w:color w:val="000000"/>
                <w:sz w:val="16"/>
              </w:rPr>
              <w:fldChar w:fldCharType="begin">
                <w:ffData>
                  <w:name w:val="Text17"/>
                  <w:enabled/>
                  <w:calcOnExit w:val="0"/>
                  <w:textInput>
                    <w:maxLength w:val="1"/>
                  </w:textInput>
                </w:ffData>
              </w:fldChar>
            </w:r>
            <w:bookmarkStart w:id="2" w:name="Text17"/>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bookmarkEnd w:id="2"/>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D0703E">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D0703E">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D0703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rsidP="00AA26D9">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AA26D9">
              <w:rPr>
                <w:rFonts w:ascii="Helvetica" w:hAnsi="Helvetica"/>
                <w:b/>
                <w:color w:val="000000"/>
                <w:sz w:val="16"/>
              </w:rPr>
              <w:t>X</w:t>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D0703E">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P</w:t>
            </w:r>
            <w:r w:rsidR="00D0703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D0703E">
              <w:rPr>
                <w:rFonts w:ascii="Helvetica" w:hAnsi="Helvetica"/>
                <w:b/>
                <w:color w:val="000000"/>
                <w:sz w:val="16"/>
              </w:rPr>
              <w:fldChar w:fldCharType="begin">
                <w:ffData>
                  <w:name w:val="Text26"/>
                  <w:enabled/>
                  <w:calcOnExit w:val="0"/>
                  <w:textInput>
                    <w:default w:val="P"/>
                    <w:maxLength w:val="1"/>
                  </w:textInput>
                </w:ffData>
              </w:fldChar>
            </w:r>
            <w:bookmarkStart w:id="3" w:name="Text26"/>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P</w:t>
            </w:r>
            <w:r w:rsidR="00D0703E">
              <w:rPr>
                <w:rFonts w:ascii="Helvetica" w:hAnsi="Helvetica"/>
                <w:b/>
                <w:color w:val="000000"/>
                <w:sz w:val="16"/>
              </w:rPr>
              <w:fldChar w:fldCharType="end"/>
            </w:r>
            <w:bookmarkEnd w:id="3"/>
            <w:r>
              <w:rPr>
                <w:rFonts w:ascii="Helvetica" w:hAnsi="Helvetica"/>
                <w:color w:val="000000"/>
                <w:sz w:val="16"/>
              </w:rPr>
              <w:tab/>
              <w:t>Required to obtain or retain benefits</w:t>
            </w:r>
          </w:p>
          <w:p w:rsidR="00514D44" w:rsidRDefault="00514D44">
            <w:pPr>
              <w:tabs>
                <w:tab w:val="left" w:pos="492"/>
              </w:tabs>
              <w:spacing w:after="60"/>
              <w:ind w:left="120"/>
              <w:rPr>
                <w:rFonts w:ascii="Helvetica" w:hAnsi="Helvetica"/>
                <w:color w:val="000000"/>
                <w:sz w:val="16"/>
              </w:rPr>
            </w:pPr>
            <w:r>
              <w:rPr>
                <w:rFonts w:ascii="Helvetica" w:hAnsi="Helvetica"/>
                <w:color w:val="000000"/>
                <w:sz w:val="16"/>
              </w:rPr>
              <w:t xml:space="preserve">c. </w:t>
            </w:r>
            <w:r w:rsidR="00D0703E">
              <w:rPr>
                <w:rFonts w:ascii="Helvetica" w:hAnsi="Helvetica"/>
                <w:b/>
                <w:color w:val="000000"/>
                <w:sz w:val="16"/>
              </w:rPr>
              <w:fldChar w:fldCharType="begin">
                <w:ffData>
                  <w:name w:val="Text27"/>
                  <w:enabled/>
                  <w:calcOnExit w:val="0"/>
                  <w:textInput>
                    <w:maxLength w:val="1"/>
                  </w:textInput>
                </w:ffData>
              </w:fldChar>
            </w:r>
            <w:bookmarkStart w:id="4" w:name="Text27"/>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bookmarkEnd w:id="4"/>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1F01DF" w:rsidRDefault="001F01DF" w:rsidP="001F01DF">
            <w:pPr>
              <w:keepLines/>
              <w:tabs>
                <w:tab w:val="right" w:pos="5040"/>
              </w:tabs>
              <w:ind w:left="27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Pr>
                <w:rFonts w:ascii="Helvetica" w:hAnsi="Helvetica"/>
                <w:color w:val="000000"/>
                <w:sz w:val="18"/>
              </w:rPr>
              <w:t>5,500</w:t>
            </w:r>
          </w:p>
          <w:p w:rsidR="001F01DF" w:rsidRDefault="001F01DF" w:rsidP="001F01DF">
            <w:pPr>
              <w:keepLines/>
              <w:tabs>
                <w:tab w:val="right" w:pos="5040"/>
              </w:tabs>
              <w:ind w:left="27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Pr>
                <w:rFonts w:ascii="Helvetica" w:hAnsi="Helvetica"/>
                <w:color w:val="000000"/>
                <w:sz w:val="18"/>
                <w:szCs w:val="18"/>
              </w:rPr>
              <w:t>22,000</w:t>
            </w:r>
          </w:p>
          <w:p w:rsidR="001F01DF" w:rsidRDefault="001F01DF" w:rsidP="001F01DF">
            <w:pPr>
              <w:keepLines/>
              <w:numPr>
                <w:ilvl w:val="12"/>
                <w:numId w:val="0"/>
              </w:numPr>
              <w:tabs>
                <w:tab w:val="left" w:pos="600"/>
                <w:tab w:val="right" w:pos="5040"/>
              </w:tabs>
              <w:ind w:left="27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100%</w:t>
            </w:r>
          </w:p>
          <w:p w:rsidR="001F01DF" w:rsidRDefault="001F01DF" w:rsidP="001F01DF">
            <w:pPr>
              <w:keepLines/>
              <w:numPr>
                <w:ilvl w:val="12"/>
                <w:numId w:val="0"/>
              </w:numPr>
              <w:tabs>
                <w:tab w:val="right" w:pos="5040"/>
              </w:tabs>
              <w:ind w:left="270"/>
              <w:rPr>
                <w:rFonts w:ascii="Arial" w:hAnsi="Arial" w:cs="Arial"/>
                <w:color w:val="000000"/>
                <w:sz w:val="18"/>
              </w:rPr>
            </w:pPr>
            <w:r>
              <w:rPr>
                <w:rFonts w:ascii="Helvetica" w:hAnsi="Helvetica"/>
                <w:color w:val="000000"/>
                <w:sz w:val="16"/>
              </w:rPr>
              <w:t>c. Total annual hours requested</w:t>
            </w:r>
            <w:r>
              <w:rPr>
                <w:rFonts w:ascii="Helvetica" w:hAnsi="Helvetica"/>
                <w:color w:val="000000"/>
                <w:sz w:val="16"/>
              </w:rPr>
              <w:tab/>
            </w:r>
            <w:r>
              <w:rPr>
                <w:rFonts w:ascii="Helvetica" w:hAnsi="Helvetica"/>
                <w:color w:val="000000"/>
                <w:sz w:val="18"/>
              </w:rPr>
              <w:t>88,000</w:t>
            </w:r>
          </w:p>
          <w:p w:rsidR="001F01DF" w:rsidRDefault="001F01DF" w:rsidP="001F01DF">
            <w:pPr>
              <w:keepLines/>
              <w:numPr>
                <w:ilvl w:val="12"/>
                <w:numId w:val="0"/>
              </w:numPr>
              <w:tabs>
                <w:tab w:val="right" w:pos="5040"/>
              </w:tabs>
              <w:ind w:left="27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rPr>
              <w:t>4,486</w:t>
            </w:r>
          </w:p>
          <w:p w:rsidR="001F01DF" w:rsidRDefault="001F01DF" w:rsidP="001F01DF">
            <w:pPr>
              <w:keepLines/>
              <w:numPr>
                <w:ilvl w:val="12"/>
                <w:numId w:val="0"/>
              </w:numPr>
              <w:tabs>
                <w:tab w:val="right" w:pos="5040"/>
              </w:tabs>
              <w:ind w:left="270"/>
              <w:rPr>
                <w:rFonts w:ascii="Arial" w:hAnsi="Arial" w:cs="Arial"/>
                <w:color w:val="000000"/>
                <w:sz w:val="18"/>
              </w:rPr>
            </w:pPr>
            <w:r>
              <w:rPr>
                <w:rFonts w:ascii="Helvetica" w:hAnsi="Helvetica"/>
                <w:color w:val="000000"/>
                <w:sz w:val="16"/>
              </w:rPr>
              <w:t>e. Difference (+,-)</w:t>
            </w:r>
            <w:r>
              <w:rPr>
                <w:rFonts w:ascii="Helvetica" w:hAnsi="Helvetica"/>
                <w:color w:val="000000"/>
                <w:sz w:val="16"/>
              </w:rPr>
              <w:tab/>
            </w:r>
            <w:r>
              <w:rPr>
                <w:rFonts w:ascii="Helvetica" w:hAnsi="Helvetica"/>
                <w:color w:val="000000"/>
                <w:sz w:val="18"/>
              </w:rPr>
              <w:t>83,512</w:t>
            </w:r>
          </w:p>
          <w:p w:rsidR="001F01DF" w:rsidRDefault="001F01DF" w:rsidP="001F01DF">
            <w:pPr>
              <w:keepLines/>
              <w:numPr>
                <w:ilvl w:val="12"/>
                <w:numId w:val="0"/>
              </w:numPr>
              <w:tabs>
                <w:tab w:val="right" w:pos="4800"/>
              </w:tabs>
              <w:ind w:left="270"/>
              <w:rPr>
                <w:rFonts w:ascii="Helvetica" w:hAnsi="Helvetica"/>
                <w:color w:val="000000"/>
                <w:sz w:val="16"/>
              </w:rPr>
            </w:pPr>
            <w:r>
              <w:rPr>
                <w:rFonts w:ascii="Helvetica" w:hAnsi="Helvetica"/>
                <w:color w:val="000000"/>
                <w:sz w:val="16"/>
              </w:rPr>
              <w:t>f. Explanation of difference:</w:t>
            </w:r>
          </w:p>
          <w:p w:rsidR="001F01DF" w:rsidRDefault="001F01DF" w:rsidP="001F01DF">
            <w:pPr>
              <w:keepLines/>
              <w:numPr>
                <w:ilvl w:val="12"/>
                <w:numId w:val="0"/>
              </w:numPr>
              <w:tabs>
                <w:tab w:val="right" w:pos="5040"/>
              </w:tabs>
              <w:ind w:left="45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t>83,512</w:t>
            </w:r>
          </w:p>
          <w:p w:rsidR="001F01DF" w:rsidRPr="001C0358" w:rsidRDefault="001F01DF" w:rsidP="001F01DF">
            <w:pPr>
              <w:ind w:left="450"/>
              <w:rPr>
                <w:sz w:val="24"/>
                <w:szCs w:val="24"/>
              </w:rPr>
            </w:pPr>
            <w:r>
              <w:rPr>
                <w:rFonts w:ascii="Helvetica" w:hAnsi="Helvetica"/>
                <w:color w:val="000000"/>
                <w:sz w:val="16"/>
              </w:rPr>
              <w:t>2. Adjustment:</w:t>
            </w:r>
            <w:r>
              <w:rPr>
                <w:rFonts w:ascii="Helvetica" w:hAnsi="Helvetica"/>
                <w:color w:val="000000"/>
                <w:sz w:val="16"/>
              </w:rPr>
              <w:tab/>
            </w:r>
          </w:p>
          <w:p w:rsidR="00514D44" w:rsidRPr="00D556DB" w:rsidRDefault="00514D44" w:rsidP="004D22C9">
            <w:pPr>
              <w:keepLines/>
              <w:numPr>
                <w:ilvl w:val="12"/>
                <w:numId w:val="0"/>
              </w:numPr>
              <w:tabs>
                <w:tab w:val="left" w:pos="240"/>
                <w:tab w:val="right" w:pos="5040"/>
              </w:tabs>
              <w:ind w:left="600" w:hanging="360"/>
              <w:rPr>
                <w:rFonts w:ascii="Helvetica" w:hAnsi="Helvetica"/>
                <w:color w:val="000000"/>
                <w:sz w:val="16"/>
              </w:rPr>
            </w:pP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D0703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D0703E">
              <w:rPr>
                <w:rFonts w:ascii="Helvetica" w:hAnsi="Helvetica"/>
                <w:color w:val="000000"/>
                <w:sz w:val="16"/>
              </w:rPr>
            </w:r>
            <w:r w:rsidR="00D0703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D0703E">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D0703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D0703E">
              <w:rPr>
                <w:rFonts w:ascii="Helvetica" w:hAnsi="Helvetica"/>
                <w:color w:val="000000"/>
                <w:sz w:val="16"/>
              </w:rPr>
            </w:r>
            <w:r w:rsidR="00D0703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D0703E">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D0703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D0703E">
              <w:rPr>
                <w:rFonts w:ascii="Helvetica" w:hAnsi="Helvetica"/>
                <w:color w:val="000000"/>
                <w:sz w:val="16"/>
              </w:rPr>
            </w:r>
            <w:r w:rsidR="00D0703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D0703E">
              <w:rPr>
                <w:rFonts w:ascii="Helvetica" w:hAnsi="Helvetica"/>
                <w:color w:val="000000"/>
                <w:sz w:val="16"/>
              </w:rPr>
              <w:fldChar w:fldCharType="end"/>
            </w:r>
            <w:r>
              <w:rPr>
                <w:rFonts w:ascii="Helvetica" w:hAnsi="Helvetica"/>
                <w:color w:val="000000"/>
                <w:sz w:val="16"/>
              </w:rPr>
              <w:t>0</w:t>
            </w:r>
          </w:p>
          <w:p w:rsidR="00514D44" w:rsidRDefault="00514D44">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D0703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D0703E">
              <w:rPr>
                <w:rFonts w:ascii="Helvetica" w:hAnsi="Helvetica"/>
                <w:color w:val="000000"/>
                <w:sz w:val="16"/>
              </w:rPr>
            </w:r>
            <w:r w:rsidR="00D0703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D0703E">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D0703E">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D0703E">
              <w:rPr>
                <w:rFonts w:ascii="Helvetica" w:hAnsi="Helvetica"/>
                <w:color w:val="000000"/>
                <w:sz w:val="16"/>
              </w:rPr>
            </w:r>
            <w:r w:rsidR="00D0703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D0703E">
              <w:rPr>
                <w:rFonts w:ascii="Helvetica" w:hAnsi="Helvetica"/>
                <w:color w:val="000000"/>
                <w:sz w:val="16"/>
              </w:rPr>
              <w:fldChar w:fldCharType="end"/>
            </w:r>
          </w:p>
          <w:p w:rsidR="00514D44" w:rsidRDefault="00514D44">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D0703E">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D0703E">
              <w:rPr>
                <w:rFonts w:ascii="Helvetica" w:hAnsi="Helvetica"/>
                <w:color w:val="000000"/>
                <w:sz w:val="16"/>
              </w:rPr>
            </w:r>
            <w:r w:rsidR="00D0703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D0703E">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pPr>
              <w:keepLines/>
              <w:tabs>
                <w:tab w:val="left" w:pos="240"/>
              </w:tabs>
              <w:ind w:left="240" w:hanging="240"/>
              <w:rPr>
                <w:rFonts w:ascii="Helvetica" w:hAnsi="Helvetica"/>
                <w:color w:val="000000"/>
                <w:sz w:val="14"/>
              </w:rPr>
            </w:pPr>
            <w:r>
              <w:rPr>
                <w:rFonts w:ascii="Helvetica" w:hAnsi="Helvetica"/>
                <w:color w:val="000000"/>
                <w:sz w:val="14"/>
              </w:rPr>
              <w:t>15. Purpose of Information collection:  (mark primary with “P” and all others that apply with “X”)</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D40FE9">
              <w:rPr>
                <w:rFonts w:ascii="Helvetica" w:hAnsi="Helvetica"/>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D0703E">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sidR="00F63ADD">
              <w:rPr>
                <w:rFonts w:ascii="Helvetica" w:hAnsi="Helvetica"/>
                <w:b/>
                <w:noProof/>
                <w:color w:val="000000"/>
                <w:sz w:val="16"/>
              </w:rPr>
              <w:t>X</w:t>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D0703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D0703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D0703E">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sidR="00F63ADD">
              <w:rPr>
                <w:rFonts w:ascii="Helvetica" w:hAnsi="Helvetica"/>
                <w:b/>
                <w:noProof/>
                <w:color w:val="000000"/>
                <w:sz w:val="16"/>
              </w:rPr>
              <w:t>X</w:t>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D0703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D0703E">
              <w:rPr>
                <w:rFonts w:ascii="Helvetica" w:hAnsi="Helvetica"/>
                <w:b/>
                <w:color w:val="000000"/>
                <w:sz w:val="16"/>
              </w:rPr>
            </w:r>
            <w:r w:rsidR="00D0703E">
              <w:rPr>
                <w:rFonts w:ascii="Helvetica" w:hAnsi="Helvetica"/>
                <w:b/>
                <w:color w:val="000000"/>
                <w:sz w:val="16"/>
              </w:rPr>
              <w:fldChar w:fldCharType="separate"/>
            </w:r>
            <w:r>
              <w:rPr>
                <w:rFonts w:ascii="Helvetica" w:hAnsi="Helvetica"/>
                <w:b/>
                <w:noProof/>
                <w:color w:val="000000"/>
                <w:sz w:val="16"/>
              </w:rPr>
              <w:t> </w:t>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D0703E">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D0703E">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D0703E">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D0703E">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D0703E">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D0703E">
              <w:rPr>
                <w:rFonts w:ascii="Helvetica" w:hAnsi="Helvetica"/>
                <w:b/>
                <w:color w:val="000000"/>
                <w:sz w:val="16"/>
              </w:rPr>
              <w:fldChar w:fldCharType="begin">
                <w:ffData>
                  <w:name w:val=""/>
                  <w:enabled/>
                  <w:calcOnExit w:val="0"/>
                  <w:checkBox>
                    <w:sizeAuto/>
                    <w:default w:val="0"/>
                  </w:checkBox>
                </w:ffData>
              </w:fldChar>
            </w:r>
            <w:r w:rsidR="00F63ADD">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D0703E">
              <w:rPr>
                <w:rFonts w:ascii="Helvetica" w:hAnsi="Helvetica"/>
                <w:b/>
                <w:color w:val="000000"/>
                <w:sz w:val="16"/>
              </w:rPr>
              <w:fldChar w:fldCharType="begin">
                <w:ffData>
                  <w:name w:val=""/>
                  <w:enabled/>
                  <w:calcOnExit w:val="0"/>
                  <w:checkBox>
                    <w:sizeAuto/>
                    <w:default w:val="1"/>
                  </w:checkBox>
                </w:ffData>
              </w:fldChar>
            </w:r>
            <w:r w:rsidR="00D40FE9">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D0703E">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D0703E">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D0703E">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D0703E">
              <w:rPr>
                <w:rFonts w:ascii="Helvetica" w:hAnsi="Helvetica"/>
                <w:b/>
                <w:color w:val="000000"/>
                <w:sz w:val="16"/>
              </w:rPr>
              <w:fldChar w:fldCharType="begin">
                <w:ffData>
                  <w:name w:val=""/>
                  <w:enabled/>
                  <w:calcOnExit w:val="0"/>
                  <w:checkBox>
                    <w:sizeAuto/>
                    <w:default w:val="0"/>
                  </w:checkBox>
                </w:ffData>
              </w:fldChar>
            </w:r>
            <w:r w:rsidR="00D40FE9">
              <w:rPr>
                <w:rFonts w:ascii="Helvetica" w:hAnsi="Helvetica"/>
                <w:b/>
                <w:color w:val="000000"/>
                <w:sz w:val="16"/>
              </w:rPr>
              <w:instrText xml:space="preserve"> FORMCHECKBOX </w:instrText>
            </w:r>
            <w:r w:rsidR="00D0703E">
              <w:rPr>
                <w:rFonts w:ascii="Helvetica" w:hAnsi="Helvetica"/>
                <w:b/>
                <w:color w:val="000000"/>
                <w:sz w:val="16"/>
              </w:rPr>
            </w:r>
            <w:r w:rsidR="00D0703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(describe)</w:t>
            </w:r>
            <w:r w:rsidR="005920C1">
              <w:rPr>
                <w:rFonts w:ascii="Helvetica" w:hAnsi="Helvetica"/>
                <w:color w:val="000000"/>
                <w:sz w:val="16"/>
              </w:rPr>
              <w:t xml:space="preserve"> One time</w:t>
            </w:r>
            <w:r>
              <w:rPr>
                <w:rFonts w:ascii="Helvetica" w:hAnsi="Helvetica"/>
                <w:color w:val="000000"/>
                <w:sz w:val="16"/>
              </w:rPr>
              <w:t xml:space="preserve">  </w:t>
            </w:r>
          </w:p>
          <w:p w:rsidR="00514D44" w:rsidRDefault="00514D44">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pPr>
              <w:keepLines/>
              <w:ind w:left="240"/>
              <w:rPr>
                <w:rFonts w:ascii="Helvetica" w:hAnsi="Helvetica"/>
                <w:color w:val="000000"/>
                <w:sz w:val="16"/>
              </w:rPr>
            </w:pPr>
            <w:r>
              <w:rPr>
                <w:rFonts w:ascii="Helvetica" w:hAnsi="Helvetica"/>
                <w:color w:val="000000"/>
                <w:sz w:val="16"/>
              </w:rPr>
              <w:t>Does this information collection employ statistical methods?</w:t>
            </w:r>
          </w:p>
          <w:p w:rsidR="00514D44" w:rsidRDefault="00D0703E">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pPr>
              <w:ind w:left="252"/>
              <w:rPr>
                <w:rFonts w:ascii="Helvetica" w:hAnsi="Helvetica"/>
                <w:b/>
                <w:bCs/>
                <w:color w:val="000000"/>
                <w:sz w:val="18"/>
              </w:rPr>
            </w:pPr>
            <w:r>
              <w:rPr>
                <w:rFonts w:ascii="Helvetica" w:hAnsi="Helvetica"/>
                <w:color w:val="000000"/>
                <w:sz w:val="16"/>
              </w:rPr>
              <w:t xml:space="preserve">Name: </w:t>
            </w:r>
            <w:r w:rsidR="006654FE">
              <w:rPr>
                <w:rFonts w:ascii="Helvetica" w:hAnsi="Helvetica"/>
                <w:color w:val="000000"/>
                <w:sz w:val="16"/>
              </w:rPr>
              <w:t>Elizabeth Willmott</w:t>
            </w:r>
          </w:p>
          <w:p w:rsidR="00514D44" w:rsidRDefault="00514D44">
            <w:pPr>
              <w:ind w:left="252"/>
              <w:rPr>
                <w:rFonts w:ascii="Helvetica" w:hAnsi="Helvetica"/>
                <w:b/>
                <w:bCs/>
                <w:color w:val="000000"/>
                <w:sz w:val="18"/>
              </w:rPr>
            </w:pPr>
            <w:r>
              <w:rPr>
                <w:rFonts w:ascii="Helvetica" w:hAnsi="Helvetica"/>
                <w:color w:val="000000"/>
                <w:sz w:val="16"/>
              </w:rPr>
              <w:t xml:space="preserve">Phone: </w:t>
            </w:r>
            <w:r w:rsidR="006654FE">
              <w:rPr>
                <w:rFonts w:ascii="Helvetica" w:hAnsi="Helvetica"/>
                <w:color w:val="000000"/>
                <w:sz w:val="16"/>
              </w:rPr>
              <w:t>202-402-5524</w:t>
            </w:r>
          </w:p>
          <w:p w:rsidR="00514D44" w:rsidRDefault="00514D44">
            <w:pPr>
              <w:tabs>
                <w:tab w:val="left" w:pos="240"/>
              </w:tabs>
              <w:rPr>
                <w:rFonts w:ascii="Helvetica" w:hAnsi="Helvetica"/>
                <w:color w:val="000000"/>
                <w:sz w:val="16"/>
              </w:rPr>
            </w:pPr>
          </w:p>
        </w:tc>
      </w:tr>
    </w:tbl>
    <w:p w:rsidR="00514D44" w:rsidRDefault="00514D44">
      <w:pPr>
        <w:tabs>
          <w:tab w:val="left" w:pos="240"/>
        </w:tabs>
        <w:rPr>
          <w:rFonts w:ascii="Helvetica" w:hAnsi="Helvetica"/>
          <w:sz w:val="24"/>
        </w:rPr>
      </w:pPr>
    </w:p>
    <w:p w:rsidR="00514D44" w:rsidRDefault="00514D44">
      <w:pPr>
        <w:pBdr>
          <w:top w:val="single" w:sz="6" w:space="1" w:color="auto"/>
        </w:pBdr>
        <w:tabs>
          <w:tab w:val="left" w:pos="240"/>
        </w:tabs>
        <w:jc w:val="center"/>
        <w:rPr>
          <w:rFonts w:ascii="Helvetica" w:hAnsi="Helvetica"/>
          <w:sz w:val="24"/>
        </w:rPr>
        <w:sectPr w:rsidR="00514D44">
          <w:footerReference w:type="even" r:id="rId7"/>
          <w:footerReference w:type="default" r:id="rId8"/>
          <w:footerReference w:type="first" r:id="rId9"/>
          <w:pgSz w:w="12240" w:h="15840"/>
          <w:pgMar w:top="480" w:right="600" w:bottom="480" w:left="720" w:header="480" w:footer="480" w:gutter="0"/>
          <w:cols w:space="480" w:equalWidth="0">
            <w:col w:w="10920"/>
          </w:cols>
          <w:titlePg/>
        </w:sect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D0703E">
      <w:pPr>
        <w:tabs>
          <w:tab w:val="left" w:pos="240"/>
        </w:tabs>
        <w:ind w:left="240"/>
        <w:rPr>
          <w:sz w:val="22"/>
        </w:rPr>
      </w:pPr>
      <w:r>
        <w:rPr>
          <w:sz w:val="22"/>
        </w:rPr>
        <w:fldChar w:fldCharType="begin">
          <w:ffData>
            <w:name w:val="Text20"/>
            <w:enabled/>
            <w:calcOnExit w:val="0"/>
            <w:textInput/>
          </w:ffData>
        </w:fldChar>
      </w:r>
      <w:bookmarkStart w:id="5"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5"/>
    </w:p>
    <w:p w:rsidR="00514D44" w:rsidRDefault="00514D44">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514D44" w:rsidRDefault="00A627C2">
            <w:pPr>
              <w:tabs>
                <w:tab w:val="left" w:pos="240"/>
              </w:tabs>
              <w:rPr>
                <w:rFonts w:ascii="Helvetica" w:hAnsi="Helvetica"/>
                <w:sz w:val="18"/>
              </w:rPr>
            </w:pPr>
            <w:r>
              <w:rPr>
                <w:rFonts w:ascii="Helvetica" w:hAnsi="Helvetica"/>
                <w:sz w:val="18"/>
              </w:rPr>
              <w:t>Lillian Deitzer</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Pr="001B3E7B"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1B3E7B" w:rsidRDefault="001B3E7B" w:rsidP="001B3E7B">
      <w:pPr>
        <w:pStyle w:val="BodyText"/>
        <w:keepNext/>
        <w:tabs>
          <w:tab w:val="left" w:pos="480"/>
          <w:tab w:val="left" w:pos="9990"/>
        </w:tabs>
        <w:ind w:left="360"/>
        <w:rPr>
          <w:sz w:val="22"/>
        </w:rPr>
      </w:pPr>
    </w:p>
    <w:p w:rsidR="001C2482" w:rsidRDefault="00207FFC" w:rsidP="001F01DF">
      <w:pPr>
        <w:pStyle w:val="BlockText"/>
        <w:tabs>
          <w:tab w:val="clear" w:pos="240"/>
        </w:tabs>
        <w:spacing w:after="0"/>
        <w:ind w:left="0"/>
        <w:rPr>
          <w:color w:val="000000"/>
          <w:szCs w:val="22"/>
        </w:rPr>
      </w:pPr>
      <w:r w:rsidRPr="001B3E7B">
        <w:rPr>
          <w:color w:val="000000"/>
          <w:szCs w:val="22"/>
        </w:rPr>
        <w:t>On February 17, 2009</w:t>
      </w:r>
      <w:r w:rsidR="0012130E" w:rsidRPr="001B3E7B">
        <w:rPr>
          <w:color w:val="000000"/>
          <w:szCs w:val="22"/>
        </w:rPr>
        <w:t>,</w:t>
      </w:r>
      <w:r w:rsidRPr="001B3E7B">
        <w:rPr>
          <w:color w:val="000000"/>
          <w:szCs w:val="22"/>
        </w:rPr>
        <w:t xml:space="preserve"> the President signed the American Recovery and Investment Act (“the Recovery Act”).  Title XII of the Recovery Act involves the funding of Transportation and Housing Urban Development and Related Agencies.  </w:t>
      </w:r>
      <w:r w:rsidR="00AA26D9" w:rsidRPr="001B3E7B">
        <w:rPr>
          <w:color w:val="000000"/>
          <w:szCs w:val="22"/>
        </w:rPr>
        <w:t xml:space="preserve">Section 1512 of the Recovery Act outlines the reporting requirements for the use of Recovery Act funds and requires recipients to report quarterly.  </w:t>
      </w:r>
      <w:r w:rsidRPr="001B3E7B">
        <w:rPr>
          <w:color w:val="000000"/>
          <w:szCs w:val="22"/>
        </w:rPr>
        <w:t xml:space="preserve">This collection details </w:t>
      </w:r>
      <w:r w:rsidR="00235F60" w:rsidRPr="001B3E7B">
        <w:rPr>
          <w:color w:val="000000"/>
          <w:szCs w:val="22"/>
        </w:rPr>
        <w:t>reporting</w:t>
      </w:r>
      <w:r w:rsidRPr="001B3E7B">
        <w:rPr>
          <w:color w:val="000000"/>
          <w:szCs w:val="22"/>
        </w:rPr>
        <w:t xml:space="preserve"> requirements</w:t>
      </w:r>
      <w:r w:rsidR="00235F60" w:rsidRPr="001B3E7B">
        <w:rPr>
          <w:color w:val="000000"/>
          <w:szCs w:val="22"/>
        </w:rPr>
        <w:t xml:space="preserve"> of the Recovery Act for </w:t>
      </w:r>
      <w:r w:rsidR="00AA26D9" w:rsidRPr="001B3E7B">
        <w:rPr>
          <w:color w:val="000000"/>
          <w:szCs w:val="22"/>
        </w:rPr>
        <w:t>HUD</w:t>
      </w:r>
      <w:r w:rsidR="00EB770D" w:rsidRPr="001B3E7B">
        <w:rPr>
          <w:color w:val="000000"/>
          <w:szCs w:val="22"/>
        </w:rPr>
        <w:t xml:space="preserve"> Recovery </w:t>
      </w:r>
      <w:r w:rsidR="00235F60" w:rsidRPr="001B3E7B">
        <w:rPr>
          <w:color w:val="000000"/>
          <w:szCs w:val="22"/>
        </w:rPr>
        <w:t>grants</w:t>
      </w:r>
      <w:r w:rsidRPr="001B3E7B">
        <w:rPr>
          <w:color w:val="000000"/>
          <w:szCs w:val="22"/>
        </w:rPr>
        <w:t>.</w:t>
      </w:r>
      <w:r w:rsidR="001C2482" w:rsidRPr="001B3E7B">
        <w:rPr>
          <w:color w:val="000000"/>
          <w:szCs w:val="22"/>
        </w:rPr>
        <w:t xml:space="preserve">  T</w:t>
      </w:r>
      <w:r w:rsidR="00A2391A" w:rsidRPr="001B3E7B">
        <w:rPr>
          <w:color w:val="000000"/>
          <w:szCs w:val="22"/>
        </w:rPr>
        <w:t xml:space="preserve">his information collection is </w:t>
      </w:r>
      <w:r w:rsidR="00235F60" w:rsidRPr="001B3E7B">
        <w:rPr>
          <w:color w:val="000000"/>
          <w:szCs w:val="22"/>
        </w:rPr>
        <w:t xml:space="preserve">for </w:t>
      </w:r>
      <w:r w:rsidR="00A2391A" w:rsidRPr="001B3E7B">
        <w:rPr>
          <w:color w:val="000000"/>
          <w:szCs w:val="22"/>
        </w:rPr>
        <w:t xml:space="preserve">the </w:t>
      </w:r>
      <w:r w:rsidR="00235F60" w:rsidRPr="001B3E7B">
        <w:rPr>
          <w:color w:val="000000"/>
          <w:szCs w:val="22"/>
        </w:rPr>
        <w:t xml:space="preserve">reporting requirements </w:t>
      </w:r>
      <w:r w:rsidR="00A2391A" w:rsidRPr="001B3E7B">
        <w:rPr>
          <w:color w:val="000000"/>
          <w:szCs w:val="22"/>
        </w:rPr>
        <w:t>only and does</w:t>
      </w:r>
      <w:r w:rsidR="00AA26D9" w:rsidRPr="001B3E7B">
        <w:rPr>
          <w:color w:val="000000"/>
          <w:szCs w:val="22"/>
        </w:rPr>
        <w:t xml:space="preserve"> not</w:t>
      </w:r>
      <w:r w:rsidR="00A2391A" w:rsidRPr="001B3E7B">
        <w:rPr>
          <w:color w:val="000000"/>
          <w:szCs w:val="22"/>
        </w:rPr>
        <w:t xml:space="preserve"> include any of the</w:t>
      </w:r>
      <w:r w:rsidR="00235F60" w:rsidRPr="001B3E7B">
        <w:rPr>
          <w:color w:val="000000"/>
          <w:szCs w:val="22"/>
        </w:rPr>
        <w:t xml:space="preserve"> grant applications information collection</w:t>
      </w:r>
      <w:r w:rsidR="00A2391A" w:rsidRPr="001B3E7B">
        <w:rPr>
          <w:color w:val="000000"/>
          <w:szCs w:val="22"/>
        </w:rPr>
        <w:t>.</w:t>
      </w:r>
      <w:r w:rsidR="006853C5" w:rsidRPr="001B3E7B">
        <w:rPr>
          <w:color w:val="000000"/>
          <w:szCs w:val="22"/>
        </w:rPr>
        <w:t xml:space="preserve">  </w:t>
      </w:r>
    </w:p>
    <w:p w:rsidR="00BD4ADD" w:rsidRDefault="00BD4ADD" w:rsidP="00BD4ADD">
      <w:pPr>
        <w:rPr>
          <w:sz w:val="24"/>
          <w:szCs w:val="24"/>
        </w:rPr>
      </w:pPr>
    </w:p>
    <w:p w:rsidR="00BD4ADD" w:rsidRPr="002917FD" w:rsidRDefault="00BD4ADD" w:rsidP="00BD4ADD">
      <w:pPr>
        <w:rPr>
          <w:sz w:val="24"/>
          <w:szCs w:val="24"/>
        </w:rPr>
      </w:pPr>
      <w:r w:rsidRPr="002917FD">
        <w:rPr>
          <w:sz w:val="24"/>
          <w:szCs w:val="24"/>
        </w:rPr>
        <w:t>Office of Management and Budget guidance requires that “the</w:t>
      </w:r>
      <w:r w:rsidR="00876A95">
        <w:rPr>
          <w:sz w:val="24"/>
          <w:szCs w:val="24"/>
        </w:rPr>
        <w:t xml:space="preserve"> use of all funds by recipients </w:t>
      </w:r>
      <w:r w:rsidR="00FF7F7D">
        <w:rPr>
          <w:sz w:val="24"/>
          <w:szCs w:val="24"/>
        </w:rPr>
        <w:t xml:space="preserve">is </w:t>
      </w:r>
      <w:r w:rsidRPr="002917FD">
        <w:rPr>
          <w:sz w:val="24"/>
          <w:szCs w:val="24"/>
        </w:rPr>
        <w:t xml:space="preserve">transparent to the public, and the public benefits of these funds are reported clearly, accurately, and in a timely manner”.  It is imperative that HUD demonstrate that Recovery Act funding was appropriately spent on HUD identified Core Activities: 1) providing new or rehabilitated housing and 2) improving energy efficiency of HUD stock.  This data collection is the first step in clearly and accurately reporting this benefit to the public.  </w:t>
      </w:r>
    </w:p>
    <w:p w:rsidR="00BD4ADD" w:rsidRPr="002917FD" w:rsidRDefault="00BD4ADD" w:rsidP="00BD4ADD">
      <w:pPr>
        <w:rPr>
          <w:sz w:val="24"/>
          <w:szCs w:val="24"/>
        </w:rPr>
      </w:pPr>
    </w:p>
    <w:p w:rsidR="00CD1D13" w:rsidRPr="002917FD" w:rsidRDefault="00CD1D13" w:rsidP="00CD1D13">
      <w:pPr>
        <w:pStyle w:val="BodyTextIndent"/>
        <w:ind w:left="0" w:firstLine="0"/>
        <w:rPr>
          <w:szCs w:val="24"/>
        </w:rPr>
      </w:pPr>
      <w:r w:rsidRPr="002917FD">
        <w:rPr>
          <w:szCs w:val="24"/>
        </w:rPr>
        <w:t>Only HUD Recovery Act Grantees who expend</w:t>
      </w:r>
      <w:r w:rsidR="00BD4ADD" w:rsidRPr="002917FD">
        <w:rPr>
          <w:szCs w:val="24"/>
        </w:rPr>
        <w:t xml:space="preserve"> funds on the Core A</w:t>
      </w:r>
      <w:r w:rsidRPr="002917FD">
        <w:rPr>
          <w:szCs w:val="24"/>
        </w:rPr>
        <w:t xml:space="preserve">ctivities are required to report under this modification.  Other programs, such as Homelessness Prevention, do not have to respond.  </w:t>
      </w:r>
      <w:r w:rsidR="000D5224">
        <w:rPr>
          <w:szCs w:val="24"/>
        </w:rPr>
        <w:t xml:space="preserve">Public Housing Capital Fund, Native American Housing Block Grant, Indian Community Development Block Grant, Community Development Block Grant, Lead and Healthy Homes Programs, Assisted Housing Green Retrofit, and HOME Investment Partnership; all have unit rehabilitation and/or unit construction as one of their Core Activities. </w:t>
      </w:r>
    </w:p>
    <w:p w:rsidR="001F01DF" w:rsidRPr="002917FD" w:rsidRDefault="001F01DF" w:rsidP="001F01DF">
      <w:pPr>
        <w:rPr>
          <w:sz w:val="24"/>
          <w:szCs w:val="24"/>
        </w:rPr>
      </w:pPr>
    </w:p>
    <w:p w:rsidR="001B3E7B" w:rsidRPr="002917FD" w:rsidRDefault="001B3E7B" w:rsidP="001F01DF">
      <w:pPr>
        <w:rPr>
          <w:sz w:val="24"/>
          <w:szCs w:val="24"/>
        </w:rPr>
      </w:pPr>
      <w:r w:rsidRPr="002917FD">
        <w:rPr>
          <w:sz w:val="24"/>
          <w:szCs w:val="24"/>
        </w:rPr>
        <w:t xml:space="preserve">A significant share of HUD’s Recovery Act funds were devoted to energy efficiency or green building programs, including the following: the </w:t>
      </w:r>
      <w:r w:rsidRPr="002917FD">
        <w:rPr>
          <w:rStyle w:val="Strong"/>
          <w:rFonts w:ascii="Times New Roman" w:hAnsi="Times New Roman"/>
          <w:b w:val="0"/>
          <w:bCs w:val="0"/>
          <w:sz w:val="24"/>
          <w:szCs w:val="24"/>
        </w:rPr>
        <w:t>Public Housing Capital Fund (PHCF)</w:t>
      </w:r>
      <w:r w:rsidRPr="002917FD">
        <w:rPr>
          <w:rStyle w:val="Strong"/>
          <w:rFonts w:ascii="Times New Roman" w:hAnsi="Times New Roman"/>
          <w:sz w:val="24"/>
          <w:szCs w:val="24"/>
        </w:rPr>
        <w:t xml:space="preserve"> - </w:t>
      </w:r>
      <w:r w:rsidRPr="002917FD">
        <w:rPr>
          <w:sz w:val="24"/>
          <w:szCs w:val="24"/>
        </w:rPr>
        <w:t xml:space="preserve">$4 billion invested in energy efficient modernization and renovation of our nation's critical public housing inventory, and the </w:t>
      </w:r>
      <w:r w:rsidRPr="002917FD">
        <w:rPr>
          <w:rStyle w:val="Strong"/>
          <w:rFonts w:ascii="Times New Roman" w:hAnsi="Times New Roman"/>
          <w:b w:val="0"/>
          <w:bCs w:val="0"/>
          <w:sz w:val="24"/>
          <w:szCs w:val="24"/>
        </w:rPr>
        <w:t>Green Retrofit Program for Multi-family Housing (GRP)</w:t>
      </w:r>
      <w:r w:rsidRPr="002917FD">
        <w:rPr>
          <w:rStyle w:val="Strong"/>
          <w:rFonts w:ascii="Times New Roman" w:hAnsi="Times New Roman"/>
          <w:sz w:val="24"/>
          <w:szCs w:val="24"/>
        </w:rPr>
        <w:t xml:space="preserve"> - </w:t>
      </w:r>
      <w:r w:rsidRPr="002917FD">
        <w:rPr>
          <w:sz w:val="24"/>
          <w:szCs w:val="24"/>
        </w:rPr>
        <w:t xml:space="preserve">$250 million invested in energy efficient modernization and renovation of housing of privately-owned rental housing receiving project based rental assistance. </w:t>
      </w:r>
    </w:p>
    <w:p w:rsidR="001B3E7B" w:rsidRPr="002917FD" w:rsidRDefault="001B3E7B" w:rsidP="001F01DF">
      <w:pPr>
        <w:rPr>
          <w:sz w:val="24"/>
          <w:szCs w:val="24"/>
        </w:rPr>
      </w:pPr>
    </w:p>
    <w:p w:rsidR="001B3E7B" w:rsidRPr="002917FD" w:rsidRDefault="001B3E7B" w:rsidP="001F01DF">
      <w:pPr>
        <w:pStyle w:val="BlockText"/>
        <w:spacing w:after="0"/>
        <w:ind w:left="0"/>
        <w:rPr>
          <w:color w:val="000000"/>
          <w:sz w:val="24"/>
          <w:szCs w:val="24"/>
        </w:rPr>
      </w:pPr>
    </w:p>
    <w:p w:rsidR="001B3E7B" w:rsidRPr="002917FD" w:rsidRDefault="001B3E7B" w:rsidP="002917FD">
      <w:pPr>
        <w:tabs>
          <w:tab w:val="left" w:pos="240"/>
        </w:tabs>
        <w:spacing w:after="40"/>
        <w:ind w:left="120" w:right="-120"/>
        <w:rPr>
          <w:color w:val="000000"/>
          <w:sz w:val="24"/>
          <w:szCs w:val="24"/>
        </w:rPr>
      </w:pPr>
      <w:r w:rsidRPr="002917FD">
        <w:rPr>
          <w:color w:val="000000"/>
          <w:sz w:val="24"/>
          <w:szCs w:val="24"/>
        </w:rPr>
        <w:t>We are revising the form “</w:t>
      </w:r>
      <w:r w:rsidR="002917FD" w:rsidRPr="002917FD">
        <w:rPr>
          <w:b/>
          <w:color w:val="000000"/>
          <w:sz w:val="24"/>
          <w:szCs w:val="24"/>
        </w:rPr>
        <w:t xml:space="preserve">American Recovery and Reinvestment Act Capital Fund Recovery Competition and Capital Fund Recovery Formula Grants Reporting” </w:t>
      </w:r>
      <w:r w:rsidRPr="002917FD">
        <w:rPr>
          <w:color w:val="000000"/>
          <w:sz w:val="24"/>
          <w:szCs w:val="24"/>
        </w:rPr>
        <w:t xml:space="preserve">that was approved on </w:t>
      </w:r>
      <w:r w:rsidRPr="002917FD">
        <w:rPr>
          <w:color w:val="000000"/>
          <w:sz w:val="24"/>
          <w:szCs w:val="24"/>
          <w:highlight w:val="yellow"/>
        </w:rPr>
        <w:t>“</w:t>
      </w:r>
      <w:r w:rsidR="002917FD" w:rsidRPr="002917FD">
        <w:rPr>
          <w:color w:val="000000"/>
          <w:sz w:val="24"/>
          <w:szCs w:val="24"/>
          <w:highlight w:val="yellow"/>
        </w:rPr>
        <w:t>Lillian do you have this date?</w:t>
      </w:r>
      <w:r w:rsidRPr="002917FD">
        <w:rPr>
          <w:color w:val="000000"/>
          <w:sz w:val="24"/>
          <w:szCs w:val="24"/>
          <w:highlight w:val="yellow"/>
        </w:rPr>
        <w:t>”</w:t>
      </w:r>
      <w:r w:rsidRPr="002917FD">
        <w:rPr>
          <w:color w:val="000000"/>
          <w:sz w:val="24"/>
          <w:szCs w:val="24"/>
        </w:rPr>
        <w:t xml:space="preserve"> to include other HUD program offices receiving Recovery Act funds as well as to incorporate the </w:t>
      </w:r>
      <w:r w:rsidR="00CD1D13" w:rsidRPr="002917FD">
        <w:rPr>
          <w:color w:val="000000"/>
          <w:sz w:val="24"/>
          <w:szCs w:val="24"/>
        </w:rPr>
        <w:t xml:space="preserve">Core Activities </w:t>
      </w:r>
      <w:r w:rsidRPr="002917FD">
        <w:rPr>
          <w:color w:val="000000"/>
          <w:sz w:val="24"/>
          <w:szCs w:val="24"/>
        </w:rPr>
        <w:t xml:space="preserve"> that HUD programs are currently implementing.</w:t>
      </w:r>
    </w:p>
    <w:p w:rsidR="00AA0599" w:rsidRDefault="00AA0599">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BC7AFB" w:rsidRDefault="00BC7AFB" w:rsidP="00507664">
      <w:pPr>
        <w:pStyle w:val="ListParagraph"/>
        <w:ind w:left="360"/>
        <w:rPr>
          <w:sz w:val="24"/>
          <w:szCs w:val="24"/>
        </w:rPr>
      </w:pPr>
    </w:p>
    <w:p w:rsidR="00BC7AFB" w:rsidRDefault="00BC7AFB" w:rsidP="00BC7AFB">
      <w:pPr>
        <w:ind w:left="360"/>
        <w:rPr>
          <w:sz w:val="24"/>
          <w:szCs w:val="24"/>
        </w:rPr>
      </w:pPr>
      <w:r w:rsidRPr="002917FD">
        <w:rPr>
          <w:sz w:val="24"/>
          <w:szCs w:val="24"/>
        </w:rPr>
        <w:t>Office of Management and Budget guidance requires that “the</w:t>
      </w:r>
      <w:r>
        <w:rPr>
          <w:sz w:val="24"/>
          <w:szCs w:val="24"/>
        </w:rPr>
        <w:t xml:space="preserve"> use of all funds by recipients </w:t>
      </w:r>
      <w:r w:rsidR="00FF7F7D">
        <w:rPr>
          <w:sz w:val="24"/>
          <w:szCs w:val="24"/>
        </w:rPr>
        <w:t xml:space="preserve">is </w:t>
      </w:r>
      <w:r w:rsidRPr="002917FD">
        <w:rPr>
          <w:sz w:val="24"/>
          <w:szCs w:val="24"/>
        </w:rPr>
        <w:t xml:space="preserve">transparent to the public, and the public benefits of these funds are reported clearly, accurately, and in a timely manner”.  It is imperative that HUD demonstrate that Recovery Act funding was appropriately spent on HUD identified Core Activities: 1) providing new or rehabilitated housing and 2) improving energy efficiency of HUD stock.    </w:t>
      </w:r>
    </w:p>
    <w:p w:rsidR="00BC7AFB" w:rsidRDefault="00BC7AFB" w:rsidP="00BC7AFB">
      <w:pPr>
        <w:ind w:left="360"/>
        <w:rPr>
          <w:sz w:val="24"/>
          <w:szCs w:val="24"/>
        </w:rPr>
      </w:pPr>
    </w:p>
    <w:p w:rsidR="00BC7AFB" w:rsidRDefault="00BC7AFB" w:rsidP="00433BF3">
      <w:pPr>
        <w:pStyle w:val="Paperwork"/>
        <w:ind w:left="360" w:firstLine="0"/>
        <w:rPr>
          <w:szCs w:val="24"/>
        </w:rPr>
      </w:pPr>
      <w:r>
        <w:rPr>
          <w:szCs w:val="24"/>
        </w:rPr>
        <w:t>By collecting this information we will be able to report to Congress and</w:t>
      </w:r>
      <w:r w:rsidRPr="001C0358">
        <w:rPr>
          <w:szCs w:val="24"/>
        </w:rPr>
        <w:t xml:space="preserve"> </w:t>
      </w:r>
      <w:r>
        <w:rPr>
          <w:szCs w:val="24"/>
        </w:rPr>
        <w:t xml:space="preserve">to the Public the total number of housing units rehabilitated and developed by using Recovery Act funds and also provide the energy efficiency measures that was provided when rehabilitating or developing housing units. The energy efficiency information will be analyzed to determine the energy savings </w:t>
      </w:r>
      <w:r w:rsidR="00433BF3">
        <w:rPr>
          <w:szCs w:val="24"/>
        </w:rPr>
        <w:t xml:space="preserve">that resulted from the adoption of energy efficiency measures when rehabilitating or developing new </w:t>
      </w:r>
      <w:r w:rsidR="0091082E">
        <w:rPr>
          <w:szCs w:val="24"/>
        </w:rPr>
        <w:t>housing units</w:t>
      </w:r>
      <w:r w:rsidR="00433BF3">
        <w:rPr>
          <w:szCs w:val="24"/>
        </w:rPr>
        <w:t xml:space="preserve">. </w:t>
      </w:r>
    </w:p>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A5600C" w:rsidRDefault="00514D44" w:rsidP="004A0FA1">
      <w:pPr>
        <w:pStyle w:val="BodyText"/>
        <w:tabs>
          <w:tab w:val="left" w:pos="480"/>
        </w:tabs>
        <w:ind w:left="480" w:hanging="480"/>
        <w:rPr>
          <w:sz w:val="22"/>
        </w:rPr>
      </w:pPr>
      <w:r>
        <w:rPr>
          <w:sz w:val="22"/>
        </w:rPr>
        <w:tab/>
      </w:r>
      <w:r w:rsidR="004A0FA1">
        <w:rPr>
          <w:sz w:val="22"/>
        </w:rPr>
        <w:t>The data will be collected utilizing a</w:t>
      </w:r>
      <w:r w:rsidR="00EB770D">
        <w:rPr>
          <w:sz w:val="22"/>
        </w:rPr>
        <w:t xml:space="preserve"> web-based application</w:t>
      </w:r>
      <w:r w:rsidR="004A0FA1">
        <w:rPr>
          <w:sz w:val="22"/>
        </w:rPr>
        <w:t xml:space="preserve">.  </w:t>
      </w:r>
      <w:r w:rsidR="00EB770D">
        <w:rPr>
          <w:sz w:val="22"/>
        </w:rPr>
        <w:t>Recipients</w:t>
      </w:r>
      <w:r w:rsidR="004A0FA1">
        <w:rPr>
          <w:sz w:val="22"/>
        </w:rPr>
        <w:t xml:space="preserve"> will be </w:t>
      </w:r>
      <w:r w:rsidR="00D02833">
        <w:rPr>
          <w:sz w:val="22"/>
        </w:rPr>
        <w:t>required</w:t>
      </w:r>
      <w:r w:rsidR="00EB770D">
        <w:rPr>
          <w:sz w:val="22"/>
        </w:rPr>
        <w:t xml:space="preserve"> to complete the form online</w:t>
      </w:r>
      <w:r w:rsidR="00104DAA">
        <w:rPr>
          <w:sz w:val="22"/>
        </w:rPr>
        <w:t>.</w:t>
      </w:r>
      <w:r w:rsidR="00AD2FED">
        <w:rPr>
          <w:sz w:val="22"/>
        </w:rPr>
        <w:t xml:space="preserve">  To the greatest extent possible, all data will be pre-populated to minimize data entry.</w:t>
      </w:r>
      <w:r w:rsidR="00EC1DAA">
        <w:rPr>
          <w:sz w:val="22"/>
        </w:rPr>
        <w:t xml:space="preserve">  Once </w:t>
      </w:r>
      <w:r w:rsidR="00EB770D">
        <w:rPr>
          <w:sz w:val="22"/>
        </w:rPr>
        <w:t>the initial file is created, recipient</w:t>
      </w:r>
      <w:r w:rsidR="00EC1DAA">
        <w:rPr>
          <w:sz w:val="22"/>
        </w:rPr>
        <w:t>s will be able to update the same file and submit on an ongoing basis.</w:t>
      </w:r>
      <w:r w:rsidR="00AD2FED">
        <w:rPr>
          <w:sz w:val="22"/>
        </w:rPr>
        <w:t xml:space="preserve">  </w:t>
      </w:r>
    </w:p>
    <w:p w:rsidR="00A5600C" w:rsidRDefault="00A5600C" w:rsidP="004A0FA1">
      <w:pPr>
        <w:pStyle w:val="BodyText"/>
        <w:tabs>
          <w:tab w:val="left" w:pos="480"/>
        </w:tabs>
        <w:ind w:left="480" w:hanging="480"/>
        <w:rPr>
          <w:sz w:val="22"/>
        </w:rPr>
      </w:pPr>
    </w:p>
    <w:p w:rsidR="00514D44" w:rsidRDefault="00A5600C" w:rsidP="004A0FA1">
      <w:pPr>
        <w:pStyle w:val="BodyText"/>
        <w:tabs>
          <w:tab w:val="left" w:pos="480"/>
        </w:tabs>
        <w:ind w:left="480" w:hanging="480"/>
        <w:rPr>
          <w:sz w:val="22"/>
        </w:rPr>
      </w:pPr>
      <w:r>
        <w:rPr>
          <w:sz w:val="22"/>
        </w:rPr>
        <w:tab/>
      </w:r>
      <w:r w:rsidR="00876A95">
        <w:rPr>
          <w:sz w:val="22"/>
        </w:rPr>
        <w:t>Programs</w:t>
      </w:r>
      <w:r>
        <w:rPr>
          <w:sz w:val="22"/>
        </w:rPr>
        <w:t xml:space="preserve">, such as such as; HOME Investment Partnership, Community Development Block Grant, Lead Hazard Control and Healthy Homes grant programs, that have an </w:t>
      </w:r>
      <w:r w:rsidR="00876A95">
        <w:rPr>
          <w:sz w:val="22"/>
        </w:rPr>
        <w:t>e</w:t>
      </w:r>
      <w:r w:rsidR="00CD1D13">
        <w:rPr>
          <w:sz w:val="22"/>
        </w:rPr>
        <w:t>xisting system will</w:t>
      </w:r>
      <w:r w:rsidR="00876A95">
        <w:rPr>
          <w:sz w:val="22"/>
        </w:rPr>
        <w:t xml:space="preserve"> not be required to report into this </w:t>
      </w:r>
      <w:r>
        <w:rPr>
          <w:sz w:val="22"/>
        </w:rPr>
        <w:t xml:space="preserve">new </w:t>
      </w:r>
      <w:r w:rsidR="00876A95">
        <w:rPr>
          <w:sz w:val="22"/>
        </w:rPr>
        <w:t xml:space="preserve">web-based application and should continue reporting </w:t>
      </w:r>
      <w:r>
        <w:rPr>
          <w:sz w:val="22"/>
        </w:rPr>
        <w:t xml:space="preserve">using </w:t>
      </w:r>
      <w:r w:rsidR="00876A95">
        <w:rPr>
          <w:sz w:val="22"/>
        </w:rPr>
        <w:t>the</w:t>
      </w:r>
      <w:r>
        <w:rPr>
          <w:sz w:val="22"/>
        </w:rPr>
        <w:t>ir current</w:t>
      </w:r>
      <w:r w:rsidR="00876A95">
        <w:rPr>
          <w:sz w:val="22"/>
        </w:rPr>
        <w:t xml:space="preserve"> system</w:t>
      </w:r>
      <w:r w:rsidR="003C6195">
        <w:rPr>
          <w:sz w:val="22"/>
        </w:rPr>
        <w:t>;</w:t>
      </w:r>
      <w:r>
        <w:rPr>
          <w:sz w:val="22"/>
        </w:rPr>
        <w:t xml:space="preserve"> as this information will also be inc</w:t>
      </w:r>
      <w:r w:rsidR="00FF7F7D">
        <w:rPr>
          <w:sz w:val="22"/>
        </w:rPr>
        <w:t xml:space="preserve">orporated into those systems to </w:t>
      </w:r>
      <w:r>
        <w:rPr>
          <w:sz w:val="22"/>
        </w:rPr>
        <w:t xml:space="preserve">be transferred into the web-based application mentioned above. </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This information is not being collected elsewhere.  The information being collected is specific to current funding</w:t>
      </w:r>
      <w:r w:rsidR="00FF7F7D">
        <w:rPr>
          <w:sz w:val="22"/>
        </w:rPr>
        <w:t>. T</w:t>
      </w:r>
      <w:r>
        <w:rPr>
          <w:sz w:val="22"/>
        </w:rPr>
        <w:t xml:space="preserve">herefore the information </w:t>
      </w:r>
      <w:r w:rsidR="00C21D5F">
        <w:rPr>
          <w:sz w:val="22"/>
        </w:rPr>
        <w:t>has</w:t>
      </w:r>
      <w:r>
        <w:rPr>
          <w:sz w:val="22"/>
        </w:rPr>
        <w:t xml:space="preserve"> n</w:t>
      </w:r>
      <w:r w:rsidR="00C21D5F">
        <w:rPr>
          <w:sz w:val="22"/>
        </w:rPr>
        <w:t>ot</w:t>
      </w:r>
      <w:r>
        <w:rPr>
          <w:sz w:val="22"/>
        </w:rPr>
        <w:t xml:space="preserve"> been previously collected.</w:t>
      </w:r>
      <w:r w:rsidR="00CD1D13">
        <w:rPr>
          <w:sz w:val="22"/>
        </w:rPr>
        <w:t xml:space="preserve">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1F01DF" w:rsidRPr="001C0358" w:rsidRDefault="001F01DF" w:rsidP="001F01DF">
      <w:pPr>
        <w:pStyle w:val="BodyTextIndent"/>
        <w:keepNext/>
        <w:ind w:left="360" w:firstLine="0"/>
        <w:rPr>
          <w:szCs w:val="24"/>
        </w:rPr>
      </w:pPr>
      <w:r>
        <w:rPr>
          <w:szCs w:val="24"/>
        </w:rPr>
        <w:t>Some of the recipients of Recovery Act funds subject to this data collection may</w:t>
      </w:r>
      <w:r w:rsidR="00206E02">
        <w:rPr>
          <w:szCs w:val="24"/>
        </w:rPr>
        <w:t xml:space="preserve"> </w:t>
      </w:r>
      <w:r>
        <w:rPr>
          <w:szCs w:val="24"/>
        </w:rPr>
        <w:t>be small entities</w:t>
      </w:r>
      <w:r w:rsidR="00206E02">
        <w:rPr>
          <w:szCs w:val="24"/>
        </w:rPr>
        <w:t>,</w:t>
      </w:r>
      <w:r>
        <w:rPr>
          <w:szCs w:val="24"/>
        </w:rPr>
        <w:t xml:space="preserve"> such as a small Public Housing Authority.  The impact is expected to be minimal.  </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3C6195" w:rsidRDefault="001F01DF" w:rsidP="001F01DF">
      <w:pPr>
        <w:ind w:left="360"/>
        <w:rPr>
          <w:sz w:val="24"/>
          <w:szCs w:val="24"/>
        </w:rPr>
      </w:pPr>
      <w:r w:rsidRPr="001C0358">
        <w:rPr>
          <w:sz w:val="24"/>
          <w:szCs w:val="24"/>
        </w:rPr>
        <w:t xml:space="preserve">Office of Management and Budget guidance requires that “the use of all funds by recipients </w:t>
      </w:r>
      <w:r w:rsidR="00FF7F7D">
        <w:rPr>
          <w:sz w:val="24"/>
          <w:szCs w:val="24"/>
        </w:rPr>
        <w:t xml:space="preserve">is </w:t>
      </w:r>
      <w:r w:rsidRPr="001C0358">
        <w:rPr>
          <w:sz w:val="24"/>
          <w:szCs w:val="24"/>
        </w:rPr>
        <w:t xml:space="preserve">transparent to the public, and the public benefits of these funds are reported clearly, accurately, and in a timely manner”.  </w:t>
      </w:r>
    </w:p>
    <w:p w:rsidR="001F01DF" w:rsidRPr="001C0358" w:rsidRDefault="001F01DF" w:rsidP="001F01DF">
      <w:pPr>
        <w:ind w:left="360"/>
        <w:rPr>
          <w:rFonts w:ascii="Arial" w:hAnsi="Arial" w:cs="Arial"/>
          <w:sz w:val="24"/>
          <w:szCs w:val="24"/>
        </w:rPr>
      </w:pPr>
      <w:r w:rsidRPr="001C0358">
        <w:rPr>
          <w:sz w:val="24"/>
          <w:szCs w:val="24"/>
        </w:rPr>
        <w:t xml:space="preserve">It is imperative that HUD demonstrate that Recovery Act funding was appropriately spent on HUD identified </w:t>
      </w:r>
      <w:r w:rsidR="00BD4ADD">
        <w:rPr>
          <w:sz w:val="24"/>
          <w:szCs w:val="24"/>
        </w:rPr>
        <w:t>C</w:t>
      </w:r>
      <w:r w:rsidRPr="001C0358">
        <w:rPr>
          <w:sz w:val="24"/>
          <w:szCs w:val="24"/>
        </w:rPr>
        <w:t>ore</w:t>
      </w:r>
      <w:r w:rsidR="00BD4ADD">
        <w:rPr>
          <w:sz w:val="24"/>
          <w:szCs w:val="24"/>
        </w:rPr>
        <w:t xml:space="preserve"> Activities</w:t>
      </w:r>
      <w:r w:rsidRPr="001C0358">
        <w:rPr>
          <w:sz w:val="24"/>
          <w:szCs w:val="24"/>
        </w:rPr>
        <w:t xml:space="preserve">: 1) providing new or rehabilitated housing and 2) improving energy efficiency of HUD stock.  The energy savings and greenhouse gas emissions reduced is a key public benefit of the Recovery Act funds.  This data collection is the first step in clearly and accurately reporting this benefit to the public.  </w:t>
      </w:r>
    </w:p>
    <w:p w:rsidR="001F01DF" w:rsidRPr="001C0358" w:rsidRDefault="001F01DF" w:rsidP="001F01DF">
      <w:pPr>
        <w:ind w:left="360"/>
        <w:rPr>
          <w:rFonts w:ascii="Arial" w:hAnsi="Arial" w:cs="Arial"/>
          <w:sz w:val="24"/>
          <w:szCs w:val="24"/>
        </w:rPr>
      </w:pPr>
    </w:p>
    <w:p w:rsidR="001F01DF" w:rsidRPr="001C0358" w:rsidRDefault="001F01DF" w:rsidP="001F01DF">
      <w:pPr>
        <w:pStyle w:val="Paperwork"/>
        <w:ind w:left="360" w:firstLine="0"/>
        <w:rPr>
          <w:szCs w:val="24"/>
        </w:rPr>
      </w:pPr>
      <w:r w:rsidRPr="001C0358">
        <w:rPr>
          <w:szCs w:val="24"/>
        </w:rPr>
        <w:t>If the collection effort is not conducted, information will not be available on the number and types of units improved or develop</w:t>
      </w:r>
      <w:r w:rsidR="003C6195">
        <w:rPr>
          <w:szCs w:val="24"/>
        </w:rPr>
        <w:t>ed</w:t>
      </w:r>
      <w:r w:rsidRPr="001C0358">
        <w:rPr>
          <w:szCs w:val="24"/>
        </w:rPr>
        <w:t>.  HUD would not have a way to account for energy efficiency improve</w:t>
      </w:r>
      <w:r w:rsidR="003C6195">
        <w:rPr>
          <w:szCs w:val="24"/>
        </w:rPr>
        <w:t>ments</w:t>
      </w:r>
      <w:r w:rsidRPr="001C0358">
        <w:rPr>
          <w:szCs w:val="24"/>
        </w:rPr>
        <w:t xml:space="preserve"> made </w:t>
      </w:r>
      <w:r w:rsidR="00FF7F7D">
        <w:rPr>
          <w:szCs w:val="24"/>
        </w:rPr>
        <w:t>b</w:t>
      </w:r>
      <w:r w:rsidRPr="001C0358">
        <w:rPr>
          <w:szCs w:val="24"/>
        </w:rPr>
        <w:t xml:space="preserve">y Recovery Act spending.  Furthermore, HUD would not be able to report on its core measures to Congress or the Public.  </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4379BD">
      <w:pPr>
        <w:pStyle w:val="BodyTextIndent"/>
        <w:ind w:left="480" w:hanging="480"/>
        <w:rPr>
          <w:sz w:val="22"/>
        </w:rPr>
      </w:pPr>
      <w:r>
        <w:rPr>
          <w:sz w:val="22"/>
        </w:rPr>
        <w:tab/>
      </w:r>
      <w:r w:rsidR="00640E09">
        <w:rPr>
          <w:sz w:val="22"/>
        </w:rPr>
        <w:t>There are no special circumstances.</w:t>
      </w:r>
    </w:p>
    <w:p w:rsidR="004379BD" w:rsidRDefault="004379BD">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3E3627" w:rsidRPr="006937E9" w:rsidRDefault="003E3627" w:rsidP="003E3627">
      <w:pPr>
        <w:ind w:left="480"/>
        <w:rPr>
          <w:sz w:val="22"/>
        </w:rPr>
      </w:pPr>
      <w:r w:rsidRPr="006937E9">
        <w:rPr>
          <w:sz w:val="22"/>
        </w:rPr>
        <w:t>A notice of proposed</w:t>
      </w:r>
      <w:r w:rsidR="00EB770D">
        <w:rPr>
          <w:sz w:val="22"/>
        </w:rPr>
        <w:t xml:space="preserve"> information collection for </w:t>
      </w:r>
      <w:r w:rsidR="00AA26D9">
        <w:rPr>
          <w:sz w:val="22"/>
        </w:rPr>
        <w:t>HUD Recovery Act Programs</w:t>
      </w:r>
      <w:r w:rsidRPr="006937E9">
        <w:rPr>
          <w:sz w:val="22"/>
        </w:rPr>
        <w:t xml:space="preserve"> was published in the Federal Regis</w:t>
      </w:r>
      <w:r>
        <w:rPr>
          <w:sz w:val="22"/>
        </w:rPr>
        <w:t xml:space="preserve">ter </w:t>
      </w:r>
      <w:proofErr w:type="gramStart"/>
      <w:r>
        <w:rPr>
          <w:sz w:val="22"/>
        </w:rPr>
        <w:t>on</w:t>
      </w:r>
      <w:r w:rsidR="003C6195">
        <w:rPr>
          <w:sz w:val="22"/>
        </w:rPr>
        <w:t xml:space="preserve"> </w:t>
      </w:r>
      <w:r>
        <w:rPr>
          <w:sz w:val="22"/>
        </w:rPr>
        <w:t xml:space="preserve"> </w:t>
      </w:r>
      <w:r w:rsidR="003C6195">
        <w:rPr>
          <w:sz w:val="22"/>
          <w:highlight w:val="yellow"/>
        </w:rPr>
        <w:t>December</w:t>
      </w:r>
      <w:proofErr w:type="gramEnd"/>
      <w:r w:rsidRPr="00EB770D">
        <w:rPr>
          <w:sz w:val="22"/>
          <w:highlight w:val="yellow"/>
        </w:rPr>
        <w:t xml:space="preserve"> XX, 2009, page XXXXX</w:t>
      </w:r>
      <w:r w:rsidRPr="006937E9">
        <w:rPr>
          <w:sz w:val="22"/>
        </w:rPr>
        <w:t xml:space="preserve"> to solicit public comment.</w:t>
      </w:r>
      <w:r>
        <w:rPr>
          <w:sz w:val="22"/>
        </w:rPr>
        <w:t xml:space="preserve">  </w:t>
      </w:r>
    </w:p>
    <w:p w:rsidR="00C21D5F" w:rsidRPr="006937E9" w:rsidRDefault="00C21D5F" w:rsidP="006937E9">
      <w:pPr>
        <w:ind w:left="480"/>
        <w:rPr>
          <w:sz w:val="22"/>
        </w:rPr>
      </w:pP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1F01DF" w:rsidRPr="001C0358" w:rsidRDefault="001F01DF" w:rsidP="001F01DF">
      <w:pPr>
        <w:pStyle w:val="BodyTextIndent"/>
        <w:ind w:left="360" w:firstLine="0"/>
        <w:rPr>
          <w:szCs w:val="24"/>
        </w:rPr>
      </w:pPr>
      <w:r>
        <w:rPr>
          <w:szCs w:val="24"/>
        </w:rPr>
        <w:t>Only summary level data will be made available to the public.  Any sensitive information such as individual address of residences that receive Recovery Act funding</w:t>
      </w:r>
      <w:r w:rsidR="00FF7F7D">
        <w:rPr>
          <w:szCs w:val="24"/>
        </w:rPr>
        <w:t xml:space="preserve"> </w:t>
      </w:r>
      <w:r>
        <w:rPr>
          <w:szCs w:val="24"/>
        </w:rPr>
        <w:t xml:space="preserve">will not be disclosed.  Information at the Grantee level is not sensitive and there is no need for confidentiality.  </w:t>
      </w:r>
    </w:p>
    <w:p w:rsidR="00514D44" w:rsidRDefault="00514D44">
      <w:pPr>
        <w:pStyle w:val="BodyTextIndent"/>
        <w:ind w:left="480" w:hanging="480"/>
        <w:rPr>
          <w:sz w:val="22"/>
        </w:rPr>
      </w:pPr>
    </w:p>
    <w:p w:rsidR="00514D44" w:rsidRDefault="00514D44">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1F01DF" w:rsidRPr="001C0358" w:rsidRDefault="001F01DF" w:rsidP="001F01DF">
      <w:pPr>
        <w:pStyle w:val="BodyTextIndent"/>
        <w:ind w:left="360" w:firstLine="0"/>
        <w:rPr>
          <w:szCs w:val="24"/>
        </w:rPr>
      </w:pPr>
      <w:r w:rsidRPr="001C0358">
        <w:rPr>
          <w:szCs w:val="24"/>
        </w:rPr>
        <w:t xml:space="preserve">HUD Recovery Act Grantees who are required to report include those that are expending funds on the core activities of new unit development and unit rehabilitation and energy efficiency improvements.  Other programs, such as Homelessness Prevention, do not have to respond to this survey.  </w:t>
      </w:r>
    </w:p>
    <w:p w:rsidR="001F01DF" w:rsidRPr="001C0358" w:rsidRDefault="001F01DF" w:rsidP="001F01DF">
      <w:pPr>
        <w:ind w:left="360"/>
        <w:rPr>
          <w:sz w:val="24"/>
          <w:szCs w:val="24"/>
        </w:rPr>
      </w:pPr>
    </w:p>
    <w:p w:rsidR="001F01DF" w:rsidRPr="001C0358" w:rsidRDefault="001F01DF" w:rsidP="001F01DF">
      <w:pPr>
        <w:ind w:left="360"/>
        <w:rPr>
          <w:sz w:val="24"/>
          <w:szCs w:val="24"/>
        </w:rPr>
      </w:pPr>
      <w:r w:rsidRPr="001C0358">
        <w:rPr>
          <w:sz w:val="24"/>
          <w:szCs w:val="24"/>
        </w:rPr>
        <w:t xml:space="preserve">5500 entities will be surveyed over the internet.  Average time to complete the survey is 30 minutes.  Respondents will be </w:t>
      </w:r>
      <w:r>
        <w:rPr>
          <w:sz w:val="24"/>
          <w:szCs w:val="24"/>
        </w:rPr>
        <w:t xml:space="preserve">surveyed </w:t>
      </w:r>
      <w:r w:rsidRPr="001C0358">
        <w:rPr>
          <w:sz w:val="24"/>
          <w:szCs w:val="24"/>
        </w:rPr>
        <w:t>four times annual, once every quarter.  Each respo</w:t>
      </w:r>
      <w:r>
        <w:rPr>
          <w:sz w:val="24"/>
          <w:szCs w:val="24"/>
        </w:rPr>
        <w:t>ndent will spend an additional 3</w:t>
      </w:r>
      <w:r w:rsidRPr="001C0358">
        <w:rPr>
          <w:sz w:val="24"/>
          <w:szCs w:val="24"/>
        </w:rPr>
        <w:t>.5 hours collecting the data required to accurately complete the survey.  Total burden hours are 88,000.</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 xml:space="preserve">The costs estimated below are based on an estimated labor rate of $38.53 (GS-13 Step 1 equivalent). </w:t>
      </w:r>
      <w:r>
        <w:rPr>
          <w:szCs w:val="24"/>
        </w:rPr>
        <w:t xml:space="preserve"> </w:t>
      </w:r>
      <w:r w:rsidRPr="001C0358">
        <w:rPr>
          <w:szCs w:val="24"/>
        </w:rPr>
        <w:t>Based on the information described in item 12, the costs are:</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5500 respondent</w:t>
      </w:r>
      <w:r>
        <w:rPr>
          <w:szCs w:val="24"/>
        </w:rPr>
        <w:t>s * 4</w:t>
      </w:r>
      <w:r w:rsidRPr="001C0358">
        <w:rPr>
          <w:szCs w:val="24"/>
        </w:rPr>
        <w:t>.0 hours/respondent * 4/year</w:t>
      </w:r>
      <w:r w:rsidRPr="001C0358">
        <w:rPr>
          <w:szCs w:val="24"/>
        </w:rPr>
        <w:tab/>
        <w:t>=</w:t>
      </w:r>
      <w:r w:rsidRPr="001C0358">
        <w:rPr>
          <w:szCs w:val="24"/>
        </w:rPr>
        <w:tab/>
        <w:t>88,000 labor hours annually</w:t>
      </w:r>
    </w:p>
    <w:p w:rsidR="001F01DF" w:rsidRPr="001C0358" w:rsidRDefault="001F01DF" w:rsidP="001F01DF">
      <w:pPr>
        <w:pStyle w:val="Paperwork"/>
        <w:ind w:left="360" w:firstLine="0"/>
        <w:rPr>
          <w:szCs w:val="24"/>
        </w:rPr>
      </w:pPr>
      <w:r w:rsidRPr="001C0358">
        <w:rPr>
          <w:szCs w:val="24"/>
        </w:rPr>
        <w:t xml:space="preserve">88,000 labor hours * $38.53 per hour </w:t>
      </w:r>
      <w:r w:rsidRPr="001C0358">
        <w:rPr>
          <w:szCs w:val="24"/>
        </w:rPr>
        <w:tab/>
      </w:r>
      <w:r w:rsidRPr="001C0358">
        <w:rPr>
          <w:szCs w:val="24"/>
        </w:rPr>
        <w:tab/>
      </w:r>
      <w:r w:rsidRPr="001C0358">
        <w:rPr>
          <w:szCs w:val="24"/>
        </w:rPr>
        <w:tab/>
        <w:t>=</w:t>
      </w:r>
      <w:r w:rsidRPr="001C0358">
        <w:rPr>
          <w:szCs w:val="24"/>
        </w:rPr>
        <w:tab/>
        <w:t>$3,390,640</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The total effort is estimated to be 88,000 labor hours ($3,390,640) for this requirement.</w:t>
      </w:r>
    </w:p>
    <w:p w:rsidR="001F01DF" w:rsidRPr="001C0358" w:rsidRDefault="001F01DF" w:rsidP="001F01DF">
      <w:pPr>
        <w:pStyle w:val="Paperwork"/>
        <w:ind w:left="360" w:firstLine="0"/>
        <w:rPr>
          <w:szCs w:val="24"/>
        </w:rPr>
      </w:pPr>
    </w:p>
    <w:p w:rsidR="001F01DF" w:rsidRPr="001C0358" w:rsidRDefault="001F01DF" w:rsidP="001F01DF">
      <w:pPr>
        <w:pStyle w:val="BodyTextIndent"/>
        <w:ind w:left="360" w:firstLine="0"/>
        <w:rPr>
          <w:szCs w:val="24"/>
        </w:rPr>
      </w:pPr>
      <w:r w:rsidRPr="001C0358">
        <w:rPr>
          <w:szCs w:val="24"/>
        </w:rPr>
        <w:t xml:space="preserve">The annual reporting burden hours for reporting are based on the Recovery Act requirement that each recipient submits a separate report for each project.  We estimate an average of approximately 2 projects will be funded per recipient.  We further estimate that, on average, a response time of 0.25 hours will be required to report on each project with a total of 0.5 hours.  </w:t>
      </w: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996EF2" w:rsidRPr="003C6195" w:rsidRDefault="001F01DF" w:rsidP="00996EF2">
      <w:pPr>
        <w:keepLines/>
        <w:tabs>
          <w:tab w:val="left" w:pos="360"/>
          <w:tab w:val="left" w:pos="720"/>
        </w:tabs>
        <w:ind w:left="360"/>
        <w:rPr>
          <w:noProof/>
          <w:color w:val="FFFF00"/>
          <w:sz w:val="22"/>
        </w:rPr>
      </w:pPr>
      <w:r w:rsidRPr="001C0358">
        <w:rPr>
          <w:noProof/>
          <w:sz w:val="24"/>
          <w:szCs w:val="24"/>
        </w:rPr>
        <w:t xml:space="preserve">Estimated annualized cost  for collection of information is $3,390,640 (88,000 labor hours annually x $38.53 estimate hourly cost). The estimated hourly cost figure of $ 38.53 is </w:t>
      </w:r>
      <w:r w:rsidRPr="00783EA4">
        <w:rPr>
          <w:noProof/>
          <w:sz w:val="24"/>
          <w:szCs w:val="24"/>
        </w:rPr>
        <w:t>determined for an experienced professional that approximates the hourly (mid-range) salary of a GS-13 employee. Individual ARRA grantees charge their costs for this data collection as ARRA project management and administration costs. The annualized cost is funded by the Federal government</w:t>
      </w:r>
      <w:r w:rsidRPr="003C6195">
        <w:rPr>
          <w:noProof/>
          <w:sz w:val="24"/>
          <w:szCs w:val="24"/>
        </w:rPr>
        <w:t>.</w:t>
      </w:r>
    </w:p>
    <w:p w:rsidR="00514D44" w:rsidRDefault="00514D44" w:rsidP="00996EF2">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05796A" w:rsidRDefault="00514D44" w:rsidP="000041D3">
      <w:pPr>
        <w:pStyle w:val="BodyText"/>
        <w:tabs>
          <w:tab w:val="left" w:pos="480"/>
        </w:tabs>
        <w:ind w:left="480" w:hanging="480"/>
        <w:rPr>
          <w:sz w:val="22"/>
        </w:rPr>
      </w:pPr>
      <w:r>
        <w:rPr>
          <w:sz w:val="22"/>
        </w:rPr>
        <w:tab/>
      </w:r>
    </w:p>
    <w:p w:rsidR="001F01DF" w:rsidRPr="001B3E7B" w:rsidRDefault="001F01DF" w:rsidP="001F01DF">
      <w:pPr>
        <w:pStyle w:val="BlockText"/>
        <w:tabs>
          <w:tab w:val="clear" w:pos="240"/>
        </w:tabs>
        <w:spacing w:after="0"/>
        <w:ind w:left="360"/>
        <w:rPr>
          <w:szCs w:val="22"/>
        </w:rPr>
      </w:pPr>
      <w:r w:rsidRPr="00783EA4">
        <w:rPr>
          <w:sz w:val="24"/>
          <w:szCs w:val="24"/>
        </w:rPr>
        <w:t xml:space="preserve">Program Change – This is an expansion of a collection of information which is necessary to accommodate additional programs funded by the </w:t>
      </w:r>
      <w:r>
        <w:rPr>
          <w:color w:val="000000"/>
          <w:sz w:val="24"/>
          <w:szCs w:val="24"/>
        </w:rPr>
        <w:t>Recovery Act</w:t>
      </w:r>
      <w:r w:rsidRPr="00783EA4">
        <w:rPr>
          <w:color w:val="000000"/>
          <w:sz w:val="24"/>
          <w:szCs w:val="24"/>
        </w:rPr>
        <w:t xml:space="preserve"> and to collect information </w:t>
      </w:r>
      <w:r>
        <w:rPr>
          <w:color w:val="000000"/>
          <w:sz w:val="24"/>
          <w:szCs w:val="24"/>
        </w:rPr>
        <w:t xml:space="preserve">on HUD </w:t>
      </w:r>
      <w:r>
        <w:rPr>
          <w:sz w:val="24"/>
          <w:szCs w:val="24"/>
        </w:rPr>
        <w:t xml:space="preserve">core activities that was not initially included.  </w:t>
      </w:r>
      <w:r w:rsidRPr="00783EA4">
        <w:rPr>
          <w:color w:val="000000"/>
          <w:sz w:val="24"/>
          <w:szCs w:val="24"/>
        </w:rPr>
        <w:t xml:space="preserve">The information in this collection </w:t>
      </w:r>
      <w:r>
        <w:rPr>
          <w:color w:val="000000"/>
          <w:sz w:val="24"/>
          <w:szCs w:val="24"/>
        </w:rPr>
        <w:t xml:space="preserve">addresses </w:t>
      </w:r>
      <w:r w:rsidRPr="001B3E7B">
        <w:rPr>
          <w:szCs w:val="22"/>
        </w:rPr>
        <w:t xml:space="preserve">Office of Management and Budget guidance </w:t>
      </w:r>
      <w:r>
        <w:rPr>
          <w:szCs w:val="22"/>
        </w:rPr>
        <w:t xml:space="preserve">that </w:t>
      </w:r>
      <w:r w:rsidRPr="001B3E7B">
        <w:rPr>
          <w:szCs w:val="22"/>
        </w:rPr>
        <w:t xml:space="preserve">required that “the use of all funds by recipients </w:t>
      </w:r>
      <w:r w:rsidR="00FF7F7D">
        <w:rPr>
          <w:szCs w:val="22"/>
        </w:rPr>
        <w:t xml:space="preserve">is </w:t>
      </w:r>
      <w:r w:rsidRPr="001B3E7B">
        <w:rPr>
          <w:szCs w:val="22"/>
        </w:rPr>
        <w:t>transparent to the public, and the public benefits of these funds are reported clearly, accur</w:t>
      </w:r>
      <w:r>
        <w:rPr>
          <w:szCs w:val="22"/>
        </w:rPr>
        <w:t xml:space="preserve">ately, and in a timely manner”.  </w:t>
      </w:r>
      <w:r w:rsidRPr="001B3E7B">
        <w:rPr>
          <w:szCs w:val="22"/>
        </w:rPr>
        <w:t>This data collection is the first step in clearly and accurately reporti</w:t>
      </w:r>
      <w:r>
        <w:rPr>
          <w:szCs w:val="22"/>
        </w:rPr>
        <w:t xml:space="preserve">ng these benefits to the public. </w:t>
      </w:r>
      <w:r w:rsidRPr="001B3E7B">
        <w:rPr>
          <w:szCs w:val="22"/>
        </w:rPr>
        <w:t xml:space="preserve"> </w:t>
      </w:r>
    </w:p>
    <w:p w:rsidR="001F01DF" w:rsidRDefault="001F01DF" w:rsidP="001F01DF">
      <w:pPr>
        <w:pStyle w:val="BlockText"/>
        <w:tabs>
          <w:tab w:val="clear" w:pos="240"/>
        </w:tabs>
        <w:spacing w:after="0"/>
        <w:ind w:left="360"/>
        <w:rPr>
          <w:color w:val="000000"/>
          <w:sz w:val="24"/>
          <w:szCs w:val="24"/>
        </w:rPr>
      </w:pPr>
    </w:p>
    <w:p w:rsidR="001F01DF" w:rsidRPr="00783EA4" w:rsidRDefault="001F01DF" w:rsidP="001F01DF">
      <w:pPr>
        <w:pStyle w:val="BlockText"/>
        <w:tabs>
          <w:tab w:val="clear" w:pos="240"/>
        </w:tabs>
        <w:spacing w:after="0"/>
        <w:ind w:left="360"/>
        <w:rPr>
          <w:color w:val="000000"/>
          <w:sz w:val="24"/>
          <w:szCs w:val="24"/>
        </w:rPr>
      </w:pPr>
      <w:r w:rsidRPr="00783EA4">
        <w:rPr>
          <w:color w:val="000000"/>
          <w:sz w:val="24"/>
          <w:szCs w:val="24"/>
        </w:rPr>
        <w:t xml:space="preserve">The information collected </w:t>
      </w:r>
      <w:r w:rsidRPr="00783EA4">
        <w:rPr>
          <w:sz w:val="24"/>
          <w:szCs w:val="24"/>
        </w:rPr>
        <w:t xml:space="preserve">from recipients will be used to determine the status of work items funded with Recovery Act funds and for HUD to be able to determine </w:t>
      </w:r>
      <w:r>
        <w:rPr>
          <w:sz w:val="24"/>
          <w:szCs w:val="24"/>
        </w:rPr>
        <w:t xml:space="preserve">spending on energy efficiency measures.  </w:t>
      </w:r>
      <w:r w:rsidRPr="00783EA4">
        <w:rPr>
          <w:color w:val="000000"/>
          <w:sz w:val="24"/>
          <w:szCs w:val="24"/>
        </w:rPr>
        <w:t xml:space="preserve">This information collection is the reporting requirements only and does include any of the grant application information.  </w:t>
      </w:r>
    </w:p>
    <w:p w:rsidR="001F01DF" w:rsidRPr="00783EA4" w:rsidRDefault="001F01DF" w:rsidP="001F01DF">
      <w:pPr>
        <w:ind w:left="360"/>
        <w:rPr>
          <w:sz w:val="24"/>
          <w:szCs w:val="24"/>
        </w:rPr>
      </w:pPr>
    </w:p>
    <w:p w:rsidR="00514D44" w:rsidRDefault="001F01DF" w:rsidP="001F01DF">
      <w:pPr>
        <w:ind w:left="360"/>
        <w:rPr>
          <w:sz w:val="24"/>
          <w:szCs w:val="24"/>
        </w:rPr>
      </w:pPr>
      <w:r>
        <w:rPr>
          <w:sz w:val="24"/>
          <w:szCs w:val="24"/>
        </w:rPr>
        <w:t xml:space="preserve">The total number of annual hours requested is 88,000.  This is clearly more than the estimate in the current OMB inventory of 4,486 annual hours.  The deference, 83,512 annual hours, can be attributed to under estimation of the time needed for the respondent to collect the information and input the data.  The current OMB inventory figure does not take into account the time necessary for the respondent to collect the information requested by survey.  While the respondent should have this information readily available it is assumed that it will take 3.5 hours per respondent to collect and accurately account for the data before input.  </w:t>
      </w:r>
    </w:p>
    <w:p w:rsidR="001F01DF" w:rsidRDefault="001F01DF" w:rsidP="001F01DF">
      <w:pPr>
        <w:ind w:left="36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BB0A4A">
      <w:footerReference w:type="first" r:id="rId13"/>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427" w:rsidRDefault="00C24427">
      <w:r>
        <w:separator/>
      </w:r>
    </w:p>
  </w:endnote>
  <w:endnote w:type="continuationSeparator" w:id="0">
    <w:p w:rsidR="00C24427" w:rsidRDefault="00C24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D0703E">
    <w:pPr>
      <w:pStyle w:val="Footer"/>
      <w:framePr w:wrap="around" w:vAnchor="text" w:hAnchor="margin" w:xAlign="center" w:y="1"/>
      <w:rPr>
        <w:rStyle w:val="PageNumber"/>
      </w:rPr>
    </w:pPr>
    <w:r>
      <w:rPr>
        <w:rStyle w:val="PageNumber"/>
      </w:rPr>
      <w:fldChar w:fldCharType="begin"/>
    </w:r>
    <w:r w:rsidR="00EB770D">
      <w:rPr>
        <w:rStyle w:val="PageNumber"/>
      </w:rPr>
      <w:instrText xml:space="preserve">PAGE  </w:instrText>
    </w:r>
    <w:r>
      <w:rPr>
        <w:rStyle w:val="PageNumber"/>
      </w:rPr>
      <w:fldChar w:fldCharType="separate"/>
    </w:r>
    <w:r w:rsidR="00EB770D">
      <w:rPr>
        <w:rStyle w:val="PageNumber"/>
        <w:noProof/>
      </w:rPr>
      <w:t>13</w:t>
    </w:r>
    <w:r>
      <w:rPr>
        <w:rStyle w:val="PageNumber"/>
      </w:rPr>
      <w:fldChar w:fldCharType="end"/>
    </w:r>
  </w:p>
  <w:p w:rsidR="00EB770D" w:rsidRDefault="00EB77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D0703E">
    <w:pPr>
      <w:pStyle w:val="Footer"/>
      <w:framePr w:wrap="around" w:vAnchor="text" w:hAnchor="margin" w:xAlign="center" w:y="1"/>
      <w:rPr>
        <w:rStyle w:val="PageNumber"/>
      </w:rPr>
    </w:pPr>
    <w:r>
      <w:rPr>
        <w:rStyle w:val="PageNumber"/>
      </w:rPr>
      <w:fldChar w:fldCharType="begin"/>
    </w:r>
    <w:r w:rsidR="00EB770D">
      <w:rPr>
        <w:rStyle w:val="PageNumber"/>
      </w:rPr>
      <w:instrText xml:space="preserve">PAGE  </w:instrText>
    </w:r>
    <w:r>
      <w:rPr>
        <w:rStyle w:val="PageNumber"/>
      </w:rPr>
      <w:fldChar w:fldCharType="separate"/>
    </w:r>
    <w:r w:rsidR="00AA26D9">
      <w:rPr>
        <w:rStyle w:val="PageNumber"/>
        <w:noProof/>
      </w:rPr>
      <w:t>2</w:t>
    </w:r>
    <w:r>
      <w:rPr>
        <w:rStyle w:val="PageNumber"/>
      </w:rPr>
      <w:fldChar w:fldCharType="end"/>
    </w:r>
  </w:p>
  <w:p w:rsidR="00EB770D" w:rsidRDefault="00EB770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EB770D">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EB770D">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sidR="00D0703E">
      <w:rPr>
        <w:rStyle w:val="PageNumber"/>
      </w:rPr>
      <w:fldChar w:fldCharType="begin"/>
    </w:r>
    <w:r>
      <w:rPr>
        <w:rStyle w:val="PageNumber"/>
      </w:rPr>
      <w:instrText xml:space="preserve"> PAGE </w:instrText>
    </w:r>
    <w:r w:rsidR="00D0703E">
      <w:rPr>
        <w:rStyle w:val="PageNumber"/>
      </w:rPr>
      <w:fldChar w:fldCharType="separate"/>
    </w:r>
    <w:r w:rsidR="00B21C50">
      <w:rPr>
        <w:rStyle w:val="PageNumber"/>
        <w:noProof/>
      </w:rPr>
      <w:t>6</w:t>
    </w:r>
    <w:r w:rsidR="00D0703E">
      <w:rPr>
        <w:rStyle w:val="PageNumber"/>
      </w:rPr>
      <w:fldChar w:fldCharType="end"/>
    </w:r>
    <w:r>
      <w:rPr>
        <w:rStyle w:val="PageNumber"/>
      </w:rPr>
      <w:t xml:space="preserve"> of </w:t>
    </w:r>
    <w:r w:rsidR="00D0703E">
      <w:rPr>
        <w:rStyle w:val="PageNumber"/>
      </w:rPr>
      <w:fldChar w:fldCharType="begin"/>
    </w:r>
    <w:r>
      <w:rPr>
        <w:rStyle w:val="PageNumber"/>
      </w:rPr>
      <w:instrText xml:space="preserve"> NUMPAGES </w:instrText>
    </w:r>
    <w:r w:rsidR="00D0703E">
      <w:rPr>
        <w:rStyle w:val="PageNumber"/>
      </w:rPr>
      <w:fldChar w:fldCharType="separate"/>
    </w:r>
    <w:r w:rsidR="00B21C50">
      <w:rPr>
        <w:rStyle w:val="PageNumber"/>
        <w:noProof/>
      </w:rPr>
      <w:t>6</w:t>
    </w:r>
    <w:r w:rsidR="00D0703E">
      <w:rPr>
        <w:rStyle w:val="PageNumber"/>
      </w:rPr>
      <w:fldChar w:fldCharType="end"/>
    </w:r>
    <w:r>
      <w:rPr>
        <w:rStyle w:val="PageNumber"/>
        <w:rFonts w:ascii="Arial" w:hAnsi="Arial" w:cs="Arial"/>
        <w:sz w:val="16"/>
      </w:rPr>
      <w:tab/>
    </w:r>
    <w:r>
      <w:rPr>
        <w:rFonts w:ascii="Arial" w:hAnsi="Arial" w:cs="Arial"/>
        <w:b/>
        <w:sz w:val="16"/>
      </w:rPr>
      <w:t>10/95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EB770D">
      <w:tc>
        <w:tcPr>
          <w:tcW w:w="8388" w:type="dxa"/>
          <w:tcBorders>
            <w:top w:val="single" w:sz="6" w:space="0" w:color="auto"/>
            <w:left w:val="nil"/>
            <w:right w:val="single" w:sz="6" w:space="0" w:color="auto"/>
          </w:tcBorders>
        </w:tcPr>
        <w:p w:rsidR="00EB770D" w:rsidRDefault="00EB770D">
          <w:pPr>
            <w:pStyle w:val="Footer"/>
            <w:rPr>
              <w:rFonts w:ascii="Helvetica" w:hAnsi="Helvetica"/>
              <w:sz w:val="16"/>
            </w:rPr>
          </w:pPr>
          <w:r>
            <w:rPr>
              <w:rFonts w:ascii="Helvetica" w:hAnsi="Helvetica"/>
              <w:sz w:val="16"/>
            </w:rPr>
            <w:t>Signature of Senior Officer or Designee:</w:t>
          </w:r>
        </w:p>
        <w:p w:rsidR="00EB770D" w:rsidRDefault="00EB770D">
          <w:pPr>
            <w:pStyle w:val="Footer"/>
            <w:rPr>
              <w:rFonts w:ascii="Helvetica" w:hAnsi="Helvetica"/>
              <w:sz w:val="16"/>
            </w:rPr>
          </w:pPr>
        </w:p>
        <w:p w:rsidR="00EB770D" w:rsidRDefault="00EB770D">
          <w:pPr>
            <w:pStyle w:val="Footer"/>
            <w:rPr>
              <w:rFonts w:ascii="Helvetica" w:hAnsi="Helvetica"/>
              <w:sz w:val="16"/>
            </w:rPr>
          </w:pPr>
        </w:p>
        <w:p w:rsidR="00EB770D" w:rsidRDefault="00EB770D">
          <w:pPr>
            <w:pStyle w:val="Footer"/>
            <w:rPr>
              <w:rFonts w:ascii="Helvetica" w:hAnsi="Helvetica"/>
              <w:sz w:val="16"/>
            </w:rPr>
          </w:pPr>
          <w:r>
            <w:rPr>
              <w:rFonts w:ascii="Helvetica" w:hAnsi="Helvetica"/>
              <w:sz w:val="16"/>
            </w:rPr>
            <w:t>X</w:t>
          </w:r>
        </w:p>
        <w:p w:rsidR="00EB770D" w:rsidRDefault="00EB770D">
          <w:pPr>
            <w:pStyle w:val="Footer"/>
            <w:rPr>
              <w:rFonts w:ascii="Helvetica" w:hAnsi="Helvetica"/>
              <w:sz w:val="16"/>
            </w:rPr>
          </w:pPr>
          <w:r>
            <w:rPr>
              <w:rFonts w:ascii="Helvetica" w:hAnsi="Helvetica"/>
              <w:sz w:val="16"/>
            </w:rPr>
            <w:t>Wayne Eddins, Departmental Reports Management Officer,</w:t>
          </w:r>
        </w:p>
        <w:p w:rsidR="00EB770D" w:rsidRDefault="00EB770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B770D" w:rsidRDefault="00EB770D">
          <w:pPr>
            <w:pStyle w:val="Footer"/>
            <w:rPr>
              <w:rFonts w:ascii="Helvetica" w:hAnsi="Helvetica"/>
              <w:sz w:val="16"/>
            </w:rPr>
          </w:pPr>
          <w:r>
            <w:rPr>
              <w:rFonts w:ascii="Helvetica" w:hAnsi="Helvetica"/>
              <w:sz w:val="16"/>
            </w:rPr>
            <w:t xml:space="preserve">Date: </w:t>
          </w:r>
        </w:p>
      </w:tc>
    </w:tr>
  </w:tbl>
  <w:p w:rsidR="00EB770D" w:rsidRDefault="00EB770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EB770D">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D0703E">
      <w:rPr>
        <w:rStyle w:val="PageNumber"/>
      </w:rPr>
      <w:fldChar w:fldCharType="begin"/>
    </w:r>
    <w:r>
      <w:rPr>
        <w:rStyle w:val="PageNumber"/>
      </w:rPr>
      <w:instrText xml:space="preserve"> PAGE </w:instrText>
    </w:r>
    <w:r w:rsidR="00D0703E">
      <w:rPr>
        <w:rStyle w:val="PageNumber"/>
      </w:rPr>
      <w:fldChar w:fldCharType="separate"/>
    </w:r>
    <w:r w:rsidR="00B21C50">
      <w:rPr>
        <w:rStyle w:val="PageNumber"/>
        <w:noProof/>
      </w:rPr>
      <w:t>3</w:t>
    </w:r>
    <w:r w:rsidR="00D0703E">
      <w:rPr>
        <w:rStyle w:val="PageNumber"/>
      </w:rPr>
      <w:fldChar w:fldCharType="end"/>
    </w:r>
    <w:r>
      <w:rPr>
        <w:rStyle w:val="PageNumber"/>
      </w:rPr>
      <w:t xml:space="preserve"> of </w:t>
    </w:r>
    <w:r w:rsidR="00D0703E">
      <w:rPr>
        <w:rStyle w:val="PageNumber"/>
      </w:rPr>
      <w:fldChar w:fldCharType="begin"/>
    </w:r>
    <w:r>
      <w:rPr>
        <w:rStyle w:val="PageNumber"/>
      </w:rPr>
      <w:instrText xml:space="preserve"> NUMPAGES </w:instrText>
    </w:r>
    <w:r w:rsidR="00D0703E">
      <w:rPr>
        <w:rStyle w:val="PageNumber"/>
      </w:rPr>
      <w:fldChar w:fldCharType="separate"/>
    </w:r>
    <w:r w:rsidR="00B21C50">
      <w:rPr>
        <w:rStyle w:val="PageNumber"/>
        <w:noProof/>
      </w:rPr>
      <w:t>3</w:t>
    </w:r>
    <w:r w:rsidR="00D0703E">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427" w:rsidRDefault="00C24427">
      <w:r>
        <w:separator/>
      </w:r>
    </w:p>
  </w:footnote>
  <w:footnote w:type="continuationSeparator" w:id="0">
    <w:p w:rsidR="00C24427" w:rsidRDefault="00C24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EB77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0"/>
  </w:num>
  <w:num w:numId="4">
    <w:abstractNumId w:val="7"/>
  </w:num>
  <w:num w:numId="5">
    <w:abstractNumId w:val="6"/>
  </w:num>
  <w:num w:numId="6">
    <w:abstractNumId w:val="3"/>
  </w:num>
  <w:num w:numId="7">
    <w:abstractNumId w:val="5"/>
  </w:num>
  <w:num w:numId="8">
    <w:abstractNumId w:val="4"/>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41D3"/>
    <w:rsid w:val="00014752"/>
    <w:rsid w:val="000173C8"/>
    <w:rsid w:val="00023600"/>
    <w:rsid w:val="000419D0"/>
    <w:rsid w:val="00042382"/>
    <w:rsid w:val="00050DC8"/>
    <w:rsid w:val="0005796A"/>
    <w:rsid w:val="00057CBF"/>
    <w:rsid w:val="0007082E"/>
    <w:rsid w:val="00080076"/>
    <w:rsid w:val="0008119A"/>
    <w:rsid w:val="00081AC7"/>
    <w:rsid w:val="0009646B"/>
    <w:rsid w:val="000A4222"/>
    <w:rsid w:val="000A75D8"/>
    <w:rsid w:val="000B55CE"/>
    <w:rsid w:val="000B6346"/>
    <w:rsid w:val="000C0595"/>
    <w:rsid w:val="000D2548"/>
    <w:rsid w:val="000D3DAD"/>
    <w:rsid w:val="000D4E36"/>
    <w:rsid w:val="000D5224"/>
    <w:rsid w:val="000E0ADC"/>
    <w:rsid w:val="000E1FBF"/>
    <w:rsid w:val="000E5316"/>
    <w:rsid w:val="000F2525"/>
    <w:rsid w:val="000F7995"/>
    <w:rsid w:val="00104DAA"/>
    <w:rsid w:val="001132F0"/>
    <w:rsid w:val="0012130E"/>
    <w:rsid w:val="00122AC9"/>
    <w:rsid w:val="00124B14"/>
    <w:rsid w:val="00124DBB"/>
    <w:rsid w:val="00125304"/>
    <w:rsid w:val="00144254"/>
    <w:rsid w:val="001473A8"/>
    <w:rsid w:val="00150B42"/>
    <w:rsid w:val="001523BE"/>
    <w:rsid w:val="001533A8"/>
    <w:rsid w:val="001610A8"/>
    <w:rsid w:val="0016741D"/>
    <w:rsid w:val="00172820"/>
    <w:rsid w:val="00176660"/>
    <w:rsid w:val="00186CAB"/>
    <w:rsid w:val="00187911"/>
    <w:rsid w:val="00187D6D"/>
    <w:rsid w:val="00195A27"/>
    <w:rsid w:val="001A5142"/>
    <w:rsid w:val="001A673D"/>
    <w:rsid w:val="001B3CFA"/>
    <w:rsid w:val="001B3E7B"/>
    <w:rsid w:val="001B762D"/>
    <w:rsid w:val="001C11CC"/>
    <w:rsid w:val="001C2482"/>
    <w:rsid w:val="001C408A"/>
    <w:rsid w:val="001D0D1F"/>
    <w:rsid w:val="001D0ED1"/>
    <w:rsid w:val="001E2D6B"/>
    <w:rsid w:val="001F01DF"/>
    <w:rsid w:val="001F1EE2"/>
    <w:rsid w:val="00206E02"/>
    <w:rsid w:val="00207FFC"/>
    <w:rsid w:val="00212E44"/>
    <w:rsid w:val="00223C1C"/>
    <w:rsid w:val="00224E2D"/>
    <w:rsid w:val="00225D3C"/>
    <w:rsid w:val="00233E91"/>
    <w:rsid w:val="00235F60"/>
    <w:rsid w:val="002402B7"/>
    <w:rsid w:val="002408E9"/>
    <w:rsid w:val="00263F02"/>
    <w:rsid w:val="00264183"/>
    <w:rsid w:val="00264AEF"/>
    <w:rsid w:val="00265AB0"/>
    <w:rsid w:val="002701F7"/>
    <w:rsid w:val="00270AE4"/>
    <w:rsid w:val="0027143A"/>
    <w:rsid w:val="00271B4B"/>
    <w:rsid w:val="002737EC"/>
    <w:rsid w:val="002917FD"/>
    <w:rsid w:val="0029305D"/>
    <w:rsid w:val="00295169"/>
    <w:rsid w:val="002A6381"/>
    <w:rsid w:val="002B128C"/>
    <w:rsid w:val="002B5DF1"/>
    <w:rsid w:val="002B60B5"/>
    <w:rsid w:val="002C29BB"/>
    <w:rsid w:val="002D424F"/>
    <w:rsid w:val="002D6456"/>
    <w:rsid w:val="002E4A1D"/>
    <w:rsid w:val="002E4E7D"/>
    <w:rsid w:val="002E5EAE"/>
    <w:rsid w:val="002E75F9"/>
    <w:rsid w:val="002F68D4"/>
    <w:rsid w:val="00323406"/>
    <w:rsid w:val="00323AF5"/>
    <w:rsid w:val="0033165E"/>
    <w:rsid w:val="00336918"/>
    <w:rsid w:val="0033786D"/>
    <w:rsid w:val="003434A3"/>
    <w:rsid w:val="00345EDA"/>
    <w:rsid w:val="00353D54"/>
    <w:rsid w:val="0036794F"/>
    <w:rsid w:val="003735C6"/>
    <w:rsid w:val="00377652"/>
    <w:rsid w:val="00385441"/>
    <w:rsid w:val="003944AE"/>
    <w:rsid w:val="003A2174"/>
    <w:rsid w:val="003A3927"/>
    <w:rsid w:val="003A5F76"/>
    <w:rsid w:val="003B682F"/>
    <w:rsid w:val="003C6195"/>
    <w:rsid w:val="003D08F7"/>
    <w:rsid w:val="003D2A53"/>
    <w:rsid w:val="003D3080"/>
    <w:rsid w:val="003D43D4"/>
    <w:rsid w:val="003E3627"/>
    <w:rsid w:val="003E3D13"/>
    <w:rsid w:val="003E4FAF"/>
    <w:rsid w:val="003F4221"/>
    <w:rsid w:val="00411613"/>
    <w:rsid w:val="00412358"/>
    <w:rsid w:val="004201CD"/>
    <w:rsid w:val="004229C4"/>
    <w:rsid w:val="00433BF3"/>
    <w:rsid w:val="004379BD"/>
    <w:rsid w:val="00445119"/>
    <w:rsid w:val="0044743A"/>
    <w:rsid w:val="0044779E"/>
    <w:rsid w:val="00451A9B"/>
    <w:rsid w:val="00454837"/>
    <w:rsid w:val="0046499E"/>
    <w:rsid w:val="00465731"/>
    <w:rsid w:val="00467228"/>
    <w:rsid w:val="00467311"/>
    <w:rsid w:val="004741B8"/>
    <w:rsid w:val="00484261"/>
    <w:rsid w:val="00487E34"/>
    <w:rsid w:val="00496925"/>
    <w:rsid w:val="00496C6F"/>
    <w:rsid w:val="004A0FA1"/>
    <w:rsid w:val="004A1607"/>
    <w:rsid w:val="004B0B35"/>
    <w:rsid w:val="004B6794"/>
    <w:rsid w:val="004C16C3"/>
    <w:rsid w:val="004C7E3B"/>
    <w:rsid w:val="004D22C9"/>
    <w:rsid w:val="004D2530"/>
    <w:rsid w:val="004D34E1"/>
    <w:rsid w:val="004E41BE"/>
    <w:rsid w:val="004F016D"/>
    <w:rsid w:val="004F097F"/>
    <w:rsid w:val="00500B3B"/>
    <w:rsid w:val="00502916"/>
    <w:rsid w:val="00503A99"/>
    <w:rsid w:val="00506C7E"/>
    <w:rsid w:val="005075F2"/>
    <w:rsid w:val="00507664"/>
    <w:rsid w:val="005131AF"/>
    <w:rsid w:val="00514D44"/>
    <w:rsid w:val="00520336"/>
    <w:rsid w:val="005253BF"/>
    <w:rsid w:val="00534FF4"/>
    <w:rsid w:val="00537CDE"/>
    <w:rsid w:val="00544873"/>
    <w:rsid w:val="00550F73"/>
    <w:rsid w:val="00553AE4"/>
    <w:rsid w:val="005635F3"/>
    <w:rsid w:val="00570C77"/>
    <w:rsid w:val="00570ED6"/>
    <w:rsid w:val="00575E88"/>
    <w:rsid w:val="00577317"/>
    <w:rsid w:val="005801B6"/>
    <w:rsid w:val="00583A7F"/>
    <w:rsid w:val="005868C8"/>
    <w:rsid w:val="005920C1"/>
    <w:rsid w:val="00595C4C"/>
    <w:rsid w:val="005A0C80"/>
    <w:rsid w:val="005A3F6E"/>
    <w:rsid w:val="005A4DEA"/>
    <w:rsid w:val="005A5FCF"/>
    <w:rsid w:val="005B166F"/>
    <w:rsid w:val="005B6194"/>
    <w:rsid w:val="005B6D94"/>
    <w:rsid w:val="005C7630"/>
    <w:rsid w:val="005D1941"/>
    <w:rsid w:val="005D2936"/>
    <w:rsid w:val="005D3476"/>
    <w:rsid w:val="005D3A74"/>
    <w:rsid w:val="005E0057"/>
    <w:rsid w:val="005E60E9"/>
    <w:rsid w:val="005F2489"/>
    <w:rsid w:val="005F498E"/>
    <w:rsid w:val="00601C25"/>
    <w:rsid w:val="006140AB"/>
    <w:rsid w:val="00616C9E"/>
    <w:rsid w:val="00617DA1"/>
    <w:rsid w:val="00625B21"/>
    <w:rsid w:val="00627F79"/>
    <w:rsid w:val="00630A48"/>
    <w:rsid w:val="006322D4"/>
    <w:rsid w:val="006324A2"/>
    <w:rsid w:val="006365A8"/>
    <w:rsid w:val="00640E09"/>
    <w:rsid w:val="006444CF"/>
    <w:rsid w:val="006456DD"/>
    <w:rsid w:val="00647ADB"/>
    <w:rsid w:val="00653E33"/>
    <w:rsid w:val="00660203"/>
    <w:rsid w:val="006654FE"/>
    <w:rsid w:val="00665908"/>
    <w:rsid w:val="006853C5"/>
    <w:rsid w:val="00686B7E"/>
    <w:rsid w:val="0068763F"/>
    <w:rsid w:val="00692E5E"/>
    <w:rsid w:val="006937E9"/>
    <w:rsid w:val="006A5D7F"/>
    <w:rsid w:val="006A70C7"/>
    <w:rsid w:val="006C4C8F"/>
    <w:rsid w:val="006C6B1F"/>
    <w:rsid w:val="006D3ADC"/>
    <w:rsid w:val="006D5DD1"/>
    <w:rsid w:val="006D7909"/>
    <w:rsid w:val="007001FC"/>
    <w:rsid w:val="00712764"/>
    <w:rsid w:val="00725A10"/>
    <w:rsid w:val="00725EB5"/>
    <w:rsid w:val="00733AB0"/>
    <w:rsid w:val="00736A62"/>
    <w:rsid w:val="00740AB7"/>
    <w:rsid w:val="007471AA"/>
    <w:rsid w:val="00751DCF"/>
    <w:rsid w:val="00752E2C"/>
    <w:rsid w:val="00762E70"/>
    <w:rsid w:val="00765876"/>
    <w:rsid w:val="007716ED"/>
    <w:rsid w:val="00775595"/>
    <w:rsid w:val="00784B47"/>
    <w:rsid w:val="0079104A"/>
    <w:rsid w:val="007936C2"/>
    <w:rsid w:val="00795255"/>
    <w:rsid w:val="007A06F9"/>
    <w:rsid w:val="007A501D"/>
    <w:rsid w:val="007B0032"/>
    <w:rsid w:val="007B73FA"/>
    <w:rsid w:val="007C171F"/>
    <w:rsid w:val="007C6DD3"/>
    <w:rsid w:val="007D063E"/>
    <w:rsid w:val="007D19D3"/>
    <w:rsid w:val="007E4C4C"/>
    <w:rsid w:val="007E7FBA"/>
    <w:rsid w:val="007F63B0"/>
    <w:rsid w:val="0081193C"/>
    <w:rsid w:val="00812A09"/>
    <w:rsid w:val="00815645"/>
    <w:rsid w:val="0081597B"/>
    <w:rsid w:val="0082257D"/>
    <w:rsid w:val="00827F12"/>
    <w:rsid w:val="0083009E"/>
    <w:rsid w:val="00831C0E"/>
    <w:rsid w:val="00833DEF"/>
    <w:rsid w:val="0084286B"/>
    <w:rsid w:val="00843B5A"/>
    <w:rsid w:val="008446FB"/>
    <w:rsid w:val="00854F68"/>
    <w:rsid w:val="0086304F"/>
    <w:rsid w:val="00863E97"/>
    <w:rsid w:val="00866DD3"/>
    <w:rsid w:val="00874274"/>
    <w:rsid w:val="008749D8"/>
    <w:rsid w:val="00874D66"/>
    <w:rsid w:val="0087692D"/>
    <w:rsid w:val="00876A95"/>
    <w:rsid w:val="00877064"/>
    <w:rsid w:val="00887AEF"/>
    <w:rsid w:val="008927CF"/>
    <w:rsid w:val="008A2C3E"/>
    <w:rsid w:val="008A736D"/>
    <w:rsid w:val="008B7F42"/>
    <w:rsid w:val="008C1BF7"/>
    <w:rsid w:val="00902BED"/>
    <w:rsid w:val="00904047"/>
    <w:rsid w:val="00906F2D"/>
    <w:rsid w:val="0091082E"/>
    <w:rsid w:val="009134B8"/>
    <w:rsid w:val="00920396"/>
    <w:rsid w:val="00920954"/>
    <w:rsid w:val="0092622F"/>
    <w:rsid w:val="00933919"/>
    <w:rsid w:val="00940A07"/>
    <w:rsid w:val="00940F9C"/>
    <w:rsid w:val="00942A51"/>
    <w:rsid w:val="00946B7D"/>
    <w:rsid w:val="00952952"/>
    <w:rsid w:val="00953280"/>
    <w:rsid w:val="00963A18"/>
    <w:rsid w:val="0097091B"/>
    <w:rsid w:val="00990FB1"/>
    <w:rsid w:val="00996EF2"/>
    <w:rsid w:val="009A0472"/>
    <w:rsid w:val="009A0958"/>
    <w:rsid w:val="009A1805"/>
    <w:rsid w:val="009A3EFA"/>
    <w:rsid w:val="009A469A"/>
    <w:rsid w:val="009B3B31"/>
    <w:rsid w:val="009B5799"/>
    <w:rsid w:val="009C397B"/>
    <w:rsid w:val="009F33FB"/>
    <w:rsid w:val="00A000A0"/>
    <w:rsid w:val="00A053D0"/>
    <w:rsid w:val="00A05D55"/>
    <w:rsid w:val="00A06545"/>
    <w:rsid w:val="00A168B3"/>
    <w:rsid w:val="00A17737"/>
    <w:rsid w:val="00A2391A"/>
    <w:rsid w:val="00A33E5E"/>
    <w:rsid w:val="00A36F7A"/>
    <w:rsid w:val="00A45202"/>
    <w:rsid w:val="00A552FF"/>
    <w:rsid w:val="00A5600C"/>
    <w:rsid w:val="00A57306"/>
    <w:rsid w:val="00A61DF4"/>
    <w:rsid w:val="00A627C2"/>
    <w:rsid w:val="00A62B62"/>
    <w:rsid w:val="00A715A7"/>
    <w:rsid w:val="00A82E7F"/>
    <w:rsid w:val="00A87515"/>
    <w:rsid w:val="00A91A71"/>
    <w:rsid w:val="00AA0599"/>
    <w:rsid w:val="00AA26D9"/>
    <w:rsid w:val="00AB6A15"/>
    <w:rsid w:val="00AD1769"/>
    <w:rsid w:val="00AD2FED"/>
    <w:rsid w:val="00AD732E"/>
    <w:rsid w:val="00AE4507"/>
    <w:rsid w:val="00AF1D06"/>
    <w:rsid w:val="00AF7D78"/>
    <w:rsid w:val="00B00D94"/>
    <w:rsid w:val="00B0255B"/>
    <w:rsid w:val="00B066F0"/>
    <w:rsid w:val="00B12100"/>
    <w:rsid w:val="00B124F7"/>
    <w:rsid w:val="00B149E1"/>
    <w:rsid w:val="00B177E1"/>
    <w:rsid w:val="00B20893"/>
    <w:rsid w:val="00B21A71"/>
    <w:rsid w:val="00B21C50"/>
    <w:rsid w:val="00B2392A"/>
    <w:rsid w:val="00B23ED9"/>
    <w:rsid w:val="00B27A78"/>
    <w:rsid w:val="00B31058"/>
    <w:rsid w:val="00B37B24"/>
    <w:rsid w:val="00B41A2C"/>
    <w:rsid w:val="00B43AA7"/>
    <w:rsid w:val="00B45B6A"/>
    <w:rsid w:val="00B605E2"/>
    <w:rsid w:val="00B704B7"/>
    <w:rsid w:val="00B80A6C"/>
    <w:rsid w:val="00BA3846"/>
    <w:rsid w:val="00BB0A4A"/>
    <w:rsid w:val="00BB32C0"/>
    <w:rsid w:val="00BB41FC"/>
    <w:rsid w:val="00BC3463"/>
    <w:rsid w:val="00BC7AFB"/>
    <w:rsid w:val="00BD3311"/>
    <w:rsid w:val="00BD4ADD"/>
    <w:rsid w:val="00BE077E"/>
    <w:rsid w:val="00BE0D99"/>
    <w:rsid w:val="00BE151B"/>
    <w:rsid w:val="00BE2EA7"/>
    <w:rsid w:val="00C06849"/>
    <w:rsid w:val="00C06B78"/>
    <w:rsid w:val="00C13F1D"/>
    <w:rsid w:val="00C15B58"/>
    <w:rsid w:val="00C16424"/>
    <w:rsid w:val="00C16FAF"/>
    <w:rsid w:val="00C215D3"/>
    <w:rsid w:val="00C21D5F"/>
    <w:rsid w:val="00C24427"/>
    <w:rsid w:val="00C27E70"/>
    <w:rsid w:val="00C41B00"/>
    <w:rsid w:val="00C41B68"/>
    <w:rsid w:val="00C5260B"/>
    <w:rsid w:val="00C604EA"/>
    <w:rsid w:val="00C6756D"/>
    <w:rsid w:val="00C86369"/>
    <w:rsid w:val="00C9517A"/>
    <w:rsid w:val="00C96E08"/>
    <w:rsid w:val="00CA0A22"/>
    <w:rsid w:val="00CC03A0"/>
    <w:rsid w:val="00CC3B46"/>
    <w:rsid w:val="00CD1D13"/>
    <w:rsid w:val="00CD2387"/>
    <w:rsid w:val="00CF2B89"/>
    <w:rsid w:val="00CF5F9E"/>
    <w:rsid w:val="00CF7F11"/>
    <w:rsid w:val="00D005FA"/>
    <w:rsid w:val="00D00812"/>
    <w:rsid w:val="00D02833"/>
    <w:rsid w:val="00D03048"/>
    <w:rsid w:val="00D03380"/>
    <w:rsid w:val="00D03E61"/>
    <w:rsid w:val="00D063C9"/>
    <w:rsid w:val="00D0703E"/>
    <w:rsid w:val="00D07448"/>
    <w:rsid w:val="00D10DBE"/>
    <w:rsid w:val="00D112C9"/>
    <w:rsid w:val="00D11F1F"/>
    <w:rsid w:val="00D20E54"/>
    <w:rsid w:val="00D3158F"/>
    <w:rsid w:val="00D40FE9"/>
    <w:rsid w:val="00D44152"/>
    <w:rsid w:val="00D52A13"/>
    <w:rsid w:val="00D556DB"/>
    <w:rsid w:val="00D642D1"/>
    <w:rsid w:val="00D673A1"/>
    <w:rsid w:val="00D67FFE"/>
    <w:rsid w:val="00D85740"/>
    <w:rsid w:val="00D96908"/>
    <w:rsid w:val="00DA281B"/>
    <w:rsid w:val="00DA41C1"/>
    <w:rsid w:val="00DA65B4"/>
    <w:rsid w:val="00DB19DE"/>
    <w:rsid w:val="00DB5983"/>
    <w:rsid w:val="00DB60BB"/>
    <w:rsid w:val="00DC73FF"/>
    <w:rsid w:val="00DD0D1E"/>
    <w:rsid w:val="00DD5BDA"/>
    <w:rsid w:val="00DF0C3E"/>
    <w:rsid w:val="00DF3759"/>
    <w:rsid w:val="00DF3D42"/>
    <w:rsid w:val="00DF4EBA"/>
    <w:rsid w:val="00DF5E4A"/>
    <w:rsid w:val="00DF6D8C"/>
    <w:rsid w:val="00E02E58"/>
    <w:rsid w:val="00E1308C"/>
    <w:rsid w:val="00E40180"/>
    <w:rsid w:val="00E44A34"/>
    <w:rsid w:val="00E553D0"/>
    <w:rsid w:val="00E725BA"/>
    <w:rsid w:val="00E73C34"/>
    <w:rsid w:val="00E817FC"/>
    <w:rsid w:val="00E820F3"/>
    <w:rsid w:val="00E84053"/>
    <w:rsid w:val="00EA256A"/>
    <w:rsid w:val="00EA3A76"/>
    <w:rsid w:val="00EA5E30"/>
    <w:rsid w:val="00EB3648"/>
    <w:rsid w:val="00EB770D"/>
    <w:rsid w:val="00EC169A"/>
    <w:rsid w:val="00EC1DAA"/>
    <w:rsid w:val="00EC4332"/>
    <w:rsid w:val="00EC4F16"/>
    <w:rsid w:val="00ED273C"/>
    <w:rsid w:val="00EF34D8"/>
    <w:rsid w:val="00F031BA"/>
    <w:rsid w:val="00F11985"/>
    <w:rsid w:val="00F13BFB"/>
    <w:rsid w:val="00F253ED"/>
    <w:rsid w:val="00F338F5"/>
    <w:rsid w:val="00F34ACB"/>
    <w:rsid w:val="00F42B54"/>
    <w:rsid w:val="00F55AD4"/>
    <w:rsid w:val="00F608E8"/>
    <w:rsid w:val="00F63644"/>
    <w:rsid w:val="00F63ADD"/>
    <w:rsid w:val="00F6780A"/>
    <w:rsid w:val="00F67C5B"/>
    <w:rsid w:val="00F67E01"/>
    <w:rsid w:val="00F74376"/>
    <w:rsid w:val="00F86C73"/>
    <w:rsid w:val="00F93E09"/>
    <w:rsid w:val="00FB12D2"/>
    <w:rsid w:val="00FB5C73"/>
    <w:rsid w:val="00FC184F"/>
    <w:rsid w:val="00FC3C01"/>
    <w:rsid w:val="00FD2FB5"/>
    <w:rsid w:val="00FD4C3B"/>
    <w:rsid w:val="00FE5FB4"/>
    <w:rsid w:val="00FE72FF"/>
    <w:rsid w:val="00FE799C"/>
    <w:rsid w:val="00FF7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link w:val="BodyTextIndentChar"/>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 w:type="character" w:styleId="Strong">
    <w:name w:val="Strong"/>
    <w:basedOn w:val="DefaultParagraphFont"/>
    <w:uiPriority w:val="22"/>
    <w:qFormat/>
    <w:rsid w:val="001B3E7B"/>
    <w:rPr>
      <w:rFonts w:ascii="Lucida Sans" w:hAnsi="Lucida Sans" w:hint="default"/>
      <w:b/>
      <w:bCs/>
    </w:rPr>
  </w:style>
  <w:style w:type="character" w:customStyle="1" w:styleId="BodyTextIndentChar">
    <w:name w:val="Body Text Indent Char"/>
    <w:basedOn w:val="DefaultParagraphFont"/>
    <w:link w:val="BodyTextIndent"/>
    <w:rsid w:val="001F01DF"/>
    <w:rPr>
      <w:sz w:val="24"/>
    </w:rPr>
  </w:style>
  <w:style w:type="paragraph" w:customStyle="1" w:styleId="Paperwork">
    <w:name w:val="Paperwork"/>
    <w:basedOn w:val="Normal"/>
    <w:rsid w:val="001F01DF"/>
    <w:pPr>
      <w:ind w:left="720" w:hanging="720"/>
    </w:pPr>
    <w:rPr>
      <w:sz w:val="24"/>
    </w:rPr>
  </w:style>
  <w:style w:type="paragraph" w:styleId="ListParagraph">
    <w:name w:val="List Paragraph"/>
    <w:basedOn w:val="Normal"/>
    <w:uiPriority w:val="34"/>
    <w:qFormat/>
    <w:rsid w:val="00507664"/>
    <w:pPr>
      <w:ind w:left="720"/>
      <w:contextualSpacing/>
    </w:p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022315764">
      <w:bodyDiv w:val="1"/>
      <w:marLeft w:val="0"/>
      <w:marRight w:val="0"/>
      <w:marTop w:val="0"/>
      <w:marBottom w:val="0"/>
      <w:divBdr>
        <w:top w:val="none" w:sz="0" w:space="0" w:color="auto"/>
        <w:left w:val="none" w:sz="0" w:space="0" w:color="auto"/>
        <w:bottom w:val="none" w:sz="0" w:space="0" w:color="auto"/>
        <w:right w:val="none" w:sz="0" w:space="0" w:color="auto"/>
      </w:divBdr>
    </w:div>
    <w:div w:id="1720933522">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3</cp:revision>
  <cp:lastPrinted>2009-05-04T19:31:00Z</cp:lastPrinted>
  <dcterms:created xsi:type="dcterms:W3CDTF">2009-12-15T14:21:00Z</dcterms:created>
  <dcterms:modified xsi:type="dcterms:W3CDTF">2009-12-23T16:02:00Z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-1540492978</vt:i4>
  </property>
  <property fmtid="{D5CDD505-2E9C-101B-9397-08002B2CF9AE}" pid="3" name="_NewReviewCycle">
    <vt:lpwstr/>
  </property>
  <property fmtid="{D5CDD505-2E9C-101B-9397-08002B2CF9AE}" pid="4" name="_EmailSubject">
    <vt:lpwstr>Memo</vt:lpwstr>
  </property>
  <property fmtid="{D5CDD505-2E9C-101B-9397-08002B2CF9AE}" pid="5" name="_AuthorEmail">
    <vt:lpwstr>zuleika.k.morales@hud.gov</vt:lpwstr>
  </property>
  <property fmtid="{D5CDD505-2E9C-101B-9397-08002B2CF9AE}" pid="6" name="_AuthorEmailDisplayName">
    <vt:lpwstr>Morales, Zuleika K</vt:lpwstr>
  </property>
  <property fmtid="{D5CDD505-2E9C-101B-9397-08002B2CF9AE}" pid="7" name="_ReviewingToolsShownOnce">
    <vt:lpwstr/>
  </property>
</Properties>
</file>