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C8441" w14:textId="77777777" w:rsidR="00BF2D23" w:rsidRDefault="00BF2D23" w:rsidP="00CF5F0A">
      <w:pPr>
        <w:pStyle w:val="Heading2"/>
      </w:pPr>
      <w:bookmarkStart w:id="0" w:name="_GoBack"/>
      <w:bookmarkEnd w:id="0"/>
    </w:p>
    <w:p w14:paraId="510A848F" w14:textId="77777777" w:rsidR="00BF2D23" w:rsidRDefault="00BF2D23" w:rsidP="00BF2D23">
      <w:pPr>
        <w:widowControl/>
        <w:autoSpaceDE/>
        <w:autoSpaceDN/>
        <w:adjustRightInd/>
        <w:spacing w:after="160" w:line="259" w:lineRule="auto"/>
        <w:jc w:val="center"/>
        <w:rPr>
          <w:rFonts w:asciiTheme="minorHAnsi" w:hAnsiTheme="minorHAnsi" w:cs="Arial"/>
          <w:b/>
          <w:spacing w:val="20"/>
          <w:sz w:val="28"/>
        </w:rPr>
      </w:pPr>
    </w:p>
    <w:p w14:paraId="1B8C3EB7" w14:textId="77777777" w:rsidR="00BF2D23" w:rsidRDefault="00BF2D23" w:rsidP="00BF2D23">
      <w:pPr>
        <w:widowControl/>
        <w:autoSpaceDE/>
        <w:autoSpaceDN/>
        <w:adjustRightInd/>
        <w:spacing w:after="160" w:line="259" w:lineRule="auto"/>
        <w:jc w:val="center"/>
        <w:rPr>
          <w:rFonts w:asciiTheme="minorHAnsi" w:hAnsiTheme="minorHAnsi" w:cs="Arial"/>
          <w:b/>
          <w:spacing w:val="20"/>
          <w:sz w:val="28"/>
        </w:rPr>
      </w:pPr>
    </w:p>
    <w:p w14:paraId="6E4EA102" w14:textId="77777777" w:rsidR="00BF2D23" w:rsidRDefault="00BF2D23" w:rsidP="00BF2D23">
      <w:pPr>
        <w:widowControl/>
        <w:autoSpaceDE/>
        <w:autoSpaceDN/>
        <w:adjustRightInd/>
        <w:spacing w:after="160" w:line="259" w:lineRule="auto"/>
        <w:jc w:val="center"/>
        <w:rPr>
          <w:rFonts w:asciiTheme="minorHAnsi" w:hAnsiTheme="minorHAnsi" w:cs="Arial"/>
          <w:b/>
          <w:spacing w:val="20"/>
          <w:sz w:val="28"/>
        </w:rPr>
      </w:pPr>
    </w:p>
    <w:p w14:paraId="5983C236" w14:textId="77777777" w:rsidR="00BF2D23" w:rsidRDefault="00BF2D23" w:rsidP="00BF2D23">
      <w:pPr>
        <w:widowControl/>
        <w:autoSpaceDE/>
        <w:autoSpaceDN/>
        <w:adjustRightInd/>
        <w:spacing w:after="160" w:line="259" w:lineRule="auto"/>
        <w:jc w:val="center"/>
        <w:rPr>
          <w:rFonts w:asciiTheme="minorHAnsi" w:hAnsiTheme="minorHAnsi" w:cs="Arial"/>
          <w:b/>
          <w:spacing w:val="20"/>
          <w:sz w:val="28"/>
        </w:rPr>
      </w:pPr>
    </w:p>
    <w:p w14:paraId="2EBE6E74" w14:textId="77777777" w:rsidR="00BF2D23" w:rsidRDefault="00BF2D23" w:rsidP="00BF2D23">
      <w:pPr>
        <w:widowControl/>
        <w:autoSpaceDE/>
        <w:autoSpaceDN/>
        <w:adjustRightInd/>
        <w:spacing w:after="160" w:line="259" w:lineRule="auto"/>
        <w:jc w:val="center"/>
        <w:rPr>
          <w:rFonts w:asciiTheme="minorHAnsi" w:hAnsiTheme="minorHAnsi" w:cs="Arial"/>
          <w:b/>
          <w:spacing w:val="20"/>
          <w:sz w:val="28"/>
        </w:rPr>
      </w:pPr>
    </w:p>
    <w:p w14:paraId="5AA03400" w14:textId="77777777" w:rsidR="00BF2D23" w:rsidRDefault="00BF2D23" w:rsidP="00BF2D23">
      <w:pPr>
        <w:widowControl/>
        <w:autoSpaceDE/>
        <w:autoSpaceDN/>
        <w:adjustRightInd/>
        <w:spacing w:after="160" w:line="259" w:lineRule="auto"/>
        <w:jc w:val="center"/>
        <w:rPr>
          <w:rFonts w:asciiTheme="minorHAnsi" w:hAnsiTheme="minorHAnsi" w:cs="Arial"/>
          <w:b/>
          <w:spacing w:val="20"/>
          <w:sz w:val="28"/>
        </w:rPr>
      </w:pPr>
    </w:p>
    <w:p w14:paraId="4EF7D85D" w14:textId="756963E6" w:rsidR="00196995" w:rsidRDefault="00703E8D" w:rsidP="00BF2D23">
      <w:pPr>
        <w:widowControl/>
        <w:autoSpaceDE/>
        <w:autoSpaceDN/>
        <w:adjustRightInd/>
        <w:spacing w:after="160" w:line="259" w:lineRule="auto"/>
        <w:jc w:val="center"/>
        <w:rPr>
          <w:rFonts w:asciiTheme="minorHAnsi" w:hAnsiTheme="minorHAnsi" w:cs="Arial"/>
          <w:b/>
          <w:spacing w:val="20"/>
          <w:sz w:val="36"/>
        </w:rPr>
      </w:pPr>
      <w:r>
        <w:rPr>
          <w:rFonts w:asciiTheme="minorHAnsi" w:hAnsiTheme="minorHAnsi" w:cs="Arial"/>
          <w:b/>
          <w:spacing w:val="20"/>
          <w:sz w:val="36"/>
        </w:rPr>
        <w:t>Information Collection</w:t>
      </w:r>
    </w:p>
    <w:p w14:paraId="15344500" w14:textId="77777777" w:rsidR="00BF2D23" w:rsidRPr="00BF2D23" w:rsidRDefault="00BF2D23" w:rsidP="00BF2D23">
      <w:pPr>
        <w:widowControl/>
        <w:autoSpaceDE/>
        <w:autoSpaceDN/>
        <w:adjustRightInd/>
        <w:spacing w:after="160" w:line="259" w:lineRule="auto"/>
        <w:jc w:val="center"/>
        <w:rPr>
          <w:rFonts w:asciiTheme="minorHAnsi" w:hAnsiTheme="minorHAnsi" w:cs="Arial"/>
          <w:b/>
          <w:spacing w:val="20"/>
          <w:sz w:val="36"/>
        </w:rPr>
      </w:pPr>
      <w:r w:rsidRPr="00BF2D23">
        <w:rPr>
          <w:rFonts w:asciiTheme="minorHAnsi" w:hAnsiTheme="minorHAnsi" w:cs="Arial"/>
          <w:b/>
          <w:spacing w:val="20"/>
          <w:sz w:val="36"/>
        </w:rPr>
        <w:t xml:space="preserve"> </w:t>
      </w:r>
    </w:p>
    <w:p w14:paraId="584B6178" w14:textId="77777777" w:rsidR="00703E8D" w:rsidRPr="00855FC6" w:rsidRDefault="00703E8D" w:rsidP="00BF2D23">
      <w:pPr>
        <w:widowControl/>
        <w:autoSpaceDE/>
        <w:autoSpaceDN/>
        <w:adjustRightInd/>
        <w:spacing w:after="160" w:line="259" w:lineRule="auto"/>
        <w:jc w:val="center"/>
        <w:rPr>
          <w:rFonts w:asciiTheme="minorHAnsi" w:hAnsiTheme="minorHAnsi" w:cs="Arial"/>
          <w:b/>
          <w:spacing w:val="20"/>
          <w:sz w:val="44"/>
        </w:rPr>
      </w:pPr>
      <w:r w:rsidRPr="00855FC6">
        <w:rPr>
          <w:rFonts w:asciiTheme="minorHAnsi" w:hAnsiTheme="minorHAnsi" w:cs="Arial"/>
          <w:b/>
          <w:spacing w:val="20"/>
          <w:sz w:val="44"/>
        </w:rPr>
        <w:t>Forms and Instructions</w:t>
      </w:r>
      <w:r w:rsidR="00BF2D23" w:rsidRPr="00855FC6">
        <w:rPr>
          <w:rFonts w:asciiTheme="minorHAnsi" w:hAnsiTheme="minorHAnsi" w:cs="Arial"/>
          <w:b/>
          <w:spacing w:val="20"/>
          <w:sz w:val="44"/>
        </w:rPr>
        <w:t xml:space="preserve"> </w:t>
      </w:r>
    </w:p>
    <w:p w14:paraId="60E64791" w14:textId="77777777" w:rsidR="00703E8D" w:rsidRDefault="00703E8D" w:rsidP="00BF2D23">
      <w:pPr>
        <w:widowControl/>
        <w:autoSpaceDE/>
        <w:autoSpaceDN/>
        <w:adjustRightInd/>
        <w:spacing w:after="160" w:line="259" w:lineRule="auto"/>
        <w:jc w:val="center"/>
        <w:rPr>
          <w:rFonts w:asciiTheme="minorHAnsi" w:hAnsiTheme="minorHAnsi" w:cs="Arial"/>
          <w:b/>
          <w:spacing w:val="20"/>
          <w:sz w:val="36"/>
        </w:rPr>
      </w:pPr>
    </w:p>
    <w:p w14:paraId="1147C2FB" w14:textId="33B9F26F" w:rsidR="00BF2D23" w:rsidRPr="00BF2D23" w:rsidRDefault="00BF2D23" w:rsidP="00BF2D23">
      <w:pPr>
        <w:widowControl/>
        <w:autoSpaceDE/>
        <w:autoSpaceDN/>
        <w:adjustRightInd/>
        <w:spacing w:after="160" w:line="259" w:lineRule="auto"/>
        <w:jc w:val="center"/>
        <w:rPr>
          <w:rFonts w:asciiTheme="minorHAnsi" w:hAnsiTheme="minorHAnsi" w:cs="Arial"/>
          <w:b/>
          <w:spacing w:val="20"/>
          <w:sz w:val="36"/>
        </w:rPr>
      </w:pPr>
    </w:p>
    <w:p w14:paraId="090FD095" w14:textId="77777777" w:rsidR="00BF2D23" w:rsidRPr="00BF2D23" w:rsidRDefault="00BF2D23" w:rsidP="00BF2D23">
      <w:pPr>
        <w:widowControl/>
        <w:autoSpaceDE/>
        <w:autoSpaceDN/>
        <w:adjustRightInd/>
        <w:spacing w:after="160" w:line="259" w:lineRule="auto"/>
        <w:jc w:val="center"/>
        <w:rPr>
          <w:rFonts w:asciiTheme="minorHAnsi" w:hAnsiTheme="minorHAnsi" w:cs="Arial"/>
          <w:b/>
          <w:spacing w:val="20"/>
          <w:sz w:val="36"/>
        </w:rPr>
      </w:pPr>
      <w:r w:rsidRPr="00BF2D23">
        <w:rPr>
          <w:rFonts w:asciiTheme="minorHAnsi" w:hAnsiTheme="minorHAnsi" w:cs="Arial"/>
          <w:b/>
          <w:spacing w:val="20"/>
          <w:sz w:val="36"/>
        </w:rPr>
        <w:t>EPA Information Collection Request Number 2349.01</w:t>
      </w:r>
    </w:p>
    <w:p w14:paraId="3EC19CDA" w14:textId="77777777" w:rsidR="00BF2D23" w:rsidRDefault="00BF2D23" w:rsidP="00BF2D23">
      <w:pPr>
        <w:widowControl/>
        <w:autoSpaceDE/>
        <w:autoSpaceDN/>
        <w:adjustRightInd/>
        <w:spacing w:after="160" w:line="259" w:lineRule="auto"/>
        <w:jc w:val="center"/>
        <w:rPr>
          <w:rFonts w:asciiTheme="minorHAnsi" w:hAnsiTheme="minorHAnsi" w:cs="Arial"/>
          <w:b/>
          <w:spacing w:val="20"/>
          <w:sz w:val="28"/>
        </w:rPr>
      </w:pPr>
      <w:r w:rsidRPr="00BF2D23">
        <w:rPr>
          <w:rFonts w:asciiTheme="minorHAnsi" w:hAnsiTheme="minorHAnsi" w:cs="Arial"/>
          <w:b/>
          <w:spacing w:val="20"/>
          <w:sz w:val="36"/>
        </w:rPr>
        <w:t>EPA’s GreenChill Program</w:t>
      </w:r>
      <w:r>
        <w:rPr>
          <w:rFonts w:asciiTheme="minorHAnsi" w:hAnsiTheme="minorHAnsi" w:cs="Arial"/>
          <w:b/>
          <w:spacing w:val="20"/>
          <w:sz w:val="28"/>
        </w:rPr>
        <w:br w:type="page"/>
      </w:r>
    </w:p>
    <w:p w14:paraId="24AB1DEE" w14:textId="77777777" w:rsidR="00BF2D23" w:rsidRDefault="00BF2D23">
      <w:pPr>
        <w:widowControl/>
        <w:autoSpaceDE/>
        <w:autoSpaceDN/>
        <w:adjustRightInd/>
        <w:spacing w:after="160" w:line="259" w:lineRule="auto"/>
        <w:rPr>
          <w:rFonts w:asciiTheme="minorHAnsi" w:hAnsiTheme="minorHAnsi" w:cs="Arial"/>
          <w:b/>
          <w:spacing w:val="20"/>
          <w:sz w:val="28"/>
        </w:rPr>
      </w:pPr>
    </w:p>
    <w:p w14:paraId="53A7F8EB" w14:textId="77777777" w:rsidR="00BF2D23" w:rsidRDefault="00BF2D23">
      <w:pPr>
        <w:widowControl/>
        <w:autoSpaceDE/>
        <w:autoSpaceDN/>
        <w:adjustRightInd/>
        <w:spacing w:after="160" w:line="259" w:lineRule="auto"/>
        <w:rPr>
          <w:rFonts w:asciiTheme="minorHAnsi" w:hAnsiTheme="minorHAnsi" w:cs="Arial"/>
          <w:b/>
          <w:spacing w:val="20"/>
          <w:sz w:val="28"/>
        </w:rPr>
      </w:pPr>
    </w:p>
    <w:p w14:paraId="6E0537D2" w14:textId="2ADEBB36" w:rsidR="00D914CE" w:rsidRPr="00C87880" w:rsidRDefault="00855FC6" w:rsidP="00797D5D">
      <w:pPr>
        <w:widowControl/>
        <w:autoSpaceDE/>
        <w:autoSpaceDN/>
        <w:adjustRightInd/>
        <w:rPr>
          <w:rFonts w:asciiTheme="minorHAnsi" w:hAnsiTheme="minorHAnsi" w:cs="Arial"/>
          <w:b/>
          <w:spacing w:val="20"/>
          <w:sz w:val="28"/>
        </w:rPr>
      </w:pPr>
      <w:r>
        <w:rPr>
          <w:rFonts w:asciiTheme="minorHAnsi" w:hAnsiTheme="minorHAnsi" w:cs="Arial"/>
          <w:b/>
          <w:spacing w:val="20"/>
          <w:sz w:val="28"/>
        </w:rPr>
        <w:t>INSTRUCTION</w:t>
      </w:r>
      <w:r w:rsidR="00756D9A">
        <w:rPr>
          <w:rFonts w:asciiTheme="minorHAnsi" w:hAnsiTheme="minorHAnsi" w:cs="Arial"/>
          <w:b/>
          <w:spacing w:val="20"/>
          <w:sz w:val="28"/>
        </w:rPr>
        <w:t xml:space="preserve"> 1</w:t>
      </w:r>
      <w:r w:rsidR="00797D5D" w:rsidRPr="00C87880">
        <w:rPr>
          <w:rFonts w:asciiTheme="minorHAnsi" w:hAnsiTheme="minorHAnsi" w:cs="Arial"/>
          <w:b/>
          <w:spacing w:val="20"/>
          <w:sz w:val="28"/>
        </w:rPr>
        <w:t xml:space="preserve"> </w:t>
      </w:r>
      <w:r w:rsidR="00D914CE" w:rsidRPr="00C87880">
        <w:rPr>
          <w:rFonts w:asciiTheme="minorHAnsi" w:hAnsiTheme="minorHAnsi" w:cs="Arial"/>
          <w:b/>
          <w:spacing w:val="20"/>
          <w:sz w:val="28"/>
        </w:rPr>
        <w:t>–</w:t>
      </w:r>
      <w:r w:rsidR="00797D5D" w:rsidRPr="00C87880">
        <w:rPr>
          <w:rFonts w:asciiTheme="minorHAnsi" w:hAnsiTheme="minorHAnsi" w:cs="Arial"/>
          <w:b/>
          <w:spacing w:val="20"/>
          <w:sz w:val="28"/>
        </w:rPr>
        <w:t xml:space="preserve"> </w:t>
      </w:r>
      <w:r w:rsidR="00D914CE" w:rsidRPr="00C87880">
        <w:rPr>
          <w:rFonts w:asciiTheme="minorHAnsi" w:hAnsiTheme="minorHAnsi" w:cs="Arial"/>
          <w:b/>
          <w:spacing w:val="20"/>
          <w:sz w:val="28"/>
        </w:rPr>
        <w:t xml:space="preserve">Introduction to GreenChill </w:t>
      </w:r>
      <w:r w:rsidR="00C87880">
        <w:rPr>
          <w:rFonts w:asciiTheme="minorHAnsi" w:hAnsiTheme="minorHAnsi" w:cs="Arial"/>
          <w:b/>
          <w:spacing w:val="20"/>
          <w:sz w:val="28"/>
        </w:rPr>
        <w:t xml:space="preserve">Partnership - </w:t>
      </w:r>
      <w:r w:rsidR="00D914CE" w:rsidRPr="00C87880">
        <w:rPr>
          <w:rFonts w:asciiTheme="minorHAnsi" w:hAnsiTheme="minorHAnsi" w:cs="Arial"/>
          <w:b/>
          <w:spacing w:val="20"/>
          <w:sz w:val="28"/>
        </w:rPr>
        <w:t>Corpor</w:t>
      </w:r>
      <w:r w:rsidR="00C87880">
        <w:rPr>
          <w:rFonts w:asciiTheme="minorHAnsi" w:hAnsiTheme="minorHAnsi" w:cs="Arial"/>
          <w:b/>
          <w:spacing w:val="20"/>
          <w:sz w:val="28"/>
        </w:rPr>
        <w:t>ate Emission Reduction Program</w:t>
      </w:r>
    </w:p>
    <w:p w14:paraId="543B6F07" w14:textId="2EB985EA" w:rsidR="00D914CE" w:rsidRDefault="00D914CE" w:rsidP="00797D5D">
      <w:pPr>
        <w:widowControl/>
        <w:autoSpaceDE/>
        <w:autoSpaceDN/>
        <w:adjustRightInd/>
        <w:rPr>
          <w:rFonts w:asciiTheme="minorHAnsi" w:hAnsiTheme="minorHAnsi" w:cs="Arial"/>
          <w:b/>
          <w:smallCaps/>
          <w:spacing w:val="20"/>
          <w:sz w:val="28"/>
        </w:rPr>
      </w:pPr>
    </w:p>
    <w:p w14:paraId="071F3112" w14:textId="77777777" w:rsidR="00D914CE" w:rsidRDefault="00D914CE" w:rsidP="00797D5D">
      <w:pPr>
        <w:widowControl/>
        <w:autoSpaceDE/>
        <w:autoSpaceDN/>
        <w:adjustRightInd/>
        <w:rPr>
          <w:rFonts w:asciiTheme="minorHAnsi" w:hAnsiTheme="minorHAnsi" w:cs="Arial"/>
          <w:b/>
          <w:smallCaps/>
          <w:spacing w:val="20"/>
          <w:sz w:val="28"/>
        </w:rPr>
      </w:pPr>
      <w:r>
        <w:rPr>
          <w:noProof/>
        </w:rPr>
        <w:drawing>
          <wp:inline distT="0" distB="0" distL="0" distR="0" wp14:anchorId="036FA7F1" wp14:editId="6D8A87F0">
            <wp:extent cx="5943600" cy="46062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606290"/>
                    </a:xfrm>
                    <a:prstGeom prst="rect">
                      <a:avLst/>
                    </a:prstGeom>
                  </pic:spPr>
                </pic:pic>
              </a:graphicData>
            </a:graphic>
          </wp:inline>
        </w:drawing>
      </w:r>
    </w:p>
    <w:p w14:paraId="52AA24A1" w14:textId="77777777" w:rsidR="00D914CE" w:rsidRDefault="00D914CE">
      <w:pPr>
        <w:widowControl/>
        <w:autoSpaceDE/>
        <w:autoSpaceDN/>
        <w:adjustRightInd/>
        <w:spacing w:after="160" w:line="259" w:lineRule="auto"/>
        <w:rPr>
          <w:rFonts w:asciiTheme="minorHAnsi" w:hAnsiTheme="minorHAnsi" w:cs="Arial"/>
          <w:b/>
          <w:smallCaps/>
          <w:spacing w:val="20"/>
          <w:sz w:val="28"/>
        </w:rPr>
      </w:pPr>
      <w:r>
        <w:rPr>
          <w:rFonts w:asciiTheme="minorHAnsi" w:hAnsiTheme="minorHAnsi" w:cs="Arial"/>
          <w:b/>
          <w:smallCaps/>
          <w:spacing w:val="20"/>
          <w:sz w:val="28"/>
        </w:rPr>
        <w:br w:type="page"/>
      </w:r>
    </w:p>
    <w:p w14:paraId="644C0AF4" w14:textId="296A5175" w:rsidR="00797D5D" w:rsidRPr="00797D5D" w:rsidRDefault="00703E8D" w:rsidP="00797D5D">
      <w:pPr>
        <w:widowControl/>
        <w:autoSpaceDE/>
        <w:autoSpaceDN/>
        <w:adjustRightInd/>
        <w:rPr>
          <w:rFonts w:ascii="Arial" w:hAnsi="Arial" w:cs="Arial"/>
          <w:smallCaps/>
          <w:spacing w:val="20"/>
          <w:sz w:val="28"/>
          <w:szCs w:val="32"/>
        </w:rPr>
      </w:pPr>
      <w:r>
        <w:rPr>
          <w:rFonts w:asciiTheme="minorHAnsi" w:hAnsiTheme="minorHAnsi"/>
          <w:b/>
          <w:sz w:val="28"/>
        </w:rPr>
        <w:lastRenderedPageBreak/>
        <w:t>F</w:t>
      </w:r>
      <w:r w:rsidR="00855FC6">
        <w:rPr>
          <w:rFonts w:asciiTheme="minorHAnsi" w:hAnsiTheme="minorHAnsi"/>
          <w:b/>
          <w:sz w:val="28"/>
        </w:rPr>
        <w:t>ORM</w:t>
      </w:r>
      <w:r w:rsidR="00D914CE">
        <w:rPr>
          <w:rFonts w:asciiTheme="minorHAnsi" w:hAnsiTheme="minorHAnsi"/>
          <w:b/>
          <w:sz w:val="28"/>
        </w:rPr>
        <w:t xml:space="preserve"> </w:t>
      </w:r>
      <w:r w:rsidR="00756D9A">
        <w:rPr>
          <w:rFonts w:asciiTheme="minorHAnsi" w:hAnsiTheme="minorHAnsi"/>
          <w:b/>
          <w:sz w:val="28"/>
        </w:rPr>
        <w:t xml:space="preserve">1 </w:t>
      </w:r>
      <w:r w:rsidR="00D914CE">
        <w:rPr>
          <w:rFonts w:asciiTheme="minorHAnsi" w:hAnsiTheme="minorHAnsi"/>
          <w:b/>
          <w:sz w:val="28"/>
        </w:rPr>
        <w:t xml:space="preserve">- </w:t>
      </w:r>
      <w:r w:rsidR="00797D5D" w:rsidRPr="00797D5D">
        <w:rPr>
          <w:rFonts w:asciiTheme="minorHAnsi" w:hAnsiTheme="minorHAnsi"/>
          <w:b/>
          <w:sz w:val="28"/>
        </w:rPr>
        <w:t>GreenChill Advanced Refrigeration Partnership Agreemen</w:t>
      </w:r>
      <w:r w:rsidR="00797D5D" w:rsidRPr="00797D5D">
        <w:rPr>
          <w:b/>
          <w:sz w:val="28"/>
          <w:szCs w:val="20"/>
        </w:rPr>
        <w:t>t</w:t>
      </w:r>
    </w:p>
    <w:p w14:paraId="544D2402" w14:textId="77777777" w:rsidR="00797D5D" w:rsidRDefault="00797D5D" w:rsidP="00797D5D">
      <w:pPr>
        <w:widowControl/>
        <w:autoSpaceDE/>
        <w:autoSpaceDN/>
        <w:adjustRightInd/>
        <w:rPr>
          <w:rFonts w:ascii="Arial" w:hAnsi="Arial" w:cs="Arial"/>
          <w:b/>
          <w:smallCaps/>
          <w:spacing w:val="20"/>
          <w:sz w:val="28"/>
          <w:szCs w:val="32"/>
        </w:rPr>
      </w:pPr>
    </w:p>
    <w:p w14:paraId="2E6B33C0" w14:textId="77777777" w:rsidR="00797D5D" w:rsidRPr="00AA0507" w:rsidRDefault="00797D5D" w:rsidP="00797D5D">
      <w:pPr>
        <w:widowControl/>
        <w:autoSpaceDE/>
        <w:autoSpaceDN/>
        <w:adjustRightInd/>
        <w:jc w:val="center"/>
        <w:rPr>
          <w:rFonts w:ascii="Arial" w:hAnsi="Arial" w:cs="Arial"/>
          <w:b/>
          <w:smallCaps/>
          <w:spacing w:val="20"/>
          <w:sz w:val="28"/>
          <w:szCs w:val="32"/>
        </w:rPr>
      </w:pPr>
      <w:r w:rsidRPr="00AA0507">
        <w:rPr>
          <w:rFonts w:ascii="Arial" w:hAnsi="Arial" w:cs="Arial"/>
          <w:b/>
          <w:smallCaps/>
          <w:spacing w:val="20"/>
          <w:sz w:val="28"/>
          <w:szCs w:val="32"/>
        </w:rPr>
        <w:t>GreenChill Advanced Refrigeration Partnership Agreement</w:t>
      </w:r>
      <w:r w:rsidRPr="00B318F4">
        <w:rPr>
          <w:rFonts w:ascii="Arial" w:hAnsi="Arial" w:cs="Arial"/>
          <w:b/>
          <w:smallCaps/>
          <w:spacing w:val="20"/>
          <w:sz w:val="28"/>
          <w:szCs w:val="32"/>
        </w:rPr>
        <w:t xml:space="preserve"> </w:t>
      </w:r>
      <w:r w:rsidRPr="00AA0507">
        <w:rPr>
          <w:rFonts w:ascii="Arial" w:hAnsi="Arial" w:cs="Arial"/>
          <w:b/>
          <w:smallCaps/>
          <w:spacing w:val="20"/>
          <w:sz w:val="28"/>
          <w:szCs w:val="32"/>
        </w:rPr>
        <w:t xml:space="preserve">for Supermarket Partners </w:t>
      </w:r>
    </w:p>
    <w:p w14:paraId="61AD0A1D" w14:textId="77777777" w:rsidR="00797D5D" w:rsidRPr="00AA0507" w:rsidRDefault="00797D5D" w:rsidP="00797D5D">
      <w:pPr>
        <w:widowControl/>
        <w:autoSpaceDE/>
        <w:autoSpaceDN/>
        <w:adjustRightInd/>
        <w:rPr>
          <w:rFonts w:ascii="Arial" w:hAnsi="Arial" w:cs="Arial"/>
          <w:sz w:val="20"/>
        </w:rPr>
      </w:pPr>
      <w:r w:rsidRPr="00B318F4">
        <w:rPr>
          <w:rFonts w:ascii="Arial" w:hAnsi="Arial" w:cs="Arial"/>
          <w:noProof/>
          <w:color w:val="00FF00"/>
          <w:sz w:val="18"/>
          <w:szCs w:val="20"/>
        </w:rPr>
        <mc:AlternateContent>
          <mc:Choice Requires="wps">
            <w:drawing>
              <wp:anchor distT="0" distB="0" distL="114300" distR="114300" simplePos="0" relativeHeight="251659264" behindDoc="0" locked="0" layoutInCell="1" allowOverlap="1" wp14:anchorId="768DF5A6" wp14:editId="3F15DE10">
                <wp:simplePos x="0" y="0"/>
                <wp:positionH relativeFrom="column">
                  <wp:posOffset>0</wp:posOffset>
                </wp:positionH>
                <wp:positionV relativeFrom="paragraph">
                  <wp:posOffset>132080</wp:posOffset>
                </wp:positionV>
                <wp:extent cx="6872605" cy="635"/>
                <wp:effectExtent l="19050" t="17145" r="23495" b="2032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2605" cy="635"/>
                        </a:xfrm>
                        <a:custGeom>
                          <a:avLst/>
                          <a:gdLst>
                            <a:gd name="T0" fmla="*/ 0 w 10823"/>
                            <a:gd name="T1" fmla="*/ 0 h 1"/>
                            <a:gd name="T2" fmla="*/ 10823 w 10823"/>
                            <a:gd name="T3" fmla="*/ 0 h 1"/>
                          </a:gdLst>
                          <a:ahLst/>
                          <a:cxnLst>
                            <a:cxn ang="0">
                              <a:pos x="T0" y="T1"/>
                            </a:cxn>
                            <a:cxn ang="0">
                              <a:pos x="T2" y="T3"/>
                            </a:cxn>
                          </a:cxnLst>
                          <a:rect l="0" t="0" r="r" b="b"/>
                          <a:pathLst>
                            <a:path w="10823" h="1">
                              <a:moveTo>
                                <a:pt x="0" y="0"/>
                              </a:moveTo>
                              <a:cubicBezTo>
                                <a:pt x="1804" y="0"/>
                                <a:pt x="8568" y="0"/>
                                <a:pt x="10823" y="0"/>
                              </a:cubicBezTo>
                            </a:path>
                          </a:pathLst>
                        </a:custGeom>
                        <a:noFill/>
                        <a:ln w="28575">
                          <a:solidFill>
                            <a:srgbClr val="00CC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curve w14:anchorId="369010BF" id="Freeform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0,10.4pt" control1="90.2pt,10.4pt" control2="428.4pt,10.4pt" to="541.15pt,10.4pt" coordsize="10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" filled="f" strokecolor="#0c0" strokeweight="2.25pt">
                <v:path arrowok="t" o:connecttype="custom" o:connectlocs="0,0;6872605,0" o:connectangles="0,0"/>
              </v:curve>
            </w:pict>
          </mc:Fallback>
        </mc:AlternateContent>
      </w:r>
    </w:p>
    <w:p w14:paraId="4669F1AC" w14:textId="77777777" w:rsidR="00797D5D" w:rsidRPr="00AA0507" w:rsidRDefault="00797D5D" w:rsidP="00797D5D">
      <w:pPr>
        <w:widowControl/>
        <w:tabs>
          <w:tab w:val="left" w:leader="underscore" w:pos="7920"/>
        </w:tabs>
        <w:autoSpaceDE/>
        <w:autoSpaceDN/>
        <w:adjustRightInd/>
        <w:rPr>
          <w:rFonts w:ascii="Arial" w:hAnsi="Arial" w:cs="Arial"/>
          <w:sz w:val="18"/>
          <w:szCs w:val="20"/>
        </w:rPr>
      </w:pPr>
    </w:p>
    <w:p w14:paraId="696925FA" w14:textId="77777777" w:rsidR="00797D5D" w:rsidRPr="00AA0507" w:rsidRDefault="00797D5D" w:rsidP="00797D5D">
      <w:pPr>
        <w:widowControl/>
        <w:tabs>
          <w:tab w:val="left" w:leader="underscore" w:pos="7920"/>
        </w:tabs>
        <w:autoSpaceDE/>
        <w:autoSpaceDN/>
        <w:adjustRightInd/>
        <w:rPr>
          <w:rFonts w:ascii="Arial" w:hAnsi="Arial" w:cs="Arial"/>
          <w:i/>
          <w:sz w:val="18"/>
          <w:szCs w:val="20"/>
        </w:rPr>
      </w:pPr>
      <w:r w:rsidRPr="00AA0507">
        <w:rPr>
          <w:rFonts w:ascii="Arial" w:hAnsi="Arial" w:cs="Arial"/>
          <w:sz w:val="18"/>
          <w:szCs w:val="20"/>
        </w:rPr>
        <w:t xml:space="preserve">This is a voluntary agreement between [                                          ] (herein referred to as the “Partner”) and the U.S. Environmental Protection Agency’s (EPA) GreenChill Advanced Refrigeration Partnership (herein referred to as the “Program,” “GreenChill Partnership,” or “GreenChill”). The goal of the Program is to reduce refrigerant emissions from food retailers and decrease their impact on the ozone layer and climate change. This agreement takes effect when signed by both Parties.  </w:t>
      </w:r>
      <w:r w:rsidRPr="00AA0507">
        <w:rPr>
          <w:rFonts w:ascii="Arial" w:hAnsi="Arial" w:cs="Arial"/>
          <w:b/>
          <w:i/>
          <w:sz w:val="18"/>
          <w:szCs w:val="20"/>
        </w:rPr>
        <w:t>GreenChill is a non-regulatory initiative.  It does not provide relief for any violations of the Clean Air Act and/or its Amendments.</w:t>
      </w:r>
      <w:r w:rsidRPr="00AA0507">
        <w:rPr>
          <w:rFonts w:ascii="Arial" w:hAnsi="Arial" w:cs="Arial"/>
          <w:i/>
          <w:sz w:val="18"/>
          <w:szCs w:val="20"/>
        </w:rPr>
        <w:t xml:space="preserve">    </w:t>
      </w:r>
    </w:p>
    <w:p w14:paraId="01E2E781" w14:textId="77777777" w:rsidR="00797D5D" w:rsidRPr="00AA0507" w:rsidRDefault="00797D5D" w:rsidP="00797D5D">
      <w:pPr>
        <w:widowControl/>
        <w:autoSpaceDE/>
        <w:autoSpaceDN/>
        <w:adjustRightInd/>
        <w:rPr>
          <w:rFonts w:ascii="Arial" w:hAnsi="Arial" w:cs="Arial"/>
          <w:sz w:val="18"/>
          <w:szCs w:val="20"/>
        </w:rPr>
      </w:pPr>
    </w:p>
    <w:p w14:paraId="78D7E0C1" w14:textId="77777777" w:rsidR="00797D5D" w:rsidRPr="00AA0507" w:rsidRDefault="00797D5D" w:rsidP="00797D5D">
      <w:pPr>
        <w:widowControl/>
        <w:autoSpaceDE/>
        <w:autoSpaceDN/>
        <w:adjustRightInd/>
        <w:rPr>
          <w:rFonts w:ascii="Arial" w:hAnsi="Arial" w:cs="Arial"/>
          <w:sz w:val="18"/>
          <w:szCs w:val="20"/>
        </w:rPr>
      </w:pPr>
      <w:r w:rsidRPr="00B318F4">
        <w:rPr>
          <w:rFonts w:ascii="Arial" w:hAnsi="Arial" w:cs="Arial"/>
          <w:noProof/>
          <w:sz w:val="18"/>
          <w:szCs w:val="20"/>
        </w:rPr>
        <mc:AlternateContent>
          <mc:Choice Requires="wps">
            <w:drawing>
              <wp:anchor distT="0" distB="0" distL="114300" distR="114300" simplePos="0" relativeHeight="251661312" behindDoc="0" locked="0" layoutInCell="1" allowOverlap="1" wp14:anchorId="44F4CFEC" wp14:editId="7ED96ED7">
                <wp:simplePos x="0" y="0"/>
                <wp:positionH relativeFrom="column">
                  <wp:posOffset>0</wp:posOffset>
                </wp:positionH>
                <wp:positionV relativeFrom="paragraph">
                  <wp:posOffset>-3175</wp:posOffset>
                </wp:positionV>
                <wp:extent cx="6872605" cy="635"/>
                <wp:effectExtent l="19050" t="20320" r="23495" b="1714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2605" cy="635"/>
                        </a:xfrm>
                        <a:custGeom>
                          <a:avLst/>
                          <a:gdLst>
                            <a:gd name="T0" fmla="*/ 0 w 10823"/>
                            <a:gd name="T1" fmla="*/ 0 h 1"/>
                            <a:gd name="T2" fmla="*/ 10823 w 10823"/>
                            <a:gd name="T3" fmla="*/ 0 h 1"/>
                          </a:gdLst>
                          <a:ahLst/>
                          <a:cxnLst>
                            <a:cxn ang="0">
                              <a:pos x="T0" y="T1"/>
                            </a:cxn>
                            <a:cxn ang="0">
                              <a:pos x="T2" y="T3"/>
                            </a:cxn>
                          </a:cxnLst>
                          <a:rect l="0" t="0" r="r" b="b"/>
                          <a:pathLst>
                            <a:path w="10823" h="1">
                              <a:moveTo>
                                <a:pt x="0" y="0"/>
                              </a:moveTo>
                              <a:cubicBezTo>
                                <a:pt x="1804" y="0"/>
                                <a:pt x="8568" y="0"/>
                                <a:pt x="10823" y="0"/>
                              </a:cubicBezTo>
                            </a:path>
                          </a:pathLst>
                        </a:custGeom>
                        <a:noFill/>
                        <a:ln w="28575">
                          <a:solidFill>
                            <a:srgbClr val="00CC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curve w14:anchorId="6646E264" id="Freeform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0,-.25pt" control1="90.2pt,-.25pt" control2="428.4pt,-.25pt" to="541.15pt,-.25pt" coordsize="10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" filled="f" strokecolor="#0c0" strokeweight="2.25pt">
                <v:path arrowok="t" o:connecttype="custom" o:connectlocs="0,0;6872605,0" o:connectangles="0,0"/>
              </v:curve>
            </w:pict>
          </mc:Fallback>
        </mc:AlternateContent>
      </w:r>
    </w:p>
    <w:p w14:paraId="0CD6425B" w14:textId="77777777" w:rsidR="00797D5D" w:rsidRPr="00AA0507" w:rsidRDefault="00797D5D" w:rsidP="00797D5D">
      <w:pPr>
        <w:widowControl/>
        <w:autoSpaceDE/>
        <w:autoSpaceDN/>
        <w:adjustRightInd/>
        <w:spacing w:after="120"/>
        <w:rPr>
          <w:rFonts w:ascii="Arial" w:hAnsi="Arial" w:cs="Arial"/>
          <w:b/>
          <w:smallCaps/>
          <w:sz w:val="18"/>
          <w:szCs w:val="20"/>
        </w:rPr>
      </w:pPr>
      <w:r w:rsidRPr="00AA0507">
        <w:rPr>
          <w:rFonts w:ascii="Arial" w:hAnsi="Arial" w:cs="Arial"/>
          <w:b/>
          <w:smallCaps/>
          <w:sz w:val="18"/>
          <w:szCs w:val="20"/>
        </w:rPr>
        <w:t>EPA’s Responsibilities</w:t>
      </w:r>
    </w:p>
    <w:p w14:paraId="12BC5961" w14:textId="77777777" w:rsidR="00797D5D" w:rsidRPr="00AA0507" w:rsidRDefault="00797D5D" w:rsidP="00797D5D">
      <w:pPr>
        <w:widowControl/>
        <w:numPr>
          <w:ilvl w:val="0"/>
          <w:numId w:val="1"/>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Track and report partners’ annual corporate-wide refrigerant inventory and emissions.</w:t>
      </w:r>
    </w:p>
    <w:p w14:paraId="5EBD9A2E" w14:textId="77777777" w:rsidR="00797D5D" w:rsidRPr="00AA0507" w:rsidRDefault="00797D5D" w:rsidP="00797D5D">
      <w:pPr>
        <w:widowControl/>
        <w:numPr>
          <w:ilvl w:val="0"/>
          <w:numId w:val="1"/>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 xml:space="preserve">Identify, research, compile and communicate news, successful strategies, and cost-saving opportunities for reducing refrigerant emissions in commercial refrigeration systems. </w:t>
      </w:r>
    </w:p>
    <w:p w14:paraId="2AD0BC8A" w14:textId="77777777" w:rsidR="00797D5D" w:rsidRPr="00AA0507" w:rsidRDefault="00797D5D" w:rsidP="00797D5D">
      <w:pPr>
        <w:widowControl/>
        <w:numPr>
          <w:ilvl w:val="0"/>
          <w:numId w:val="1"/>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 xml:space="preserve">Sponsor research relating to such strategies and new technologies. </w:t>
      </w:r>
    </w:p>
    <w:p w14:paraId="24DDCE34" w14:textId="77777777" w:rsidR="00797D5D" w:rsidRPr="00AA0507" w:rsidRDefault="00797D5D" w:rsidP="00797D5D">
      <w:pPr>
        <w:widowControl/>
        <w:numPr>
          <w:ilvl w:val="0"/>
          <w:numId w:val="1"/>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Benchmark Partner progress in reducing refrigerant emissions in commercial refrigeration, allowing the Partner to compare progress to others within the industry.</w:t>
      </w:r>
    </w:p>
    <w:p w14:paraId="6C3C7316" w14:textId="77777777" w:rsidR="00797D5D" w:rsidRPr="00AA0507" w:rsidRDefault="00797D5D" w:rsidP="00797D5D">
      <w:pPr>
        <w:widowControl/>
        <w:numPr>
          <w:ilvl w:val="0"/>
          <w:numId w:val="1"/>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 xml:space="preserve">Identify an EPA representative responsible for assisting the Partner in implementing the Program and notify the Partner of any change in the designated liaison. </w:t>
      </w:r>
    </w:p>
    <w:p w14:paraId="6617F6CB" w14:textId="77777777" w:rsidR="00797D5D" w:rsidRPr="00AA0507" w:rsidRDefault="00797D5D" w:rsidP="00797D5D">
      <w:pPr>
        <w:widowControl/>
        <w:numPr>
          <w:ilvl w:val="0"/>
          <w:numId w:val="1"/>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Provide Partner recognition for achievements through press releases, brochures, articles, and awards.</w:t>
      </w:r>
    </w:p>
    <w:p w14:paraId="4063C7DA" w14:textId="77777777" w:rsidR="00797D5D" w:rsidRPr="00AA0507" w:rsidRDefault="00797D5D" w:rsidP="00797D5D">
      <w:pPr>
        <w:widowControl/>
        <w:numPr>
          <w:ilvl w:val="0"/>
          <w:numId w:val="1"/>
        </w:numPr>
        <w:tabs>
          <w:tab w:val="num" w:pos="540"/>
        </w:tabs>
        <w:autoSpaceDE/>
        <w:autoSpaceDN/>
        <w:adjustRightInd/>
        <w:ind w:left="547"/>
        <w:rPr>
          <w:rFonts w:ascii="Arial" w:hAnsi="Arial" w:cs="Arial"/>
          <w:sz w:val="18"/>
          <w:szCs w:val="20"/>
        </w:rPr>
      </w:pPr>
      <w:r w:rsidRPr="00AA0507">
        <w:rPr>
          <w:rFonts w:ascii="Arial" w:hAnsi="Arial" w:cs="Arial"/>
          <w:sz w:val="18"/>
          <w:szCs w:val="20"/>
        </w:rPr>
        <w:t xml:space="preserve">Protect all information and data submitted to EPA or its partners to the fullest extent of the law in accordance with EPA regulations at 40 CFR Part 2, including the provisions on protecting confidential business information (CBI).  For information to be treated as CBI, it must be designated by the Partner as CBI at the time of submittal.  </w:t>
      </w:r>
    </w:p>
    <w:p w14:paraId="4EF6C492" w14:textId="77777777" w:rsidR="00797D5D" w:rsidRPr="00AA0507" w:rsidRDefault="00797D5D" w:rsidP="00797D5D">
      <w:pPr>
        <w:widowControl/>
        <w:autoSpaceDE/>
        <w:autoSpaceDN/>
        <w:adjustRightInd/>
        <w:ind w:left="187"/>
        <w:rPr>
          <w:rFonts w:ascii="Arial" w:hAnsi="Arial" w:cs="Arial"/>
          <w:sz w:val="18"/>
          <w:szCs w:val="20"/>
        </w:rPr>
      </w:pPr>
    </w:p>
    <w:p w14:paraId="6BDFEEBA" w14:textId="77777777" w:rsidR="00797D5D" w:rsidRPr="00AA0507" w:rsidRDefault="00797D5D" w:rsidP="00797D5D">
      <w:pPr>
        <w:widowControl/>
        <w:autoSpaceDE/>
        <w:autoSpaceDN/>
        <w:adjustRightInd/>
        <w:ind w:left="187"/>
        <w:rPr>
          <w:rFonts w:ascii="Arial" w:hAnsi="Arial" w:cs="Arial"/>
          <w:sz w:val="18"/>
          <w:szCs w:val="20"/>
        </w:rPr>
      </w:pPr>
      <w:r w:rsidRPr="00B318F4">
        <w:rPr>
          <w:rFonts w:ascii="Arial" w:hAnsi="Arial" w:cs="Arial"/>
          <w:noProof/>
          <w:color w:val="000000"/>
          <w:sz w:val="18"/>
          <w:szCs w:val="20"/>
        </w:rPr>
        <mc:AlternateContent>
          <mc:Choice Requires="wps">
            <w:drawing>
              <wp:anchor distT="0" distB="0" distL="114300" distR="114300" simplePos="0" relativeHeight="251660288" behindDoc="0" locked="0" layoutInCell="1" allowOverlap="1" wp14:anchorId="767E33B3" wp14:editId="62925522">
                <wp:simplePos x="0" y="0"/>
                <wp:positionH relativeFrom="column">
                  <wp:posOffset>0</wp:posOffset>
                </wp:positionH>
                <wp:positionV relativeFrom="paragraph">
                  <wp:posOffset>16510</wp:posOffset>
                </wp:positionV>
                <wp:extent cx="6872605" cy="635"/>
                <wp:effectExtent l="19050" t="20320" r="23495" b="17145"/>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2605" cy="635"/>
                        </a:xfrm>
                        <a:custGeom>
                          <a:avLst/>
                          <a:gdLst>
                            <a:gd name="T0" fmla="*/ 0 w 10823"/>
                            <a:gd name="T1" fmla="*/ 0 h 1"/>
                            <a:gd name="T2" fmla="*/ 10823 w 10823"/>
                            <a:gd name="T3" fmla="*/ 0 h 1"/>
                          </a:gdLst>
                          <a:ahLst/>
                          <a:cxnLst>
                            <a:cxn ang="0">
                              <a:pos x="T0" y="T1"/>
                            </a:cxn>
                            <a:cxn ang="0">
                              <a:pos x="T2" y="T3"/>
                            </a:cxn>
                          </a:cxnLst>
                          <a:rect l="0" t="0" r="r" b="b"/>
                          <a:pathLst>
                            <a:path w="10823" h="1">
                              <a:moveTo>
                                <a:pt x="0" y="0"/>
                              </a:moveTo>
                              <a:cubicBezTo>
                                <a:pt x="1804" y="0"/>
                                <a:pt x="8568" y="0"/>
                                <a:pt x="10823" y="0"/>
                              </a:cubicBezTo>
                            </a:path>
                          </a:pathLst>
                        </a:custGeom>
                        <a:noFill/>
                        <a:ln w="28575">
                          <a:solidFill>
                            <a:srgbClr val="00CC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curve w14:anchorId="463C25A7" id="Freeform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0,1.3pt" control1="90.2pt,1.3pt" control2="428.4pt,1.3pt" to="541.15pt,1.3pt" coordsize="10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" filled="f" strokecolor="#0c0" strokeweight="2.25pt">
                <v:path arrowok="t" o:connecttype="custom" o:connectlocs="0,0;6872605,0" o:connectangles="0,0"/>
              </v:curve>
            </w:pict>
          </mc:Fallback>
        </mc:AlternateContent>
      </w:r>
    </w:p>
    <w:p w14:paraId="08D63FAC" w14:textId="77777777" w:rsidR="00797D5D" w:rsidRPr="00AA0507" w:rsidRDefault="00797D5D" w:rsidP="00797D5D">
      <w:pPr>
        <w:widowControl/>
        <w:autoSpaceDE/>
        <w:autoSpaceDN/>
        <w:adjustRightInd/>
        <w:spacing w:after="120"/>
        <w:rPr>
          <w:rFonts w:ascii="Arial" w:hAnsi="Arial" w:cs="Arial"/>
          <w:b/>
          <w:smallCaps/>
          <w:sz w:val="18"/>
          <w:szCs w:val="20"/>
        </w:rPr>
      </w:pPr>
      <w:r w:rsidRPr="00AA0507">
        <w:rPr>
          <w:rFonts w:ascii="Arial" w:hAnsi="Arial" w:cs="Arial"/>
          <w:b/>
          <w:smallCaps/>
          <w:sz w:val="18"/>
          <w:szCs w:val="20"/>
        </w:rPr>
        <w:t>Partner Responsibilities</w:t>
      </w:r>
    </w:p>
    <w:p w14:paraId="1E5564C1" w14:textId="77777777" w:rsidR="00797D5D" w:rsidRPr="00AA0507" w:rsidRDefault="00797D5D" w:rsidP="00797D5D">
      <w:pPr>
        <w:widowControl/>
        <w:numPr>
          <w:ilvl w:val="0"/>
          <w:numId w:val="2"/>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 xml:space="preserve">Establish a base year for annual corporate-wide (aggregated) reporting of the inventory of refrigerant stock and refrigerant emissions.  The base year may be the year in which this agreement is signed or up to two years prior. </w:t>
      </w:r>
    </w:p>
    <w:p w14:paraId="4D070D97" w14:textId="77777777" w:rsidR="00797D5D" w:rsidRPr="00AA0507" w:rsidRDefault="00797D5D" w:rsidP="00797D5D">
      <w:pPr>
        <w:widowControl/>
        <w:numPr>
          <w:ilvl w:val="0"/>
          <w:numId w:val="2"/>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 xml:space="preserve">Complete and submit annually to EPA a corporate-wide inventory of refrigerant stock and emissions (aggregate, not by facility). </w:t>
      </w:r>
    </w:p>
    <w:p w14:paraId="22A12CA7" w14:textId="77777777" w:rsidR="00797D5D" w:rsidRPr="00AA0507" w:rsidRDefault="00797D5D" w:rsidP="00797D5D">
      <w:pPr>
        <w:widowControl/>
        <w:numPr>
          <w:ilvl w:val="0"/>
          <w:numId w:val="2"/>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Develop and submit annually to EPA a Corporate Refrigerant Management Plan that sets a refrigerant emissions reduction goal (goal to be approved by EPA) and describes technologies, strategies, and practices that will be used to achieve that goal.</w:t>
      </w:r>
    </w:p>
    <w:p w14:paraId="1C3AD17F" w14:textId="77777777" w:rsidR="00797D5D" w:rsidRPr="00AA0507" w:rsidRDefault="00797D5D" w:rsidP="00797D5D">
      <w:pPr>
        <w:widowControl/>
        <w:numPr>
          <w:ilvl w:val="0"/>
          <w:numId w:val="2"/>
        </w:numPr>
        <w:tabs>
          <w:tab w:val="num" w:pos="540"/>
        </w:tabs>
        <w:autoSpaceDE/>
        <w:autoSpaceDN/>
        <w:adjustRightInd/>
        <w:ind w:left="540"/>
        <w:rPr>
          <w:rFonts w:ascii="Arial" w:hAnsi="Arial" w:cs="Arial"/>
          <w:color w:val="000000"/>
          <w:sz w:val="18"/>
          <w:szCs w:val="20"/>
        </w:rPr>
      </w:pPr>
      <w:r w:rsidRPr="00AA0507">
        <w:rPr>
          <w:rFonts w:ascii="Arial" w:hAnsi="Arial" w:cs="Arial"/>
          <w:color w:val="000000"/>
          <w:sz w:val="18"/>
          <w:szCs w:val="20"/>
        </w:rPr>
        <w:t>Commit to using only non-ozone-depleting refrigerant substitutes found acceptable under EPA’s Significant New Alternatives Policy (SNAP) Program in all commercial refrigeration applications in new construction and store remodels involving rack additions or replacements.</w:t>
      </w:r>
    </w:p>
    <w:p w14:paraId="1783ABE9" w14:textId="77777777" w:rsidR="00797D5D" w:rsidRPr="00AA0507" w:rsidRDefault="00797D5D" w:rsidP="00797D5D">
      <w:pPr>
        <w:widowControl/>
        <w:numPr>
          <w:ilvl w:val="0"/>
          <w:numId w:val="2"/>
        </w:numPr>
        <w:tabs>
          <w:tab w:val="num" w:pos="540"/>
        </w:tabs>
        <w:autoSpaceDE/>
        <w:autoSpaceDN/>
        <w:adjustRightInd/>
        <w:ind w:left="540"/>
        <w:rPr>
          <w:rFonts w:ascii="Arial" w:hAnsi="Arial" w:cs="Arial"/>
          <w:sz w:val="18"/>
          <w:szCs w:val="20"/>
        </w:rPr>
      </w:pPr>
      <w:r w:rsidRPr="00AA0507">
        <w:rPr>
          <w:rFonts w:ascii="Arial" w:hAnsi="Arial" w:cs="Arial"/>
          <w:sz w:val="18"/>
          <w:szCs w:val="20"/>
        </w:rPr>
        <w:t>Exchange information on Program development/implementation and best practices with other Program partners.</w:t>
      </w:r>
    </w:p>
    <w:p w14:paraId="3166DB05" w14:textId="77777777" w:rsidR="00797D5D" w:rsidRPr="00AA0507" w:rsidRDefault="00797D5D" w:rsidP="00797D5D">
      <w:pPr>
        <w:widowControl/>
        <w:numPr>
          <w:ilvl w:val="0"/>
          <w:numId w:val="2"/>
        </w:numPr>
        <w:tabs>
          <w:tab w:val="num" w:pos="540"/>
        </w:tabs>
        <w:autoSpaceDE/>
        <w:autoSpaceDN/>
        <w:adjustRightInd/>
        <w:ind w:left="540"/>
        <w:rPr>
          <w:rFonts w:ascii="Arial" w:hAnsi="Arial" w:cs="Arial"/>
          <w:color w:val="000000"/>
          <w:sz w:val="18"/>
          <w:szCs w:val="20"/>
        </w:rPr>
      </w:pPr>
      <w:r w:rsidRPr="00AA0507">
        <w:rPr>
          <w:rFonts w:ascii="Arial" w:hAnsi="Arial" w:cs="Arial"/>
          <w:sz w:val="18"/>
          <w:szCs w:val="20"/>
        </w:rPr>
        <w:t>Designate a GreenChill Partnership Representative and notify EPA of any change in the designated liaison.</w:t>
      </w:r>
    </w:p>
    <w:p w14:paraId="51ED0C55" w14:textId="77777777" w:rsidR="00797D5D" w:rsidRPr="00AA0507" w:rsidRDefault="00797D5D" w:rsidP="00797D5D">
      <w:pPr>
        <w:widowControl/>
        <w:numPr>
          <w:ilvl w:val="0"/>
          <w:numId w:val="2"/>
        </w:numPr>
        <w:tabs>
          <w:tab w:val="num" w:pos="540"/>
        </w:tabs>
        <w:autoSpaceDE/>
        <w:autoSpaceDN/>
        <w:adjustRightInd/>
        <w:ind w:left="540"/>
        <w:rPr>
          <w:rFonts w:ascii="Arial" w:hAnsi="Arial" w:cs="Arial"/>
          <w:sz w:val="18"/>
          <w:szCs w:val="20"/>
        </w:rPr>
      </w:pPr>
      <w:r w:rsidRPr="00AA0507">
        <w:rPr>
          <w:rFonts w:ascii="Arial" w:hAnsi="Arial" w:cs="Arial"/>
          <w:color w:val="000000"/>
          <w:sz w:val="18"/>
          <w:szCs w:val="20"/>
        </w:rPr>
        <w:t>Communicate the Program to employees and cooperate with EPA efforts to publicize the Program.</w:t>
      </w:r>
    </w:p>
    <w:p w14:paraId="0DFEF797" w14:textId="77777777" w:rsidR="00797D5D" w:rsidRPr="00AA0507" w:rsidRDefault="00797D5D" w:rsidP="00797D5D">
      <w:pPr>
        <w:widowControl/>
        <w:autoSpaceDE/>
        <w:autoSpaceDN/>
        <w:adjustRightInd/>
        <w:spacing w:before="120" w:after="120"/>
        <w:rPr>
          <w:rFonts w:ascii="Arial" w:hAnsi="Arial" w:cs="Arial"/>
          <w:b/>
          <w:smallCaps/>
          <w:sz w:val="20"/>
          <w:szCs w:val="21"/>
        </w:rPr>
      </w:pPr>
      <w:r w:rsidRPr="00AA0507">
        <w:rPr>
          <w:rFonts w:ascii="Arial" w:hAnsi="Arial" w:cs="Arial"/>
          <w:b/>
          <w:smallCaps/>
          <w:sz w:val="20"/>
          <w:szCs w:val="21"/>
        </w:rPr>
        <w:tab/>
      </w:r>
    </w:p>
    <w:p w14:paraId="096D261D" w14:textId="77777777" w:rsidR="00797D5D" w:rsidRPr="00AA0507" w:rsidRDefault="00797D5D" w:rsidP="00797D5D">
      <w:pPr>
        <w:widowControl/>
        <w:autoSpaceDE/>
        <w:autoSpaceDN/>
        <w:adjustRightInd/>
        <w:spacing w:before="120" w:after="120"/>
        <w:rPr>
          <w:rFonts w:ascii="Arial" w:hAnsi="Arial" w:cs="Arial"/>
          <w:b/>
          <w:smallCaps/>
          <w:sz w:val="20"/>
          <w:szCs w:val="21"/>
        </w:rPr>
      </w:pPr>
    </w:p>
    <w:p w14:paraId="3B5BDA3C" w14:textId="77777777" w:rsidR="00797D5D" w:rsidRPr="00AA0507" w:rsidRDefault="00797D5D" w:rsidP="00797D5D">
      <w:pPr>
        <w:widowControl/>
        <w:autoSpaceDE/>
        <w:autoSpaceDN/>
        <w:adjustRightInd/>
        <w:spacing w:before="120" w:after="120"/>
        <w:rPr>
          <w:rFonts w:ascii="Arial" w:hAnsi="Arial" w:cs="Arial"/>
          <w:smallCaps/>
          <w:sz w:val="21"/>
          <w:szCs w:val="21"/>
        </w:rPr>
      </w:pPr>
      <w:r w:rsidRPr="00AA0507">
        <w:rPr>
          <w:rFonts w:ascii="Arial" w:hAnsi="Arial" w:cs="Arial"/>
          <w:smallCaps/>
          <w:sz w:val="20"/>
          <w:szCs w:val="21"/>
        </w:rPr>
        <w:t>E</w:t>
      </w:r>
      <w:r w:rsidRPr="00B318F4">
        <w:rPr>
          <w:rFonts w:ascii="Arial" w:hAnsi="Arial" w:cs="Arial"/>
          <w:smallCaps/>
          <w:sz w:val="20"/>
          <w:szCs w:val="21"/>
        </w:rPr>
        <w:t>P</w:t>
      </w:r>
      <w:r w:rsidRPr="00AA0507">
        <w:rPr>
          <w:rFonts w:ascii="Arial" w:hAnsi="Arial" w:cs="Arial"/>
          <w:smallCaps/>
          <w:sz w:val="20"/>
          <w:szCs w:val="21"/>
        </w:rPr>
        <w:t>A Form No.:  5900-214</w:t>
      </w:r>
      <w:r w:rsidRPr="00AA0507">
        <w:rPr>
          <w:rFonts w:ascii="Arial" w:hAnsi="Arial" w:cs="Arial"/>
          <w:smallCaps/>
          <w:sz w:val="21"/>
          <w:szCs w:val="21"/>
        </w:rPr>
        <w:br w:type="page"/>
      </w:r>
    </w:p>
    <w:p w14:paraId="4DD01660" w14:textId="77777777" w:rsidR="00797D5D" w:rsidRPr="005307B1" w:rsidRDefault="00797D5D" w:rsidP="00797D5D">
      <w:pPr>
        <w:widowControl/>
        <w:autoSpaceDE/>
        <w:autoSpaceDN/>
        <w:adjustRightInd/>
        <w:spacing w:before="120" w:after="120"/>
        <w:rPr>
          <w:rFonts w:ascii="Arial" w:hAnsi="Arial" w:cs="Arial"/>
          <w:b/>
          <w:smallCaps/>
          <w:sz w:val="18"/>
          <w:szCs w:val="20"/>
        </w:rPr>
      </w:pPr>
      <w:r w:rsidRPr="005307B1">
        <w:rPr>
          <w:rFonts w:ascii="Arial" w:hAnsi="Arial" w:cs="Arial"/>
          <w:b/>
          <w:smallCaps/>
          <w:sz w:val="18"/>
          <w:szCs w:val="20"/>
        </w:rPr>
        <w:lastRenderedPageBreak/>
        <w:t>General Terms</w:t>
      </w:r>
    </w:p>
    <w:p w14:paraId="42F72DE7" w14:textId="77777777" w:rsidR="00797D5D" w:rsidRPr="005307B1" w:rsidRDefault="00797D5D" w:rsidP="00797D5D">
      <w:pPr>
        <w:widowControl/>
        <w:numPr>
          <w:ilvl w:val="0"/>
          <w:numId w:val="3"/>
        </w:numPr>
        <w:tabs>
          <w:tab w:val="num" w:pos="540"/>
        </w:tabs>
        <w:autoSpaceDE/>
        <w:autoSpaceDN/>
        <w:adjustRightInd/>
        <w:ind w:left="540"/>
        <w:rPr>
          <w:rFonts w:ascii="Arial" w:hAnsi="Arial" w:cs="Arial"/>
          <w:sz w:val="18"/>
          <w:szCs w:val="20"/>
        </w:rPr>
      </w:pPr>
      <w:r w:rsidRPr="005307B1">
        <w:rPr>
          <w:rFonts w:ascii="Arial" w:hAnsi="Arial" w:cs="Arial"/>
          <w:noProof/>
          <w:sz w:val="18"/>
          <w:szCs w:val="20"/>
        </w:rPr>
        <mc:AlternateContent>
          <mc:Choice Requires="wps">
            <w:drawing>
              <wp:anchor distT="0" distB="0" distL="114300" distR="114300" simplePos="0" relativeHeight="251662336" behindDoc="0" locked="0" layoutInCell="1" allowOverlap="1" wp14:anchorId="22D8E3FA" wp14:editId="75AEB380">
                <wp:simplePos x="0" y="0"/>
                <wp:positionH relativeFrom="column">
                  <wp:posOffset>0</wp:posOffset>
                </wp:positionH>
                <wp:positionV relativeFrom="paragraph">
                  <wp:posOffset>-298450</wp:posOffset>
                </wp:positionV>
                <wp:extent cx="6872605" cy="635"/>
                <wp:effectExtent l="19050" t="17780" r="23495" b="19685"/>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2605" cy="635"/>
                        </a:xfrm>
                        <a:custGeom>
                          <a:avLst/>
                          <a:gdLst>
                            <a:gd name="T0" fmla="*/ 0 w 10823"/>
                            <a:gd name="T1" fmla="*/ 0 h 1"/>
                            <a:gd name="T2" fmla="*/ 10823 w 10823"/>
                            <a:gd name="T3" fmla="*/ 0 h 1"/>
                          </a:gdLst>
                          <a:ahLst/>
                          <a:cxnLst>
                            <a:cxn ang="0">
                              <a:pos x="T0" y="T1"/>
                            </a:cxn>
                            <a:cxn ang="0">
                              <a:pos x="T2" y="T3"/>
                            </a:cxn>
                          </a:cxnLst>
                          <a:rect l="0" t="0" r="r" b="b"/>
                          <a:pathLst>
                            <a:path w="10823" h="1">
                              <a:moveTo>
                                <a:pt x="0" y="0"/>
                              </a:moveTo>
                              <a:cubicBezTo>
                                <a:pt x="1804" y="0"/>
                                <a:pt x="8568" y="0"/>
                                <a:pt x="10823" y="0"/>
                              </a:cubicBezTo>
                            </a:path>
                          </a:pathLst>
                        </a:custGeom>
                        <a:noFill/>
                        <a:ln w="28575">
                          <a:solidFill>
                            <a:srgbClr val="00CC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curve w14:anchorId="286F97C5" id="Freeform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0,-23.5pt" control1="90.2pt,-23.5pt" control2="428.4pt,-23.5pt" to="541.15pt,-23.5pt" coordsize="10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" filled="f" strokecolor="#0c0" strokeweight="2.25pt">
                <v:path arrowok="t" o:connecttype="custom" o:connectlocs="0,0;6872605,0" o:connectangles="0,0"/>
              </v:curve>
            </w:pict>
          </mc:Fallback>
        </mc:AlternateContent>
      </w:r>
      <w:r w:rsidRPr="005307B1">
        <w:rPr>
          <w:rFonts w:ascii="Arial" w:hAnsi="Arial" w:cs="Arial"/>
          <w:sz w:val="18"/>
          <w:szCs w:val="20"/>
        </w:rPr>
        <w:t xml:space="preserve">As a general principle of the Program, each party to this agreement agrees to assume the good faith of the other party and to notify the other if any issues arise.  </w:t>
      </w:r>
      <w:r w:rsidRPr="005307B1">
        <w:rPr>
          <w:rFonts w:ascii="Arial" w:hAnsi="Arial" w:cs="Arial"/>
          <w:color w:val="000000"/>
          <w:sz w:val="18"/>
          <w:szCs w:val="20"/>
        </w:rPr>
        <w:t>Either party can terminate this agreement at any time without prior notification or penalties, with no further obligation. EPA will not comment publicly regarding withdrawal of Partners.</w:t>
      </w:r>
    </w:p>
    <w:p w14:paraId="1FA8C645" w14:textId="77777777" w:rsidR="00797D5D" w:rsidRPr="005307B1" w:rsidRDefault="00797D5D" w:rsidP="00797D5D">
      <w:pPr>
        <w:widowControl/>
        <w:numPr>
          <w:ilvl w:val="0"/>
          <w:numId w:val="3"/>
        </w:numPr>
        <w:tabs>
          <w:tab w:val="num" w:pos="540"/>
        </w:tabs>
        <w:autoSpaceDE/>
        <w:autoSpaceDN/>
        <w:adjustRightInd/>
        <w:ind w:left="540"/>
        <w:rPr>
          <w:rFonts w:ascii="Arial" w:hAnsi="Arial" w:cs="Arial"/>
          <w:sz w:val="18"/>
          <w:szCs w:val="20"/>
        </w:rPr>
      </w:pPr>
      <w:r w:rsidRPr="005307B1">
        <w:rPr>
          <w:rFonts w:ascii="Arial" w:hAnsi="Arial" w:cs="Arial"/>
          <w:color w:val="000000"/>
          <w:sz w:val="18"/>
          <w:szCs w:val="20"/>
        </w:rPr>
        <w:t>Any violation of the Clean Air Act or its Amendments is grounds for EPA, at its discretion, to terminate this agreement with a partner and for removal from the GreenChill Partnership.</w:t>
      </w:r>
    </w:p>
    <w:p w14:paraId="28CB0641" w14:textId="77777777" w:rsidR="00797D5D" w:rsidRPr="005307B1" w:rsidRDefault="00797D5D" w:rsidP="00797D5D">
      <w:pPr>
        <w:widowControl/>
        <w:numPr>
          <w:ilvl w:val="0"/>
          <w:numId w:val="3"/>
        </w:numPr>
        <w:tabs>
          <w:tab w:val="num" w:pos="540"/>
        </w:tabs>
        <w:autoSpaceDE/>
        <w:autoSpaceDN/>
        <w:adjustRightInd/>
        <w:ind w:left="540"/>
        <w:rPr>
          <w:rFonts w:ascii="Arial" w:hAnsi="Arial" w:cs="Arial"/>
          <w:sz w:val="18"/>
          <w:szCs w:val="20"/>
        </w:rPr>
      </w:pPr>
      <w:r w:rsidRPr="005307B1">
        <w:rPr>
          <w:rFonts w:ascii="Arial" w:hAnsi="Arial" w:cs="Arial"/>
          <w:color w:val="000000"/>
          <w:sz w:val="18"/>
          <w:szCs w:val="20"/>
        </w:rPr>
        <w:t>The Partner agrees to cease, upon termination of this agreement, any written, electronic, or oral representation that could be reasonably construed to indicate continued participation in the Program, including the use of the GreenChill Partnership name and mark.</w:t>
      </w:r>
    </w:p>
    <w:p w14:paraId="0FBBC681" w14:textId="77777777" w:rsidR="00797D5D" w:rsidRPr="005307B1" w:rsidRDefault="00797D5D" w:rsidP="00797D5D">
      <w:pPr>
        <w:widowControl/>
        <w:numPr>
          <w:ilvl w:val="0"/>
          <w:numId w:val="3"/>
        </w:numPr>
        <w:tabs>
          <w:tab w:val="num" w:pos="540"/>
        </w:tabs>
        <w:autoSpaceDE/>
        <w:autoSpaceDN/>
        <w:adjustRightInd/>
        <w:ind w:left="540"/>
        <w:rPr>
          <w:rFonts w:ascii="Arial" w:hAnsi="Arial" w:cs="Arial"/>
          <w:sz w:val="18"/>
          <w:szCs w:val="20"/>
        </w:rPr>
      </w:pPr>
      <w:r w:rsidRPr="005307B1">
        <w:rPr>
          <w:rFonts w:ascii="Arial" w:hAnsi="Arial" w:cs="Arial"/>
          <w:sz w:val="18"/>
          <w:szCs w:val="20"/>
        </w:rPr>
        <w:t xml:space="preserve">The Partner agrees that it will adhere to the “Guidelines for Using the GreenChill Advanced Refrigeration Partnership Mark.” </w:t>
      </w:r>
    </w:p>
    <w:p w14:paraId="31BB0301" w14:textId="77777777" w:rsidR="00797D5D" w:rsidRPr="005307B1" w:rsidRDefault="00797D5D" w:rsidP="00797D5D">
      <w:pPr>
        <w:widowControl/>
        <w:numPr>
          <w:ilvl w:val="0"/>
          <w:numId w:val="3"/>
        </w:numPr>
        <w:tabs>
          <w:tab w:val="num" w:pos="540"/>
        </w:tabs>
        <w:autoSpaceDE/>
        <w:autoSpaceDN/>
        <w:adjustRightInd/>
        <w:ind w:left="540"/>
        <w:rPr>
          <w:rFonts w:ascii="Arial" w:hAnsi="Arial" w:cs="Arial"/>
          <w:sz w:val="18"/>
          <w:szCs w:val="20"/>
        </w:rPr>
      </w:pPr>
      <w:r w:rsidRPr="005307B1">
        <w:rPr>
          <w:rFonts w:ascii="Arial" w:hAnsi="Arial" w:cs="Arial"/>
          <w:sz w:val="18"/>
          <w:szCs w:val="20"/>
        </w:rPr>
        <w:t>The Partner agrees that the activities it undertakes connected with this agreement are not intended to provide services to the federal government and that the Partner will not submit a claim for compensation to any federal agency/department.</w:t>
      </w:r>
    </w:p>
    <w:p w14:paraId="6E6F036B" w14:textId="77777777" w:rsidR="00797D5D" w:rsidRPr="005307B1" w:rsidRDefault="00797D5D" w:rsidP="00797D5D">
      <w:pPr>
        <w:widowControl/>
        <w:numPr>
          <w:ilvl w:val="0"/>
          <w:numId w:val="3"/>
        </w:numPr>
        <w:tabs>
          <w:tab w:val="num" w:pos="540"/>
        </w:tabs>
        <w:autoSpaceDE/>
        <w:autoSpaceDN/>
        <w:adjustRightInd/>
        <w:ind w:left="540"/>
        <w:rPr>
          <w:rFonts w:ascii="Arial" w:hAnsi="Arial" w:cs="Arial"/>
          <w:sz w:val="18"/>
          <w:szCs w:val="20"/>
        </w:rPr>
      </w:pPr>
      <w:r w:rsidRPr="005307B1">
        <w:rPr>
          <w:rFonts w:ascii="Arial" w:hAnsi="Arial" w:cs="Arial"/>
          <w:sz w:val="18"/>
          <w:szCs w:val="20"/>
        </w:rPr>
        <w:t>The Partner agrees that it will not claim or imply that its participation in the Program constitutes EPA approval or endorsement of anything other than the commitment to the GreenChill Advanced Refrigeration Partnership.</w:t>
      </w:r>
    </w:p>
    <w:p w14:paraId="33E319B5" w14:textId="77777777" w:rsidR="00797D5D" w:rsidRPr="005307B1" w:rsidRDefault="00797D5D" w:rsidP="00797D5D">
      <w:pPr>
        <w:widowControl/>
        <w:numPr>
          <w:ilvl w:val="0"/>
          <w:numId w:val="3"/>
        </w:numPr>
        <w:tabs>
          <w:tab w:val="num" w:pos="540"/>
        </w:tabs>
        <w:autoSpaceDE/>
        <w:autoSpaceDN/>
        <w:adjustRightInd/>
        <w:ind w:left="540"/>
        <w:rPr>
          <w:rFonts w:ascii="Arial" w:hAnsi="Arial" w:cs="Arial"/>
          <w:color w:val="000000"/>
          <w:sz w:val="18"/>
          <w:szCs w:val="20"/>
        </w:rPr>
      </w:pPr>
      <w:r w:rsidRPr="005307B1">
        <w:rPr>
          <w:rFonts w:ascii="Arial" w:hAnsi="Arial" w:cs="Arial"/>
          <w:color w:val="000000"/>
          <w:sz w:val="18"/>
          <w:szCs w:val="20"/>
        </w:rPr>
        <w:t xml:space="preserve">This agreement does not create any right or benefit, substantive or procedural, enforceable by law, and does not direct or apply to any person outside of the parties referenced in the agreement. </w:t>
      </w:r>
    </w:p>
    <w:p w14:paraId="2A5DF5B8" w14:textId="77777777" w:rsidR="00797D5D" w:rsidRPr="005307B1" w:rsidRDefault="00797D5D" w:rsidP="00797D5D">
      <w:pPr>
        <w:widowControl/>
        <w:autoSpaceDE/>
        <w:autoSpaceDN/>
        <w:adjustRightInd/>
        <w:rPr>
          <w:rFonts w:ascii="Arial" w:hAnsi="Arial" w:cs="Arial"/>
          <w:sz w:val="18"/>
          <w:szCs w:val="20"/>
        </w:rPr>
      </w:pPr>
      <w:r w:rsidRPr="005307B1">
        <w:rPr>
          <w:rFonts w:ascii="Arial" w:hAnsi="Arial" w:cs="Arial"/>
          <w:noProof/>
          <w:sz w:val="18"/>
          <w:szCs w:val="20"/>
        </w:rPr>
        <mc:AlternateContent>
          <mc:Choice Requires="wps">
            <w:drawing>
              <wp:anchor distT="0" distB="0" distL="114300" distR="114300" simplePos="0" relativeHeight="251663360" behindDoc="0" locked="0" layoutInCell="1" allowOverlap="1" wp14:anchorId="4A2932DB" wp14:editId="2990D10E">
                <wp:simplePos x="0" y="0"/>
                <wp:positionH relativeFrom="column">
                  <wp:posOffset>0</wp:posOffset>
                </wp:positionH>
                <wp:positionV relativeFrom="paragraph">
                  <wp:posOffset>107950</wp:posOffset>
                </wp:positionV>
                <wp:extent cx="6872605" cy="635"/>
                <wp:effectExtent l="19050" t="20955" r="23495" b="1651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2605" cy="635"/>
                        </a:xfrm>
                        <a:custGeom>
                          <a:avLst/>
                          <a:gdLst>
                            <a:gd name="T0" fmla="*/ 0 w 10823"/>
                            <a:gd name="T1" fmla="*/ 0 h 1"/>
                            <a:gd name="T2" fmla="*/ 10823 w 10823"/>
                            <a:gd name="T3" fmla="*/ 0 h 1"/>
                          </a:gdLst>
                          <a:ahLst/>
                          <a:cxnLst>
                            <a:cxn ang="0">
                              <a:pos x="T0" y="T1"/>
                            </a:cxn>
                            <a:cxn ang="0">
                              <a:pos x="T2" y="T3"/>
                            </a:cxn>
                          </a:cxnLst>
                          <a:rect l="0" t="0" r="r" b="b"/>
                          <a:pathLst>
                            <a:path w="10823" h="1">
                              <a:moveTo>
                                <a:pt x="0" y="0"/>
                              </a:moveTo>
                              <a:cubicBezTo>
                                <a:pt x="1804" y="0"/>
                                <a:pt x="8568" y="0"/>
                                <a:pt x="10823" y="0"/>
                              </a:cubicBezTo>
                            </a:path>
                          </a:pathLst>
                        </a:custGeom>
                        <a:noFill/>
                        <a:ln w="28575">
                          <a:solidFill>
                            <a:srgbClr val="00CC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curve w14:anchorId="64B4949B" id="Freeform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0,8.5pt" control1="90.2pt,8.5pt" control2="428.4pt,8.5pt" to="541.15pt,8.5pt" coordsize="10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" filled="f" strokecolor="#0c0" strokeweight="2.25pt">
                <v:path arrowok="t" o:connecttype="custom" o:connectlocs="0,0;6872605,0" o:connectangles="0,0"/>
              </v:curve>
            </w:pict>
          </mc:Fallback>
        </mc:AlternateContent>
      </w:r>
    </w:p>
    <w:p w14:paraId="71A859D3" w14:textId="77777777" w:rsidR="00797D5D" w:rsidRPr="005307B1" w:rsidRDefault="00797D5D" w:rsidP="00797D5D">
      <w:pPr>
        <w:widowControl/>
        <w:autoSpaceDE/>
        <w:autoSpaceDN/>
        <w:adjustRightInd/>
        <w:spacing w:before="120"/>
        <w:rPr>
          <w:rFonts w:ascii="Arial" w:hAnsi="Arial" w:cs="Arial"/>
          <w:sz w:val="18"/>
          <w:szCs w:val="20"/>
        </w:rPr>
      </w:pPr>
      <w:r w:rsidRPr="005307B1">
        <w:rPr>
          <w:rFonts w:ascii="Arial" w:hAnsi="Arial" w:cs="Arial"/>
          <w:sz w:val="18"/>
          <w:szCs w:val="20"/>
        </w:rPr>
        <w:t>The undersigned officials execute this partnership agreement on behalf of their Parties.</w:t>
      </w:r>
    </w:p>
    <w:p w14:paraId="628AE684" w14:textId="77777777" w:rsidR="00797D5D" w:rsidRPr="005307B1" w:rsidRDefault="00797D5D" w:rsidP="00797D5D">
      <w:pPr>
        <w:widowControl/>
        <w:tabs>
          <w:tab w:val="left" w:leader="underscore" w:pos="10620"/>
        </w:tabs>
        <w:autoSpaceDE/>
        <w:autoSpaceDN/>
        <w:adjustRightInd/>
        <w:rPr>
          <w:rFonts w:ascii="Arial" w:hAnsi="Arial" w:cs="Arial"/>
          <w:sz w:val="18"/>
          <w:szCs w:val="20"/>
        </w:rPr>
      </w:pPr>
    </w:p>
    <w:p w14:paraId="05BA4154" w14:textId="77777777" w:rsidR="00797D5D" w:rsidRPr="005307B1" w:rsidRDefault="00797D5D" w:rsidP="00797D5D">
      <w:pPr>
        <w:widowControl/>
        <w:tabs>
          <w:tab w:val="left" w:leader="underscore" w:pos="10800"/>
        </w:tabs>
        <w:autoSpaceDE/>
        <w:autoSpaceDN/>
        <w:adjustRightInd/>
        <w:spacing w:after="140"/>
        <w:rPr>
          <w:rFonts w:ascii="Arial" w:hAnsi="Arial" w:cs="Arial"/>
          <w:sz w:val="18"/>
          <w:szCs w:val="20"/>
        </w:rPr>
      </w:pPr>
      <w:r w:rsidRPr="005307B1">
        <w:rPr>
          <w:rFonts w:ascii="Arial" w:hAnsi="Arial" w:cs="Arial"/>
          <w:b/>
          <w:sz w:val="18"/>
          <w:szCs w:val="20"/>
        </w:rPr>
        <w:t>EPA:</w:t>
      </w:r>
      <w:r w:rsidRPr="005307B1">
        <w:rPr>
          <w:rFonts w:ascii="Arial" w:hAnsi="Arial" w:cs="Arial"/>
          <w:sz w:val="18"/>
          <w:szCs w:val="20"/>
        </w:rPr>
        <w:t xml:space="preserve">  Cindy Newberg, Chief, Alternatives and Emissions Reduction Branch, Stratospheric Protection Division, </w:t>
      </w:r>
      <w:smartTag w:uri="urn:schemas-microsoft-com:office:smarttags" w:element="place">
        <w:smartTag w:uri="urn:schemas-microsoft-com:office:smarttags" w:element="country-region">
          <w:r w:rsidRPr="005307B1">
            <w:rPr>
              <w:rFonts w:ascii="Arial" w:hAnsi="Arial" w:cs="Arial"/>
              <w:sz w:val="18"/>
              <w:szCs w:val="20"/>
            </w:rPr>
            <w:t>U.S.</w:t>
          </w:r>
        </w:smartTag>
      </w:smartTag>
      <w:r w:rsidRPr="005307B1">
        <w:rPr>
          <w:rFonts w:ascii="Arial" w:hAnsi="Arial" w:cs="Arial"/>
          <w:sz w:val="18"/>
          <w:szCs w:val="20"/>
        </w:rPr>
        <w:t xml:space="preserve"> EPA </w:t>
      </w:r>
    </w:p>
    <w:p w14:paraId="5568F228"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p>
    <w:p w14:paraId="361EBCAD" w14:textId="77777777" w:rsidR="00797D5D" w:rsidRPr="005307B1" w:rsidRDefault="00797D5D" w:rsidP="00797D5D">
      <w:pPr>
        <w:widowControl/>
        <w:tabs>
          <w:tab w:val="left" w:pos="4320"/>
          <w:tab w:val="left" w:leader="underscore" w:pos="6480"/>
          <w:tab w:val="left" w:leader="underscore" w:pos="10800"/>
        </w:tabs>
        <w:autoSpaceDE/>
        <w:autoSpaceDN/>
        <w:adjustRightInd/>
        <w:rPr>
          <w:rFonts w:ascii="Arial" w:hAnsi="Arial" w:cs="Arial"/>
          <w:sz w:val="18"/>
          <w:szCs w:val="20"/>
        </w:rPr>
      </w:pPr>
      <w:r w:rsidRPr="005307B1">
        <w:rPr>
          <w:rFonts w:ascii="Arial" w:hAnsi="Arial" w:cs="Arial"/>
          <w:sz w:val="18"/>
          <w:szCs w:val="20"/>
        </w:rPr>
        <w:t xml:space="preserve">Signature: </w:t>
      </w:r>
      <w:r w:rsidRPr="005307B1">
        <w:rPr>
          <w:rFonts w:ascii="Arial" w:hAnsi="Arial" w:cs="Arial"/>
          <w:sz w:val="18"/>
          <w:szCs w:val="20"/>
        </w:rPr>
        <w:tab/>
        <w:t>Date:</w:t>
      </w:r>
    </w:p>
    <w:p w14:paraId="54391203" w14:textId="77777777" w:rsidR="00797D5D" w:rsidRPr="005307B1" w:rsidRDefault="00797D5D" w:rsidP="00797D5D">
      <w:pPr>
        <w:widowControl/>
        <w:tabs>
          <w:tab w:val="left" w:leader="underscore" w:pos="10620"/>
        </w:tabs>
        <w:autoSpaceDE/>
        <w:autoSpaceDN/>
        <w:adjustRightInd/>
        <w:rPr>
          <w:rFonts w:ascii="Arial" w:hAnsi="Arial" w:cs="Arial"/>
          <w:sz w:val="18"/>
          <w:szCs w:val="20"/>
        </w:rPr>
      </w:pPr>
    </w:p>
    <w:p w14:paraId="2C74DCC6" w14:textId="77777777" w:rsidR="00797D5D" w:rsidRPr="005307B1" w:rsidRDefault="00797D5D" w:rsidP="00797D5D">
      <w:pPr>
        <w:widowControl/>
        <w:tabs>
          <w:tab w:val="left" w:leader="underscore" w:pos="10620"/>
        </w:tabs>
        <w:autoSpaceDE/>
        <w:autoSpaceDN/>
        <w:adjustRightInd/>
        <w:rPr>
          <w:rFonts w:ascii="Arial" w:hAnsi="Arial" w:cs="Arial"/>
          <w:b/>
          <w:sz w:val="18"/>
          <w:szCs w:val="20"/>
        </w:rPr>
      </w:pPr>
      <w:r w:rsidRPr="005307B1">
        <w:rPr>
          <w:rFonts w:ascii="Arial" w:hAnsi="Arial" w:cs="Arial"/>
          <w:b/>
          <w:sz w:val="18"/>
          <w:szCs w:val="20"/>
        </w:rPr>
        <w:t>Authorized Partner Company Representative:</w:t>
      </w:r>
    </w:p>
    <w:p w14:paraId="1A46700C" w14:textId="77777777" w:rsidR="00797D5D" w:rsidRPr="005307B1" w:rsidRDefault="00797D5D" w:rsidP="00797D5D">
      <w:pPr>
        <w:widowControl/>
        <w:tabs>
          <w:tab w:val="left" w:pos="4320"/>
          <w:tab w:val="left" w:leader="underscore" w:pos="5760"/>
          <w:tab w:val="left" w:leader="underscore" w:pos="10800"/>
        </w:tabs>
        <w:autoSpaceDE/>
        <w:autoSpaceDN/>
        <w:adjustRightInd/>
        <w:rPr>
          <w:rFonts w:ascii="Arial" w:hAnsi="Arial" w:cs="Arial"/>
          <w:sz w:val="18"/>
          <w:szCs w:val="20"/>
        </w:rPr>
      </w:pPr>
      <w:r w:rsidRPr="005307B1">
        <w:rPr>
          <w:rFonts w:ascii="Arial" w:hAnsi="Arial" w:cs="Arial"/>
          <w:sz w:val="18"/>
          <w:szCs w:val="20"/>
        </w:rPr>
        <w:t>Name:</w:t>
      </w:r>
      <w:r w:rsidRPr="005307B1">
        <w:rPr>
          <w:rFonts w:ascii="Arial" w:hAnsi="Arial" w:cs="Arial"/>
          <w:sz w:val="18"/>
          <w:szCs w:val="20"/>
        </w:rPr>
        <w:tab/>
        <w:t xml:space="preserve"> Title:</w:t>
      </w:r>
    </w:p>
    <w:p w14:paraId="1B454737"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p>
    <w:p w14:paraId="4BC9CE10" w14:textId="77777777" w:rsidR="00797D5D" w:rsidRPr="005307B1" w:rsidRDefault="00797D5D" w:rsidP="00797D5D">
      <w:pPr>
        <w:widowControl/>
        <w:tabs>
          <w:tab w:val="left" w:pos="4320"/>
          <w:tab w:val="left" w:leader="underscore" w:pos="6480"/>
          <w:tab w:val="left" w:leader="underscore" w:pos="10800"/>
        </w:tabs>
        <w:autoSpaceDE/>
        <w:autoSpaceDN/>
        <w:adjustRightInd/>
        <w:rPr>
          <w:rFonts w:ascii="Arial" w:hAnsi="Arial" w:cs="Arial"/>
          <w:sz w:val="18"/>
          <w:szCs w:val="20"/>
        </w:rPr>
      </w:pPr>
      <w:r w:rsidRPr="005307B1">
        <w:rPr>
          <w:rFonts w:ascii="Arial" w:hAnsi="Arial" w:cs="Arial"/>
          <w:sz w:val="18"/>
          <w:szCs w:val="20"/>
        </w:rPr>
        <w:t xml:space="preserve">Signature: </w:t>
      </w:r>
      <w:r w:rsidRPr="005307B1">
        <w:rPr>
          <w:rFonts w:ascii="Arial" w:hAnsi="Arial" w:cs="Arial"/>
          <w:sz w:val="18"/>
          <w:szCs w:val="20"/>
        </w:rPr>
        <w:tab/>
        <w:t>Date:</w:t>
      </w:r>
    </w:p>
    <w:p w14:paraId="17F327C9"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p>
    <w:p w14:paraId="664A1A0A" w14:textId="77777777" w:rsidR="00797D5D" w:rsidRPr="005307B1" w:rsidRDefault="00797D5D" w:rsidP="00797D5D">
      <w:pPr>
        <w:widowControl/>
        <w:tabs>
          <w:tab w:val="left" w:leader="underscore" w:pos="10800"/>
        </w:tabs>
        <w:autoSpaceDE/>
        <w:autoSpaceDN/>
        <w:adjustRightInd/>
        <w:rPr>
          <w:rFonts w:ascii="Arial" w:hAnsi="Arial" w:cs="Arial"/>
          <w:b/>
          <w:sz w:val="18"/>
          <w:szCs w:val="20"/>
        </w:rPr>
      </w:pPr>
      <w:r w:rsidRPr="005307B1">
        <w:rPr>
          <w:rFonts w:ascii="Arial" w:hAnsi="Arial" w:cs="Arial"/>
          <w:b/>
          <w:sz w:val="18"/>
          <w:szCs w:val="20"/>
        </w:rPr>
        <w:t>Partner’s Designated GreenChill Representative:</w:t>
      </w:r>
    </w:p>
    <w:p w14:paraId="43D5F189" w14:textId="77777777" w:rsidR="00797D5D" w:rsidRPr="005307B1" w:rsidRDefault="00797D5D" w:rsidP="00797D5D">
      <w:pPr>
        <w:widowControl/>
        <w:tabs>
          <w:tab w:val="left" w:pos="4320"/>
          <w:tab w:val="left" w:leader="underscore" w:pos="5760"/>
          <w:tab w:val="left" w:leader="underscore" w:pos="10800"/>
        </w:tabs>
        <w:autoSpaceDE/>
        <w:autoSpaceDN/>
        <w:adjustRightInd/>
        <w:rPr>
          <w:rFonts w:ascii="Arial" w:hAnsi="Arial" w:cs="Arial"/>
          <w:sz w:val="18"/>
          <w:szCs w:val="20"/>
        </w:rPr>
      </w:pPr>
      <w:r w:rsidRPr="005307B1">
        <w:rPr>
          <w:rFonts w:ascii="Arial" w:hAnsi="Arial" w:cs="Arial"/>
          <w:sz w:val="18"/>
          <w:szCs w:val="20"/>
        </w:rPr>
        <w:t>Name:</w:t>
      </w:r>
      <w:r w:rsidRPr="005307B1">
        <w:rPr>
          <w:rFonts w:ascii="Arial" w:hAnsi="Arial" w:cs="Arial"/>
          <w:sz w:val="18"/>
          <w:szCs w:val="20"/>
        </w:rPr>
        <w:tab/>
        <w:t>Title:</w:t>
      </w:r>
    </w:p>
    <w:p w14:paraId="019FF0EF"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p>
    <w:p w14:paraId="6FEAC455"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r w:rsidRPr="005307B1">
        <w:rPr>
          <w:rFonts w:ascii="Arial" w:hAnsi="Arial" w:cs="Arial"/>
          <w:sz w:val="18"/>
          <w:szCs w:val="20"/>
        </w:rPr>
        <w:t>Company:</w:t>
      </w:r>
    </w:p>
    <w:p w14:paraId="1C7AE3F9"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p>
    <w:p w14:paraId="31888679"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r w:rsidRPr="005307B1">
        <w:rPr>
          <w:rFonts w:ascii="Arial" w:hAnsi="Arial" w:cs="Arial"/>
          <w:sz w:val="18"/>
          <w:szCs w:val="20"/>
        </w:rPr>
        <w:t>Address:</w:t>
      </w:r>
    </w:p>
    <w:p w14:paraId="5D9BA094"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p>
    <w:p w14:paraId="366C38B0" w14:textId="77777777" w:rsidR="00797D5D" w:rsidRPr="005307B1" w:rsidRDefault="00797D5D" w:rsidP="00797D5D">
      <w:pPr>
        <w:widowControl/>
        <w:tabs>
          <w:tab w:val="left" w:pos="2790"/>
          <w:tab w:val="left" w:pos="4590"/>
          <w:tab w:val="left" w:leader="underscore" w:pos="5760"/>
          <w:tab w:val="left" w:leader="underscore" w:pos="7560"/>
          <w:tab w:val="left" w:leader="underscore" w:pos="10800"/>
        </w:tabs>
        <w:autoSpaceDE/>
        <w:autoSpaceDN/>
        <w:adjustRightInd/>
        <w:rPr>
          <w:rFonts w:ascii="Arial" w:hAnsi="Arial" w:cs="Arial"/>
          <w:sz w:val="18"/>
          <w:szCs w:val="20"/>
        </w:rPr>
      </w:pPr>
      <w:r w:rsidRPr="005307B1">
        <w:rPr>
          <w:rFonts w:ascii="Arial" w:hAnsi="Arial" w:cs="Arial"/>
          <w:sz w:val="18"/>
          <w:szCs w:val="20"/>
        </w:rPr>
        <w:t>City:</w:t>
      </w:r>
      <w:r w:rsidRPr="005307B1">
        <w:rPr>
          <w:rFonts w:ascii="Arial" w:hAnsi="Arial" w:cs="Arial"/>
          <w:sz w:val="18"/>
          <w:szCs w:val="20"/>
        </w:rPr>
        <w:tab/>
        <w:t xml:space="preserve"> State:</w:t>
      </w:r>
      <w:r w:rsidRPr="005307B1">
        <w:rPr>
          <w:rFonts w:ascii="Arial" w:hAnsi="Arial" w:cs="Arial"/>
          <w:sz w:val="18"/>
          <w:szCs w:val="20"/>
        </w:rPr>
        <w:tab/>
        <w:t xml:space="preserve"> Zip:</w:t>
      </w:r>
    </w:p>
    <w:p w14:paraId="70C7997E" w14:textId="77777777" w:rsidR="00797D5D" w:rsidRPr="005307B1" w:rsidRDefault="00797D5D" w:rsidP="00797D5D">
      <w:pPr>
        <w:widowControl/>
        <w:tabs>
          <w:tab w:val="left" w:leader="underscore" w:pos="10800"/>
        </w:tabs>
        <w:autoSpaceDE/>
        <w:autoSpaceDN/>
        <w:adjustRightInd/>
        <w:rPr>
          <w:rFonts w:ascii="Arial" w:hAnsi="Arial" w:cs="Arial"/>
          <w:sz w:val="18"/>
          <w:szCs w:val="20"/>
        </w:rPr>
      </w:pPr>
    </w:p>
    <w:p w14:paraId="345863A5" w14:textId="77777777" w:rsidR="00797D5D" w:rsidRPr="005307B1" w:rsidRDefault="00797D5D" w:rsidP="00797D5D">
      <w:pPr>
        <w:widowControl/>
        <w:tabs>
          <w:tab w:val="left" w:pos="2880"/>
          <w:tab w:val="left" w:pos="5400"/>
          <w:tab w:val="left" w:leader="underscore" w:pos="6300"/>
          <w:tab w:val="left" w:leader="underscore" w:pos="10800"/>
        </w:tabs>
        <w:autoSpaceDE/>
        <w:autoSpaceDN/>
        <w:adjustRightInd/>
        <w:rPr>
          <w:rFonts w:ascii="Arial" w:hAnsi="Arial" w:cs="Arial"/>
          <w:sz w:val="18"/>
          <w:szCs w:val="20"/>
        </w:rPr>
      </w:pPr>
      <w:r w:rsidRPr="005307B1">
        <w:rPr>
          <w:rFonts w:ascii="Arial" w:hAnsi="Arial" w:cs="Arial"/>
          <w:sz w:val="18"/>
          <w:szCs w:val="20"/>
        </w:rPr>
        <w:t xml:space="preserve">Telephone: </w:t>
      </w:r>
      <w:r w:rsidRPr="005307B1">
        <w:rPr>
          <w:rFonts w:ascii="Arial" w:hAnsi="Arial" w:cs="Arial"/>
          <w:sz w:val="18"/>
          <w:szCs w:val="20"/>
        </w:rPr>
        <w:tab/>
        <w:t xml:space="preserve">Fax: </w:t>
      </w:r>
      <w:r w:rsidRPr="005307B1">
        <w:rPr>
          <w:rFonts w:ascii="Arial" w:hAnsi="Arial" w:cs="Arial"/>
          <w:sz w:val="18"/>
          <w:szCs w:val="20"/>
        </w:rPr>
        <w:tab/>
        <w:t>Email:</w:t>
      </w:r>
    </w:p>
    <w:p w14:paraId="3DF387EF" w14:textId="77777777" w:rsidR="00797D5D" w:rsidRPr="005307B1" w:rsidRDefault="00797D5D" w:rsidP="00797D5D">
      <w:pPr>
        <w:widowControl/>
        <w:autoSpaceDE/>
        <w:autoSpaceDN/>
        <w:adjustRightInd/>
        <w:jc w:val="center"/>
        <w:rPr>
          <w:rFonts w:ascii="Arial" w:hAnsi="Arial" w:cs="Arial"/>
          <w:b/>
          <w:sz w:val="18"/>
          <w:szCs w:val="20"/>
        </w:rPr>
      </w:pPr>
    </w:p>
    <w:p w14:paraId="42B2B13E" w14:textId="77777777" w:rsidR="00797D5D" w:rsidRPr="005307B1" w:rsidRDefault="00797D5D" w:rsidP="00797D5D">
      <w:pPr>
        <w:widowControl/>
        <w:autoSpaceDE/>
        <w:autoSpaceDN/>
        <w:adjustRightInd/>
        <w:rPr>
          <w:rFonts w:ascii="Arial" w:hAnsi="Arial" w:cs="Arial"/>
          <w:b/>
          <w:sz w:val="18"/>
          <w:szCs w:val="20"/>
        </w:rPr>
      </w:pPr>
      <w:r w:rsidRPr="005307B1">
        <w:rPr>
          <w:rFonts w:ascii="Arial" w:hAnsi="Arial" w:cs="Arial"/>
          <w:b/>
          <w:sz w:val="18"/>
          <w:szCs w:val="20"/>
        </w:rPr>
        <w:t xml:space="preserve">Please sign the partnership agreement and send a scanned copy by email to: </w:t>
      </w:r>
      <w:hyperlink r:id="rId8" w:history="1">
        <w:r w:rsidRPr="005307B1">
          <w:rPr>
            <w:rFonts w:ascii="Arial" w:hAnsi="Arial" w:cs="Arial"/>
            <w:b/>
            <w:color w:val="0000FF"/>
            <w:sz w:val="18"/>
            <w:szCs w:val="20"/>
            <w:u w:val="single"/>
          </w:rPr>
          <w:t>land.tom@epa.gov</w:t>
        </w:r>
      </w:hyperlink>
    </w:p>
    <w:p w14:paraId="5C46740F" w14:textId="77777777" w:rsidR="00797D5D" w:rsidRPr="005307B1" w:rsidRDefault="00797D5D" w:rsidP="00797D5D">
      <w:pPr>
        <w:widowControl/>
        <w:autoSpaceDE/>
        <w:autoSpaceDN/>
        <w:adjustRightInd/>
        <w:rPr>
          <w:rFonts w:ascii="Arial" w:hAnsi="Arial" w:cs="Arial"/>
          <w:b/>
          <w:sz w:val="18"/>
          <w:szCs w:val="20"/>
        </w:rPr>
      </w:pPr>
    </w:p>
    <w:p w14:paraId="15DF49CE" w14:textId="77777777" w:rsidR="00797D5D" w:rsidRPr="005307B1" w:rsidRDefault="00797D5D" w:rsidP="00797D5D">
      <w:pPr>
        <w:widowControl/>
        <w:autoSpaceDE/>
        <w:autoSpaceDN/>
        <w:adjustRightInd/>
        <w:rPr>
          <w:rFonts w:ascii="Times New Roman" w:hAnsi="Times New Roman" w:cs="Arial"/>
          <w:sz w:val="18"/>
          <w:szCs w:val="20"/>
        </w:rPr>
      </w:pPr>
      <w:r w:rsidRPr="005307B1">
        <w:rPr>
          <w:rFonts w:ascii="Times New Roman" w:hAnsi="Times New Roman" w:cs="Arial"/>
          <w:sz w:val="18"/>
          <w:szCs w:val="20"/>
        </w:rPr>
        <w:t>The public reporting and recordkeeping burden for this collection of information is estimated to average [XX hours]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p w14:paraId="321F1BF5" w14:textId="77777777" w:rsidR="00797D5D" w:rsidRPr="00797D5D" w:rsidRDefault="00797D5D">
      <w:pPr>
        <w:widowControl/>
        <w:autoSpaceDE/>
        <w:autoSpaceDN/>
        <w:adjustRightInd/>
        <w:spacing w:after="160" w:line="259" w:lineRule="auto"/>
        <w:rPr>
          <w:rFonts w:asciiTheme="minorHAnsi" w:hAnsiTheme="minorHAnsi"/>
        </w:rPr>
      </w:pPr>
      <w:r w:rsidRPr="00797D5D">
        <w:rPr>
          <w:rFonts w:asciiTheme="minorHAnsi" w:hAnsiTheme="minorHAnsi"/>
        </w:rPr>
        <w:br w:type="page"/>
      </w:r>
    </w:p>
    <w:p w14:paraId="5E6A9CCF" w14:textId="2A817856" w:rsidR="00C87880" w:rsidRDefault="00703E8D" w:rsidP="00D914CE">
      <w:pPr>
        <w:rPr>
          <w:rFonts w:asciiTheme="minorHAnsi" w:hAnsiTheme="minorHAnsi"/>
          <w:b/>
          <w:sz w:val="28"/>
          <w:szCs w:val="22"/>
        </w:rPr>
      </w:pPr>
      <w:r>
        <w:rPr>
          <w:rFonts w:asciiTheme="minorHAnsi" w:hAnsiTheme="minorHAnsi"/>
          <w:b/>
          <w:sz w:val="28"/>
          <w:szCs w:val="28"/>
        </w:rPr>
        <w:lastRenderedPageBreak/>
        <w:t>I</w:t>
      </w:r>
      <w:r w:rsidR="00E053D9">
        <w:rPr>
          <w:rFonts w:asciiTheme="minorHAnsi" w:hAnsiTheme="minorHAnsi"/>
          <w:b/>
          <w:sz w:val="28"/>
          <w:szCs w:val="28"/>
        </w:rPr>
        <w:t>NSTRUCTIONS</w:t>
      </w:r>
      <w:r>
        <w:rPr>
          <w:rFonts w:asciiTheme="minorHAnsi" w:hAnsiTheme="minorHAnsi"/>
          <w:b/>
          <w:sz w:val="28"/>
          <w:szCs w:val="28"/>
        </w:rPr>
        <w:t xml:space="preserve"> </w:t>
      </w:r>
      <w:r w:rsidR="00756D9A">
        <w:rPr>
          <w:rFonts w:asciiTheme="minorHAnsi" w:hAnsiTheme="minorHAnsi"/>
          <w:b/>
          <w:sz w:val="28"/>
          <w:szCs w:val="28"/>
        </w:rPr>
        <w:t xml:space="preserve">for FORM 2 &amp; OPTIONAL TEMPLATE 3 </w:t>
      </w:r>
      <w:r w:rsidR="00D914CE">
        <w:rPr>
          <w:rFonts w:asciiTheme="minorHAnsi" w:hAnsiTheme="minorHAnsi"/>
          <w:b/>
          <w:sz w:val="28"/>
          <w:szCs w:val="22"/>
        </w:rPr>
        <w:t>– Guidelines for Partner Annual Reporting</w:t>
      </w:r>
      <w:r w:rsidR="00C87880">
        <w:rPr>
          <w:rFonts w:asciiTheme="minorHAnsi" w:hAnsiTheme="minorHAnsi"/>
          <w:b/>
          <w:sz w:val="28"/>
          <w:szCs w:val="22"/>
        </w:rPr>
        <w:t xml:space="preserve"> </w:t>
      </w:r>
    </w:p>
    <w:p w14:paraId="43F24353" w14:textId="2938139A" w:rsidR="00537195" w:rsidRDefault="00537195" w:rsidP="00D914CE">
      <w:pPr>
        <w:rPr>
          <w:rFonts w:asciiTheme="minorHAnsi" w:hAnsiTheme="minorHAnsi"/>
          <w:b/>
          <w:sz w:val="28"/>
          <w:szCs w:val="22"/>
        </w:rPr>
      </w:pPr>
      <w:r w:rsidRPr="00537195">
        <w:rPr>
          <w:rFonts w:asciiTheme="minorHAnsi" w:hAnsiTheme="minorHAnsi"/>
          <w:b/>
          <w:noProof/>
          <w:sz w:val="28"/>
          <w:szCs w:val="22"/>
        </w:rPr>
        <w:drawing>
          <wp:inline distT="0" distB="0" distL="0" distR="0" wp14:anchorId="1F49A7ED" wp14:editId="60A2604D">
            <wp:extent cx="6390131" cy="8187267"/>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5385" cy="8193999"/>
                    </a:xfrm>
                    <a:prstGeom prst="rect">
                      <a:avLst/>
                    </a:prstGeom>
                    <a:noFill/>
                    <a:ln>
                      <a:noFill/>
                    </a:ln>
                  </pic:spPr>
                </pic:pic>
              </a:graphicData>
            </a:graphic>
          </wp:inline>
        </w:drawing>
      </w:r>
    </w:p>
    <w:p w14:paraId="38ADE828" w14:textId="77777777" w:rsidR="00D914CE" w:rsidRDefault="003B630A" w:rsidP="00D914CE">
      <w:pPr>
        <w:widowControl/>
        <w:autoSpaceDE/>
        <w:autoSpaceDN/>
        <w:adjustRightInd/>
        <w:spacing w:after="160" w:line="259" w:lineRule="auto"/>
        <w:rPr>
          <w:rFonts w:asciiTheme="minorHAnsi" w:hAnsiTheme="minorHAnsi"/>
          <w:b/>
          <w:sz w:val="28"/>
          <w:szCs w:val="22"/>
        </w:rPr>
      </w:pPr>
      <w:r w:rsidRPr="003B630A">
        <w:rPr>
          <w:rFonts w:asciiTheme="minorHAnsi" w:hAnsiTheme="minorHAnsi"/>
          <w:b/>
          <w:noProof/>
          <w:sz w:val="28"/>
          <w:szCs w:val="22"/>
        </w:rPr>
        <w:lastRenderedPageBreak/>
        <w:drawing>
          <wp:inline distT="0" distB="0" distL="0" distR="0" wp14:anchorId="3880EAD5" wp14:editId="44BDC592">
            <wp:extent cx="5943600" cy="88456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845688"/>
                    </a:xfrm>
                    <a:prstGeom prst="rect">
                      <a:avLst/>
                    </a:prstGeom>
                    <a:noFill/>
                    <a:ln>
                      <a:noFill/>
                    </a:ln>
                  </pic:spPr>
                </pic:pic>
              </a:graphicData>
            </a:graphic>
          </wp:inline>
        </w:drawing>
      </w:r>
      <w:r w:rsidR="00D914CE">
        <w:rPr>
          <w:rFonts w:asciiTheme="minorHAnsi" w:hAnsiTheme="minorHAnsi"/>
          <w:b/>
          <w:sz w:val="28"/>
          <w:szCs w:val="22"/>
        </w:rPr>
        <w:br w:type="page"/>
      </w:r>
    </w:p>
    <w:p w14:paraId="3B1B7F92" w14:textId="77777777" w:rsidR="00D914CE" w:rsidRDefault="003B630A" w:rsidP="00D914CE">
      <w:pPr>
        <w:rPr>
          <w:rFonts w:asciiTheme="minorHAnsi" w:hAnsiTheme="minorHAnsi"/>
          <w:b/>
          <w:sz w:val="28"/>
          <w:szCs w:val="22"/>
        </w:rPr>
      </w:pPr>
      <w:r w:rsidRPr="003B630A">
        <w:rPr>
          <w:rFonts w:asciiTheme="minorHAnsi" w:hAnsiTheme="minorHAnsi"/>
          <w:b/>
          <w:noProof/>
          <w:sz w:val="28"/>
          <w:szCs w:val="22"/>
        </w:rPr>
        <w:lastRenderedPageBreak/>
        <w:drawing>
          <wp:inline distT="0" distB="0" distL="0" distR="0" wp14:anchorId="3F5143DC" wp14:editId="2BA53640">
            <wp:extent cx="5943600" cy="8794470"/>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794470"/>
                    </a:xfrm>
                    <a:prstGeom prst="rect">
                      <a:avLst/>
                    </a:prstGeom>
                    <a:noFill/>
                    <a:ln>
                      <a:noFill/>
                    </a:ln>
                  </pic:spPr>
                </pic:pic>
              </a:graphicData>
            </a:graphic>
          </wp:inline>
        </w:drawing>
      </w:r>
    </w:p>
    <w:p w14:paraId="730D653C" w14:textId="43D901A2" w:rsidR="00973483" w:rsidRDefault="00973483">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8"/>
        </w:rPr>
        <w:br w:type="page"/>
      </w:r>
      <w:r>
        <w:rPr>
          <w:rFonts w:asciiTheme="minorHAnsi" w:hAnsiTheme="minorHAnsi"/>
          <w:b/>
          <w:sz w:val="28"/>
          <w:szCs w:val="28"/>
        </w:rPr>
        <w:lastRenderedPageBreak/>
        <w:t xml:space="preserve">INSTRUCTIONS for FORM 2 &amp; OPTIONAL TEMPLATE 3 </w:t>
      </w:r>
      <w:r>
        <w:rPr>
          <w:rFonts w:asciiTheme="minorHAnsi" w:hAnsiTheme="minorHAnsi"/>
          <w:b/>
          <w:sz w:val="28"/>
          <w:szCs w:val="22"/>
        </w:rPr>
        <w:t>– Guidelines for Partner Annual Reporting</w:t>
      </w:r>
    </w:p>
    <w:p w14:paraId="77206C14" w14:textId="7408D84E" w:rsidR="00973483" w:rsidRDefault="009B75A7">
      <w:pPr>
        <w:widowControl/>
        <w:autoSpaceDE/>
        <w:autoSpaceDN/>
        <w:adjustRightInd/>
        <w:spacing w:after="160" w:line="259" w:lineRule="auto"/>
        <w:rPr>
          <w:rFonts w:asciiTheme="minorHAnsi" w:hAnsiTheme="minorHAnsi"/>
          <w:b/>
          <w:sz w:val="28"/>
          <w:szCs w:val="22"/>
        </w:rPr>
      </w:pPr>
      <w:r w:rsidRPr="009B75A7">
        <w:rPr>
          <w:rFonts w:asciiTheme="minorHAnsi" w:hAnsiTheme="minorHAnsi"/>
          <w:b/>
          <w:noProof/>
          <w:sz w:val="28"/>
          <w:szCs w:val="22"/>
        </w:rPr>
        <w:drawing>
          <wp:inline distT="0" distB="0" distL="0" distR="0" wp14:anchorId="2AF80F55" wp14:editId="06EE037F">
            <wp:extent cx="4667250" cy="6248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0" cy="6248400"/>
                    </a:xfrm>
                    <a:prstGeom prst="rect">
                      <a:avLst/>
                    </a:prstGeom>
                    <a:noFill/>
                    <a:ln>
                      <a:noFill/>
                    </a:ln>
                  </pic:spPr>
                </pic:pic>
              </a:graphicData>
            </a:graphic>
          </wp:inline>
        </w:drawing>
      </w:r>
      <w:r w:rsidRPr="009B75A7">
        <w:rPr>
          <w:rFonts w:asciiTheme="minorHAnsi" w:hAnsiTheme="minorHAnsi"/>
          <w:b/>
          <w:sz w:val="28"/>
          <w:szCs w:val="22"/>
        </w:rPr>
        <w:t xml:space="preserve"> </w:t>
      </w:r>
      <w:r w:rsidR="00973483">
        <w:rPr>
          <w:rFonts w:asciiTheme="minorHAnsi" w:hAnsiTheme="minorHAnsi"/>
          <w:b/>
          <w:sz w:val="28"/>
          <w:szCs w:val="22"/>
        </w:rPr>
        <w:br w:type="page"/>
      </w:r>
    </w:p>
    <w:p w14:paraId="16B22FB4" w14:textId="7546CFB1"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5E765517" wp14:editId="13F33BB8">
            <wp:extent cx="4667250" cy="60896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0" cy="608965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49EABA4F" w14:textId="04D73E34"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4EF74A4F" wp14:editId="7610FD6D">
            <wp:extent cx="4133850" cy="5549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3850" cy="55499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38C32F33" w14:textId="1C33C960"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74B8A462" wp14:editId="6396687F">
            <wp:extent cx="4057650" cy="5664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7650" cy="56642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4FA7E45A" w14:textId="3987FFAC"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2DBE616B" wp14:editId="01AF34C4">
            <wp:extent cx="4006850" cy="55054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6850" cy="550545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75662968" w14:textId="4973D886"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232AA578" wp14:editId="7557EEDF">
            <wp:extent cx="4108450" cy="5168900"/>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08450" cy="51689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60D80231" w14:textId="34CCD169"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245CC6BE" wp14:editId="0D1D36D2">
            <wp:extent cx="4108450" cy="551180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8450" cy="55118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74CBA21B" w14:textId="6A01460A"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3F48B35A" wp14:editId="6EFC8EDA">
            <wp:extent cx="4108450" cy="558800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8450" cy="55880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5E60AB68" w14:textId="624B706F"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3AAB3621" wp14:editId="642B0AD5">
            <wp:extent cx="4108450" cy="549910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8450" cy="54991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44D9D065" w14:textId="46131A88"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49BF3EE3" wp14:editId="448F3C8F">
            <wp:extent cx="4057650" cy="56007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7650" cy="56007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28B2ACCF" w14:textId="5A915577"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25A973F9" wp14:editId="1DB241C1">
            <wp:extent cx="4057650" cy="5562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57650" cy="55626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2A91CC05" w14:textId="72CB3965"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1F3ED57C" wp14:editId="1FFAC7AF">
            <wp:extent cx="4057650" cy="55816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7650" cy="558165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536B9A1D" w14:textId="7CF9DA5C"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259767DF" wp14:editId="78234ACF">
            <wp:extent cx="4108450" cy="555625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8450" cy="555625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533C50D3" w14:textId="2A306054"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6D1502AC" wp14:editId="0085DB08">
            <wp:extent cx="4159250" cy="5511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59250" cy="55118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3D6DF506" w14:textId="3E870B59"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770AA93B" wp14:editId="5D957BC3">
            <wp:extent cx="4032250" cy="560070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32250" cy="56007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45AB7D15" w14:textId="7FFB6CFC"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0C98FEB3" wp14:editId="082EA1A2">
            <wp:extent cx="4006850" cy="551815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6850" cy="551815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62910B6F" w14:textId="6A8D9E81"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2B724D3A" wp14:editId="1C4DAA5E">
            <wp:extent cx="4083050" cy="553720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83050" cy="55372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07EED55C" w14:textId="4DEDED6D"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5B64AD4F" wp14:editId="49C60D02">
            <wp:extent cx="4159250" cy="5511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59250" cy="55118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5902A8FD" w14:textId="2C7A86ED"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1156CE6B" wp14:editId="52B2B299">
            <wp:extent cx="4133850" cy="5505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33850" cy="550545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04390D4C" w14:textId="329B431B" w:rsidR="009B75A7" w:rsidRDefault="009B75A7">
      <w:pPr>
        <w:widowControl/>
        <w:autoSpaceDE/>
        <w:autoSpaceDN/>
        <w:adjustRightInd/>
        <w:spacing w:after="160" w:line="259" w:lineRule="auto"/>
        <w:rPr>
          <w:rFonts w:asciiTheme="minorHAnsi" w:hAnsiTheme="minorHAnsi"/>
          <w:b/>
          <w:sz w:val="28"/>
          <w:szCs w:val="28"/>
        </w:rPr>
      </w:pPr>
      <w:r w:rsidRPr="009B75A7">
        <w:rPr>
          <w:rFonts w:asciiTheme="minorHAnsi" w:hAnsiTheme="minorHAnsi"/>
          <w:b/>
          <w:noProof/>
          <w:sz w:val="28"/>
          <w:szCs w:val="28"/>
        </w:rPr>
        <w:lastRenderedPageBreak/>
        <w:drawing>
          <wp:inline distT="0" distB="0" distL="0" distR="0" wp14:anchorId="0970D967" wp14:editId="1AD9DA60">
            <wp:extent cx="4108450" cy="5549900"/>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08450" cy="5549900"/>
                    </a:xfrm>
                    <a:prstGeom prst="rect">
                      <a:avLst/>
                    </a:prstGeom>
                    <a:noFill/>
                    <a:ln>
                      <a:noFill/>
                    </a:ln>
                  </pic:spPr>
                </pic:pic>
              </a:graphicData>
            </a:graphic>
          </wp:inline>
        </w:drawing>
      </w:r>
      <w:r w:rsidRPr="009B75A7">
        <w:rPr>
          <w:rFonts w:asciiTheme="minorHAnsi" w:hAnsiTheme="minorHAnsi"/>
          <w:b/>
          <w:sz w:val="28"/>
          <w:szCs w:val="28"/>
        </w:rPr>
        <w:t xml:space="preserve"> </w:t>
      </w:r>
      <w:r>
        <w:rPr>
          <w:rFonts w:asciiTheme="minorHAnsi" w:hAnsiTheme="minorHAnsi"/>
          <w:b/>
          <w:sz w:val="28"/>
          <w:szCs w:val="28"/>
        </w:rPr>
        <w:br w:type="page"/>
      </w:r>
    </w:p>
    <w:p w14:paraId="58FB153A" w14:textId="5619C7DA" w:rsidR="00E053D9" w:rsidRDefault="00855FC6">
      <w:pPr>
        <w:widowControl/>
        <w:autoSpaceDE/>
        <w:autoSpaceDN/>
        <w:adjustRightInd/>
        <w:spacing w:after="160" w:line="259" w:lineRule="auto"/>
        <w:rPr>
          <w:rFonts w:asciiTheme="minorHAnsi" w:hAnsiTheme="minorHAnsi"/>
          <w:b/>
          <w:sz w:val="28"/>
          <w:szCs w:val="28"/>
        </w:rPr>
      </w:pPr>
      <w:r>
        <w:rPr>
          <w:rFonts w:asciiTheme="minorHAnsi" w:hAnsiTheme="minorHAnsi"/>
          <w:b/>
          <w:sz w:val="28"/>
          <w:szCs w:val="28"/>
        </w:rPr>
        <w:lastRenderedPageBreak/>
        <w:t>FORM</w:t>
      </w:r>
      <w:r w:rsidR="00E053D9">
        <w:rPr>
          <w:rFonts w:asciiTheme="minorHAnsi" w:hAnsiTheme="minorHAnsi"/>
          <w:b/>
          <w:sz w:val="28"/>
          <w:szCs w:val="28"/>
        </w:rPr>
        <w:t xml:space="preserve"> </w:t>
      </w:r>
      <w:r w:rsidR="00756D9A">
        <w:rPr>
          <w:rFonts w:asciiTheme="minorHAnsi" w:hAnsiTheme="minorHAnsi"/>
          <w:b/>
          <w:sz w:val="28"/>
          <w:szCs w:val="28"/>
        </w:rPr>
        <w:t xml:space="preserve">2 </w:t>
      </w:r>
      <w:r w:rsidR="00E053D9">
        <w:rPr>
          <w:rFonts w:asciiTheme="minorHAnsi" w:hAnsiTheme="minorHAnsi"/>
          <w:b/>
          <w:sz w:val="28"/>
          <w:szCs w:val="22"/>
        </w:rPr>
        <w:t xml:space="preserve">– Annual GreenChill Installed Refrigerant and Emissions Corporate Report </w:t>
      </w:r>
    </w:p>
    <w:p w14:paraId="0BB314DB" w14:textId="17859308" w:rsidR="00E053D9" w:rsidRDefault="00E053D9">
      <w:pPr>
        <w:widowControl/>
        <w:autoSpaceDE/>
        <w:autoSpaceDN/>
        <w:adjustRightInd/>
        <w:spacing w:after="160" w:line="259" w:lineRule="auto"/>
        <w:rPr>
          <w:rFonts w:asciiTheme="minorHAnsi" w:hAnsiTheme="minorHAnsi"/>
          <w:b/>
          <w:sz w:val="28"/>
          <w:szCs w:val="28"/>
        </w:rPr>
      </w:pPr>
      <w:r w:rsidRPr="005D1CCD">
        <w:rPr>
          <w:rFonts w:asciiTheme="minorHAnsi" w:hAnsiTheme="minorHAnsi"/>
          <w:b/>
          <w:noProof/>
          <w:sz w:val="28"/>
          <w:szCs w:val="22"/>
        </w:rPr>
        <w:drawing>
          <wp:inline distT="0" distB="0" distL="0" distR="0" wp14:anchorId="7A665B04" wp14:editId="423521B4">
            <wp:extent cx="5943600" cy="7822717"/>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7822717"/>
                    </a:xfrm>
                    <a:prstGeom prst="rect">
                      <a:avLst/>
                    </a:prstGeom>
                    <a:noFill/>
                    <a:ln>
                      <a:noFill/>
                    </a:ln>
                  </pic:spPr>
                </pic:pic>
              </a:graphicData>
            </a:graphic>
          </wp:inline>
        </w:drawing>
      </w:r>
      <w:r>
        <w:rPr>
          <w:rFonts w:asciiTheme="minorHAnsi" w:hAnsiTheme="minorHAnsi"/>
          <w:b/>
          <w:sz w:val="28"/>
          <w:szCs w:val="28"/>
        </w:rPr>
        <w:br w:type="page"/>
      </w:r>
    </w:p>
    <w:p w14:paraId="46A22B62" w14:textId="4C49683D" w:rsidR="00E053D9" w:rsidRDefault="00E053D9">
      <w:pPr>
        <w:widowControl/>
        <w:autoSpaceDE/>
        <w:autoSpaceDN/>
        <w:adjustRightInd/>
        <w:spacing w:after="160" w:line="259" w:lineRule="auto"/>
        <w:rPr>
          <w:rFonts w:asciiTheme="minorHAnsi" w:hAnsiTheme="minorHAnsi"/>
          <w:b/>
          <w:sz w:val="28"/>
          <w:szCs w:val="28"/>
        </w:rPr>
      </w:pPr>
      <w:r w:rsidRPr="005D1CCD">
        <w:rPr>
          <w:rFonts w:asciiTheme="minorHAnsi" w:hAnsiTheme="minorHAnsi"/>
          <w:b/>
          <w:noProof/>
          <w:sz w:val="28"/>
          <w:szCs w:val="22"/>
        </w:rPr>
        <w:lastRenderedPageBreak/>
        <w:drawing>
          <wp:inline distT="0" distB="0" distL="0" distR="0" wp14:anchorId="3730D61C" wp14:editId="28CD740A">
            <wp:extent cx="5943600" cy="7822717"/>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7822717"/>
                    </a:xfrm>
                    <a:prstGeom prst="rect">
                      <a:avLst/>
                    </a:prstGeom>
                    <a:noFill/>
                    <a:ln>
                      <a:noFill/>
                    </a:ln>
                  </pic:spPr>
                </pic:pic>
              </a:graphicData>
            </a:graphic>
          </wp:inline>
        </w:drawing>
      </w:r>
      <w:r>
        <w:rPr>
          <w:rFonts w:asciiTheme="minorHAnsi" w:hAnsiTheme="minorHAnsi"/>
          <w:b/>
          <w:sz w:val="28"/>
          <w:szCs w:val="28"/>
        </w:rPr>
        <w:br w:type="page"/>
      </w:r>
    </w:p>
    <w:p w14:paraId="28F9D81D" w14:textId="3A7571F9" w:rsidR="00D914CE" w:rsidRDefault="00D914CE">
      <w:pPr>
        <w:widowControl/>
        <w:autoSpaceDE/>
        <w:autoSpaceDN/>
        <w:adjustRightInd/>
        <w:spacing w:after="160" w:line="259" w:lineRule="auto"/>
        <w:rPr>
          <w:rFonts w:asciiTheme="minorHAnsi" w:hAnsiTheme="minorHAnsi"/>
          <w:b/>
          <w:sz w:val="28"/>
          <w:szCs w:val="28"/>
        </w:rPr>
      </w:pPr>
    </w:p>
    <w:p w14:paraId="13E49360" w14:textId="100D9343" w:rsidR="00E67727" w:rsidRDefault="00756D9A">
      <w:pPr>
        <w:rPr>
          <w:rFonts w:asciiTheme="minorHAnsi" w:hAnsiTheme="minorHAnsi"/>
          <w:b/>
          <w:sz w:val="28"/>
          <w:szCs w:val="28"/>
        </w:rPr>
      </w:pPr>
      <w:r>
        <w:rPr>
          <w:rFonts w:asciiTheme="minorHAnsi" w:hAnsiTheme="minorHAnsi"/>
          <w:b/>
          <w:sz w:val="28"/>
          <w:szCs w:val="28"/>
        </w:rPr>
        <w:t>OPTIONAL TEMPLATE</w:t>
      </w:r>
      <w:r w:rsidR="002A7326">
        <w:rPr>
          <w:rFonts w:asciiTheme="minorHAnsi" w:hAnsiTheme="minorHAnsi"/>
          <w:b/>
          <w:sz w:val="28"/>
          <w:szCs w:val="28"/>
        </w:rPr>
        <w:t xml:space="preserve"> </w:t>
      </w:r>
      <w:r>
        <w:rPr>
          <w:rFonts w:asciiTheme="minorHAnsi" w:hAnsiTheme="minorHAnsi"/>
          <w:b/>
          <w:sz w:val="28"/>
          <w:szCs w:val="28"/>
        </w:rPr>
        <w:t>3</w:t>
      </w:r>
      <w:r w:rsidR="00E053D9">
        <w:rPr>
          <w:rFonts w:asciiTheme="minorHAnsi" w:hAnsiTheme="minorHAnsi"/>
          <w:b/>
          <w:sz w:val="28"/>
          <w:szCs w:val="28"/>
        </w:rPr>
        <w:t xml:space="preserve">– </w:t>
      </w:r>
      <w:r w:rsidR="00797D5D" w:rsidRPr="00797D5D">
        <w:rPr>
          <w:rFonts w:asciiTheme="minorHAnsi" w:hAnsiTheme="minorHAnsi"/>
          <w:b/>
          <w:sz w:val="28"/>
          <w:szCs w:val="28"/>
        </w:rPr>
        <w:t>Fictitious</w:t>
      </w:r>
      <w:r w:rsidR="00E053D9">
        <w:rPr>
          <w:rFonts w:asciiTheme="minorHAnsi" w:hAnsiTheme="minorHAnsi"/>
          <w:b/>
          <w:sz w:val="28"/>
          <w:szCs w:val="28"/>
        </w:rPr>
        <w:t xml:space="preserve"> Example </w:t>
      </w:r>
      <w:r w:rsidR="00797D5D" w:rsidRPr="00797D5D">
        <w:rPr>
          <w:rFonts w:asciiTheme="minorHAnsi" w:hAnsiTheme="minorHAnsi"/>
          <w:b/>
          <w:sz w:val="28"/>
          <w:szCs w:val="28"/>
        </w:rPr>
        <w:t xml:space="preserve">of a </w:t>
      </w:r>
      <w:r w:rsidR="00797D5D" w:rsidRPr="00855FC6">
        <w:rPr>
          <w:rFonts w:asciiTheme="minorHAnsi" w:hAnsiTheme="minorHAnsi"/>
          <w:b/>
          <w:i/>
          <w:sz w:val="28"/>
          <w:szCs w:val="28"/>
        </w:rPr>
        <w:t>Refrigerant Management Plan</w:t>
      </w:r>
      <w:r w:rsidR="00C87880">
        <w:rPr>
          <w:rFonts w:asciiTheme="minorHAnsi" w:hAnsiTheme="minorHAnsi"/>
          <w:b/>
          <w:sz w:val="28"/>
          <w:szCs w:val="28"/>
        </w:rPr>
        <w:t xml:space="preserve"> </w:t>
      </w:r>
    </w:p>
    <w:p w14:paraId="42F67E40" w14:textId="77777777" w:rsidR="00797D5D" w:rsidRDefault="00797D5D">
      <w:pPr>
        <w:rPr>
          <w:rFonts w:asciiTheme="minorHAnsi" w:hAnsiTheme="minorHAnsi"/>
          <w:b/>
          <w:sz w:val="28"/>
          <w:szCs w:val="28"/>
        </w:rPr>
      </w:pPr>
    </w:p>
    <w:p w14:paraId="055635D2" w14:textId="77777777" w:rsidR="00797D5D" w:rsidRPr="00C25FD6" w:rsidRDefault="00797D5D" w:rsidP="00797D5D">
      <w:pPr>
        <w:pStyle w:val="Header"/>
        <w:jc w:val="center"/>
        <w:rPr>
          <w:i/>
        </w:rPr>
      </w:pPr>
      <w:r w:rsidRPr="00C25FD6">
        <w:rPr>
          <w:i/>
        </w:rPr>
        <w:t>S</w:t>
      </w:r>
      <w:r>
        <w:rPr>
          <w:i/>
        </w:rPr>
        <w:t>uggested Template</w:t>
      </w:r>
      <w:r w:rsidRPr="00C25FD6">
        <w:rPr>
          <w:i/>
        </w:rPr>
        <w:t xml:space="preserve"> - Partners Are Not Required to Complete This Document</w:t>
      </w:r>
    </w:p>
    <w:p w14:paraId="575B613A" w14:textId="77777777" w:rsidR="00797D5D" w:rsidRDefault="00797D5D" w:rsidP="00797D5D">
      <w:pPr>
        <w:spacing w:line="180" w:lineRule="auto"/>
        <w:jc w:val="center"/>
        <w:rPr>
          <w:rFonts w:asciiTheme="minorHAnsi" w:hAnsiTheme="minorHAnsi"/>
          <w:b/>
          <w:sz w:val="36"/>
          <w:szCs w:val="36"/>
        </w:rPr>
      </w:pPr>
    </w:p>
    <w:p w14:paraId="67ADC0CA" w14:textId="77777777" w:rsidR="00797D5D" w:rsidRPr="00797D5D" w:rsidRDefault="00797D5D" w:rsidP="00797D5D">
      <w:pPr>
        <w:spacing w:line="180" w:lineRule="auto"/>
        <w:jc w:val="center"/>
        <w:rPr>
          <w:rFonts w:asciiTheme="minorHAnsi" w:hAnsiTheme="minorHAnsi"/>
          <w:b/>
          <w:sz w:val="36"/>
          <w:szCs w:val="36"/>
        </w:rPr>
      </w:pPr>
      <w:r w:rsidRPr="00797D5D">
        <w:rPr>
          <w:rFonts w:asciiTheme="minorHAnsi" w:hAnsiTheme="minorHAnsi"/>
          <w:b/>
          <w:sz w:val="36"/>
          <w:szCs w:val="36"/>
        </w:rPr>
        <w:t xml:space="preserve">-- </w:t>
      </w:r>
      <w:r w:rsidRPr="00797D5D">
        <w:rPr>
          <w:rFonts w:asciiTheme="minorHAnsi" w:hAnsiTheme="minorHAnsi"/>
          <w:b/>
          <w:color w:val="538135" w:themeColor="accent6" w:themeShade="BF"/>
          <w:sz w:val="36"/>
          <w:szCs w:val="36"/>
        </w:rPr>
        <w:t>EXAMPLE</w:t>
      </w:r>
      <w:r w:rsidRPr="00797D5D">
        <w:rPr>
          <w:rFonts w:asciiTheme="minorHAnsi" w:hAnsiTheme="minorHAnsi"/>
          <w:b/>
          <w:sz w:val="36"/>
          <w:szCs w:val="36"/>
        </w:rPr>
        <w:t xml:space="preserve"> -- </w:t>
      </w:r>
    </w:p>
    <w:p w14:paraId="0FC9F39B" w14:textId="77777777" w:rsidR="00797D5D" w:rsidRPr="00797D5D" w:rsidRDefault="00797D5D" w:rsidP="00797D5D">
      <w:pPr>
        <w:spacing w:line="180" w:lineRule="auto"/>
        <w:jc w:val="center"/>
        <w:rPr>
          <w:rFonts w:asciiTheme="minorHAnsi" w:hAnsiTheme="minorHAnsi"/>
          <w:b/>
          <w:sz w:val="36"/>
          <w:szCs w:val="36"/>
        </w:rPr>
      </w:pPr>
      <w:r w:rsidRPr="00797D5D">
        <w:rPr>
          <w:rFonts w:asciiTheme="minorHAnsi" w:hAnsiTheme="minorHAnsi"/>
          <w:b/>
          <w:sz w:val="36"/>
          <w:szCs w:val="36"/>
        </w:rPr>
        <w:t>Corporate Refrigerant Management Plan</w:t>
      </w:r>
    </w:p>
    <w:p w14:paraId="51933C34" w14:textId="77777777" w:rsidR="00797D5D" w:rsidRPr="00797D5D" w:rsidRDefault="00797D5D" w:rsidP="00797D5D">
      <w:pPr>
        <w:spacing w:line="180" w:lineRule="auto"/>
        <w:jc w:val="center"/>
        <w:rPr>
          <w:rFonts w:asciiTheme="minorHAnsi" w:hAnsiTheme="minorHAnsi"/>
          <w:b/>
          <w:sz w:val="36"/>
          <w:szCs w:val="36"/>
        </w:rPr>
      </w:pPr>
      <w:r w:rsidRPr="00797D5D">
        <w:rPr>
          <w:rFonts w:asciiTheme="minorHAnsi" w:hAnsiTheme="minorHAnsi"/>
          <w:b/>
          <w:sz w:val="36"/>
          <w:szCs w:val="36"/>
        </w:rPr>
        <w:t>GreenChill Partners</w:t>
      </w:r>
    </w:p>
    <w:p w14:paraId="187967E4" w14:textId="77777777" w:rsidR="00797D5D" w:rsidRPr="00797D5D" w:rsidRDefault="00797D5D" w:rsidP="00797D5D">
      <w:pPr>
        <w:rPr>
          <w:rFonts w:asciiTheme="minorHAnsi" w:hAnsiTheme="minorHAnsi"/>
        </w:rPr>
      </w:pPr>
    </w:p>
    <w:tbl>
      <w:tblPr>
        <w:tblStyle w:val="TableGrid"/>
        <w:tblW w:w="5238" w:type="dxa"/>
        <w:jc w:val="center"/>
        <w:tblLook w:val="04A0" w:firstRow="1" w:lastRow="0" w:firstColumn="1" w:lastColumn="0" w:noHBand="0" w:noVBand="1"/>
      </w:tblPr>
      <w:tblGrid>
        <w:gridCol w:w="1908"/>
        <w:gridCol w:w="3330"/>
      </w:tblGrid>
      <w:tr w:rsidR="00797D5D" w:rsidRPr="00797D5D" w14:paraId="59928F53" w14:textId="77777777" w:rsidTr="00E50A8E">
        <w:trPr>
          <w:jc w:val="center"/>
        </w:trPr>
        <w:tc>
          <w:tcPr>
            <w:tcW w:w="1908" w:type="dxa"/>
            <w:shd w:val="clear" w:color="auto" w:fill="5B9BD5" w:themeFill="accent1"/>
          </w:tcPr>
          <w:p w14:paraId="049356DF" w14:textId="77777777" w:rsidR="00797D5D" w:rsidRPr="00797D5D" w:rsidRDefault="00797D5D" w:rsidP="00797D5D">
            <w:pPr>
              <w:jc w:val="center"/>
              <w:rPr>
                <w:rFonts w:asciiTheme="minorHAnsi" w:hAnsiTheme="minorHAnsi"/>
                <w:b/>
                <w:color w:val="FFFFFF" w:themeColor="background1"/>
              </w:rPr>
            </w:pPr>
            <w:r w:rsidRPr="00797D5D">
              <w:rPr>
                <w:rFonts w:asciiTheme="minorHAnsi" w:hAnsiTheme="minorHAnsi"/>
                <w:b/>
                <w:color w:val="FFFFFF" w:themeColor="background1"/>
              </w:rPr>
              <w:t>Supermarket</w:t>
            </w:r>
          </w:p>
        </w:tc>
        <w:tc>
          <w:tcPr>
            <w:tcW w:w="3330" w:type="dxa"/>
          </w:tcPr>
          <w:p w14:paraId="23784F9A" w14:textId="77777777" w:rsidR="00797D5D" w:rsidRPr="00797D5D" w:rsidRDefault="00797D5D" w:rsidP="00797D5D">
            <w:pPr>
              <w:rPr>
                <w:rFonts w:asciiTheme="minorHAnsi" w:hAnsiTheme="minorHAnsi"/>
                <w:color w:val="538135" w:themeColor="accent6" w:themeShade="BF"/>
              </w:rPr>
            </w:pPr>
            <w:r w:rsidRPr="00797D5D">
              <w:rPr>
                <w:rFonts w:asciiTheme="minorHAnsi" w:hAnsiTheme="minorHAnsi"/>
                <w:color w:val="538135" w:themeColor="accent6" w:themeShade="BF"/>
              </w:rPr>
              <w:t>Curly-Cue Supermarkets</w:t>
            </w:r>
          </w:p>
        </w:tc>
      </w:tr>
      <w:tr w:rsidR="00797D5D" w:rsidRPr="00797D5D" w14:paraId="14DD6849" w14:textId="77777777" w:rsidTr="00E50A8E">
        <w:trPr>
          <w:jc w:val="center"/>
        </w:trPr>
        <w:tc>
          <w:tcPr>
            <w:tcW w:w="1908" w:type="dxa"/>
            <w:shd w:val="clear" w:color="auto" w:fill="5B9BD5" w:themeFill="accent1"/>
          </w:tcPr>
          <w:p w14:paraId="66914ED3" w14:textId="77777777" w:rsidR="00797D5D" w:rsidRPr="00797D5D" w:rsidRDefault="00797D5D" w:rsidP="00797D5D">
            <w:pPr>
              <w:jc w:val="center"/>
              <w:rPr>
                <w:rFonts w:asciiTheme="minorHAnsi" w:hAnsiTheme="minorHAnsi"/>
                <w:b/>
                <w:color w:val="FFFFFF" w:themeColor="background1"/>
              </w:rPr>
            </w:pPr>
            <w:r w:rsidRPr="00797D5D">
              <w:rPr>
                <w:rFonts w:asciiTheme="minorHAnsi" w:hAnsiTheme="minorHAnsi"/>
                <w:b/>
                <w:color w:val="FFFFFF" w:themeColor="background1"/>
              </w:rPr>
              <w:t>Year</w:t>
            </w:r>
          </w:p>
        </w:tc>
        <w:tc>
          <w:tcPr>
            <w:tcW w:w="3330" w:type="dxa"/>
          </w:tcPr>
          <w:p w14:paraId="6F89CF2A" w14:textId="77777777" w:rsidR="00797D5D" w:rsidRPr="00797D5D" w:rsidRDefault="00797D5D" w:rsidP="00797D5D">
            <w:pPr>
              <w:rPr>
                <w:rFonts w:asciiTheme="minorHAnsi" w:hAnsiTheme="minorHAnsi"/>
                <w:color w:val="538135" w:themeColor="accent6" w:themeShade="BF"/>
              </w:rPr>
            </w:pPr>
            <w:r w:rsidRPr="00797D5D">
              <w:rPr>
                <w:rFonts w:asciiTheme="minorHAnsi" w:hAnsiTheme="minorHAnsi"/>
                <w:color w:val="538135" w:themeColor="accent6" w:themeShade="BF"/>
              </w:rPr>
              <w:t>2015</w:t>
            </w:r>
          </w:p>
        </w:tc>
      </w:tr>
    </w:tbl>
    <w:p w14:paraId="0CF66CE6" w14:textId="77777777" w:rsidR="00797D5D" w:rsidRPr="00797D5D" w:rsidRDefault="00797D5D" w:rsidP="00797D5D">
      <w:pPr>
        <w:rPr>
          <w:rFonts w:asciiTheme="minorHAnsi" w:hAnsiTheme="minorHAnsi"/>
        </w:rPr>
      </w:pPr>
    </w:p>
    <w:p w14:paraId="64BC65C1" w14:textId="77777777" w:rsidR="00797D5D" w:rsidRPr="00054F58" w:rsidRDefault="00797D5D" w:rsidP="00797D5D">
      <w:pPr>
        <w:rPr>
          <w:rFonts w:asciiTheme="minorHAnsi" w:hAnsiTheme="minorHAnsi"/>
          <w:sz w:val="22"/>
        </w:rPr>
      </w:pPr>
      <w:r w:rsidRPr="00054F58">
        <w:rPr>
          <w:rFonts w:asciiTheme="minorHAnsi" w:hAnsiTheme="minorHAnsi"/>
          <w:sz w:val="22"/>
        </w:rPr>
        <w:t>Each GreenChill Partner is required to submit an annual corporate refrigerant management plan. GreenChill uses the information “qualitatively” to help determine GreenChill projects for the coming year. Partners are not evaluated based on information in their plans.</w:t>
      </w:r>
    </w:p>
    <w:p w14:paraId="2A9891C7" w14:textId="77777777" w:rsidR="00797D5D" w:rsidRPr="00054F58" w:rsidRDefault="00797D5D" w:rsidP="00797D5D">
      <w:pPr>
        <w:rPr>
          <w:rFonts w:asciiTheme="minorHAnsi" w:hAnsiTheme="minorHAnsi"/>
          <w:sz w:val="22"/>
        </w:rPr>
      </w:pPr>
      <w:r w:rsidRPr="00054F58">
        <w:rPr>
          <w:rFonts w:asciiTheme="minorHAnsi" w:hAnsiTheme="minorHAnsi"/>
          <w:sz w:val="22"/>
        </w:rPr>
        <w:t xml:space="preserve">Although there is no standard form for the plan, this two-part template provides a suggested format Partners are welcome to use. </w:t>
      </w:r>
    </w:p>
    <w:p w14:paraId="3A1D5204" w14:textId="77777777" w:rsidR="00797D5D" w:rsidRPr="00054F58" w:rsidRDefault="00797D5D" w:rsidP="00797D5D">
      <w:pPr>
        <w:rPr>
          <w:rFonts w:asciiTheme="minorHAnsi" w:hAnsiTheme="minorHAnsi"/>
          <w:sz w:val="22"/>
        </w:rPr>
      </w:pPr>
    </w:p>
    <w:p w14:paraId="11E02B50" w14:textId="77777777" w:rsidR="00797D5D" w:rsidRPr="00054F58" w:rsidRDefault="00797D5D" w:rsidP="00797D5D">
      <w:pPr>
        <w:pStyle w:val="ListParagraph"/>
        <w:numPr>
          <w:ilvl w:val="0"/>
          <w:numId w:val="4"/>
        </w:numPr>
        <w:ind w:firstLine="0"/>
        <w:contextualSpacing w:val="0"/>
        <w:rPr>
          <w:rFonts w:asciiTheme="minorHAnsi" w:hAnsiTheme="minorHAnsi"/>
          <w:sz w:val="22"/>
        </w:rPr>
      </w:pPr>
      <w:r w:rsidRPr="00054F58">
        <w:rPr>
          <w:rFonts w:asciiTheme="minorHAnsi" w:hAnsiTheme="minorHAnsi"/>
          <w:sz w:val="22"/>
        </w:rPr>
        <w:t xml:space="preserve">Part 1:  a </w:t>
      </w:r>
      <w:r w:rsidRPr="00054F58">
        <w:rPr>
          <w:rFonts w:asciiTheme="minorHAnsi" w:hAnsiTheme="minorHAnsi"/>
          <w:sz w:val="22"/>
          <w:u w:val="single"/>
        </w:rPr>
        <w:t>suggested format</w:t>
      </w:r>
      <w:r w:rsidRPr="00054F58">
        <w:rPr>
          <w:rFonts w:asciiTheme="minorHAnsi" w:hAnsiTheme="minorHAnsi"/>
          <w:sz w:val="22"/>
        </w:rPr>
        <w:t xml:space="preserve"> for identifying emissions rate goal(s) for the present year. Partners are not required to use this format. They </w:t>
      </w:r>
      <w:r w:rsidRPr="00054F58">
        <w:rPr>
          <w:rFonts w:asciiTheme="minorHAnsi" w:hAnsiTheme="minorHAnsi"/>
          <w:sz w:val="22"/>
          <w:u w:val="single"/>
        </w:rPr>
        <w:t>must provide</w:t>
      </w:r>
      <w:r w:rsidRPr="00054F58">
        <w:rPr>
          <w:rFonts w:asciiTheme="minorHAnsi" w:hAnsiTheme="minorHAnsi"/>
          <w:sz w:val="22"/>
        </w:rPr>
        <w:t xml:space="preserve"> an emissions rate goal. </w:t>
      </w:r>
    </w:p>
    <w:p w14:paraId="5FEA56F4" w14:textId="77777777" w:rsidR="00797D5D" w:rsidRPr="00054F58" w:rsidRDefault="00797D5D" w:rsidP="00797D5D">
      <w:pPr>
        <w:pStyle w:val="ListParagraph"/>
        <w:numPr>
          <w:ilvl w:val="0"/>
          <w:numId w:val="4"/>
        </w:numPr>
        <w:ind w:firstLine="0"/>
        <w:contextualSpacing w:val="0"/>
        <w:rPr>
          <w:rFonts w:asciiTheme="minorHAnsi" w:hAnsiTheme="minorHAnsi"/>
          <w:sz w:val="22"/>
        </w:rPr>
      </w:pPr>
      <w:r w:rsidRPr="00054F58">
        <w:rPr>
          <w:rFonts w:asciiTheme="minorHAnsi" w:hAnsiTheme="minorHAnsi"/>
          <w:sz w:val="22"/>
        </w:rPr>
        <w:t xml:space="preserve">Part 2:  a </w:t>
      </w:r>
      <w:r w:rsidRPr="00054F58">
        <w:rPr>
          <w:rFonts w:asciiTheme="minorHAnsi" w:hAnsiTheme="minorHAnsi"/>
          <w:sz w:val="22"/>
          <w:u w:val="single"/>
        </w:rPr>
        <w:t>suggested format</w:t>
      </w:r>
      <w:r w:rsidRPr="00054F58">
        <w:rPr>
          <w:rFonts w:asciiTheme="minorHAnsi" w:hAnsiTheme="minorHAnsi"/>
          <w:sz w:val="22"/>
        </w:rPr>
        <w:t xml:space="preserve"> for the refrigerant management plan. Partners </w:t>
      </w:r>
      <w:r w:rsidRPr="00054F58">
        <w:rPr>
          <w:rFonts w:asciiTheme="minorHAnsi" w:hAnsiTheme="minorHAnsi"/>
          <w:sz w:val="22"/>
          <w:u w:val="single"/>
        </w:rPr>
        <w:t>must</w:t>
      </w:r>
      <w:r w:rsidRPr="00054F58">
        <w:rPr>
          <w:rFonts w:asciiTheme="minorHAnsi" w:hAnsiTheme="minorHAnsi"/>
          <w:sz w:val="22"/>
        </w:rPr>
        <w:t xml:space="preserve"> describe their refrigerant management activities and how they plan to reach their emissions rate goal(s). </w:t>
      </w:r>
    </w:p>
    <w:p w14:paraId="3C16C601" w14:textId="77777777" w:rsidR="00797D5D" w:rsidRPr="00054F58" w:rsidRDefault="00797D5D" w:rsidP="00797D5D">
      <w:pPr>
        <w:ind w:left="360"/>
        <w:rPr>
          <w:rFonts w:asciiTheme="minorHAnsi" w:hAnsiTheme="minorHAnsi"/>
          <w:sz w:val="22"/>
        </w:rPr>
      </w:pPr>
    </w:p>
    <w:p w14:paraId="50B6D566" w14:textId="77777777" w:rsidR="00797D5D" w:rsidRPr="00054F58" w:rsidRDefault="00797D5D" w:rsidP="00797D5D">
      <w:pPr>
        <w:keepNext/>
        <w:rPr>
          <w:rFonts w:asciiTheme="minorHAnsi" w:hAnsiTheme="minorHAnsi"/>
          <w:b/>
          <w:i/>
          <w:sz w:val="22"/>
        </w:rPr>
      </w:pPr>
      <w:r w:rsidRPr="00054F58">
        <w:rPr>
          <w:rFonts w:asciiTheme="minorHAnsi" w:hAnsiTheme="minorHAnsi"/>
          <w:b/>
          <w:i/>
          <w:sz w:val="22"/>
        </w:rPr>
        <w:t xml:space="preserve">Part 1. Emissions Rate Goals </w:t>
      </w:r>
    </w:p>
    <w:p w14:paraId="11259D5F" w14:textId="77777777" w:rsidR="00797D5D" w:rsidRPr="00054F58" w:rsidRDefault="00797D5D" w:rsidP="00797D5D">
      <w:pPr>
        <w:keepNext/>
        <w:rPr>
          <w:rFonts w:asciiTheme="minorHAnsi" w:hAnsiTheme="minorHAnsi"/>
          <w:sz w:val="22"/>
        </w:rPr>
      </w:pPr>
      <w:r w:rsidRPr="00054F58">
        <w:rPr>
          <w:rFonts w:asciiTheme="minorHAnsi" w:hAnsiTheme="minorHAnsi"/>
          <w:sz w:val="22"/>
        </w:rPr>
        <w:t xml:space="preserve">Partners are </w:t>
      </w:r>
      <w:r w:rsidRPr="00054F58">
        <w:rPr>
          <w:rFonts w:asciiTheme="minorHAnsi" w:hAnsiTheme="minorHAnsi"/>
          <w:sz w:val="22"/>
          <w:u w:val="single"/>
        </w:rPr>
        <w:t>required</w:t>
      </w:r>
      <w:r w:rsidRPr="00054F58">
        <w:rPr>
          <w:rFonts w:asciiTheme="minorHAnsi" w:hAnsiTheme="minorHAnsi"/>
          <w:sz w:val="22"/>
        </w:rPr>
        <w:t xml:space="preserve"> to submit an emissions rate goal for the present year, for commercial systems with 50 or more pounds of refrigerant. Partners are </w:t>
      </w:r>
      <w:r w:rsidRPr="00054F58">
        <w:rPr>
          <w:rFonts w:asciiTheme="minorHAnsi" w:hAnsiTheme="minorHAnsi"/>
          <w:sz w:val="22"/>
          <w:u w:val="single"/>
        </w:rPr>
        <w:t>encouraged</w:t>
      </w:r>
      <w:r w:rsidRPr="00054F58">
        <w:rPr>
          <w:rFonts w:asciiTheme="minorHAnsi" w:hAnsiTheme="minorHAnsi"/>
          <w:sz w:val="22"/>
        </w:rPr>
        <w:t xml:space="preserve"> (but not required) to also set a more aggressive “stretch” goal, for which they can receive a second award. Table 1 presents a suggested format for identifying emissions rate goal(s). </w:t>
      </w:r>
    </w:p>
    <w:p w14:paraId="6B130DE4" w14:textId="77777777" w:rsidR="00797D5D" w:rsidRPr="00054F58" w:rsidRDefault="00797D5D" w:rsidP="00797D5D">
      <w:pPr>
        <w:keepNext/>
        <w:rPr>
          <w:rFonts w:asciiTheme="minorHAnsi" w:hAnsiTheme="minorHAnsi"/>
          <w:sz w:val="22"/>
        </w:rPr>
      </w:pPr>
    </w:p>
    <w:p w14:paraId="5508CF80" w14:textId="77777777" w:rsidR="00797D5D" w:rsidRPr="00054F58" w:rsidRDefault="00797D5D" w:rsidP="00797D5D">
      <w:pPr>
        <w:keepNext/>
        <w:rPr>
          <w:rFonts w:asciiTheme="minorHAnsi" w:hAnsiTheme="minorHAnsi"/>
          <w:sz w:val="22"/>
        </w:rPr>
      </w:pPr>
      <w:r w:rsidRPr="00054F58">
        <w:rPr>
          <w:rFonts w:asciiTheme="minorHAnsi" w:hAnsiTheme="minorHAnsi"/>
          <w:color w:val="FF0000"/>
          <w:sz w:val="22"/>
        </w:rPr>
        <w:t xml:space="preserve">REMINDER: To be eligible for GreenChill goal achievement awards, Partners’ goal(s) for the present year must be lower than their emissions rate from the previous year. </w:t>
      </w:r>
    </w:p>
    <w:p w14:paraId="4E0D3C16" w14:textId="77777777" w:rsidR="00797D5D" w:rsidRPr="00054F58" w:rsidRDefault="00797D5D" w:rsidP="00797D5D">
      <w:pPr>
        <w:keepNext/>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1946"/>
        <w:gridCol w:w="2634"/>
        <w:gridCol w:w="2219"/>
      </w:tblGrid>
      <w:tr w:rsidR="00797D5D" w:rsidRPr="00054F58" w14:paraId="2AB08217" w14:textId="77777777" w:rsidTr="00E50A8E">
        <w:tc>
          <w:tcPr>
            <w:tcW w:w="9576" w:type="dxa"/>
            <w:gridSpan w:val="4"/>
            <w:tcBorders>
              <w:top w:val="nil"/>
              <w:left w:val="nil"/>
              <w:right w:val="nil"/>
            </w:tcBorders>
          </w:tcPr>
          <w:p w14:paraId="6CC708FB" w14:textId="77777777" w:rsidR="00797D5D" w:rsidRPr="00054F58" w:rsidRDefault="00797D5D" w:rsidP="00797D5D">
            <w:pPr>
              <w:keepNext/>
              <w:rPr>
                <w:rFonts w:asciiTheme="minorHAnsi" w:hAnsiTheme="minorHAnsi"/>
                <w:b/>
                <w:sz w:val="22"/>
              </w:rPr>
            </w:pPr>
            <w:r w:rsidRPr="00054F58">
              <w:rPr>
                <w:rFonts w:asciiTheme="minorHAnsi" w:hAnsiTheme="minorHAnsi"/>
                <w:b/>
                <w:sz w:val="22"/>
              </w:rPr>
              <w:t xml:space="preserve">Table 1. Past goals and emissions rates for commercial systems with more than 50 pounds of refrigerant. </w:t>
            </w:r>
          </w:p>
        </w:tc>
      </w:tr>
      <w:tr w:rsidR="00797D5D" w:rsidRPr="00C00495" w14:paraId="66137D24" w14:textId="77777777" w:rsidTr="00E50A8E">
        <w:tc>
          <w:tcPr>
            <w:tcW w:w="2628" w:type="dxa"/>
            <w:shd w:val="clear" w:color="auto" w:fill="5B9BD5" w:themeFill="accent1"/>
          </w:tcPr>
          <w:p w14:paraId="507B7E67" w14:textId="77777777" w:rsidR="00797D5D" w:rsidRPr="00797D5D" w:rsidRDefault="00797D5D" w:rsidP="00797D5D">
            <w:pPr>
              <w:keepNext/>
              <w:jc w:val="center"/>
              <w:rPr>
                <w:rFonts w:asciiTheme="minorHAnsi" w:hAnsiTheme="minorHAnsi"/>
                <w:b/>
                <w:color w:val="FFFFFF" w:themeColor="background1"/>
                <w:sz w:val="22"/>
              </w:rPr>
            </w:pPr>
            <w:r w:rsidRPr="00797D5D">
              <w:rPr>
                <w:rFonts w:asciiTheme="minorHAnsi" w:hAnsiTheme="minorHAnsi"/>
                <w:b/>
                <w:color w:val="FFFFFF" w:themeColor="background1"/>
                <w:sz w:val="22"/>
              </w:rPr>
              <w:t>Year</w:t>
            </w:r>
          </w:p>
        </w:tc>
        <w:tc>
          <w:tcPr>
            <w:tcW w:w="1980" w:type="dxa"/>
            <w:shd w:val="clear" w:color="auto" w:fill="5B9BD5" w:themeFill="accent1"/>
          </w:tcPr>
          <w:p w14:paraId="2CAD0B4A" w14:textId="77777777" w:rsidR="00797D5D" w:rsidRPr="00797D5D" w:rsidRDefault="00797D5D" w:rsidP="00797D5D">
            <w:pPr>
              <w:keepNext/>
              <w:jc w:val="center"/>
              <w:rPr>
                <w:rFonts w:asciiTheme="minorHAnsi" w:hAnsiTheme="minorHAnsi"/>
                <w:b/>
                <w:color w:val="FFFFFF" w:themeColor="background1"/>
                <w:sz w:val="22"/>
              </w:rPr>
            </w:pPr>
            <w:r w:rsidRPr="00797D5D">
              <w:rPr>
                <w:rFonts w:asciiTheme="minorHAnsi" w:hAnsiTheme="minorHAnsi"/>
                <w:b/>
                <w:color w:val="FFFFFF" w:themeColor="background1"/>
                <w:sz w:val="22"/>
              </w:rPr>
              <w:t>Goal (Required)</w:t>
            </w:r>
          </w:p>
        </w:tc>
        <w:tc>
          <w:tcPr>
            <w:tcW w:w="2700" w:type="dxa"/>
            <w:shd w:val="clear" w:color="auto" w:fill="5B9BD5" w:themeFill="accent1"/>
          </w:tcPr>
          <w:p w14:paraId="0596CF82" w14:textId="77777777" w:rsidR="00797D5D" w:rsidRPr="00797D5D" w:rsidRDefault="00797D5D" w:rsidP="00797D5D">
            <w:pPr>
              <w:keepNext/>
              <w:jc w:val="center"/>
              <w:rPr>
                <w:rFonts w:asciiTheme="minorHAnsi" w:hAnsiTheme="minorHAnsi"/>
                <w:b/>
                <w:color w:val="FFFFFF" w:themeColor="background1"/>
                <w:sz w:val="22"/>
              </w:rPr>
            </w:pPr>
            <w:r w:rsidRPr="00797D5D">
              <w:rPr>
                <w:rFonts w:asciiTheme="minorHAnsi" w:hAnsiTheme="minorHAnsi"/>
                <w:b/>
                <w:color w:val="FFFFFF" w:themeColor="background1"/>
                <w:sz w:val="22"/>
              </w:rPr>
              <w:t>Stretch Goal (Optional)</w:t>
            </w:r>
          </w:p>
        </w:tc>
        <w:tc>
          <w:tcPr>
            <w:tcW w:w="2268" w:type="dxa"/>
            <w:shd w:val="clear" w:color="auto" w:fill="5B9BD5" w:themeFill="accent1"/>
          </w:tcPr>
          <w:p w14:paraId="05A3557E" w14:textId="77777777" w:rsidR="00797D5D" w:rsidRPr="00797D5D" w:rsidRDefault="00797D5D" w:rsidP="00797D5D">
            <w:pPr>
              <w:keepNext/>
              <w:jc w:val="center"/>
              <w:rPr>
                <w:rFonts w:asciiTheme="minorHAnsi" w:hAnsiTheme="minorHAnsi"/>
                <w:b/>
                <w:color w:val="FFFFFF" w:themeColor="background1"/>
                <w:sz w:val="22"/>
              </w:rPr>
            </w:pPr>
            <w:r w:rsidRPr="00797D5D">
              <w:rPr>
                <w:rFonts w:asciiTheme="minorHAnsi" w:hAnsiTheme="minorHAnsi"/>
                <w:b/>
                <w:color w:val="FFFFFF" w:themeColor="background1"/>
                <w:sz w:val="22"/>
              </w:rPr>
              <w:t>Emissions Rate</w:t>
            </w:r>
          </w:p>
        </w:tc>
      </w:tr>
      <w:tr w:rsidR="00797D5D" w:rsidRPr="003707D5" w14:paraId="4C7779A6" w14:textId="77777777" w:rsidTr="00E50A8E">
        <w:tc>
          <w:tcPr>
            <w:tcW w:w="2628" w:type="dxa"/>
            <w:shd w:val="clear" w:color="auto" w:fill="DEEAF6" w:themeFill="accent1" w:themeFillTint="33"/>
          </w:tcPr>
          <w:p w14:paraId="14B4BB07" w14:textId="77777777" w:rsidR="00797D5D" w:rsidRPr="00797D5D" w:rsidRDefault="00797D5D" w:rsidP="00797D5D">
            <w:pPr>
              <w:jc w:val="center"/>
              <w:rPr>
                <w:rFonts w:asciiTheme="minorHAnsi" w:hAnsiTheme="minorHAnsi"/>
                <w:color w:val="538135" w:themeColor="accent6" w:themeShade="BF"/>
                <w:sz w:val="22"/>
              </w:rPr>
            </w:pPr>
            <w:r w:rsidRPr="00797D5D">
              <w:rPr>
                <w:rFonts w:asciiTheme="minorHAnsi" w:hAnsiTheme="minorHAnsi"/>
                <w:color w:val="538135" w:themeColor="accent6" w:themeShade="BF"/>
                <w:sz w:val="22"/>
              </w:rPr>
              <w:t>2008 (Baseline Year)</w:t>
            </w:r>
          </w:p>
        </w:tc>
        <w:tc>
          <w:tcPr>
            <w:tcW w:w="1980" w:type="dxa"/>
          </w:tcPr>
          <w:p w14:paraId="7477B310"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Not applicable</w:t>
            </w:r>
          </w:p>
        </w:tc>
        <w:tc>
          <w:tcPr>
            <w:tcW w:w="2700" w:type="dxa"/>
          </w:tcPr>
          <w:p w14:paraId="2F1D5D82"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Not applicable</w:t>
            </w:r>
          </w:p>
        </w:tc>
        <w:tc>
          <w:tcPr>
            <w:tcW w:w="2268" w:type="dxa"/>
          </w:tcPr>
          <w:p w14:paraId="1498FEE6"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16%</w:t>
            </w:r>
          </w:p>
        </w:tc>
      </w:tr>
      <w:tr w:rsidR="00797D5D" w14:paraId="405187A7" w14:textId="77777777" w:rsidTr="00E50A8E">
        <w:tc>
          <w:tcPr>
            <w:tcW w:w="2628" w:type="dxa"/>
            <w:shd w:val="clear" w:color="auto" w:fill="DEEAF6" w:themeFill="accent1" w:themeFillTint="33"/>
          </w:tcPr>
          <w:p w14:paraId="1E82A2B5" w14:textId="77777777" w:rsidR="00797D5D" w:rsidRPr="00797D5D" w:rsidRDefault="00797D5D" w:rsidP="00797D5D">
            <w:pPr>
              <w:jc w:val="center"/>
              <w:rPr>
                <w:rFonts w:asciiTheme="minorHAnsi" w:hAnsiTheme="minorHAnsi"/>
                <w:color w:val="538135" w:themeColor="accent6" w:themeShade="BF"/>
                <w:sz w:val="22"/>
              </w:rPr>
            </w:pPr>
            <w:r w:rsidRPr="00797D5D">
              <w:rPr>
                <w:rFonts w:asciiTheme="minorHAnsi" w:hAnsiTheme="minorHAnsi"/>
                <w:color w:val="538135" w:themeColor="accent6" w:themeShade="BF"/>
                <w:sz w:val="22"/>
              </w:rPr>
              <w:t>2009</w:t>
            </w:r>
          </w:p>
        </w:tc>
        <w:tc>
          <w:tcPr>
            <w:tcW w:w="1980" w:type="dxa"/>
          </w:tcPr>
          <w:p w14:paraId="14A8C596"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10%</w:t>
            </w:r>
          </w:p>
        </w:tc>
        <w:tc>
          <w:tcPr>
            <w:tcW w:w="2700" w:type="dxa"/>
          </w:tcPr>
          <w:p w14:paraId="29B0B814"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None identified</w:t>
            </w:r>
          </w:p>
        </w:tc>
        <w:tc>
          <w:tcPr>
            <w:tcW w:w="2268" w:type="dxa"/>
          </w:tcPr>
          <w:p w14:paraId="7B928DA9"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12%</w:t>
            </w:r>
          </w:p>
        </w:tc>
      </w:tr>
      <w:tr w:rsidR="00797D5D" w14:paraId="115FF224" w14:textId="77777777" w:rsidTr="00E50A8E">
        <w:tc>
          <w:tcPr>
            <w:tcW w:w="2628" w:type="dxa"/>
            <w:shd w:val="clear" w:color="auto" w:fill="DEEAF6" w:themeFill="accent1" w:themeFillTint="33"/>
          </w:tcPr>
          <w:p w14:paraId="12CDE3DE" w14:textId="77777777" w:rsidR="00797D5D" w:rsidRPr="00797D5D" w:rsidRDefault="00797D5D" w:rsidP="00797D5D">
            <w:pPr>
              <w:jc w:val="center"/>
              <w:rPr>
                <w:rFonts w:asciiTheme="minorHAnsi" w:hAnsiTheme="minorHAnsi"/>
                <w:color w:val="538135" w:themeColor="accent6" w:themeShade="BF"/>
                <w:sz w:val="22"/>
              </w:rPr>
            </w:pPr>
            <w:r w:rsidRPr="00797D5D">
              <w:rPr>
                <w:rFonts w:asciiTheme="minorHAnsi" w:hAnsiTheme="minorHAnsi"/>
                <w:color w:val="538135" w:themeColor="accent6" w:themeShade="BF"/>
                <w:sz w:val="22"/>
              </w:rPr>
              <w:t>2010</w:t>
            </w:r>
          </w:p>
        </w:tc>
        <w:tc>
          <w:tcPr>
            <w:tcW w:w="1980" w:type="dxa"/>
          </w:tcPr>
          <w:p w14:paraId="7FAB7916"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10%</w:t>
            </w:r>
          </w:p>
        </w:tc>
        <w:tc>
          <w:tcPr>
            <w:tcW w:w="2700" w:type="dxa"/>
          </w:tcPr>
          <w:p w14:paraId="70513F18"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None identified</w:t>
            </w:r>
          </w:p>
        </w:tc>
        <w:tc>
          <w:tcPr>
            <w:tcW w:w="2268" w:type="dxa"/>
          </w:tcPr>
          <w:p w14:paraId="77EE7087"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10%</w:t>
            </w:r>
          </w:p>
        </w:tc>
      </w:tr>
      <w:tr w:rsidR="00797D5D" w14:paraId="531DE517" w14:textId="77777777" w:rsidTr="00E50A8E">
        <w:tc>
          <w:tcPr>
            <w:tcW w:w="2628" w:type="dxa"/>
            <w:shd w:val="clear" w:color="auto" w:fill="DEEAF6" w:themeFill="accent1" w:themeFillTint="33"/>
          </w:tcPr>
          <w:p w14:paraId="28D915BD" w14:textId="77777777" w:rsidR="00797D5D" w:rsidRPr="00797D5D" w:rsidRDefault="00797D5D" w:rsidP="00797D5D">
            <w:pPr>
              <w:jc w:val="center"/>
              <w:rPr>
                <w:rFonts w:asciiTheme="minorHAnsi" w:hAnsiTheme="minorHAnsi"/>
                <w:color w:val="538135" w:themeColor="accent6" w:themeShade="BF"/>
                <w:sz w:val="22"/>
              </w:rPr>
            </w:pPr>
            <w:r w:rsidRPr="00797D5D">
              <w:rPr>
                <w:rFonts w:asciiTheme="minorHAnsi" w:hAnsiTheme="minorHAnsi"/>
                <w:color w:val="538135" w:themeColor="accent6" w:themeShade="BF"/>
                <w:sz w:val="22"/>
              </w:rPr>
              <w:t>2011</w:t>
            </w:r>
          </w:p>
        </w:tc>
        <w:tc>
          <w:tcPr>
            <w:tcW w:w="1980" w:type="dxa"/>
          </w:tcPr>
          <w:p w14:paraId="2B23B227"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9.1%</w:t>
            </w:r>
          </w:p>
        </w:tc>
        <w:tc>
          <w:tcPr>
            <w:tcW w:w="2700" w:type="dxa"/>
          </w:tcPr>
          <w:p w14:paraId="13764861"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None identified</w:t>
            </w:r>
          </w:p>
        </w:tc>
        <w:tc>
          <w:tcPr>
            <w:tcW w:w="2268" w:type="dxa"/>
          </w:tcPr>
          <w:p w14:paraId="3BC36C48"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9%</w:t>
            </w:r>
          </w:p>
        </w:tc>
      </w:tr>
      <w:tr w:rsidR="00797D5D" w14:paraId="79FF5DB7" w14:textId="77777777" w:rsidTr="00E50A8E">
        <w:tc>
          <w:tcPr>
            <w:tcW w:w="2628" w:type="dxa"/>
            <w:shd w:val="clear" w:color="auto" w:fill="DEEAF6" w:themeFill="accent1" w:themeFillTint="33"/>
          </w:tcPr>
          <w:p w14:paraId="3CEA8284" w14:textId="77777777" w:rsidR="00797D5D" w:rsidRPr="00797D5D" w:rsidRDefault="00797D5D" w:rsidP="00797D5D">
            <w:pPr>
              <w:jc w:val="center"/>
              <w:rPr>
                <w:rFonts w:asciiTheme="minorHAnsi" w:hAnsiTheme="minorHAnsi"/>
                <w:color w:val="538135" w:themeColor="accent6" w:themeShade="BF"/>
                <w:sz w:val="22"/>
              </w:rPr>
            </w:pPr>
            <w:r w:rsidRPr="00797D5D">
              <w:rPr>
                <w:rFonts w:asciiTheme="minorHAnsi" w:hAnsiTheme="minorHAnsi"/>
                <w:color w:val="538135" w:themeColor="accent6" w:themeShade="BF"/>
                <w:sz w:val="22"/>
              </w:rPr>
              <w:t>2012</w:t>
            </w:r>
          </w:p>
        </w:tc>
        <w:tc>
          <w:tcPr>
            <w:tcW w:w="1980" w:type="dxa"/>
          </w:tcPr>
          <w:p w14:paraId="0B9DCFA8"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8.5%</w:t>
            </w:r>
          </w:p>
        </w:tc>
        <w:tc>
          <w:tcPr>
            <w:tcW w:w="2700" w:type="dxa"/>
          </w:tcPr>
          <w:p w14:paraId="4034215E"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None identified</w:t>
            </w:r>
          </w:p>
        </w:tc>
        <w:tc>
          <w:tcPr>
            <w:tcW w:w="2268" w:type="dxa"/>
          </w:tcPr>
          <w:p w14:paraId="2AF0FBFA"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8.5%</w:t>
            </w:r>
          </w:p>
        </w:tc>
      </w:tr>
      <w:tr w:rsidR="00797D5D" w14:paraId="04DB2C0D" w14:textId="77777777" w:rsidTr="00E50A8E">
        <w:tc>
          <w:tcPr>
            <w:tcW w:w="2628" w:type="dxa"/>
            <w:shd w:val="clear" w:color="auto" w:fill="DEEAF6" w:themeFill="accent1" w:themeFillTint="33"/>
          </w:tcPr>
          <w:p w14:paraId="54BB22A6" w14:textId="77777777" w:rsidR="00797D5D" w:rsidRPr="00797D5D" w:rsidRDefault="00797D5D" w:rsidP="00797D5D">
            <w:pPr>
              <w:jc w:val="center"/>
              <w:rPr>
                <w:rFonts w:asciiTheme="minorHAnsi" w:hAnsiTheme="minorHAnsi"/>
                <w:color w:val="538135" w:themeColor="accent6" w:themeShade="BF"/>
                <w:sz w:val="22"/>
              </w:rPr>
            </w:pPr>
            <w:r w:rsidRPr="00797D5D">
              <w:rPr>
                <w:rFonts w:asciiTheme="minorHAnsi" w:hAnsiTheme="minorHAnsi"/>
                <w:color w:val="538135" w:themeColor="accent6" w:themeShade="BF"/>
                <w:sz w:val="22"/>
              </w:rPr>
              <w:t>2013</w:t>
            </w:r>
          </w:p>
        </w:tc>
        <w:tc>
          <w:tcPr>
            <w:tcW w:w="1980" w:type="dxa"/>
          </w:tcPr>
          <w:p w14:paraId="2A2D2D2C"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8.25%</w:t>
            </w:r>
          </w:p>
        </w:tc>
        <w:tc>
          <w:tcPr>
            <w:tcW w:w="2700" w:type="dxa"/>
          </w:tcPr>
          <w:p w14:paraId="222AB5EC"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8%</w:t>
            </w:r>
          </w:p>
        </w:tc>
        <w:tc>
          <w:tcPr>
            <w:tcW w:w="2268" w:type="dxa"/>
          </w:tcPr>
          <w:p w14:paraId="5B91D668"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8.2%</w:t>
            </w:r>
          </w:p>
        </w:tc>
      </w:tr>
      <w:tr w:rsidR="00797D5D" w14:paraId="42747852" w14:textId="77777777" w:rsidTr="00E50A8E">
        <w:tc>
          <w:tcPr>
            <w:tcW w:w="2628" w:type="dxa"/>
            <w:shd w:val="clear" w:color="auto" w:fill="DEEAF6" w:themeFill="accent1" w:themeFillTint="33"/>
          </w:tcPr>
          <w:p w14:paraId="6735A126" w14:textId="77777777" w:rsidR="00797D5D" w:rsidRPr="00797D5D" w:rsidRDefault="00797D5D" w:rsidP="00797D5D">
            <w:pPr>
              <w:jc w:val="center"/>
              <w:rPr>
                <w:rFonts w:asciiTheme="minorHAnsi" w:hAnsiTheme="minorHAnsi"/>
                <w:color w:val="538135" w:themeColor="accent6" w:themeShade="BF"/>
                <w:sz w:val="22"/>
              </w:rPr>
            </w:pPr>
            <w:r w:rsidRPr="00797D5D">
              <w:rPr>
                <w:rFonts w:asciiTheme="minorHAnsi" w:hAnsiTheme="minorHAnsi"/>
                <w:color w:val="538135" w:themeColor="accent6" w:themeShade="BF"/>
                <w:sz w:val="22"/>
              </w:rPr>
              <w:t>2014</w:t>
            </w:r>
          </w:p>
        </w:tc>
        <w:tc>
          <w:tcPr>
            <w:tcW w:w="1980" w:type="dxa"/>
          </w:tcPr>
          <w:p w14:paraId="0F741203"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8%</w:t>
            </w:r>
          </w:p>
        </w:tc>
        <w:tc>
          <w:tcPr>
            <w:tcW w:w="2700" w:type="dxa"/>
          </w:tcPr>
          <w:p w14:paraId="72E3C372"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7.5%</w:t>
            </w:r>
          </w:p>
        </w:tc>
        <w:tc>
          <w:tcPr>
            <w:tcW w:w="2268" w:type="dxa"/>
          </w:tcPr>
          <w:p w14:paraId="26CDDBC2" w14:textId="77777777" w:rsidR="00797D5D" w:rsidRPr="00797D5D" w:rsidRDefault="00797D5D" w:rsidP="00797D5D">
            <w:pPr>
              <w:jc w:val="right"/>
              <w:rPr>
                <w:rFonts w:asciiTheme="minorHAnsi" w:hAnsiTheme="minorHAnsi"/>
                <w:color w:val="538135" w:themeColor="accent6" w:themeShade="BF"/>
                <w:sz w:val="22"/>
              </w:rPr>
            </w:pPr>
            <w:r w:rsidRPr="00797D5D">
              <w:rPr>
                <w:rFonts w:asciiTheme="minorHAnsi" w:hAnsiTheme="minorHAnsi"/>
                <w:color w:val="538135" w:themeColor="accent6" w:themeShade="BF"/>
                <w:sz w:val="22"/>
              </w:rPr>
              <w:t>8%</w:t>
            </w:r>
          </w:p>
        </w:tc>
      </w:tr>
      <w:tr w:rsidR="00797D5D" w14:paraId="7FD526BB" w14:textId="77777777" w:rsidTr="00E50A8E">
        <w:tc>
          <w:tcPr>
            <w:tcW w:w="2628" w:type="dxa"/>
            <w:shd w:val="clear" w:color="auto" w:fill="DEEAF6" w:themeFill="accent1" w:themeFillTint="33"/>
          </w:tcPr>
          <w:p w14:paraId="0938A946" w14:textId="77777777" w:rsidR="00797D5D" w:rsidRPr="00797D5D" w:rsidRDefault="00797D5D" w:rsidP="00797D5D">
            <w:pPr>
              <w:jc w:val="center"/>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2015</w:t>
            </w:r>
          </w:p>
        </w:tc>
        <w:tc>
          <w:tcPr>
            <w:tcW w:w="1980" w:type="dxa"/>
          </w:tcPr>
          <w:p w14:paraId="5DC2A0D8" w14:textId="77777777" w:rsidR="00797D5D" w:rsidRPr="00797D5D" w:rsidRDefault="00797D5D" w:rsidP="00797D5D">
            <w:pPr>
              <w:jc w:val="right"/>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7.5%</w:t>
            </w:r>
          </w:p>
        </w:tc>
        <w:tc>
          <w:tcPr>
            <w:tcW w:w="2700" w:type="dxa"/>
          </w:tcPr>
          <w:p w14:paraId="0EA16413" w14:textId="77777777" w:rsidR="00797D5D" w:rsidRPr="00797D5D" w:rsidRDefault="00797D5D" w:rsidP="00797D5D">
            <w:pPr>
              <w:jc w:val="right"/>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7.25%</w:t>
            </w:r>
          </w:p>
        </w:tc>
        <w:tc>
          <w:tcPr>
            <w:tcW w:w="2268" w:type="dxa"/>
          </w:tcPr>
          <w:p w14:paraId="6088EC11" w14:textId="77777777" w:rsidR="00797D5D" w:rsidRPr="00797D5D" w:rsidRDefault="00797D5D" w:rsidP="00797D5D">
            <w:pPr>
              <w:jc w:val="right"/>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7.25%*</w:t>
            </w:r>
          </w:p>
        </w:tc>
      </w:tr>
      <w:tr w:rsidR="00797D5D" w14:paraId="31D62A04" w14:textId="77777777" w:rsidTr="00E50A8E">
        <w:tc>
          <w:tcPr>
            <w:tcW w:w="2628" w:type="dxa"/>
            <w:shd w:val="clear" w:color="auto" w:fill="DEEAF6" w:themeFill="accent1" w:themeFillTint="33"/>
          </w:tcPr>
          <w:p w14:paraId="2F3BDCFB" w14:textId="77777777" w:rsidR="00797D5D" w:rsidRPr="00797D5D" w:rsidRDefault="00797D5D" w:rsidP="00797D5D">
            <w:pPr>
              <w:jc w:val="center"/>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2016</w:t>
            </w:r>
          </w:p>
        </w:tc>
        <w:tc>
          <w:tcPr>
            <w:tcW w:w="1980" w:type="dxa"/>
          </w:tcPr>
          <w:p w14:paraId="26994534" w14:textId="77777777" w:rsidR="00797D5D" w:rsidRPr="00797D5D" w:rsidRDefault="00797D5D" w:rsidP="00797D5D">
            <w:pPr>
              <w:jc w:val="right"/>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7.0%</w:t>
            </w:r>
          </w:p>
        </w:tc>
        <w:tc>
          <w:tcPr>
            <w:tcW w:w="2700" w:type="dxa"/>
          </w:tcPr>
          <w:p w14:paraId="6100A252" w14:textId="77777777" w:rsidR="00797D5D" w:rsidRPr="00797D5D" w:rsidRDefault="00797D5D" w:rsidP="00797D5D">
            <w:pPr>
              <w:jc w:val="right"/>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6.9%</w:t>
            </w:r>
          </w:p>
        </w:tc>
        <w:tc>
          <w:tcPr>
            <w:tcW w:w="2268" w:type="dxa"/>
          </w:tcPr>
          <w:p w14:paraId="70601A19" w14:textId="77777777" w:rsidR="00797D5D" w:rsidRPr="00797D5D" w:rsidRDefault="00797D5D" w:rsidP="00797D5D">
            <w:pPr>
              <w:jc w:val="right"/>
              <w:rPr>
                <w:rFonts w:asciiTheme="minorHAnsi" w:hAnsiTheme="minorHAnsi"/>
                <w:b/>
                <w:color w:val="538135" w:themeColor="accent6" w:themeShade="BF"/>
                <w:sz w:val="22"/>
              </w:rPr>
            </w:pPr>
            <w:r w:rsidRPr="00797D5D">
              <w:rPr>
                <w:rFonts w:asciiTheme="minorHAnsi" w:hAnsiTheme="minorHAnsi"/>
                <w:b/>
                <w:color w:val="538135" w:themeColor="accent6" w:themeShade="BF"/>
                <w:sz w:val="22"/>
              </w:rPr>
              <w:t>**</w:t>
            </w:r>
          </w:p>
        </w:tc>
      </w:tr>
      <w:tr w:rsidR="00797D5D" w:rsidRPr="00BC29A6" w14:paraId="4DAAAA24" w14:textId="77777777" w:rsidTr="00E50A8E">
        <w:tc>
          <w:tcPr>
            <w:tcW w:w="9576" w:type="dxa"/>
            <w:gridSpan w:val="4"/>
            <w:tcBorders>
              <w:top w:val="single" w:sz="4" w:space="0" w:color="auto"/>
              <w:left w:val="single" w:sz="4" w:space="0" w:color="auto"/>
              <w:bottom w:val="single" w:sz="4" w:space="0" w:color="auto"/>
              <w:right w:val="single" w:sz="4" w:space="0" w:color="auto"/>
            </w:tcBorders>
            <w:shd w:val="clear" w:color="auto" w:fill="auto"/>
          </w:tcPr>
          <w:p w14:paraId="0016BBE4" w14:textId="77777777" w:rsidR="00797D5D" w:rsidRPr="00BC29A6" w:rsidRDefault="00797D5D" w:rsidP="00797D5D">
            <w:pPr>
              <w:rPr>
                <w:sz w:val="20"/>
                <w:szCs w:val="20"/>
              </w:rPr>
            </w:pPr>
            <w:r>
              <w:rPr>
                <w:sz w:val="20"/>
                <w:szCs w:val="20"/>
              </w:rPr>
              <w:t>*</w:t>
            </w:r>
            <w:r w:rsidRPr="00BC29A6">
              <w:rPr>
                <w:sz w:val="20"/>
                <w:szCs w:val="20"/>
              </w:rPr>
              <w:t xml:space="preserve"> The emissions rate for the most recent past year should be from the GreenChill data reporting form.</w:t>
            </w:r>
          </w:p>
          <w:p w14:paraId="0332C48B" w14:textId="77777777" w:rsidR="00797D5D" w:rsidRPr="00BC29A6" w:rsidRDefault="00797D5D" w:rsidP="00797D5D">
            <w:pPr>
              <w:rPr>
                <w:sz w:val="20"/>
                <w:szCs w:val="20"/>
              </w:rPr>
            </w:pPr>
            <w:r w:rsidRPr="00BC29A6">
              <w:rPr>
                <w:sz w:val="20"/>
                <w:szCs w:val="20"/>
              </w:rPr>
              <w:t xml:space="preserve">** The emissions rate for the present year will be calculated next year. </w:t>
            </w:r>
          </w:p>
        </w:tc>
      </w:tr>
    </w:tbl>
    <w:p w14:paraId="274DFD91" w14:textId="77777777" w:rsidR="00797D5D" w:rsidRPr="00797D5D" w:rsidRDefault="00797D5D" w:rsidP="00797D5D">
      <w:pPr>
        <w:keepNext/>
        <w:pageBreakBefore/>
        <w:rPr>
          <w:rFonts w:asciiTheme="minorHAnsi" w:hAnsiTheme="minorHAnsi"/>
          <w:b/>
          <w:i/>
          <w:sz w:val="22"/>
          <w:szCs w:val="22"/>
        </w:rPr>
      </w:pPr>
      <w:r w:rsidRPr="00797D5D">
        <w:rPr>
          <w:rFonts w:asciiTheme="minorHAnsi" w:hAnsiTheme="minorHAnsi"/>
          <w:b/>
          <w:i/>
          <w:sz w:val="22"/>
          <w:szCs w:val="22"/>
        </w:rPr>
        <w:lastRenderedPageBreak/>
        <w:t>Part 2. Corporate Refrigerant Management Plan</w:t>
      </w:r>
    </w:p>
    <w:p w14:paraId="760566CF" w14:textId="77777777" w:rsidR="00797D5D" w:rsidRPr="00797D5D" w:rsidRDefault="00797D5D" w:rsidP="00797D5D">
      <w:pPr>
        <w:keepNext/>
        <w:rPr>
          <w:rFonts w:asciiTheme="minorHAnsi" w:hAnsiTheme="minorHAnsi"/>
          <w:sz w:val="22"/>
          <w:szCs w:val="22"/>
        </w:rPr>
      </w:pPr>
    </w:p>
    <w:p w14:paraId="484609CF" w14:textId="77777777" w:rsidR="00797D5D" w:rsidRPr="00797D5D" w:rsidRDefault="00797D5D" w:rsidP="00797D5D">
      <w:pPr>
        <w:keepNext/>
        <w:rPr>
          <w:rFonts w:asciiTheme="minorHAnsi" w:hAnsiTheme="minorHAnsi"/>
          <w:sz w:val="22"/>
          <w:szCs w:val="22"/>
        </w:rPr>
      </w:pPr>
      <w:r w:rsidRPr="00797D5D">
        <w:rPr>
          <w:rFonts w:asciiTheme="minorHAnsi" w:hAnsiTheme="minorHAnsi"/>
          <w:sz w:val="22"/>
          <w:szCs w:val="22"/>
        </w:rPr>
        <w:t xml:space="preserve">Partners are welcome to use the following structure to organize their refrigerant management plan for the present year. </w:t>
      </w:r>
    </w:p>
    <w:p w14:paraId="41F338B8" w14:textId="77777777" w:rsidR="00797D5D" w:rsidRPr="00797D5D" w:rsidRDefault="00797D5D" w:rsidP="00797D5D">
      <w:pPr>
        <w:keepNext/>
        <w:rPr>
          <w:rFonts w:asciiTheme="minorHAnsi" w:hAnsiTheme="minorHAnsi"/>
          <w:sz w:val="22"/>
          <w:szCs w:val="22"/>
        </w:rPr>
      </w:pPr>
    </w:p>
    <w:p w14:paraId="2AD3C19D" w14:textId="77777777" w:rsidR="00797D5D" w:rsidRPr="00797D5D" w:rsidRDefault="00797D5D" w:rsidP="00797D5D">
      <w:pPr>
        <w:keepNext/>
        <w:rPr>
          <w:rFonts w:asciiTheme="minorHAnsi" w:hAnsiTheme="minorHAnsi"/>
          <w:color w:val="FF0000"/>
          <w:sz w:val="22"/>
          <w:szCs w:val="22"/>
        </w:rPr>
      </w:pPr>
      <w:r w:rsidRPr="00797D5D">
        <w:rPr>
          <w:rFonts w:asciiTheme="minorHAnsi" w:hAnsiTheme="minorHAnsi"/>
          <w:color w:val="FF0000"/>
          <w:sz w:val="22"/>
          <w:szCs w:val="22"/>
        </w:rPr>
        <w:t xml:space="preserve">REMINDER: Partners do not need to address all the topics listed below; it is understood that not all topics will be relevant to each Partner. </w:t>
      </w:r>
    </w:p>
    <w:p w14:paraId="18B7648D" w14:textId="77777777" w:rsidR="00797D5D" w:rsidRPr="00797D5D" w:rsidRDefault="00797D5D" w:rsidP="00797D5D">
      <w:pPr>
        <w:keepNext/>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66FCF2B4" w14:textId="77777777" w:rsidTr="00E50A8E">
        <w:tc>
          <w:tcPr>
            <w:tcW w:w="11016" w:type="dxa"/>
            <w:shd w:val="clear" w:color="auto" w:fill="5B9BD5" w:themeFill="accent1"/>
          </w:tcPr>
          <w:p w14:paraId="4E9937C2"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A. Review of Previous Year’s Goal(s) and Achievements (suggested topics, complete relevant ones)</w:t>
            </w:r>
          </w:p>
        </w:tc>
      </w:tr>
      <w:tr w:rsidR="00797D5D" w:rsidRPr="00797D5D" w14:paraId="0D6AD7DB" w14:textId="77777777" w:rsidTr="00E50A8E">
        <w:tc>
          <w:tcPr>
            <w:tcW w:w="11016" w:type="dxa"/>
            <w:shd w:val="clear" w:color="auto" w:fill="DEEAF6" w:themeFill="accent1" w:themeFillTint="33"/>
          </w:tcPr>
          <w:p w14:paraId="10F7CC71"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What went well last year?</w:t>
            </w:r>
          </w:p>
        </w:tc>
      </w:tr>
      <w:tr w:rsidR="00797D5D" w:rsidRPr="00797D5D" w14:paraId="0FFE9EEB" w14:textId="77777777" w:rsidTr="00E50A8E">
        <w:tc>
          <w:tcPr>
            <w:tcW w:w="11016" w:type="dxa"/>
          </w:tcPr>
          <w:p w14:paraId="56E7A700" w14:textId="77777777" w:rsidR="00797D5D" w:rsidRPr="00797D5D" w:rsidRDefault="00797D5D" w:rsidP="00797D5D">
            <w:pPr>
              <w:keepNext/>
              <w:rPr>
                <w:rFonts w:asciiTheme="minorHAnsi" w:hAnsiTheme="minorHAnsi"/>
                <w:sz w:val="22"/>
                <w:szCs w:val="22"/>
              </w:rPr>
            </w:pPr>
            <w:r w:rsidRPr="00797D5D">
              <w:rPr>
                <w:rFonts w:asciiTheme="minorHAnsi" w:hAnsiTheme="minorHAnsi"/>
                <w:color w:val="538135" w:themeColor="accent6" w:themeShade="BF"/>
                <w:sz w:val="22"/>
                <w:szCs w:val="22"/>
              </w:rPr>
              <w:t>In 2014, we achieved our goal, but missed our stretch goal by 0.5%. Our achievement was a result of the acceleration of our “leak tightness” strategy to make up for our losses due to catastrophic equipment failures in previous years. All potentially faulty components were replaced in all our stores (not just the ones that failed), and as a result, we got back on track in 2015 and achieved our goal. As we continue to reduce our refrigerant emissions, we feel it is necessary to become more conservative in our goals. We hope to achieve a reduction in our emissions rate to 7.0% in 2016. Our stretch goal for 2016 is 6.9%.</w:t>
            </w:r>
          </w:p>
        </w:tc>
      </w:tr>
      <w:tr w:rsidR="00797D5D" w:rsidRPr="00797D5D" w14:paraId="03DE86A3" w14:textId="77777777" w:rsidTr="00E50A8E">
        <w:tc>
          <w:tcPr>
            <w:tcW w:w="11016" w:type="dxa"/>
            <w:shd w:val="clear" w:color="auto" w:fill="DEEAF6" w:themeFill="accent1" w:themeFillTint="33"/>
          </w:tcPr>
          <w:p w14:paraId="362350C6"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What did not go well last year? How will these challenges be addressed in the present year?</w:t>
            </w:r>
          </w:p>
        </w:tc>
      </w:tr>
      <w:tr w:rsidR="00797D5D" w:rsidRPr="00797D5D" w14:paraId="479607A3" w14:textId="77777777" w:rsidTr="00E50A8E">
        <w:tc>
          <w:tcPr>
            <w:tcW w:w="11016" w:type="dxa"/>
          </w:tcPr>
          <w:p w14:paraId="0ADFD25E" w14:textId="77777777" w:rsidR="00797D5D" w:rsidRPr="00797D5D" w:rsidRDefault="00797D5D" w:rsidP="00797D5D">
            <w:pPr>
              <w:keepNext/>
              <w:rPr>
                <w:rFonts w:asciiTheme="minorHAnsi" w:hAnsiTheme="minorHAnsi"/>
                <w:sz w:val="22"/>
                <w:szCs w:val="22"/>
              </w:rPr>
            </w:pPr>
          </w:p>
        </w:tc>
      </w:tr>
      <w:tr w:rsidR="00797D5D" w:rsidRPr="00797D5D" w14:paraId="2F84E6FE" w14:textId="77777777" w:rsidTr="00E50A8E">
        <w:tc>
          <w:tcPr>
            <w:tcW w:w="11016" w:type="dxa"/>
            <w:shd w:val="clear" w:color="auto" w:fill="DEEAF6" w:themeFill="accent1" w:themeFillTint="33"/>
          </w:tcPr>
          <w:p w14:paraId="61AFC77D"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What were the key factors that helped you meet (or prevented you from meeting) your goal(s) for the year?</w:t>
            </w:r>
          </w:p>
        </w:tc>
      </w:tr>
      <w:tr w:rsidR="00797D5D" w:rsidRPr="00797D5D" w14:paraId="13391949" w14:textId="77777777" w:rsidTr="00E50A8E">
        <w:tc>
          <w:tcPr>
            <w:tcW w:w="11016" w:type="dxa"/>
          </w:tcPr>
          <w:p w14:paraId="189E7D49" w14:textId="77777777" w:rsidR="00797D5D" w:rsidRPr="00797D5D" w:rsidRDefault="00797D5D" w:rsidP="00797D5D">
            <w:pPr>
              <w:keepNext/>
              <w:rPr>
                <w:rFonts w:asciiTheme="minorHAnsi" w:hAnsiTheme="minorHAnsi"/>
                <w:sz w:val="22"/>
                <w:szCs w:val="22"/>
              </w:rPr>
            </w:pPr>
          </w:p>
        </w:tc>
      </w:tr>
      <w:tr w:rsidR="00797D5D" w:rsidRPr="00797D5D" w14:paraId="5E94DA28" w14:textId="77777777" w:rsidTr="00E50A8E">
        <w:tc>
          <w:tcPr>
            <w:tcW w:w="11016" w:type="dxa"/>
            <w:shd w:val="clear" w:color="auto" w:fill="DEEAF6" w:themeFill="accent1" w:themeFillTint="33"/>
          </w:tcPr>
          <w:p w14:paraId="108BCF1A"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0C8C7C66" w14:textId="77777777" w:rsidTr="00E50A8E">
        <w:tc>
          <w:tcPr>
            <w:tcW w:w="11016" w:type="dxa"/>
          </w:tcPr>
          <w:p w14:paraId="0F8215D6" w14:textId="77777777" w:rsidR="00797D5D" w:rsidRPr="00797D5D" w:rsidRDefault="00797D5D" w:rsidP="00797D5D">
            <w:pPr>
              <w:keepNext/>
              <w:rPr>
                <w:rFonts w:asciiTheme="minorHAnsi" w:hAnsiTheme="minorHAnsi"/>
                <w:sz w:val="22"/>
                <w:szCs w:val="22"/>
              </w:rPr>
            </w:pPr>
          </w:p>
        </w:tc>
      </w:tr>
    </w:tbl>
    <w:p w14:paraId="048D1DBD" w14:textId="77777777" w:rsidR="00797D5D" w:rsidRPr="00797D5D" w:rsidRDefault="00797D5D" w:rsidP="00797D5D">
      <w:pPr>
        <w:rPr>
          <w:rFonts w:asciiTheme="minorHAnsi" w:hAnsiTheme="minorHAnsi"/>
          <w:sz w:val="22"/>
          <w:szCs w:val="22"/>
        </w:rPr>
      </w:pPr>
    </w:p>
    <w:p w14:paraId="34BA967B" w14:textId="77777777" w:rsidR="00797D5D" w:rsidRPr="00797D5D" w:rsidRDefault="00797D5D" w:rsidP="00797D5D">
      <w:pPr>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290D4FA4" w14:textId="77777777" w:rsidTr="00E50A8E">
        <w:tc>
          <w:tcPr>
            <w:tcW w:w="11016" w:type="dxa"/>
            <w:shd w:val="clear" w:color="auto" w:fill="5B9BD5" w:themeFill="accent1"/>
          </w:tcPr>
          <w:p w14:paraId="752BB6B6"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B. Leak Prevention and Repair  (suggested topics, complete relevant ones)</w:t>
            </w:r>
          </w:p>
        </w:tc>
      </w:tr>
      <w:tr w:rsidR="00797D5D" w:rsidRPr="00797D5D" w14:paraId="03AF914F" w14:textId="77777777" w:rsidTr="00E50A8E">
        <w:tc>
          <w:tcPr>
            <w:tcW w:w="11016" w:type="dxa"/>
            <w:shd w:val="clear" w:color="auto" w:fill="DEEAF6" w:themeFill="accent1" w:themeFillTint="33"/>
          </w:tcPr>
          <w:p w14:paraId="7EB5133A"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Installation of leak detection systems</w:t>
            </w:r>
          </w:p>
        </w:tc>
      </w:tr>
      <w:tr w:rsidR="00797D5D" w:rsidRPr="00797D5D" w14:paraId="48CA11BF" w14:textId="77777777" w:rsidTr="00E50A8E">
        <w:tc>
          <w:tcPr>
            <w:tcW w:w="11016" w:type="dxa"/>
          </w:tcPr>
          <w:p w14:paraId="01663348"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We are installing better leak sensors in the machine rooms in an additional 600 stores (new leak detectors installed in 600 stores in every year from 2006-2015).</w:t>
            </w:r>
          </w:p>
        </w:tc>
      </w:tr>
      <w:tr w:rsidR="00797D5D" w:rsidRPr="00797D5D" w14:paraId="22DE3867" w14:textId="77777777" w:rsidTr="00E50A8E">
        <w:tc>
          <w:tcPr>
            <w:tcW w:w="11016" w:type="dxa"/>
            <w:shd w:val="clear" w:color="auto" w:fill="DEEAF6" w:themeFill="accent1" w:themeFillTint="33"/>
          </w:tcPr>
          <w:p w14:paraId="0B1795E5"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Leak prevention or charge reducing system components</w:t>
            </w:r>
          </w:p>
        </w:tc>
      </w:tr>
      <w:tr w:rsidR="00797D5D" w:rsidRPr="00797D5D" w14:paraId="5A67C7CD" w14:textId="77777777" w:rsidTr="00E50A8E">
        <w:tc>
          <w:tcPr>
            <w:tcW w:w="11016" w:type="dxa"/>
          </w:tcPr>
          <w:p w14:paraId="42268276" w14:textId="77777777" w:rsidR="00797D5D" w:rsidRPr="00797D5D" w:rsidRDefault="00797D5D" w:rsidP="00797D5D">
            <w:pPr>
              <w:keepNext/>
              <w:rPr>
                <w:rFonts w:asciiTheme="minorHAnsi" w:hAnsiTheme="minorHAnsi"/>
                <w:sz w:val="22"/>
                <w:szCs w:val="22"/>
              </w:rPr>
            </w:pPr>
          </w:p>
        </w:tc>
      </w:tr>
      <w:tr w:rsidR="00797D5D" w:rsidRPr="00797D5D" w14:paraId="04CB2E8E" w14:textId="77777777" w:rsidTr="00E50A8E">
        <w:tc>
          <w:tcPr>
            <w:tcW w:w="11016" w:type="dxa"/>
            <w:shd w:val="clear" w:color="auto" w:fill="DEEAF6" w:themeFill="accent1" w:themeFillTint="33"/>
          </w:tcPr>
          <w:p w14:paraId="5A68E2A1"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Regular leak prevention maintenance program</w:t>
            </w:r>
          </w:p>
        </w:tc>
      </w:tr>
      <w:tr w:rsidR="00797D5D" w:rsidRPr="00797D5D" w14:paraId="1A3A4C90" w14:textId="77777777" w:rsidTr="00E50A8E">
        <w:tc>
          <w:tcPr>
            <w:tcW w:w="11016" w:type="dxa"/>
          </w:tcPr>
          <w:p w14:paraId="01C5BEED" w14:textId="77777777" w:rsidR="00797D5D" w:rsidRPr="00797D5D" w:rsidRDefault="00797D5D" w:rsidP="00797D5D">
            <w:pPr>
              <w:keepNext/>
              <w:rPr>
                <w:rFonts w:asciiTheme="minorHAnsi" w:hAnsiTheme="minorHAnsi"/>
                <w:sz w:val="22"/>
                <w:szCs w:val="22"/>
              </w:rPr>
            </w:pPr>
          </w:p>
        </w:tc>
      </w:tr>
      <w:tr w:rsidR="00797D5D" w:rsidRPr="00797D5D" w14:paraId="63B43D6D" w14:textId="77777777" w:rsidTr="00E50A8E">
        <w:tc>
          <w:tcPr>
            <w:tcW w:w="11016" w:type="dxa"/>
            <w:shd w:val="clear" w:color="auto" w:fill="DEEAF6" w:themeFill="accent1" w:themeFillTint="33"/>
          </w:tcPr>
          <w:p w14:paraId="4997E836"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Use of GreenChill’s Leak Prevention and Repair Guideline</w:t>
            </w:r>
          </w:p>
        </w:tc>
      </w:tr>
      <w:tr w:rsidR="00797D5D" w:rsidRPr="00797D5D" w14:paraId="289FF6F2" w14:textId="77777777" w:rsidTr="00E50A8E">
        <w:tc>
          <w:tcPr>
            <w:tcW w:w="11016" w:type="dxa"/>
          </w:tcPr>
          <w:p w14:paraId="14A56853" w14:textId="77777777" w:rsidR="00797D5D" w:rsidRPr="00797D5D" w:rsidRDefault="00797D5D" w:rsidP="00797D5D">
            <w:pPr>
              <w:keepNext/>
              <w:rPr>
                <w:rFonts w:asciiTheme="minorHAnsi" w:hAnsiTheme="minorHAnsi"/>
                <w:sz w:val="22"/>
                <w:szCs w:val="22"/>
              </w:rPr>
            </w:pPr>
          </w:p>
        </w:tc>
      </w:tr>
      <w:tr w:rsidR="00797D5D" w:rsidRPr="00797D5D" w14:paraId="4A01E0C6" w14:textId="77777777" w:rsidTr="00E50A8E">
        <w:tc>
          <w:tcPr>
            <w:tcW w:w="11016" w:type="dxa"/>
            <w:shd w:val="clear" w:color="auto" w:fill="DEEAF6" w:themeFill="accent1" w:themeFillTint="33"/>
          </w:tcPr>
          <w:p w14:paraId="1BD15DA2"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 xml:space="preserve">Use of GreenChill’s Maintenance for Leak Prevention Fact Sheet </w:t>
            </w:r>
          </w:p>
        </w:tc>
      </w:tr>
      <w:tr w:rsidR="00797D5D" w:rsidRPr="00797D5D" w14:paraId="68307CDB" w14:textId="77777777" w:rsidTr="00E50A8E">
        <w:tc>
          <w:tcPr>
            <w:tcW w:w="11016" w:type="dxa"/>
          </w:tcPr>
          <w:p w14:paraId="4518EC5D" w14:textId="77777777" w:rsidR="00797D5D" w:rsidRPr="00797D5D" w:rsidRDefault="00797D5D" w:rsidP="00797D5D">
            <w:pPr>
              <w:keepNext/>
              <w:rPr>
                <w:rFonts w:asciiTheme="minorHAnsi" w:hAnsiTheme="minorHAnsi"/>
                <w:sz w:val="22"/>
                <w:szCs w:val="22"/>
              </w:rPr>
            </w:pPr>
          </w:p>
        </w:tc>
      </w:tr>
      <w:tr w:rsidR="00797D5D" w:rsidRPr="00797D5D" w14:paraId="62C6324A" w14:textId="77777777" w:rsidTr="00E50A8E">
        <w:tc>
          <w:tcPr>
            <w:tcW w:w="11016" w:type="dxa"/>
            <w:shd w:val="clear" w:color="auto" w:fill="DEEAF6" w:themeFill="accent1" w:themeFillTint="33"/>
          </w:tcPr>
          <w:p w14:paraId="2732CBEE"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Rapid leak response protocol</w:t>
            </w:r>
          </w:p>
        </w:tc>
      </w:tr>
      <w:tr w:rsidR="00797D5D" w:rsidRPr="00797D5D" w14:paraId="32325827" w14:textId="77777777" w:rsidTr="00E50A8E">
        <w:tc>
          <w:tcPr>
            <w:tcW w:w="11016" w:type="dxa"/>
          </w:tcPr>
          <w:p w14:paraId="68843000"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We have a rapid response system that ensures that a technician responds to a leak in any stores within 7 minutes of the notification.</w:t>
            </w:r>
          </w:p>
        </w:tc>
      </w:tr>
      <w:tr w:rsidR="00797D5D" w:rsidRPr="00797D5D" w14:paraId="70C642CC" w14:textId="77777777" w:rsidTr="00E50A8E">
        <w:tc>
          <w:tcPr>
            <w:tcW w:w="11016" w:type="dxa"/>
            <w:shd w:val="clear" w:color="auto" w:fill="DEEAF6" w:themeFill="accent1" w:themeFillTint="33"/>
          </w:tcPr>
          <w:p w14:paraId="506C9613"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Leak repair verification requirements</w:t>
            </w:r>
          </w:p>
        </w:tc>
      </w:tr>
      <w:tr w:rsidR="00797D5D" w:rsidRPr="00797D5D" w14:paraId="1778C7C8" w14:textId="77777777" w:rsidTr="00E50A8E">
        <w:tc>
          <w:tcPr>
            <w:tcW w:w="11016" w:type="dxa"/>
          </w:tcPr>
          <w:p w14:paraId="00FD7B88" w14:textId="77777777" w:rsidR="00797D5D" w:rsidRPr="00797D5D" w:rsidRDefault="00797D5D" w:rsidP="00797D5D">
            <w:pPr>
              <w:keepNext/>
              <w:rPr>
                <w:rFonts w:asciiTheme="minorHAnsi" w:hAnsiTheme="minorHAnsi"/>
                <w:sz w:val="22"/>
                <w:szCs w:val="22"/>
              </w:rPr>
            </w:pPr>
            <w:r w:rsidRPr="00797D5D">
              <w:rPr>
                <w:rFonts w:asciiTheme="minorHAnsi" w:hAnsiTheme="minorHAnsi"/>
                <w:color w:val="538135" w:themeColor="accent6" w:themeShade="BF"/>
                <w:sz w:val="22"/>
                <w:szCs w:val="22"/>
              </w:rPr>
              <w:t>We require verification from our service technicians that every leak was fixed and then require re-verification after 30 minutes of regular system operation</w:t>
            </w:r>
            <w:r w:rsidRPr="00797D5D">
              <w:rPr>
                <w:rFonts w:asciiTheme="minorHAnsi" w:hAnsiTheme="minorHAnsi"/>
                <w:sz w:val="22"/>
                <w:szCs w:val="22"/>
              </w:rPr>
              <w:t>.</w:t>
            </w:r>
          </w:p>
        </w:tc>
      </w:tr>
      <w:tr w:rsidR="00797D5D" w:rsidRPr="00797D5D" w14:paraId="622FC122" w14:textId="77777777" w:rsidTr="00E50A8E">
        <w:tc>
          <w:tcPr>
            <w:tcW w:w="11016" w:type="dxa"/>
            <w:shd w:val="clear" w:color="auto" w:fill="DEEAF6" w:themeFill="accent1" w:themeFillTint="33"/>
          </w:tcPr>
          <w:p w14:paraId="0F95000E"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75E06592" w14:textId="77777777" w:rsidTr="00E50A8E">
        <w:tc>
          <w:tcPr>
            <w:tcW w:w="11016" w:type="dxa"/>
          </w:tcPr>
          <w:p w14:paraId="5D1125B5" w14:textId="77777777" w:rsidR="00797D5D" w:rsidRPr="00797D5D" w:rsidRDefault="00797D5D" w:rsidP="00797D5D">
            <w:pPr>
              <w:keepNext/>
              <w:rPr>
                <w:rFonts w:asciiTheme="minorHAnsi" w:hAnsiTheme="minorHAnsi"/>
                <w:sz w:val="22"/>
                <w:szCs w:val="22"/>
              </w:rPr>
            </w:pPr>
          </w:p>
        </w:tc>
      </w:tr>
    </w:tbl>
    <w:p w14:paraId="3CA5838E" w14:textId="77777777" w:rsidR="00797D5D" w:rsidRPr="00797D5D" w:rsidRDefault="00797D5D" w:rsidP="00797D5D">
      <w:pPr>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1527F2DB" w14:textId="77777777" w:rsidTr="00054F58">
        <w:tc>
          <w:tcPr>
            <w:tcW w:w="9350" w:type="dxa"/>
            <w:shd w:val="clear" w:color="auto" w:fill="5B9BD5" w:themeFill="accent1"/>
          </w:tcPr>
          <w:p w14:paraId="34B4BF9E"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lastRenderedPageBreak/>
              <w:t>C. Store Remodels or Retrofits (suggested topics, complete relevant ones)</w:t>
            </w:r>
          </w:p>
        </w:tc>
      </w:tr>
      <w:tr w:rsidR="00797D5D" w:rsidRPr="00797D5D" w14:paraId="683F1131" w14:textId="77777777" w:rsidTr="00054F58">
        <w:tc>
          <w:tcPr>
            <w:tcW w:w="9350" w:type="dxa"/>
            <w:shd w:val="clear" w:color="auto" w:fill="DEEAF6" w:themeFill="accent1" w:themeFillTint="33"/>
          </w:tcPr>
          <w:p w14:paraId="389C88F6"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 xml:space="preserve">Number of remodels or retrofits planned </w:t>
            </w:r>
          </w:p>
        </w:tc>
      </w:tr>
      <w:tr w:rsidR="00797D5D" w:rsidRPr="00797D5D" w14:paraId="0D89D4F0" w14:textId="77777777" w:rsidTr="00054F58">
        <w:tc>
          <w:tcPr>
            <w:tcW w:w="9350" w:type="dxa"/>
          </w:tcPr>
          <w:p w14:paraId="56837E1C" w14:textId="77777777" w:rsidR="00797D5D" w:rsidRPr="00797D5D" w:rsidRDefault="00797D5D" w:rsidP="00797D5D">
            <w:pPr>
              <w:keepNext/>
              <w:rPr>
                <w:rFonts w:asciiTheme="minorHAnsi" w:hAnsiTheme="minorHAnsi"/>
                <w:sz w:val="22"/>
                <w:szCs w:val="22"/>
              </w:rPr>
            </w:pPr>
            <w:r w:rsidRPr="00797D5D">
              <w:rPr>
                <w:rFonts w:asciiTheme="minorHAnsi" w:hAnsiTheme="minorHAnsi"/>
                <w:color w:val="538135" w:themeColor="accent6" w:themeShade="BF"/>
                <w:sz w:val="22"/>
                <w:szCs w:val="22"/>
              </w:rPr>
              <w:t xml:space="preserve">Curly-Cue Supermarkets has discontinued our R-22 store retrofits to HFC refrigerants. </w:t>
            </w:r>
            <w:r w:rsidRPr="00060B14">
              <w:rPr>
                <w:rFonts w:asciiTheme="minorHAnsi" w:hAnsiTheme="minorHAnsi"/>
                <w:color w:val="538135" w:themeColor="accent6" w:themeShade="BF"/>
                <w:sz w:val="22"/>
                <w:szCs w:val="22"/>
              </w:rPr>
              <w:t>All stores have been converted.</w:t>
            </w:r>
          </w:p>
        </w:tc>
      </w:tr>
      <w:tr w:rsidR="00797D5D" w:rsidRPr="00797D5D" w14:paraId="430DC9F7" w14:textId="77777777" w:rsidTr="00054F58">
        <w:tc>
          <w:tcPr>
            <w:tcW w:w="9350" w:type="dxa"/>
            <w:shd w:val="clear" w:color="auto" w:fill="DEEAF6" w:themeFill="accent1" w:themeFillTint="33"/>
          </w:tcPr>
          <w:p w14:paraId="7BBAA9B7"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Refrigerants involved (e.g., retrofitted in and out)</w:t>
            </w:r>
          </w:p>
        </w:tc>
      </w:tr>
      <w:tr w:rsidR="00797D5D" w:rsidRPr="00797D5D" w14:paraId="2DB8C78A" w14:textId="77777777" w:rsidTr="00054F58">
        <w:tc>
          <w:tcPr>
            <w:tcW w:w="9350" w:type="dxa"/>
          </w:tcPr>
          <w:p w14:paraId="0309E592" w14:textId="77777777" w:rsidR="00797D5D" w:rsidRPr="00797D5D" w:rsidRDefault="00797D5D" w:rsidP="00797D5D">
            <w:pPr>
              <w:keepNext/>
              <w:rPr>
                <w:rFonts w:asciiTheme="minorHAnsi" w:hAnsiTheme="minorHAnsi"/>
                <w:sz w:val="22"/>
                <w:szCs w:val="22"/>
              </w:rPr>
            </w:pPr>
          </w:p>
        </w:tc>
      </w:tr>
      <w:tr w:rsidR="00797D5D" w:rsidRPr="00797D5D" w14:paraId="38A35791" w14:textId="77777777" w:rsidTr="00054F58">
        <w:tc>
          <w:tcPr>
            <w:tcW w:w="9350" w:type="dxa"/>
            <w:shd w:val="clear" w:color="auto" w:fill="DEEAF6" w:themeFill="accent1" w:themeFillTint="33"/>
          </w:tcPr>
          <w:p w14:paraId="24CBC723"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Systems involved (e.g., retrofitted in and out)</w:t>
            </w:r>
          </w:p>
        </w:tc>
      </w:tr>
      <w:tr w:rsidR="00797D5D" w:rsidRPr="00797D5D" w14:paraId="0F8D5EDD" w14:textId="77777777" w:rsidTr="00054F58">
        <w:tc>
          <w:tcPr>
            <w:tcW w:w="9350" w:type="dxa"/>
          </w:tcPr>
          <w:p w14:paraId="6D6324F3" w14:textId="77777777" w:rsidR="00797D5D" w:rsidRPr="00797D5D" w:rsidRDefault="00797D5D" w:rsidP="00797D5D">
            <w:pPr>
              <w:keepNext/>
              <w:rPr>
                <w:rFonts w:asciiTheme="minorHAnsi" w:hAnsiTheme="minorHAnsi"/>
                <w:sz w:val="22"/>
                <w:szCs w:val="22"/>
              </w:rPr>
            </w:pPr>
          </w:p>
        </w:tc>
      </w:tr>
      <w:tr w:rsidR="00797D5D" w:rsidRPr="00797D5D" w14:paraId="7F02FC75" w14:textId="77777777" w:rsidTr="00054F58">
        <w:tc>
          <w:tcPr>
            <w:tcW w:w="9350" w:type="dxa"/>
            <w:shd w:val="clear" w:color="auto" w:fill="DEEAF6" w:themeFill="accent1" w:themeFillTint="33"/>
          </w:tcPr>
          <w:p w14:paraId="3D7CFD02"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 xml:space="preserve">Use of GreenChill’s Installation Leak Tightness Guidelines </w:t>
            </w:r>
            <w:r w:rsidRPr="00797D5D">
              <w:rPr>
                <w:rFonts w:asciiTheme="minorHAnsi" w:hAnsiTheme="minorHAnsi"/>
                <w:b/>
                <w:sz w:val="22"/>
                <w:szCs w:val="22"/>
                <w:u w:val="single"/>
              </w:rPr>
              <w:t>or</w:t>
            </w:r>
            <w:r w:rsidRPr="00797D5D">
              <w:rPr>
                <w:rFonts w:asciiTheme="minorHAnsi" w:hAnsiTheme="minorHAnsi"/>
                <w:b/>
                <w:sz w:val="22"/>
                <w:szCs w:val="22"/>
              </w:rPr>
              <w:t xml:space="preserve"> GreenChill’s Retrofit Guidelines</w:t>
            </w:r>
          </w:p>
        </w:tc>
      </w:tr>
      <w:tr w:rsidR="00797D5D" w:rsidRPr="00797D5D" w14:paraId="6BC558AD" w14:textId="77777777" w:rsidTr="00054F58">
        <w:tc>
          <w:tcPr>
            <w:tcW w:w="9350" w:type="dxa"/>
          </w:tcPr>
          <w:p w14:paraId="309C0054" w14:textId="77777777" w:rsidR="00797D5D" w:rsidRPr="00797D5D" w:rsidRDefault="00797D5D" w:rsidP="00797D5D">
            <w:pPr>
              <w:keepNext/>
              <w:rPr>
                <w:rFonts w:asciiTheme="minorHAnsi" w:hAnsiTheme="minorHAnsi"/>
                <w:sz w:val="22"/>
                <w:szCs w:val="22"/>
              </w:rPr>
            </w:pPr>
          </w:p>
        </w:tc>
      </w:tr>
      <w:tr w:rsidR="00797D5D" w:rsidRPr="00797D5D" w14:paraId="33C73E06" w14:textId="77777777" w:rsidTr="00054F58">
        <w:tc>
          <w:tcPr>
            <w:tcW w:w="9350" w:type="dxa"/>
            <w:shd w:val="clear" w:color="auto" w:fill="DEEAF6" w:themeFill="accent1" w:themeFillTint="33"/>
          </w:tcPr>
          <w:p w14:paraId="0CE7CD9A"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Remodeled or retrofitted system design features (e.g., for reduced charge and leak potential)</w:t>
            </w:r>
          </w:p>
        </w:tc>
      </w:tr>
      <w:tr w:rsidR="00797D5D" w:rsidRPr="00797D5D" w14:paraId="7B9CA12B" w14:textId="77777777" w:rsidTr="00054F58">
        <w:tc>
          <w:tcPr>
            <w:tcW w:w="9350" w:type="dxa"/>
          </w:tcPr>
          <w:p w14:paraId="7DA3450B" w14:textId="77777777" w:rsidR="00797D5D" w:rsidRPr="00797D5D" w:rsidRDefault="00797D5D" w:rsidP="00797D5D">
            <w:pPr>
              <w:keepNext/>
              <w:rPr>
                <w:rFonts w:asciiTheme="minorHAnsi" w:hAnsiTheme="minorHAnsi"/>
                <w:sz w:val="22"/>
                <w:szCs w:val="22"/>
              </w:rPr>
            </w:pPr>
          </w:p>
        </w:tc>
      </w:tr>
      <w:tr w:rsidR="00797D5D" w:rsidRPr="00797D5D" w14:paraId="20534F02" w14:textId="77777777" w:rsidTr="00054F58">
        <w:tc>
          <w:tcPr>
            <w:tcW w:w="9350" w:type="dxa"/>
            <w:shd w:val="clear" w:color="auto" w:fill="DEEAF6" w:themeFill="accent1" w:themeFillTint="33"/>
          </w:tcPr>
          <w:p w14:paraId="42DFD74C"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Estimated charge size for remodeled or retrofitted systems</w:t>
            </w:r>
          </w:p>
        </w:tc>
      </w:tr>
      <w:tr w:rsidR="00797D5D" w:rsidRPr="00797D5D" w14:paraId="35B6C7F2" w14:textId="77777777" w:rsidTr="00054F58">
        <w:tc>
          <w:tcPr>
            <w:tcW w:w="9350" w:type="dxa"/>
          </w:tcPr>
          <w:p w14:paraId="370AD5BF" w14:textId="77777777" w:rsidR="00797D5D" w:rsidRPr="00797D5D" w:rsidRDefault="00797D5D" w:rsidP="00797D5D">
            <w:pPr>
              <w:keepNext/>
              <w:rPr>
                <w:rFonts w:asciiTheme="minorHAnsi" w:hAnsiTheme="minorHAnsi"/>
                <w:sz w:val="22"/>
                <w:szCs w:val="22"/>
              </w:rPr>
            </w:pPr>
          </w:p>
        </w:tc>
      </w:tr>
      <w:tr w:rsidR="00797D5D" w:rsidRPr="00797D5D" w14:paraId="59ABC917" w14:textId="77777777" w:rsidTr="00054F58">
        <w:tc>
          <w:tcPr>
            <w:tcW w:w="9350" w:type="dxa"/>
            <w:shd w:val="clear" w:color="auto" w:fill="DEEAF6" w:themeFill="accent1" w:themeFillTint="33"/>
          </w:tcPr>
          <w:p w14:paraId="4021544C"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Estimated leak rate for remodeled or retrofitted systems</w:t>
            </w:r>
          </w:p>
        </w:tc>
      </w:tr>
      <w:tr w:rsidR="00797D5D" w:rsidRPr="00797D5D" w14:paraId="0F5C8805" w14:textId="77777777" w:rsidTr="00054F58">
        <w:tc>
          <w:tcPr>
            <w:tcW w:w="9350" w:type="dxa"/>
          </w:tcPr>
          <w:p w14:paraId="2E4E5D42" w14:textId="77777777" w:rsidR="00797D5D" w:rsidRPr="00797D5D" w:rsidRDefault="00797D5D" w:rsidP="00797D5D">
            <w:pPr>
              <w:keepNext/>
              <w:rPr>
                <w:rFonts w:asciiTheme="minorHAnsi" w:hAnsiTheme="minorHAnsi"/>
                <w:sz w:val="22"/>
                <w:szCs w:val="22"/>
              </w:rPr>
            </w:pPr>
          </w:p>
        </w:tc>
      </w:tr>
      <w:tr w:rsidR="00797D5D" w:rsidRPr="00797D5D" w14:paraId="44585239" w14:textId="77777777" w:rsidTr="00054F58">
        <w:tc>
          <w:tcPr>
            <w:tcW w:w="9350" w:type="dxa"/>
            <w:shd w:val="clear" w:color="auto" w:fill="DEEAF6" w:themeFill="accent1" w:themeFillTint="33"/>
          </w:tcPr>
          <w:p w14:paraId="6BDACF87"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29CCCC1A" w14:textId="77777777" w:rsidTr="00054F58">
        <w:tc>
          <w:tcPr>
            <w:tcW w:w="9350" w:type="dxa"/>
          </w:tcPr>
          <w:p w14:paraId="0B572901" w14:textId="77777777" w:rsidR="00797D5D" w:rsidRPr="00797D5D" w:rsidRDefault="00797D5D" w:rsidP="00797D5D">
            <w:pPr>
              <w:keepNext/>
              <w:rPr>
                <w:rFonts w:asciiTheme="minorHAnsi" w:hAnsiTheme="minorHAnsi"/>
                <w:sz w:val="22"/>
                <w:szCs w:val="22"/>
              </w:rPr>
            </w:pPr>
          </w:p>
        </w:tc>
      </w:tr>
      <w:tr w:rsidR="00797D5D" w:rsidRPr="00797D5D" w14:paraId="24935555" w14:textId="77777777" w:rsidTr="00054F58">
        <w:tc>
          <w:tcPr>
            <w:tcW w:w="9350" w:type="dxa"/>
            <w:shd w:val="clear" w:color="auto" w:fill="5B9BD5" w:themeFill="accent1"/>
          </w:tcPr>
          <w:p w14:paraId="30BED8E3"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D. Newly Designed Stores (suggested topics, complete relevant ones)</w:t>
            </w:r>
          </w:p>
        </w:tc>
      </w:tr>
      <w:tr w:rsidR="00797D5D" w:rsidRPr="00797D5D" w14:paraId="24D9858A" w14:textId="77777777" w:rsidTr="00054F58">
        <w:tc>
          <w:tcPr>
            <w:tcW w:w="9350" w:type="dxa"/>
            <w:shd w:val="clear" w:color="auto" w:fill="DEEAF6" w:themeFill="accent1" w:themeFillTint="33"/>
          </w:tcPr>
          <w:p w14:paraId="433D61B0"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 xml:space="preserve">Number of new stores opening </w:t>
            </w:r>
          </w:p>
        </w:tc>
      </w:tr>
      <w:tr w:rsidR="00797D5D" w:rsidRPr="00797D5D" w14:paraId="2EEC3695" w14:textId="77777777" w:rsidTr="00054F58">
        <w:tc>
          <w:tcPr>
            <w:tcW w:w="9350" w:type="dxa"/>
          </w:tcPr>
          <w:p w14:paraId="47E4C87D" w14:textId="77777777" w:rsidR="00797D5D" w:rsidRPr="00797D5D" w:rsidRDefault="00797D5D" w:rsidP="00797D5D">
            <w:pPr>
              <w:keepNext/>
              <w:rPr>
                <w:rFonts w:asciiTheme="minorHAnsi" w:hAnsiTheme="minorHAnsi"/>
                <w:sz w:val="22"/>
                <w:szCs w:val="22"/>
              </w:rPr>
            </w:pPr>
            <w:r w:rsidRPr="00797D5D">
              <w:rPr>
                <w:rFonts w:asciiTheme="minorHAnsi" w:hAnsiTheme="minorHAnsi"/>
                <w:color w:val="538135" w:themeColor="accent6" w:themeShade="BF"/>
                <w:sz w:val="22"/>
                <w:szCs w:val="22"/>
              </w:rPr>
              <w:t xml:space="preserve">We are opening 20 new stores throughout 2016. All new stores will use non-ODS refrigerants for A/C, commercial refrigeration, and self-contained equipment. </w:t>
            </w:r>
          </w:p>
        </w:tc>
      </w:tr>
      <w:tr w:rsidR="00797D5D" w:rsidRPr="00797D5D" w14:paraId="32CE13DB" w14:textId="77777777" w:rsidTr="00054F58">
        <w:tc>
          <w:tcPr>
            <w:tcW w:w="9350" w:type="dxa"/>
            <w:shd w:val="clear" w:color="auto" w:fill="DEEAF6" w:themeFill="accent1" w:themeFillTint="33"/>
          </w:tcPr>
          <w:p w14:paraId="36F6BD6F"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Refrigerants involved</w:t>
            </w:r>
          </w:p>
        </w:tc>
      </w:tr>
      <w:tr w:rsidR="00797D5D" w:rsidRPr="00797D5D" w14:paraId="75EC301B" w14:textId="77777777" w:rsidTr="00054F58">
        <w:tc>
          <w:tcPr>
            <w:tcW w:w="9350" w:type="dxa"/>
          </w:tcPr>
          <w:p w14:paraId="26DC8BCE" w14:textId="77777777" w:rsidR="00797D5D" w:rsidRPr="00797D5D" w:rsidRDefault="00797D5D" w:rsidP="00797D5D">
            <w:pPr>
              <w:keepNext/>
              <w:rPr>
                <w:rFonts w:asciiTheme="minorHAnsi" w:hAnsiTheme="minorHAnsi"/>
                <w:sz w:val="22"/>
                <w:szCs w:val="22"/>
              </w:rPr>
            </w:pPr>
            <w:r w:rsidRPr="00797D5D">
              <w:rPr>
                <w:rFonts w:asciiTheme="minorHAnsi" w:hAnsiTheme="minorHAnsi"/>
                <w:color w:val="538135" w:themeColor="accent6" w:themeShade="BF"/>
                <w:sz w:val="22"/>
                <w:szCs w:val="22"/>
              </w:rPr>
              <w:t>We are considering adopting a policy of using only climate-friendly refrigerants in all new stores.</w:t>
            </w:r>
          </w:p>
        </w:tc>
      </w:tr>
      <w:tr w:rsidR="00797D5D" w:rsidRPr="00797D5D" w14:paraId="3AB235D3" w14:textId="77777777" w:rsidTr="00054F58">
        <w:tc>
          <w:tcPr>
            <w:tcW w:w="9350" w:type="dxa"/>
            <w:shd w:val="clear" w:color="auto" w:fill="DEEAF6" w:themeFill="accent1" w:themeFillTint="33"/>
          </w:tcPr>
          <w:p w14:paraId="00FE6696"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Refrigeration systems involved</w:t>
            </w:r>
          </w:p>
        </w:tc>
      </w:tr>
      <w:tr w:rsidR="00797D5D" w:rsidRPr="00797D5D" w14:paraId="4588592E" w14:textId="77777777" w:rsidTr="00054F58">
        <w:tc>
          <w:tcPr>
            <w:tcW w:w="9350" w:type="dxa"/>
          </w:tcPr>
          <w:p w14:paraId="61C7B55F" w14:textId="77777777" w:rsidR="00797D5D" w:rsidRPr="00797D5D" w:rsidRDefault="00797D5D" w:rsidP="00797D5D">
            <w:pPr>
              <w:pStyle w:val="ListParagraph"/>
              <w:keepNext/>
              <w:numPr>
                <w:ilvl w:val="0"/>
                <w:numId w:val="5"/>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 xml:space="preserve">Of the 20 new stores we are building in 2016, </w:t>
            </w:r>
            <w:r w:rsidRPr="00797D5D">
              <w:rPr>
                <w:rFonts w:asciiTheme="minorHAnsi" w:hAnsiTheme="minorHAnsi"/>
                <w:b/>
                <w:color w:val="538135" w:themeColor="accent6" w:themeShade="BF"/>
                <w:sz w:val="22"/>
                <w:szCs w:val="22"/>
              </w:rPr>
              <w:t>16</w:t>
            </w:r>
            <w:r w:rsidRPr="00797D5D">
              <w:rPr>
                <w:rFonts w:asciiTheme="minorHAnsi" w:hAnsiTheme="minorHAnsi"/>
                <w:color w:val="538135" w:themeColor="accent6" w:themeShade="BF"/>
                <w:sz w:val="22"/>
                <w:szCs w:val="22"/>
              </w:rPr>
              <w:t xml:space="preserve"> of them will be standard DX refrigeration systems.</w:t>
            </w:r>
          </w:p>
          <w:p w14:paraId="4585DB06" w14:textId="77777777" w:rsidR="00797D5D" w:rsidRPr="00797D5D" w:rsidRDefault="00797D5D" w:rsidP="00797D5D">
            <w:pPr>
              <w:pStyle w:val="ListParagraph"/>
              <w:numPr>
                <w:ilvl w:val="0"/>
                <w:numId w:val="5"/>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 xml:space="preserve">Of the 20 new stores we are building in 2016, </w:t>
            </w:r>
            <w:r w:rsidRPr="00797D5D">
              <w:rPr>
                <w:rFonts w:asciiTheme="minorHAnsi" w:hAnsiTheme="minorHAnsi"/>
                <w:b/>
                <w:color w:val="538135" w:themeColor="accent6" w:themeShade="BF"/>
                <w:sz w:val="22"/>
                <w:szCs w:val="22"/>
              </w:rPr>
              <w:t xml:space="preserve">2 </w:t>
            </w:r>
            <w:r w:rsidRPr="00797D5D">
              <w:rPr>
                <w:rFonts w:asciiTheme="minorHAnsi" w:hAnsiTheme="minorHAnsi"/>
                <w:color w:val="538135" w:themeColor="accent6" w:themeShade="BF"/>
                <w:sz w:val="22"/>
                <w:szCs w:val="22"/>
              </w:rPr>
              <w:t>of them will be secondary loop stores.</w:t>
            </w:r>
          </w:p>
          <w:p w14:paraId="3B304308" w14:textId="77777777" w:rsidR="00797D5D" w:rsidRPr="00797D5D" w:rsidRDefault="00797D5D" w:rsidP="00797D5D">
            <w:pPr>
              <w:pStyle w:val="ListParagraph"/>
              <w:numPr>
                <w:ilvl w:val="0"/>
                <w:numId w:val="5"/>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Of the 20 new stores we are building in 2016,</w:t>
            </w:r>
            <w:r w:rsidRPr="00797D5D">
              <w:rPr>
                <w:rFonts w:asciiTheme="minorHAnsi" w:hAnsiTheme="minorHAnsi"/>
                <w:b/>
                <w:color w:val="538135" w:themeColor="accent6" w:themeShade="BF"/>
                <w:sz w:val="22"/>
                <w:szCs w:val="22"/>
              </w:rPr>
              <w:t xml:space="preserve"> 2</w:t>
            </w:r>
            <w:r w:rsidRPr="00797D5D">
              <w:rPr>
                <w:rFonts w:asciiTheme="minorHAnsi" w:hAnsiTheme="minorHAnsi"/>
                <w:color w:val="538135" w:themeColor="accent6" w:themeShade="BF"/>
                <w:sz w:val="22"/>
                <w:szCs w:val="22"/>
              </w:rPr>
              <w:t xml:space="preserve"> of them will be distributed system stores.</w:t>
            </w:r>
          </w:p>
        </w:tc>
      </w:tr>
      <w:tr w:rsidR="00797D5D" w:rsidRPr="00797D5D" w14:paraId="09478E42" w14:textId="77777777" w:rsidTr="00054F58">
        <w:tc>
          <w:tcPr>
            <w:tcW w:w="9350" w:type="dxa"/>
            <w:shd w:val="clear" w:color="auto" w:fill="DEEAF6" w:themeFill="accent1" w:themeFillTint="33"/>
          </w:tcPr>
          <w:p w14:paraId="1AD21A4C"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New system design features (e.g., for reduced charge and leak potential)</w:t>
            </w:r>
          </w:p>
        </w:tc>
      </w:tr>
      <w:tr w:rsidR="00797D5D" w:rsidRPr="00797D5D" w14:paraId="6504F543" w14:textId="77777777" w:rsidTr="00054F58">
        <w:tc>
          <w:tcPr>
            <w:tcW w:w="9350" w:type="dxa"/>
          </w:tcPr>
          <w:p w14:paraId="192939BE"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We will achieve lower refrigerant charges by using:</w:t>
            </w:r>
          </w:p>
          <w:p w14:paraId="5D98F79A" w14:textId="77777777" w:rsidR="00797D5D" w:rsidRPr="00797D5D" w:rsidRDefault="00797D5D" w:rsidP="00797D5D">
            <w:pPr>
              <w:pStyle w:val="ListParagraph"/>
              <w:keepNext/>
              <w:numPr>
                <w:ilvl w:val="0"/>
                <w:numId w:val="6"/>
              </w:numPr>
              <w:ind w:left="720"/>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Compressor type A instead of compressor type B</w:t>
            </w:r>
          </w:p>
          <w:p w14:paraId="505FB705" w14:textId="77777777" w:rsidR="00797D5D" w:rsidRPr="00797D5D" w:rsidRDefault="00797D5D" w:rsidP="00797D5D">
            <w:pPr>
              <w:pStyle w:val="ListParagraph"/>
              <w:keepNext/>
              <w:numPr>
                <w:ilvl w:val="0"/>
                <w:numId w:val="6"/>
              </w:numPr>
              <w:ind w:left="720"/>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Piping configuration X</w:t>
            </w:r>
          </w:p>
          <w:p w14:paraId="02FD2020" w14:textId="77777777" w:rsidR="00797D5D" w:rsidRPr="00797D5D" w:rsidRDefault="00797D5D" w:rsidP="00797D5D">
            <w:pPr>
              <w:pStyle w:val="ListParagraph"/>
              <w:keepNext/>
              <w:numPr>
                <w:ilvl w:val="0"/>
                <w:numId w:val="6"/>
              </w:numPr>
              <w:ind w:left="720"/>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Receiver X</w:t>
            </w:r>
          </w:p>
          <w:p w14:paraId="43C60EEB" w14:textId="77777777" w:rsidR="00797D5D" w:rsidRPr="00797D5D" w:rsidRDefault="00797D5D" w:rsidP="00797D5D">
            <w:pPr>
              <w:pStyle w:val="ListParagraph"/>
              <w:keepNext/>
              <w:numPr>
                <w:ilvl w:val="0"/>
                <w:numId w:val="6"/>
              </w:numPr>
              <w:ind w:left="720"/>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Sub-cooling</w:t>
            </w:r>
          </w:p>
          <w:p w14:paraId="2037160E" w14:textId="77777777" w:rsidR="00797D5D" w:rsidRPr="00797D5D" w:rsidRDefault="00797D5D" w:rsidP="00797D5D">
            <w:pPr>
              <w:pStyle w:val="ListParagraph"/>
              <w:keepNext/>
              <w:numPr>
                <w:ilvl w:val="0"/>
                <w:numId w:val="6"/>
              </w:numPr>
              <w:ind w:left="720"/>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Line size diameters of y (used to be x)</w:t>
            </w:r>
          </w:p>
          <w:p w14:paraId="7C55E8E7" w14:textId="77777777" w:rsidR="00797D5D" w:rsidRPr="00797D5D" w:rsidRDefault="00797D5D" w:rsidP="00797D5D">
            <w:pPr>
              <w:keepNext/>
              <w:rPr>
                <w:rFonts w:asciiTheme="minorHAnsi" w:hAnsiTheme="minorHAnsi"/>
                <w:color w:val="538135" w:themeColor="accent6" w:themeShade="BF"/>
                <w:sz w:val="22"/>
                <w:szCs w:val="22"/>
              </w:rPr>
            </w:pPr>
          </w:p>
          <w:p w14:paraId="06D4F39C"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When building new stores, we ensure reduced leak potential by planning:</w:t>
            </w:r>
          </w:p>
          <w:p w14:paraId="32926DBB" w14:textId="77777777" w:rsidR="00797D5D" w:rsidRPr="00797D5D" w:rsidRDefault="00797D5D" w:rsidP="00797D5D">
            <w:pPr>
              <w:pStyle w:val="ListParagraph"/>
              <w:keepNext/>
              <w:numPr>
                <w:ilvl w:val="0"/>
                <w:numId w:val="7"/>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Less Pipe Surface area – x footage vs. y footage in a regular store</w:t>
            </w:r>
          </w:p>
          <w:p w14:paraId="36887268" w14:textId="77777777" w:rsidR="00797D5D" w:rsidRPr="00797D5D" w:rsidRDefault="00797D5D" w:rsidP="00797D5D">
            <w:pPr>
              <w:pStyle w:val="ListParagraph"/>
              <w:keepNext/>
              <w:numPr>
                <w:ilvl w:val="0"/>
                <w:numId w:val="7"/>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Less Pipe footage - x footage vs. y footage in a regular store</w:t>
            </w:r>
          </w:p>
          <w:p w14:paraId="2B99C099" w14:textId="77777777" w:rsidR="00797D5D" w:rsidRPr="00797D5D" w:rsidRDefault="00797D5D" w:rsidP="00797D5D">
            <w:pPr>
              <w:pStyle w:val="ListParagraph"/>
              <w:keepNext/>
              <w:numPr>
                <w:ilvl w:val="0"/>
                <w:numId w:val="7"/>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Fewer Solder Joints – 34 joints vs. 76 in other stores</w:t>
            </w:r>
          </w:p>
          <w:p w14:paraId="447E65A1" w14:textId="77777777" w:rsidR="00797D5D" w:rsidRPr="00797D5D" w:rsidRDefault="00797D5D" w:rsidP="00797D5D">
            <w:pPr>
              <w:pStyle w:val="ListParagraph"/>
              <w:keepNext/>
              <w:numPr>
                <w:ilvl w:val="0"/>
                <w:numId w:val="7"/>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Fewer components – reduces leaks by doing x</w:t>
            </w:r>
          </w:p>
          <w:p w14:paraId="400DA63C" w14:textId="77777777" w:rsidR="00797D5D" w:rsidRPr="00797D5D" w:rsidRDefault="00797D5D" w:rsidP="00797D5D">
            <w:pPr>
              <w:pStyle w:val="ListParagraph"/>
              <w:keepNext/>
              <w:numPr>
                <w:ilvl w:val="0"/>
                <w:numId w:val="7"/>
              </w:numPr>
              <w:contextualSpacing w:val="0"/>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Better piping supports – we are using x brand piping supports, which do y.</w:t>
            </w:r>
          </w:p>
          <w:p w14:paraId="66AF0FFB" w14:textId="77777777" w:rsidR="00797D5D" w:rsidRPr="00797D5D" w:rsidRDefault="00797D5D" w:rsidP="00797D5D">
            <w:pPr>
              <w:keepNext/>
              <w:rPr>
                <w:rFonts w:asciiTheme="minorHAnsi" w:hAnsiTheme="minorHAnsi"/>
                <w:sz w:val="22"/>
                <w:szCs w:val="22"/>
              </w:rPr>
            </w:pPr>
          </w:p>
        </w:tc>
      </w:tr>
      <w:tr w:rsidR="00797D5D" w:rsidRPr="00797D5D" w14:paraId="1D32C530" w14:textId="77777777" w:rsidTr="00054F58">
        <w:tc>
          <w:tcPr>
            <w:tcW w:w="9350" w:type="dxa"/>
            <w:shd w:val="clear" w:color="auto" w:fill="DEEAF6" w:themeFill="accent1" w:themeFillTint="33"/>
          </w:tcPr>
          <w:p w14:paraId="0A41E675"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Use of GreenChill’s Installation Leak Tightness Guidelines</w:t>
            </w:r>
          </w:p>
        </w:tc>
      </w:tr>
      <w:tr w:rsidR="00797D5D" w:rsidRPr="00797D5D" w14:paraId="497DF8F2" w14:textId="77777777" w:rsidTr="00054F58">
        <w:tc>
          <w:tcPr>
            <w:tcW w:w="9350" w:type="dxa"/>
          </w:tcPr>
          <w:p w14:paraId="3FC37C22" w14:textId="77777777" w:rsidR="00797D5D" w:rsidRPr="00797D5D" w:rsidRDefault="00797D5D" w:rsidP="00797D5D">
            <w:pPr>
              <w:keepNext/>
              <w:rPr>
                <w:rFonts w:asciiTheme="minorHAnsi" w:hAnsiTheme="minorHAnsi"/>
                <w:sz w:val="22"/>
                <w:szCs w:val="22"/>
              </w:rPr>
            </w:pPr>
            <w:r w:rsidRPr="00797D5D">
              <w:rPr>
                <w:rFonts w:asciiTheme="minorHAnsi" w:hAnsiTheme="minorHAnsi"/>
                <w:color w:val="538135" w:themeColor="accent6" w:themeShade="BF"/>
                <w:sz w:val="22"/>
                <w:szCs w:val="22"/>
              </w:rPr>
              <w:lastRenderedPageBreak/>
              <w:t>All new stores will GreenChill’s installation leak tightness standards as described in the GreenChill Leak Tightness Installation Guideline.</w:t>
            </w:r>
            <w:r w:rsidRPr="00797D5D">
              <w:rPr>
                <w:rFonts w:asciiTheme="minorHAnsi" w:hAnsiTheme="minorHAnsi"/>
                <w:sz w:val="22"/>
                <w:szCs w:val="22"/>
              </w:rPr>
              <w:t xml:space="preserve"> </w:t>
            </w:r>
            <w:r w:rsidRPr="00797D5D">
              <w:rPr>
                <w:rFonts w:asciiTheme="minorHAnsi" w:hAnsiTheme="minorHAnsi"/>
                <w:color w:val="538135" w:themeColor="accent6" w:themeShade="BF"/>
                <w:sz w:val="22"/>
                <w:szCs w:val="22"/>
              </w:rPr>
              <w:t>The refrigeration systems for all new DX stores are currently tested for leak tightness at installation. We have adopted GreenChill’s Installation Leak Tightness Best Practices Guidelines as our company spec, and all service technicians are required to follow the Guidelines and have the results of the GreenChill Leak Tightness Testing verified by a Supervisory Maintenance Manager before declaring the work complete.</w:t>
            </w:r>
          </w:p>
        </w:tc>
      </w:tr>
      <w:tr w:rsidR="00797D5D" w:rsidRPr="00797D5D" w14:paraId="02B95A01" w14:textId="77777777" w:rsidTr="00054F58">
        <w:tc>
          <w:tcPr>
            <w:tcW w:w="9350" w:type="dxa"/>
            <w:shd w:val="clear" w:color="auto" w:fill="DEEAF6" w:themeFill="accent1" w:themeFillTint="33"/>
          </w:tcPr>
          <w:p w14:paraId="00C43888"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Estimated charge size for new systems</w:t>
            </w:r>
          </w:p>
        </w:tc>
      </w:tr>
      <w:tr w:rsidR="00797D5D" w:rsidRPr="00797D5D" w14:paraId="6B3666CA" w14:textId="77777777" w:rsidTr="00054F58">
        <w:tc>
          <w:tcPr>
            <w:tcW w:w="9350" w:type="dxa"/>
          </w:tcPr>
          <w:p w14:paraId="1BBE8C5E" w14:textId="77777777" w:rsidR="00797D5D" w:rsidRPr="00797D5D" w:rsidRDefault="00797D5D" w:rsidP="00797D5D">
            <w:pPr>
              <w:keepNext/>
              <w:rPr>
                <w:rFonts w:asciiTheme="minorHAnsi" w:hAnsiTheme="minorHAnsi"/>
                <w:color w:val="538135" w:themeColor="accent6" w:themeShade="BF"/>
                <w:sz w:val="22"/>
                <w:szCs w:val="22"/>
                <w:u w:val="single"/>
              </w:rPr>
            </w:pPr>
            <w:r w:rsidRPr="00797D5D">
              <w:rPr>
                <w:rFonts w:asciiTheme="minorHAnsi" w:hAnsiTheme="minorHAnsi"/>
                <w:color w:val="538135" w:themeColor="accent6" w:themeShade="BF"/>
                <w:sz w:val="22"/>
                <w:szCs w:val="22"/>
                <w:u w:val="single"/>
              </w:rPr>
              <w:t>New DX Stores</w:t>
            </w:r>
          </w:p>
          <w:p w14:paraId="781BB35E"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 xml:space="preserve">Curly-Cue’s goal is to reduce the refrigerant charge in all new DX stores from an average of 4500 lbs. of refrigerant to 3000 lbs of refrigerant. </w:t>
            </w:r>
          </w:p>
          <w:p w14:paraId="59BD1E10" w14:textId="77777777" w:rsidR="00797D5D" w:rsidRPr="00797D5D" w:rsidRDefault="00797D5D" w:rsidP="00797D5D">
            <w:pPr>
              <w:keepNext/>
              <w:rPr>
                <w:rFonts w:asciiTheme="minorHAnsi" w:hAnsiTheme="minorHAnsi"/>
                <w:color w:val="538135" w:themeColor="accent6" w:themeShade="BF"/>
                <w:sz w:val="22"/>
                <w:szCs w:val="22"/>
              </w:rPr>
            </w:pPr>
          </w:p>
          <w:p w14:paraId="47372640" w14:textId="77777777" w:rsidR="00797D5D" w:rsidRPr="00797D5D" w:rsidRDefault="00797D5D" w:rsidP="00797D5D">
            <w:pPr>
              <w:keepNext/>
              <w:rPr>
                <w:rFonts w:asciiTheme="minorHAnsi" w:hAnsiTheme="minorHAnsi"/>
                <w:color w:val="538135" w:themeColor="accent6" w:themeShade="BF"/>
                <w:sz w:val="22"/>
                <w:szCs w:val="22"/>
                <w:u w:val="single"/>
              </w:rPr>
            </w:pPr>
            <w:r w:rsidRPr="00797D5D">
              <w:rPr>
                <w:rFonts w:asciiTheme="minorHAnsi" w:hAnsiTheme="minorHAnsi"/>
                <w:color w:val="538135" w:themeColor="accent6" w:themeShade="BF"/>
                <w:sz w:val="22"/>
                <w:szCs w:val="22"/>
                <w:u w:val="single"/>
              </w:rPr>
              <w:t>New Secondary Loop stores</w:t>
            </w:r>
          </w:p>
          <w:p w14:paraId="29C3484F"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 xml:space="preserve">Our goal is to reduce our refrigerant charge in all new secondary loop stores down to an average of 1000 lbs. per store, vs. 3000-4500 lbs in our DX systems. </w:t>
            </w:r>
          </w:p>
          <w:p w14:paraId="43B9B71F" w14:textId="77777777" w:rsidR="00797D5D" w:rsidRPr="00797D5D" w:rsidRDefault="00797D5D" w:rsidP="00797D5D">
            <w:pPr>
              <w:keepNext/>
              <w:rPr>
                <w:rFonts w:asciiTheme="minorHAnsi" w:hAnsiTheme="minorHAnsi"/>
                <w:color w:val="538135" w:themeColor="accent6" w:themeShade="BF"/>
                <w:sz w:val="22"/>
                <w:szCs w:val="22"/>
              </w:rPr>
            </w:pPr>
          </w:p>
          <w:p w14:paraId="46B2F17C" w14:textId="77777777" w:rsidR="00797D5D" w:rsidRPr="00797D5D" w:rsidRDefault="00797D5D" w:rsidP="00797D5D">
            <w:pPr>
              <w:keepNext/>
              <w:rPr>
                <w:rFonts w:asciiTheme="minorHAnsi" w:hAnsiTheme="minorHAnsi"/>
                <w:color w:val="538135" w:themeColor="accent6" w:themeShade="BF"/>
                <w:sz w:val="22"/>
                <w:szCs w:val="22"/>
                <w:u w:val="single"/>
              </w:rPr>
            </w:pPr>
            <w:r w:rsidRPr="00797D5D">
              <w:rPr>
                <w:rFonts w:asciiTheme="minorHAnsi" w:hAnsiTheme="minorHAnsi"/>
                <w:color w:val="538135" w:themeColor="accent6" w:themeShade="BF"/>
                <w:sz w:val="22"/>
                <w:szCs w:val="22"/>
                <w:u w:val="single"/>
              </w:rPr>
              <w:t>New Distributed System stores</w:t>
            </w:r>
          </w:p>
          <w:p w14:paraId="59E6F7FD"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 xml:space="preserve">The stores that use distributed systems will have a refrigerant charge of 2000 lbs., as opposed to our DX stores that have a charge that ranges from 3000-4500 lbs of refrigerant. </w:t>
            </w:r>
          </w:p>
          <w:p w14:paraId="0CC48BDD" w14:textId="77777777" w:rsidR="00797D5D" w:rsidRPr="00797D5D" w:rsidRDefault="00797D5D" w:rsidP="00797D5D">
            <w:pPr>
              <w:keepNext/>
              <w:rPr>
                <w:rFonts w:asciiTheme="minorHAnsi" w:hAnsiTheme="minorHAnsi"/>
                <w:sz w:val="22"/>
                <w:szCs w:val="22"/>
              </w:rPr>
            </w:pPr>
          </w:p>
        </w:tc>
      </w:tr>
      <w:tr w:rsidR="00797D5D" w:rsidRPr="00797D5D" w14:paraId="527488D5" w14:textId="77777777" w:rsidTr="00054F58">
        <w:tc>
          <w:tcPr>
            <w:tcW w:w="9350" w:type="dxa"/>
            <w:shd w:val="clear" w:color="auto" w:fill="DEEAF6" w:themeFill="accent1" w:themeFillTint="33"/>
          </w:tcPr>
          <w:p w14:paraId="2112347E"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Estimated leak rate for new systems</w:t>
            </w:r>
          </w:p>
        </w:tc>
      </w:tr>
      <w:tr w:rsidR="00797D5D" w:rsidRPr="00797D5D" w14:paraId="627DA5F9" w14:textId="77777777" w:rsidTr="00054F58">
        <w:tc>
          <w:tcPr>
            <w:tcW w:w="9350" w:type="dxa"/>
          </w:tcPr>
          <w:p w14:paraId="5BB24305" w14:textId="77777777" w:rsidR="00797D5D" w:rsidRPr="00797D5D" w:rsidRDefault="00797D5D" w:rsidP="00797D5D">
            <w:pPr>
              <w:keepNext/>
              <w:rPr>
                <w:rFonts w:asciiTheme="minorHAnsi" w:hAnsiTheme="minorHAnsi"/>
                <w:color w:val="538135" w:themeColor="accent6" w:themeShade="BF"/>
                <w:sz w:val="22"/>
                <w:szCs w:val="22"/>
                <w:u w:val="single"/>
              </w:rPr>
            </w:pPr>
            <w:r w:rsidRPr="00797D5D">
              <w:rPr>
                <w:rFonts w:asciiTheme="minorHAnsi" w:hAnsiTheme="minorHAnsi"/>
                <w:color w:val="538135" w:themeColor="accent6" w:themeShade="BF"/>
                <w:sz w:val="22"/>
                <w:szCs w:val="22"/>
                <w:u w:val="single"/>
              </w:rPr>
              <w:t>New DX Stores</w:t>
            </w:r>
          </w:p>
          <w:p w14:paraId="60C20961"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In the 800 new DX stores we built from 2006-2015 using these steps, we have consistently achieved and maintained annual leak rates below 10%.</w:t>
            </w:r>
          </w:p>
          <w:p w14:paraId="0EEEC407" w14:textId="77777777" w:rsidR="00797D5D" w:rsidRPr="00797D5D" w:rsidRDefault="00797D5D" w:rsidP="00797D5D">
            <w:pPr>
              <w:keepNext/>
              <w:rPr>
                <w:rFonts w:asciiTheme="minorHAnsi" w:hAnsiTheme="minorHAnsi"/>
                <w:color w:val="538135" w:themeColor="accent6" w:themeShade="BF"/>
                <w:sz w:val="22"/>
                <w:szCs w:val="22"/>
              </w:rPr>
            </w:pPr>
          </w:p>
          <w:p w14:paraId="78E308B2" w14:textId="77777777" w:rsidR="00797D5D" w:rsidRPr="00797D5D" w:rsidRDefault="00797D5D" w:rsidP="00797D5D">
            <w:pPr>
              <w:keepNext/>
              <w:rPr>
                <w:rFonts w:asciiTheme="minorHAnsi" w:hAnsiTheme="minorHAnsi"/>
                <w:color w:val="538135" w:themeColor="accent6" w:themeShade="BF"/>
                <w:sz w:val="22"/>
                <w:szCs w:val="22"/>
                <w:u w:val="single"/>
              </w:rPr>
            </w:pPr>
            <w:r w:rsidRPr="00797D5D">
              <w:rPr>
                <w:rFonts w:asciiTheme="minorHAnsi" w:hAnsiTheme="minorHAnsi"/>
                <w:color w:val="538135" w:themeColor="accent6" w:themeShade="BF"/>
                <w:sz w:val="22"/>
                <w:szCs w:val="22"/>
                <w:u w:val="single"/>
              </w:rPr>
              <w:t>New Secondary Loop stores</w:t>
            </w:r>
          </w:p>
          <w:p w14:paraId="38D191CC"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We estimate that our stores that use secondary loop systems will have leak rates of less than 5%.</w:t>
            </w:r>
          </w:p>
          <w:p w14:paraId="5AD2FFC5" w14:textId="77777777" w:rsidR="00797D5D" w:rsidRPr="00797D5D" w:rsidRDefault="00797D5D" w:rsidP="00797D5D">
            <w:pPr>
              <w:keepNext/>
              <w:rPr>
                <w:rFonts w:asciiTheme="minorHAnsi" w:hAnsiTheme="minorHAnsi"/>
                <w:color w:val="538135" w:themeColor="accent6" w:themeShade="BF"/>
                <w:sz w:val="22"/>
                <w:szCs w:val="22"/>
              </w:rPr>
            </w:pPr>
          </w:p>
          <w:p w14:paraId="6BAB1F66" w14:textId="77777777" w:rsidR="00797D5D" w:rsidRPr="00797D5D" w:rsidRDefault="00797D5D" w:rsidP="00797D5D">
            <w:pPr>
              <w:keepNext/>
              <w:rPr>
                <w:rFonts w:asciiTheme="minorHAnsi" w:hAnsiTheme="minorHAnsi"/>
                <w:color w:val="538135" w:themeColor="accent6" w:themeShade="BF"/>
                <w:sz w:val="22"/>
                <w:szCs w:val="22"/>
                <w:u w:val="single"/>
              </w:rPr>
            </w:pPr>
            <w:r w:rsidRPr="00797D5D">
              <w:rPr>
                <w:rFonts w:asciiTheme="minorHAnsi" w:hAnsiTheme="minorHAnsi"/>
                <w:color w:val="538135" w:themeColor="accent6" w:themeShade="BF"/>
                <w:sz w:val="22"/>
                <w:szCs w:val="22"/>
                <w:u w:val="single"/>
              </w:rPr>
              <w:t>New Distributed System stores</w:t>
            </w:r>
          </w:p>
          <w:p w14:paraId="1EE08F68" w14:textId="77777777" w:rsidR="00797D5D" w:rsidRPr="00797D5D" w:rsidRDefault="00797D5D" w:rsidP="00797D5D">
            <w:pPr>
              <w:keepNext/>
              <w:rPr>
                <w:rFonts w:asciiTheme="minorHAnsi" w:hAnsiTheme="minorHAnsi"/>
                <w:color w:val="538135" w:themeColor="accent6" w:themeShade="BF"/>
                <w:sz w:val="22"/>
                <w:szCs w:val="22"/>
              </w:rPr>
            </w:pPr>
            <w:r w:rsidRPr="00797D5D">
              <w:rPr>
                <w:rFonts w:asciiTheme="minorHAnsi" w:hAnsiTheme="minorHAnsi"/>
                <w:color w:val="538135" w:themeColor="accent6" w:themeShade="BF"/>
                <w:sz w:val="22"/>
                <w:szCs w:val="22"/>
              </w:rPr>
              <w:t>We estimate that our stores that use a distributed refrigeration system will have leak rates of less than 10%.</w:t>
            </w:r>
          </w:p>
          <w:p w14:paraId="27EA4C4B" w14:textId="77777777" w:rsidR="00797D5D" w:rsidRPr="00797D5D" w:rsidRDefault="00797D5D" w:rsidP="00797D5D">
            <w:pPr>
              <w:keepNext/>
              <w:rPr>
                <w:rFonts w:asciiTheme="minorHAnsi" w:hAnsiTheme="minorHAnsi"/>
                <w:sz w:val="22"/>
                <w:szCs w:val="22"/>
              </w:rPr>
            </w:pPr>
          </w:p>
        </w:tc>
      </w:tr>
      <w:tr w:rsidR="00797D5D" w:rsidRPr="00797D5D" w14:paraId="21050449" w14:textId="77777777" w:rsidTr="00054F58">
        <w:tc>
          <w:tcPr>
            <w:tcW w:w="9350" w:type="dxa"/>
            <w:shd w:val="clear" w:color="auto" w:fill="DEEAF6" w:themeFill="accent1" w:themeFillTint="33"/>
          </w:tcPr>
          <w:p w14:paraId="09551B4D"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11CE2416" w14:textId="77777777" w:rsidTr="00054F58">
        <w:tc>
          <w:tcPr>
            <w:tcW w:w="9350" w:type="dxa"/>
          </w:tcPr>
          <w:p w14:paraId="5882178B" w14:textId="77777777" w:rsidR="00797D5D" w:rsidRPr="00797D5D" w:rsidRDefault="00797D5D" w:rsidP="00797D5D">
            <w:pPr>
              <w:keepNext/>
              <w:rPr>
                <w:rFonts w:asciiTheme="minorHAnsi" w:hAnsiTheme="minorHAnsi"/>
                <w:sz w:val="22"/>
                <w:szCs w:val="22"/>
              </w:rPr>
            </w:pPr>
          </w:p>
        </w:tc>
      </w:tr>
    </w:tbl>
    <w:p w14:paraId="2C4B2BBF" w14:textId="77777777" w:rsidR="00797D5D" w:rsidRPr="00797D5D" w:rsidRDefault="00797D5D" w:rsidP="00797D5D">
      <w:pPr>
        <w:rPr>
          <w:rFonts w:asciiTheme="minorHAnsi" w:hAnsiTheme="minorHAnsi"/>
          <w:sz w:val="22"/>
          <w:szCs w:val="22"/>
        </w:rPr>
      </w:pPr>
    </w:p>
    <w:p w14:paraId="5ADA0A5D" w14:textId="77777777" w:rsidR="00797D5D" w:rsidRPr="00797D5D" w:rsidRDefault="00797D5D" w:rsidP="00797D5D">
      <w:pPr>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3357DEA4" w14:textId="77777777" w:rsidTr="00E50A8E">
        <w:tc>
          <w:tcPr>
            <w:tcW w:w="11016" w:type="dxa"/>
            <w:shd w:val="clear" w:color="auto" w:fill="5B9BD5" w:themeFill="accent1"/>
          </w:tcPr>
          <w:p w14:paraId="79CC72AA"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E. GreenChill Certification (suggested topics, complete relevant ones)</w:t>
            </w:r>
          </w:p>
        </w:tc>
      </w:tr>
      <w:tr w:rsidR="00797D5D" w:rsidRPr="00797D5D" w14:paraId="5625C8C9" w14:textId="77777777" w:rsidTr="00E50A8E">
        <w:tc>
          <w:tcPr>
            <w:tcW w:w="11016" w:type="dxa"/>
            <w:shd w:val="clear" w:color="auto" w:fill="DEEAF6" w:themeFill="accent1" w:themeFillTint="33"/>
          </w:tcPr>
          <w:p w14:paraId="4D050F38"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Plans for achieving certification or re-certification in existing stores</w:t>
            </w:r>
          </w:p>
        </w:tc>
      </w:tr>
      <w:tr w:rsidR="00797D5D" w:rsidRPr="00797D5D" w14:paraId="1AF1A956" w14:textId="77777777" w:rsidTr="00E50A8E">
        <w:tc>
          <w:tcPr>
            <w:tcW w:w="11016" w:type="dxa"/>
          </w:tcPr>
          <w:p w14:paraId="0294A103" w14:textId="77777777" w:rsidR="00797D5D" w:rsidRPr="00797D5D" w:rsidRDefault="00797D5D" w:rsidP="00797D5D">
            <w:pPr>
              <w:keepNext/>
              <w:rPr>
                <w:rFonts w:asciiTheme="minorHAnsi" w:hAnsiTheme="minorHAnsi"/>
                <w:sz w:val="22"/>
                <w:szCs w:val="22"/>
              </w:rPr>
            </w:pPr>
          </w:p>
        </w:tc>
      </w:tr>
      <w:tr w:rsidR="00797D5D" w:rsidRPr="00797D5D" w14:paraId="6CACF74E" w14:textId="77777777" w:rsidTr="00E50A8E">
        <w:tc>
          <w:tcPr>
            <w:tcW w:w="11016" w:type="dxa"/>
            <w:shd w:val="clear" w:color="auto" w:fill="DEEAF6" w:themeFill="accent1" w:themeFillTint="33"/>
          </w:tcPr>
          <w:p w14:paraId="43FA1964"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Plans for achieving certification in new/future stores</w:t>
            </w:r>
          </w:p>
        </w:tc>
      </w:tr>
      <w:tr w:rsidR="00797D5D" w:rsidRPr="00797D5D" w14:paraId="67DBF2EC" w14:textId="77777777" w:rsidTr="00E50A8E">
        <w:tc>
          <w:tcPr>
            <w:tcW w:w="11016" w:type="dxa"/>
          </w:tcPr>
          <w:p w14:paraId="42984D58" w14:textId="77777777" w:rsidR="00797D5D" w:rsidRPr="00797D5D" w:rsidRDefault="00797D5D" w:rsidP="00797D5D">
            <w:pPr>
              <w:keepNext/>
              <w:rPr>
                <w:rFonts w:asciiTheme="minorHAnsi" w:hAnsiTheme="minorHAnsi"/>
                <w:sz w:val="22"/>
                <w:szCs w:val="22"/>
              </w:rPr>
            </w:pPr>
          </w:p>
        </w:tc>
      </w:tr>
      <w:tr w:rsidR="00797D5D" w:rsidRPr="00797D5D" w14:paraId="20C6E395" w14:textId="77777777" w:rsidTr="00E50A8E">
        <w:tc>
          <w:tcPr>
            <w:tcW w:w="11016" w:type="dxa"/>
            <w:shd w:val="clear" w:color="auto" w:fill="DEEAF6" w:themeFill="accent1" w:themeFillTint="33"/>
          </w:tcPr>
          <w:p w14:paraId="7C032C49"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1C446857" w14:textId="77777777" w:rsidTr="00E50A8E">
        <w:tc>
          <w:tcPr>
            <w:tcW w:w="11016" w:type="dxa"/>
          </w:tcPr>
          <w:p w14:paraId="091596BC" w14:textId="77777777" w:rsidR="00797D5D" w:rsidRPr="00797D5D" w:rsidRDefault="00797D5D" w:rsidP="00797D5D">
            <w:pPr>
              <w:keepNext/>
              <w:rPr>
                <w:rFonts w:asciiTheme="minorHAnsi" w:hAnsiTheme="minorHAnsi"/>
                <w:sz w:val="22"/>
                <w:szCs w:val="22"/>
              </w:rPr>
            </w:pPr>
          </w:p>
        </w:tc>
      </w:tr>
    </w:tbl>
    <w:p w14:paraId="0763945F" w14:textId="77777777" w:rsidR="00797D5D" w:rsidRPr="00797D5D" w:rsidRDefault="00797D5D" w:rsidP="00797D5D">
      <w:pPr>
        <w:rPr>
          <w:rFonts w:asciiTheme="minorHAnsi" w:hAnsiTheme="minorHAnsi"/>
          <w:sz w:val="22"/>
          <w:szCs w:val="22"/>
        </w:rPr>
      </w:pPr>
    </w:p>
    <w:p w14:paraId="123FADEC" w14:textId="77777777" w:rsidR="00797D5D" w:rsidRPr="00797D5D" w:rsidRDefault="00797D5D" w:rsidP="00797D5D">
      <w:pPr>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08362661" w14:textId="77777777" w:rsidTr="00E50A8E">
        <w:tc>
          <w:tcPr>
            <w:tcW w:w="11016" w:type="dxa"/>
            <w:shd w:val="clear" w:color="auto" w:fill="5B9BD5" w:themeFill="accent1"/>
          </w:tcPr>
          <w:p w14:paraId="2FFFED0F" w14:textId="77777777" w:rsidR="00797D5D" w:rsidRPr="00797D5D" w:rsidRDefault="00797D5D" w:rsidP="00797D5D">
            <w:pPr>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F. Store Turnover (suggested topics, complete relevant ones)</w:t>
            </w:r>
          </w:p>
        </w:tc>
      </w:tr>
      <w:tr w:rsidR="00797D5D" w:rsidRPr="00797D5D" w14:paraId="44FCE65C" w14:textId="77777777" w:rsidTr="00E50A8E">
        <w:tc>
          <w:tcPr>
            <w:tcW w:w="11016" w:type="dxa"/>
            <w:shd w:val="clear" w:color="auto" w:fill="DEEAF6" w:themeFill="accent1" w:themeFillTint="33"/>
          </w:tcPr>
          <w:p w14:paraId="206B071F" w14:textId="77777777" w:rsidR="00797D5D" w:rsidRPr="00797D5D" w:rsidRDefault="00797D5D" w:rsidP="00797D5D">
            <w:pPr>
              <w:rPr>
                <w:rFonts w:asciiTheme="minorHAnsi" w:hAnsiTheme="minorHAnsi"/>
                <w:b/>
                <w:sz w:val="22"/>
                <w:szCs w:val="22"/>
              </w:rPr>
            </w:pPr>
            <w:r w:rsidRPr="00797D5D">
              <w:rPr>
                <w:rFonts w:asciiTheme="minorHAnsi" w:hAnsiTheme="minorHAnsi"/>
                <w:b/>
                <w:sz w:val="22"/>
                <w:szCs w:val="22"/>
              </w:rPr>
              <w:t xml:space="preserve">Number of stores to be </w:t>
            </w:r>
            <w:r w:rsidRPr="00797D5D">
              <w:rPr>
                <w:rFonts w:asciiTheme="minorHAnsi" w:hAnsiTheme="minorHAnsi"/>
                <w:b/>
                <w:sz w:val="22"/>
                <w:szCs w:val="22"/>
                <w:u w:val="single"/>
              </w:rPr>
              <w:t>acquired</w:t>
            </w:r>
            <w:r w:rsidRPr="00797D5D">
              <w:rPr>
                <w:rFonts w:asciiTheme="minorHAnsi" w:hAnsiTheme="minorHAnsi"/>
                <w:b/>
                <w:sz w:val="22"/>
                <w:szCs w:val="22"/>
              </w:rPr>
              <w:t xml:space="preserve"> </w:t>
            </w:r>
          </w:p>
        </w:tc>
      </w:tr>
      <w:tr w:rsidR="00797D5D" w:rsidRPr="00797D5D" w14:paraId="63295F71" w14:textId="77777777" w:rsidTr="00E50A8E">
        <w:tc>
          <w:tcPr>
            <w:tcW w:w="11016" w:type="dxa"/>
          </w:tcPr>
          <w:p w14:paraId="351E36CE" w14:textId="77777777" w:rsidR="00797D5D" w:rsidRPr="00797D5D" w:rsidRDefault="00797D5D" w:rsidP="00797D5D">
            <w:pPr>
              <w:keepNext/>
              <w:rPr>
                <w:rFonts w:asciiTheme="minorHAnsi" w:hAnsiTheme="minorHAnsi"/>
                <w:sz w:val="22"/>
                <w:szCs w:val="22"/>
              </w:rPr>
            </w:pPr>
          </w:p>
        </w:tc>
      </w:tr>
      <w:tr w:rsidR="00797D5D" w:rsidRPr="00797D5D" w14:paraId="2888B8EA" w14:textId="77777777" w:rsidTr="00E50A8E">
        <w:tc>
          <w:tcPr>
            <w:tcW w:w="11016" w:type="dxa"/>
            <w:shd w:val="clear" w:color="auto" w:fill="DEEAF6" w:themeFill="accent1" w:themeFillTint="33"/>
          </w:tcPr>
          <w:p w14:paraId="453F4D63" w14:textId="77777777" w:rsidR="00797D5D" w:rsidRPr="00797D5D" w:rsidRDefault="00797D5D" w:rsidP="00797D5D">
            <w:pPr>
              <w:rPr>
                <w:rFonts w:asciiTheme="minorHAnsi" w:hAnsiTheme="minorHAnsi"/>
                <w:b/>
                <w:sz w:val="22"/>
                <w:szCs w:val="22"/>
              </w:rPr>
            </w:pPr>
            <w:r w:rsidRPr="00797D5D">
              <w:rPr>
                <w:rFonts w:asciiTheme="minorHAnsi" w:hAnsiTheme="minorHAnsi"/>
                <w:b/>
                <w:sz w:val="22"/>
                <w:szCs w:val="22"/>
              </w:rPr>
              <w:t xml:space="preserve">Refrigerants and systems used in stores to be acquired </w:t>
            </w:r>
          </w:p>
        </w:tc>
      </w:tr>
      <w:tr w:rsidR="00797D5D" w:rsidRPr="00797D5D" w14:paraId="22961B1C" w14:textId="77777777" w:rsidTr="00E50A8E">
        <w:tc>
          <w:tcPr>
            <w:tcW w:w="11016" w:type="dxa"/>
          </w:tcPr>
          <w:p w14:paraId="202ABCB4" w14:textId="77777777" w:rsidR="00797D5D" w:rsidRPr="00797D5D" w:rsidRDefault="00797D5D" w:rsidP="00797D5D">
            <w:pPr>
              <w:keepNext/>
              <w:rPr>
                <w:rFonts w:asciiTheme="minorHAnsi" w:hAnsiTheme="minorHAnsi"/>
                <w:sz w:val="22"/>
                <w:szCs w:val="22"/>
              </w:rPr>
            </w:pPr>
          </w:p>
        </w:tc>
      </w:tr>
      <w:tr w:rsidR="00797D5D" w:rsidRPr="00797D5D" w14:paraId="15A5E137" w14:textId="77777777" w:rsidTr="00E50A8E">
        <w:tc>
          <w:tcPr>
            <w:tcW w:w="11016" w:type="dxa"/>
            <w:shd w:val="clear" w:color="auto" w:fill="DEEAF6" w:themeFill="accent1" w:themeFillTint="33"/>
          </w:tcPr>
          <w:p w14:paraId="739AD337" w14:textId="77777777" w:rsidR="00797D5D" w:rsidRPr="00797D5D" w:rsidRDefault="00797D5D" w:rsidP="00797D5D">
            <w:pPr>
              <w:rPr>
                <w:rFonts w:asciiTheme="minorHAnsi" w:hAnsiTheme="minorHAnsi"/>
                <w:b/>
                <w:sz w:val="22"/>
                <w:szCs w:val="22"/>
              </w:rPr>
            </w:pPr>
            <w:r w:rsidRPr="00797D5D">
              <w:rPr>
                <w:rFonts w:asciiTheme="minorHAnsi" w:hAnsiTheme="minorHAnsi"/>
                <w:b/>
                <w:sz w:val="22"/>
                <w:szCs w:val="22"/>
              </w:rPr>
              <w:t xml:space="preserve">Number of stores to be </w:t>
            </w:r>
            <w:r w:rsidRPr="00797D5D">
              <w:rPr>
                <w:rFonts w:asciiTheme="minorHAnsi" w:hAnsiTheme="minorHAnsi"/>
                <w:b/>
                <w:sz w:val="22"/>
                <w:szCs w:val="22"/>
                <w:u w:val="single"/>
              </w:rPr>
              <w:t>closed</w:t>
            </w:r>
            <w:r w:rsidRPr="00797D5D">
              <w:rPr>
                <w:rFonts w:asciiTheme="minorHAnsi" w:hAnsiTheme="minorHAnsi"/>
                <w:b/>
                <w:sz w:val="22"/>
                <w:szCs w:val="22"/>
              </w:rPr>
              <w:t xml:space="preserve"> </w:t>
            </w:r>
          </w:p>
        </w:tc>
      </w:tr>
      <w:tr w:rsidR="00797D5D" w:rsidRPr="00797D5D" w14:paraId="63CC054F" w14:textId="77777777" w:rsidTr="00E50A8E">
        <w:tc>
          <w:tcPr>
            <w:tcW w:w="11016" w:type="dxa"/>
          </w:tcPr>
          <w:p w14:paraId="17BDB4C1" w14:textId="77777777" w:rsidR="00797D5D" w:rsidRPr="00797D5D" w:rsidRDefault="00797D5D" w:rsidP="00797D5D">
            <w:pPr>
              <w:keepNext/>
              <w:rPr>
                <w:rFonts w:asciiTheme="minorHAnsi" w:hAnsiTheme="minorHAnsi"/>
                <w:sz w:val="22"/>
                <w:szCs w:val="22"/>
              </w:rPr>
            </w:pPr>
          </w:p>
        </w:tc>
      </w:tr>
      <w:tr w:rsidR="00797D5D" w:rsidRPr="00797D5D" w14:paraId="58A65CEB" w14:textId="77777777" w:rsidTr="00E50A8E">
        <w:tc>
          <w:tcPr>
            <w:tcW w:w="11016" w:type="dxa"/>
            <w:shd w:val="clear" w:color="auto" w:fill="DEEAF6" w:themeFill="accent1" w:themeFillTint="33"/>
          </w:tcPr>
          <w:p w14:paraId="24F4A68E" w14:textId="77777777" w:rsidR="00797D5D" w:rsidRPr="00797D5D" w:rsidRDefault="00797D5D" w:rsidP="00797D5D">
            <w:pPr>
              <w:rPr>
                <w:rFonts w:asciiTheme="minorHAnsi" w:hAnsiTheme="minorHAnsi"/>
                <w:b/>
                <w:sz w:val="22"/>
                <w:szCs w:val="22"/>
              </w:rPr>
            </w:pPr>
            <w:r w:rsidRPr="00797D5D">
              <w:rPr>
                <w:rFonts w:asciiTheme="minorHAnsi" w:hAnsiTheme="minorHAnsi"/>
                <w:b/>
                <w:sz w:val="22"/>
                <w:szCs w:val="22"/>
              </w:rPr>
              <w:t xml:space="preserve">Refrigerants and systems used in  stores to be closed </w:t>
            </w:r>
          </w:p>
        </w:tc>
      </w:tr>
      <w:tr w:rsidR="00797D5D" w:rsidRPr="00797D5D" w14:paraId="2E285777" w14:textId="77777777" w:rsidTr="00E50A8E">
        <w:tc>
          <w:tcPr>
            <w:tcW w:w="11016" w:type="dxa"/>
          </w:tcPr>
          <w:p w14:paraId="01477A38" w14:textId="77777777" w:rsidR="00797D5D" w:rsidRPr="00797D5D" w:rsidRDefault="00797D5D" w:rsidP="00797D5D">
            <w:pPr>
              <w:keepNext/>
              <w:rPr>
                <w:rFonts w:asciiTheme="minorHAnsi" w:hAnsiTheme="minorHAnsi"/>
                <w:sz w:val="22"/>
                <w:szCs w:val="22"/>
              </w:rPr>
            </w:pPr>
          </w:p>
        </w:tc>
      </w:tr>
      <w:tr w:rsidR="00797D5D" w:rsidRPr="00797D5D" w14:paraId="6DFA610B" w14:textId="77777777" w:rsidTr="00E50A8E">
        <w:tc>
          <w:tcPr>
            <w:tcW w:w="11016" w:type="dxa"/>
            <w:shd w:val="clear" w:color="auto" w:fill="DEEAF6" w:themeFill="accent1" w:themeFillTint="33"/>
          </w:tcPr>
          <w:p w14:paraId="5CB02EA5"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2C6F222C" w14:textId="77777777" w:rsidTr="00E50A8E">
        <w:tc>
          <w:tcPr>
            <w:tcW w:w="11016" w:type="dxa"/>
          </w:tcPr>
          <w:p w14:paraId="3969D723" w14:textId="77777777" w:rsidR="00797D5D" w:rsidRPr="00797D5D" w:rsidRDefault="00797D5D" w:rsidP="00797D5D">
            <w:pPr>
              <w:keepNext/>
              <w:rPr>
                <w:rFonts w:asciiTheme="minorHAnsi" w:hAnsiTheme="minorHAnsi"/>
                <w:sz w:val="22"/>
                <w:szCs w:val="22"/>
              </w:rPr>
            </w:pPr>
          </w:p>
        </w:tc>
      </w:tr>
    </w:tbl>
    <w:p w14:paraId="3E7EBE43" w14:textId="77777777" w:rsidR="00797D5D" w:rsidRPr="00797D5D" w:rsidRDefault="00797D5D" w:rsidP="00797D5D">
      <w:pPr>
        <w:rPr>
          <w:rFonts w:asciiTheme="minorHAnsi" w:hAnsiTheme="minorHAnsi"/>
          <w:sz w:val="22"/>
          <w:szCs w:val="22"/>
        </w:rPr>
      </w:pPr>
    </w:p>
    <w:p w14:paraId="1F55E6BC" w14:textId="77777777" w:rsidR="00797D5D" w:rsidRPr="00797D5D" w:rsidRDefault="00797D5D" w:rsidP="00797D5D">
      <w:pPr>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2BD85A06" w14:textId="77777777" w:rsidTr="00E50A8E">
        <w:tc>
          <w:tcPr>
            <w:tcW w:w="11016" w:type="dxa"/>
            <w:shd w:val="clear" w:color="auto" w:fill="5B9BD5" w:themeFill="accent1"/>
          </w:tcPr>
          <w:p w14:paraId="3D817E55"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G. Technician and Contractor Coordination (suggested topics, complete relevant ones)</w:t>
            </w:r>
          </w:p>
        </w:tc>
      </w:tr>
      <w:tr w:rsidR="00797D5D" w:rsidRPr="00797D5D" w14:paraId="428A4D47" w14:textId="77777777" w:rsidTr="00E50A8E">
        <w:tc>
          <w:tcPr>
            <w:tcW w:w="11016" w:type="dxa"/>
            <w:shd w:val="clear" w:color="auto" w:fill="DEEAF6" w:themeFill="accent1" w:themeFillTint="33"/>
          </w:tcPr>
          <w:p w14:paraId="2602552C"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Technician training on leak prevention and refrigerant management</w:t>
            </w:r>
          </w:p>
        </w:tc>
      </w:tr>
      <w:tr w:rsidR="00797D5D" w:rsidRPr="00797D5D" w14:paraId="3DA7BFA2" w14:textId="77777777" w:rsidTr="00E50A8E">
        <w:tc>
          <w:tcPr>
            <w:tcW w:w="11016" w:type="dxa"/>
          </w:tcPr>
          <w:p w14:paraId="4EC383E5" w14:textId="77777777" w:rsidR="00797D5D" w:rsidRPr="00797D5D" w:rsidRDefault="00797D5D" w:rsidP="00797D5D">
            <w:pPr>
              <w:keepNext/>
              <w:rPr>
                <w:rFonts w:asciiTheme="minorHAnsi" w:hAnsiTheme="minorHAnsi"/>
                <w:sz w:val="22"/>
                <w:szCs w:val="22"/>
              </w:rPr>
            </w:pPr>
          </w:p>
        </w:tc>
      </w:tr>
      <w:tr w:rsidR="00797D5D" w:rsidRPr="00797D5D" w14:paraId="3BF690A8" w14:textId="77777777" w:rsidTr="00E50A8E">
        <w:tc>
          <w:tcPr>
            <w:tcW w:w="11016" w:type="dxa"/>
            <w:shd w:val="clear" w:color="auto" w:fill="DEEAF6" w:themeFill="accent1" w:themeFillTint="33"/>
          </w:tcPr>
          <w:p w14:paraId="676F82B7"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Technician/contractor performance tracking and incentive programs</w:t>
            </w:r>
          </w:p>
        </w:tc>
      </w:tr>
      <w:tr w:rsidR="00797D5D" w:rsidRPr="00797D5D" w14:paraId="2640036C" w14:textId="77777777" w:rsidTr="00E50A8E">
        <w:tc>
          <w:tcPr>
            <w:tcW w:w="11016" w:type="dxa"/>
          </w:tcPr>
          <w:p w14:paraId="7D183F44" w14:textId="77777777" w:rsidR="00797D5D" w:rsidRPr="00797D5D" w:rsidRDefault="00797D5D" w:rsidP="00797D5D">
            <w:pPr>
              <w:keepNext/>
              <w:rPr>
                <w:rFonts w:asciiTheme="minorHAnsi" w:hAnsiTheme="minorHAnsi"/>
                <w:sz w:val="22"/>
                <w:szCs w:val="22"/>
              </w:rPr>
            </w:pPr>
          </w:p>
        </w:tc>
      </w:tr>
      <w:tr w:rsidR="00797D5D" w:rsidRPr="00797D5D" w14:paraId="4A6E55F4" w14:textId="77777777" w:rsidTr="00E50A8E">
        <w:tc>
          <w:tcPr>
            <w:tcW w:w="11016" w:type="dxa"/>
            <w:shd w:val="clear" w:color="auto" w:fill="DEEAF6" w:themeFill="accent1" w:themeFillTint="33"/>
          </w:tcPr>
          <w:p w14:paraId="00D0197C"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Contract specifications for GreenChill best practices</w:t>
            </w:r>
          </w:p>
        </w:tc>
      </w:tr>
      <w:tr w:rsidR="00797D5D" w:rsidRPr="00797D5D" w14:paraId="24BA2D98" w14:textId="77777777" w:rsidTr="00E50A8E">
        <w:tc>
          <w:tcPr>
            <w:tcW w:w="11016" w:type="dxa"/>
          </w:tcPr>
          <w:p w14:paraId="05E45C6B" w14:textId="77777777" w:rsidR="00797D5D" w:rsidRPr="00797D5D" w:rsidRDefault="00797D5D" w:rsidP="00797D5D">
            <w:pPr>
              <w:keepNext/>
              <w:rPr>
                <w:rFonts w:asciiTheme="minorHAnsi" w:hAnsiTheme="minorHAnsi"/>
                <w:sz w:val="22"/>
                <w:szCs w:val="22"/>
              </w:rPr>
            </w:pPr>
          </w:p>
        </w:tc>
      </w:tr>
      <w:tr w:rsidR="00797D5D" w:rsidRPr="00797D5D" w14:paraId="1A6FE41A" w14:textId="77777777" w:rsidTr="00E50A8E">
        <w:tc>
          <w:tcPr>
            <w:tcW w:w="11016" w:type="dxa"/>
            <w:shd w:val="clear" w:color="auto" w:fill="DEEAF6" w:themeFill="accent1" w:themeFillTint="33"/>
          </w:tcPr>
          <w:p w14:paraId="1573E6F4"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6225F230" w14:textId="77777777" w:rsidTr="00E50A8E">
        <w:tc>
          <w:tcPr>
            <w:tcW w:w="11016" w:type="dxa"/>
          </w:tcPr>
          <w:p w14:paraId="518E7B88" w14:textId="77777777" w:rsidR="00797D5D" w:rsidRPr="00797D5D" w:rsidRDefault="00797D5D" w:rsidP="00797D5D">
            <w:pPr>
              <w:keepNext/>
              <w:rPr>
                <w:rFonts w:asciiTheme="minorHAnsi" w:hAnsiTheme="minorHAnsi"/>
                <w:sz w:val="22"/>
                <w:szCs w:val="22"/>
              </w:rPr>
            </w:pPr>
          </w:p>
        </w:tc>
      </w:tr>
    </w:tbl>
    <w:p w14:paraId="64C8F6D9" w14:textId="77777777" w:rsidR="00797D5D" w:rsidRPr="00797D5D" w:rsidRDefault="00797D5D" w:rsidP="00797D5D">
      <w:pPr>
        <w:rPr>
          <w:rFonts w:asciiTheme="minorHAnsi" w:hAnsiTheme="minorHAnsi"/>
          <w:sz w:val="22"/>
          <w:szCs w:val="22"/>
        </w:rPr>
      </w:pPr>
    </w:p>
    <w:p w14:paraId="0CB2D3C1" w14:textId="77777777" w:rsidR="00797D5D" w:rsidRPr="00797D5D" w:rsidRDefault="00797D5D" w:rsidP="00797D5D">
      <w:pPr>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10811240" w14:textId="77777777" w:rsidTr="00E50A8E">
        <w:tc>
          <w:tcPr>
            <w:tcW w:w="11016" w:type="dxa"/>
            <w:shd w:val="clear" w:color="auto" w:fill="5B9BD5" w:themeFill="accent1"/>
          </w:tcPr>
          <w:p w14:paraId="43723C53"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H. Refrigerant Use Tracking (suggested topics, complete relevant ones)</w:t>
            </w:r>
          </w:p>
        </w:tc>
      </w:tr>
      <w:tr w:rsidR="00797D5D" w:rsidRPr="00797D5D" w14:paraId="6D2CA8C5" w14:textId="77777777" w:rsidTr="00E50A8E">
        <w:tc>
          <w:tcPr>
            <w:tcW w:w="11016" w:type="dxa"/>
            <w:shd w:val="clear" w:color="auto" w:fill="DEEAF6" w:themeFill="accent1" w:themeFillTint="33"/>
          </w:tcPr>
          <w:p w14:paraId="42A5C969"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Refrigerant tracking tools/software</w:t>
            </w:r>
          </w:p>
        </w:tc>
      </w:tr>
      <w:tr w:rsidR="00797D5D" w:rsidRPr="00797D5D" w14:paraId="4CE664C4" w14:textId="77777777" w:rsidTr="00E50A8E">
        <w:tc>
          <w:tcPr>
            <w:tcW w:w="11016" w:type="dxa"/>
          </w:tcPr>
          <w:p w14:paraId="65536F6C" w14:textId="77777777" w:rsidR="00797D5D" w:rsidRPr="00797D5D" w:rsidRDefault="00797D5D" w:rsidP="00797D5D">
            <w:pPr>
              <w:keepNext/>
              <w:rPr>
                <w:rFonts w:asciiTheme="minorHAnsi" w:hAnsiTheme="minorHAnsi"/>
                <w:sz w:val="22"/>
                <w:szCs w:val="22"/>
              </w:rPr>
            </w:pPr>
          </w:p>
        </w:tc>
      </w:tr>
      <w:tr w:rsidR="00797D5D" w:rsidRPr="00797D5D" w14:paraId="51C1DA1C" w14:textId="77777777" w:rsidTr="00E50A8E">
        <w:tc>
          <w:tcPr>
            <w:tcW w:w="11016" w:type="dxa"/>
            <w:shd w:val="clear" w:color="auto" w:fill="DEEAF6" w:themeFill="accent1" w:themeFillTint="33"/>
          </w:tcPr>
          <w:p w14:paraId="3DB48793"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Refrigerant banking</w:t>
            </w:r>
          </w:p>
        </w:tc>
      </w:tr>
      <w:tr w:rsidR="00797D5D" w:rsidRPr="00797D5D" w14:paraId="6C32B603" w14:textId="77777777" w:rsidTr="00E50A8E">
        <w:tc>
          <w:tcPr>
            <w:tcW w:w="11016" w:type="dxa"/>
          </w:tcPr>
          <w:p w14:paraId="14D9377F" w14:textId="77777777" w:rsidR="00797D5D" w:rsidRPr="00797D5D" w:rsidRDefault="00797D5D" w:rsidP="00797D5D">
            <w:pPr>
              <w:keepNext/>
              <w:rPr>
                <w:rFonts w:asciiTheme="minorHAnsi" w:hAnsiTheme="minorHAnsi"/>
                <w:sz w:val="22"/>
                <w:szCs w:val="22"/>
              </w:rPr>
            </w:pPr>
          </w:p>
        </w:tc>
      </w:tr>
      <w:tr w:rsidR="00797D5D" w:rsidRPr="00797D5D" w14:paraId="1867882C" w14:textId="77777777" w:rsidTr="00E50A8E">
        <w:tc>
          <w:tcPr>
            <w:tcW w:w="11016" w:type="dxa"/>
            <w:shd w:val="clear" w:color="auto" w:fill="DEEAF6" w:themeFill="accent1" w:themeFillTint="33"/>
          </w:tcPr>
          <w:p w14:paraId="707D77BD"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5EDD8892" w14:textId="77777777" w:rsidTr="00E50A8E">
        <w:tc>
          <w:tcPr>
            <w:tcW w:w="11016" w:type="dxa"/>
          </w:tcPr>
          <w:p w14:paraId="56DFB2DC" w14:textId="77777777" w:rsidR="00797D5D" w:rsidRPr="00797D5D" w:rsidRDefault="00797D5D" w:rsidP="00797D5D">
            <w:pPr>
              <w:keepNext/>
              <w:rPr>
                <w:rFonts w:asciiTheme="minorHAnsi" w:hAnsiTheme="minorHAnsi"/>
                <w:sz w:val="22"/>
                <w:szCs w:val="22"/>
              </w:rPr>
            </w:pPr>
          </w:p>
        </w:tc>
      </w:tr>
    </w:tbl>
    <w:p w14:paraId="73CD4365" w14:textId="77777777" w:rsidR="00797D5D" w:rsidRPr="00797D5D" w:rsidRDefault="00797D5D" w:rsidP="00797D5D">
      <w:pPr>
        <w:rPr>
          <w:rFonts w:asciiTheme="minorHAnsi" w:hAnsiTheme="minorHAnsi"/>
          <w:sz w:val="22"/>
          <w:szCs w:val="22"/>
        </w:rPr>
      </w:pPr>
    </w:p>
    <w:p w14:paraId="249F6B49" w14:textId="77777777" w:rsidR="00797D5D" w:rsidRPr="00797D5D" w:rsidRDefault="00797D5D" w:rsidP="00797D5D">
      <w:pPr>
        <w:rPr>
          <w:rFonts w:asciiTheme="minorHAnsi" w:hAnsiTheme="minorHAnsi"/>
          <w:sz w:val="22"/>
          <w:szCs w:val="22"/>
        </w:rPr>
      </w:pPr>
    </w:p>
    <w:tbl>
      <w:tblPr>
        <w:tblStyle w:val="TableGrid"/>
        <w:tblW w:w="0" w:type="auto"/>
        <w:tblLook w:val="04A0" w:firstRow="1" w:lastRow="0" w:firstColumn="1" w:lastColumn="0" w:noHBand="0" w:noVBand="1"/>
      </w:tblPr>
      <w:tblGrid>
        <w:gridCol w:w="9350"/>
      </w:tblGrid>
      <w:tr w:rsidR="00797D5D" w:rsidRPr="00797D5D" w14:paraId="3F41A9FF" w14:textId="77777777" w:rsidTr="00E50A8E">
        <w:tc>
          <w:tcPr>
            <w:tcW w:w="11016" w:type="dxa"/>
            <w:shd w:val="clear" w:color="auto" w:fill="5B9BD5" w:themeFill="accent1"/>
          </w:tcPr>
          <w:p w14:paraId="12E39116" w14:textId="77777777" w:rsidR="00797D5D" w:rsidRPr="00797D5D" w:rsidRDefault="00797D5D" w:rsidP="00797D5D">
            <w:pPr>
              <w:keepNext/>
              <w:rPr>
                <w:rFonts w:asciiTheme="minorHAnsi" w:hAnsiTheme="minorHAnsi"/>
                <w:b/>
                <w:color w:val="FFFFFF" w:themeColor="background1"/>
                <w:sz w:val="22"/>
                <w:szCs w:val="22"/>
              </w:rPr>
            </w:pPr>
            <w:r w:rsidRPr="00797D5D">
              <w:rPr>
                <w:rFonts w:asciiTheme="minorHAnsi" w:hAnsiTheme="minorHAnsi"/>
                <w:b/>
                <w:color w:val="FFFFFF" w:themeColor="background1"/>
                <w:sz w:val="22"/>
                <w:szCs w:val="22"/>
              </w:rPr>
              <w:t>I. Evaluation and Communications (suggested topics, complete relevant ones)</w:t>
            </w:r>
          </w:p>
        </w:tc>
      </w:tr>
      <w:tr w:rsidR="00797D5D" w:rsidRPr="00797D5D" w14:paraId="4B2DE8B3" w14:textId="77777777" w:rsidTr="00E50A8E">
        <w:tc>
          <w:tcPr>
            <w:tcW w:w="11016" w:type="dxa"/>
            <w:shd w:val="clear" w:color="auto" w:fill="DEEAF6" w:themeFill="accent1" w:themeFillTint="33"/>
          </w:tcPr>
          <w:p w14:paraId="55236D88"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Estimating impacts of refrigerant leaks (e.g., using GreenChill’s Financial Impact Calculator)</w:t>
            </w:r>
          </w:p>
        </w:tc>
      </w:tr>
      <w:tr w:rsidR="00797D5D" w:rsidRPr="00797D5D" w14:paraId="619AA17D" w14:textId="77777777" w:rsidTr="00E50A8E">
        <w:tc>
          <w:tcPr>
            <w:tcW w:w="11016" w:type="dxa"/>
          </w:tcPr>
          <w:p w14:paraId="3B450341" w14:textId="77777777" w:rsidR="00797D5D" w:rsidRPr="00797D5D" w:rsidRDefault="00797D5D" w:rsidP="00797D5D">
            <w:pPr>
              <w:keepNext/>
              <w:rPr>
                <w:rFonts w:asciiTheme="minorHAnsi" w:hAnsiTheme="minorHAnsi"/>
                <w:sz w:val="22"/>
                <w:szCs w:val="22"/>
              </w:rPr>
            </w:pPr>
          </w:p>
        </w:tc>
      </w:tr>
      <w:tr w:rsidR="00797D5D" w:rsidRPr="00797D5D" w14:paraId="12099ADF" w14:textId="77777777" w:rsidTr="00E50A8E">
        <w:tc>
          <w:tcPr>
            <w:tcW w:w="11016" w:type="dxa"/>
            <w:shd w:val="clear" w:color="auto" w:fill="DEEAF6" w:themeFill="accent1" w:themeFillTint="33"/>
          </w:tcPr>
          <w:p w14:paraId="04322031"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 xml:space="preserve">Communicating to management about importance of leak prevention and refrigerant management </w:t>
            </w:r>
          </w:p>
        </w:tc>
      </w:tr>
      <w:tr w:rsidR="00797D5D" w:rsidRPr="00797D5D" w14:paraId="799BDC90" w14:textId="77777777" w:rsidTr="00E50A8E">
        <w:tc>
          <w:tcPr>
            <w:tcW w:w="11016" w:type="dxa"/>
          </w:tcPr>
          <w:p w14:paraId="158710CA" w14:textId="77777777" w:rsidR="00797D5D" w:rsidRPr="00797D5D" w:rsidRDefault="00797D5D" w:rsidP="00797D5D">
            <w:pPr>
              <w:keepNext/>
              <w:rPr>
                <w:rFonts w:asciiTheme="minorHAnsi" w:hAnsiTheme="minorHAnsi"/>
                <w:sz w:val="22"/>
                <w:szCs w:val="22"/>
              </w:rPr>
            </w:pPr>
          </w:p>
        </w:tc>
      </w:tr>
      <w:tr w:rsidR="00797D5D" w:rsidRPr="00797D5D" w14:paraId="46EA76ED" w14:textId="77777777" w:rsidTr="00E50A8E">
        <w:tc>
          <w:tcPr>
            <w:tcW w:w="11016" w:type="dxa"/>
            <w:shd w:val="clear" w:color="auto" w:fill="DEEAF6" w:themeFill="accent1" w:themeFillTint="33"/>
          </w:tcPr>
          <w:p w14:paraId="6B696F94" w14:textId="77777777" w:rsidR="00797D5D" w:rsidRPr="00797D5D" w:rsidRDefault="00797D5D" w:rsidP="00797D5D">
            <w:pPr>
              <w:keepNext/>
              <w:rPr>
                <w:rFonts w:asciiTheme="minorHAnsi" w:hAnsiTheme="minorHAnsi"/>
                <w:b/>
                <w:sz w:val="22"/>
                <w:szCs w:val="22"/>
              </w:rPr>
            </w:pPr>
            <w:r w:rsidRPr="00797D5D">
              <w:rPr>
                <w:rFonts w:asciiTheme="minorHAnsi" w:hAnsiTheme="minorHAnsi"/>
                <w:b/>
                <w:sz w:val="22"/>
                <w:szCs w:val="22"/>
              </w:rPr>
              <w:t>Other notes</w:t>
            </w:r>
          </w:p>
        </w:tc>
      </w:tr>
      <w:tr w:rsidR="00797D5D" w:rsidRPr="00797D5D" w14:paraId="7D5A5A1C" w14:textId="77777777" w:rsidTr="00E50A8E">
        <w:tc>
          <w:tcPr>
            <w:tcW w:w="11016" w:type="dxa"/>
          </w:tcPr>
          <w:p w14:paraId="2BE14D2C" w14:textId="77777777" w:rsidR="00797D5D" w:rsidRPr="00797D5D" w:rsidRDefault="00797D5D" w:rsidP="00797D5D">
            <w:pPr>
              <w:keepNext/>
              <w:rPr>
                <w:rFonts w:asciiTheme="minorHAnsi" w:hAnsiTheme="minorHAnsi"/>
                <w:sz w:val="22"/>
                <w:szCs w:val="22"/>
              </w:rPr>
            </w:pPr>
          </w:p>
        </w:tc>
      </w:tr>
    </w:tbl>
    <w:p w14:paraId="0E3FEF2B" w14:textId="77777777" w:rsidR="00797D5D" w:rsidRPr="00797D5D" w:rsidRDefault="00797D5D" w:rsidP="00797D5D">
      <w:pPr>
        <w:rPr>
          <w:rFonts w:asciiTheme="minorHAnsi" w:hAnsiTheme="minorHAnsi"/>
          <w:sz w:val="22"/>
          <w:szCs w:val="22"/>
        </w:rPr>
      </w:pPr>
    </w:p>
    <w:p w14:paraId="45C6F600" w14:textId="77777777" w:rsidR="00797D5D" w:rsidRDefault="00797D5D" w:rsidP="00797D5D">
      <w:pPr>
        <w:rPr>
          <w:rFonts w:asciiTheme="minorHAnsi" w:hAnsiTheme="minorHAnsi"/>
          <w:b/>
          <w:sz w:val="22"/>
          <w:szCs w:val="22"/>
        </w:rPr>
      </w:pPr>
    </w:p>
    <w:p w14:paraId="7CD82C5F" w14:textId="50C97E43" w:rsidR="00BC4D12" w:rsidRDefault="005D1CCD" w:rsidP="00D914CE">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2"/>
        </w:rPr>
        <w:br w:type="page"/>
      </w:r>
    </w:p>
    <w:p w14:paraId="7125D67C" w14:textId="2ECF712C" w:rsidR="00AA471F" w:rsidRDefault="00AA471F" w:rsidP="00D32B03">
      <w:pPr>
        <w:widowControl/>
        <w:autoSpaceDE/>
        <w:autoSpaceDN/>
        <w:adjustRightInd/>
        <w:spacing w:after="160" w:line="259" w:lineRule="auto"/>
        <w:ind w:left="-720"/>
        <w:rPr>
          <w:rFonts w:asciiTheme="minorHAnsi" w:hAnsiTheme="minorHAnsi"/>
          <w:b/>
          <w:sz w:val="28"/>
          <w:szCs w:val="22"/>
        </w:rPr>
      </w:pPr>
    </w:p>
    <w:p w14:paraId="53A23BA5" w14:textId="5AF57B79" w:rsidR="005D1CCD" w:rsidRDefault="00E053D9" w:rsidP="00797D5D">
      <w:pPr>
        <w:rPr>
          <w:rFonts w:asciiTheme="minorHAnsi" w:hAnsiTheme="minorHAnsi"/>
          <w:b/>
          <w:sz w:val="28"/>
          <w:szCs w:val="22"/>
        </w:rPr>
      </w:pPr>
      <w:r>
        <w:rPr>
          <w:rFonts w:asciiTheme="minorHAnsi" w:hAnsiTheme="minorHAnsi"/>
          <w:b/>
          <w:sz w:val="28"/>
          <w:szCs w:val="22"/>
        </w:rPr>
        <w:t>INSTRUCTIONS</w:t>
      </w:r>
      <w:r w:rsidR="00756D9A">
        <w:rPr>
          <w:rFonts w:asciiTheme="minorHAnsi" w:hAnsiTheme="minorHAnsi"/>
          <w:b/>
          <w:sz w:val="28"/>
          <w:szCs w:val="22"/>
        </w:rPr>
        <w:t xml:space="preserve"> 4</w:t>
      </w:r>
      <w:r>
        <w:rPr>
          <w:rFonts w:asciiTheme="minorHAnsi" w:hAnsiTheme="minorHAnsi"/>
          <w:b/>
          <w:sz w:val="28"/>
          <w:szCs w:val="22"/>
        </w:rPr>
        <w:t xml:space="preserve"> </w:t>
      </w:r>
      <w:r w:rsidR="00852AF7">
        <w:rPr>
          <w:rFonts w:asciiTheme="minorHAnsi" w:hAnsiTheme="minorHAnsi"/>
          <w:b/>
          <w:sz w:val="28"/>
          <w:szCs w:val="22"/>
        </w:rPr>
        <w:t>–</w:t>
      </w:r>
      <w:r w:rsidR="00AA471F">
        <w:rPr>
          <w:rFonts w:asciiTheme="minorHAnsi" w:hAnsiTheme="minorHAnsi"/>
          <w:b/>
          <w:sz w:val="28"/>
          <w:szCs w:val="22"/>
        </w:rPr>
        <w:t xml:space="preserve"> </w:t>
      </w:r>
      <w:r w:rsidR="00852AF7">
        <w:rPr>
          <w:rFonts w:asciiTheme="minorHAnsi" w:hAnsiTheme="minorHAnsi"/>
          <w:b/>
          <w:sz w:val="28"/>
          <w:szCs w:val="22"/>
        </w:rPr>
        <w:t>Introduction to Store Certification Program</w:t>
      </w:r>
      <w:r w:rsidR="00C87880">
        <w:rPr>
          <w:rFonts w:asciiTheme="minorHAnsi" w:hAnsiTheme="minorHAnsi"/>
          <w:b/>
          <w:sz w:val="28"/>
          <w:szCs w:val="22"/>
        </w:rPr>
        <w:t xml:space="preserve"> </w:t>
      </w:r>
    </w:p>
    <w:p w14:paraId="11D718AA" w14:textId="77777777" w:rsidR="00E56712" w:rsidRDefault="00E56712" w:rsidP="00797D5D">
      <w:pPr>
        <w:rPr>
          <w:rFonts w:asciiTheme="minorHAnsi" w:hAnsiTheme="minorHAnsi"/>
          <w:b/>
          <w:sz w:val="28"/>
          <w:szCs w:val="22"/>
        </w:rPr>
      </w:pPr>
    </w:p>
    <w:p w14:paraId="03D9DE92" w14:textId="77777777" w:rsidR="00E56712" w:rsidRDefault="00E56712" w:rsidP="00797D5D">
      <w:pPr>
        <w:rPr>
          <w:rFonts w:asciiTheme="minorHAnsi" w:hAnsiTheme="minorHAnsi"/>
          <w:b/>
          <w:sz w:val="28"/>
          <w:szCs w:val="22"/>
        </w:rPr>
      </w:pPr>
      <w:r>
        <w:rPr>
          <w:noProof/>
        </w:rPr>
        <w:drawing>
          <wp:inline distT="0" distB="0" distL="0" distR="0" wp14:anchorId="1CE95A96" wp14:editId="3F44DF4B">
            <wp:extent cx="5943600" cy="460629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4606290"/>
                    </a:xfrm>
                    <a:prstGeom prst="rect">
                      <a:avLst/>
                    </a:prstGeom>
                  </pic:spPr>
                </pic:pic>
              </a:graphicData>
            </a:graphic>
          </wp:inline>
        </w:drawing>
      </w:r>
    </w:p>
    <w:p w14:paraId="583C2BFA" w14:textId="77777777" w:rsidR="00E56712" w:rsidRDefault="00E56712" w:rsidP="00797D5D">
      <w:pPr>
        <w:rPr>
          <w:rFonts w:asciiTheme="minorHAnsi" w:hAnsiTheme="minorHAnsi"/>
          <w:b/>
          <w:sz w:val="28"/>
          <w:szCs w:val="22"/>
        </w:rPr>
      </w:pPr>
      <w:r>
        <w:rPr>
          <w:noProof/>
        </w:rPr>
        <w:lastRenderedPageBreak/>
        <w:drawing>
          <wp:inline distT="0" distB="0" distL="0" distR="0" wp14:anchorId="50371FEE" wp14:editId="6DD0C593">
            <wp:extent cx="5943600" cy="46062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4606290"/>
                    </a:xfrm>
                    <a:prstGeom prst="rect">
                      <a:avLst/>
                    </a:prstGeom>
                  </pic:spPr>
                </pic:pic>
              </a:graphicData>
            </a:graphic>
          </wp:inline>
        </w:drawing>
      </w:r>
    </w:p>
    <w:p w14:paraId="177004B8" w14:textId="77777777" w:rsidR="00E56712" w:rsidRDefault="00E56712">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2"/>
        </w:rPr>
        <w:br w:type="page"/>
      </w:r>
    </w:p>
    <w:p w14:paraId="3F71B3BA" w14:textId="7BCD93AC" w:rsidR="00E56712" w:rsidRDefault="00855FC6" w:rsidP="00797D5D">
      <w:pPr>
        <w:rPr>
          <w:rFonts w:asciiTheme="minorHAnsi" w:hAnsiTheme="minorHAnsi"/>
          <w:b/>
          <w:sz w:val="28"/>
          <w:szCs w:val="22"/>
        </w:rPr>
      </w:pPr>
      <w:r>
        <w:rPr>
          <w:rFonts w:asciiTheme="minorHAnsi" w:hAnsiTheme="minorHAnsi"/>
          <w:b/>
          <w:sz w:val="28"/>
          <w:szCs w:val="22"/>
        </w:rPr>
        <w:lastRenderedPageBreak/>
        <w:t>INSTRUCTIONS</w:t>
      </w:r>
      <w:r w:rsidR="00E56712">
        <w:rPr>
          <w:rFonts w:asciiTheme="minorHAnsi" w:hAnsiTheme="minorHAnsi"/>
          <w:b/>
          <w:sz w:val="28"/>
          <w:szCs w:val="22"/>
        </w:rPr>
        <w:t xml:space="preserve"> </w:t>
      </w:r>
      <w:r w:rsidR="00756D9A">
        <w:rPr>
          <w:rFonts w:asciiTheme="minorHAnsi" w:hAnsiTheme="minorHAnsi"/>
          <w:b/>
          <w:sz w:val="28"/>
          <w:szCs w:val="22"/>
        </w:rPr>
        <w:t xml:space="preserve">4 </w:t>
      </w:r>
      <w:r w:rsidR="00E56712">
        <w:rPr>
          <w:rFonts w:asciiTheme="minorHAnsi" w:hAnsiTheme="minorHAnsi"/>
          <w:b/>
          <w:sz w:val="28"/>
          <w:szCs w:val="22"/>
        </w:rPr>
        <w:t>– Store Certification Criteria</w:t>
      </w:r>
      <w:r w:rsidR="00C87880">
        <w:rPr>
          <w:rFonts w:asciiTheme="minorHAnsi" w:hAnsiTheme="minorHAnsi"/>
          <w:b/>
          <w:sz w:val="28"/>
          <w:szCs w:val="22"/>
        </w:rPr>
        <w:t xml:space="preserve"> </w:t>
      </w:r>
    </w:p>
    <w:p w14:paraId="0808B8D8" w14:textId="77777777" w:rsidR="00E56712" w:rsidRDefault="00E56712" w:rsidP="00797D5D">
      <w:pPr>
        <w:rPr>
          <w:rFonts w:asciiTheme="minorHAnsi" w:hAnsiTheme="minorHAnsi"/>
          <w:b/>
          <w:sz w:val="28"/>
          <w:szCs w:val="22"/>
        </w:rPr>
      </w:pPr>
    </w:p>
    <w:p w14:paraId="51A7FAE1" w14:textId="77777777" w:rsidR="00E56712" w:rsidRDefault="00E56712" w:rsidP="00797D5D">
      <w:pPr>
        <w:rPr>
          <w:rFonts w:asciiTheme="minorHAnsi" w:hAnsiTheme="minorHAnsi"/>
          <w:b/>
          <w:sz w:val="28"/>
          <w:szCs w:val="22"/>
        </w:rPr>
      </w:pPr>
      <w:r w:rsidRPr="00E56712">
        <w:rPr>
          <w:rFonts w:asciiTheme="minorHAnsi" w:hAnsiTheme="minorHAnsi"/>
          <w:b/>
          <w:noProof/>
          <w:sz w:val="28"/>
          <w:szCs w:val="22"/>
        </w:rPr>
        <w:drawing>
          <wp:inline distT="0" distB="0" distL="0" distR="0" wp14:anchorId="7D38899E" wp14:editId="7D045DEB">
            <wp:extent cx="5943600" cy="75515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7551530"/>
                    </a:xfrm>
                    <a:prstGeom prst="rect">
                      <a:avLst/>
                    </a:prstGeom>
                    <a:noFill/>
                    <a:ln>
                      <a:noFill/>
                    </a:ln>
                  </pic:spPr>
                </pic:pic>
              </a:graphicData>
            </a:graphic>
          </wp:inline>
        </w:drawing>
      </w:r>
    </w:p>
    <w:p w14:paraId="34505D5C" w14:textId="77777777" w:rsidR="00E56712" w:rsidRDefault="00E56712">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2"/>
        </w:rPr>
        <w:br w:type="page"/>
      </w:r>
    </w:p>
    <w:p w14:paraId="0A1A612D" w14:textId="77777777" w:rsidR="00E56712" w:rsidRDefault="00E56712" w:rsidP="00797D5D">
      <w:pPr>
        <w:rPr>
          <w:rFonts w:asciiTheme="minorHAnsi" w:hAnsiTheme="minorHAnsi"/>
          <w:b/>
          <w:sz w:val="28"/>
          <w:szCs w:val="22"/>
        </w:rPr>
      </w:pPr>
      <w:r w:rsidRPr="00E56712">
        <w:rPr>
          <w:rFonts w:asciiTheme="minorHAnsi" w:hAnsiTheme="minorHAnsi"/>
          <w:b/>
          <w:noProof/>
          <w:sz w:val="28"/>
          <w:szCs w:val="22"/>
        </w:rPr>
        <w:lastRenderedPageBreak/>
        <w:drawing>
          <wp:inline distT="0" distB="0" distL="0" distR="0" wp14:anchorId="2B93F363" wp14:editId="65ECEFE9">
            <wp:extent cx="5943600" cy="32918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291840"/>
                    </a:xfrm>
                    <a:prstGeom prst="rect">
                      <a:avLst/>
                    </a:prstGeom>
                    <a:noFill/>
                    <a:ln>
                      <a:noFill/>
                    </a:ln>
                  </pic:spPr>
                </pic:pic>
              </a:graphicData>
            </a:graphic>
          </wp:inline>
        </w:drawing>
      </w:r>
    </w:p>
    <w:p w14:paraId="310EAB27" w14:textId="77777777" w:rsidR="00E56712" w:rsidRDefault="00E56712">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2"/>
        </w:rPr>
        <w:br w:type="page"/>
      </w:r>
    </w:p>
    <w:p w14:paraId="1AC8CCAA" w14:textId="6045CE0C" w:rsidR="00E56712" w:rsidRDefault="00855FC6" w:rsidP="00797D5D">
      <w:pPr>
        <w:rPr>
          <w:rFonts w:asciiTheme="minorHAnsi" w:hAnsiTheme="minorHAnsi"/>
          <w:b/>
          <w:sz w:val="28"/>
          <w:szCs w:val="22"/>
        </w:rPr>
      </w:pPr>
      <w:r>
        <w:rPr>
          <w:rFonts w:asciiTheme="minorHAnsi" w:hAnsiTheme="minorHAnsi"/>
          <w:b/>
          <w:sz w:val="28"/>
          <w:szCs w:val="22"/>
        </w:rPr>
        <w:lastRenderedPageBreak/>
        <w:t>INSTRUCTIONS</w:t>
      </w:r>
      <w:r w:rsidR="00E56712">
        <w:rPr>
          <w:rFonts w:asciiTheme="minorHAnsi" w:hAnsiTheme="minorHAnsi"/>
          <w:b/>
          <w:sz w:val="28"/>
          <w:szCs w:val="22"/>
        </w:rPr>
        <w:t xml:space="preserve"> </w:t>
      </w:r>
      <w:r w:rsidR="00756D9A">
        <w:rPr>
          <w:rFonts w:asciiTheme="minorHAnsi" w:hAnsiTheme="minorHAnsi"/>
          <w:b/>
          <w:sz w:val="28"/>
          <w:szCs w:val="22"/>
        </w:rPr>
        <w:t xml:space="preserve">4 </w:t>
      </w:r>
      <w:r w:rsidR="00E56712">
        <w:rPr>
          <w:rFonts w:asciiTheme="minorHAnsi" w:hAnsiTheme="minorHAnsi"/>
          <w:b/>
          <w:sz w:val="28"/>
          <w:szCs w:val="22"/>
        </w:rPr>
        <w:t xml:space="preserve">– </w:t>
      </w:r>
      <w:r>
        <w:rPr>
          <w:rFonts w:asciiTheme="minorHAnsi" w:hAnsiTheme="minorHAnsi"/>
          <w:b/>
          <w:sz w:val="28"/>
          <w:szCs w:val="22"/>
        </w:rPr>
        <w:t>Store Certification Guidance</w:t>
      </w:r>
    </w:p>
    <w:p w14:paraId="246052E7" w14:textId="77777777" w:rsidR="00E56712" w:rsidRDefault="00E56712" w:rsidP="00797D5D">
      <w:pPr>
        <w:rPr>
          <w:rFonts w:asciiTheme="minorHAnsi" w:hAnsiTheme="minorHAnsi"/>
          <w:b/>
          <w:sz w:val="28"/>
          <w:szCs w:val="22"/>
        </w:rPr>
      </w:pPr>
      <w:r w:rsidRPr="00E56712">
        <w:rPr>
          <w:rFonts w:asciiTheme="minorHAnsi" w:hAnsiTheme="minorHAnsi"/>
          <w:b/>
          <w:noProof/>
          <w:sz w:val="28"/>
          <w:szCs w:val="22"/>
        </w:rPr>
        <w:drawing>
          <wp:inline distT="0" distB="0" distL="0" distR="0" wp14:anchorId="4DBC9A68" wp14:editId="577C5CAD">
            <wp:extent cx="5943600" cy="77575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7757594"/>
                    </a:xfrm>
                    <a:prstGeom prst="rect">
                      <a:avLst/>
                    </a:prstGeom>
                    <a:noFill/>
                    <a:ln>
                      <a:noFill/>
                    </a:ln>
                  </pic:spPr>
                </pic:pic>
              </a:graphicData>
            </a:graphic>
          </wp:inline>
        </w:drawing>
      </w:r>
    </w:p>
    <w:p w14:paraId="1E5923CA" w14:textId="77777777" w:rsidR="00E56712" w:rsidRDefault="00E56712">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2"/>
        </w:rPr>
        <w:br w:type="page"/>
      </w:r>
    </w:p>
    <w:p w14:paraId="5CBEB4E1" w14:textId="77777777" w:rsidR="00E56712" w:rsidRDefault="00E56712" w:rsidP="00797D5D">
      <w:pPr>
        <w:rPr>
          <w:rFonts w:asciiTheme="minorHAnsi" w:hAnsiTheme="minorHAnsi"/>
          <w:b/>
          <w:sz w:val="28"/>
          <w:szCs w:val="22"/>
        </w:rPr>
      </w:pPr>
      <w:r w:rsidRPr="00E56712">
        <w:rPr>
          <w:rFonts w:asciiTheme="minorHAnsi" w:hAnsiTheme="minorHAnsi"/>
          <w:b/>
          <w:noProof/>
          <w:sz w:val="28"/>
          <w:szCs w:val="22"/>
        </w:rPr>
        <w:lastRenderedPageBreak/>
        <w:drawing>
          <wp:inline distT="0" distB="0" distL="0" distR="0" wp14:anchorId="58FC2AF8" wp14:editId="5D0948EE">
            <wp:extent cx="5943600" cy="78499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7849923"/>
                    </a:xfrm>
                    <a:prstGeom prst="rect">
                      <a:avLst/>
                    </a:prstGeom>
                    <a:noFill/>
                    <a:ln>
                      <a:noFill/>
                    </a:ln>
                  </pic:spPr>
                </pic:pic>
              </a:graphicData>
            </a:graphic>
          </wp:inline>
        </w:drawing>
      </w:r>
    </w:p>
    <w:p w14:paraId="1B2DF3EE" w14:textId="77777777" w:rsidR="00E56712" w:rsidRDefault="00E56712">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2"/>
        </w:rPr>
        <w:br w:type="page"/>
      </w:r>
    </w:p>
    <w:p w14:paraId="4CF3C348" w14:textId="77777777" w:rsidR="00E56712" w:rsidRDefault="00E56712" w:rsidP="00797D5D">
      <w:pPr>
        <w:rPr>
          <w:rFonts w:asciiTheme="minorHAnsi" w:hAnsiTheme="minorHAnsi"/>
          <w:b/>
          <w:sz w:val="28"/>
          <w:szCs w:val="22"/>
        </w:rPr>
      </w:pPr>
      <w:r w:rsidRPr="00E56712">
        <w:rPr>
          <w:rFonts w:asciiTheme="minorHAnsi" w:hAnsiTheme="minorHAnsi"/>
          <w:b/>
          <w:noProof/>
          <w:sz w:val="28"/>
          <w:szCs w:val="22"/>
        </w:rPr>
        <w:lastRenderedPageBreak/>
        <w:drawing>
          <wp:inline distT="0" distB="0" distL="0" distR="0" wp14:anchorId="483FAE53" wp14:editId="4E0F7427">
            <wp:extent cx="5943600" cy="769814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7698146"/>
                    </a:xfrm>
                    <a:prstGeom prst="rect">
                      <a:avLst/>
                    </a:prstGeom>
                    <a:noFill/>
                    <a:ln>
                      <a:noFill/>
                    </a:ln>
                  </pic:spPr>
                </pic:pic>
              </a:graphicData>
            </a:graphic>
          </wp:inline>
        </w:drawing>
      </w:r>
    </w:p>
    <w:p w14:paraId="3E97887C" w14:textId="77777777" w:rsidR="00E56712" w:rsidRDefault="00E56712">
      <w:pPr>
        <w:widowControl/>
        <w:autoSpaceDE/>
        <w:autoSpaceDN/>
        <w:adjustRightInd/>
        <w:spacing w:after="160" w:line="259" w:lineRule="auto"/>
        <w:rPr>
          <w:rFonts w:asciiTheme="minorHAnsi" w:hAnsiTheme="minorHAnsi"/>
          <w:b/>
          <w:sz w:val="28"/>
          <w:szCs w:val="22"/>
        </w:rPr>
      </w:pPr>
      <w:r>
        <w:rPr>
          <w:rFonts w:asciiTheme="minorHAnsi" w:hAnsiTheme="minorHAnsi"/>
          <w:b/>
          <w:sz w:val="28"/>
          <w:szCs w:val="22"/>
        </w:rPr>
        <w:br w:type="page"/>
      </w:r>
    </w:p>
    <w:p w14:paraId="565BC307" w14:textId="77777777" w:rsidR="00577D89" w:rsidRDefault="00577D89" w:rsidP="00797D5D">
      <w:pPr>
        <w:rPr>
          <w:rFonts w:asciiTheme="minorHAnsi" w:hAnsiTheme="minorHAnsi"/>
          <w:b/>
          <w:sz w:val="28"/>
          <w:szCs w:val="22"/>
        </w:rPr>
        <w:sectPr w:rsidR="00577D89" w:rsidSect="00D32B03">
          <w:pgSz w:w="12240" w:h="15840"/>
          <w:pgMar w:top="540" w:right="1440" w:bottom="1440" w:left="1440" w:header="720" w:footer="720" w:gutter="0"/>
          <w:cols w:space="720"/>
          <w:docGrid w:linePitch="360"/>
        </w:sectPr>
      </w:pPr>
    </w:p>
    <w:p w14:paraId="1955D669" w14:textId="6DB8E4A7" w:rsidR="005C6E33" w:rsidRDefault="00855FC6" w:rsidP="00797D5D">
      <w:pPr>
        <w:rPr>
          <w:rFonts w:asciiTheme="minorHAnsi" w:hAnsiTheme="minorHAnsi"/>
          <w:b/>
          <w:sz w:val="28"/>
          <w:szCs w:val="22"/>
        </w:rPr>
      </w:pPr>
      <w:r>
        <w:rPr>
          <w:rFonts w:asciiTheme="minorHAnsi" w:hAnsiTheme="minorHAnsi"/>
          <w:b/>
          <w:sz w:val="28"/>
          <w:szCs w:val="22"/>
        </w:rPr>
        <w:lastRenderedPageBreak/>
        <w:t xml:space="preserve">FORMS </w:t>
      </w:r>
      <w:r w:rsidR="00756D9A">
        <w:rPr>
          <w:rFonts w:asciiTheme="minorHAnsi" w:hAnsiTheme="minorHAnsi"/>
          <w:b/>
          <w:sz w:val="28"/>
          <w:szCs w:val="22"/>
        </w:rPr>
        <w:t xml:space="preserve">4 </w:t>
      </w:r>
      <w:r w:rsidR="00C87880">
        <w:rPr>
          <w:rFonts w:asciiTheme="minorHAnsi" w:hAnsiTheme="minorHAnsi"/>
          <w:b/>
          <w:sz w:val="28"/>
          <w:szCs w:val="22"/>
        </w:rPr>
        <w:t>– Store Certification Application</w:t>
      </w:r>
      <w:r w:rsidR="00222BBB">
        <w:rPr>
          <w:rFonts w:asciiTheme="minorHAnsi" w:hAnsiTheme="minorHAnsi"/>
          <w:b/>
          <w:sz w:val="28"/>
          <w:szCs w:val="22"/>
        </w:rPr>
        <w:t>s</w:t>
      </w:r>
      <w:r>
        <w:rPr>
          <w:rFonts w:asciiTheme="minorHAnsi" w:hAnsiTheme="minorHAnsi"/>
          <w:b/>
          <w:sz w:val="28"/>
          <w:szCs w:val="22"/>
        </w:rPr>
        <w:t xml:space="preserve"> </w:t>
      </w:r>
      <w:r w:rsidR="00577D89">
        <w:rPr>
          <w:rFonts w:asciiTheme="minorHAnsi" w:hAnsiTheme="minorHAnsi"/>
          <w:b/>
          <w:sz w:val="28"/>
          <w:szCs w:val="22"/>
        </w:rPr>
        <w:t>– Newly Constructed, Operational, and Recertification</w:t>
      </w:r>
    </w:p>
    <w:p w14:paraId="0D0F3F15" w14:textId="77777777" w:rsidR="00DA0A0B" w:rsidRDefault="00DA0A0B" w:rsidP="00797D5D">
      <w:pPr>
        <w:rPr>
          <w:noProof/>
        </w:rPr>
      </w:pPr>
    </w:p>
    <w:p w14:paraId="1CF3C04E" w14:textId="77777777" w:rsidR="00506CDB" w:rsidRDefault="00DA0A0B" w:rsidP="00797D5D">
      <w:pPr>
        <w:rPr>
          <w:rFonts w:asciiTheme="minorHAnsi" w:hAnsiTheme="minorHAnsi"/>
          <w:b/>
          <w:sz w:val="28"/>
          <w:szCs w:val="22"/>
        </w:rPr>
      </w:pPr>
      <w:r>
        <w:rPr>
          <w:noProof/>
        </w:rPr>
        <w:drawing>
          <wp:inline distT="0" distB="0" distL="0" distR="0" wp14:anchorId="41E7D961" wp14:editId="768B3693">
            <wp:extent cx="8168640" cy="533574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2040" t="8541" r="10777" b="-2337"/>
                    <a:stretch/>
                  </pic:blipFill>
                  <pic:spPr bwMode="auto">
                    <a:xfrm>
                      <a:off x="0" y="0"/>
                      <a:ext cx="8190882" cy="5350272"/>
                    </a:xfrm>
                    <a:prstGeom prst="rect">
                      <a:avLst/>
                    </a:prstGeom>
                    <a:ln>
                      <a:noFill/>
                    </a:ln>
                    <a:extLst>
                      <a:ext uri="{53640926-AAD7-44D8-BBD7-CCE9431645EC}">
                        <a14:shadowObscured xmlns:a14="http://schemas.microsoft.com/office/drawing/2010/main"/>
                      </a:ext>
                    </a:extLst>
                  </pic:spPr>
                </pic:pic>
              </a:graphicData>
            </a:graphic>
          </wp:inline>
        </w:drawing>
      </w:r>
    </w:p>
    <w:p w14:paraId="4E25223D" w14:textId="77777777" w:rsidR="00506CDB" w:rsidRDefault="00506CDB">
      <w:pPr>
        <w:widowControl/>
        <w:autoSpaceDE/>
        <w:autoSpaceDN/>
        <w:adjustRightInd/>
        <w:spacing w:after="160" w:line="259" w:lineRule="auto"/>
        <w:rPr>
          <w:rFonts w:asciiTheme="minorHAnsi" w:hAnsiTheme="minorHAnsi"/>
          <w:b/>
          <w:sz w:val="28"/>
          <w:szCs w:val="22"/>
        </w:rPr>
      </w:pPr>
      <w:r>
        <w:rPr>
          <w:noProof/>
        </w:rPr>
        <w:lastRenderedPageBreak/>
        <w:drawing>
          <wp:inline distT="0" distB="0" distL="0" distR="0" wp14:anchorId="55B9AB86" wp14:editId="4EF612EA">
            <wp:extent cx="7668895" cy="594360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7668895" cy="5943600"/>
                    </a:xfrm>
                    <a:prstGeom prst="rect">
                      <a:avLst/>
                    </a:prstGeom>
                  </pic:spPr>
                </pic:pic>
              </a:graphicData>
            </a:graphic>
          </wp:inline>
        </w:drawing>
      </w:r>
      <w:r>
        <w:rPr>
          <w:rFonts w:asciiTheme="minorHAnsi" w:hAnsiTheme="minorHAnsi"/>
          <w:b/>
          <w:sz w:val="28"/>
          <w:szCs w:val="22"/>
        </w:rPr>
        <w:br w:type="page"/>
      </w:r>
    </w:p>
    <w:p w14:paraId="019F56F4" w14:textId="77777777" w:rsidR="00577D89" w:rsidRDefault="00577D89" w:rsidP="00797D5D">
      <w:pPr>
        <w:rPr>
          <w:rFonts w:asciiTheme="minorHAnsi" w:hAnsiTheme="minorHAnsi"/>
          <w:b/>
          <w:sz w:val="28"/>
          <w:szCs w:val="22"/>
        </w:rPr>
      </w:pPr>
      <w:r>
        <w:rPr>
          <w:noProof/>
        </w:rPr>
        <w:lastRenderedPageBreak/>
        <w:drawing>
          <wp:inline distT="0" distB="0" distL="0" distR="0" wp14:anchorId="51406FAD" wp14:editId="3009236E">
            <wp:extent cx="8239125" cy="638532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240872" cy="6386676"/>
                    </a:xfrm>
                    <a:prstGeom prst="rect">
                      <a:avLst/>
                    </a:prstGeom>
                  </pic:spPr>
                </pic:pic>
              </a:graphicData>
            </a:graphic>
          </wp:inline>
        </w:drawing>
      </w:r>
    </w:p>
    <w:p w14:paraId="58D78B7B" w14:textId="77777777" w:rsidR="00577D89" w:rsidRDefault="00577D89" w:rsidP="00797D5D">
      <w:pPr>
        <w:rPr>
          <w:rFonts w:asciiTheme="minorHAnsi" w:hAnsiTheme="minorHAnsi"/>
          <w:b/>
          <w:sz w:val="28"/>
          <w:szCs w:val="22"/>
        </w:rPr>
      </w:pPr>
      <w:r>
        <w:rPr>
          <w:noProof/>
        </w:rPr>
        <w:lastRenderedPageBreak/>
        <w:drawing>
          <wp:inline distT="0" distB="0" distL="0" distR="0" wp14:anchorId="69A0F5CB" wp14:editId="5F026DD9">
            <wp:extent cx="7668895" cy="594360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7668895" cy="5943600"/>
                    </a:xfrm>
                    <a:prstGeom prst="rect">
                      <a:avLst/>
                    </a:prstGeom>
                  </pic:spPr>
                </pic:pic>
              </a:graphicData>
            </a:graphic>
          </wp:inline>
        </w:drawing>
      </w:r>
    </w:p>
    <w:p w14:paraId="600EDA67" w14:textId="77777777" w:rsidR="00577D89" w:rsidRDefault="00577D89" w:rsidP="00577D89">
      <w:pPr>
        <w:widowControl/>
        <w:autoSpaceDE/>
        <w:autoSpaceDN/>
        <w:adjustRightInd/>
        <w:spacing w:after="160" w:line="259" w:lineRule="auto"/>
        <w:rPr>
          <w:rFonts w:asciiTheme="minorHAnsi" w:hAnsiTheme="minorHAnsi"/>
          <w:b/>
          <w:sz w:val="28"/>
          <w:szCs w:val="22"/>
        </w:rPr>
      </w:pPr>
      <w:r>
        <w:rPr>
          <w:noProof/>
        </w:rPr>
        <w:lastRenderedPageBreak/>
        <w:drawing>
          <wp:inline distT="0" distB="0" distL="0" distR="0" wp14:anchorId="7B3CF665" wp14:editId="6CC5755A">
            <wp:extent cx="8050161" cy="6238875"/>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056303" cy="6243635"/>
                    </a:xfrm>
                    <a:prstGeom prst="rect">
                      <a:avLst/>
                    </a:prstGeom>
                  </pic:spPr>
                </pic:pic>
              </a:graphicData>
            </a:graphic>
          </wp:inline>
        </w:drawing>
      </w:r>
    </w:p>
    <w:p w14:paraId="34DD9C3A" w14:textId="77777777" w:rsidR="001C44DB" w:rsidRDefault="00577D89" w:rsidP="001C44DB">
      <w:pPr>
        <w:widowControl/>
        <w:autoSpaceDE/>
        <w:autoSpaceDN/>
        <w:adjustRightInd/>
        <w:spacing w:line="259" w:lineRule="auto"/>
        <w:rPr>
          <w:rFonts w:asciiTheme="minorHAnsi" w:hAnsiTheme="minorHAnsi"/>
          <w:b/>
          <w:sz w:val="18"/>
          <w:szCs w:val="22"/>
        </w:rPr>
      </w:pPr>
      <w:r>
        <w:rPr>
          <w:noProof/>
        </w:rPr>
        <w:lastRenderedPageBreak/>
        <w:drawing>
          <wp:inline distT="0" distB="0" distL="0" distR="0" wp14:anchorId="6E33F6DA" wp14:editId="5A91FE75">
            <wp:extent cx="6981825" cy="54111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987002" cy="5415114"/>
                    </a:xfrm>
                    <a:prstGeom prst="rect">
                      <a:avLst/>
                    </a:prstGeom>
                  </pic:spPr>
                </pic:pic>
              </a:graphicData>
            </a:graphic>
          </wp:inline>
        </w:drawing>
      </w:r>
    </w:p>
    <w:p w14:paraId="34BF2BBF" w14:textId="77777777" w:rsidR="001C44DB" w:rsidRDefault="001C44DB" w:rsidP="001C44DB">
      <w:pPr>
        <w:widowControl/>
        <w:autoSpaceDE/>
        <w:autoSpaceDN/>
        <w:adjustRightInd/>
        <w:spacing w:line="259" w:lineRule="auto"/>
        <w:rPr>
          <w:rFonts w:asciiTheme="minorHAnsi" w:hAnsiTheme="minorHAnsi"/>
          <w:b/>
          <w:sz w:val="18"/>
          <w:szCs w:val="22"/>
        </w:rPr>
      </w:pPr>
    </w:p>
    <w:p w14:paraId="24FE0D97" w14:textId="77777777" w:rsidR="001C44DB" w:rsidRPr="001C44DB" w:rsidRDefault="001C44DB" w:rsidP="001C44DB">
      <w:pPr>
        <w:widowControl/>
        <w:autoSpaceDE/>
        <w:autoSpaceDN/>
        <w:adjustRightInd/>
        <w:spacing w:line="259" w:lineRule="auto"/>
        <w:rPr>
          <w:rFonts w:asciiTheme="minorHAnsi" w:hAnsiTheme="minorHAnsi"/>
          <w:b/>
          <w:sz w:val="18"/>
          <w:szCs w:val="22"/>
        </w:rPr>
      </w:pPr>
    </w:p>
    <w:p w14:paraId="415C0D1B" w14:textId="77777777" w:rsidR="001C44DB" w:rsidRPr="001C44DB" w:rsidRDefault="001C44DB" w:rsidP="001C44DB">
      <w:pPr>
        <w:widowControl/>
        <w:autoSpaceDE/>
        <w:autoSpaceDN/>
        <w:adjustRightInd/>
        <w:spacing w:line="259" w:lineRule="auto"/>
        <w:rPr>
          <w:rFonts w:asciiTheme="minorHAnsi" w:hAnsiTheme="minorHAnsi"/>
          <w:b/>
          <w:sz w:val="22"/>
          <w:szCs w:val="22"/>
        </w:rPr>
      </w:pPr>
      <w:r w:rsidRPr="001C44DB">
        <w:rPr>
          <w:rFonts w:asciiTheme="minorHAnsi" w:hAnsiTheme="minorHAnsi"/>
          <w:b/>
          <w:sz w:val="22"/>
          <w:szCs w:val="22"/>
        </w:rPr>
        <w:t xml:space="preserve">Further </w:t>
      </w:r>
      <w:r>
        <w:rPr>
          <w:rFonts w:asciiTheme="minorHAnsi" w:hAnsiTheme="minorHAnsi"/>
          <w:b/>
          <w:sz w:val="22"/>
          <w:szCs w:val="22"/>
        </w:rPr>
        <w:t xml:space="preserve">guidance and instructions for the GreenChill program can be found at:  </w:t>
      </w:r>
      <w:hyperlink r:id="rId46" w:history="1">
        <w:r w:rsidRPr="00FB1917">
          <w:rPr>
            <w:rStyle w:val="Hyperlink"/>
            <w:rFonts w:asciiTheme="minorHAnsi" w:hAnsiTheme="minorHAnsi"/>
            <w:b/>
            <w:sz w:val="22"/>
            <w:szCs w:val="22"/>
          </w:rPr>
          <w:t>http://www.epa.gov/greenchill</w:t>
        </w:r>
      </w:hyperlink>
    </w:p>
    <w:sectPr w:rsidR="001C44DB" w:rsidRPr="001C44DB" w:rsidSect="00577D89">
      <w:pgSz w:w="15840" w:h="12240" w:orient="landscape"/>
      <w:pgMar w:top="1440" w:right="547"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D0575" w14:textId="77777777" w:rsidR="002608E8" w:rsidRDefault="002608E8" w:rsidP="00054F58">
      <w:r>
        <w:separator/>
      </w:r>
    </w:p>
  </w:endnote>
  <w:endnote w:type="continuationSeparator" w:id="0">
    <w:p w14:paraId="7A33421D" w14:textId="77777777" w:rsidR="002608E8" w:rsidRDefault="002608E8" w:rsidP="0005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02858" w14:textId="77777777" w:rsidR="002608E8" w:rsidRDefault="002608E8" w:rsidP="00054F58">
      <w:r>
        <w:separator/>
      </w:r>
    </w:p>
  </w:footnote>
  <w:footnote w:type="continuationSeparator" w:id="0">
    <w:p w14:paraId="6C4D3417" w14:textId="77777777" w:rsidR="002608E8" w:rsidRDefault="002608E8" w:rsidP="00054F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75pt;height:9.75pt" o:bullet="t">
        <v:imagedata r:id="rId1" o:title="BD14692_"/>
      </v:shape>
    </w:pict>
  </w:numPicBullet>
  <w:abstractNum w:abstractNumId="0" w15:restartNumberingAfterBreak="0">
    <w:nsid w:val="230C3596"/>
    <w:multiLevelType w:val="hybridMultilevel"/>
    <w:tmpl w:val="EF4CC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1B7420"/>
    <w:multiLevelType w:val="hybridMultilevel"/>
    <w:tmpl w:val="6C687178"/>
    <w:lvl w:ilvl="0" w:tplc="DA2A1B7C">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230381"/>
    <w:multiLevelType w:val="hybridMultilevel"/>
    <w:tmpl w:val="443AFA1E"/>
    <w:lvl w:ilvl="0" w:tplc="DA2A1B7C">
      <w:start w:val="1"/>
      <w:numFmt w:val="bullet"/>
      <w:lvlText w:val=""/>
      <w:lvlPicBulletId w:val="0"/>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5E29E1"/>
    <w:multiLevelType w:val="hybridMultilevel"/>
    <w:tmpl w:val="A292237E"/>
    <w:lvl w:ilvl="0" w:tplc="DA2A1B7C">
      <w:start w:val="1"/>
      <w:numFmt w:val="bullet"/>
      <w:lvlText w:val=""/>
      <w:lvlPicBulletId w:val="0"/>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99F2540"/>
    <w:multiLevelType w:val="hybridMultilevel"/>
    <w:tmpl w:val="A2C02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2F66EF2"/>
    <w:multiLevelType w:val="hybridMultilevel"/>
    <w:tmpl w:val="2862C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A179FC"/>
    <w:multiLevelType w:val="hybridMultilevel"/>
    <w:tmpl w:val="FA36A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5D"/>
    <w:rsid w:val="00054F58"/>
    <w:rsid w:val="00060B14"/>
    <w:rsid w:val="000A501D"/>
    <w:rsid w:val="00196995"/>
    <w:rsid w:val="001C44DB"/>
    <w:rsid w:val="002033DD"/>
    <w:rsid w:val="00222BBB"/>
    <w:rsid w:val="002608E8"/>
    <w:rsid w:val="002A7326"/>
    <w:rsid w:val="00314A05"/>
    <w:rsid w:val="003B630A"/>
    <w:rsid w:val="004A1E85"/>
    <w:rsid w:val="00506CDB"/>
    <w:rsid w:val="00537195"/>
    <w:rsid w:val="00577D89"/>
    <w:rsid w:val="005C6E33"/>
    <w:rsid w:val="005D1CCD"/>
    <w:rsid w:val="00683E74"/>
    <w:rsid w:val="006B290E"/>
    <w:rsid w:val="006C3553"/>
    <w:rsid w:val="00703E8D"/>
    <w:rsid w:val="00756D9A"/>
    <w:rsid w:val="0076705F"/>
    <w:rsid w:val="007747EC"/>
    <w:rsid w:val="00797D5D"/>
    <w:rsid w:val="00852AF7"/>
    <w:rsid w:val="00855FC6"/>
    <w:rsid w:val="00967DBA"/>
    <w:rsid w:val="00973483"/>
    <w:rsid w:val="009B75A7"/>
    <w:rsid w:val="00A00FDE"/>
    <w:rsid w:val="00A95561"/>
    <w:rsid w:val="00AA471F"/>
    <w:rsid w:val="00AC4148"/>
    <w:rsid w:val="00B93428"/>
    <w:rsid w:val="00BC4D12"/>
    <w:rsid w:val="00BF2D23"/>
    <w:rsid w:val="00BF43AE"/>
    <w:rsid w:val="00C4314B"/>
    <w:rsid w:val="00C74F20"/>
    <w:rsid w:val="00C87880"/>
    <w:rsid w:val="00CF5F0A"/>
    <w:rsid w:val="00D32B03"/>
    <w:rsid w:val="00D914CE"/>
    <w:rsid w:val="00DA0A0B"/>
    <w:rsid w:val="00E053D9"/>
    <w:rsid w:val="00E23C66"/>
    <w:rsid w:val="00E56712"/>
    <w:rsid w:val="00E67727"/>
    <w:rsid w:val="00F10D2E"/>
    <w:rsid w:val="00F61F14"/>
    <w:rsid w:val="00F8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CC84441"/>
  <w15:chartTrackingRefBased/>
  <w15:docId w15:val="{F5E79A42-25B6-4E46-8DF8-0A9A228A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D5D"/>
    <w:pPr>
      <w:widowControl w:val="0"/>
      <w:autoSpaceDE w:val="0"/>
      <w:autoSpaceDN w:val="0"/>
      <w:adjustRightInd w:val="0"/>
      <w:spacing w:after="0" w:line="240" w:lineRule="auto"/>
    </w:pPr>
    <w:rPr>
      <w:rFonts w:ascii="Shruti" w:eastAsia="Times New Roman" w:hAnsi="Shruti" w:cs="Times New Roman"/>
      <w:sz w:val="24"/>
      <w:szCs w:val="24"/>
    </w:rPr>
  </w:style>
  <w:style w:type="paragraph" w:styleId="Heading2">
    <w:name w:val="heading 2"/>
    <w:basedOn w:val="Normal"/>
    <w:next w:val="Normal"/>
    <w:link w:val="Heading2Char"/>
    <w:uiPriority w:val="9"/>
    <w:unhideWhenUsed/>
    <w:qFormat/>
    <w:rsid w:val="00CF5F0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7D5D"/>
    <w:pPr>
      <w:widowControl/>
      <w:tabs>
        <w:tab w:val="center" w:pos="4680"/>
        <w:tab w:val="right" w:pos="9360"/>
      </w:tabs>
      <w:autoSpaceDE/>
      <w:autoSpaceDN/>
      <w:adjustRightInd/>
    </w:pPr>
    <w:rPr>
      <w:rFonts w:ascii="Times New Roman" w:hAnsi="Times New Roman"/>
    </w:rPr>
  </w:style>
  <w:style w:type="character" w:customStyle="1" w:styleId="HeaderChar">
    <w:name w:val="Header Char"/>
    <w:basedOn w:val="DefaultParagraphFont"/>
    <w:link w:val="Header"/>
    <w:uiPriority w:val="99"/>
    <w:rsid w:val="00797D5D"/>
    <w:rPr>
      <w:rFonts w:ascii="Times New Roman" w:eastAsia="Times New Roman" w:hAnsi="Times New Roman" w:cs="Times New Roman"/>
      <w:sz w:val="24"/>
      <w:szCs w:val="24"/>
    </w:rPr>
  </w:style>
  <w:style w:type="table" w:styleId="TableGrid">
    <w:name w:val="Table Grid"/>
    <w:basedOn w:val="TableNormal"/>
    <w:rsid w:val="00797D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D5D"/>
    <w:pPr>
      <w:widowControl/>
      <w:autoSpaceDE/>
      <w:autoSpaceDN/>
      <w:adjustRightInd/>
      <w:ind w:left="720"/>
      <w:contextualSpacing/>
    </w:pPr>
    <w:rPr>
      <w:rFonts w:ascii="Times New Roman" w:hAnsi="Times New Roman"/>
    </w:rPr>
  </w:style>
  <w:style w:type="paragraph" w:styleId="Footer">
    <w:name w:val="footer"/>
    <w:basedOn w:val="Normal"/>
    <w:link w:val="FooterChar"/>
    <w:uiPriority w:val="99"/>
    <w:unhideWhenUsed/>
    <w:rsid w:val="00054F58"/>
    <w:pPr>
      <w:tabs>
        <w:tab w:val="center" w:pos="4680"/>
        <w:tab w:val="right" w:pos="9360"/>
      </w:tabs>
    </w:pPr>
  </w:style>
  <w:style w:type="character" w:customStyle="1" w:styleId="FooterChar">
    <w:name w:val="Footer Char"/>
    <w:basedOn w:val="DefaultParagraphFont"/>
    <w:link w:val="Footer"/>
    <w:uiPriority w:val="99"/>
    <w:rsid w:val="00054F58"/>
    <w:rPr>
      <w:rFonts w:ascii="Shruti" w:eastAsia="Times New Roman" w:hAnsi="Shruti" w:cs="Times New Roman"/>
      <w:sz w:val="24"/>
      <w:szCs w:val="24"/>
    </w:rPr>
  </w:style>
  <w:style w:type="paragraph" w:styleId="BalloonText">
    <w:name w:val="Balloon Text"/>
    <w:basedOn w:val="Normal"/>
    <w:link w:val="BalloonTextChar"/>
    <w:uiPriority w:val="99"/>
    <w:semiHidden/>
    <w:unhideWhenUsed/>
    <w:rsid w:val="00BF2D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D23"/>
    <w:rPr>
      <w:rFonts w:ascii="Segoe UI" w:eastAsia="Times New Roman" w:hAnsi="Segoe UI" w:cs="Segoe UI"/>
      <w:sz w:val="18"/>
      <w:szCs w:val="18"/>
    </w:rPr>
  </w:style>
  <w:style w:type="character" w:styleId="Hyperlink">
    <w:name w:val="Hyperlink"/>
    <w:basedOn w:val="DefaultParagraphFont"/>
    <w:uiPriority w:val="99"/>
    <w:unhideWhenUsed/>
    <w:rsid w:val="001C44DB"/>
    <w:rPr>
      <w:color w:val="0563C1" w:themeColor="hyperlink"/>
      <w:u w:val="single"/>
    </w:rPr>
  </w:style>
  <w:style w:type="character" w:customStyle="1" w:styleId="Heading2Char">
    <w:name w:val="Heading 2 Char"/>
    <w:basedOn w:val="DefaultParagraphFont"/>
    <w:link w:val="Heading2"/>
    <w:uiPriority w:val="9"/>
    <w:rsid w:val="00CF5F0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tom@epa.gov" TargetMode="External"/><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png"/><Relationship Id="rId38" Type="http://schemas.openxmlformats.org/officeDocument/2006/relationships/image" Target="media/image32.emf"/><Relationship Id="rId46" Type="http://schemas.openxmlformats.org/officeDocument/2006/relationships/hyperlink" Target="http://www.epa.gov/greenchill"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png"/><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Kerwin, Courtney</cp:lastModifiedBy>
  <cp:revision>2</cp:revision>
  <cp:lastPrinted>2016-01-29T17:24:00Z</cp:lastPrinted>
  <dcterms:created xsi:type="dcterms:W3CDTF">2016-05-12T17:23:00Z</dcterms:created>
  <dcterms:modified xsi:type="dcterms:W3CDTF">2016-05-12T17:23:00Z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-1029419125</vt:i4>
  </property>
  <property fmtid="{D5CDD505-2E9C-101B-9397-08002B2CF9AE}" pid="3" name="_NewReviewCycle">
    <vt:lpwstr/>
  </property>
  <property fmtid="{D5CDD505-2E9C-101B-9397-08002B2CF9AE}" pid="4" name="_EmailSubject">
    <vt:lpwstr>GreenChill ICR Clearance</vt:lpwstr>
  </property>
  <property fmtid="{D5CDD505-2E9C-101B-9397-08002B2CF9AE}" pid="5" name="_AuthorEmail">
    <vt:lpwstr>James_A._Laity@omb.eop.gov</vt:lpwstr>
  </property>
  <property fmtid="{D5CDD505-2E9C-101B-9397-08002B2CF9AE}" pid="6" name="_AuthorEmailDisplayName">
    <vt:lpwstr>Laity, Jim</vt:lpwstr>
  </property>
  <property fmtid="{D5CDD505-2E9C-101B-9397-08002B2CF9AE}" pid="7" name="_ReviewingToolsShownOnce">
    <vt:lpwstr/>
  </property>
</Properties>
</file>