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5E" w:rsidRDefault="0043515E">
      <w:pPr>
        <w:tabs>
          <w:tab w:val="center" w:pos="4680"/>
        </w:tabs>
        <w:jc w:val="center"/>
        <w:outlineLvl w:val="0"/>
        <w:rPr>
          <w:b/>
          <w:bCs/>
        </w:rPr>
      </w:pPr>
      <w:r>
        <w:rPr>
          <w:b/>
          <w:bCs/>
        </w:rPr>
        <w:t>SUPPORTING STATEMENT</w:t>
      </w:r>
    </w:p>
    <w:p w:rsidR="0043515E" w:rsidRDefault="0043515E">
      <w:pPr>
        <w:tabs>
          <w:tab w:val="center" w:pos="4680"/>
        </w:tabs>
        <w:jc w:val="center"/>
        <w:outlineLvl w:val="0"/>
      </w:pPr>
      <w:r>
        <w:rPr>
          <w:b/>
          <w:bCs/>
        </w:rPr>
        <w:t>ENVIRONMENTAL PROTECTION AGENCY</w:t>
      </w:r>
    </w:p>
    <w:p w:rsidR="0043515E" w:rsidRDefault="0043515E">
      <w:pPr>
        <w:tabs>
          <w:tab w:val="center" w:pos="4680"/>
        </w:tabs>
      </w:pPr>
    </w:p>
    <w:p w:rsidR="0043515E" w:rsidRDefault="0043515E">
      <w:pPr>
        <w:outlineLvl w:val="0"/>
      </w:pPr>
      <w:r>
        <w:rPr>
          <w:b/>
          <w:bCs/>
        </w:rPr>
        <w:t>NESHAP FOR Printing and Publishing Industry (40 CFR Part 63, Subpart KK) (Renewal)</w:t>
      </w:r>
    </w:p>
    <w:p w:rsidR="0043515E" w:rsidRDefault="0043515E"/>
    <w:p w:rsidR="0043515E" w:rsidRDefault="0043515E">
      <w:pPr>
        <w:pStyle w:val="WPNormal"/>
        <w:rPr>
          <w:rFonts w:ascii="Times New Roman" w:hAnsi="Times New Roman" w:cs="Times New Roman"/>
        </w:rPr>
      </w:pPr>
      <w:r>
        <w:rPr>
          <w:rFonts w:ascii="Times New Roman" w:hAnsi="Times New Roman" w:cs="Times New Roman"/>
        </w:rPr>
        <w:t>1.  Identification of the Information Collection</w:t>
      </w:r>
    </w:p>
    <w:p w:rsidR="0043515E" w:rsidRDefault="0043515E"/>
    <w:p w:rsidR="0043515E" w:rsidRDefault="0043515E">
      <w:pPr>
        <w:ind w:firstLine="720"/>
      </w:pPr>
      <w:r>
        <w:rPr>
          <w:b/>
          <w:bCs/>
        </w:rPr>
        <w:t>1(a)  Title of the Information Collection</w:t>
      </w:r>
    </w:p>
    <w:p w:rsidR="0043515E" w:rsidRDefault="0043515E"/>
    <w:p w:rsidR="0043515E" w:rsidRDefault="0043515E">
      <w:pPr>
        <w:outlineLvl w:val="0"/>
        <w:rPr>
          <w:bCs/>
        </w:rPr>
      </w:pPr>
      <w:bookmarkStart w:id="0" w:name="OLE_LINK1"/>
      <w:bookmarkStart w:id="1" w:name="OLE_LINK2"/>
      <w:r>
        <w:t xml:space="preserve">NESHAP for </w:t>
      </w:r>
      <w:r>
        <w:rPr>
          <w:bCs/>
        </w:rPr>
        <w:t>Printing and Publishing Industry (40 CFR Part 63, Subpart KK) (Renewal),</w:t>
      </w:r>
    </w:p>
    <w:p w:rsidR="0043515E" w:rsidRDefault="0043515E">
      <w:pPr>
        <w:outlineLvl w:val="0"/>
      </w:pPr>
      <w:r>
        <w:rPr>
          <w:bCs/>
        </w:rPr>
        <w:t>EPA ICR Number 1739.06, OMB Control Number 2060-0335</w:t>
      </w:r>
    </w:p>
    <w:bookmarkEnd w:id="0"/>
    <w:bookmarkEnd w:id="1"/>
    <w:p w:rsidR="0043515E" w:rsidRDefault="0043515E"/>
    <w:p w:rsidR="0043515E" w:rsidRDefault="0043515E">
      <w:pPr>
        <w:ind w:firstLine="720"/>
        <w:rPr>
          <w:b/>
          <w:bCs/>
        </w:rPr>
      </w:pPr>
      <w:r>
        <w:rPr>
          <w:b/>
          <w:bCs/>
        </w:rPr>
        <w:t>1(b)  Short Characterization/Abstract</w:t>
      </w:r>
    </w:p>
    <w:p w:rsidR="0043515E" w:rsidRDefault="0043515E">
      <w:pPr>
        <w:widowControl/>
      </w:pPr>
    </w:p>
    <w:p w:rsidR="0043515E" w:rsidRDefault="0043515E">
      <w:pPr>
        <w:ind w:firstLine="720"/>
      </w:pPr>
      <w:r>
        <w:t xml:space="preserve">The National Emission Standards for Hazardous Air Pollutants (NESHAP) for the Printing and Publishing Industry were proposed on March 14, 1995 (60 </w:t>
      </w:r>
      <w:r>
        <w:rPr>
          <w:u w:val="single"/>
        </w:rPr>
        <w:t>FR</w:t>
      </w:r>
      <w:r>
        <w:t xml:space="preserve"> 13664), promulgated on May 30, 1996 (61 </w:t>
      </w:r>
      <w:r>
        <w:rPr>
          <w:u w:val="single"/>
        </w:rPr>
        <w:t>FR</w:t>
      </w:r>
      <w:r>
        <w:t xml:space="preserve"> 27131), and amended on May 24, 2006 (71 </w:t>
      </w:r>
      <w:r>
        <w:rPr>
          <w:u w:val="single"/>
        </w:rPr>
        <w:t>FR</w:t>
      </w:r>
      <w:r>
        <w:t xml:space="preserve"> 29792).  These standards apply to the following facilities in 40 CFR subpart KK: publication rotogravure, product and packaging rotogravure, and wide-web flexographic printing presses at major sources, existing or commencing construction or reconstruction after the effective date of this subpart.  This standard also applies to owners or operators who choose to commit to and meets the criteria of establishing the facility to be an area source of hazardous air pollutants (HAP).  This information is being collected to assure compliance with 40 CFR part 63, subpart KK.</w:t>
      </w:r>
    </w:p>
    <w:p w:rsidR="0043515E" w:rsidRDefault="0043515E">
      <w:pPr>
        <w:widowControl/>
        <w:ind w:firstLine="720"/>
      </w:pPr>
    </w:p>
    <w:p w:rsidR="0043515E" w:rsidRDefault="0043515E">
      <w:pPr>
        <w:ind w:firstLine="720"/>
      </w:pPr>
      <w:r>
        <w:t>Owners or operators of the affected facilities described must make one</w:t>
      </w:r>
      <w:r>
        <w:noBreakHyphen/>
        <w:t>time</w:t>
      </w:r>
      <w:r>
        <w:noBreakHyphen/>
        <w:t>only notifications.  Owners or operators are also required to maintain records of the occurrence and duration of any startup, shutdown, or malfunction in the operation of an affected facility, or any period during which the monitoring system is inoperative.  Monitoring requirements specific to the NESHAP for the Printing and Publishing Industry in subpart KK, provide information on the operation of the emissions control device and compliance with the (opacity) standard.  Semiannual reports of excess emissions are required.</w:t>
      </w:r>
    </w:p>
    <w:p w:rsidR="0043515E" w:rsidRDefault="0043515E">
      <w:pPr>
        <w:widowControl/>
        <w:ind w:firstLine="720"/>
      </w:pPr>
    </w:p>
    <w:p w:rsidR="0043515E" w:rsidRDefault="0043515E">
      <w:pPr>
        <w:ind w:firstLine="720"/>
      </w:pPr>
      <w:r>
        <w:t>Any owner and 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43515E" w:rsidRDefault="0043515E"/>
    <w:p w:rsidR="0043515E" w:rsidRDefault="0043515E">
      <w:pPr>
        <w:ind w:firstLine="720"/>
      </w:pPr>
      <w:r>
        <w:t>Based on our consultations with industry representatives, there is an average of one affected facility at each plant site and that each plant site has only one respondent (i.e., the owner/operator of the plant site).</w:t>
      </w:r>
    </w:p>
    <w:p w:rsidR="0043515E" w:rsidRDefault="0043515E">
      <w:pPr>
        <w:ind w:firstLine="720"/>
      </w:pPr>
      <w:bookmarkStart w:id="2" w:name="OLE_LINK3"/>
      <w:bookmarkStart w:id="3" w:name="OLE_LINK4"/>
    </w:p>
    <w:p w:rsidR="0043515E" w:rsidRDefault="0043515E">
      <w:pPr>
        <w:ind w:firstLine="720"/>
      </w:pPr>
      <w:r>
        <w:t>We have determined that there are an estimated 352 respondents currently subject to this rule. Of the 352 facilities, 152 are major sources and 200 are area sources that are currently subject</w:t>
      </w:r>
      <w:bookmarkEnd w:id="2"/>
      <w:bookmarkEnd w:id="3"/>
      <w:r>
        <w:t xml:space="preserve"> to the standard.  It is estimated that no additional sources will become subject to the standard over the next three years.</w:t>
      </w:r>
    </w:p>
    <w:p w:rsidR="0043515E" w:rsidRDefault="0043515E"/>
    <w:p w:rsidR="0043515E" w:rsidRDefault="0043515E">
      <w:pPr>
        <w:ind w:firstLine="720"/>
        <w:rPr>
          <w:bCs/>
        </w:rPr>
      </w:pPr>
      <w:r>
        <w:t xml:space="preserve">All of the printing and publishing facilities in the </w:t>
      </w:r>
      <w:smartTag w:uri="urn:schemas-microsoft-com:office:smarttags" w:element="country-region">
        <w:smartTag w:uri="urn:schemas-microsoft-com:office:smarttags" w:element="place">
          <w:r>
            <w:t>United States</w:t>
          </w:r>
        </w:smartTag>
      </w:smartTag>
      <w:r>
        <w:t xml:space="preserve"> are owned and operated by the printing and publishing industry (the “Affected Public”).  None of the facilities in the </w:t>
      </w:r>
      <w:smartTag w:uri="urn:schemas-microsoft-com:office:smarttags" w:element="country-region">
        <w:smartTag w:uri="urn:schemas-microsoft-com:office:smarttags" w:element="place">
          <w:r>
            <w:t>United States</w:t>
          </w:r>
        </w:smartTag>
      </w:smartTag>
      <w:r>
        <w:t xml:space="preserve"> are owned by state, local, tribal or the Federal government.  They are all privately, owned for-profit businesses.  The burden to the “Affected Public” is listed below in Table 1: Annual Respondent Burden and Cost - NESHAP for </w:t>
      </w:r>
      <w:r>
        <w:rPr>
          <w:bCs/>
        </w:rPr>
        <w:t>Printing and Publishing Industry (40 CFR Part 63, Subpart KK</w:t>
      </w:r>
      <w:r>
        <w:t xml:space="preserve">) (Renewal).  The Federal government burden associated with the review of reports submitted by the respondent is shown below in Table 2: Average Annual EPA Burden - NESHAP for </w:t>
      </w:r>
      <w:r>
        <w:rPr>
          <w:bCs/>
        </w:rPr>
        <w:t>Printing and Publishing Industry (40 CFR Part 63, Subpart KK</w:t>
      </w:r>
      <w:r>
        <w:t>) (Renewal).</w:t>
      </w:r>
    </w:p>
    <w:p w:rsidR="0043515E" w:rsidRDefault="0043515E">
      <w:pPr>
        <w:ind w:firstLine="720"/>
      </w:pPr>
    </w:p>
    <w:p w:rsidR="0043515E" w:rsidRDefault="0043515E">
      <w:pPr>
        <w:ind w:firstLine="720"/>
      </w:pPr>
      <w:r>
        <w:t>The Office of Management and Budget (OMB) approved the currently active Information Collection Request (ICR) without any “Terms of Clearance.”</w:t>
      </w:r>
    </w:p>
    <w:p w:rsidR="0043515E" w:rsidRDefault="0043515E"/>
    <w:p w:rsidR="0043515E" w:rsidRDefault="0043515E">
      <w:r>
        <w:rPr>
          <w:b/>
          <w:bCs/>
        </w:rPr>
        <w:t>2.  Need for and Use of the Collection</w:t>
      </w:r>
    </w:p>
    <w:p w:rsidR="0043515E" w:rsidRDefault="0043515E"/>
    <w:p w:rsidR="0043515E" w:rsidRDefault="0043515E">
      <w:pPr>
        <w:ind w:firstLine="720"/>
        <w:rPr>
          <w:b/>
          <w:bCs/>
        </w:rPr>
      </w:pPr>
      <w:r>
        <w:rPr>
          <w:b/>
          <w:bCs/>
        </w:rPr>
        <w:t>2(a)  Need/Authority for the Collection</w:t>
      </w:r>
    </w:p>
    <w:p w:rsidR="0043515E" w:rsidRDefault="0043515E">
      <w:pPr>
        <w:ind w:firstLine="720"/>
      </w:pPr>
    </w:p>
    <w:p w:rsidR="0043515E" w:rsidRDefault="0043515E">
      <w:pPr>
        <w:ind w:firstLine="720"/>
      </w:pPr>
      <w:r>
        <w:t>The EPA is charged under section 112 of the Clean Air Act, as amended, to establish standards of performance for each category or subcategory of major sources and area sources of hazardous air pollutants.  These standards are applicable to new or existing sources of HAP and shall require the maximum degree of emission reduction.  In addition, section 114(a) states that the Administrator may require any owner or operator subject to any requirement of this Act to:</w:t>
      </w:r>
    </w:p>
    <w:p w:rsidR="0043515E" w:rsidRDefault="0043515E"/>
    <w:p w:rsidR="0043515E" w:rsidRDefault="0043515E">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3515E" w:rsidRDefault="0043515E">
      <w:pPr>
        <w:ind w:left="1440" w:right="1440"/>
      </w:pPr>
    </w:p>
    <w:p w:rsidR="0043515E" w:rsidRDefault="0043515E">
      <w:pPr>
        <w:ind w:firstLine="720"/>
      </w:pPr>
      <w:r>
        <w:rPr>
          <w:color w:val="000000"/>
        </w:rPr>
        <w:t>In the Administrator's judgment</w:t>
      </w:r>
      <w:r>
        <w:t xml:space="preserve">, HAP </w:t>
      </w:r>
      <w:r>
        <w:rPr>
          <w:color w:val="000000"/>
        </w:rPr>
        <w:t xml:space="preserve">emissions from </w:t>
      </w:r>
      <w:r>
        <w:t xml:space="preserve">the printing and publishing industry </w:t>
      </w:r>
      <w:r>
        <w:rPr>
          <w:color w:val="000000"/>
        </w:rPr>
        <w:t>cause or contribute to air pollution that may reasonably be anticipated to endanger public health or welfare</w:t>
      </w:r>
      <w:r>
        <w:t>.  Therefore, the NESHAP standards were promulgated for this source category at 40 CFR part 63, subpart KK.</w:t>
      </w:r>
    </w:p>
    <w:p w:rsidR="0043515E" w:rsidRDefault="0043515E"/>
    <w:p w:rsidR="0043515E" w:rsidRDefault="0043515E">
      <w:pPr>
        <w:ind w:firstLine="720"/>
        <w:rPr>
          <w:b/>
          <w:bCs/>
        </w:rPr>
      </w:pPr>
      <w:r>
        <w:rPr>
          <w:b/>
          <w:bCs/>
        </w:rPr>
        <w:t>2(b)  Practical Utility/Users of the Data</w:t>
      </w:r>
    </w:p>
    <w:p w:rsidR="0043515E" w:rsidRDefault="0043515E">
      <w:pPr>
        <w:ind w:firstLine="720"/>
      </w:pPr>
    </w:p>
    <w:p w:rsidR="0043515E" w:rsidRDefault="0043515E">
      <w:pPr>
        <w:ind w:firstLine="720"/>
      </w:pPr>
      <w:r>
        <w:t>The information will be used by the delegated authority (state agency or Regional Administrator if there is no delegated state agency) to ensure that the emissions limits and other requirements are being achieved.  Based on review of the recorded information at the site and the reported information, the delegated permitting authority can identify facilities that may not be in compliance and decide which plants, records, or processes may need inspection.</w:t>
      </w:r>
    </w:p>
    <w:p w:rsidR="0043515E" w:rsidRDefault="0043515E">
      <w:pPr>
        <w:rPr>
          <w:b/>
          <w:bCs/>
        </w:rPr>
      </w:pPr>
      <w:r>
        <w:rPr>
          <w:b/>
          <w:bCs/>
        </w:rPr>
        <w:t>3.  Non-duplication, Consultations, and Other Collection Criteria</w:t>
      </w:r>
    </w:p>
    <w:p w:rsidR="0043515E" w:rsidRDefault="0043515E"/>
    <w:p w:rsidR="0043515E" w:rsidRDefault="0043515E">
      <w:pPr>
        <w:ind w:firstLine="720"/>
      </w:pPr>
      <w:r>
        <w:rPr>
          <w:b/>
          <w:bCs/>
        </w:rPr>
        <w:t>3(a)  Non-duplication</w:t>
      </w:r>
    </w:p>
    <w:p w:rsidR="0043515E" w:rsidRDefault="0043515E"/>
    <w:p w:rsidR="0043515E" w:rsidRDefault="0043515E">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43515E" w:rsidRDefault="0043515E"/>
    <w:p w:rsidR="0043515E" w:rsidRDefault="0043515E">
      <w:pPr>
        <w:ind w:firstLine="720"/>
      </w:pPr>
      <w:r>
        <w:rPr>
          <w:b/>
          <w:bCs/>
        </w:rPr>
        <w:t>3(b)  Public Notice Required Prior to ICR Submission to OMB</w:t>
      </w:r>
    </w:p>
    <w:p w:rsidR="0043515E" w:rsidRDefault="0043515E">
      <w:pPr>
        <w:spacing w:before="240"/>
        <w:ind w:firstLine="720"/>
      </w:pPr>
      <w:r>
        <w:t xml:space="preserve">An announcement of a public comment period for the renewal of this ICR was published in the </w:t>
      </w:r>
      <w:r>
        <w:rPr>
          <w:u w:val="single"/>
        </w:rPr>
        <w:t>Federal Register</w:t>
      </w:r>
      <w:r>
        <w:t xml:space="preserve"> (74 </w:t>
      </w:r>
      <w:r>
        <w:rPr>
          <w:u w:val="single"/>
        </w:rPr>
        <w:t>FR</w:t>
      </w:r>
      <w:r>
        <w:t xml:space="preserve"> 32580) on July 8, 2009.  No comments were received on the burden published in the </w:t>
      </w:r>
      <w:r>
        <w:rPr>
          <w:u w:val="single"/>
        </w:rPr>
        <w:t>Federal Register</w:t>
      </w:r>
      <w:r>
        <w:t>.</w:t>
      </w:r>
    </w:p>
    <w:p w:rsidR="0043515E" w:rsidRDefault="0043515E"/>
    <w:p w:rsidR="0043515E" w:rsidRDefault="0043515E">
      <w:pPr>
        <w:ind w:firstLine="720"/>
        <w:rPr>
          <w:b/>
          <w:bCs/>
        </w:rPr>
      </w:pPr>
      <w:r>
        <w:rPr>
          <w:b/>
          <w:bCs/>
        </w:rPr>
        <w:t>3(c)  Consultations</w:t>
      </w:r>
    </w:p>
    <w:p w:rsidR="0043515E" w:rsidRDefault="0043515E">
      <w:pPr>
        <w:ind w:firstLine="720"/>
      </w:pPr>
    </w:p>
    <w:p w:rsidR="0043515E" w:rsidRDefault="0043515E">
      <w:pPr>
        <w:widowControl/>
        <w:ind w:firstLine="720"/>
      </w:pPr>
      <w:r>
        <w:t>T</w:t>
      </w:r>
      <w:r>
        <w:rPr>
          <w:bCs/>
        </w:rPr>
        <w:t xml:space="preserve">he Agency’s industry experts have been consulted, and the Agency’s internal data sources and projections of industry growth over the next three years have been considered.  </w:t>
      </w:r>
      <w:r>
        <w:t>The primary source of information as reported by industry, is the Online Tracking Information System (OTIS) which is operated and maintained by the EPA Office of Compliance.  OTIS is the EPA database for the collection, maintenance, and retrieval of all compliance data.  The growth rate for the industry is based, in part with our consultations with the Agency’s internal industry experts.</w:t>
      </w:r>
    </w:p>
    <w:p w:rsidR="0043515E" w:rsidRDefault="0043515E"/>
    <w:p w:rsidR="0043515E" w:rsidRDefault="0043515E">
      <w:pPr>
        <w:ind w:firstLine="720"/>
      </w:pPr>
      <w:r>
        <w:t>Industry trade associations and other interested parties were provided an opportunity to comment on the burden associated with the standard as it was being developed.  We contacted the Printing Industries of America at (434) 591-0527, and the Flexible Packaging Association, at (410) 694-0823.</w:t>
      </w:r>
    </w:p>
    <w:p w:rsidR="0043515E" w:rsidRDefault="0043515E">
      <w:pPr>
        <w:pBdr>
          <w:top w:val="single" w:sz="6" w:space="0" w:color="FFFFFF"/>
          <w:left w:val="single" w:sz="6" w:space="0" w:color="FFFFFF"/>
          <w:bottom w:val="single" w:sz="6" w:space="0" w:color="FFFFFF"/>
          <w:right w:val="single" w:sz="6" w:space="0" w:color="FFFFFF"/>
        </w:pBdr>
        <w:rPr>
          <w:bCs/>
        </w:rPr>
      </w:pPr>
    </w:p>
    <w:p w:rsidR="0043515E" w:rsidRDefault="0043515E">
      <w:pPr>
        <w:ind w:firstLine="720"/>
      </w:pPr>
      <w:r>
        <w:rPr>
          <w:b/>
          <w:bCs/>
        </w:rPr>
        <w:t>3(d)  Effects of Less Frequent Collection</w:t>
      </w:r>
    </w:p>
    <w:p w:rsidR="0043515E" w:rsidRDefault="0043515E"/>
    <w:p w:rsidR="0043515E" w:rsidRDefault="0043515E">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43515E" w:rsidRDefault="0043515E"/>
    <w:p w:rsidR="0043515E" w:rsidRDefault="0043515E">
      <w:pPr>
        <w:ind w:firstLine="720"/>
      </w:pPr>
      <w:r>
        <w:rPr>
          <w:b/>
          <w:bCs/>
        </w:rPr>
        <w:t>3(e)  General Guidelines</w:t>
      </w:r>
    </w:p>
    <w:p w:rsidR="0043515E" w:rsidRDefault="0043515E"/>
    <w:p w:rsidR="0043515E" w:rsidRDefault="0043515E">
      <w:pPr>
        <w:ind w:firstLine="720"/>
      </w:pPr>
      <w:r>
        <w:t>None of these reporting or recordkeeping requirements violate any of the regulations established by OMB at 5 CFR part 1320, section 1320.5.</w:t>
      </w:r>
    </w:p>
    <w:p w:rsidR="0043515E" w:rsidRDefault="0043515E">
      <w:pPr>
        <w:ind w:firstLine="720"/>
      </w:pPr>
      <w:r>
        <w:t xml:space="preserve"> </w:t>
      </w:r>
    </w:p>
    <w:p w:rsidR="0043515E" w:rsidRDefault="0043515E">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w:t>
      </w:r>
      <w:r>
        <w:rPr>
          <w:rFonts w:eastAsia="Times New Roman"/>
          <w:color w:val="000000"/>
          <w:lang w:eastAsia="en-US"/>
        </w:rPr>
        <w:t>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Without the five-year record retention, EPA would be prevented from pursuing the violators due to the destruction or nonexistence of essential records.</w:t>
      </w:r>
    </w:p>
    <w:p w:rsidR="0043515E" w:rsidRDefault="0043515E"/>
    <w:p w:rsidR="0043515E" w:rsidRDefault="0043515E">
      <w:pPr>
        <w:ind w:firstLine="720"/>
        <w:rPr>
          <w:b/>
          <w:bCs/>
        </w:rPr>
      </w:pPr>
      <w:r>
        <w:rPr>
          <w:b/>
          <w:bCs/>
        </w:rPr>
        <w:t>3(f)  Confidentiality</w:t>
      </w:r>
    </w:p>
    <w:p w:rsidR="0043515E" w:rsidRDefault="0043515E">
      <w:pPr>
        <w:ind w:firstLine="720"/>
      </w:pPr>
    </w:p>
    <w:p w:rsidR="0043515E" w:rsidRDefault="0043515E">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43515E" w:rsidRDefault="0043515E">
      <w:pPr>
        <w:ind w:firstLine="720"/>
      </w:pPr>
    </w:p>
    <w:p w:rsidR="0043515E" w:rsidRDefault="0043515E">
      <w:pPr>
        <w:ind w:firstLine="720"/>
      </w:pPr>
      <w:r>
        <w:rPr>
          <w:b/>
          <w:bCs/>
        </w:rPr>
        <w:t>3(g)  Sensitive Questions</w:t>
      </w:r>
    </w:p>
    <w:p w:rsidR="0043515E" w:rsidRDefault="0043515E">
      <w:pPr>
        <w:ind w:firstLine="720"/>
      </w:pPr>
    </w:p>
    <w:p w:rsidR="0043515E" w:rsidRDefault="0043515E">
      <w:pPr>
        <w:ind w:firstLine="720"/>
        <w:outlineLvl w:val="0"/>
      </w:pPr>
      <w:r>
        <w:t>None of the reporting or recordkeeping requirements contain sensitive questions.</w:t>
      </w:r>
    </w:p>
    <w:p w:rsidR="0043515E" w:rsidRDefault="0043515E">
      <w:pPr>
        <w:ind w:firstLine="720"/>
      </w:pPr>
    </w:p>
    <w:p w:rsidR="0043515E" w:rsidRDefault="0043515E">
      <w:pPr>
        <w:rPr>
          <w:b/>
          <w:bCs/>
        </w:rPr>
      </w:pPr>
      <w:r>
        <w:rPr>
          <w:b/>
          <w:bCs/>
        </w:rPr>
        <w:t>4.  The Respondents and the Information Requested</w:t>
      </w:r>
    </w:p>
    <w:p w:rsidR="0043515E" w:rsidRDefault="0043515E">
      <w:pPr>
        <w:rPr>
          <w:b/>
          <w:bCs/>
        </w:rPr>
      </w:pPr>
    </w:p>
    <w:p w:rsidR="0043515E" w:rsidRDefault="0043515E">
      <w:pPr>
        <w:widowControl/>
        <w:tabs>
          <w:tab w:val="left" w:pos="720"/>
        </w:tabs>
        <w:ind w:left="720" w:hanging="720"/>
        <w:rPr>
          <w:b/>
        </w:rPr>
      </w:pPr>
      <w:r>
        <w:rPr>
          <w:b/>
          <w:bCs/>
        </w:rPr>
        <w:tab/>
        <w:t xml:space="preserve">4(a)  </w:t>
      </w:r>
      <w:r>
        <w:rPr>
          <w:b/>
          <w:iCs/>
        </w:rPr>
        <w:t>Respondents/NAIC Codes</w:t>
      </w:r>
    </w:p>
    <w:p w:rsidR="0043515E" w:rsidRDefault="0043515E">
      <w:pPr>
        <w:widowControl/>
        <w:tabs>
          <w:tab w:val="left" w:pos="720"/>
        </w:tabs>
        <w:ind w:left="720" w:hanging="720"/>
        <w:rPr>
          <w:b/>
        </w:rPr>
      </w:pPr>
    </w:p>
    <w:p w:rsidR="0043515E" w:rsidRDefault="0043515E">
      <w:pPr>
        <w:ind w:firstLine="720"/>
      </w:pPr>
      <w:r>
        <w:t>The respondents to the recordkeeping and reporting requirements are the printing and publishing industry.  The United States Standard Industrial Classification (SIC) codes for the respondents affected by the standards, which correspond to the North American Industry Classification System (NAICS) codes, are listed below for source category description.</w:t>
      </w:r>
    </w:p>
    <w:p w:rsidR="0043515E" w:rsidRDefault="0043515E"/>
    <w:tbl>
      <w:tblPr>
        <w:tblW w:w="9360" w:type="dxa"/>
        <w:jc w:val="center"/>
        <w:tblLayout w:type="fixed"/>
        <w:tblCellMar>
          <w:left w:w="112" w:type="dxa"/>
          <w:right w:w="112" w:type="dxa"/>
        </w:tblCellMar>
        <w:tblLook w:val="0000"/>
      </w:tblPr>
      <w:tblGrid>
        <w:gridCol w:w="7470"/>
        <w:gridCol w:w="1890"/>
      </w:tblGrid>
      <w:tr w:rsidR="0043515E">
        <w:trPr>
          <w:cantSplit/>
          <w:tblHeader/>
          <w:jc w:val="center"/>
        </w:trPr>
        <w:tc>
          <w:tcPr>
            <w:tcW w:w="7470" w:type="dxa"/>
            <w:tcBorders>
              <w:top w:val="single" w:sz="6" w:space="0" w:color="000000"/>
              <w:left w:val="single" w:sz="6" w:space="0" w:color="000000"/>
              <w:bottom w:val="single" w:sz="6" w:space="0" w:color="FFFFFF"/>
              <w:right w:val="single" w:sz="6" w:space="0" w:color="FFFFFF"/>
            </w:tcBorders>
            <w:vAlign w:val="center"/>
          </w:tcPr>
          <w:p w:rsidR="0043515E" w:rsidRDefault="0043515E">
            <w:pPr>
              <w:spacing w:after="54"/>
              <w:jc w:val="center"/>
              <w:rPr>
                <w:b/>
                <w:bCs/>
              </w:rPr>
            </w:pPr>
            <w:r>
              <w:rPr>
                <w:b/>
                <w:bCs/>
              </w:rPr>
              <w:t>Standard (40 CFR, part 63, subpart KK)</w:t>
            </w:r>
          </w:p>
        </w:tc>
        <w:tc>
          <w:tcPr>
            <w:tcW w:w="1890" w:type="dxa"/>
            <w:tcBorders>
              <w:top w:val="single" w:sz="6" w:space="0" w:color="000000"/>
              <w:left w:val="single" w:sz="6" w:space="0" w:color="000000"/>
              <w:bottom w:val="single" w:sz="6" w:space="0" w:color="FFFFFF"/>
              <w:right w:val="single" w:sz="6" w:space="0" w:color="000000"/>
            </w:tcBorders>
            <w:vAlign w:val="center"/>
          </w:tcPr>
          <w:p w:rsidR="0043515E" w:rsidRDefault="0043515E">
            <w:pPr>
              <w:spacing w:after="54"/>
              <w:jc w:val="center"/>
              <w:rPr>
                <w:b/>
                <w:bCs/>
              </w:rPr>
            </w:pPr>
            <w:r>
              <w:rPr>
                <w:b/>
                <w:bCs/>
              </w:rPr>
              <w:t>NAICS Codes</w:t>
            </w:r>
          </w:p>
        </w:tc>
      </w:tr>
      <w:tr w:rsidR="0043515E">
        <w:trPr>
          <w:cantSplit/>
          <w:jc w:val="center"/>
        </w:trPr>
        <w:tc>
          <w:tcPr>
            <w:tcW w:w="7470" w:type="dxa"/>
            <w:tcBorders>
              <w:top w:val="single" w:sz="6" w:space="0" w:color="000000"/>
              <w:left w:val="single" w:sz="6" w:space="0" w:color="000000"/>
              <w:bottom w:val="single" w:sz="6" w:space="0" w:color="FFFFFF"/>
              <w:right w:val="single" w:sz="6" w:space="0" w:color="FFFFFF"/>
            </w:tcBorders>
          </w:tcPr>
          <w:p w:rsidR="0043515E" w:rsidRDefault="0043515E">
            <w:pPr>
              <w:spacing w:after="54"/>
            </w:pPr>
            <w:r>
              <w:t>Textile Bag Mills</w:t>
            </w:r>
          </w:p>
        </w:tc>
        <w:tc>
          <w:tcPr>
            <w:tcW w:w="1890" w:type="dxa"/>
            <w:tcBorders>
              <w:top w:val="single" w:sz="6" w:space="0" w:color="000000"/>
              <w:left w:val="single" w:sz="6" w:space="0" w:color="000000"/>
              <w:bottom w:val="single" w:sz="6" w:space="0" w:color="FFFFFF"/>
              <w:right w:val="single" w:sz="6" w:space="0" w:color="000000"/>
            </w:tcBorders>
            <w:vAlign w:val="center"/>
          </w:tcPr>
          <w:p w:rsidR="0043515E" w:rsidRDefault="0043515E">
            <w:pPr>
              <w:spacing w:after="54"/>
              <w:jc w:val="center"/>
            </w:pPr>
            <w:r>
              <w:t>314911</w:t>
            </w:r>
          </w:p>
        </w:tc>
      </w:tr>
      <w:tr w:rsidR="0043515E">
        <w:trPr>
          <w:cantSplit/>
          <w:jc w:val="center"/>
        </w:trPr>
        <w:tc>
          <w:tcPr>
            <w:tcW w:w="7470" w:type="dxa"/>
            <w:tcBorders>
              <w:top w:val="single" w:sz="6" w:space="0" w:color="000000"/>
              <w:left w:val="single" w:sz="6" w:space="0" w:color="000000"/>
              <w:bottom w:val="single" w:sz="6" w:space="0" w:color="FFFFFF"/>
              <w:right w:val="single" w:sz="6" w:space="0" w:color="FFFFFF"/>
            </w:tcBorders>
          </w:tcPr>
          <w:p w:rsidR="0043515E" w:rsidRDefault="0043515E">
            <w:pPr>
              <w:spacing w:after="54"/>
            </w:pPr>
            <w:r>
              <w:t>Setup Paperboard Box Manufacturing</w:t>
            </w:r>
          </w:p>
        </w:tc>
        <w:tc>
          <w:tcPr>
            <w:tcW w:w="1890" w:type="dxa"/>
            <w:tcBorders>
              <w:top w:val="single" w:sz="6" w:space="0" w:color="000000"/>
              <w:left w:val="single" w:sz="6" w:space="0" w:color="000000"/>
              <w:bottom w:val="single" w:sz="6" w:space="0" w:color="FFFFFF"/>
              <w:right w:val="single" w:sz="6" w:space="0" w:color="000000"/>
            </w:tcBorders>
            <w:vAlign w:val="center"/>
          </w:tcPr>
          <w:p w:rsidR="0043515E" w:rsidRDefault="0043515E">
            <w:pPr>
              <w:spacing w:after="54"/>
              <w:jc w:val="center"/>
            </w:pPr>
            <w:r>
              <w:t>322213</w:t>
            </w:r>
          </w:p>
        </w:tc>
      </w:tr>
      <w:tr w:rsidR="0043515E">
        <w:trPr>
          <w:cantSplit/>
          <w:jc w:val="center"/>
        </w:trPr>
        <w:tc>
          <w:tcPr>
            <w:tcW w:w="7470" w:type="dxa"/>
            <w:tcBorders>
              <w:top w:val="single" w:sz="6" w:space="0" w:color="000000"/>
              <w:left w:val="single" w:sz="6" w:space="0" w:color="000000"/>
              <w:bottom w:val="single" w:sz="6" w:space="0" w:color="FFFFFF"/>
              <w:right w:val="single" w:sz="6" w:space="0" w:color="FFFFFF"/>
            </w:tcBorders>
          </w:tcPr>
          <w:p w:rsidR="0043515E" w:rsidRDefault="0043515E">
            <w:pPr>
              <w:spacing w:after="54"/>
            </w:pPr>
            <w:r>
              <w:t>Corrugated and Solid Fiber Box Manufacturing</w:t>
            </w:r>
          </w:p>
        </w:tc>
        <w:tc>
          <w:tcPr>
            <w:tcW w:w="1890" w:type="dxa"/>
            <w:tcBorders>
              <w:top w:val="single" w:sz="6" w:space="0" w:color="000000"/>
              <w:left w:val="single" w:sz="6" w:space="0" w:color="000000"/>
              <w:bottom w:val="single" w:sz="6" w:space="0" w:color="FFFFFF"/>
              <w:right w:val="single" w:sz="6" w:space="0" w:color="000000"/>
            </w:tcBorders>
            <w:vAlign w:val="center"/>
          </w:tcPr>
          <w:p w:rsidR="0043515E" w:rsidRDefault="0043515E">
            <w:pPr>
              <w:spacing w:after="54"/>
              <w:jc w:val="center"/>
            </w:pPr>
            <w:r>
              <w:t>322211</w:t>
            </w:r>
          </w:p>
        </w:tc>
      </w:tr>
      <w:tr w:rsidR="0043515E">
        <w:trPr>
          <w:cantSplit/>
          <w:jc w:val="center"/>
        </w:trPr>
        <w:tc>
          <w:tcPr>
            <w:tcW w:w="7470" w:type="dxa"/>
            <w:tcBorders>
              <w:top w:val="single" w:sz="6" w:space="0" w:color="000000"/>
              <w:left w:val="single" w:sz="6" w:space="0" w:color="000000"/>
              <w:bottom w:val="single" w:sz="6" w:space="0" w:color="FFFFFF"/>
              <w:right w:val="single" w:sz="6" w:space="0" w:color="FFFFFF"/>
            </w:tcBorders>
          </w:tcPr>
          <w:p w:rsidR="0043515E" w:rsidRDefault="0043515E">
            <w:pPr>
              <w:spacing w:after="54"/>
            </w:pPr>
            <w:r>
              <w:t>Non-folding Sanitary Food Container Manufacturing</w:t>
            </w:r>
          </w:p>
        </w:tc>
        <w:tc>
          <w:tcPr>
            <w:tcW w:w="1890" w:type="dxa"/>
            <w:tcBorders>
              <w:top w:val="single" w:sz="6" w:space="0" w:color="000000"/>
              <w:left w:val="single" w:sz="6" w:space="0" w:color="000000"/>
              <w:bottom w:val="single" w:sz="6" w:space="0" w:color="FFFFFF"/>
              <w:right w:val="single" w:sz="6" w:space="0" w:color="000000"/>
            </w:tcBorders>
            <w:vAlign w:val="center"/>
          </w:tcPr>
          <w:p w:rsidR="0043515E" w:rsidRDefault="0043515E">
            <w:pPr>
              <w:spacing w:after="54"/>
              <w:jc w:val="center"/>
            </w:pPr>
            <w:r>
              <w:t>322215</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Folding Paperboard Box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322212</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Coated and Laminated Packaging Paper and Plastics film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322221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Plastics, Foil, and Coated Paper Bag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322223</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Plastics Bag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326111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Uncoated Paper and Multiwall Bag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322224</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Sanitary Paper Product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322291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All Other Converted Paper Product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322299</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Corrugated and Solid Fiber Box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322211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Die-Cut Paper and Paperboard Office Supplies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322231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Coated and Laminated Paper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322222</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Periodical Publishers</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511120</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All Other Publishers (except newspaper, magazine, books, directory, database, music, and greeting card publishers)</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511199</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Commercial Gravure Printing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323111</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Commercial Flexographic Printing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323112</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Other Commercial printing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323119</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All Other Plastics Product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326199</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Laminated Aluminum Foil Manufacturing for Flexible Packaging Uses</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322225</w:t>
            </w:r>
          </w:p>
        </w:tc>
      </w:tr>
      <w:tr w:rsidR="0043515E">
        <w:trPr>
          <w:cantSplit/>
          <w:jc w:val="center"/>
        </w:trPr>
        <w:tc>
          <w:tcPr>
            <w:tcW w:w="7470" w:type="dxa"/>
            <w:tcBorders>
              <w:top w:val="single" w:sz="6" w:space="0" w:color="000000"/>
              <w:left w:val="single" w:sz="6" w:space="0" w:color="000000"/>
              <w:bottom w:val="single" w:sz="8" w:space="0" w:color="000000"/>
              <w:right w:val="single" w:sz="6" w:space="0" w:color="FFFFFF"/>
            </w:tcBorders>
          </w:tcPr>
          <w:p w:rsidR="0043515E" w:rsidRDefault="0043515E">
            <w:pPr>
              <w:spacing w:after="54"/>
            </w:pPr>
            <w:r>
              <w:t>Resilient Floor Covering Manufacturing</w:t>
            </w:r>
          </w:p>
        </w:tc>
        <w:tc>
          <w:tcPr>
            <w:tcW w:w="189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4"/>
              <w:jc w:val="center"/>
            </w:pPr>
            <w:r>
              <w:t>326192</w:t>
            </w:r>
          </w:p>
        </w:tc>
      </w:tr>
    </w:tbl>
    <w:p w:rsidR="0043515E" w:rsidRDefault="0043515E"/>
    <w:p w:rsidR="0043515E" w:rsidRDefault="0043515E">
      <w:pPr>
        <w:ind w:firstLine="720"/>
      </w:pPr>
      <w:r>
        <w:rPr>
          <w:b/>
          <w:bCs/>
        </w:rPr>
        <w:t>4(b)  Information Requested</w:t>
      </w:r>
    </w:p>
    <w:p w:rsidR="0043515E" w:rsidRDefault="0043515E"/>
    <w:p w:rsidR="0043515E" w:rsidRDefault="0043515E">
      <w:pPr>
        <w:ind w:firstLine="720"/>
      </w:pPr>
      <w:r>
        <w:t>None of these reporting or recordkeeping requirements violate any of the regulations established by OMB at 5 CFR part 1320, section 1320.5.</w:t>
      </w:r>
    </w:p>
    <w:p w:rsidR="0043515E" w:rsidRDefault="0043515E"/>
    <w:p w:rsidR="0043515E" w:rsidRDefault="0043515E">
      <w:pPr>
        <w:ind w:firstLine="1440"/>
        <w:outlineLvl w:val="0"/>
        <w:rPr>
          <w:rStyle w:val="1"/>
          <w:rFonts w:ascii="Agency FB" w:hAnsi="Agency FB"/>
        </w:rPr>
      </w:pPr>
      <w:r>
        <w:rPr>
          <w:b/>
          <w:bCs/>
        </w:rPr>
        <w:t>(i)  Data Items</w:t>
      </w:r>
    </w:p>
    <w:p w:rsidR="0043515E" w:rsidRDefault="0043515E"/>
    <w:p w:rsidR="0043515E" w:rsidRDefault="0043515E">
      <w:pPr>
        <w:ind w:firstLine="720"/>
      </w:pPr>
      <w:r>
        <w:t>In this ICR, all the data recorded or reported is required by the NESHAP for Printing and Publishing Industry</w:t>
      </w:r>
      <w:r>
        <w:rPr>
          <w:bCs/>
        </w:rPr>
        <w:t xml:space="preserve"> (40 CFR Part 63, Subpart KK).</w:t>
      </w:r>
    </w:p>
    <w:p w:rsidR="0043515E" w:rsidRDefault="0043515E">
      <w:pPr>
        <w:ind w:firstLine="720"/>
      </w:pPr>
    </w:p>
    <w:p w:rsidR="0043515E" w:rsidRDefault="0043515E">
      <w:pPr>
        <w:ind w:firstLine="720"/>
      </w:pPr>
      <w:r>
        <w:t>A source must make the following reports:</w:t>
      </w:r>
    </w:p>
    <w:p w:rsidR="0043515E" w:rsidRDefault="0043515E"/>
    <w:tbl>
      <w:tblPr>
        <w:tblW w:w="0" w:type="auto"/>
        <w:jc w:val="center"/>
        <w:tblLayout w:type="fixed"/>
        <w:tblCellMar>
          <w:left w:w="120" w:type="dxa"/>
          <w:right w:w="120" w:type="dxa"/>
        </w:tblCellMar>
        <w:tblLook w:val="0000"/>
      </w:tblPr>
      <w:tblGrid>
        <w:gridCol w:w="6300"/>
        <w:gridCol w:w="3060"/>
      </w:tblGrid>
      <w:tr w:rsidR="0043515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43515E" w:rsidRDefault="0043515E">
            <w:pPr>
              <w:spacing w:after="58"/>
              <w:jc w:val="center"/>
              <w:rPr>
                <w:b/>
              </w:rPr>
            </w:pPr>
            <w:r>
              <w:rPr>
                <w:b/>
              </w:rPr>
              <w:t>Notifications</w:t>
            </w:r>
          </w:p>
        </w:tc>
      </w:tr>
      <w:tr w:rsidR="0043515E">
        <w:trPr>
          <w:cantSplit/>
          <w:jc w:val="center"/>
        </w:trPr>
        <w:tc>
          <w:tcPr>
            <w:tcW w:w="6300" w:type="dxa"/>
            <w:tcBorders>
              <w:top w:val="single" w:sz="8" w:space="0" w:color="000000"/>
              <w:left w:val="single" w:sz="6" w:space="0" w:color="000000"/>
              <w:bottom w:val="single" w:sz="6" w:space="0" w:color="000000"/>
              <w:right w:val="single" w:sz="6" w:space="0" w:color="000000"/>
            </w:tcBorders>
          </w:tcPr>
          <w:p w:rsidR="0043515E" w:rsidRDefault="0043515E">
            <w:pPr>
              <w:spacing w:after="58"/>
            </w:pPr>
            <w:r>
              <w:t>Initial notification</w:t>
            </w:r>
          </w:p>
        </w:tc>
        <w:tc>
          <w:tcPr>
            <w:tcW w:w="3060" w:type="dxa"/>
            <w:tcBorders>
              <w:top w:val="single" w:sz="8" w:space="0" w:color="000000"/>
              <w:left w:val="single" w:sz="6" w:space="0" w:color="000000"/>
              <w:bottom w:val="single" w:sz="6" w:space="0" w:color="000000"/>
              <w:right w:val="single" w:sz="6" w:space="0" w:color="000000"/>
            </w:tcBorders>
          </w:tcPr>
          <w:p w:rsidR="0043515E" w:rsidRDefault="0043515E">
            <w:pPr>
              <w:spacing w:after="58"/>
            </w:pPr>
            <w:r>
              <w:t>63.5(d), 63.9(b), 63.10(f),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 xml:space="preserve">Notification of change </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63.821(a)(6), 63.820(a)(2)</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Notification of compliance status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63.9(h),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Initial performance test and evaluation</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63.7(b), 63.9(e), (g), (j),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Rescheduled initial performance test</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63.7(b)(2)</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Initial performance test results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63.6(g), 63.10(d-e),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Opacity or visible emissions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63.10(d)(3)</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Periodic startup, shutdown, malfunction reports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63.6(e), 63.10(a), (d),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Summary report</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63.10(e), 63.830(b)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Excess emission and continuous monitoring system (CMS) performance reports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63.10(a), (e), 63.830(b)</w:t>
            </w:r>
          </w:p>
        </w:tc>
      </w:tr>
    </w:tbl>
    <w:p w:rsidR="0043515E" w:rsidRDefault="0043515E"/>
    <w:p w:rsidR="0043515E" w:rsidRDefault="0043515E">
      <w:pPr>
        <w:ind w:firstLine="720"/>
      </w:pPr>
      <w:r>
        <w:t>A source must keep the following records:</w:t>
      </w:r>
    </w:p>
    <w:p w:rsidR="0043515E" w:rsidRDefault="0043515E"/>
    <w:tbl>
      <w:tblPr>
        <w:tblW w:w="0" w:type="auto"/>
        <w:jc w:val="center"/>
        <w:tblLayout w:type="fixed"/>
        <w:tblCellMar>
          <w:left w:w="120" w:type="dxa"/>
          <w:right w:w="120" w:type="dxa"/>
        </w:tblCellMar>
        <w:tblLook w:val="0000"/>
      </w:tblPr>
      <w:tblGrid>
        <w:gridCol w:w="6300"/>
        <w:gridCol w:w="3060"/>
      </w:tblGrid>
      <w:tr w:rsidR="0043515E">
        <w:trPr>
          <w:cantSplit/>
          <w:tblHeader/>
          <w:jc w:val="center"/>
        </w:trPr>
        <w:tc>
          <w:tcPr>
            <w:tcW w:w="9360" w:type="dxa"/>
            <w:gridSpan w:val="2"/>
            <w:tcBorders>
              <w:top w:val="single" w:sz="6" w:space="0" w:color="000000"/>
              <w:left w:val="single" w:sz="6" w:space="0" w:color="000000"/>
              <w:bottom w:val="single" w:sz="6" w:space="0" w:color="000000"/>
              <w:right w:val="single" w:sz="6" w:space="0" w:color="000000"/>
            </w:tcBorders>
            <w:vAlign w:val="center"/>
          </w:tcPr>
          <w:p w:rsidR="0043515E" w:rsidRDefault="0043515E">
            <w:pPr>
              <w:spacing w:after="58"/>
              <w:jc w:val="center"/>
              <w:rPr>
                <w:b/>
              </w:rPr>
            </w:pPr>
            <w:r>
              <w:rPr>
                <w:b/>
              </w:rPr>
              <w:t xml:space="preserve">Recordkeeping </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Startups, shutdowns, and malfunctions periods where the continuous monitoring system is inoperative.</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63.10(b)(2), 63.829(b)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Emission test results and other data needed to determine emissions, operating parameters, etc.</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63.824(b) 63.825(b-g), 63.828(a), 63.829(b-f)</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All reports and notifications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63.10(b)</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Record of applicability</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63.10(b)(3)</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Records for sources with continuous monitoring systems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 xml:space="preserve">63.10(c), 63.829 </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Records of HAP usage for area sources</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63.829(d)</w:t>
            </w:r>
          </w:p>
        </w:tc>
      </w:tr>
      <w:tr w:rsidR="0043515E">
        <w:trPr>
          <w:cantSplit/>
          <w:jc w:val="center"/>
        </w:trPr>
        <w:tc>
          <w:tcPr>
            <w:tcW w:w="630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Record of maintenance</w:t>
            </w:r>
          </w:p>
        </w:tc>
        <w:tc>
          <w:tcPr>
            <w:tcW w:w="3060" w:type="dxa"/>
            <w:tcBorders>
              <w:top w:val="single" w:sz="6" w:space="0" w:color="000000"/>
              <w:left w:val="single" w:sz="6" w:space="0" w:color="000000"/>
              <w:bottom w:val="single" w:sz="6" w:space="0" w:color="000000"/>
              <w:right w:val="single" w:sz="6" w:space="0" w:color="000000"/>
            </w:tcBorders>
          </w:tcPr>
          <w:p w:rsidR="0043515E" w:rsidRDefault="0043515E">
            <w:pPr>
              <w:spacing w:after="58"/>
            </w:pPr>
            <w:r>
              <w:t xml:space="preserve">63.10(b)(2), 63.829(b) </w:t>
            </w:r>
          </w:p>
        </w:tc>
      </w:tr>
    </w:tbl>
    <w:p w:rsidR="0043515E" w:rsidRDefault="0043515E">
      <w:pPr>
        <w:pBdr>
          <w:top w:val="single" w:sz="6" w:space="0" w:color="FFFFFF"/>
          <w:left w:val="single" w:sz="6" w:space="0" w:color="FFFFFF"/>
          <w:bottom w:val="single" w:sz="6" w:space="0" w:color="FFFFFF"/>
          <w:right w:val="single" w:sz="6" w:space="0" w:color="FFFFFF"/>
        </w:pBdr>
        <w:ind w:firstLine="1440"/>
        <w:rPr>
          <w:b/>
          <w:bCs/>
          <w:color w:val="000000"/>
        </w:rPr>
      </w:pPr>
    </w:p>
    <w:p w:rsidR="0043515E" w:rsidRDefault="0043515E">
      <w:pPr>
        <w:outlineLvl w:val="0"/>
      </w:pPr>
      <w:r>
        <w:rPr>
          <w:u w:val="single"/>
        </w:rPr>
        <w:t>Electronic Reporting</w:t>
      </w:r>
    </w:p>
    <w:p w:rsidR="0043515E" w:rsidRDefault="0043515E"/>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it is estimated that 20 percent of the respondents use electronic reporting.</w:t>
      </w:r>
    </w:p>
    <w:p w:rsidR="0043515E" w:rsidRDefault="0043515E">
      <w:pPr>
        <w:pBdr>
          <w:top w:val="single" w:sz="6" w:space="0" w:color="FFFFFF"/>
          <w:left w:val="single" w:sz="6" w:space="0" w:color="FFFFFF"/>
          <w:bottom w:val="single" w:sz="6" w:space="0" w:color="FFFFFF"/>
          <w:right w:val="single" w:sz="6" w:space="0" w:color="FFFFFF"/>
        </w:pBdr>
        <w:ind w:firstLine="1440"/>
        <w:rPr>
          <w:b/>
          <w:bCs/>
          <w:color w:val="000000"/>
        </w:rPr>
      </w:pPr>
    </w:p>
    <w:p w:rsidR="0043515E" w:rsidRDefault="0043515E">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9360"/>
      </w:tblGrid>
      <w:tr w:rsidR="0043515E">
        <w:trPr>
          <w:cantSplit/>
          <w:tblHeader/>
          <w:jc w:val="center"/>
        </w:trPr>
        <w:tc>
          <w:tcPr>
            <w:tcW w:w="936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5"/>
              <w:jc w:val="center"/>
              <w:rPr>
                <w:b/>
                <w:bCs/>
              </w:rPr>
            </w:pPr>
            <w:r>
              <w:rPr>
                <w:b/>
                <w:bCs/>
              </w:rPr>
              <w:t>Respondent Activities</w:t>
            </w:r>
          </w:p>
        </w:tc>
      </w:tr>
      <w:tr w:rsidR="0043515E">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43515E" w:rsidRDefault="0043515E">
            <w:pPr>
              <w:spacing w:after="55"/>
              <w:rPr>
                <w:color w:val="000000"/>
              </w:rPr>
            </w:pPr>
            <w:r>
              <w:rPr>
                <w:color w:val="000000"/>
              </w:rPr>
              <w:t>Read instructions.</w:t>
            </w:r>
          </w:p>
        </w:tc>
      </w:tr>
      <w:tr w:rsidR="0043515E">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43515E" w:rsidRDefault="0043515E">
            <w:pPr>
              <w:spacing w:after="55"/>
              <w:rPr>
                <w:color w:val="000000"/>
              </w:rPr>
            </w:pPr>
            <w:r>
              <w:t>Install, calibrate, maintain, and operate CMS 63.824(b), 63.825(c)(d), 63.828(a), 63.8(c).</w:t>
            </w:r>
          </w:p>
        </w:tc>
      </w:tr>
      <w:tr w:rsidR="0043515E">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43515E" w:rsidRDefault="0043515E">
            <w:pPr>
              <w:spacing w:after="55"/>
              <w:rPr>
                <w:color w:val="000000"/>
              </w:rPr>
            </w:pPr>
            <w:r>
              <w:rPr>
                <w:color w:val="000000"/>
              </w:rPr>
              <w:t>Perform initial performance test, Reference Method 311 test, and repeat performance tests if necessary.  Conduct CMS performance evaluation.</w:t>
            </w:r>
          </w:p>
        </w:tc>
      </w:tr>
      <w:tr w:rsidR="0043515E">
        <w:trPr>
          <w:cantSplit/>
          <w:jc w:val="center"/>
        </w:trPr>
        <w:tc>
          <w:tcPr>
            <w:tcW w:w="9360" w:type="dxa"/>
            <w:tcBorders>
              <w:top w:val="single" w:sz="6" w:space="0" w:color="000000"/>
              <w:left w:val="single" w:sz="6" w:space="0" w:color="000000"/>
              <w:bottom w:val="single" w:sz="4" w:space="0" w:color="auto"/>
              <w:right w:val="single" w:sz="6" w:space="0" w:color="000000"/>
            </w:tcBorders>
          </w:tcPr>
          <w:p w:rsidR="0043515E" w:rsidRDefault="0043515E">
            <w:pPr>
              <w:spacing w:after="55"/>
              <w:rPr>
                <w:color w:val="000000"/>
              </w:rPr>
            </w:pPr>
            <w:r>
              <w:rPr>
                <w:color w:val="000000"/>
              </w:rPr>
              <w:t xml:space="preserve">Write the notifications and reports listed above. </w:t>
            </w:r>
          </w:p>
        </w:tc>
      </w:tr>
      <w:tr w:rsidR="0043515E">
        <w:trPr>
          <w:cantSplit/>
          <w:jc w:val="center"/>
        </w:trPr>
        <w:tc>
          <w:tcPr>
            <w:tcW w:w="9360" w:type="dxa"/>
            <w:tcBorders>
              <w:top w:val="single" w:sz="4" w:space="0" w:color="auto"/>
              <w:left w:val="single" w:sz="4" w:space="0" w:color="auto"/>
              <w:bottom w:val="single" w:sz="4" w:space="0" w:color="auto"/>
              <w:right w:val="single" w:sz="4" w:space="0" w:color="auto"/>
            </w:tcBorders>
          </w:tcPr>
          <w:p w:rsidR="0043515E" w:rsidRDefault="0043515E">
            <w:pPr>
              <w:spacing w:after="55"/>
              <w:rPr>
                <w:color w:val="000000"/>
              </w:rPr>
            </w:pPr>
            <w:r>
              <w:rPr>
                <w:color w:val="000000"/>
              </w:rPr>
              <w:t>Enter information required to be recorded above.</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tcPr>
          <w:p w:rsidR="0043515E" w:rsidRDefault="0043515E">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tcPr>
          <w:p w:rsidR="0043515E" w:rsidRDefault="0043515E">
            <w:pPr>
              <w:spacing w:after="55"/>
              <w:rPr>
                <w:color w:val="000000"/>
              </w:rPr>
            </w:pPr>
            <w:r>
              <w:rPr>
                <w:color w:val="000000"/>
              </w:rPr>
              <w:t>Develop, acquire, install, and utilize technology and systems for the purpose of processing and maintaining information.</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tcPr>
          <w:p w:rsidR="0043515E" w:rsidRDefault="0043515E">
            <w:pPr>
              <w:spacing w:after="55"/>
              <w:rPr>
                <w:color w:val="000000"/>
              </w:rPr>
            </w:pPr>
            <w:r>
              <w:rPr>
                <w:color w:val="000000"/>
              </w:rPr>
              <w:t>Develop, acquire, install, and utilize technology and systems for the purpose of disclosing and providing information.</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tcPr>
          <w:p w:rsidR="0043515E" w:rsidRDefault="0043515E">
            <w:pPr>
              <w:spacing w:after="55"/>
              <w:rPr>
                <w:color w:val="000000"/>
              </w:rPr>
            </w:pPr>
            <w:r>
              <w:rPr>
                <w:color w:val="000000"/>
              </w:rPr>
              <w:t>Adjust the existing ways to comply with any previously applicable instructions and requirements.</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tcPr>
          <w:p w:rsidR="0043515E" w:rsidRDefault="0043515E">
            <w:pPr>
              <w:spacing w:after="55"/>
              <w:rPr>
                <w:color w:val="000000"/>
              </w:rPr>
            </w:pPr>
            <w:r>
              <w:rPr>
                <w:color w:val="000000"/>
              </w:rPr>
              <w:t>Train personnel to be able to respond to a collection of information.</w:t>
            </w:r>
          </w:p>
        </w:tc>
      </w:tr>
      <w:tr w:rsidR="0043515E">
        <w:trPr>
          <w:cantSplit/>
          <w:jc w:val="center"/>
        </w:trPr>
        <w:tc>
          <w:tcPr>
            <w:tcW w:w="9360" w:type="dxa"/>
            <w:tcBorders>
              <w:top w:val="single" w:sz="6" w:space="0" w:color="000000"/>
              <w:left w:val="single" w:sz="6" w:space="0" w:color="000000"/>
              <w:bottom w:val="single" w:sz="4" w:space="0" w:color="000000"/>
              <w:right w:val="single" w:sz="6" w:space="0" w:color="000000"/>
            </w:tcBorders>
            <w:vAlign w:val="center"/>
          </w:tcPr>
          <w:p w:rsidR="0043515E" w:rsidRDefault="0043515E">
            <w:pPr>
              <w:spacing w:after="55"/>
            </w:pPr>
            <w:r>
              <w:t>Transmit, or otherwise disclose the information.</w:t>
            </w:r>
          </w:p>
        </w:tc>
      </w:tr>
    </w:tbl>
    <w:p w:rsidR="0043515E" w:rsidRDefault="0043515E"/>
    <w:p w:rsidR="0043515E" w:rsidRDefault="0043515E">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43515E" w:rsidRDefault="0043515E"/>
    <w:p w:rsidR="0043515E" w:rsidRDefault="0043515E">
      <w:pPr>
        <w:outlineLvl w:val="0"/>
        <w:rPr>
          <w:b/>
          <w:bCs/>
        </w:rPr>
      </w:pPr>
      <w:r>
        <w:rPr>
          <w:b/>
          <w:bCs/>
        </w:rPr>
        <w:t>5.  The Information Collected: Agency Activities, Collection Methodology, and Information Management</w:t>
      </w:r>
    </w:p>
    <w:p w:rsidR="0043515E" w:rsidRDefault="0043515E">
      <w:pPr>
        <w:rPr>
          <w:b/>
          <w:bCs/>
        </w:rPr>
      </w:pPr>
    </w:p>
    <w:p w:rsidR="0043515E" w:rsidRDefault="0043515E">
      <w:pPr>
        <w:ind w:firstLine="720"/>
      </w:pPr>
      <w:r>
        <w:rPr>
          <w:b/>
          <w:bCs/>
        </w:rPr>
        <w:t>5(a)  Agency Activities</w:t>
      </w:r>
    </w:p>
    <w:p w:rsidR="0043515E" w:rsidRDefault="0043515E"/>
    <w:p w:rsidR="0043515E" w:rsidRDefault="0043515E">
      <w:pPr>
        <w:ind w:firstLine="720"/>
      </w:pPr>
      <w:r>
        <w:t>EPA conducts the following activities in connection with the acquisition, analysis, storage, and distribution of the required information.</w:t>
      </w:r>
    </w:p>
    <w:p w:rsidR="0043515E" w:rsidRDefault="0043515E"/>
    <w:tbl>
      <w:tblPr>
        <w:tblW w:w="0" w:type="auto"/>
        <w:jc w:val="center"/>
        <w:tblLayout w:type="fixed"/>
        <w:tblCellMar>
          <w:left w:w="120" w:type="dxa"/>
          <w:right w:w="120" w:type="dxa"/>
        </w:tblCellMar>
        <w:tblLook w:val="0000"/>
      </w:tblPr>
      <w:tblGrid>
        <w:gridCol w:w="9360"/>
      </w:tblGrid>
      <w:tr w:rsidR="0043515E">
        <w:trPr>
          <w:cantSplit/>
          <w:tblHeader/>
          <w:jc w:val="center"/>
        </w:trPr>
        <w:tc>
          <w:tcPr>
            <w:tcW w:w="9360" w:type="dxa"/>
            <w:tcBorders>
              <w:top w:val="single" w:sz="6" w:space="0" w:color="000000"/>
              <w:left w:val="single" w:sz="6" w:space="0" w:color="000000"/>
              <w:bottom w:val="single" w:sz="8" w:space="0" w:color="000000"/>
              <w:right w:val="single" w:sz="6" w:space="0" w:color="000000"/>
            </w:tcBorders>
            <w:vAlign w:val="center"/>
          </w:tcPr>
          <w:p w:rsidR="0043515E" w:rsidRDefault="0043515E">
            <w:pPr>
              <w:spacing w:after="52"/>
              <w:jc w:val="center"/>
              <w:rPr>
                <w:b/>
                <w:bCs/>
              </w:rPr>
            </w:pPr>
            <w:r>
              <w:rPr>
                <w:b/>
                <w:bCs/>
              </w:rPr>
              <w:t>Agency Activities</w:t>
            </w:r>
          </w:p>
        </w:tc>
      </w:tr>
      <w:tr w:rsidR="0043515E">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43515E" w:rsidRDefault="0043515E">
            <w:pPr>
              <w:spacing w:after="52"/>
            </w:pPr>
            <w:r>
              <w:t>Observe initial performance tests and repeat performance tests if necessary.</w:t>
            </w:r>
          </w:p>
        </w:tc>
      </w:tr>
      <w:tr w:rsidR="0043515E">
        <w:trPr>
          <w:cantSplit/>
          <w:jc w:val="center"/>
        </w:trPr>
        <w:tc>
          <w:tcPr>
            <w:tcW w:w="9360" w:type="dxa"/>
            <w:tcBorders>
              <w:top w:val="single" w:sz="8" w:space="0" w:color="000000"/>
              <w:left w:val="single" w:sz="6" w:space="0" w:color="000000"/>
              <w:bottom w:val="single" w:sz="4" w:space="0" w:color="auto"/>
              <w:right w:val="single" w:sz="6" w:space="0" w:color="000000"/>
            </w:tcBorders>
            <w:vAlign w:val="center"/>
          </w:tcPr>
          <w:p w:rsidR="0043515E" w:rsidRDefault="0043515E">
            <w:pPr>
              <w:spacing w:after="52"/>
            </w:pPr>
            <w:r>
              <w:t>Review notifications and reports, including performance test reports, excess emissions reports, required to be submitted by industry.</w:t>
            </w:r>
          </w:p>
        </w:tc>
      </w:tr>
      <w:tr w:rsidR="0043515E">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43515E" w:rsidRDefault="0043515E">
            <w:pPr>
              <w:spacing w:after="52"/>
            </w:pPr>
            <w:r>
              <w:t>Audit facility records.</w:t>
            </w:r>
          </w:p>
        </w:tc>
      </w:tr>
      <w:tr w:rsidR="0043515E">
        <w:trPr>
          <w:cantSplit/>
          <w:jc w:val="center"/>
        </w:trPr>
        <w:tc>
          <w:tcPr>
            <w:tcW w:w="9360" w:type="dxa"/>
            <w:tcBorders>
              <w:top w:val="single" w:sz="4" w:space="0" w:color="auto"/>
              <w:left w:val="single" w:sz="6" w:space="0" w:color="000000"/>
              <w:bottom w:val="single" w:sz="6" w:space="0" w:color="000000"/>
              <w:right w:val="single" w:sz="6" w:space="0" w:color="000000"/>
            </w:tcBorders>
            <w:vAlign w:val="center"/>
          </w:tcPr>
          <w:p w:rsidR="0043515E" w:rsidRDefault="0043515E">
            <w:pPr>
              <w:spacing w:after="72"/>
            </w:pPr>
            <w:r>
              <w:t>Input, analyze, and maintain data in the OTIS.</w:t>
            </w:r>
          </w:p>
        </w:tc>
      </w:tr>
    </w:tbl>
    <w:p w:rsidR="0043515E" w:rsidRDefault="0043515E">
      <w:pPr>
        <w:ind w:firstLine="720"/>
        <w:rPr>
          <w:b/>
          <w:bCs/>
        </w:rPr>
      </w:pPr>
    </w:p>
    <w:p w:rsidR="0043515E" w:rsidRDefault="0043515E">
      <w:pPr>
        <w:ind w:firstLine="720"/>
      </w:pPr>
      <w:r>
        <w:rPr>
          <w:b/>
          <w:bCs/>
        </w:rPr>
        <w:t>5(b)  Collection Methodology and Management</w:t>
      </w:r>
    </w:p>
    <w:p w:rsidR="0043515E" w:rsidRDefault="0043515E"/>
    <w:p w:rsidR="0043515E" w:rsidRDefault="0043515E">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43515E" w:rsidRDefault="0043515E">
      <w:pPr>
        <w:ind w:right="-180" w:firstLine="720"/>
      </w:pPr>
    </w:p>
    <w:p w:rsidR="0043515E" w:rsidRDefault="0043515E">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edit, store, retrieve and analyze the data.</w:t>
      </w:r>
    </w:p>
    <w:p w:rsidR="0043515E" w:rsidRDefault="0043515E"/>
    <w:p w:rsidR="0043515E" w:rsidRDefault="0043515E">
      <w:pPr>
        <w:ind w:firstLine="720"/>
      </w:pPr>
      <w:r>
        <w:t>The records required by this regulation must be retained by the owner or operator for five years.</w:t>
      </w:r>
    </w:p>
    <w:p w:rsidR="0043515E" w:rsidRDefault="0043515E">
      <w:pPr>
        <w:ind w:firstLine="720"/>
      </w:pPr>
    </w:p>
    <w:p w:rsidR="0043515E" w:rsidRDefault="0043515E">
      <w:pPr>
        <w:ind w:firstLine="720"/>
      </w:pPr>
      <w:r>
        <w:rPr>
          <w:b/>
          <w:bCs/>
        </w:rPr>
        <w:t>5(c)  Small Entity Flexibility</w:t>
      </w:r>
    </w:p>
    <w:p w:rsidR="0043515E" w:rsidRDefault="0043515E"/>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3515E" w:rsidRDefault="0043515E"/>
    <w:p w:rsidR="0043515E" w:rsidRDefault="0043515E">
      <w:pPr>
        <w:ind w:firstLine="720"/>
        <w:rPr>
          <w:b/>
          <w:bCs/>
        </w:rPr>
      </w:pPr>
      <w:r>
        <w:rPr>
          <w:b/>
          <w:bCs/>
        </w:rPr>
        <w:t>5(d)  Collection Schedule</w:t>
      </w:r>
    </w:p>
    <w:p w:rsidR="0043515E" w:rsidRDefault="0043515E">
      <w:pPr>
        <w:ind w:firstLine="720"/>
      </w:pPr>
    </w:p>
    <w:p w:rsidR="0043515E" w:rsidRDefault="0043515E">
      <w:pPr>
        <w:ind w:firstLine="720"/>
      </w:pPr>
      <w:r>
        <w:t xml:space="preserve">The specific frequency for each information collection activity within this request is shown below in Table 1: Annual Respondent Burden - NESHAP for </w:t>
      </w:r>
      <w:r>
        <w:rPr>
          <w:bCs/>
        </w:rPr>
        <w:t>Printing and Publishing Industry (40 CFR Part 63, Subpart KK) (Renewal).</w:t>
      </w:r>
    </w:p>
    <w:p w:rsidR="0043515E" w:rsidRDefault="0043515E"/>
    <w:p w:rsidR="0043515E" w:rsidRDefault="0043515E">
      <w:pPr>
        <w:outlineLvl w:val="0"/>
        <w:rPr>
          <w:b/>
          <w:bCs/>
        </w:rPr>
      </w:pPr>
      <w:r>
        <w:rPr>
          <w:b/>
          <w:bCs/>
        </w:rPr>
        <w:t>6.  Estimating the Burden and Cost of the Collection</w:t>
      </w:r>
    </w:p>
    <w:p w:rsidR="0043515E" w:rsidRDefault="0043515E"/>
    <w:p w:rsidR="0043515E" w:rsidRDefault="0043515E">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43515E" w:rsidRDefault="0043515E">
      <w:pPr>
        <w:ind w:firstLine="720"/>
        <w:rPr>
          <w:b/>
          <w:bCs/>
        </w:rPr>
      </w:pPr>
    </w:p>
    <w:p w:rsidR="0043515E" w:rsidRDefault="0043515E">
      <w:pPr>
        <w:ind w:firstLine="720"/>
        <w:rPr>
          <w:b/>
          <w:bCs/>
        </w:rPr>
      </w:pPr>
      <w:r>
        <w:rPr>
          <w:b/>
          <w:bCs/>
        </w:rPr>
        <w:t>6(a)  Estimating Respondent Burden</w:t>
      </w:r>
    </w:p>
    <w:p w:rsidR="0043515E" w:rsidRDefault="0043515E">
      <w:pPr>
        <w:ind w:firstLine="720"/>
      </w:pPr>
    </w:p>
    <w:p w:rsidR="0043515E" w:rsidRDefault="0043515E">
      <w:pPr>
        <w:ind w:firstLine="720"/>
      </w:pPr>
      <w:r>
        <w:t>The average annual burden to industry over the next three years from these recordkeeping and reporting requirements is estimated to be 58,215 (Total Labor Hours from Table 1).  These hours are based on Agency studies and background documents from the development of the regulation, Agency knowledge and experience with the NESHAP program, the previously approved ICR, and any comments received.</w:t>
      </w:r>
    </w:p>
    <w:p w:rsidR="0043515E" w:rsidRDefault="0043515E">
      <w:pPr>
        <w:rPr>
          <w:b/>
          <w:bCs/>
        </w:rPr>
      </w:pPr>
    </w:p>
    <w:p w:rsidR="0043515E" w:rsidRDefault="0043515E">
      <w:pPr>
        <w:ind w:firstLine="720"/>
        <w:rPr>
          <w:b/>
          <w:bCs/>
        </w:rPr>
      </w:pPr>
      <w:r>
        <w:rPr>
          <w:b/>
          <w:bCs/>
        </w:rPr>
        <w:t>6(b)  Estimating Respondent Costs</w:t>
      </w:r>
    </w:p>
    <w:p w:rsidR="0043515E" w:rsidRDefault="0043515E">
      <w:pPr>
        <w:rPr>
          <w:b/>
          <w:bCs/>
        </w:rPr>
      </w:pPr>
    </w:p>
    <w:p w:rsidR="0043515E" w:rsidRDefault="0043515E">
      <w:pPr>
        <w:ind w:firstLine="1440"/>
        <w:outlineLvl w:val="0"/>
      </w:pPr>
      <w:r>
        <w:rPr>
          <w:b/>
          <w:bCs/>
        </w:rPr>
        <w:t>(i)  Estimating Labor Costs</w:t>
      </w:r>
      <w:r>
        <w:t xml:space="preserve"> </w:t>
      </w:r>
    </w:p>
    <w:p w:rsidR="0043515E" w:rsidRDefault="0043515E"/>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$114.77 ($54.65 + 110%)   </w:t>
      </w:r>
    </w:p>
    <w:p w:rsidR="0043515E" w:rsidRDefault="0043515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$97.59   ($46.47 + 110%)</w:t>
      </w:r>
    </w:p>
    <w:p w:rsidR="0043515E" w:rsidRDefault="0043515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$48.26   ($22.98 + 110%)</w:t>
      </w:r>
    </w:p>
    <w:p w:rsidR="0043515E" w:rsidRDefault="0043515E">
      <w:pPr>
        <w:pBdr>
          <w:top w:val="single" w:sz="6" w:space="0" w:color="FFFFFF"/>
          <w:left w:val="single" w:sz="6" w:space="0" w:color="FFFFFF"/>
          <w:bottom w:val="single" w:sz="6" w:space="0" w:color="FFFFFF"/>
          <w:right w:val="single" w:sz="6" w:space="0" w:color="FFFFFF"/>
        </w:pBdr>
        <w:rPr>
          <w:color w:val="000000"/>
        </w:rPr>
      </w:pPr>
    </w:p>
    <w:p w:rsidR="0043515E" w:rsidRDefault="0043515E">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March 2009, Table 2. Civilian Workers, by occupational and industry group.  The rates are from column 1, Total compensation.  The rates have been increased by 110 percent to account for the benefit packages available to those employed by private industry.</w:t>
      </w:r>
    </w:p>
    <w:p w:rsidR="0043515E" w:rsidRDefault="0043515E">
      <w:pPr>
        <w:pBdr>
          <w:top w:val="single" w:sz="6" w:space="0" w:color="FFFFFF"/>
          <w:left w:val="single" w:sz="6" w:space="0" w:color="FFFFFF"/>
          <w:bottom w:val="single" w:sz="6" w:space="0" w:color="FFFFFF"/>
          <w:right w:val="single" w:sz="6" w:space="0" w:color="FFFFFF"/>
        </w:pBdr>
        <w:rPr>
          <w:color w:val="000000"/>
        </w:rPr>
      </w:pPr>
    </w:p>
    <w:p w:rsidR="0043515E" w:rsidRDefault="0043515E">
      <w:pPr>
        <w:ind w:left="720" w:firstLine="720"/>
        <w:outlineLvl w:val="0"/>
        <w:rPr>
          <w:b/>
          <w:bCs/>
        </w:rPr>
      </w:pPr>
      <w:r>
        <w:rPr>
          <w:b/>
          <w:bCs/>
        </w:rPr>
        <w:t>(ii)  Estimating Capital/Startup and Operation and Maintenance Costs</w:t>
      </w:r>
    </w:p>
    <w:p w:rsidR="0043515E" w:rsidRDefault="0043515E">
      <w:pPr>
        <w:spacing w:line="248" w:lineRule="auto"/>
      </w:pPr>
    </w:p>
    <w:p w:rsidR="0043515E" w:rsidRDefault="0043515E">
      <w:pPr>
        <w:ind w:firstLine="720"/>
      </w:pPr>
      <w:r>
        <w:t>The type of industry costs associated with the information collection activities in the subject standard are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43515E" w:rsidRDefault="0043515E">
      <w:pPr>
        <w:pBdr>
          <w:top w:val="single" w:sz="6" w:space="0" w:color="FFFFFF"/>
          <w:left w:val="single" w:sz="6" w:space="0" w:color="FFFFFF"/>
          <w:bottom w:val="single" w:sz="6" w:space="0" w:color="FFFFFF"/>
          <w:right w:val="single" w:sz="6" w:space="0" w:color="FFFFFF"/>
        </w:pBdr>
        <w:rPr>
          <w:b/>
          <w:bCs/>
        </w:rPr>
      </w:pPr>
    </w:p>
    <w:p w:rsidR="0043515E" w:rsidRDefault="0043515E">
      <w:pPr>
        <w:spacing w:line="248" w:lineRule="auto"/>
        <w:ind w:firstLine="1440"/>
        <w:outlineLvl w:val="0"/>
      </w:pPr>
      <w:r>
        <w:rPr>
          <w:b/>
          <w:bCs/>
        </w:rPr>
        <w:t>(iii)  Capital/Startup vs. Operation and Maintenance (O&amp;M) Costs</w:t>
      </w:r>
    </w:p>
    <w:p w:rsidR="0043515E" w:rsidRDefault="0043515E">
      <w:pPr>
        <w:spacing w:line="248" w:lineRule="auto"/>
      </w:pPr>
    </w:p>
    <w:tbl>
      <w:tblPr>
        <w:tblW w:w="0" w:type="auto"/>
        <w:jc w:val="center"/>
        <w:tblLayout w:type="fixed"/>
        <w:tblCellMar>
          <w:left w:w="111" w:type="dxa"/>
          <w:right w:w="111" w:type="dxa"/>
        </w:tblCellMar>
        <w:tblLook w:val="0000"/>
      </w:tblPr>
      <w:tblGrid>
        <w:gridCol w:w="1350"/>
        <w:gridCol w:w="1530"/>
        <w:gridCol w:w="1260"/>
        <w:gridCol w:w="1530"/>
        <w:gridCol w:w="1350"/>
        <w:gridCol w:w="1260"/>
        <w:gridCol w:w="1080"/>
      </w:tblGrid>
      <w:tr w:rsidR="0043515E">
        <w:trPr>
          <w:cantSplit/>
          <w:tblHeader/>
          <w:jc w:val="center"/>
        </w:trPr>
        <w:tc>
          <w:tcPr>
            <w:tcW w:w="9360" w:type="dxa"/>
            <w:gridSpan w:val="7"/>
            <w:tcBorders>
              <w:top w:val="single" w:sz="6" w:space="0" w:color="000000"/>
              <w:left w:val="single" w:sz="6" w:space="0" w:color="000000"/>
              <w:bottom w:val="single" w:sz="6" w:space="0" w:color="FFFFFF"/>
              <w:right w:val="single" w:sz="6" w:space="0" w:color="000000"/>
            </w:tcBorders>
          </w:tcPr>
          <w:p w:rsidR="0043515E" w:rsidRDefault="0043515E">
            <w:pPr>
              <w:spacing w:after="52" w:line="248" w:lineRule="auto"/>
              <w:jc w:val="center"/>
              <w:rPr>
                <w:b/>
                <w:bCs/>
              </w:rPr>
            </w:pPr>
            <w:r>
              <w:rPr>
                <w:b/>
                <w:bCs/>
              </w:rPr>
              <w:t>Capital/Startup vs. Operation and Maintenance (O&amp;M) Costs</w:t>
            </w:r>
          </w:p>
        </w:tc>
      </w:tr>
      <w:tr w:rsidR="0043515E">
        <w:trPr>
          <w:cantSplit/>
          <w:tblHeader/>
          <w:jc w:val="center"/>
        </w:trPr>
        <w:tc>
          <w:tcPr>
            <w:tcW w:w="135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(A)</w:t>
            </w:r>
          </w:p>
          <w:p w:rsidR="0043515E" w:rsidRDefault="0043515E">
            <w:pPr>
              <w:spacing w:after="52" w:line="247" w:lineRule="auto"/>
              <w:jc w:val="center"/>
              <w:rPr>
                <w:sz w:val="20"/>
                <w:szCs w:val="20"/>
              </w:rPr>
            </w:pPr>
            <w:r>
              <w:rPr>
                <w:sz w:val="20"/>
                <w:szCs w:val="20"/>
              </w:rPr>
              <w:t>Continuous Monitoring Device</w:t>
            </w:r>
          </w:p>
        </w:tc>
        <w:tc>
          <w:tcPr>
            <w:tcW w:w="153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(B)</w:t>
            </w:r>
          </w:p>
          <w:p w:rsidR="0043515E" w:rsidRDefault="0043515E">
            <w:pPr>
              <w:spacing w:after="52" w:line="247" w:lineRule="auto"/>
              <w:jc w:val="center"/>
              <w:rPr>
                <w:sz w:val="20"/>
                <w:szCs w:val="20"/>
              </w:rPr>
            </w:pPr>
            <w:r>
              <w:rPr>
                <w:sz w:val="20"/>
                <w:szCs w:val="20"/>
              </w:rPr>
              <w:t xml:space="preserve">Capital/Startup </w:t>
            </w:r>
          </w:p>
          <w:p w:rsidR="0043515E" w:rsidRDefault="0043515E">
            <w:pPr>
              <w:spacing w:after="52" w:line="247" w:lineRule="auto"/>
              <w:jc w:val="center"/>
              <w:rPr>
                <w:sz w:val="20"/>
                <w:szCs w:val="20"/>
              </w:rPr>
            </w:pPr>
            <w:r>
              <w:rPr>
                <w:sz w:val="20"/>
                <w:szCs w:val="20"/>
              </w:rPr>
              <w:t>Cost for One Respondent</w:t>
            </w:r>
          </w:p>
        </w:tc>
        <w:tc>
          <w:tcPr>
            <w:tcW w:w="126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(C)</w:t>
            </w:r>
          </w:p>
          <w:p w:rsidR="0043515E" w:rsidRDefault="0043515E">
            <w:pPr>
              <w:spacing w:after="52" w:line="247" w:lineRule="auto"/>
              <w:jc w:val="center"/>
              <w:rPr>
                <w:sz w:val="20"/>
                <w:szCs w:val="20"/>
              </w:rPr>
            </w:pPr>
            <w:r>
              <w:rPr>
                <w:sz w:val="20"/>
                <w:szCs w:val="20"/>
              </w:rPr>
              <w:t xml:space="preserve">Number of New Respondents </w:t>
            </w:r>
          </w:p>
        </w:tc>
        <w:tc>
          <w:tcPr>
            <w:tcW w:w="153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(D)</w:t>
            </w:r>
          </w:p>
          <w:p w:rsidR="0043515E" w:rsidRDefault="0043515E">
            <w:pPr>
              <w:spacing w:line="247" w:lineRule="auto"/>
              <w:jc w:val="center"/>
              <w:rPr>
                <w:sz w:val="20"/>
                <w:szCs w:val="20"/>
              </w:rPr>
            </w:pPr>
            <w:r>
              <w:rPr>
                <w:sz w:val="20"/>
                <w:szCs w:val="20"/>
              </w:rPr>
              <w:t xml:space="preserve">Total </w:t>
            </w:r>
          </w:p>
          <w:p w:rsidR="0043515E" w:rsidRDefault="0043515E">
            <w:pPr>
              <w:spacing w:line="247" w:lineRule="auto"/>
              <w:jc w:val="center"/>
              <w:rPr>
                <w:sz w:val="20"/>
                <w:szCs w:val="20"/>
              </w:rPr>
            </w:pPr>
            <w:r>
              <w:rPr>
                <w:sz w:val="20"/>
                <w:szCs w:val="20"/>
              </w:rPr>
              <w:t>Capital/Startup</w:t>
            </w:r>
          </w:p>
          <w:p w:rsidR="0043515E" w:rsidRDefault="0043515E">
            <w:pPr>
              <w:spacing w:line="247" w:lineRule="auto"/>
              <w:jc w:val="center"/>
              <w:rPr>
                <w:sz w:val="20"/>
                <w:szCs w:val="20"/>
              </w:rPr>
            </w:pPr>
            <w:r>
              <w:rPr>
                <w:sz w:val="20"/>
                <w:szCs w:val="20"/>
              </w:rPr>
              <w:t xml:space="preserve"> Cost </w:t>
            </w:r>
          </w:p>
          <w:p w:rsidR="0043515E" w:rsidRDefault="0043515E">
            <w:pPr>
              <w:spacing w:line="247" w:lineRule="auto"/>
              <w:jc w:val="center"/>
              <w:rPr>
                <w:sz w:val="20"/>
                <w:szCs w:val="20"/>
              </w:rPr>
            </w:pPr>
            <w:r>
              <w:rPr>
                <w:sz w:val="20"/>
                <w:szCs w:val="20"/>
              </w:rPr>
              <w:t xml:space="preserve">(B X C) </w:t>
            </w:r>
          </w:p>
        </w:tc>
        <w:tc>
          <w:tcPr>
            <w:tcW w:w="135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(E)</w:t>
            </w:r>
          </w:p>
          <w:p w:rsidR="0043515E" w:rsidRDefault="0043515E">
            <w:pPr>
              <w:spacing w:after="52" w:line="247" w:lineRule="auto"/>
              <w:jc w:val="center"/>
              <w:rPr>
                <w:sz w:val="20"/>
                <w:szCs w:val="20"/>
              </w:rPr>
            </w:pPr>
            <w:r>
              <w:rPr>
                <w:sz w:val="20"/>
                <w:szCs w:val="20"/>
              </w:rPr>
              <w:t xml:space="preserve">Annual O&amp;M Costs for One Respondent </w:t>
            </w:r>
          </w:p>
        </w:tc>
        <w:tc>
          <w:tcPr>
            <w:tcW w:w="1260" w:type="dxa"/>
            <w:tcBorders>
              <w:top w:val="single" w:sz="6" w:space="0" w:color="000000"/>
              <w:left w:val="single" w:sz="6" w:space="0" w:color="000000"/>
              <w:bottom w:val="single" w:sz="8" w:space="0" w:color="000000"/>
              <w:right w:val="single" w:sz="6" w:space="0" w:color="FFFFFF"/>
            </w:tcBorders>
          </w:tcPr>
          <w:p w:rsidR="0043515E" w:rsidRDefault="0043515E">
            <w:pPr>
              <w:spacing w:line="247" w:lineRule="auto"/>
              <w:jc w:val="center"/>
              <w:rPr>
                <w:sz w:val="20"/>
                <w:szCs w:val="20"/>
              </w:rPr>
            </w:pPr>
            <w:r>
              <w:rPr>
                <w:sz w:val="20"/>
                <w:szCs w:val="20"/>
              </w:rPr>
              <w:t>(F)</w:t>
            </w:r>
          </w:p>
          <w:p w:rsidR="0043515E" w:rsidRDefault="0043515E">
            <w:pPr>
              <w:spacing w:after="52" w:line="247" w:lineRule="auto"/>
              <w:jc w:val="center"/>
              <w:rPr>
                <w:sz w:val="20"/>
                <w:szCs w:val="20"/>
              </w:rPr>
            </w:pPr>
            <w:r>
              <w:rPr>
                <w:sz w:val="20"/>
                <w:szCs w:val="20"/>
              </w:rPr>
              <w:t xml:space="preserve">Number of Respondents with O&amp;M </w:t>
            </w:r>
          </w:p>
        </w:tc>
        <w:tc>
          <w:tcPr>
            <w:tcW w:w="1080" w:type="dxa"/>
            <w:tcBorders>
              <w:top w:val="single" w:sz="6" w:space="0" w:color="000000"/>
              <w:left w:val="single" w:sz="6" w:space="0" w:color="000000"/>
              <w:bottom w:val="single" w:sz="8" w:space="0" w:color="000000"/>
              <w:right w:val="single" w:sz="6" w:space="0" w:color="000000"/>
            </w:tcBorders>
          </w:tcPr>
          <w:p w:rsidR="0043515E" w:rsidRDefault="0043515E">
            <w:pPr>
              <w:spacing w:line="247" w:lineRule="auto"/>
              <w:jc w:val="center"/>
              <w:rPr>
                <w:sz w:val="20"/>
                <w:szCs w:val="20"/>
              </w:rPr>
            </w:pPr>
            <w:r>
              <w:rPr>
                <w:sz w:val="20"/>
                <w:szCs w:val="20"/>
              </w:rPr>
              <w:t>(G)</w:t>
            </w:r>
          </w:p>
          <w:p w:rsidR="0043515E" w:rsidRDefault="0043515E">
            <w:pPr>
              <w:spacing w:line="247" w:lineRule="auto"/>
              <w:jc w:val="center"/>
              <w:rPr>
                <w:sz w:val="20"/>
                <w:szCs w:val="20"/>
              </w:rPr>
            </w:pPr>
            <w:r>
              <w:rPr>
                <w:sz w:val="20"/>
                <w:szCs w:val="20"/>
              </w:rPr>
              <w:t>Total O&amp;M,</w:t>
            </w:r>
          </w:p>
          <w:p w:rsidR="0043515E" w:rsidRDefault="0043515E">
            <w:pPr>
              <w:spacing w:after="52" w:line="247" w:lineRule="auto"/>
              <w:jc w:val="center"/>
              <w:rPr>
                <w:sz w:val="20"/>
                <w:szCs w:val="20"/>
              </w:rPr>
            </w:pPr>
            <w:r>
              <w:rPr>
                <w:sz w:val="20"/>
                <w:szCs w:val="20"/>
              </w:rPr>
              <w:t>(E X F)</w:t>
            </w:r>
          </w:p>
        </w:tc>
      </w:tr>
      <w:tr w:rsidR="0043515E">
        <w:trPr>
          <w:cantSplit/>
          <w:jc w:val="center"/>
        </w:trPr>
        <w:tc>
          <w:tcPr>
            <w:tcW w:w="1350" w:type="dxa"/>
            <w:tcBorders>
              <w:top w:val="single" w:sz="8" w:space="0" w:color="000000"/>
              <w:left w:val="single" w:sz="8" w:space="0" w:color="000000"/>
              <w:bottom w:val="single" w:sz="4" w:space="0" w:color="auto"/>
              <w:right w:val="single" w:sz="8" w:space="0" w:color="000000"/>
            </w:tcBorders>
          </w:tcPr>
          <w:p w:rsidR="0043515E" w:rsidRDefault="0043515E">
            <w:pPr>
              <w:spacing w:after="52" w:line="247" w:lineRule="auto"/>
              <w:rPr>
                <w:sz w:val="20"/>
                <w:szCs w:val="20"/>
              </w:rPr>
            </w:pPr>
            <w:r>
              <w:rPr>
                <w:sz w:val="20"/>
                <w:szCs w:val="20"/>
              </w:rPr>
              <w:t>Temperature</w:t>
            </w:r>
          </w:p>
        </w:tc>
        <w:tc>
          <w:tcPr>
            <w:tcW w:w="153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$7,000</w:t>
            </w:r>
          </w:p>
        </w:tc>
        <w:tc>
          <w:tcPr>
            <w:tcW w:w="126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0</w:t>
            </w:r>
          </w:p>
        </w:tc>
        <w:tc>
          <w:tcPr>
            <w:tcW w:w="153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$9,000</w:t>
            </w:r>
          </w:p>
        </w:tc>
        <w:tc>
          <w:tcPr>
            <w:tcW w:w="126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46</w:t>
            </w:r>
          </w:p>
        </w:tc>
        <w:tc>
          <w:tcPr>
            <w:tcW w:w="1080" w:type="dxa"/>
            <w:tcBorders>
              <w:top w:val="single" w:sz="8" w:space="0" w:color="000000"/>
              <w:left w:val="single" w:sz="8" w:space="0" w:color="000000"/>
              <w:bottom w:val="single" w:sz="4" w:space="0" w:color="auto"/>
              <w:right w:val="single" w:sz="8" w:space="0" w:color="000000"/>
            </w:tcBorders>
            <w:vAlign w:val="center"/>
          </w:tcPr>
          <w:p w:rsidR="0043515E" w:rsidRDefault="0043515E">
            <w:pPr>
              <w:spacing w:after="52" w:line="247" w:lineRule="auto"/>
              <w:jc w:val="center"/>
              <w:rPr>
                <w:sz w:val="20"/>
                <w:szCs w:val="20"/>
              </w:rPr>
            </w:pPr>
            <w:r>
              <w:rPr>
                <w:sz w:val="20"/>
                <w:szCs w:val="20"/>
              </w:rPr>
              <w:t>$414,000</w:t>
            </w:r>
          </w:p>
        </w:tc>
      </w:tr>
      <w:tr w:rsidR="0043515E">
        <w:trPr>
          <w:cantSplit/>
          <w:jc w:val="center"/>
        </w:trPr>
        <w:tc>
          <w:tcPr>
            <w:tcW w:w="135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rPr>
                <w:sz w:val="20"/>
                <w:szCs w:val="20"/>
              </w:rPr>
            </w:pPr>
            <w:r>
              <w:rPr>
                <w:sz w:val="20"/>
                <w:szCs w:val="20"/>
              </w:rPr>
              <w:t>Total</w:t>
            </w:r>
          </w:p>
        </w:tc>
        <w:tc>
          <w:tcPr>
            <w:tcW w:w="153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rPr>
                <w:sz w:val="20"/>
                <w:szCs w:val="20"/>
              </w:rPr>
            </w:pPr>
          </w:p>
        </w:tc>
        <w:tc>
          <w:tcPr>
            <w:tcW w:w="126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rPr>
                <w:sz w:val="20"/>
                <w:szCs w:val="20"/>
              </w:rPr>
            </w:pPr>
          </w:p>
        </w:tc>
        <w:tc>
          <w:tcPr>
            <w:tcW w:w="153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jc w:val="center"/>
              <w:rPr>
                <w:sz w:val="20"/>
                <w:szCs w:val="20"/>
              </w:rPr>
            </w:pPr>
            <w:r>
              <w:rPr>
                <w:sz w:val="20"/>
                <w:szCs w:val="20"/>
              </w:rPr>
              <w:t>$0</w:t>
            </w:r>
          </w:p>
        </w:tc>
        <w:tc>
          <w:tcPr>
            <w:tcW w:w="135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rPr>
                <w:sz w:val="20"/>
                <w:szCs w:val="20"/>
              </w:rPr>
            </w:pPr>
          </w:p>
        </w:tc>
        <w:tc>
          <w:tcPr>
            <w:tcW w:w="1260" w:type="dxa"/>
            <w:tcBorders>
              <w:top w:val="single" w:sz="6" w:space="0" w:color="000000"/>
              <w:left w:val="single" w:sz="6" w:space="0" w:color="000000"/>
              <w:bottom w:val="single" w:sz="6" w:space="0" w:color="000000"/>
              <w:right w:val="single" w:sz="6" w:space="0" w:color="FFFFFF"/>
            </w:tcBorders>
          </w:tcPr>
          <w:p w:rsidR="0043515E" w:rsidRDefault="0043515E">
            <w:pPr>
              <w:spacing w:after="52" w:line="247" w:lineRule="auto"/>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spacing w:after="52" w:line="247" w:lineRule="auto"/>
              <w:jc w:val="center"/>
              <w:rPr>
                <w:sz w:val="20"/>
                <w:szCs w:val="20"/>
              </w:rPr>
            </w:pPr>
            <w:r>
              <w:rPr>
                <w:sz w:val="20"/>
                <w:szCs w:val="20"/>
              </w:rPr>
              <w:t>$414,000</w:t>
            </w:r>
          </w:p>
        </w:tc>
      </w:tr>
    </w:tbl>
    <w:p w:rsidR="0043515E" w:rsidRDefault="0043515E">
      <w:pPr>
        <w:pBdr>
          <w:top w:val="single" w:sz="6" w:space="0" w:color="FFFFFF"/>
          <w:left w:val="single" w:sz="6" w:space="0" w:color="FFFFFF"/>
          <w:bottom w:val="single" w:sz="6" w:space="0" w:color="FFFFFF"/>
          <w:right w:val="single" w:sz="6" w:space="0" w:color="FFFFFF"/>
        </w:pBdr>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zero.  This is the total of column D in the above table.</w:t>
      </w:r>
    </w:p>
    <w:p w:rsidR="0043515E" w:rsidRDefault="0043515E">
      <w:pPr>
        <w:pBdr>
          <w:top w:val="single" w:sz="6" w:space="0" w:color="FFFFFF"/>
          <w:left w:val="single" w:sz="6" w:space="0" w:color="FFFFFF"/>
          <w:bottom w:val="single" w:sz="6" w:space="0" w:color="FFFFFF"/>
          <w:right w:val="single" w:sz="6" w:space="0" w:color="FFFFFF"/>
        </w:pBdr>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$414,000.  This is the total of column G.</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$414,000.</w:t>
      </w:r>
    </w:p>
    <w:p w:rsidR="0043515E" w:rsidRDefault="0043515E"/>
    <w:p w:rsidR="0043515E" w:rsidRDefault="0043515E">
      <w:pPr>
        <w:ind w:firstLine="720"/>
      </w:pPr>
      <w:r>
        <w:rPr>
          <w:b/>
          <w:bCs/>
        </w:rPr>
        <w:t>6(c)  Estimating Agency Burden and Cost</w:t>
      </w:r>
    </w:p>
    <w:p w:rsidR="0043515E" w:rsidRDefault="0043515E"/>
    <w:p w:rsidR="0043515E" w:rsidRDefault="0043515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43515E" w:rsidRDefault="0043515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$19,498.</w:t>
      </w:r>
    </w:p>
    <w:p w:rsidR="0043515E" w:rsidRDefault="0043515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43515E" w:rsidRDefault="0043515E">
      <w:pPr>
        <w:pBdr>
          <w:top w:val="single" w:sz="6" w:space="0" w:color="FFFFFF"/>
          <w:left w:val="single" w:sz="6" w:space="0" w:color="FFFFFF"/>
          <w:bottom w:val="single" w:sz="6" w:space="0" w:color="FFFFFF"/>
          <w:right w:val="single" w:sz="6" w:space="0" w:color="FFFFFF"/>
        </w:pBdr>
        <w:ind w:left="720"/>
        <w:rPr>
          <w:color w:val="000000"/>
        </w:rPr>
      </w:pPr>
    </w:p>
    <w:p w:rsidR="0043515E" w:rsidRDefault="0043515E">
      <w:pPr>
        <w:pBdr>
          <w:top w:val="single" w:sz="6" w:space="0" w:color="FFFFFF"/>
          <w:left w:val="single" w:sz="6" w:space="0" w:color="FFFFFF"/>
          <w:bottom w:val="single" w:sz="6" w:space="0" w:color="FFFFFF"/>
          <w:right w:val="single" w:sz="6" w:space="0" w:color="FFFFFF"/>
        </w:pBdr>
        <w:tabs>
          <w:tab w:val="left" w:pos="-1440"/>
          <w:tab w:val="left" w:pos="1440"/>
        </w:tabs>
        <w:ind w:left="2880" w:hanging="2160"/>
        <w:rPr>
          <w:color w:val="000000"/>
        </w:rPr>
      </w:pPr>
      <w:r>
        <w:rPr>
          <w:color w:val="000000"/>
        </w:rPr>
        <w:tab/>
        <w:t>Managerial</w:t>
      </w:r>
      <w:r>
        <w:rPr>
          <w:color w:val="000000"/>
        </w:rPr>
        <w:tab/>
        <w:t xml:space="preserve">$61.36 (GS-13, Step 5, $38.35 + 60%) </w:t>
      </w:r>
    </w:p>
    <w:p w:rsidR="0043515E" w:rsidRDefault="0043515E">
      <w:pPr>
        <w:pBdr>
          <w:top w:val="single" w:sz="6" w:space="0" w:color="FFFFFF"/>
          <w:left w:val="single" w:sz="6" w:space="0" w:color="FFFFFF"/>
          <w:bottom w:val="single" w:sz="6" w:space="0" w:color="FFFFFF"/>
          <w:right w:val="single" w:sz="6" w:space="0" w:color="FFFFFF"/>
        </w:pBdr>
        <w:tabs>
          <w:tab w:val="left" w:pos="-1440"/>
          <w:tab w:val="left" w:pos="1440"/>
        </w:tabs>
        <w:ind w:left="2880" w:hanging="2160"/>
        <w:rPr>
          <w:color w:val="000000"/>
        </w:rPr>
      </w:pPr>
      <w:r>
        <w:rPr>
          <w:color w:val="000000"/>
        </w:rPr>
        <w:tab/>
        <w:t>Technical</w:t>
      </w:r>
      <w:r>
        <w:rPr>
          <w:color w:val="000000"/>
        </w:rPr>
        <w:tab/>
        <w:t>$45.52 (GS-12, Step 1, $28.45 + 60%)</w:t>
      </w:r>
    </w:p>
    <w:p w:rsidR="0043515E" w:rsidRDefault="0043515E">
      <w:pPr>
        <w:pBdr>
          <w:top w:val="single" w:sz="6" w:space="0" w:color="FFFFFF"/>
          <w:left w:val="single" w:sz="6" w:space="0" w:color="FFFFFF"/>
          <w:bottom w:val="single" w:sz="6" w:space="0" w:color="FFFFFF"/>
          <w:right w:val="single" w:sz="6" w:space="0" w:color="FFFFFF"/>
        </w:pBdr>
        <w:tabs>
          <w:tab w:val="left" w:pos="-1440"/>
          <w:tab w:val="left" w:pos="1440"/>
        </w:tabs>
        <w:rPr>
          <w:color w:val="000000"/>
        </w:rPr>
      </w:pPr>
      <w:r>
        <w:rPr>
          <w:color w:val="000000"/>
        </w:rPr>
        <w:tab/>
        <w:t>Clerical</w:t>
      </w:r>
      <w:r>
        <w:rPr>
          <w:color w:val="000000"/>
        </w:rPr>
        <w:tab/>
        <w:t>$24.64 (GS-6, Step 3, $15.40 + 60%)</w:t>
      </w:r>
    </w:p>
    <w:p w:rsidR="0043515E" w:rsidRDefault="0043515E">
      <w:pPr>
        <w:pBdr>
          <w:top w:val="single" w:sz="6" w:space="0" w:color="FFFFFF"/>
          <w:left w:val="single" w:sz="6" w:space="0" w:color="FFFFFF"/>
          <w:bottom w:val="single" w:sz="6" w:space="0" w:color="FFFFFF"/>
          <w:right w:val="single" w:sz="6" w:space="0" w:color="FFFFFF"/>
        </w:pBdr>
        <w:rPr>
          <w:color w:val="000000"/>
        </w:rPr>
      </w:pPr>
    </w:p>
    <w:p w:rsidR="0043515E" w:rsidRDefault="0043515E">
      <w:pPr>
        <w:ind w:firstLine="720"/>
      </w:pPr>
      <w:r>
        <w:rPr>
          <w:color w:val="000000"/>
        </w:rPr>
        <w:t>These rates are from the Office of Personnel Management (OPM) 2009 General Schedule,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below in Table 2: Average </w:t>
      </w:r>
      <w:r>
        <w:t xml:space="preserve">Annual EPA Burden - NESHAP for </w:t>
      </w:r>
      <w:r>
        <w:rPr>
          <w:bCs/>
        </w:rPr>
        <w:t>Printing and Publishing Industry (40 CFR Part 63, Subpart KK) (Renewal).</w:t>
      </w:r>
    </w:p>
    <w:p w:rsidR="0043515E" w:rsidRDefault="0043515E"/>
    <w:p w:rsidR="0043515E" w:rsidRDefault="0043515E">
      <w:pPr>
        <w:ind w:firstLine="720"/>
      </w:pPr>
      <w:r>
        <w:rPr>
          <w:b/>
          <w:bCs/>
        </w:rPr>
        <w:t>6(d)  Estimating the Respondent Universe and Total Burden and Costs</w:t>
      </w:r>
    </w:p>
    <w:p w:rsidR="0043515E" w:rsidRDefault="0043515E"/>
    <w:p w:rsidR="0043515E" w:rsidRDefault="0043515E">
      <w:pPr>
        <w:ind w:firstLine="720"/>
      </w:pPr>
      <w:r>
        <w:t>Based on our research for this ICR, on average over the next three years, approximately 352 existing respondents will be subject to the standard.  Of the 352 sources 152 are major sources and 200 are area sources.  It is estimated that no additional respondents per year will become subject to the standard over the three-year period of this ICR.</w:t>
      </w:r>
    </w:p>
    <w:p w:rsidR="0043515E" w:rsidRDefault="0043515E">
      <w:pPr>
        <w:ind w:firstLine="720"/>
      </w:pPr>
    </w:p>
    <w:p w:rsidR="0043515E" w:rsidRDefault="0043515E">
      <w:r>
        <w:tab/>
        <w:t xml:space="preserve">The number of respondents is calculated using the following table which addresses the three years covered by this ICR.  </w:t>
      </w:r>
    </w:p>
    <w:p w:rsidR="0043515E" w:rsidRDefault="0043515E"/>
    <w:p w:rsidR="0043515E" w:rsidRDefault="0043515E"/>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43515E">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43515E">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43515E" w:rsidRDefault="0043515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43515E">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152</w:t>
            </w:r>
          </w:p>
        </w:tc>
        <w:tc>
          <w:tcPr>
            <w:tcW w:w="1980"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c>
          <w:tcPr>
            <w:tcW w:w="1890"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352</w:t>
            </w:r>
          </w:p>
        </w:tc>
      </w:tr>
      <w:tr w:rsidR="0043515E">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152</w:t>
            </w:r>
          </w:p>
        </w:tc>
        <w:tc>
          <w:tcPr>
            <w:tcW w:w="198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200</w:t>
            </w:r>
          </w:p>
        </w:tc>
        <w:tc>
          <w:tcPr>
            <w:tcW w:w="1890" w:type="dxa"/>
            <w:tcBorders>
              <w:top w:val="single" w:sz="4" w:space="0" w:color="auto"/>
              <w:left w:val="single" w:sz="6" w:space="0" w:color="000000"/>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352</w:t>
            </w:r>
          </w:p>
        </w:tc>
      </w:tr>
      <w:tr w:rsidR="0043515E">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152</w:t>
            </w:r>
          </w:p>
        </w:tc>
        <w:tc>
          <w:tcPr>
            <w:tcW w:w="1980" w:type="dxa"/>
            <w:tcBorders>
              <w:top w:val="single" w:sz="4" w:space="0" w:color="auto"/>
              <w:left w:val="single" w:sz="6" w:space="0" w:color="000000"/>
              <w:bottom w:val="single" w:sz="4" w:space="0" w:color="auto"/>
              <w:right w:val="single" w:sz="6" w:space="0" w:color="FFFFFF"/>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c>
          <w:tcPr>
            <w:tcW w:w="1890" w:type="dxa"/>
            <w:tcBorders>
              <w:top w:val="single" w:sz="4" w:space="0" w:color="auto"/>
              <w:left w:val="single" w:sz="6" w:space="0" w:color="000000"/>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352</w:t>
            </w:r>
          </w:p>
        </w:tc>
      </w:tr>
      <w:tr w:rsidR="0043515E">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152</w:t>
            </w:r>
          </w:p>
        </w:tc>
        <w:tc>
          <w:tcPr>
            <w:tcW w:w="1980" w:type="dxa"/>
            <w:tcBorders>
              <w:top w:val="single" w:sz="4" w:space="0" w:color="auto"/>
              <w:left w:val="single" w:sz="6" w:space="0" w:color="000000"/>
              <w:bottom w:val="single" w:sz="4" w:space="0" w:color="auto"/>
              <w:right w:val="single" w:sz="6"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200</w:t>
            </w:r>
          </w:p>
        </w:tc>
        <w:tc>
          <w:tcPr>
            <w:tcW w:w="1890" w:type="dxa"/>
            <w:tcBorders>
              <w:top w:val="single" w:sz="4" w:space="0" w:color="auto"/>
              <w:left w:val="single" w:sz="6" w:space="0" w:color="000000"/>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352</w:t>
            </w:r>
          </w:p>
        </w:tc>
      </w:tr>
    </w:tbl>
    <w:p w:rsidR="0043515E" w:rsidRDefault="0043515E">
      <w:pPr>
        <w:ind w:firstLine="720"/>
      </w:pPr>
    </w:p>
    <w:p w:rsidR="0043515E" w:rsidRDefault="0043515E">
      <w:pPr>
        <w:ind w:firstLine="720"/>
      </w:pPr>
      <w:r>
        <w:t xml:space="preserve"> To avoid double-counting respondents, column D is subtracted.  As shown above, the average Number of Respondents over the three-year period of this ICR is 352.</w:t>
      </w:r>
    </w:p>
    <w:p w:rsidR="0043515E" w:rsidRDefault="0043515E">
      <w:pPr>
        <w:ind w:firstLine="720"/>
      </w:pPr>
    </w:p>
    <w:p w:rsidR="0043515E" w:rsidRDefault="0043515E">
      <w:pPr>
        <w:ind w:firstLine="720"/>
      </w:pPr>
      <w:r>
        <w:t>The total number of annual responses per year is calculated using the following table:</w:t>
      </w:r>
    </w:p>
    <w:p w:rsidR="0043515E" w:rsidRDefault="0043515E"/>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080"/>
        <w:gridCol w:w="1800"/>
        <w:gridCol w:w="1260"/>
      </w:tblGrid>
      <w:tr w:rsidR="0043515E">
        <w:trPr>
          <w:cantSplit/>
          <w:tblHeader/>
          <w:jc w:val="center"/>
        </w:trPr>
        <w:tc>
          <w:tcPr>
            <w:tcW w:w="9360" w:type="dxa"/>
            <w:gridSpan w:val="5"/>
            <w:tcBorders>
              <w:top w:val="single" w:sz="8" w:space="0" w:color="000000"/>
            </w:tcBorders>
          </w:tcPr>
          <w:p w:rsidR="0043515E" w:rsidRDefault="0043515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43515E">
        <w:trPr>
          <w:cantSplit/>
          <w:tblHeader/>
          <w:jc w:val="center"/>
        </w:trPr>
        <w:tc>
          <w:tcPr>
            <w:tcW w:w="3960" w:type="dxa"/>
          </w:tcPr>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800" w:type="dxa"/>
          </w:tcPr>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3515E" w:rsidRDefault="0043515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and HAP usage</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performance test</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Startup/shutdown/malfunction report</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excess emission and CMS</w:t>
            </w:r>
          </w:p>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report</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76</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152</w:t>
            </w:r>
          </w:p>
        </w:tc>
      </w:tr>
      <w:tr w:rsidR="0043515E">
        <w:trPr>
          <w:cantSplit/>
          <w:jc w:val="center"/>
        </w:trPr>
        <w:tc>
          <w:tcPr>
            <w:tcW w:w="39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Records of HAP usage (area source)</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w:t>
            </w:r>
          </w:p>
        </w:tc>
        <w:tc>
          <w:tcPr>
            <w:tcW w:w="108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400</w:t>
            </w:r>
          </w:p>
        </w:tc>
      </w:tr>
      <w:tr w:rsidR="0043515E">
        <w:trPr>
          <w:cantSplit/>
          <w:jc w:val="center"/>
        </w:trPr>
        <w:tc>
          <w:tcPr>
            <w:tcW w:w="3960" w:type="dxa"/>
            <w:tcBorders>
              <w:bottom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260" w:type="dxa"/>
            <w:tcBorders>
              <w:bottom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tcBorders>
              <w:bottom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tcBorders>
              <w:bottom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tcBorders>
              <w:bottom w:val="single" w:sz="8" w:space="0" w:color="000000"/>
            </w:tcBorders>
            <w:vAlign w:val="center"/>
          </w:tcPr>
          <w:p w:rsidR="0043515E" w:rsidRDefault="0043515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612</w:t>
            </w:r>
          </w:p>
        </w:tc>
      </w:tr>
    </w:tbl>
    <w:p w:rsidR="0043515E" w:rsidRDefault="0043515E">
      <w:pPr>
        <w:ind w:firstLine="720"/>
      </w:pPr>
    </w:p>
    <w:p w:rsidR="0043515E" w:rsidRDefault="0043515E">
      <w:pPr>
        <w:ind w:firstLine="720"/>
        <w:outlineLvl w:val="0"/>
      </w:pPr>
      <w:r>
        <w:t>The number of Total Annual Responses is 612.</w:t>
      </w:r>
    </w:p>
    <w:p w:rsidR="0043515E" w:rsidRDefault="0043515E">
      <w:pPr>
        <w:ind w:firstLine="720"/>
      </w:pPr>
    </w:p>
    <w:p w:rsidR="0043515E" w:rsidRDefault="0043515E">
      <w:pPr>
        <w:ind w:firstLine="720"/>
      </w:pPr>
      <w:r>
        <w:t xml:space="preserve">The total annual labor costs are $5,474,997.  Details regarding these estimates may be found below in Table 1: Annual Respondent Burden and Cost – NESHAP for </w:t>
      </w:r>
      <w:r>
        <w:rPr>
          <w:bCs/>
        </w:rPr>
        <w:t>Printing and Publishing Industry (40 CFR Part 63, Subpart KK) (Renewal).</w:t>
      </w:r>
    </w:p>
    <w:p w:rsidR="0043515E" w:rsidRDefault="0043515E">
      <w:pPr>
        <w:ind w:firstLine="720"/>
        <w:rPr>
          <w:b/>
          <w:bCs/>
        </w:rPr>
      </w:pPr>
    </w:p>
    <w:p w:rsidR="0043515E" w:rsidRDefault="0043515E">
      <w:pPr>
        <w:ind w:firstLine="720"/>
        <w:rPr>
          <w:b/>
          <w:bCs/>
        </w:rPr>
      </w:pPr>
      <w:r>
        <w:rPr>
          <w:b/>
          <w:bCs/>
        </w:rPr>
        <w:t>6(e)  Bottom Line Burden Hours Burden Hours and Cost Tables</w:t>
      </w:r>
    </w:p>
    <w:p w:rsidR="0043515E" w:rsidRDefault="0043515E">
      <w:pPr>
        <w:ind w:firstLine="720"/>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p w:rsidR="0043515E" w:rsidRDefault="0043515E">
      <w:pPr>
        <w:ind w:left="720" w:firstLine="720"/>
        <w:outlineLvl w:val="0"/>
        <w:rPr>
          <w:b/>
          <w:bCs/>
        </w:rPr>
      </w:pPr>
      <w:r>
        <w:rPr>
          <w:b/>
          <w:bCs/>
        </w:rPr>
        <w:t>(i)  Respondent Tally</w:t>
      </w:r>
    </w:p>
    <w:p w:rsidR="0043515E" w:rsidRDefault="0043515E"/>
    <w:p w:rsidR="0043515E" w:rsidRDefault="0043515E">
      <w:pPr>
        <w:ind w:firstLine="720"/>
      </w:pPr>
      <w:r>
        <w:rPr>
          <w:color w:val="000000"/>
        </w:rPr>
        <w:t xml:space="preserve">The total annual labor hours are 58,215.  Details regarding these estimates may be found below in Table1. Annual Respondent Burden and Cost – NESHAP for </w:t>
      </w:r>
      <w:r>
        <w:rPr>
          <w:bCs/>
        </w:rPr>
        <w:t>Printing and Publishing Industry (40 CFR Part 63, Subpart KK) (Renewal).</w:t>
      </w:r>
    </w:p>
    <w:p w:rsidR="0043515E" w:rsidRDefault="0043515E">
      <w:pPr>
        <w:ind w:firstLine="720"/>
      </w:pPr>
    </w:p>
    <w:p w:rsidR="0043515E" w:rsidRDefault="0043515E">
      <w:pPr>
        <w:ind w:firstLine="720"/>
      </w:pPr>
      <w:r>
        <w:rPr>
          <w:color w:val="000000"/>
        </w:rPr>
        <w:t>Furthermore, the annual public reporting and recordkeeping burden for this collection of information is estimated to average 95 hours (rounded) per response.</w:t>
      </w: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Operation and Maintenance (O&amp;M) costs to the regulated entity are $414,000.</w:t>
      </w:r>
    </w:p>
    <w:p w:rsidR="0043515E" w:rsidRDefault="0043515E">
      <w:pPr>
        <w:pBdr>
          <w:top w:val="single" w:sz="6" w:space="0" w:color="FFFFFF"/>
          <w:left w:val="single" w:sz="6" w:space="0" w:color="FFFFFF"/>
          <w:bottom w:val="single" w:sz="6" w:space="0" w:color="FFFFFF"/>
          <w:right w:val="single" w:sz="6" w:space="0" w:color="FFFFFF"/>
        </w:pBdr>
        <w:ind w:firstLine="2160"/>
        <w:rPr>
          <w:color w:val="000000"/>
        </w:rPr>
      </w:pPr>
    </w:p>
    <w:p w:rsidR="0043515E" w:rsidRDefault="0043515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43515E" w:rsidRDefault="0043515E">
      <w:pPr>
        <w:pBdr>
          <w:top w:val="single" w:sz="6" w:space="0" w:color="FFFFFF"/>
          <w:left w:val="single" w:sz="6" w:space="0" w:color="FFFFFF"/>
          <w:bottom w:val="single" w:sz="6" w:space="0" w:color="FFFFFF"/>
          <w:right w:val="single" w:sz="6" w:space="0" w:color="FFFFFF"/>
        </w:pBdr>
        <w:ind w:firstLine="720"/>
      </w:pPr>
    </w:p>
    <w:p w:rsidR="0043515E" w:rsidRDefault="0043515E">
      <w:pPr>
        <w:ind w:firstLine="720"/>
      </w:pPr>
      <w:r>
        <w:t xml:space="preserve">The average annual Agency burden and cost over next three years is estimated to be 419 labor hours at a cost of $19,498.  See below Table 2: Annual Agency Burden and Cost – </w:t>
      </w:r>
      <w:r>
        <w:rPr>
          <w:color w:val="000000"/>
        </w:rPr>
        <w:t xml:space="preserve">NESHAP for </w:t>
      </w:r>
      <w:r>
        <w:rPr>
          <w:bCs/>
        </w:rPr>
        <w:t>Printing and Publishing Industry (40 CFR Part 63, Subpart KK) (Renewal).</w:t>
      </w:r>
    </w:p>
    <w:p w:rsidR="0043515E" w:rsidRDefault="0043515E">
      <w:pPr>
        <w:rPr>
          <w:b/>
          <w:bCs/>
        </w:rPr>
      </w:pPr>
    </w:p>
    <w:p w:rsidR="0043515E" w:rsidRDefault="0043515E">
      <w:pPr>
        <w:ind w:firstLine="720"/>
        <w:rPr>
          <w:b/>
          <w:bCs/>
        </w:rPr>
      </w:pPr>
    </w:p>
    <w:p w:rsidR="0043515E" w:rsidRDefault="0043515E">
      <w:pPr>
        <w:ind w:firstLine="720"/>
        <w:rPr>
          <w:b/>
          <w:bCs/>
        </w:rPr>
      </w:pPr>
      <w:r>
        <w:rPr>
          <w:b/>
          <w:bCs/>
        </w:rPr>
        <w:t>6(f)  Reasons for Change in Burden</w:t>
      </w:r>
    </w:p>
    <w:p w:rsidR="0043515E" w:rsidRDefault="0043515E">
      <w:pPr>
        <w:ind w:firstLine="720"/>
      </w:pPr>
    </w:p>
    <w:p w:rsidR="0043515E" w:rsidRDefault="0043515E">
      <w:pPr>
        <w:ind w:firstLine="720"/>
        <w:rPr>
          <w:color w:val="000000"/>
        </w:rPr>
      </w:pPr>
      <w:r>
        <w:rPr>
          <w:color w:val="000000"/>
        </w:rPr>
        <w:t>There is a change in this ICR as compared to the previous one.  Based on our discussions with the printing and publishing industry representatives, the printing industry, in particular, will be experiencing essentially a flat production in the coming years with no new facilities anticipated.  This ICR also reflects the most recent hourly labor rates which takes into account the managerial, technical and clerical burdens as compared to the previous ICR.  Corrections include a minor mathematical error and recalculation of the number of responses; as a result, the total number of responses and the total burden hours have increased since the previous ICR, despite the expected flat production in the coming years.</w:t>
      </w:r>
    </w:p>
    <w:p w:rsidR="0043515E" w:rsidRDefault="0043515E">
      <w:pPr>
        <w:ind w:firstLine="720"/>
        <w:rPr>
          <w:color w:val="000000"/>
        </w:rPr>
      </w:pPr>
    </w:p>
    <w:p w:rsidR="0043515E" w:rsidRDefault="0043515E">
      <w:pPr>
        <w:ind w:firstLine="720"/>
        <w:rPr>
          <w:color w:val="000000"/>
        </w:rPr>
      </w:pPr>
      <w:r>
        <w:rPr>
          <w:color w:val="000000"/>
        </w:rPr>
        <w:t xml:space="preserve">There is a small increase in the capital/startup and operations and maintenance (O&amp;M) costs from the previous ICR which is due to rounding-up the number of affective respondents. </w:t>
      </w:r>
    </w:p>
    <w:p w:rsidR="0043515E" w:rsidRDefault="0043515E">
      <w:pPr>
        <w:ind w:firstLine="720"/>
        <w:rPr>
          <w:color w:val="000000"/>
        </w:rPr>
      </w:pPr>
    </w:p>
    <w:p w:rsidR="0043515E" w:rsidRDefault="0043515E">
      <w:pPr>
        <w:ind w:firstLine="720"/>
      </w:pPr>
      <w:r>
        <w:rPr>
          <w:b/>
          <w:bCs/>
        </w:rPr>
        <w:t>6(g)  Burden Statement</w:t>
      </w:r>
    </w:p>
    <w:p w:rsidR="0043515E" w:rsidRDefault="0043515E"/>
    <w:p w:rsidR="0043515E" w:rsidRDefault="0043515E">
      <w:pPr>
        <w:ind w:firstLine="720"/>
      </w:pPr>
      <w:r>
        <w:t>The annual public reporting and recordkeeping burden for this collection of information is estimated to average 95 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 review the collection of information; and to transmit or otherwise disclose the information.</w:t>
      </w:r>
    </w:p>
    <w:p w:rsidR="0043515E" w:rsidRDefault="0043515E"/>
    <w:p w:rsidR="0043515E" w:rsidRDefault="00435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EPA’s regulations are listed at 40 CFR part 9 and 48 CFR chapter 15.</w:t>
      </w:r>
    </w:p>
    <w:p w:rsidR="0043515E" w:rsidRDefault="0043515E"/>
    <w:p w:rsidR="0043515E" w:rsidRDefault="0043515E">
      <w:pPr>
        <w:ind w:firstLine="720"/>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EPA-HQ-OECA-2009-0393.  An electronic version of the public docket is available at </w:t>
      </w:r>
      <w:hyperlink r:id="rId7" w:history="1">
        <w:r>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EPA-HQ-OECA-2009-0393 and OMB Control Number 2060-0335 in any correspondence.</w:t>
      </w:r>
    </w:p>
    <w:p w:rsidR="0043515E" w:rsidRDefault="0043515E">
      <w:pPr>
        <w:rPr>
          <w:b/>
          <w:bCs/>
        </w:rPr>
      </w:pPr>
    </w:p>
    <w:p w:rsidR="0043515E" w:rsidRDefault="0043515E">
      <w:pPr>
        <w:outlineLvl w:val="0"/>
      </w:pPr>
      <w:r>
        <w:rPr>
          <w:b/>
          <w:bCs/>
        </w:rPr>
        <w:t>Part B of the Supporting Statement</w:t>
      </w:r>
    </w:p>
    <w:p w:rsidR="0043515E" w:rsidRDefault="0043515E"/>
    <w:p w:rsidR="0043515E" w:rsidRDefault="0043515E">
      <w:pPr>
        <w:ind w:firstLine="720"/>
      </w:pPr>
      <w:r>
        <w:t>This part is not applicable because no statistical methods were used in collecting this information.</w:t>
      </w:r>
    </w:p>
    <w:p w:rsidR="0043515E" w:rsidRDefault="0043515E"/>
    <w:p w:rsidR="0043515E" w:rsidRDefault="0043515E">
      <w:pPr>
        <w:ind w:firstLine="720"/>
      </w:pPr>
    </w:p>
    <w:p w:rsidR="0043515E" w:rsidRDefault="0043515E">
      <w:pPr>
        <w:sectPr w:rsidR="0043515E">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43515E" w:rsidRDefault="0043515E">
      <w:r>
        <w:rPr>
          <w:b/>
          <w:bCs/>
        </w:rPr>
        <w:t xml:space="preserve">Table 1:  Annual Respondent Burden and Cost – </w:t>
      </w:r>
      <w:r>
        <w:rPr>
          <w:b/>
        </w:rPr>
        <w:t xml:space="preserve">NESHAP </w:t>
      </w:r>
      <w:r>
        <w:rPr>
          <w:b/>
          <w:bCs/>
        </w:rPr>
        <w:t>Printing and Publishing Industry (40 CFR Part 63, Subpart KK) (Renewal)</w:t>
      </w:r>
    </w:p>
    <w:p w:rsidR="0043515E" w:rsidRDefault="0043515E">
      <w:pPr>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1080"/>
        <w:gridCol w:w="1470"/>
      </w:tblGrid>
      <w:tr w:rsidR="0043515E">
        <w:trPr>
          <w:tblHeader/>
          <w:jc w:val="center"/>
        </w:trPr>
        <w:tc>
          <w:tcPr>
            <w:tcW w:w="4350" w:type="dxa"/>
            <w:tcBorders>
              <w:top w:val="single" w:sz="6" w:space="0" w:color="000000"/>
              <w:bottom w:val="single" w:sz="6" w:space="0" w:color="000000"/>
              <w:right w:val="single" w:sz="6" w:space="0" w:color="000000"/>
            </w:tcBorders>
            <w:vAlign w:val="center"/>
          </w:tcPr>
          <w:p w:rsidR="0043515E" w:rsidRDefault="0043515E">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541"/>
              </w:tabs>
              <w:jc w:val="center"/>
              <w:rPr>
                <w:b/>
                <w:bCs/>
                <w:sz w:val="20"/>
                <w:szCs w:val="20"/>
              </w:rPr>
            </w:pPr>
            <w:r>
              <w:rPr>
                <w:b/>
                <w:bCs/>
                <w:sz w:val="20"/>
                <w:szCs w:val="20"/>
              </w:rPr>
              <w:t>(A)</w:t>
            </w:r>
          </w:p>
          <w:p w:rsidR="0043515E" w:rsidRDefault="0043515E">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541"/>
              </w:tabs>
              <w:jc w:val="center"/>
              <w:rPr>
                <w:b/>
                <w:bCs/>
                <w:sz w:val="20"/>
                <w:szCs w:val="20"/>
              </w:rPr>
            </w:pPr>
            <w:r>
              <w:rPr>
                <w:b/>
                <w:bCs/>
                <w:sz w:val="20"/>
                <w:szCs w:val="20"/>
              </w:rPr>
              <w:t>(B)</w:t>
            </w:r>
          </w:p>
          <w:p w:rsidR="0043515E" w:rsidRDefault="0043515E">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541"/>
              </w:tabs>
              <w:jc w:val="center"/>
              <w:rPr>
                <w:b/>
                <w:bCs/>
                <w:sz w:val="20"/>
                <w:szCs w:val="20"/>
              </w:rPr>
            </w:pPr>
            <w:r>
              <w:rPr>
                <w:b/>
                <w:bCs/>
                <w:sz w:val="20"/>
                <w:szCs w:val="20"/>
              </w:rPr>
              <w:t>(C)</w:t>
            </w:r>
          </w:p>
          <w:p w:rsidR="0043515E" w:rsidRDefault="0043515E">
            <w:pPr>
              <w:tabs>
                <w:tab w:val="center" w:pos="541"/>
              </w:tabs>
              <w:jc w:val="center"/>
              <w:rPr>
                <w:b/>
                <w:bCs/>
                <w:sz w:val="20"/>
                <w:szCs w:val="20"/>
              </w:rPr>
            </w:pPr>
            <w:r>
              <w:rPr>
                <w:b/>
                <w:bCs/>
                <w:sz w:val="20"/>
                <w:szCs w:val="20"/>
              </w:rPr>
              <w:t>Person hours per respondent per year</w:t>
            </w:r>
          </w:p>
          <w:p w:rsidR="0043515E" w:rsidRDefault="0043515E">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541"/>
              </w:tabs>
              <w:jc w:val="center"/>
              <w:rPr>
                <w:b/>
                <w:bCs/>
                <w:sz w:val="20"/>
                <w:szCs w:val="20"/>
              </w:rPr>
            </w:pPr>
            <w:r>
              <w:rPr>
                <w:b/>
                <w:bCs/>
                <w:sz w:val="20"/>
                <w:szCs w:val="20"/>
              </w:rPr>
              <w:t>(D)</w:t>
            </w:r>
          </w:p>
          <w:p w:rsidR="0043515E" w:rsidRDefault="0043515E">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451"/>
              </w:tabs>
              <w:jc w:val="center"/>
              <w:rPr>
                <w:b/>
                <w:bCs/>
                <w:sz w:val="20"/>
                <w:szCs w:val="20"/>
              </w:rPr>
            </w:pPr>
            <w:r>
              <w:rPr>
                <w:b/>
                <w:bCs/>
                <w:sz w:val="20"/>
                <w:szCs w:val="20"/>
              </w:rPr>
              <w:t>(E)</w:t>
            </w:r>
          </w:p>
          <w:p w:rsidR="0043515E" w:rsidRDefault="0043515E">
            <w:pPr>
              <w:tabs>
                <w:tab w:val="center" w:pos="451"/>
              </w:tabs>
              <w:jc w:val="center"/>
              <w:rPr>
                <w:b/>
                <w:bCs/>
                <w:sz w:val="20"/>
                <w:szCs w:val="20"/>
              </w:rPr>
            </w:pPr>
            <w:r>
              <w:rPr>
                <w:b/>
                <w:bCs/>
                <w:sz w:val="20"/>
                <w:szCs w:val="20"/>
              </w:rPr>
              <w:t>Technical person- hours per year</w:t>
            </w:r>
          </w:p>
          <w:p w:rsidR="0043515E" w:rsidRDefault="0043515E">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586"/>
              </w:tabs>
              <w:jc w:val="center"/>
              <w:rPr>
                <w:b/>
                <w:bCs/>
                <w:sz w:val="20"/>
                <w:szCs w:val="20"/>
              </w:rPr>
            </w:pPr>
            <w:r>
              <w:rPr>
                <w:b/>
                <w:bCs/>
                <w:sz w:val="20"/>
                <w:szCs w:val="20"/>
              </w:rPr>
              <w:t>(F)</w:t>
            </w:r>
          </w:p>
          <w:p w:rsidR="0043515E" w:rsidRDefault="0043515E">
            <w:pPr>
              <w:tabs>
                <w:tab w:val="center" w:pos="586"/>
              </w:tabs>
              <w:jc w:val="center"/>
              <w:rPr>
                <w:b/>
                <w:bCs/>
                <w:sz w:val="20"/>
                <w:szCs w:val="20"/>
              </w:rPr>
            </w:pPr>
            <w:r>
              <w:rPr>
                <w:b/>
                <w:bCs/>
                <w:sz w:val="20"/>
                <w:szCs w:val="20"/>
              </w:rPr>
              <w:t>Management person hours per year</w:t>
            </w:r>
          </w:p>
          <w:p w:rsidR="0043515E" w:rsidRDefault="0043515E">
            <w:pPr>
              <w:tabs>
                <w:tab w:val="center" w:pos="586"/>
              </w:tabs>
              <w:spacing w:after="58"/>
              <w:jc w:val="center"/>
              <w:rPr>
                <w:b/>
                <w:bCs/>
                <w:sz w:val="20"/>
                <w:szCs w:val="20"/>
              </w:rPr>
            </w:pPr>
            <w:r>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tabs>
                <w:tab w:val="center" w:pos="406"/>
              </w:tabs>
              <w:jc w:val="center"/>
              <w:rPr>
                <w:b/>
                <w:bCs/>
                <w:sz w:val="20"/>
                <w:szCs w:val="20"/>
              </w:rPr>
            </w:pPr>
            <w:r>
              <w:rPr>
                <w:b/>
                <w:bCs/>
                <w:sz w:val="20"/>
                <w:szCs w:val="20"/>
              </w:rPr>
              <w:t>(G)</w:t>
            </w:r>
          </w:p>
          <w:p w:rsidR="0043515E" w:rsidRDefault="0043515E">
            <w:pPr>
              <w:tabs>
                <w:tab w:val="center" w:pos="406"/>
              </w:tabs>
              <w:jc w:val="center"/>
              <w:rPr>
                <w:b/>
                <w:bCs/>
                <w:sz w:val="20"/>
                <w:szCs w:val="20"/>
              </w:rPr>
            </w:pPr>
            <w:r>
              <w:rPr>
                <w:b/>
                <w:bCs/>
                <w:sz w:val="20"/>
                <w:szCs w:val="20"/>
              </w:rPr>
              <w:t>Clerical person hours per year</w:t>
            </w:r>
          </w:p>
          <w:p w:rsidR="0043515E" w:rsidRDefault="0043515E">
            <w:pPr>
              <w:tabs>
                <w:tab w:val="center" w:pos="406"/>
              </w:tabs>
              <w:spacing w:after="58"/>
              <w:jc w:val="center"/>
              <w:rPr>
                <w:b/>
                <w:bCs/>
                <w:sz w:val="20"/>
                <w:szCs w:val="20"/>
              </w:rPr>
            </w:pPr>
            <w:r>
              <w:rPr>
                <w:b/>
                <w:bCs/>
                <w:sz w:val="20"/>
                <w:szCs w:val="20"/>
              </w:rPr>
              <w:t>(Ex0.1)</w:t>
            </w:r>
          </w:p>
        </w:tc>
        <w:tc>
          <w:tcPr>
            <w:tcW w:w="1470" w:type="dxa"/>
            <w:tcBorders>
              <w:top w:val="single" w:sz="6" w:space="0" w:color="000000"/>
              <w:left w:val="single" w:sz="6" w:space="0" w:color="000000"/>
              <w:bottom w:val="single" w:sz="6" w:space="0" w:color="000000"/>
            </w:tcBorders>
          </w:tcPr>
          <w:p w:rsidR="0043515E" w:rsidRDefault="0043515E">
            <w:pPr>
              <w:tabs>
                <w:tab w:val="center" w:pos="631"/>
              </w:tabs>
              <w:jc w:val="center"/>
              <w:rPr>
                <w:b/>
                <w:bCs/>
                <w:sz w:val="20"/>
                <w:szCs w:val="20"/>
              </w:rPr>
            </w:pPr>
            <w:r>
              <w:rPr>
                <w:b/>
                <w:bCs/>
                <w:sz w:val="20"/>
                <w:szCs w:val="20"/>
              </w:rPr>
              <w:t>(H)</w:t>
            </w:r>
          </w:p>
          <w:p w:rsidR="0043515E" w:rsidRDefault="0043515E">
            <w:pPr>
              <w:tabs>
                <w:tab w:val="center" w:pos="631"/>
              </w:tabs>
              <w:spacing w:after="58"/>
              <w:jc w:val="center"/>
              <w:rPr>
                <w:b/>
                <w:bCs/>
                <w:sz w:val="20"/>
                <w:szCs w:val="20"/>
              </w:rPr>
            </w:pPr>
            <w:r>
              <w:rPr>
                <w:b/>
                <w:bCs/>
                <w:sz w:val="20"/>
                <w:szCs w:val="20"/>
              </w:rPr>
              <w:t xml:space="preserve">Total Cost </w:t>
            </w:r>
          </w:p>
          <w:p w:rsidR="0043515E" w:rsidRDefault="0043515E">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43515E" w:rsidRDefault="0043515E">
            <w:pPr>
              <w:tabs>
                <w:tab w:val="center" w:pos="631"/>
              </w:tabs>
              <w:spacing w:after="58"/>
              <w:rPr>
                <w:b/>
                <w:bCs/>
                <w:sz w:val="20"/>
                <w:szCs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00"/>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2.  Surveys and studies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00"/>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a.  Read instructions </w:t>
            </w:r>
            <w:r>
              <w:rPr>
                <w:sz w:val="20"/>
                <w:vertAlign w:val="superscript"/>
              </w:rPr>
              <w:t xml:space="preserve">c </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0.4</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0.8</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$865.24</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Initial performance test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240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240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Repeat performance tests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240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240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Install CMS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100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100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Develop CMS/QC program and test plan </w:t>
            </w:r>
            <w:r>
              <w:rPr>
                <w:sz w:val="20"/>
                <w:vertAlign w:val="superscript"/>
              </w:rPr>
              <w:t xml:space="preserve">d </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100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100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Conduct CMS performance evaluation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300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300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Maintain, adjust, and calibrate CMS </w:t>
            </w:r>
            <w:r>
              <w:rPr>
                <w:sz w:val="20"/>
                <w:vertAlign w:val="superscript"/>
              </w:rPr>
              <w:t>e</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6</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52</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312</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46</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14,352</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717.6</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1,435.2</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$1,552,233.38</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See 3E</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New Sources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Notification of initial and HAP usage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Notification of compliance status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Notification of performance test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Report of performance test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Existing Sources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Startup, shutdown, malfunction report </w:t>
            </w:r>
            <w:r>
              <w:rPr>
                <w:sz w:val="20"/>
                <w:vertAlign w:val="superscript"/>
              </w:rPr>
              <w:t>f</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30</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120</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6</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12</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$12,978.54</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 xml:space="preserve">            Semiannual excess emission and CMS</w:t>
            </w:r>
          </w:p>
          <w:p w:rsidR="0043515E" w:rsidRDefault="0043515E">
            <w:pPr>
              <w:rPr>
                <w:sz w:val="20"/>
              </w:rPr>
            </w:pPr>
            <w:r>
              <w:rPr>
                <w:sz w:val="20"/>
              </w:rPr>
              <w:t xml:space="preserve">            performance report </w:t>
            </w:r>
            <w:r>
              <w:rPr>
                <w:sz w:val="20"/>
                <w:vertAlign w:val="superscript"/>
              </w:rPr>
              <w:t>g</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r>
              <w:rPr>
                <w:sz w:val="20"/>
              </w:rPr>
              <w:t>16</w:t>
            </w: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76</w:t>
            </w:r>
          </w:p>
        </w:tc>
        <w:tc>
          <w:tcPr>
            <w:tcW w:w="117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2,432</w:t>
            </w: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121.6</w:t>
            </w:r>
          </w:p>
        </w:tc>
        <w:tc>
          <w:tcPr>
            <w:tcW w:w="1080" w:type="dxa"/>
            <w:tcBorders>
              <w:top w:val="nil"/>
              <w:left w:val="single" w:sz="6" w:space="0" w:color="000000"/>
              <w:bottom w:val="single" w:sz="6" w:space="0" w:color="000000"/>
              <w:right w:val="single" w:sz="6" w:space="0" w:color="000000"/>
            </w:tcBorders>
          </w:tcPr>
          <w:p w:rsidR="0043515E" w:rsidRDefault="0043515E">
            <w:pPr>
              <w:jc w:val="center"/>
              <w:rPr>
                <w:sz w:val="20"/>
              </w:rPr>
            </w:pPr>
            <w:r>
              <w:rPr>
                <w:sz w:val="20"/>
              </w:rPr>
              <w:t>243.2</w:t>
            </w:r>
          </w:p>
        </w:tc>
        <w:tc>
          <w:tcPr>
            <w:tcW w:w="1470" w:type="dxa"/>
            <w:tcBorders>
              <w:top w:val="nil"/>
              <w:left w:val="single" w:sz="6" w:space="0" w:color="000000"/>
              <w:bottom w:val="single" w:sz="6" w:space="0" w:color="000000"/>
            </w:tcBorders>
          </w:tcPr>
          <w:p w:rsidR="0043515E" w:rsidRDefault="0043515E">
            <w:pPr>
              <w:ind w:right="-14"/>
              <w:jc w:val="right"/>
              <w:rPr>
                <w:sz w:val="20"/>
              </w:rPr>
            </w:pPr>
            <w:r>
              <w:rPr>
                <w:sz w:val="20"/>
              </w:rPr>
              <w:t>$263,031.74</w:t>
            </w:r>
          </w:p>
        </w:tc>
      </w:tr>
      <w:tr w:rsidR="0043515E">
        <w:trPr>
          <w:jc w:val="center"/>
        </w:trPr>
        <w:tc>
          <w:tcPr>
            <w:tcW w:w="4350" w:type="dxa"/>
            <w:tcBorders>
              <w:top w:val="nil"/>
              <w:bottom w:val="single" w:sz="6" w:space="0" w:color="000000"/>
              <w:right w:val="single" w:sz="6" w:space="0" w:color="000000"/>
            </w:tcBorders>
          </w:tcPr>
          <w:p w:rsidR="0043515E" w:rsidRDefault="0043515E">
            <w:pPr>
              <w:rPr>
                <w:sz w:val="20"/>
              </w:rPr>
            </w:pPr>
            <w:r>
              <w:rPr>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43515E" w:rsidRDefault="0043515E">
            <w:pPr>
              <w:jc w:val="center"/>
              <w:rPr>
                <w:sz w:val="20"/>
              </w:rPr>
            </w:pPr>
          </w:p>
        </w:tc>
        <w:tc>
          <w:tcPr>
            <w:tcW w:w="135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nil"/>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nil"/>
            </w:tcBorders>
          </w:tcPr>
          <w:p w:rsidR="0043515E" w:rsidRDefault="0043515E">
            <w:pPr>
              <w:jc w:val="center"/>
              <w:rPr>
                <w:sz w:val="20"/>
              </w:rPr>
            </w:pPr>
          </w:p>
        </w:tc>
        <w:tc>
          <w:tcPr>
            <w:tcW w:w="1440" w:type="dxa"/>
            <w:tcBorders>
              <w:top w:val="single" w:sz="6" w:space="0" w:color="000000"/>
              <w:left w:val="nil"/>
              <w:bottom w:val="single" w:sz="6" w:space="0" w:color="000000"/>
              <w:right w:val="nil"/>
            </w:tcBorders>
          </w:tcPr>
          <w:p w:rsidR="0043515E" w:rsidRDefault="0043515E">
            <w:pPr>
              <w:jc w:val="center"/>
              <w:rPr>
                <w:sz w:val="20"/>
              </w:rPr>
            </w:pPr>
            <w:r>
              <w:rPr>
                <w:sz w:val="20"/>
              </w:rPr>
              <w:t>19,448.8</w:t>
            </w:r>
          </w:p>
        </w:tc>
        <w:tc>
          <w:tcPr>
            <w:tcW w:w="1080" w:type="dxa"/>
            <w:tcBorders>
              <w:top w:val="single" w:sz="6" w:space="0" w:color="000000"/>
              <w:left w:val="nil"/>
              <w:bottom w:val="single" w:sz="6" w:space="0" w:color="000000"/>
              <w:right w:val="single" w:sz="6" w:space="0" w:color="000000"/>
            </w:tcBorders>
          </w:tcPr>
          <w:p w:rsidR="0043515E" w:rsidRDefault="0043515E">
            <w:pPr>
              <w:jc w:val="center"/>
              <w:rPr>
                <w:sz w:val="20"/>
              </w:rPr>
            </w:pPr>
          </w:p>
        </w:tc>
        <w:tc>
          <w:tcPr>
            <w:tcW w:w="1470" w:type="dxa"/>
            <w:tcBorders>
              <w:top w:val="nil"/>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d.  Develop record system </w:t>
            </w:r>
            <w:r>
              <w:rPr>
                <w:sz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40</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e.  Time to enter information </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maintenance </w:t>
            </w:r>
            <w:r>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208</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105</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21,840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1,092</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2,184</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$2,362,094.28</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startup, shutdown, and</w:t>
            </w:r>
          </w:p>
          <w:p w:rsidR="0043515E" w:rsidRDefault="0043515E">
            <w:pPr>
              <w:rPr>
                <w:sz w:val="20"/>
              </w:rPr>
            </w:pPr>
            <w:r>
              <w:rPr>
                <w:sz w:val="20"/>
              </w:rPr>
              <w:t xml:space="preserve">          malfunction </w:t>
            </w:r>
            <w:r>
              <w:rPr>
                <w:sz w:val="20"/>
                <w:vertAlign w:val="superscript"/>
              </w:rPr>
              <w:t>i</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104</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30</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3,120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156</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312</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$337,442.04</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malfunction or inoperative CMS </w:t>
            </w:r>
            <w:r>
              <w:rPr>
                <w:sz w:val="20"/>
                <w:vertAlign w:val="superscript"/>
              </w:rPr>
              <w:t>i</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30</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6</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$12,978.54</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applicability determination </w:t>
            </w:r>
            <w:r>
              <w:rPr>
                <w:sz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$0</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CMS operation </w:t>
            </w:r>
            <w:r>
              <w:rPr>
                <w:sz w:val="20"/>
                <w:vertAlign w:val="superscript"/>
              </w:rPr>
              <w:t>j</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105</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46</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4,830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241.5</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483</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$522,386.23</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liquid-liquid material balances;</w:t>
            </w:r>
          </w:p>
          <w:p w:rsidR="0043515E" w:rsidRDefault="0043515E">
            <w:pPr>
              <w:rPr>
                <w:sz w:val="20"/>
              </w:rPr>
            </w:pPr>
            <w:r>
              <w:rPr>
                <w:sz w:val="20"/>
              </w:rPr>
              <w:t xml:space="preserve">          HAP, volatile material, solids and materials</w:t>
            </w:r>
          </w:p>
          <w:p w:rsidR="0043515E" w:rsidRDefault="0043515E">
            <w:pPr>
              <w:rPr>
                <w:sz w:val="20"/>
              </w:rPr>
            </w:pPr>
            <w:r>
              <w:rPr>
                <w:sz w:val="20"/>
              </w:rPr>
              <w:t xml:space="preserve">          applied, operating parameters </w:t>
            </w:r>
            <w:r>
              <w:rPr>
                <w:sz w:val="20"/>
                <w:vertAlign w:val="superscript"/>
              </w:rPr>
              <w:t>k</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24</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105</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2,520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126</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252</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$272,549.34</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materials used by incidental</w:t>
            </w:r>
          </w:p>
          <w:p w:rsidR="0043515E" w:rsidRDefault="0043515E">
            <w:pPr>
              <w:rPr>
                <w:sz w:val="20"/>
              </w:rPr>
            </w:pPr>
            <w:r>
              <w:rPr>
                <w:sz w:val="20"/>
              </w:rPr>
              <w:t xml:space="preserve">          printers </w:t>
            </w:r>
            <w:r>
              <w:rPr>
                <w:sz w:val="20"/>
                <w:vertAlign w:val="superscript"/>
              </w:rPr>
              <w:t>l</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40</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80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4</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8</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$8,652.36</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Records of HAP usage (area sources) </w:t>
            </w:r>
            <w:r>
              <w:rPr>
                <w:sz w:val="20"/>
                <w:vertAlign w:val="superscript"/>
              </w:rPr>
              <w:t>m &amp; n</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0.5</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6</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200</w:t>
            </w: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1,200</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60</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120</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$129,785.40</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     g.  Time for audits</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170" w:type="dxa"/>
            <w:tcBorders>
              <w:top w:val="single" w:sz="6" w:space="0" w:color="000000"/>
              <w:left w:val="single" w:sz="6" w:space="0" w:color="000000"/>
              <w:bottom w:val="single" w:sz="6" w:space="0" w:color="000000"/>
              <w:right w:val="nil"/>
            </w:tcBorders>
          </w:tcPr>
          <w:p w:rsidR="0043515E" w:rsidRDefault="0043515E">
            <w:pPr>
              <w:jc w:val="center"/>
              <w:rPr>
                <w:sz w:val="20"/>
              </w:rPr>
            </w:pPr>
          </w:p>
        </w:tc>
        <w:tc>
          <w:tcPr>
            <w:tcW w:w="1440" w:type="dxa"/>
            <w:tcBorders>
              <w:top w:val="single" w:sz="6" w:space="0" w:color="000000"/>
              <w:left w:val="nil"/>
              <w:bottom w:val="single" w:sz="6" w:space="0" w:color="000000"/>
              <w:right w:val="nil"/>
            </w:tcBorders>
          </w:tcPr>
          <w:p w:rsidR="0043515E" w:rsidRDefault="0043515E">
            <w:pPr>
              <w:jc w:val="center"/>
              <w:rPr>
                <w:sz w:val="20"/>
              </w:rPr>
            </w:pPr>
            <w:r>
              <w:rPr>
                <w:sz w:val="20"/>
              </w:rPr>
              <w:t>38,766.5</w:t>
            </w:r>
          </w:p>
        </w:tc>
        <w:tc>
          <w:tcPr>
            <w:tcW w:w="1080" w:type="dxa"/>
            <w:tcBorders>
              <w:top w:val="single" w:sz="6" w:space="0" w:color="000000"/>
              <w:left w:val="nil"/>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50,622</w:t>
            </w: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2,531.1</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5,062.2</w:t>
            </w: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$5,474,997.09</w:t>
            </w:r>
          </w:p>
        </w:tc>
      </w:tr>
      <w:tr w:rsidR="0043515E">
        <w:trPr>
          <w:jc w:val="center"/>
        </w:trPr>
        <w:tc>
          <w:tcPr>
            <w:tcW w:w="4350" w:type="dxa"/>
            <w:tcBorders>
              <w:top w:val="single" w:sz="6" w:space="0" w:color="000000"/>
              <w:bottom w:val="single" w:sz="6" w:space="0" w:color="000000"/>
              <w:right w:val="single" w:sz="6" w:space="0" w:color="000000"/>
            </w:tcBorders>
          </w:tcPr>
          <w:p w:rsidR="0043515E" w:rsidRDefault="0043515E">
            <w:pPr>
              <w:rPr>
                <w:sz w:val="20"/>
              </w:rPr>
            </w:pPr>
            <w:r>
              <w:rPr>
                <w:b/>
                <w:sz w:val="18"/>
                <w:szCs w:val="18"/>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rPr>
                <w:sz w:val="20"/>
              </w:rPr>
            </w:pPr>
          </w:p>
        </w:tc>
        <w:tc>
          <w:tcPr>
            <w:tcW w:w="117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r>
              <w:rPr>
                <w:sz w:val="20"/>
              </w:rPr>
              <w:t>58,215.3</w:t>
            </w:r>
          </w:p>
          <w:p w:rsidR="0043515E" w:rsidRDefault="0043515E">
            <w:pPr>
              <w:jc w:val="center"/>
              <w:rPr>
                <w:sz w:val="20"/>
              </w:rPr>
            </w:pPr>
            <w:r>
              <w:rPr>
                <w:sz w:val="20"/>
              </w:rPr>
              <w:t>58,215</w:t>
            </w:r>
          </w:p>
          <w:p w:rsidR="0043515E" w:rsidRDefault="0043515E">
            <w:pPr>
              <w:jc w:val="center"/>
              <w:rPr>
                <w:sz w:val="20"/>
              </w:rPr>
            </w:pPr>
            <w:r>
              <w:rPr>
                <w:sz w:val="20"/>
              </w:rPr>
              <w:t>(rounded)</w:t>
            </w:r>
          </w:p>
        </w:tc>
        <w:tc>
          <w:tcPr>
            <w:tcW w:w="1080" w:type="dxa"/>
            <w:tcBorders>
              <w:top w:val="single" w:sz="6" w:space="0" w:color="000000"/>
              <w:left w:val="single" w:sz="6" w:space="0" w:color="000000"/>
              <w:bottom w:val="single" w:sz="6" w:space="0" w:color="000000"/>
              <w:right w:val="single" w:sz="6" w:space="0" w:color="000000"/>
            </w:tcBorders>
          </w:tcPr>
          <w:p w:rsidR="0043515E" w:rsidRDefault="0043515E">
            <w:pPr>
              <w:jc w:val="center"/>
              <w:rPr>
                <w:sz w:val="20"/>
              </w:rPr>
            </w:pPr>
          </w:p>
        </w:tc>
        <w:tc>
          <w:tcPr>
            <w:tcW w:w="1470" w:type="dxa"/>
            <w:tcBorders>
              <w:top w:val="single" w:sz="6" w:space="0" w:color="000000"/>
              <w:left w:val="single" w:sz="6" w:space="0" w:color="000000"/>
              <w:bottom w:val="single" w:sz="6" w:space="0" w:color="000000"/>
            </w:tcBorders>
          </w:tcPr>
          <w:p w:rsidR="0043515E" w:rsidRDefault="0043515E">
            <w:pPr>
              <w:ind w:right="-14"/>
              <w:jc w:val="right"/>
              <w:rPr>
                <w:sz w:val="20"/>
              </w:rPr>
            </w:pPr>
            <w:r>
              <w:rPr>
                <w:sz w:val="20"/>
              </w:rPr>
              <w:t>$5,474,997</w:t>
            </w:r>
          </w:p>
        </w:tc>
      </w:tr>
    </w:tbl>
    <w:p w:rsidR="0043515E" w:rsidRDefault="0043515E">
      <w:pPr>
        <w:ind w:right="-270"/>
        <w:rPr>
          <w:b/>
          <w:bCs/>
          <w:sz w:val="20"/>
          <w:szCs w:val="20"/>
        </w:rPr>
      </w:pPr>
    </w:p>
    <w:p w:rsidR="0043515E" w:rsidRDefault="0043515E">
      <w:pPr>
        <w:ind w:left="-180" w:right="-270"/>
        <w:outlineLvl w:val="0"/>
        <w:rPr>
          <w:sz w:val="20"/>
          <w:szCs w:val="20"/>
        </w:rPr>
      </w:pPr>
      <w:r>
        <w:rPr>
          <w:b/>
          <w:bCs/>
          <w:sz w:val="20"/>
          <w:szCs w:val="20"/>
        </w:rPr>
        <w:t>Assumptions:</w:t>
      </w:r>
    </w:p>
    <w:p w:rsidR="0043515E" w:rsidRDefault="0043515E">
      <w:pPr>
        <w:ind w:left="-180" w:right="-270"/>
        <w:rPr>
          <w:sz w:val="20"/>
          <w:szCs w:val="20"/>
        </w:rPr>
      </w:pPr>
      <w:r>
        <w:rPr>
          <w:vertAlign w:val="superscript"/>
        </w:rPr>
        <w:t>a</w:t>
      </w:r>
      <w:r>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p w:rsidR="0043515E" w:rsidRDefault="0043515E">
      <w:pPr>
        <w:ind w:left="-180" w:right="-270"/>
        <w:rPr>
          <w:sz w:val="20"/>
          <w:szCs w:val="20"/>
        </w:rPr>
      </w:pPr>
      <w:r>
        <w:rPr>
          <w:vertAlign w:val="superscript"/>
        </w:rPr>
        <w:t>b</w:t>
      </w:r>
      <w:r>
        <w:rPr>
          <w:sz w:val="20"/>
          <w:szCs w:val="20"/>
        </w:rPr>
        <w:t xml:space="preserve">  This ICR uses the following labor rates:  $114.77 per hour for Executive, Administrative, and Managerial labor; $97.59 per hour for Technical labor, and $48.26</w:t>
      </w:r>
    </w:p>
    <w:p w:rsidR="0043515E" w:rsidRDefault="0043515E">
      <w:pPr>
        <w:ind w:left="-180" w:right="-270"/>
        <w:rPr>
          <w:sz w:val="20"/>
          <w:szCs w:val="20"/>
        </w:rPr>
      </w:pPr>
      <w:r>
        <w:rPr>
          <w:sz w:val="20"/>
          <w:szCs w:val="20"/>
        </w:rPr>
        <w:t>per hour for Clerical labor.  These rates are from the United States Department of Labor, Bureau of Labor Statistics, March 2009, Table 2. Civilian Workers, by occupational and industry group.  The rates are from column 1, Total compensation.  The rates have been increased by 110 percent to account for the benefit packages available to those employed by private industry.</w:t>
      </w:r>
    </w:p>
    <w:p w:rsidR="0043515E" w:rsidRDefault="0043515E">
      <w:pPr>
        <w:ind w:left="-180" w:right="-270"/>
        <w:rPr>
          <w:sz w:val="20"/>
          <w:szCs w:val="20"/>
        </w:rPr>
      </w:pPr>
      <w:r>
        <w:rPr>
          <w:sz w:val="20"/>
          <w:szCs w:val="20"/>
          <w:vertAlign w:val="superscript"/>
        </w:rPr>
        <w:t>c</w:t>
      </w:r>
      <w:r>
        <w:rPr>
          <w:sz w:val="20"/>
          <w:szCs w:val="20"/>
        </w:rPr>
        <w:t xml:space="preserve">  We have assumed that two existing facilities will need to read and review instructions.</w:t>
      </w:r>
    </w:p>
    <w:p w:rsidR="0043515E" w:rsidRDefault="0043515E">
      <w:pPr>
        <w:ind w:left="-180" w:right="-270"/>
        <w:rPr>
          <w:sz w:val="20"/>
          <w:szCs w:val="20"/>
        </w:rPr>
      </w:pPr>
      <w:r>
        <w:rPr>
          <w:vertAlign w:val="superscript"/>
        </w:rPr>
        <w:t>d</w:t>
      </w:r>
      <w:r>
        <w:rPr>
          <w:sz w:val="20"/>
          <w:szCs w:val="20"/>
        </w:rPr>
        <w:t xml:space="preserve">  We have assumed that there will be no new sources during the three-year period of this ICR.</w:t>
      </w:r>
    </w:p>
    <w:p w:rsidR="0043515E" w:rsidRDefault="0043515E">
      <w:pPr>
        <w:ind w:left="-180" w:right="-270"/>
        <w:rPr>
          <w:sz w:val="20"/>
          <w:szCs w:val="20"/>
        </w:rPr>
      </w:pPr>
      <w:r>
        <w:rPr>
          <w:vertAlign w:val="superscript"/>
        </w:rPr>
        <w:t>e</w:t>
      </w:r>
      <w:r>
        <w:rPr>
          <w:sz w:val="20"/>
          <w:szCs w:val="20"/>
        </w:rPr>
        <w:t xml:space="preserve">  We have assumed that 30 percent of respondents (major source) will be required to maintain, adjust, and calibrate CMS.</w:t>
      </w:r>
    </w:p>
    <w:p w:rsidR="0043515E" w:rsidRDefault="0043515E">
      <w:pPr>
        <w:ind w:left="-180" w:right="-270"/>
        <w:rPr>
          <w:sz w:val="20"/>
          <w:szCs w:val="20"/>
        </w:rPr>
      </w:pPr>
      <w:r>
        <w:rPr>
          <w:vertAlign w:val="superscript"/>
        </w:rPr>
        <w:t>f</w:t>
      </w:r>
      <w:r>
        <w:rPr>
          <w:sz w:val="20"/>
          <w:szCs w:val="20"/>
        </w:rPr>
        <w:t xml:space="preserve">  We have assumed that 20 percent of the respondents (major source) will have startup, shutdown, malfunction incidents with equipment or inoperative CMS reports to complete.</w:t>
      </w:r>
    </w:p>
    <w:p w:rsidR="0043515E" w:rsidRDefault="0043515E">
      <w:pPr>
        <w:ind w:left="-180" w:right="-270"/>
        <w:rPr>
          <w:sz w:val="20"/>
          <w:szCs w:val="20"/>
        </w:rPr>
      </w:pPr>
      <w:r>
        <w:rPr>
          <w:sz w:val="20"/>
          <w:szCs w:val="20"/>
          <w:vertAlign w:val="superscript"/>
        </w:rPr>
        <w:t>g</w:t>
      </w:r>
      <w:r>
        <w:rPr>
          <w:sz w:val="20"/>
          <w:szCs w:val="20"/>
        </w:rPr>
        <w:t xml:space="preserve">  We have assumed that 46 facilities are fitted with CMS control, and an additional 30 facilities that may encounter excess emissions.</w:t>
      </w:r>
    </w:p>
    <w:p w:rsidR="0043515E" w:rsidRDefault="0043515E">
      <w:pPr>
        <w:ind w:left="-180" w:right="-270"/>
        <w:rPr>
          <w:sz w:val="20"/>
          <w:szCs w:val="20"/>
        </w:rPr>
      </w:pPr>
      <w:r>
        <w:rPr>
          <w:sz w:val="20"/>
          <w:szCs w:val="20"/>
          <w:vertAlign w:val="superscript"/>
        </w:rPr>
        <w:t>h</w:t>
      </w:r>
      <w:r>
        <w:rPr>
          <w:sz w:val="20"/>
          <w:szCs w:val="20"/>
        </w:rPr>
        <w:t xml:space="preserve">  We have assumed that these facilities do not have CMS installed in them.</w:t>
      </w:r>
    </w:p>
    <w:p w:rsidR="0043515E" w:rsidRDefault="0043515E">
      <w:pPr>
        <w:ind w:left="-180" w:right="-270"/>
        <w:rPr>
          <w:sz w:val="20"/>
          <w:szCs w:val="20"/>
        </w:rPr>
      </w:pPr>
      <w:r>
        <w:rPr>
          <w:sz w:val="20"/>
          <w:szCs w:val="20"/>
          <w:vertAlign w:val="superscript"/>
        </w:rPr>
        <w:t>i</w:t>
      </w:r>
      <w:r>
        <w:rPr>
          <w:sz w:val="20"/>
          <w:szCs w:val="20"/>
        </w:rPr>
        <w:t xml:space="preserve">  We have assumed that 20 percent of respondents will enter information on startup, shutdown, malfunction problems with equipment or inoperative CMS.</w:t>
      </w:r>
    </w:p>
    <w:p w:rsidR="0043515E" w:rsidRDefault="0043515E">
      <w:pPr>
        <w:ind w:left="-180" w:right="-270"/>
        <w:rPr>
          <w:sz w:val="20"/>
          <w:szCs w:val="20"/>
        </w:rPr>
      </w:pPr>
      <w:r>
        <w:rPr>
          <w:sz w:val="20"/>
          <w:szCs w:val="20"/>
          <w:vertAlign w:val="superscript"/>
        </w:rPr>
        <w:t>j</w:t>
      </w:r>
      <w:r>
        <w:rPr>
          <w:sz w:val="20"/>
          <w:szCs w:val="20"/>
        </w:rPr>
        <w:t xml:space="preserve">  We have assumed that 46 respondents (major source) will enter information on CMS operations.</w:t>
      </w:r>
    </w:p>
    <w:p w:rsidR="0043515E" w:rsidRDefault="0043515E">
      <w:pPr>
        <w:ind w:left="-180" w:right="-270"/>
        <w:rPr>
          <w:sz w:val="20"/>
          <w:szCs w:val="20"/>
        </w:rPr>
      </w:pPr>
      <w:r>
        <w:rPr>
          <w:sz w:val="20"/>
          <w:szCs w:val="20"/>
          <w:vertAlign w:val="superscript"/>
        </w:rPr>
        <w:t>k</w:t>
      </w:r>
      <w:r>
        <w:rPr>
          <w:sz w:val="20"/>
          <w:szCs w:val="20"/>
        </w:rPr>
        <w:t xml:space="preserve">  We have assumed that these facilities do not have CMS installed in them.</w:t>
      </w:r>
    </w:p>
    <w:p w:rsidR="0043515E" w:rsidRDefault="0043515E">
      <w:pPr>
        <w:ind w:left="-180" w:right="-270"/>
        <w:rPr>
          <w:sz w:val="20"/>
          <w:szCs w:val="20"/>
        </w:rPr>
      </w:pPr>
      <w:r>
        <w:rPr>
          <w:sz w:val="20"/>
          <w:szCs w:val="20"/>
          <w:vertAlign w:val="superscript"/>
        </w:rPr>
        <w:t>l</w:t>
      </w:r>
      <w:r>
        <w:rPr>
          <w:sz w:val="20"/>
          <w:szCs w:val="20"/>
        </w:rPr>
        <w:t xml:space="preserve">  We have assumed that 2 existing facilities will be required to enter information on records of materials used by incidental printers.</w:t>
      </w:r>
    </w:p>
    <w:p w:rsidR="0043515E" w:rsidRDefault="0043515E">
      <w:pPr>
        <w:ind w:left="-180" w:right="-270"/>
        <w:rPr>
          <w:sz w:val="20"/>
          <w:szCs w:val="20"/>
        </w:rPr>
      </w:pPr>
      <w:r>
        <w:rPr>
          <w:sz w:val="20"/>
          <w:szCs w:val="20"/>
          <w:vertAlign w:val="superscript"/>
        </w:rPr>
        <w:t>m</w:t>
      </w:r>
      <w:r>
        <w:rPr>
          <w:sz w:val="20"/>
          <w:szCs w:val="20"/>
        </w:rPr>
        <w:t xml:space="preserve">  We have assumed that 200 area sources, which includes products and packaging rotogravure and wide-web flexographic printing presses, are subject to recordkeeping requirements, and are required to keep a monthly record of HAP usage to show that they are meeting the limit.</w:t>
      </w:r>
    </w:p>
    <w:p w:rsidR="0043515E" w:rsidRDefault="0043515E">
      <w:pPr>
        <w:ind w:left="-180" w:right="-270"/>
        <w:rPr>
          <w:sz w:val="20"/>
          <w:szCs w:val="20"/>
        </w:rPr>
      </w:pPr>
      <w:r>
        <w:rPr>
          <w:sz w:val="20"/>
          <w:szCs w:val="20"/>
          <w:vertAlign w:val="superscript"/>
        </w:rPr>
        <w:t>n</w:t>
      </w:r>
      <w:r>
        <w:rPr>
          <w:sz w:val="20"/>
          <w:szCs w:val="20"/>
        </w:rPr>
        <w:t xml:space="preserve">  We have assumed that it will take each respondent 0.5 hours to record HAP usage.</w:t>
      </w:r>
    </w:p>
    <w:p w:rsidR="0043515E" w:rsidRDefault="0043515E">
      <w:pPr>
        <w:ind w:left="-180" w:right="-270"/>
        <w:rPr>
          <w:sz w:val="20"/>
          <w:szCs w:val="20"/>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tabs>
          <w:tab w:val="left" w:pos="1350"/>
        </w:tabs>
        <w:jc w:val="both"/>
        <w:rPr>
          <w:b/>
          <w:bCs/>
        </w:rPr>
      </w:pPr>
    </w:p>
    <w:p w:rsidR="0043515E" w:rsidRDefault="0043515E">
      <w:pPr>
        <w:outlineLvl w:val="0"/>
      </w:pPr>
      <w:r>
        <w:rPr>
          <w:b/>
          <w:bCs/>
        </w:rPr>
        <w:t xml:space="preserve">Table 2:  Average Annual EPA Burden - </w:t>
      </w:r>
      <w:r>
        <w:rPr>
          <w:b/>
        </w:rPr>
        <w:t xml:space="preserve">NESHAP </w:t>
      </w:r>
      <w:r>
        <w:rPr>
          <w:b/>
          <w:bCs/>
        </w:rPr>
        <w:t>Printing and Publishing Industry (40 CFR Part 63, Subpart KK) (Renewal)</w:t>
      </w:r>
    </w:p>
    <w:p w:rsidR="0043515E" w:rsidRDefault="0043515E">
      <w:pPr>
        <w:rPr>
          <w:b/>
          <w:sz w:val="20"/>
          <w:szCs w:val="20"/>
        </w:rPr>
      </w:pPr>
    </w:p>
    <w:tbl>
      <w:tblPr>
        <w:tblW w:w="13731" w:type="dxa"/>
        <w:jc w:val="center"/>
        <w:tblLayout w:type="fixed"/>
        <w:tblCellMar>
          <w:left w:w="134" w:type="dxa"/>
          <w:right w:w="134" w:type="dxa"/>
        </w:tblCellMar>
        <w:tblLook w:val="0000"/>
      </w:tblPr>
      <w:tblGrid>
        <w:gridCol w:w="3896"/>
        <w:gridCol w:w="1260"/>
        <w:gridCol w:w="1350"/>
        <w:gridCol w:w="1080"/>
        <w:gridCol w:w="900"/>
        <w:gridCol w:w="1170"/>
        <w:gridCol w:w="1530"/>
        <w:gridCol w:w="1260"/>
        <w:gridCol w:w="1285"/>
      </w:tblGrid>
      <w:tr w:rsidR="0043515E">
        <w:trPr>
          <w:tblHeader/>
          <w:jc w:val="center"/>
        </w:trPr>
        <w:tc>
          <w:tcPr>
            <w:tcW w:w="3896" w:type="dxa"/>
            <w:tcBorders>
              <w:top w:val="single" w:sz="8" w:space="0" w:color="000000"/>
              <w:left w:val="single" w:sz="4" w:space="0" w:color="auto"/>
              <w:bottom w:val="single" w:sz="4" w:space="0" w:color="auto"/>
              <w:right w:val="single" w:sz="6" w:space="0" w:color="FFFFFF"/>
            </w:tcBorders>
            <w:vAlign w:val="center"/>
          </w:tcPr>
          <w:p w:rsidR="0043515E" w:rsidRDefault="0043515E">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496"/>
              </w:tabs>
              <w:jc w:val="center"/>
              <w:rPr>
                <w:b/>
                <w:bCs/>
                <w:sz w:val="20"/>
                <w:szCs w:val="20"/>
              </w:rPr>
            </w:pPr>
            <w:r>
              <w:rPr>
                <w:b/>
                <w:bCs/>
                <w:sz w:val="20"/>
                <w:szCs w:val="20"/>
              </w:rPr>
              <w:t>(A)</w:t>
            </w:r>
          </w:p>
          <w:p w:rsidR="0043515E" w:rsidRDefault="0043515E">
            <w:pPr>
              <w:jc w:val="center"/>
              <w:rPr>
                <w:b/>
                <w:bCs/>
                <w:sz w:val="20"/>
                <w:szCs w:val="20"/>
              </w:rPr>
            </w:pPr>
            <w:r>
              <w:rPr>
                <w:b/>
                <w:bCs/>
                <w:sz w:val="20"/>
                <w:szCs w:val="20"/>
              </w:rPr>
              <w:t>EPA person- hours per occurrence</w:t>
            </w:r>
          </w:p>
        </w:tc>
        <w:tc>
          <w:tcPr>
            <w:tcW w:w="135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541"/>
              </w:tabs>
              <w:jc w:val="center"/>
              <w:rPr>
                <w:b/>
                <w:bCs/>
                <w:sz w:val="20"/>
                <w:szCs w:val="20"/>
              </w:rPr>
            </w:pPr>
            <w:r>
              <w:rPr>
                <w:b/>
                <w:bCs/>
                <w:sz w:val="20"/>
                <w:szCs w:val="20"/>
              </w:rPr>
              <w:t>(B)</w:t>
            </w:r>
          </w:p>
          <w:p w:rsidR="0043515E" w:rsidRDefault="0043515E">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541"/>
              </w:tabs>
              <w:jc w:val="center"/>
              <w:rPr>
                <w:b/>
                <w:bCs/>
                <w:sz w:val="20"/>
                <w:szCs w:val="20"/>
              </w:rPr>
            </w:pPr>
            <w:r>
              <w:rPr>
                <w:b/>
                <w:bCs/>
                <w:sz w:val="20"/>
                <w:szCs w:val="20"/>
              </w:rPr>
              <w:t>(C)</w:t>
            </w:r>
          </w:p>
          <w:p w:rsidR="0043515E" w:rsidRDefault="0043515E">
            <w:pPr>
              <w:tabs>
                <w:tab w:val="center" w:pos="541"/>
              </w:tabs>
              <w:jc w:val="center"/>
              <w:rPr>
                <w:b/>
                <w:bCs/>
                <w:sz w:val="20"/>
                <w:szCs w:val="20"/>
              </w:rPr>
            </w:pPr>
            <w:r>
              <w:rPr>
                <w:b/>
                <w:bCs/>
                <w:sz w:val="20"/>
                <w:szCs w:val="20"/>
              </w:rPr>
              <w:t>EPA person- hours per plant per year</w:t>
            </w:r>
          </w:p>
          <w:p w:rsidR="0043515E" w:rsidRDefault="0043515E">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451"/>
              </w:tabs>
              <w:jc w:val="center"/>
              <w:rPr>
                <w:b/>
                <w:bCs/>
                <w:sz w:val="20"/>
                <w:szCs w:val="20"/>
              </w:rPr>
            </w:pPr>
            <w:r>
              <w:rPr>
                <w:b/>
                <w:bCs/>
                <w:sz w:val="20"/>
                <w:szCs w:val="20"/>
              </w:rPr>
              <w:t>(D)</w:t>
            </w:r>
          </w:p>
          <w:p w:rsidR="0043515E" w:rsidRDefault="0043515E">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451"/>
              </w:tabs>
              <w:jc w:val="center"/>
              <w:rPr>
                <w:b/>
                <w:bCs/>
                <w:sz w:val="20"/>
                <w:szCs w:val="20"/>
              </w:rPr>
            </w:pPr>
            <w:r>
              <w:rPr>
                <w:b/>
                <w:bCs/>
                <w:sz w:val="20"/>
                <w:szCs w:val="20"/>
              </w:rPr>
              <w:t>(E)</w:t>
            </w:r>
          </w:p>
          <w:p w:rsidR="0043515E" w:rsidRDefault="0043515E">
            <w:pPr>
              <w:tabs>
                <w:tab w:val="center" w:pos="451"/>
              </w:tabs>
              <w:jc w:val="center"/>
              <w:rPr>
                <w:b/>
                <w:bCs/>
                <w:sz w:val="20"/>
                <w:szCs w:val="20"/>
              </w:rPr>
            </w:pPr>
            <w:r>
              <w:rPr>
                <w:b/>
                <w:bCs/>
                <w:sz w:val="20"/>
                <w:szCs w:val="20"/>
              </w:rPr>
              <w:t>Technical person- hours per year</w:t>
            </w:r>
          </w:p>
          <w:p w:rsidR="0043515E" w:rsidRDefault="0043515E">
            <w:pPr>
              <w:tabs>
                <w:tab w:val="center" w:pos="451"/>
              </w:tabs>
              <w:spacing w:after="58"/>
              <w:jc w:val="center"/>
              <w:rPr>
                <w:b/>
                <w:bCs/>
                <w:sz w:val="20"/>
                <w:szCs w:val="20"/>
              </w:rPr>
            </w:pPr>
            <w:r>
              <w:rPr>
                <w:b/>
                <w:bCs/>
                <w:sz w:val="20"/>
                <w:szCs w:val="20"/>
              </w:rPr>
              <w:t>(E=CxD)</w:t>
            </w:r>
          </w:p>
        </w:tc>
        <w:tc>
          <w:tcPr>
            <w:tcW w:w="1530" w:type="dxa"/>
            <w:tcBorders>
              <w:top w:val="single" w:sz="8" w:space="0" w:color="000000"/>
              <w:left w:val="single" w:sz="6" w:space="0" w:color="000000"/>
              <w:bottom w:val="single" w:sz="4" w:space="0" w:color="auto"/>
              <w:right w:val="single" w:sz="6" w:space="0" w:color="FFFFFF"/>
            </w:tcBorders>
          </w:tcPr>
          <w:p w:rsidR="0043515E" w:rsidRDefault="0043515E">
            <w:pPr>
              <w:tabs>
                <w:tab w:val="center" w:pos="676"/>
              </w:tabs>
              <w:jc w:val="center"/>
              <w:rPr>
                <w:b/>
                <w:bCs/>
                <w:sz w:val="20"/>
                <w:szCs w:val="20"/>
              </w:rPr>
            </w:pPr>
            <w:r>
              <w:rPr>
                <w:b/>
                <w:bCs/>
                <w:sz w:val="20"/>
                <w:szCs w:val="20"/>
              </w:rPr>
              <w:t>(F)</w:t>
            </w:r>
          </w:p>
          <w:p w:rsidR="0043515E" w:rsidRDefault="0043515E">
            <w:pPr>
              <w:tabs>
                <w:tab w:val="center" w:pos="676"/>
              </w:tabs>
              <w:jc w:val="center"/>
              <w:rPr>
                <w:b/>
                <w:bCs/>
                <w:sz w:val="20"/>
                <w:szCs w:val="20"/>
              </w:rPr>
            </w:pPr>
            <w:r>
              <w:rPr>
                <w:b/>
                <w:bCs/>
                <w:sz w:val="20"/>
                <w:szCs w:val="20"/>
              </w:rPr>
              <w:t>Management person-hours per year</w:t>
            </w:r>
          </w:p>
          <w:p w:rsidR="0043515E" w:rsidRDefault="0043515E">
            <w:pPr>
              <w:tabs>
                <w:tab w:val="center" w:pos="676"/>
              </w:tabs>
              <w:jc w:val="center"/>
              <w:rPr>
                <w:b/>
                <w:bCs/>
                <w:sz w:val="20"/>
                <w:szCs w:val="20"/>
              </w:rPr>
            </w:pPr>
            <w:r>
              <w:rPr>
                <w:b/>
                <w:bCs/>
                <w:sz w:val="20"/>
                <w:szCs w:val="20"/>
              </w:rPr>
              <w:t>(Ex0.05)</w:t>
            </w:r>
          </w:p>
          <w:p w:rsidR="0043515E" w:rsidRDefault="0043515E">
            <w:pPr>
              <w:spacing w:after="58"/>
              <w:jc w:val="center"/>
              <w:rPr>
                <w:b/>
                <w:bCs/>
                <w:sz w:val="20"/>
                <w:szCs w:val="20"/>
              </w:rPr>
            </w:pPr>
          </w:p>
        </w:tc>
        <w:tc>
          <w:tcPr>
            <w:tcW w:w="1260" w:type="dxa"/>
            <w:tcBorders>
              <w:top w:val="single" w:sz="8" w:space="0" w:color="000000"/>
              <w:left w:val="single" w:sz="6" w:space="0" w:color="000000"/>
              <w:bottom w:val="single" w:sz="4" w:space="0" w:color="auto"/>
              <w:right w:val="single" w:sz="8" w:space="0" w:color="000000"/>
            </w:tcBorders>
          </w:tcPr>
          <w:p w:rsidR="0043515E" w:rsidRDefault="0043515E">
            <w:pPr>
              <w:tabs>
                <w:tab w:val="center" w:pos="451"/>
              </w:tabs>
              <w:jc w:val="center"/>
              <w:rPr>
                <w:b/>
                <w:bCs/>
                <w:sz w:val="20"/>
                <w:szCs w:val="20"/>
              </w:rPr>
            </w:pPr>
            <w:r>
              <w:rPr>
                <w:b/>
                <w:bCs/>
                <w:sz w:val="20"/>
                <w:szCs w:val="20"/>
              </w:rPr>
              <w:t>(G)</w:t>
            </w:r>
          </w:p>
          <w:p w:rsidR="0043515E" w:rsidRDefault="0043515E">
            <w:pPr>
              <w:tabs>
                <w:tab w:val="center" w:pos="451"/>
              </w:tabs>
              <w:jc w:val="center"/>
              <w:rPr>
                <w:b/>
                <w:bCs/>
                <w:sz w:val="20"/>
                <w:szCs w:val="20"/>
              </w:rPr>
            </w:pPr>
            <w:r>
              <w:rPr>
                <w:b/>
                <w:bCs/>
                <w:sz w:val="20"/>
                <w:szCs w:val="20"/>
              </w:rPr>
              <w:t>Clerical person-</w:t>
            </w:r>
          </w:p>
          <w:p w:rsidR="0043515E" w:rsidRDefault="0043515E">
            <w:pPr>
              <w:tabs>
                <w:tab w:val="center" w:pos="451"/>
              </w:tabs>
              <w:jc w:val="center"/>
              <w:rPr>
                <w:b/>
                <w:bCs/>
                <w:sz w:val="20"/>
                <w:szCs w:val="20"/>
              </w:rPr>
            </w:pPr>
            <w:r>
              <w:rPr>
                <w:b/>
                <w:bCs/>
                <w:sz w:val="20"/>
                <w:szCs w:val="20"/>
              </w:rPr>
              <w:t>hours per year</w:t>
            </w:r>
          </w:p>
          <w:p w:rsidR="0043515E" w:rsidRDefault="0043515E">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43515E" w:rsidRDefault="0043515E">
            <w:pPr>
              <w:tabs>
                <w:tab w:val="center" w:pos="541"/>
              </w:tabs>
              <w:jc w:val="center"/>
              <w:rPr>
                <w:b/>
                <w:bCs/>
                <w:sz w:val="20"/>
                <w:szCs w:val="20"/>
              </w:rPr>
            </w:pPr>
            <w:r>
              <w:rPr>
                <w:b/>
                <w:bCs/>
                <w:sz w:val="20"/>
                <w:szCs w:val="20"/>
              </w:rPr>
              <w:t>(H)</w:t>
            </w:r>
          </w:p>
          <w:p w:rsidR="0043515E" w:rsidRDefault="0043515E">
            <w:pPr>
              <w:tabs>
                <w:tab w:val="center" w:pos="541"/>
              </w:tabs>
              <w:spacing w:after="58"/>
              <w:jc w:val="center"/>
              <w:rPr>
                <w:b/>
                <w:bCs/>
                <w:sz w:val="20"/>
                <w:szCs w:val="20"/>
              </w:rPr>
            </w:pPr>
            <w:r>
              <w:rPr>
                <w:b/>
                <w:bCs/>
                <w:sz w:val="20"/>
                <w:szCs w:val="20"/>
              </w:rPr>
              <w:t xml:space="preserve">Cost, $ </w:t>
            </w:r>
            <w:r>
              <w:rPr>
                <w:b/>
                <w:bCs/>
                <w:vertAlign w:val="superscript"/>
              </w:rPr>
              <w:t>b</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Required activities</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43515E" w:rsidRDefault="0043515E">
            <w:pPr>
              <w:jc w:val="right"/>
              <w:rPr>
                <w:sz w:val="20"/>
              </w:rPr>
            </w:pP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New sources</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43515E" w:rsidRDefault="0043515E">
            <w:pPr>
              <w:jc w:val="right"/>
              <w:rPr>
                <w:sz w:val="20"/>
              </w:rPr>
            </w:pP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Initial performance tests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24</w:t>
            </w:r>
          </w:p>
        </w:tc>
        <w:tc>
          <w:tcPr>
            <w:tcW w:w="90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vAlign w:val="center"/>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Repeat performance tests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24</w:t>
            </w:r>
          </w:p>
        </w:tc>
        <w:tc>
          <w:tcPr>
            <w:tcW w:w="135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24</w:t>
            </w:r>
          </w:p>
        </w:tc>
        <w:tc>
          <w:tcPr>
            <w:tcW w:w="90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vAlign w:val="center"/>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Report review</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New sources</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Notification of initial startup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Notification of compliance status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Notification of performance test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Review test results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8</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8</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Existing sources</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Semiannual excess emissions and CMS</w:t>
            </w:r>
          </w:p>
          <w:p w:rsidR="0043515E" w:rsidRDefault="0043515E">
            <w:pPr>
              <w:rPr>
                <w:sz w:val="20"/>
              </w:rPr>
            </w:pPr>
            <w:r>
              <w:rPr>
                <w:sz w:val="20"/>
              </w:rPr>
              <w:t xml:space="preserve">        performance report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75</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304</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15.2</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30.4</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$15,519.81</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 xml:space="preserve">        Periodic startup, shutdown, malfunction</w:t>
            </w:r>
          </w:p>
          <w:p w:rsidR="0043515E" w:rsidRDefault="0043515E">
            <w:pPr>
              <w:rPr>
                <w:sz w:val="20"/>
              </w:rPr>
            </w:pPr>
            <w:r>
              <w:rPr>
                <w:sz w:val="20"/>
              </w:rPr>
              <w:t xml:space="preserve">        report </w:t>
            </w:r>
            <w:r>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30</w:t>
            </w: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60</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6</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$3,978.00</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tcPr>
          <w:p w:rsidR="0043515E" w:rsidRDefault="0043515E">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364</w:t>
            </w:r>
          </w:p>
        </w:tc>
        <w:tc>
          <w:tcPr>
            <w:tcW w:w="153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18.2</w:t>
            </w:r>
          </w:p>
        </w:tc>
        <w:tc>
          <w:tcPr>
            <w:tcW w:w="1260" w:type="dxa"/>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36.4</w:t>
            </w:r>
          </w:p>
        </w:tc>
        <w:tc>
          <w:tcPr>
            <w:tcW w:w="1285" w:type="dxa"/>
            <w:tcBorders>
              <w:top w:val="single" w:sz="4" w:space="0" w:color="auto"/>
              <w:left w:val="single" w:sz="4" w:space="0" w:color="auto"/>
              <w:bottom w:val="single" w:sz="4" w:space="0" w:color="auto"/>
              <w:right w:val="single" w:sz="4" w:space="0" w:color="auto"/>
            </w:tcBorders>
          </w:tcPr>
          <w:p w:rsidR="0043515E" w:rsidRDefault="0043515E">
            <w:pPr>
              <w:jc w:val="right"/>
              <w:rPr>
                <w:sz w:val="20"/>
              </w:rPr>
            </w:pPr>
            <w:r>
              <w:rPr>
                <w:sz w:val="20"/>
              </w:rPr>
              <w:t>$19,497.81</w:t>
            </w:r>
          </w:p>
        </w:tc>
      </w:tr>
      <w:tr w:rsidR="0043515E">
        <w:trPr>
          <w:jc w:val="center"/>
        </w:trPr>
        <w:tc>
          <w:tcPr>
            <w:tcW w:w="3896" w:type="dxa"/>
            <w:tcBorders>
              <w:top w:val="single" w:sz="4" w:space="0" w:color="auto"/>
              <w:left w:val="single" w:sz="4" w:space="0" w:color="auto"/>
              <w:bottom w:val="single" w:sz="4" w:space="0" w:color="auto"/>
              <w:right w:val="single" w:sz="4" w:space="0" w:color="auto"/>
            </w:tcBorders>
            <w:vAlign w:val="center"/>
          </w:tcPr>
          <w:p w:rsidR="0043515E" w:rsidRDefault="0043515E">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vAlign w:val="center"/>
          </w:tcPr>
          <w:p w:rsidR="0043515E" w:rsidRDefault="0043515E">
            <w:pP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3515E" w:rsidRDefault="0043515E">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3515E" w:rsidRDefault="0043515E">
            <w:pP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3515E" w:rsidRDefault="0043515E">
            <w:pPr>
              <w:rPr>
                <w:sz w:val="20"/>
              </w:rPr>
            </w:pPr>
          </w:p>
        </w:tc>
        <w:tc>
          <w:tcPr>
            <w:tcW w:w="3960" w:type="dxa"/>
            <w:gridSpan w:val="3"/>
            <w:tcBorders>
              <w:top w:val="single" w:sz="4" w:space="0" w:color="auto"/>
              <w:left w:val="single" w:sz="4" w:space="0" w:color="auto"/>
              <w:bottom w:val="single" w:sz="4" w:space="0" w:color="auto"/>
              <w:right w:val="single" w:sz="4" w:space="0" w:color="auto"/>
            </w:tcBorders>
          </w:tcPr>
          <w:p w:rsidR="0043515E" w:rsidRDefault="0043515E">
            <w:pPr>
              <w:jc w:val="center"/>
              <w:rPr>
                <w:sz w:val="20"/>
              </w:rPr>
            </w:pPr>
            <w:r>
              <w:rPr>
                <w:sz w:val="20"/>
              </w:rPr>
              <w:t>418.6</w:t>
            </w:r>
          </w:p>
          <w:p w:rsidR="0043515E" w:rsidRDefault="0043515E">
            <w:pPr>
              <w:jc w:val="center"/>
              <w:rPr>
                <w:sz w:val="20"/>
              </w:rPr>
            </w:pPr>
            <w:r>
              <w:rPr>
                <w:sz w:val="20"/>
              </w:rPr>
              <w:t>419</w:t>
            </w:r>
          </w:p>
          <w:p w:rsidR="0043515E" w:rsidRDefault="0043515E">
            <w:pPr>
              <w:jc w:val="center"/>
              <w:rPr>
                <w:sz w:val="20"/>
              </w:rPr>
            </w:pPr>
            <w:r>
              <w:rPr>
                <w:sz w:val="20"/>
              </w:rPr>
              <w:t>(rounded)</w:t>
            </w:r>
          </w:p>
        </w:tc>
        <w:tc>
          <w:tcPr>
            <w:tcW w:w="1285" w:type="dxa"/>
            <w:tcBorders>
              <w:top w:val="single" w:sz="4" w:space="0" w:color="auto"/>
              <w:left w:val="single" w:sz="4" w:space="0" w:color="auto"/>
              <w:bottom w:val="single" w:sz="4" w:space="0" w:color="auto"/>
              <w:right w:val="single" w:sz="4" w:space="0" w:color="auto"/>
            </w:tcBorders>
            <w:vAlign w:val="center"/>
          </w:tcPr>
          <w:p w:rsidR="0043515E" w:rsidRDefault="0043515E">
            <w:pPr>
              <w:jc w:val="right"/>
              <w:rPr>
                <w:sz w:val="20"/>
              </w:rPr>
            </w:pPr>
            <w:r>
              <w:rPr>
                <w:sz w:val="20"/>
              </w:rPr>
              <w:t>$19,498</w:t>
            </w:r>
          </w:p>
        </w:tc>
      </w:tr>
    </w:tbl>
    <w:p w:rsidR="0043515E" w:rsidRDefault="0043515E">
      <w:pPr>
        <w:pBdr>
          <w:between w:val="single" w:sz="4" w:space="1" w:color="auto"/>
        </w:pBdr>
        <w:rPr>
          <w:b/>
          <w:bCs/>
          <w:sz w:val="20"/>
          <w:szCs w:val="20"/>
        </w:rPr>
      </w:pPr>
    </w:p>
    <w:p w:rsidR="0043515E" w:rsidRDefault="0043515E">
      <w:pPr>
        <w:ind w:left="-180" w:right="-270"/>
        <w:outlineLvl w:val="0"/>
        <w:rPr>
          <w:sz w:val="20"/>
          <w:szCs w:val="20"/>
        </w:rPr>
      </w:pPr>
      <w:r>
        <w:rPr>
          <w:b/>
          <w:bCs/>
          <w:sz w:val="20"/>
          <w:szCs w:val="20"/>
        </w:rPr>
        <w:t>Assumptions:</w:t>
      </w:r>
    </w:p>
    <w:p w:rsidR="0043515E" w:rsidRDefault="0043515E">
      <w:pPr>
        <w:ind w:left="-180" w:right="-270"/>
        <w:rPr>
          <w:sz w:val="20"/>
          <w:szCs w:val="20"/>
        </w:rPr>
      </w:pPr>
      <w:r>
        <w:rPr>
          <w:vertAlign w:val="superscript"/>
        </w:rPr>
        <w:t>a</w:t>
      </w:r>
      <w:r>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p w:rsidR="0043515E" w:rsidRDefault="0043515E">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$61.36 Managerial rate (GS-13, Step 5, $38.35 x 1.6), $45.52 Technical rate (GS-12, Step 1, $28.45 x 1.6), and $24.64 Clerical rate (GS-6, Step 3, $15.40 x 1.6).  These rates are from the Office of Personnel Management (OPM) 2009 General Schedule, which excludes locality rates of pay.</w:t>
      </w:r>
    </w:p>
    <w:p w:rsidR="0043515E" w:rsidRDefault="0043515E">
      <w:pPr>
        <w:ind w:left="-180" w:right="-270"/>
        <w:rPr>
          <w:sz w:val="20"/>
          <w:szCs w:val="20"/>
        </w:rPr>
      </w:pPr>
      <w:r>
        <w:rPr>
          <w:vertAlign w:val="superscript"/>
        </w:rPr>
        <w:t>c</w:t>
      </w:r>
      <w:r>
        <w:rPr>
          <w:sz w:val="20"/>
          <w:szCs w:val="20"/>
        </w:rPr>
        <w:t xml:space="preserve">  We have assumed that there will be no new sources during the three-year period of this ICR.</w:t>
      </w:r>
    </w:p>
    <w:p w:rsidR="0043515E" w:rsidRDefault="0043515E">
      <w:pPr>
        <w:ind w:left="-180" w:right="-270"/>
        <w:rPr>
          <w:sz w:val="20"/>
          <w:szCs w:val="20"/>
        </w:rPr>
      </w:pPr>
      <w:r>
        <w:rPr>
          <w:vertAlign w:val="superscript"/>
        </w:rPr>
        <w:t>d</w:t>
      </w:r>
      <w:r>
        <w:rPr>
          <w:sz w:val="20"/>
          <w:szCs w:val="20"/>
        </w:rPr>
        <w:t xml:space="preserve">  We have assumed that 46 facilities are fitted with CMS control, and an additional 30 facilities that may encounter excess emissions.</w:t>
      </w:r>
    </w:p>
    <w:p w:rsidR="0043515E" w:rsidRDefault="0043515E">
      <w:pPr>
        <w:ind w:left="-180" w:right="-270"/>
        <w:rPr>
          <w:sz w:val="20"/>
          <w:szCs w:val="20"/>
        </w:rPr>
      </w:pPr>
      <w:r>
        <w:rPr>
          <w:sz w:val="20"/>
          <w:szCs w:val="20"/>
          <w:vertAlign w:val="superscript"/>
        </w:rPr>
        <w:t>e</w:t>
      </w:r>
      <w:r>
        <w:rPr>
          <w:sz w:val="20"/>
          <w:szCs w:val="20"/>
        </w:rPr>
        <w:t xml:space="preserve">  We have assumed that 20 percent of sources will be required to submit periodic startup, shutdown, malfunction report.</w:t>
      </w:r>
    </w:p>
    <w:sectPr w:rsidR="0043515E" w:rsidSect="00E528CD">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15E" w:rsidRDefault="0043515E">
      <w:r>
        <w:separator/>
      </w:r>
    </w:p>
  </w:endnote>
  <w:endnote w:type="continuationSeparator" w:id="0">
    <w:p w:rsidR="0043515E" w:rsidRDefault="00435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5E" w:rsidRDefault="00435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15E" w:rsidRDefault="00435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15E" w:rsidRDefault="0043515E">
      <w:r>
        <w:separator/>
      </w:r>
    </w:p>
  </w:footnote>
  <w:footnote w:type="continuationSeparator" w:id="0">
    <w:p w:rsidR="0043515E" w:rsidRDefault="00435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5E" w:rsidRDefault="004351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15E" w:rsidRDefault="00435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5E" w:rsidRDefault="004351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3515E" w:rsidRDefault="0043515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5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5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AutoList5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AutoList4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AutoList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cs="Times New Roman" w:hint="default"/>
      </w:rPr>
    </w:lvl>
    <w:lvl w:ilvl="1" w:tplc="04090019" w:tentative="1">
      <w:start w:val="1"/>
      <w:numFmt w:val="lowerLetter"/>
      <w:lvlText w:val="%2."/>
      <w:lvlJc w:val="left"/>
      <w:pPr>
        <w:tabs>
          <w:tab w:val="num" w:pos="1770"/>
        </w:tabs>
        <w:ind w:left="1770" w:hanging="360"/>
      </w:pPr>
      <w:rPr>
        <w:rFonts w:cs="Times New Roman"/>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nsid w:val="1643475E"/>
    <w:multiLevelType w:val="hybridMultilevel"/>
    <w:tmpl w:val="709A28CC"/>
    <w:lvl w:ilvl="0" w:tplc="BE426B72">
      <w:start w:val="1"/>
      <w:numFmt w:val="lowerRoman"/>
      <w:lvlText w:val="(%1)"/>
      <w:lvlJc w:val="left"/>
      <w:pPr>
        <w:tabs>
          <w:tab w:val="num" w:pos="2160"/>
        </w:tabs>
        <w:ind w:left="2160" w:hanging="72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1BD03C81"/>
    <w:multiLevelType w:val="hybridMultilevel"/>
    <w:tmpl w:val="1CFA18DA"/>
    <w:lvl w:ilvl="0" w:tplc="A832119E">
      <w:start w:val="3"/>
      <w:numFmt w:val="lowerLetter"/>
      <w:lvlText w:val="%1."/>
      <w:lvlJc w:val="left"/>
      <w:pPr>
        <w:tabs>
          <w:tab w:val="num" w:pos="1050"/>
        </w:tabs>
        <w:ind w:left="1050" w:hanging="360"/>
      </w:pPr>
      <w:rPr>
        <w:rFonts w:cs="Times New Roman" w:hint="default"/>
      </w:rPr>
    </w:lvl>
    <w:lvl w:ilvl="1" w:tplc="04090019" w:tentative="1">
      <w:start w:val="1"/>
      <w:numFmt w:val="lowerLetter"/>
      <w:lvlText w:val="%2."/>
      <w:lvlJc w:val="left"/>
      <w:pPr>
        <w:tabs>
          <w:tab w:val="num" w:pos="1770"/>
        </w:tabs>
        <w:ind w:left="1770" w:hanging="360"/>
      </w:pPr>
      <w:rPr>
        <w:rFonts w:cs="Times New Roman"/>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3">
    <w:nsid w:val="1E0D7FB0"/>
    <w:multiLevelType w:val="hybridMultilevel"/>
    <w:tmpl w:val="ACBAF28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355C57"/>
    <w:multiLevelType w:val="hybridMultilevel"/>
    <w:tmpl w:val="4D7AD118"/>
    <w:lvl w:ilvl="0" w:tplc="C4FCAA50">
      <w:start w:val="7"/>
      <w:numFmt w:val="lowerRoman"/>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5">
    <w:nsid w:val="2DE4448C"/>
    <w:multiLevelType w:val="hybridMultilevel"/>
    <w:tmpl w:val="0D90BDA8"/>
    <w:lvl w:ilvl="0" w:tplc="667E4A40">
      <w:start w:val="7"/>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nsid w:val="2F0C213D"/>
    <w:multiLevelType w:val="hybridMultilevel"/>
    <w:tmpl w:val="06567CEE"/>
    <w:lvl w:ilvl="0" w:tplc="4B0C945C">
      <w:start w:val="2"/>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32483571"/>
    <w:multiLevelType w:val="hybridMultilevel"/>
    <w:tmpl w:val="0192AB7A"/>
    <w:lvl w:ilvl="0" w:tplc="6DF003BE">
      <w:start w:val="3"/>
      <w:numFmt w:val="lowerLetter"/>
      <w:lvlText w:val="%1."/>
      <w:lvlJc w:val="left"/>
      <w:pPr>
        <w:tabs>
          <w:tab w:val="num" w:pos="1050"/>
        </w:tabs>
        <w:ind w:left="1050" w:hanging="360"/>
      </w:pPr>
      <w:rPr>
        <w:rFonts w:cs="Times New Roman" w:hint="default"/>
      </w:rPr>
    </w:lvl>
    <w:lvl w:ilvl="1" w:tplc="04090019" w:tentative="1">
      <w:start w:val="1"/>
      <w:numFmt w:val="lowerLetter"/>
      <w:lvlText w:val="%2."/>
      <w:lvlJc w:val="left"/>
      <w:pPr>
        <w:tabs>
          <w:tab w:val="num" w:pos="1770"/>
        </w:tabs>
        <w:ind w:left="1770" w:hanging="360"/>
      </w:pPr>
      <w:rPr>
        <w:rFonts w:cs="Times New Roman"/>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8">
    <w:nsid w:val="3DBD4EE6"/>
    <w:multiLevelType w:val="hybridMultilevel"/>
    <w:tmpl w:val="99725618"/>
    <w:lvl w:ilvl="0" w:tplc="3A56793C">
      <w:start w:val="7"/>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9">
    <w:nsid w:val="51252F5D"/>
    <w:multiLevelType w:val="hybridMultilevel"/>
    <w:tmpl w:val="3146BF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1520F39"/>
    <w:multiLevelType w:val="hybridMultilevel"/>
    <w:tmpl w:val="97B22DC0"/>
    <w:lvl w:ilvl="0" w:tplc="4CA48158">
      <w:start w:val="2"/>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5B6C7AFA"/>
    <w:multiLevelType w:val="hybridMultilevel"/>
    <w:tmpl w:val="5A4A34A0"/>
    <w:lvl w:ilvl="0" w:tplc="DA7C4F58">
      <w:start w:val="3"/>
      <w:numFmt w:val="lowerLetter"/>
      <w:lvlText w:val="%1."/>
      <w:lvlJc w:val="left"/>
      <w:pPr>
        <w:tabs>
          <w:tab w:val="num" w:pos="1050"/>
        </w:tabs>
        <w:ind w:left="1050" w:hanging="360"/>
      </w:pPr>
      <w:rPr>
        <w:rFonts w:cs="Times New Roman" w:hint="default"/>
      </w:rPr>
    </w:lvl>
    <w:lvl w:ilvl="1" w:tplc="04090019" w:tentative="1">
      <w:start w:val="1"/>
      <w:numFmt w:val="lowerLetter"/>
      <w:lvlText w:val="%2."/>
      <w:lvlJc w:val="left"/>
      <w:pPr>
        <w:tabs>
          <w:tab w:val="num" w:pos="1770"/>
        </w:tabs>
        <w:ind w:left="1770" w:hanging="360"/>
      </w:pPr>
      <w:rPr>
        <w:rFonts w:cs="Times New Roman"/>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22">
    <w:nsid w:val="6F8229A8"/>
    <w:multiLevelType w:val="hybridMultilevel"/>
    <w:tmpl w:val="870EB7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10A4C0D"/>
    <w:multiLevelType w:val="hybridMultilevel"/>
    <w:tmpl w:val="E97254CA"/>
    <w:lvl w:ilvl="0" w:tplc="4C4EE12E">
      <w:start w:val="1"/>
      <w:numFmt w:val="decimal"/>
      <w:lvlText w:val="%1"/>
      <w:lvlJc w:val="left"/>
      <w:pPr>
        <w:tabs>
          <w:tab w:val="num" w:pos="1080"/>
        </w:tabs>
        <w:ind w:left="1080" w:hanging="360"/>
      </w:pPr>
      <w:rPr>
        <w:rFonts w:cs="Times New Roman" w:hint="default"/>
        <w:sz w:val="24"/>
        <w:vertAlign w:val="superscrip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78202B63"/>
    <w:multiLevelType w:val="hybridMultilevel"/>
    <w:tmpl w:val="E91EB564"/>
    <w:lvl w:ilvl="0" w:tplc="5920A3F8">
      <w:start w:val="1"/>
      <w:numFmt w:val="decimal"/>
      <w:lvlText w:val="%1"/>
      <w:lvlJc w:val="left"/>
      <w:pPr>
        <w:tabs>
          <w:tab w:val="num" w:pos="360"/>
        </w:tabs>
        <w:ind w:left="360" w:hanging="360"/>
      </w:pPr>
      <w:rPr>
        <w:rFonts w:cs="Times New Roman" w:hint="default"/>
        <w:sz w:val="24"/>
        <w:szCs w:val="24"/>
        <w:vertAlign w:val="superscrip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7AA71E41"/>
    <w:multiLevelType w:val="hybridMultilevel"/>
    <w:tmpl w:val="1E66B12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E7F33FF"/>
    <w:multiLevelType w:val="hybridMultilevel"/>
    <w:tmpl w:val="B7C69F7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6"/>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8"/>
  </w:num>
  <w:num w:numId="5">
    <w:abstractNumId w:val="20"/>
  </w:num>
  <w:num w:numId="6">
    <w:abstractNumId w:val="16"/>
  </w:num>
  <w:num w:numId="7">
    <w:abstractNumId w:val="24"/>
  </w:num>
  <w:num w:numId="8">
    <w:abstractNumId w:val="10"/>
  </w:num>
  <w:num w:numId="9">
    <w:abstractNumId w:val="18"/>
  </w:num>
  <w:num w:numId="10">
    <w:abstractNumId w:val="15"/>
  </w:num>
  <w:num w:numId="11">
    <w:abstractNumId w:val="25"/>
  </w:num>
  <w:num w:numId="12">
    <w:abstractNumId w:val="13"/>
  </w:num>
  <w:num w:numId="13">
    <w:abstractNumId w:val="19"/>
  </w:num>
  <w:num w:numId="14">
    <w:abstractNumId w:val="23"/>
  </w:num>
  <w:num w:numId="15">
    <w:abstractNumId w:val="14"/>
  </w:num>
  <w:num w:numId="16">
    <w:abstractNumId w:val="12"/>
  </w:num>
  <w:num w:numId="17">
    <w:abstractNumId w:val="21"/>
  </w:num>
  <w:num w:numId="18">
    <w:abstractNumId w:val="17"/>
  </w:num>
  <w:num w:numId="19">
    <w:abstractNumId w:val="9"/>
  </w:num>
  <w:num w:numId="20">
    <w:abstractNumId w:val="22"/>
  </w:num>
  <w:num w:numId="21">
    <w:abstractNumId w:val="2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8CD"/>
    <w:rsid w:val="00150737"/>
    <w:rsid w:val="001A3D45"/>
    <w:rsid w:val="002E3C71"/>
    <w:rsid w:val="002E5984"/>
    <w:rsid w:val="003E49FC"/>
    <w:rsid w:val="0043515E"/>
    <w:rsid w:val="004C098D"/>
    <w:rsid w:val="004F440A"/>
    <w:rsid w:val="005B45C5"/>
    <w:rsid w:val="00651DA4"/>
    <w:rsid w:val="006D3E8E"/>
    <w:rsid w:val="008C6650"/>
    <w:rsid w:val="00957493"/>
    <w:rsid w:val="009A1E9C"/>
    <w:rsid w:val="00A2763B"/>
    <w:rsid w:val="00AA7D47"/>
    <w:rsid w:val="00AB0E46"/>
    <w:rsid w:val="00BE0DF7"/>
    <w:rsid w:val="00CE4A15"/>
    <w:rsid w:val="00D82F74"/>
    <w:rsid w:val="00E03514"/>
    <w:rsid w:val="00E528CD"/>
    <w:rsid w:val="00EB5125"/>
    <w:rsid w:val="00F23035"/>
    <w:rsid w:val="00FA46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45"/>
    <w:pPr>
      <w:widowControl w:val="0"/>
      <w:autoSpaceDE w:val="0"/>
      <w:autoSpaceDN w:val="0"/>
      <w:adjustRightInd w:val="0"/>
    </w:pPr>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A3D45"/>
    <w:rPr>
      <w:rFonts w:cs="Times New Roman"/>
    </w:rPr>
  </w:style>
  <w:style w:type="paragraph" w:customStyle="1" w:styleId="WPNormal">
    <w:name w:val="WP_Normal"/>
    <w:basedOn w:val="Normal"/>
    <w:uiPriority w:val="99"/>
    <w:rsid w:val="001A3D45"/>
    <w:rPr>
      <w:rFonts w:ascii="Times New Roman CYR" w:hAnsi="Times New Roman CYR" w:cs="Times New Roman CYR"/>
      <w:b/>
      <w:bCs/>
    </w:rPr>
  </w:style>
  <w:style w:type="paragraph" w:customStyle="1" w:styleId="Level1">
    <w:name w:val="Level 1"/>
    <w:basedOn w:val="Normal"/>
    <w:uiPriority w:val="99"/>
    <w:rsid w:val="001A3D45"/>
    <w:pPr>
      <w:ind w:left="240" w:hanging="240"/>
      <w:outlineLvl w:val="0"/>
    </w:pPr>
  </w:style>
  <w:style w:type="paragraph" w:styleId="Header">
    <w:name w:val="header"/>
    <w:basedOn w:val="Normal"/>
    <w:link w:val="HeaderChar"/>
    <w:uiPriority w:val="99"/>
    <w:semiHidden/>
    <w:rsid w:val="001A3D45"/>
    <w:pPr>
      <w:tabs>
        <w:tab w:val="center" w:pos="4320"/>
        <w:tab w:val="right" w:pos="8640"/>
      </w:tabs>
    </w:pPr>
  </w:style>
  <w:style w:type="character" w:customStyle="1" w:styleId="HeaderChar">
    <w:name w:val="Header Char"/>
    <w:basedOn w:val="DefaultParagraphFont"/>
    <w:link w:val="Header"/>
    <w:uiPriority w:val="99"/>
    <w:semiHidden/>
    <w:locked/>
    <w:rsid w:val="00E528CD"/>
    <w:rPr>
      <w:rFonts w:cs="Times New Roman"/>
      <w:sz w:val="24"/>
      <w:szCs w:val="24"/>
      <w:lang w:eastAsia="zh-CN"/>
    </w:rPr>
  </w:style>
  <w:style w:type="paragraph" w:styleId="Footer">
    <w:name w:val="footer"/>
    <w:basedOn w:val="Normal"/>
    <w:link w:val="FooterChar"/>
    <w:uiPriority w:val="99"/>
    <w:semiHidden/>
    <w:rsid w:val="001A3D45"/>
    <w:pPr>
      <w:tabs>
        <w:tab w:val="center" w:pos="4320"/>
        <w:tab w:val="right" w:pos="8640"/>
      </w:tabs>
    </w:pPr>
  </w:style>
  <w:style w:type="character" w:customStyle="1" w:styleId="FooterChar">
    <w:name w:val="Footer Char"/>
    <w:basedOn w:val="DefaultParagraphFont"/>
    <w:link w:val="Footer"/>
    <w:uiPriority w:val="99"/>
    <w:semiHidden/>
    <w:locked/>
    <w:rsid w:val="00E528CD"/>
    <w:rPr>
      <w:rFonts w:cs="Times New Roman"/>
      <w:sz w:val="24"/>
      <w:szCs w:val="24"/>
      <w:lang w:eastAsia="zh-CN"/>
    </w:rPr>
  </w:style>
  <w:style w:type="character" w:customStyle="1" w:styleId="1">
    <w:name w:val="1"/>
    <w:uiPriority w:val="99"/>
    <w:rsid w:val="001A3D45"/>
  </w:style>
  <w:style w:type="character" w:styleId="Hyperlink">
    <w:name w:val="Hyperlink"/>
    <w:basedOn w:val="DefaultParagraphFont"/>
    <w:uiPriority w:val="99"/>
    <w:semiHidden/>
    <w:rsid w:val="001A3D45"/>
    <w:rPr>
      <w:rFonts w:cs="Times New Roman"/>
      <w:color w:val="0000FF"/>
      <w:u w:val="single"/>
    </w:rPr>
  </w:style>
  <w:style w:type="character" w:styleId="PageNumber">
    <w:name w:val="page number"/>
    <w:basedOn w:val="DefaultParagraphFont"/>
    <w:uiPriority w:val="99"/>
    <w:semiHidden/>
    <w:rsid w:val="001A3D45"/>
    <w:rPr>
      <w:rFonts w:cs="Times New Roman"/>
    </w:rPr>
  </w:style>
  <w:style w:type="character" w:styleId="FollowedHyperlink">
    <w:name w:val="FollowedHyperlink"/>
    <w:basedOn w:val="DefaultParagraphFont"/>
    <w:uiPriority w:val="99"/>
    <w:semiHidden/>
    <w:rsid w:val="001A3D45"/>
    <w:rPr>
      <w:rFonts w:cs="Times New Roman"/>
      <w:color w:val="800080"/>
      <w:u w:val="single"/>
    </w:rPr>
  </w:style>
  <w:style w:type="character" w:styleId="CommentReference">
    <w:name w:val="annotation reference"/>
    <w:basedOn w:val="DefaultParagraphFont"/>
    <w:uiPriority w:val="99"/>
    <w:semiHidden/>
    <w:rsid w:val="001A3D45"/>
    <w:rPr>
      <w:rFonts w:cs="Times New Roman"/>
      <w:sz w:val="16"/>
      <w:szCs w:val="16"/>
    </w:rPr>
  </w:style>
  <w:style w:type="paragraph" w:styleId="CommentText">
    <w:name w:val="annotation text"/>
    <w:basedOn w:val="Normal"/>
    <w:link w:val="CommentTextChar"/>
    <w:uiPriority w:val="99"/>
    <w:semiHidden/>
    <w:rsid w:val="001A3D45"/>
    <w:rPr>
      <w:sz w:val="20"/>
      <w:szCs w:val="20"/>
    </w:rPr>
  </w:style>
  <w:style w:type="character" w:customStyle="1" w:styleId="CommentTextChar">
    <w:name w:val="Comment Text Char"/>
    <w:basedOn w:val="DefaultParagraphFont"/>
    <w:link w:val="CommentText"/>
    <w:uiPriority w:val="99"/>
    <w:semiHidden/>
    <w:locked/>
    <w:rsid w:val="00E528CD"/>
    <w:rPr>
      <w:rFonts w:cs="Times New Roman"/>
      <w:lang w:eastAsia="zh-CN"/>
    </w:rPr>
  </w:style>
  <w:style w:type="paragraph" w:styleId="DocumentMap">
    <w:name w:val="Document Map"/>
    <w:basedOn w:val="Normal"/>
    <w:link w:val="DocumentMapChar"/>
    <w:uiPriority w:val="99"/>
    <w:semiHidden/>
    <w:rsid w:val="001A3D4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528CD"/>
    <w:rPr>
      <w:rFonts w:cs="Times New Roman"/>
      <w:sz w:val="2"/>
      <w:lang w:eastAsia="zh-CN"/>
    </w:rPr>
  </w:style>
  <w:style w:type="paragraph" w:styleId="BalloonText">
    <w:name w:val="Balloon Text"/>
    <w:basedOn w:val="Normal"/>
    <w:link w:val="BalloonTextChar"/>
    <w:uiPriority w:val="99"/>
    <w:semiHidden/>
    <w:rsid w:val="006D3E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0737"/>
    <w:rPr>
      <w:rFonts w:cs="Times New Roman"/>
      <w:sz w:val="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5380</Words>
  <Characters>30667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dc:description/>
  <cp:lastModifiedBy/>
  <cp:revision>2</cp:revision>
  <dcterms:created xsi:type="dcterms:W3CDTF">2010-06-02T15:16:00Z</dcterms:created>
  <dcterms:modified xsi:type="dcterms:W3CDTF">2010-06-02T15:16:00Z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-607980197</vt:i4>
  </property>
  <property fmtid="{D5CDD505-2E9C-101B-9397-08002B2CF9AE}" pid="3" name="_NewReviewCycle">
    <vt:lpwstr/>
  </property>
  <property fmtid="{D5CDD505-2E9C-101B-9397-08002B2CF9AE}" pid="4" name="_PreviousAdHocReviewCycleID">
    <vt:i4>-1808288814</vt:i4>
  </property>
  <property fmtid="{D5CDD505-2E9C-101B-9397-08002B2CF9AE}" pid="5" name="_ReviewingToolsShownOnce">
    <vt:lpwstr/>
  </property>
</Properties>
</file>