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DA" w:rsidRDefault="00B556DA">
      <w:pPr>
        <w:jc w:val="center"/>
      </w:pPr>
      <w:r>
        <w:rPr>
          <w:rFonts w:ascii="Helvetica" w:hAnsi="Helvetica"/>
          <w:b/>
          <w:sz w:val="28"/>
        </w:rPr>
        <w:t>Paperwork Reduction Act Submission</w:t>
      </w:r>
    </w:p>
    <w:p w:rsidR="00B556DA" w:rsidRDefault="00B556DA">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r>
          <w:rPr>
            <w:sz w:val="18"/>
          </w:rPr>
          <w:t xml:space="preserve">,  Washington,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tblPr>
      <w:tblGrid>
        <w:gridCol w:w="5508"/>
        <w:gridCol w:w="1920"/>
        <w:gridCol w:w="1800"/>
        <w:gridCol w:w="1788"/>
      </w:tblGrid>
      <w:tr w:rsidR="00B556DA">
        <w:tc>
          <w:tcPr>
            <w:tcW w:w="7428" w:type="dxa"/>
            <w:gridSpan w:val="2"/>
            <w:tcBorders>
              <w:top w:val="single" w:sz="6" w:space="0" w:color="auto"/>
            </w:tcBorders>
          </w:tcPr>
          <w:p w:rsidR="00B556DA" w:rsidRDefault="00B556DA">
            <w:pPr>
              <w:rPr>
                <w:rFonts w:ascii="Helvetica" w:hAnsi="Helvetica"/>
                <w:sz w:val="14"/>
              </w:rPr>
            </w:pPr>
            <w:r>
              <w:rPr>
                <w:rFonts w:ascii="Helvetica" w:hAnsi="Helvetica"/>
                <w:sz w:val="16"/>
              </w:rPr>
              <w:t>1</w:t>
            </w:r>
            <w:r>
              <w:rPr>
                <w:rFonts w:ascii="Helvetica" w:hAnsi="Helvetica"/>
                <w:sz w:val="14"/>
              </w:rPr>
              <w:t>. Agency/Subagency Originating Request:</w:t>
            </w:r>
          </w:p>
          <w:p w:rsidR="00B556DA" w:rsidRDefault="00B556DA">
            <w:pPr>
              <w:ind w:left="120"/>
              <w:rPr>
                <w:rFonts w:ascii="Helvetica" w:hAnsi="Helvetica"/>
                <w:b/>
                <w:sz w:val="18"/>
              </w:rPr>
            </w:pPr>
            <w:smartTag w:uri="urn:schemas-microsoft-com:office:smarttags" w:element="country-region">
              <w:smartTag w:uri="urn:schemas-microsoft-com:office:smarttags" w:element="place">
                <w:r>
                  <w:rPr>
                    <w:rFonts w:ascii="Helvetica" w:hAnsi="Helvetica"/>
                    <w:b/>
                    <w:sz w:val="18"/>
                  </w:rPr>
                  <w:t>U.S.</w:t>
                </w:r>
              </w:smartTag>
            </w:smartTag>
            <w:r>
              <w:rPr>
                <w:rFonts w:ascii="Helvetica" w:hAnsi="Helvetica"/>
                <w:b/>
                <w:sz w:val="18"/>
              </w:rPr>
              <w:t xml:space="preserve"> Department of Housing and Urban Development</w:t>
            </w:r>
          </w:p>
          <w:p w:rsidR="00772B02" w:rsidRDefault="00772B02" w:rsidP="00772B02">
            <w:pPr>
              <w:spacing w:before="40" w:after="40"/>
              <w:ind w:left="120"/>
              <w:rPr>
                <w:rFonts w:ascii="Helvetica" w:hAnsi="Helvetica"/>
                <w:sz w:val="18"/>
              </w:rPr>
            </w:pPr>
            <w:r>
              <w:rPr>
                <w:rFonts w:ascii="Helvetica" w:hAnsi="Helvetica"/>
                <w:sz w:val="18"/>
              </w:rPr>
              <w:t>Office of Public and Indian Housing</w:t>
            </w:r>
          </w:p>
          <w:p w:rsidR="00B556DA" w:rsidRDefault="00772B02" w:rsidP="00772B02">
            <w:pPr>
              <w:spacing w:before="40" w:after="40"/>
              <w:ind w:left="120"/>
              <w:rPr>
                <w:rFonts w:ascii="Helvetica" w:hAnsi="Helvetica"/>
                <w:sz w:val="16"/>
              </w:rPr>
            </w:pPr>
            <w:r>
              <w:rPr>
                <w:rFonts w:ascii="Helvetica" w:hAnsi="Helvetica"/>
                <w:sz w:val="18"/>
              </w:rPr>
              <w:t xml:space="preserve">Office of Public Housing and Voucher Programs </w:t>
            </w:r>
          </w:p>
        </w:tc>
        <w:tc>
          <w:tcPr>
            <w:tcW w:w="1800" w:type="dxa"/>
            <w:tcBorders>
              <w:top w:val="single" w:sz="6" w:space="0" w:color="auto"/>
              <w:left w:val="single" w:sz="6" w:space="0" w:color="auto"/>
            </w:tcBorders>
          </w:tcPr>
          <w:p w:rsidR="00B556DA" w:rsidRDefault="00B556DA">
            <w:pPr>
              <w:rPr>
                <w:rFonts w:ascii="Helvetica" w:hAnsi="Helvetica"/>
                <w:sz w:val="16"/>
              </w:rPr>
            </w:pPr>
            <w:r>
              <w:rPr>
                <w:rFonts w:ascii="Helvetica" w:hAnsi="Helvetica"/>
                <w:sz w:val="16"/>
              </w:rPr>
              <w:t xml:space="preserve">2. </w:t>
            </w:r>
            <w:r>
              <w:rPr>
                <w:rFonts w:ascii="Helvetica" w:hAnsi="Helvetica"/>
                <w:sz w:val="14"/>
              </w:rPr>
              <w:t>OMB Control Number:</w:t>
            </w:r>
          </w:p>
          <w:p w:rsidR="00B556DA" w:rsidRDefault="00B556DA">
            <w:pPr>
              <w:spacing w:before="40" w:after="40"/>
              <w:ind w:left="132"/>
              <w:rPr>
                <w:rFonts w:ascii="Helvetica" w:hAnsi="Helvetica"/>
                <w:sz w:val="16"/>
              </w:rPr>
            </w:pPr>
            <w:r>
              <w:rPr>
                <w:rFonts w:ascii="Helvetica" w:hAnsi="Helvetica"/>
                <w:sz w:val="16"/>
              </w:rPr>
              <w:t xml:space="preserve">a. </w:t>
            </w:r>
            <w:r w:rsidR="0019534A">
              <w:rPr>
                <w:rFonts w:ascii="Helvetica" w:hAnsi="Helvetica"/>
                <w:b/>
                <w:color w:val="000080"/>
              </w:rPr>
              <w:t>2577-</w:t>
            </w:r>
          </w:p>
          <w:p w:rsidR="00B556DA" w:rsidRDefault="00B556DA">
            <w:pPr>
              <w:ind w:left="-120"/>
              <w:rPr>
                <w:rFonts w:ascii="Helvetica" w:hAnsi="Helvetica"/>
                <w:sz w:val="16"/>
              </w:rPr>
            </w:pPr>
          </w:p>
        </w:tc>
        <w:tc>
          <w:tcPr>
            <w:tcW w:w="1788" w:type="dxa"/>
            <w:tcBorders>
              <w:top w:val="single" w:sz="6" w:space="0" w:color="auto"/>
            </w:tcBorders>
          </w:tcPr>
          <w:p w:rsidR="00B556DA" w:rsidRDefault="00B556DA">
            <w:pPr>
              <w:spacing w:before="120"/>
              <w:rPr>
                <w:rFonts w:ascii="Helvetica" w:hAnsi="Helvetica"/>
                <w:sz w:val="18"/>
              </w:rPr>
            </w:pPr>
            <w:r>
              <w:rPr>
                <w:rFonts w:ascii="Helvetica" w:hAnsi="Helvetica"/>
                <w:sz w:val="16"/>
              </w:rPr>
              <w:t xml:space="preserve">b. </w:t>
            </w:r>
            <w:r w:rsidR="00712AD5">
              <w:rPr>
                <w:rFonts w:ascii="Helvetica" w:hAnsi="Helvetica"/>
                <w:b/>
              </w:rPr>
              <w:fldChar w:fldCharType="begin">
                <w:ffData>
                  <w:name w:val=""/>
                  <w:enabled/>
                  <w:calcOnExit w:val="0"/>
                  <w:checkBox>
                    <w:sizeAuto/>
                    <w:default w:val="1"/>
                  </w:checkBox>
                </w:ffData>
              </w:fldChar>
            </w:r>
            <w:r w:rsidR="00772B02">
              <w:rPr>
                <w:rFonts w:ascii="Helvetica" w:hAnsi="Helvetica"/>
                <w:b/>
              </w:rPr>
              <w:instrText xml:space="preserve"> FORMCHECKBOX </w:instrText>
            </w:r>
            <w:r w:rsidR="00712AD5">
              <w:rPr>
                <w:rFonts w:ascii="Helvetica" w:hAnsi="Helvetica"/>
                <w:b/>
              </w:rPr>
            </w:r>
            <w:r w:rsidR="00712AD5">
              <w:rPr>
                <w:rFonts w:ascii="Helvetica" w:hAnsi="Helvetica"/>
                <w:b/>
              </w:rPr>
              <w:fldChar w:fldCharType="end"/>
            </w:r>
            <w:r>
              <w:rPr>
                <w:rFonts w:ascii="Helvetica" w:hAnsi="Helvetica"/>
                <w:b/>
                <w:color w:val="800000"/>
              </w:rPr>
              <w:t xml:space="preserve"> </w:t>
            </w:r>
            <w:r>
              <w:rPr>
                <w:rFonts w:ascii="Helvetica" w:hAnsi="Helvetica"/>
                <w:sz w:val="18"/>
              </w:rPr>
              <w:t>None</w:t>
            </w:r>
          </w:p>
          <w:p w:rsidR="00B556DA" w:rsidRDefault="00B556DA">
            <w:pPr>
              <w:spacing w:before="40" w:after="40"/>
              <w:ind w:left="252"/>
              <w:rPr>
                <w:rFonts w:ascii="Helvetica" w:hAnsi="Helvetica"/>
                <w:color w:val="000080"/>
              </w:rPr>
            </w:pPr>
            <w:r>
              <w:rPr>
                <w:rFonts w:ascii="Helvetica" w:hAnsi="Helvetica"/>
                <w:sz w:val="16"/>
              </w:rPr>
              <w:t xml:space="preserve"> </w:t>
            </w:r>
            <w:r w:rsidR="00712AD5">
              <w:rPr>
                <w:rFonts w:ascii="Helvetica" w:hAnsi="Helvetica"/>
                <w:b/>
                <w:color w:val="000080"/>
              </w:rPr>
              <w:fldChar w:fldCharType="begin">
                <w:ffData>
                  <w:name w:val="Text3"/>
                  <w:enabled/>
                  <w:calcOnExit w:val="0"/>
                  <w:textInput/>
                </w:ffData>
              </w:fldChar>
            </w:r>
            <w:bookmarkStart w:id="0" w:name="Text3"/>
            <w:r>
              <w:rPr>
                <w:rFonts w:ascii="Helvetica" w:hAnsi="Helvetica"/>
                <w:b/>
                <w:color w:val="000080"/>
              </w:rPr>
              <w:instrText xml:space="preserve"> FORMTEXT </w:instrText>
            </w:r>
            <w:r w:rsidR="00712AD5">
              <w:rPr>
                <w:rFonts w:ascii="Helvetica" w:hAnsi="Helvetica"/>
                <w:b/>
                <w:color w:val="000080"/>
              </w:rPr>
            </w:r>
            <w:r w:rsidR="00712AD5">
              <w:rPr>
                <w:rFonts w:ascii="Helvetica" w:hAnsi="Helvetica"/>
                <w:b/>
                <w:color w:val="000080"/>
              </w:rPr>
              <w:fldChar w:fldCharType="separate"/>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sidR="00712AD5">
              <w:rPr>
                <w:rFonts w:ascii="Helvetica" w:hAnsi="Helvetica"/>
                <w:b/>
                <w:color w:val="000080"/>
              </w:rPr>
              <w:fldChar w:fldCharType="end"/>
            </w:r>
            <w:bookmarkEnd w:id="0"/>
          </w:p>
        </w:tc>
      </w:tr>
      <w:tr w:rsidR="00B556DA">
        <w:tc>
          <w:tcPr>
            <w:tcW w:w="5508" w:type="dxa"/>
            <w:tcBorders>
              <w:top w:val="single" w:sz="6" w:space="0" w:color="auto"/>
            </w:tcBorders>
          </w:tcPr>
          <w:p w:rsidR="00B556DA" w:rsidRDefault="00B556DA">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B556DA" w:rsidRDefault="00712AD5">
            <w:pPr>
              <w:numPr>
                <w:ilvl w:val="0"/>
                <w:numId w:val="1"/>
              </w:numPr>
              <w:tabs>
                <w:tab w:val="left" w:pos="240"/>
                <w:tab w:val="left" w:pos="480"/>
              </w:tabs>
              <w:ind w:right="2532"/>
              <w:rPr>
                <w:rFonts w:ascii="Helvetica" w:hAnsi="Helvetica"/>
                <w:sz w:val="16"/>
              </w:rPr>
            </w:pPr>
            <w:r>
              <w:rPr>
                <w:rFonts w:ascii="Helvetica" w:hAnsi="Helvetica"/>
                <w:b/>
                <w:sz w:val="18"/>
              </w:rPr>
              <w:fldChar w:fldCharType="begin">
                <w:ffData>
                  <w:name w:val=""/>
                  <w:enabled/>
                  <w:calcOnExit w:val="0"/>
                  <w:checkBox>
                    <w:sizeAuto/>
                    <w:default w:val="1"/>
                  </w:checkBox>
                </w:ffData>
              </w:fldChar>
            </w:r>
            <w:r w:rsidR="00772B02">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 xml:space="preserve">New Collection </w:t>
            </w:r>
          </w:p>
          <w:p w:rsidR="00B556DA" w:rsidRDefault="00712AD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Revision of a currently approved collection</w:t>
            </w:r>
          </w:p>
          <w:p w:rsidR="00B556DA" w:rsidRDefault="00712AD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Extension of a currently approved collection</w:t>
            </w:r>
          </w:p>
          <w:p w:rsidR="00B556DA" w:rsidRDefault="00712AD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 xml:space="preserve">Reinstatement, </w:t>
            </w:r>
            <w:r w:rsidR="00B556DA">
              <w:rPr>
                <w:rFonts w:ascii="Helvetica" w:hAnsi="Helvetica"/>
                <w:b/>
                <w:sz w:val="16"/>
              </w:rPr>
              <w:t>without change</w:t>
            </w:r>
            <w:r w:rsidR="00B556DA">
              <w:rPr>
                <w:rFonts w:ascii="Helvetica" w:hAnsi="Helvetica"/>
                <w:sz w:val="16"/>
              </w:rPr>
              <w:t xml:space="preserve">, of previously approved </w:t>
            </w:r>
          </w:p>
          <w:p w:rsidR="00B556DA" w:rsidRDefault="00B556DA">
            <w:pPr>
              <w:numPr>
                <w:ilvl w:val="12"/>
                <w:numId w:val="0"/>
              </w:numPr>
              <w:tabs>
                <w:tab w:val="left" w:pos="720"/>
              </w:tabs>
              <w:ind w:left="480" w:hanging="240"/>
              <w:rPr>
                <w:rFonts w:ascii="Helvetica" w:hAnsi="Helvetica"/>
                <w:sz w:val="16"/>
              </w:rPr>
            </w:pPr>
            <w:r>
              <w:rPr>
                <w:rFonts w:ascii="Helvetica" w:hAnsi="Helvetica"/>
                <w:sz w:val="16"/>
              </w:rPr>
              <w:tab/>
            </w:r>
            <w:r>
              <w:rPr>
                <w:rFonts w:ascii="Helvetica" w:hAnsi="Helvetica"/>
                <w:sz w:val="16"/>
              </w:rPr>
              <w:tab/>
              <w:t>collection for which approval has expired</w:t>
            </w:r>
          </w:p>
          <w:p w:rsidR="00B556DA" w:rsidRDefault="00712AD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 xml:space="preserve">Reinstatement, </w:t>
            </w:r>
            <w:r w:rsidR="00B556DA">
              <w:rPr>
                <w:rFonts w:ascii="Helvetica" w:hAnsi="Helvetica"/>
                <w:b/>
                <w:sz w:val="16"/>
              </w:rPr>
              <w:t>with change</w:t>
            </w:r>
            <w:r w:rsidR="00B556DA">
              <w:rPr>
                <w:rFonts w:ascii="Helvetica" w:hAnsi="Helvetica"/>
                <w:sz w:val="16"/>
              </w:rPr>
              <w:t xml:space="preserve">, of previously approved collection </w:t>
            </w:r>
          </w:p>
          <w:p w:rsidR="00B556DA" w:rsidRDefault="00B556DA">
            <w:pPr>
              <w:numPr>
                <w:ilvl w:val="12"/>
                <w:numId w:val="0"/>
              </w:numPr>
              <w:tabs>
                <w:tab w:val="left" w:pos="480"/>
                <w:tab w:val="left" w:pos="720"/>
              </w:tabs>
              <w:ind w:left="480" w:hanging="240"/>
              <w:rPr>
                <w:rFonts w:ascii="Helvetica" w:hAnsi="Helvetica"/>
                <w:sz w:val="16"/>
              </w:rPr>
            </w:pPr>
            <w:r>
              <w:rPr>
                <w:rFonts w:ascii="Helvetica" w:hAnsi="Helvetica"/>
                <w:sz w:val="16"/>
              </w:rPr>
              <w:tab/>
            </w:r>
            <w:r>
              <w:rPr>
                <w:rFonts w:ascii="Helvetica" w:hAnsi="Helvetica"/>
                <w:sz w:val="16"/>
              </w:rPr>
              <w:tab/>
              <w:t>for which approval has expired</w:t>
            </w:r>
          </w:p>
          <w:p w:rsidR="00B556DA" w:rsidRDefault="00712AD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Existing collection in use without an OMB control number</w:t>
            </w:r>
          </w:p>
          <w:p w:rsidR="00B556DA" w:rsidRDefault="00B556DA">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B556DA" w:rsidRDefault="00B556DA">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1" w:name="Check10"/>
          <w:p w:rsidR="00B556DA" w:rsidRDefault="00712AD5">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1"/>
                  </w:checkBox>
                </w:ffData>
              </w:fldChar>
            </w:r>
            <w:r w:rsidR="00772B02">
              <w:rPr>
                <w:rFonts w:ascii="Helvetica" w:hAnsi="Helvetica"/>
                <w:b/>
              </w:rPr>
              <w:instrText xml:space="preserve"> FORMCHECKBOX </w:instrText>
            </w:r>
            <w:r>
              <w:rPr>
                <w:rFonts w:ascii="Helvetica" w:hAnsi="Helvetica"/>
                <w:b/>
              </w:rPr>
            </w:r>
            <w:r>
              <w:rPr>
                <w:rFonts w:ascii="Helvetica" w:hAnsi="Helvetica"/>
                <w:b/>
              </w:rPr>
              <w:fldChar w:fldCharType="end"/>
            </w:r>
            <w:bookmarkEnd w:id="1"/>
            <w:r w:rsidR="00B556DA">
              <w:rPr>
                <w:rFonts w:ascii="Helvetica" w:hAnsi="Helvetica"/>
                <w:b/>
                <w:color w:val="800000"/>
              </w:rPr>
              <w:t xml:space="preserve">  </w:t>
            </w:r>
            <w:r w:rsidR="00B556DA">
              <w:rPr>
                <w:rFonts w:ascii="Helvetica" w:hAnsi="Helvetica"/>
                <w:sz w:val="16"/>
              </w:rPr>
              <w:t>Regular</w:t>
            </w:r>
          </w:p>
          <w:p w:rsidR="00B556DA" w:rsidRDefault="00712AD5">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0"/>
                  </w:checkBox>
                </w:ffData>
              </w:fldChar>
            </w:r>
            <w:r w:rsidR="00B556DA">
              <w:rPr>
                <w:rFonts w:ascii="Helvetica" w:hAnsi="Helvetica"/>
                <w:b/>
              </w:rPr>
              <w:instrText xml:space="preserve"> FORMCHECKBOX </w:instrText>
            </w:r>
            <w:r>
              <w:rPr>
                <w:rFonts w:ascii="Helvetica" w:hAnsi="Helvetica"/>
                <w:b/>
              </w:rPr>
            </w:r>
            <w:r>
              <w:rPr>
                <w:rFonts w:ascii="Helvetica" w:hAnsi="Helvetica"/>
                <w:b/>
              </w:rPr>
              <w:fldChar w:fldCharType="end"/>
            </w:r>
            <w:r w:rsidR="00B556DA">
              <w:rPr>
                <w:rFonts w:ascii="Helvetica" w:hAnsi="Helvetica"/>
                <w:b/>
                <w:color w:val="800000"/>
              </w:rPr>
              <w:t xml:space="preserve">  </w:t>
            </w:r>
            <w:r w:rsidR="00B556DA">
              <w:rPr>
                <w:rFonts w:ascii="Helvetica" w:hAnsi="Helvetica"/>
                <w:sz w:val="16"/>
              </w:rPr>
              <w:t xml:space="preserve">Emergency - Approval requested by  </w:t>
            </w:r>
            <w:r>
              <w:rPr>
                <w:rFonts w:ascii="Helvetica" w:hAnsi="Helvetica"/>
                <w:color w:val="000080"/>
                <w:sz w:val="18"/>
              </w:rPr>
              <w:fldChar w:fldCharType="begin">
                <w:ffData>
                  <w:name w:val="Text4"/>
                  <w:enabled/>
                  <w:calcOnExit w:val="0"/>
                  <w:textInput>
                    <w:type w:val="date"/>
                    <w:format w:val="M/d/yyyy"/>
                  </w:textInput>
                </w:ffData>
              </w:fldChar>
            </w:r>
            <w:bookmarkStart w:id="2" w:name="Text4"/>
            <w:r w:rsidR="00B556DA">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sidR="00B556DA">
              <w:rPr>
                <w:rFonts w:ascii="Helvetica" w:hAnsi="Helvetica"/>
                <w:noProof/>
                <w:color w:val="000080"/>
                <w:sz w:val="18"/>
              </w:rPr>
              <w:t> </w:t>
            </w:r>
            <w:r w:rsidR="00B556DA">
              <w:rPr>
                <w:rFonts w:ascii="Helvetica" w:hAnsi="Helvetica"/>
                <w:noProof/>
                <w:color w:val="000080"/>
                <w:sz w:val="18"/>
              </w:rPr>
              <w:t> </w:t>
            </w:r>
            <w:r w:rsidR="00B556DA">
              <w:rPr>
                <w:rFonts w:ascii="Helvetica" w:hAnsi="Helvetica"/>
                <w:noProof/>
                <w:color w:val="000080"/>
                <w:sz w:val="18"/>
              </w:rPr>
              <w:t> </w:t>
            </w:r>
            <w:r w:rsidR="00B556DA">
              <w:rPr>
                <w:rFonts w:ascii="Helvetica" w:hAnsi="Helvetica"/>
                <w:noProof/>
                <w:color w:val="000080"/>
                <w:sz w:val="18"/>
              </w:rPr>
              <w:t> </w:t>
            </w:r>
            <w:r w:rsidR="00B556DA">
              <w:rPr>
                <w:rFonts w:ascii="Helvetica" w:hAnsi="Helvetica"/>
                <w:noProof/>
                <w:color w:val="000080"/>
                <w:sz w:val="18"/>
              </w:rPr>
              <w:t> </w:t>
            </w:r>
            <w:r>
              <w:rPr>
                <w:rFonts w:ascii="Helvetica" w:hAnsi="Helvetica"/>
                <w:color w:val="000080"/>
                <w:sz w:val="18"/>
              </w:rPr>
              <w:fldChar w:fldCharType="end"/>
            </w:r>
            <w:bookmarkEnd w:id="2"/>
          </w:p>
          <w:p w:rsidR="00B556DA" w:rsidRDefault="00712AD5">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sz w:val="18"/>
              </w:rPr>
              <w:t xml:space="preserve"> </w:t>
            </w:r>
            <w:r w:rsidR="00B556DA">
              <w:rPr>
                <w:rFonts w:ascii="Helvetica" w:hAnsi="Helvetica"/>
                <w:b/>
                <w:color w:val="800000"/>
              </w:rPr>
              <w:t xml:space="preserve"> </w:t>
            </w:r>
            <w:r w:rsidR="00B556DA">
              <w:rPr>
                <w:rFonts w:ascii="Helvetica" w:hAnsi="Helvetica"/>
                <w:sz w:val="16"/>
              </w:rPr>
              <w:t>Delegated</w:t>
            </w:r>
          </w:p>
          <w:p w:rsidR="00B556DA" w:rsidRDefault="00B556DA">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B556DA" w:rsidRDefault="00712AD5">
            <w:pPr>
              <w:tabs>
                <w:tab w:val="left" w:pos="240"/>
              </w:tabs>
              <w:ind w:left="252"/>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sidR="00772B02">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No</w:t>
            </w:r>
          </w:p>
          <w:p w:rsidR="00B556DA" w:rsidRDefault="00B556DA">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B556DA" w:rsidRDefault="00B556DA">
            <w:pPr>
              <w:tabs>
                <w:tab w:val="left" w:pos="240"/>
                <w:tab w:val="left" w:pos="3132"/>
              </w:tabs>
              <w:ind w:left="252"/>
              <w:rPr>
                <w:rFonts w:ascii="Helvetica" w:hAnsi="Helvetica"/>
                <w:sz w:val="16"/>
              </w:rPr>
            </w:pPr>
            <w:r>
              <w:rPr>
                <w:rFonts w:ascii="Helvetica" w:hAnsi="Helvetica"/>
                <w:sz w:val="16"/>
              </w:rPr>
              <w:t xml:space="preserve">a. </w:t>
            </w:r>
            <w:r w:rsidR="00712AD5">
              <w:rPr>
                <w:rFonts w:ascii="Helvetica" w:hAnsi="Helvetica"/>
                <w:b/>
                <w:sz w:val="18"/>
              </w:rPr>
              <w:fldChar w:fldCharType="begin">
                <w:ffData>
                  <w:name w:val=""/>
                  <w:enabled/>
                  <w:calcOnExit w:val="0"/>
                  <w:checkBox>
                    <w:sizeAuto/>
                    <w:default w:val="1"/>
                  </w:checkBox>
                </w:ffData>
              </w:fldChar>
            </w:r>
            <w:r w:rsidR="00772B02">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 xml:space="preserve">Three years from approval date  </w:t>
            </w:r>
            <w:r>
              <w:rPr>
                <w:rFonts w:ascii="Helvetica" w:hAnsi="Helvetica"/>
                <w:sz w:val="16"/>
              </w:rPr>
              <w:tab/>
              <w:t xml:space="preserve">b.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Other (specify)</w:t>
            </w:r>
          </w:p>
          <w:p w:rsidR="00B556DA" w:rsidRDefault="00B556DA">
            <w:pPr>
              <w:tabs>
                <w:tab w:val="left" w:pos="3252"/>
              </w:tabs>
              <w:spacing w:after="60"/>
              <w:rPr>
                <w:rFonts w:ascii="Helvetica" w:hAnsi="Helvetica"/>
                <w:color w:val="000080"/>
                <w:sz w:val="16"/>
              </w:rPr>
            </w:pPr>
            <w:r>
              <w:rPr>
                <w:rFonts w:ascii="Helvetica" w:hAnsi="Helvetica"/>
                <w:sz w:val="18"/>
              </w:rPr>
              <w:tab/>
              <w:t xml:space="preserve"> </w:t>
            </w:r>
            <w:r w:rsidR="00712AD5">
              <w:rPr>
                <w:rFonts w:ascii="Helvetica" w:hAnsi="Helvetica"/>
                <w:color w:val="000080"/>
                <w:sz w:val="18"/>
              </w:rPr>
              <w:fldChar w:fldCharType="begin">
                <w:ffData>
                  <w:name w:val="Text5"/>
                  <w:enabled/>
                  <w:calcOnExit w:val="0"/>
                  <w:textInput/>
                </w:ffData>
              </w:fldChar>
            </w:r>
            <w:bookmarkStart w:id="3" w:name="Text5"/>
            <w:r>
              <w:rPr>
                <w:rFonts w:ascii="Helvetica" w:hAnsi="Helvetica"/>
                <w:color w:val="000080"/>
                <w:sz w:val="18"/>
              </w:rPr>
              <w:instrText xml:space="preserve"> FORMTEXT </w:instrText>
            </w:r>
            <w:r w:rsidR="00712AD5">
              <w:rPr>
                <w:rFonts w:ascii="Helvetica" w:hAnsi="Helvetica"/>
                <w:color w:val="000080"/>
                <w:sz w:val="18"/>
              </w:rPr>
            </w:r>
            <w:r w:rsidR="00712AD5">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sidR="00712AD5">
              <w:rPr>
                <w:rFonts w:ascii="Helvetica" w:hAnsi="Helvetica"/>
                <w:color w:val="000080"/>
                <w:sz w:val="18"/>
              </w:rPr>
              <w:fldChar w:fldCharType="end"/>
            </w:r>
            <w:bookmarkEnd w:id="3"/>
          </w:p>
        </w:tc>
      </w:tr>
    </w:tbl>
    <w:p w:rsidR="00B556DA" w:rsidRDefault="00B556DA">
      <w:pPr>
        <w:pBdr>
          <w:top w:val="single" w:sz="6" w:space="0" w:color="auto"/>
        </w:pBdr>
        <w:tabs>
          <w:tab w:val="left" w:pos="240"/>
        </w:tabs>
        <w:ind w:right="-120"/>
        <w:rPr>
          <w:rFonts w:ascii="Helvetica" w:hAnsi="Helvetica"/>
          <w:sz w:val="16"/>
        </w:rPr>
      </w:pPr>
      <w:r>
        <w:rPr>
          <w:rFonts w:ascii="Helvetica" w:hAnsi="Helvetica"/>
          <w:sz w:val="16"/>
        </w:rPr>
        <w:t xml:space="preserve">7. </w:t>
      </w:r>
      <w:r>
        <w:rPr>
          <w:rFonts w:ascii="Helvetica" w:hAnsi="Helvetica"/>
          <w:sz w:val="14"/>
        </w:rPr>
        <w:t>Title:</w:t>
      </w:r>
    </w:p>
    <w:p w:rsidR="00B556DA" w:rsidRDefault="00C91807">
      <w:pPr>
        <w:tabs>
          <w:tab w:val="left" w:pos="240"/>
        </w:tabs>
        <w:spacing w:after="40"/>
        <w:ind w:left="120" w:right="-120"/>
        <w:rPr>
          <w:rFonts w:ascii="Helvetica" w:hAnsi="Helvetica"/>
          <w:color w:val="000080"/>
          <w:sz w:val="18"/>
        </w:rPr>
      </w:pPr>
      <w:r>
        <w:rPr>
          <w:rFonts w:ascii="Helvetica" w:hAnsi="Helvetica"/>
          <w:b/>
          <w:sz w:val="18"/>
        </w:rPr>
        <w:t>Enterprise I</w:t>
      </w:r>
      <w:r w:rsidR="002314F3">
        <w:rPr>
          <w:rFonts w:ascii="Helvetica" w:hAnsi="Helvetica"/>
          <w:b/>
          <w:sz w:val="18"/>
        </w:rPr>
        <w:t>ncome Verification (EIV) System User Access Authorization Form and Rules of Behavior and User Agreement</w:t>
      </w:r>
    </w:p>
    <w:p w:rsidR="00B556DA" w:rsidRDefault="00B556DA">
      <w:pPr>
        <w:tabs>
          <w:tab w:val="left" w:pos="240"/>
        </w:tabs>
        <w:spacing w:after="40"/>
        <w:ind w:left="120" w:right="-120"/>
        <w:rPr>
          <w:rFonts w:ascii="Helvetica" w:hAnsi="Helvetica"/>
          <w:sz w:val="18"/>
        </w:rPr>
      </w:pPr>
    </w:p>
    <w:p w:rsidR="00B556DA" w:rsidRDefault="00B556DA">
      <w:pPr>
        <w:pBdr>
          <w:top w:val="single" w:sz="6" w:space="0" w:color="auto"/>
        </w:pBdr>
        <w:tabs>
          <w:tab w:val="left" w:pos="240"/>
        </w:tabs>
        <w:spacing w:line="180" w:lineRule="exact"/>
        <w:ind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B556DA" w:rsidRDefault="00D130B0">
      <w:pPr>
        <w:spacing w:after="40"/>
        <w:ind w:left="120" w:right="-120"/>
        <w:rPr>
          <w:rFonts w:ascii="Helvetica" w:hAnsi="Helvetica"/>
          <w:color w:val="000080"/>
          <w:sz w:val="18"/>
        </w:rPr>
      </w:pPr>
      <w:r>
        <w:rPr>
          <w:rFonts w:ascii="Helvetica" w:hAnsi="Helvetica"/>
          <w:sz w:val="18"/>
        </w:rPr>
        <w:t>HUD-XXXX</w:t>
      </w:r>
    </w:p>
    <w:p w:rsidR="00B556DA" w:rsidRDefault="00B556DA">
      <w:pPr>
        <w:spacing w:after="40"/>
        <w:ind w:left="120" w:right="-120"/>
        <w:rPr>
          <w:rFonts w:ascii="Helvetica" w:hAnsi="Helvetica"/>
          <w:color w:val="000080"/>
          <w:sz w:val="18"/>
        </w:rPr>
      </w:pPr>
    </w:p>
    <w:p w:rsidR="00B556DA" w:rsidRDefault="00B556DA">
      <w:pPr>
        <w:pBdr>
          <w:top w:val="single" w:sz="6" w:space="0" w:color="auto"/>
        </w:pBdr>
        <w:tabs>
          <w:tab w:val="left" w:pos="240"/>
        </w:tabs>
        <w:ind w:right="-120"/>
        <w:rPr>
          <w:rFonts w:ascii="Helvetica" w:hAnsi="Helvetica"/>
          <w:sz w:val="14"/>
        </w:rPr>
      </w:pPr>
      <w:r>
        <w:rPr>
          <w:rFonts w:ascii="Helvetica" w:hAnsi="Helvetica"/>
          <w:sz w:val="16"/>
        </w:rPr>
        <w:t xml:space="preserve">9. </w:t>
      </w:r>
      <w:r>
        <w:rPr>
          <w:rFonts w:ascii="Helvetica" w:hAnsi="Helvetica"/>
          <w:sz w:val="14"/>
        </w:rPr>
        <w:t>Keywords:</w:t>
      </w:r>
    </w:p>
    <w:p w:rsidR="00B556DA" w:rsidRDefault="00D130B0" w:rsidP="002314F3">
      <w:pPr>
        <w:spacing w:after="40"/>
        <w:ind w:right="-120"/>
        <w:rPr>
          <w:rFonts w:ascii="Helvetica" w:hAnsi="Helvetica"/>
          <w:color w:val="000080"/>
          <w:sz w:val="18"/>
        </w:rPr>
      </w:pPr>
      <w:r>
        <w:rPr>
          <w:rFonts w:ascii="Helvetica" w:hAnsi="Helvetica"/>
          <w:sz w:val="18"/>
        </w:rPr>
        <w:t xml:space="preserve"> </w:t>
      </w:r>
      <w:r w:rsidR="007A3A48">
        <w:rPr>
          <w:rFonts w:ascii="Helvetica" w:hAnsi="Helvetica"/>
          <w:sz w:val="18"/>
        </w:rPr>
        <w:t xml:space="preserve">Housing, </w:t>
      </w:r>
      <w:r>
        <w:rPr>
          <w:rFonts w:ascii="Helvetica" w:hAnsi="Helvetica"/>
          <w:sz w:val="18"/>
        </w:rPr>
        <w:t>EIV System</w:t>
      </w:r>
      <w:r w:rsidR="002314F3">
        <w:rPr>
          <w:rFonts w:ascii="Helvetica" w:hAnsi="Helvetica"/>
          <w:sz w:val="18"/>
        </w:rPr>
        <w:t>, Access Authorization Form, Rules of Behavior</w:t>
      </w:r>
    </w:p>
    <w:p w:rsidR="00B556DA" w:rsidRDefault="00B556DA">
      <w:pPr>
        <w:spacing w:after="40"/>
        <w:ind w:left="120" w:right="-120"/>
        <w:rPr>
          <w:rFonts w:ascii="Helvetica" w:hAnsi="Helvetica"/>
          <w:color w:val="000080"/>
          <w:sz w:val="18"/>
        </w:rPr>
      </w:pPr>
    </w:p>
    <w:p w:rsidR="00B556DA" w:rsidRDefault="00B556DA">
      <w:pPr>
        <w:pBdr>
          <w:top w:val="single" w:sz="6" w:space="0" w:color="auto"/>
        </w:pBdr>
        <w:tabs>
          <w:tab w:val="left" w:pos="240"/>
        </w:tabs>
        <w:ind w:right="-120"/>
        <w:rPr>
          <w:rFonts w:ascii="Helvetica" w:hAnsi="Helvetica"/>
          <w:sz w:val="14"/>
        </w:rPr>
      </w:pPr>
      <w:r>
        <w:rPr>
          <w:rFonts w:ascii="Helvetica" w:hAnsi="Helvetica"/>
          <w:sz w:val="16"/>
        </w:rPr>
        <w:t xml:space="preserve">10. </w:t>
      </w:r>
      <w:r>
        <w:rPr>
          <w:rFonts w:ascii="Helvetica" w:hAnsi="Helvetica"/>
          <w:sz w:val="14"/>
        </w:rPr>
        <w:t>Abstract:</w:t>
      </w:r>
    </w:p>
    <w:p w:rsidR="00B556DA" w:rsidRDefault="00D130B0">
      <w:pPr>
        <w:tabs>
          <w:tab w:val="left" w:pos="240"/>
        </w:tabs>
        <w:spacing w:after="60"/>
        <w:ind w:left="120" w:right="-120"/>
        <w:rPr>
          <w:rFonts w:ascii="Helvetica" w:hAnsi="Helvetica"/>
          <w:color w:val="000080"/>
          <w:sz w:val="16"/>
        </w:rPr>
      </w:pPr>
      <w:r>
        <w:rPr>
          <w:rFonts w:ascii="Helvetica" w:hAnsi="Helvetica"/>
          <w:sz w:val="18"/>
        </w:rPr>
        <w:t xml:space="preserve">This information collection is required to </w:t>
      </w:r>
      <w:r w:rsidRPr="00B17855">
        <w:rPr>
          <w:rFonts w:ascii="Helvetica" w:hAnsi="Helvetica"/>
          <w:sz w:val="18"/>
        </w:rPr>
        <w:t xml:space="preserve">identify </w:t>
      </w:r>
      <w:r w:rsidR="002314F3">
        <w:rPr>
          <w:rFonts w:ascii="Helvetica" w:hAnsi="Helvetica"/>
          <w:sz w:val="18"/>
        </w:rPr>
        <w:t xml:space="preserve">the persons and agencies </w:t>
      </w:r>
      <w:r w:rsidR="006C7295">
        <w:rPr>
          <w:rFonts w:ascii="Helvetica" w:hAnsi="Helvetica"/>
          <w:sz w:val="18"/>
        </w:rPr>
        <w:t>that</w:t>
      </w:r>
      <w:r w:rsidR="002314F3">
        <w:rPr>
          <w:rFonts w:ascii="Helvetica" w:hAnsi="Helvetica"/>
          <w:sz w:val="18"/>
        </w:rPr>
        <w:t xml:space="preserve"> will have access to PIH’s EIV system in accordance with the Federal Privacy Act, as amended (5 USC 552a).</w:t>
      </w:r>
    </w:p>
    <w:tbl>
      <w:tblPr>
        <w:tblW w:w="0" w:type="auto"/>
        <w:tblLayout w:type="fixed"/>
        <w:tblLook w:val="0000"/>
      </w:tblPr>
      <w:tblGrid>
        <w:gridCol w:w="4908"/>
        <w:gridCol w:w="720"/>
        <w:gridCol w:w="5388"/>
      </w:tblGrid>
      <w:tr w:rsidR="00B556DA">
        <w:trPr>
          <w:trHeight w:val="1129"/>
        </w:trPr>
        <w:tc>
          <w:tcPr>
            <w:tcW w:w="5628" w:type="dxa"/>
            <w:gridSpan w:val="2"/>
            <w:tcBorders>
              <w:top w:val="single" w:sz="6" w:space="0" w:color="auto"/>
              <w:right w:val="single" w:sz="6" w:space="0" w:color="auto"/>
            </w:tcBorders>
          </w:tcPr>
          <w:p w:rsidR="00B556DA" w:rsidRDefault="00B556DA">
            <w:pPr>
              <w:keepLines/>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B556DA" w:rsidRDefault="00B556DA">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sidR="00712AD5">
              <w:rPr>
                <w:rFonts w:ascii="Helvetica" w:hAnsi="Helvetica"/>
                <w:b/>
                <w:sz w:val="18"/>
              </w:rPr>
              <w:fldChar w:fldCharType="begin">
                <w:ffData>
                  <w:name w:val="Text25"/>
                  <w:enabled/>
                  <w:calcOnExit w:val="0"/>
                  <w:textInput>
                    <w:maxLength w:val="1"/>
                  </w:textInput>
                </w:ffData>
              </w:fldChar>
            </w:r>
            <w:r w:rsidR="002314F3">
              <w:rPr>
                <w:rFonts w:ascii="Helvetica" w:hAnsi="Helvetica"/>
                <w:b/>
                <w:sz w:val="18"/>
              </w:rPr>
              <w:instrText xml:space="preserve"> FORMTEXT </w:instrText>
            </w:r>
            <w:r w:rsidR="00712AD5">
              <w:rPr>
                <w:rFonts w:ascii="Helvetica" w:hAnsi="Helvetica"/>
                <w:b/>
                <w:sz w:val="18"/>
              </w:rPr>
            </w:r>
            <w:r w:rsidR="00712AD5">
              <w:rPr>
                <w:rFonts w:ascii="Helvetica" w:hAnsi="Helvetica"/>
                <w:b/>
                <w:sz w:val="18"/>
              </w:rPr>
              <w:fldChar w:fldCharType="separate"/>
            </w:r>
            <w:r w:rsidR="002314F3">
              <w:rPr>
                <w:rFonts w:ascii="Helvetica" w:hAnsi="Helvetica"/>
                <w:b/>
                <w:noProof/>
                <w:sz w:val="18"/>
              </w:rPr>
              <w:t> </w:t>
            </w:r>
            <w:r w:rsidR="00712AD5">
              <w:rPr>
                <w:rFonts w:ascii="Helvetica" w:hAnsi="Helvetica"/>
                <w:b/>
                <w:sz w:val="18"/>
              </w:rPr>
              <w:fldChar w:fldCharType="end"/>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712AD5">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712AD5">
              <w:rPr>
                <w:rFonts w:ascii="Helvetica" w:hAnsi="Helvetica"/>
                <w:b/>
                <w:sz w:val="18"/>
              </w:rPr>
            </w:r>
            <w:r w:rsidR="00712AD5">
              <w:rPr>
                <w:rFonts w:ascii="Helvetica" w:hAnsi="Helvetica"/>
                <w:b/>
                <w:sz w:val="18"/>
              </w:rPr>
              <w:fldChar w:fldCharType="separate"/>
            </w:r>
            <w:r>
              <w:rPr>
                <w:rFonts w:ascii="Helvetica" w:hAnsi="Helvetica"/>
                <w:b/>
                <w:noProof/>
                <w:sz w:val="18"/>
              </w:rPr>
              <w:t> </w:t>
            </w:r>
            <w:r w:rsidR="00712AD5">
              <w:rPr>
                <w:rFonts w:ascii="Helvetica" w:hAnsi="Helvetica"/>
                <w:b/>
                <w:sz w:val="18"/>
              </w:rPr>
              <w:fldChar w:fldCharType="end"/>
            </w:r>
            <w:r>
              <w:rPr>
                <w:rFonts w:ascii="Helvetica" w:hAnsi="Helvetica"/>
                <w:b/>
                <w:sz w:val="18"/>
              </w:rPr>
              <w:tab/>
            </w:r>
            <w:r>
              <w:rPr>
                <w:rFonts w:ascii="Helvetica" w:hAnsi="Helvetica"/>
                <w:sz w:val="16"/>
              </w:rPr>
              <w:t>Farms</w:t>
            </w:r>
          </w:p>
          <w:p w:rsidR="00B556DA" w:rsidRDefault="00B556DA">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2314F3">
              <w:rPr>
                <w:rFonts w:ascii="Helvetica" w:hAnsi="Helvetica"/>
                <w:b/>
                <w:sz w:val="18"/>
              </w:rPr>
              <w:t>X</w:t>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2314F3">
              <w:rPr>
                <w:rFonts w:ascii="Helvetica" w:hAnsi="Helvetica"/>
                <w:b/>
                <w:sz w:val="18"/>
              </w:rPr>
              <w:t>X</w:t>
            </w:r>
            <w:r>
              <w:rPr>
                <w:rFonts w:ascii="Helvetica" w:hAnsi="Helvetica"/>
                <w:b/>
                <w:sz w:val="18"/>
              </w:rPr>
              <w:tab/>
            </w:r>
            <w:r>
              <w:rPr>
                <w:rFonts w:ascii="Helvetica" w:hAnsi="Helvetica"/>
                <w:sz w:val="16"/>
              </w:rPr>
              <w:t>Federal Government</w:t>
            </w:r>
          </w:p>
          <w:p w:rsidR="00B556DA" w:rsidRDefault="00B556DA" w:rsidP="002314F3">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2314F3">
              <w:rPr>
                <w:rFonts w:ascii="Helvetica" w:hAnsi="Helvetica"/>
                <w:b/>
                <w:sz w:val="18"/>
              </w:rPr>
              <w:t>X</w:t>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D130B0">
              <w:rPr>
                <w:rFonts w:ascii="Helvetica" w:hAnsi="Helvetica"/>
                <w:b/>
                <w:sz w:val="18"/>
              </w:rPr>
              <w:t>P</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B556DA" w:rsidRDefault="00B556DA">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B556DA" w:rsidRDefault="00B556DA">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712AD5">
              <w:rPr>
                <w:rFonts w:ascii="Helvetica" w:hAnsi="Helvetica"/>
                <w:b/>
                <w:sz w:val="18"/>
              </w:rPr>
              <w:fldChar w:fldCharType="begin">
                <w:ffData>
                  <w:name w:val="Text25"/>
                  <w:enabled/>
                  <w:calcOnExit w:val="0"/>
                  <w:textInput>
                    <w:maxLength w:val="1"/>
                  </w:textInput>
                </w:ffData>
              </w:fldChar>
            </w:r>
            <w:bookmarkStart w:id="4" w:name="Text25"/>
            <w:r>
              <w:rPr>
                <w:rFonts w:ascii="Helvetica" w:hAnsi="Helvetica"/>
                <w:b/>
                <w:sz w:val="18"/>
              </w:rPr>
              <w:instrText xml:space="preserve"> FORMTEXT </w:instrText>
            </w:r>
            <w:r w:rsidR="00712AD5">
              <w:rPr>
                <w:rFonts w:ascii="Helvetica" w:hAnsi="Helvetica"/>
                <w:b/>
                <w:sz w:val="18"/>
              </w:rPr>
            </w:r>
            <w:r w:rsidR="00712AD5">
              <w:rPr>
                <w:rFonts w:ascii="Helvetica" w:hAnsi="Helvetica"/>
                <w:b/>
                <w:sz w:val="18"/>
              </w:rPr>
              <w:fldChar w:fldCharType="separate"/>
            </w:r>
            <w:r>
              <w:rPr>
                <w:rFonts w:ascii="Helvetica" w:hAnsi="Helvetica"/>
                <w:b/>
                <w:noProof/>
                <w:sz w:val="18"/>
              </w:rPr>
              <w:t> </w:t>
            </w:r>
            <w:r w:rsidR="00712AD5">
              <w:rPr>
                <w:rFonts w:ascii="Helvetica" w:hAnsi="Helvetica"/>
                <w:b/>
                <w:sz w:val="18"/>
              </w:rPr>
              <w:fldChar w:fldCharType="end"/>
            </w:r>
            <w:bookmarkEnd w:id="4"/>
            <w:r>
              <w:rPr>
                <w:rFonts w:ascii="Helvetica" w:hAnsi="Helvetica"/>
                <w:sz w:val="14"/>
              </w:rPr>
              <w:tab/>
            </w:r>
            <w:r>
              <w:rPr>
                <w:rFonts w:ascii="Helvetica" w:hAnsi="Helvetica"/>
                <w:sz w:val="16"/>
              </w:rPr>
              <w:t>Voluntary</w:t>
            </w:r>
          </w:p>
          <w:p w:rsidR="00B556DA" w:rsidRDefault="00B556DA">
            <w:pPr>
              <w:tabs>
                <w:tab w:val="left" w:pos="492"/>
                <w:tab w:val="left" w:pos="2520"/>
              </w:tabs>
              <w:ind w:left="120"/>
              <w:rPr>
                <w:rFonts w:ascii="Helvetica" w:hAnsi="Helvetica"/>
                <w:sz w:val="16"/>
              </w:rPr>
            </w:pPr>
            <w:r>
              <w:rPr>
                <w:rFonts w:ascii="Helvetica" w:hAnsi="Helvetica"/>
                <w:sz w:val="16"/>
              </w:rPr>
              <w:t>b.</w:t>
            </w:r>
            <w:r w:rsidR="002314F3">
              <w:rPr>
                <w:rFonts w:ascii="Helvetica" w:hAnsi="Helvetica"/>
                <w:b/>
                <w:sz w:val="18"/>
              </w:rPr>
              <w:t xml:space="preserve"> </w:t>
            </w:r>
            <w:r w:rsidR="00712AD5">
              <w:rPr>
                <w:rFonts w:ascii="Helvetica" w:hAnsi="Helvetica"/>
                <w:b/>
                <w:sz w:val="18"/>
              </w:rPr>
              <w:fldChar w:fldCharType="begin">
                <w:ffData>
                  <w:name w:val="Text25"/>
                  <w:enabled/>
                  <w:calcOnExit w:val="0"/>
                  <w:textInput>
                    <w:maxLength w:val="1"/>
                  </w:textInput>
                </w:ffData>
              </w:fldChar>
            </w:r>
            <w:r w:rsidR="002314F3">
              <w:rPr>
                <w:rFonts w:ascii="Helvetica" w:hAnsi="Helvetica"/>
                <w:b/>
                <w:sz w:val="18"/>
              </w:rPr>
              <w:instrText xml:space="preserve"> FORMTEXT </w:instrText>
            </w:r>
            <w:r w:rsidR="00712AD5">
              <w:rPr>
                <w:rFonts w:ascii="Helvetica" w:hAnsi="Helvetica"/>
                <w:b/>
                <w:sz w:val="18"/>
              </w:rPr>
            </w:r>
            <w:r w:rsidR="00712AD5">
              <w:rPr>
                <w:rFonts w:ascii="Helvetica" w:hAnsi="Helvetica"/>
                <w:b/>
                <w:sz w:val="18"/>
              </w:rPr>
              <w:fldChar w:fldCharType="separate"/>
            </w:r>
            <w:r w:rsidR="002314F3">
              <w:rPr>
                <w:rFonts w:ascii="Helvetica" w:hAnsi="Helvetica"/>
                <w:b/>
                <w:noProof/>
                <w:sz w:val="18"/>
              </w:rPr>
              <w:t> </w:t>
            </w:r>
            <w:r w:rsidR="00712AD5">
              <w:rPr>
                <w:rFonts w:ascii="Helvetica" w:hAnsi="Helvetica"/>
                <w:b/>
                <w:sz w:val="18"/>
              </w:rPr>
              <w:fldChar w:fldCharType="end"/>
            </w:r>
            <w:r>
              <w:rPr>
                <w:rFonts w:ascii="Helvetica" w:hAnsi="Helvetica"/>
                <w:sz w:val="16"/>
              </w:rPr>
              <w:tab/>
              <w:t xml:space="preserve">Required to obtain or retain </w:t>
            </w:r>
            <w:r w:rsidR="00E3441C">
              <w:rPr>
                <w:rFonts w:ascii="Helvetica" w:hAnsi="Helvetica"/>
                <w:sz w:val="16"/>
              </w:rPr>
              <w:t>benefits</w:t>
            </w:r>
          </w:p>
          <w:p w:rsidR="00B556DA" w:rsidRDefault="00B556DA" w:rsidP="002314F3">
            <w:pPr>
              <w:tabs>
                <w:tab w:val="left" w:pos="492"/>
              </w:tabs>
              <w:spacing w:after="60"/>
              <w:ind w:left="120"/>
              <w:rPr>
                <w:rFonts w:ascii="Helvetica" w:hAnsi="Helvetica"/>
                <w:sz w:val="16"/>
              </w:rPr>
            </w:pPr>
            <w:r>
              <w:rPr>
                <w:rFonts w:ascii="Helvetica" w:hAnsi="Helvetica"/>
                <w:sz w:val="16"/>
              </w:rPr>
              <w:t xml:space="preserve">c. </w:t>
            </w:r>
            <w:r w:rsidR="002314F3">
              <w:rPr>
                <w:rFonts w:ascii="Helvetica" w:hAnsi="Helvetica"/>
                <w:b/>
                <w:sz w:val="18"/>
              </w:rPr>
              <w:t>X</w:t>
            </w:r>
            <w:r>
              <w:rPr>
                <w:rFonts w:ascii="Helvetica" w:hAnsi="Helvetica"/>
                <w:sz w:val="16"/>
              </w:rPr>
              <w:tab/>
              <w:t>Mandatory</w:t>
            </w:r>
          </w:p>
        </w:tc>
      </w:tr>
      <w:tr w:rsidR="00B556DA">
        <w:trPr>
          <w:trHeight w:val="2146"/>
        </w:trPr>
        <w:tc>
          <w:tcPr>
            <w:tcW w:w="5628" w:type="dxa"/>
            <w:gridSpan w:val="2"/>
            <w:tcBorders>
              <w:top w:val="single" w:sz="6" w:space="0" w:color="auto"/>
              <w:right w:val="single" w:sz="6" w:space="0" w:color="auto"/>
            </w:tcBorders>
          </w:tcPr>
          <w:p w:rsidR="00B556DA" w:rsidRDefault="00B556DA">
            <w:pPr>
              <w:keepLines/>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B556DA" w:rsidRDefault="00B556DA">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6C7295">
              <w:rPr>
                <w:rFonts w:ascii="Helvetica" w:hAnsi="Helvetica"/>
                <w:sz w:val="18"/>
              </w:rPr>
              <w:t>17,</w:t>
            </w:r>
            <w:r w:rsidR="004A1802">
              <w:rPr>
                <w:rFonts w:ascii="Helvetica" w:hAnsi="Helvetica"/>
                <w:sz w:val="18"/>
              </w:rPr>
              <w:t>417</w:t>
            </w:r>
          </w:p>
          <w:p w:rsidR="00B556DA" w:rsidRDefault="00B556DA">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88602E">
              <w:rPr>
                <w:rFonts w:ascii="Helvetica" w:hAnsi="Helvetica"/>
                <w:sz w:val="18"/>
              </w:rPr>
              <w:t>2</w:t>
            </w:r>
            <w:r w:rsidR="004A1802">
              <w:rPr>
                <w:rFonts w:ascii="Helvetica" w:hAnsi="Helvetica"/>
                <w:sz w:val="18"/>
              </w:rPr>
              <w:t>0</w:t>
            </w:r>
            <w:r w:rsidR="0088602E">
              <w:rPr>
                <w:rFonts w:ascii="Helvetica" w:hAnsi="Helvetica"/>
                <w:sz w:val="18"/>
              </w:rPr>
              <w:t>,</w:t>
            </w:r>
            <w:r w:rsidR="004A1802">
              <w:rPr>
                <w:rFonts w:ascii="Helvetica" w:hAnsi="Helvetica"/>
                <w:sz w:val="18"/>
              </w:rPr>
              <w:t>901</w:t>
            </w:r>
          </w:p>
          <w:p w:rsidR="00B556DA" w:rsidRDefault="00B556DA">
            <w:pPr>
              <w:keepLines/>
              <w:numPr>
                <w:ilvl w:val="12"/>
                <w:numId w:val="0"/>
              </w:numPr>
              <w:tabs>
                <w:tab w:val="left" w:pos="600"/>
                <w:tab w:val="right" w:pos="5040"/>
              </w:tabs>
              <w:ind w:left="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006B4B02">
              <w:rPr>
                <w:rFonts w:ascii="Helvetica" w:hAnsi="Helvetica"/>
                <w:sz w:val="18"/>
              </w:rPr>
              <w:t>100%</w:t>
            </w:r>
          </w:p>
          <w:p w:rsidR="00B556DA" w:rsidRDefault="00B556DA">
            <w:pPr>
              <w:keepLines/>
              <w:numPr>
                <w:ilvl w:val="12"/>
                <w:numId w:val="0"/>
              </w:numPr>
              <w:tabs>
                <w:tab w:val="left" w:pos="240"/>
                <w:tab w:val="right" w:pos="5040"/>
              </w:tabs>
              <w:ind w:left="480" w:hanging="360"/>
              <w:rPr>
                <w:rFonts w:ascii="Helvetica" w:hAnsi="Helvetica"/>
                <w:sz w:val="16"/>
              </w:rPr>
            </w:pPr>
            <w:r>
              <w:rPr>
                <w:rFonts w:ascii="Helvetica" w:hAnsi="Helvetica"/>
                <w:sz w:val="16"/>
              </w:rPr>
              <w:t>c. Total annual hours requested</w:t>
            </w:r>
            <w:r>
              <w:rPr>
                <w:rFonts w:ascii="Helvetica" w:hAnsi="Helvetica"/>
                <w:sz w:val="16"/>
              </w:rPr>
              <w:tab/>
            </w:r>
            <w:r w:rsidR="002314F3">
              <w:rPr>
                <w:rFonts w:ascii="Helvetica" w:hAnsi="Helvetica"/>
                <w:sz w:val="18"/>
              </w:rPr>
              <w:t>18,</w:t>
            </w:r>
            <w:r w:rsidR="004A1802">
              <w:rPr>
                <w:rFonts w:ascii="Helvetica" w:hAnsi="Helvetica"/>
                <w:sz w:val="18"/>
              </w:rPr>
              <w:t>288</w:t>
            </w:r>
            <w:r w:rsidR="0088602E">
              <w:rPr>
                <w:rFonts w:ascii="Helvetica" w:hAnsi="Helvetica"/>
                <w:sz w:val="18"/>
              </w:rPr>
              <w:t>.</w:t>
            </w:r>
            <w:r w:rsidR="004A1802">
              <w:rPr>
                <w:rFonts w:ascii="Helvetica" w:hAnsi="Helvetica"/>
                <w:sz w:val="18"/>
              </w:rPr>
              <w:t>0</w:t>
            </w:r>
            <w:r w:rsidR="0088602E">
              <w:rPr>
                <w:rFonts w:ascii="Helvetica" w:hAnsi="Helvetica"/>
                <w:sz w:val="18"/>
              </w:rPr>
              <w:t>0</w:t>
            </w:r>
          </w:p>
          <w:p w:rsidR="00B556DA" w:rsidRDefault="00B556DA">
            <w:pPr>
              <w:keepLines/>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sidR="006B4B02">
              <w:rPr>
                <w:rFonts w:ascii="Helvetica" w:hAnsi="Helvetica"/>
                <w:sz w:val="18"/>
              </w:rPr>
              <w:t>N/A</w:t>
            </w:r>
          </w:p>
          <w:p w:rsidR="00B556DA" w:rsidRDefault="00B556DA">
            <w:pPr>
              <w:keepLines/>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6B4B02">
              <w:rPr>
                <w:rFonts w:ascii="Helvetica" w:hAnsi="Helvetica"/>
                <w:sz w:val="18"/>
              </w:rPr>
              <w:t>0</w:t>
            </w:r>
          </w:p>
          <w:p w:rsidR="00B556DA" w:rsidRDefault="00B556DA">
            <w:pPr>
              <w:keepLines/>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B556DA" w:rsidRDefault="00B556DA">
            <w:pPr>
              <w:keepLines/>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r w:rsidR="006B4B02">
              <w:rPr>
                <w:rFonts w:ascii="Helvetica" w:hAnsi="Helvetica"/>
                <w:sz w:val="18"/>
              </w:rPr>
              <w:t>0</w:t>
            </w:r>
          </w:p>
          <w:p w:rsidR="00B556DA" w:rsidRDefault="00B556DA" w:rsidP="006B4B02">
            <w:pPr>
              <w:keepLines/>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r>
            <w:r w:rsidR="006B4B02">
              <w:rPr>
                <w:rFonts w:ascii="Helvetica" w:hAnsi="Helvetica"/>
                <w:sz w:val="18"/>
              </w:rPr>
              <w:t>0</w:t>
            </w:r>
          </w:p>
        </w:tc>
        <w:tc>
          <w:tcPr>
            <w:tcW w:w="5388" w:type="dxa"/>
            <w:tcBorders>
              <w:top w:val="single" w:sz="6" w:space="0" w:color="auto"/>
              <w:left w:val="nil"/>
            </w:tcBorders>
          </w:tcPr>
          <w:p w:rsidR="00B556DA" w:rsidRDefault="00B556DA">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B556DA" w:rsidRDefault="00B556DA">
            <w:pPr>
              <w:tabs>
                <w:tab w:val="left" w:pos="240"/>
              </w:tabs>
              <w:rPr>
                <w:rFonts w:ascii="Helvetica" w:hAnsi="Helvetica"/>
                <w:sz w:val="14"/>
              </w:rPr>
            </w:pPr>
            <w:r>
              <w:rPr>
                <w:rFonts w:ascii="Helvetica" w:hAnsi="Helvetica"/>
                <w:sz w:val="14"/>
              </w:rPr>
              <w:tab/>
              <w:t>Do not include costs based on the hours in item 13.</w:t>
            </w:r>
          </w:p>
          <w:p w:rsidR="00B556DA" w:rsidRDefault="00B556DA">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6B4B02">
              <w:rPr>
                <w:rFonts w:ascii="Helvetica" w:hAnsi="Helvetica"/>
                <w:sz w:val="18"/>
              </w:rPr>
              <w:t>0</w:t>
            </w:r>
          </w:p>
          <w:p w:rsidR="00B556DA" w:rsidRDefault="00B556DA">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6B4B02">
              <w:rPr>
                <w:rFonts w:ascii="Helvetica" w:hAnsi="Helvetica"/>
                <w:sz w:val="18"/>
              </w:rPr>
              <w:t>0</w:t>
            </w:r>
          </w:p>
          <w:p w:rsidR="00B556DA" w:rsidRDefault="00B556DA">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6B4B02">
              <w:rPr>
                <w:rFonts w:ascii="Helvetica" w:hAnsi="Helvetica"/>
                <w:sz w:val="18"/>
              </w:rPr>
              <w:t>0</w:t>
            </w:r>
          </w:p>
          <w:p w:rsidR="00B556DA" w:rsidRDefault="00B556DA">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r w:rsidR="006B4B02">
              <w:rPr>
                <w:rFonts w:ascii="Helvetica" w:hAnsi="Helvetica"/>
                <w:sz w:val="18"/>
              </w:rPr>
              <w:t>0</w:t>
            </w:r>
          </w:p>
          <w:p w:rsidR="00B556DA" w:rsidRDefault="00B556DA">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r w:rsidR="006B4B02">
              <w:rPr>
                <w:rFonts w:ascii="Helvetica" w:hAnsi="Helvetica"/>
                <w:sz w:val="18"/>
              </w:rPr>
              <w:t>0</w:t>
            </w:r>
          </w:p>
          <w:p w:rsidR="00B556DA" w:rsidRDefault="00B556DA">
            <w:pPr>
              <w:tabs>
                <w:tab w:val="left" w:pos="240"/>
                <w:tab w:val="right" w:pos="4800"/>
              </w:tabs>
              <w:ind w:left="132"/>
              <w:rPr>
                <w:rFonts w:ascii="Helvetica" w:hAnsi="Helvetica"/>
                <w:sz w:val="16"/>
              </w:rPr>
            </w:pPr>
            <w:r>
              <w:rPr>
                <w:rFonts w:ascii="Helvetica" w:hAnsi="Helvetica"/>
                <w:sz w:val="16"/>
              </w:rPr>
              <w:t>f. Explanation of difference:</w:t>
            </w:r>
          </w:p>
          <w:p w:rsidR="00B556DA" w:rsidRDefault="00B556DA">
            <w:pPr>
              <w:numPr>
                <w:ilvl w:val="12"/>
                <w:numId w:val="0"/>
              </w:numPr>
              <w:tabs>
                <w:tab w:val="left" w:pos="240"/>
                <w:tab w:val="right" w:pos="4800"/>
              </w:tabs>
              <w:ind w:left="360" w:hanging="108"/>
              <w:rPr>
                <w:rFonts w:ascii="Helvetica" w:hAnsi="Helvetica"/>
                <w:sz w:val="16"/>
              </w:rPr>
            </w:pPr>
            <w:r>
              <w:rPr>
                <w:rFonts w:ascii="Helvetica" w:hAnsi="Helvetica"/>
                <w:sz w:val="16"/>
              </w:rPr>
              <w:t>1. Program change:</w:t>
            </w:r>
            <w:r>
              <w:rPr>
                <w:rFonts w:ascii="Helvetica" w:hAnsi="Helvetica"/>
                <w:sz w:val="16"/>
              </w:rPr>
              <w:tab/>
            </w:r>
            <w:r w:rsidR="006B4B02">
              <w:rPr>
                <w:rFonts w:ascii="Helvetica" w:hAnsi="Helvetica"/>
                <w:sz w:val="18"/>
              </w:rPr>
              <w:t>0</w:t>
            </w:r>
          </w:p>
          <w:p w:rsidR="00B556DA" w:rsidRDefault="00B556DA" w:rsidP="006B4B02">
            <w:pPr>
              <w:numPr>
                <w:ilvl w:val="12"/>
                <w:numId w:val="0"/>
              </w:numPr>
              <w:tabs>
                <w:tab w:val="left" w:pos="240"/>
                <w:tab w:val="right" w:pos="4800"/>
              </w:tabs>
              <w:spacing w:after="60"/>
              <w:ind w:left="360" w:hanging="108"/>
              <w:rPr>
                <w:rFonts w:ascii="Helvetica" w:hAnsi="Helvetica"/>
                <w:sz w:val="16"/>
              </w:rPr>
            </w:pPr>
            <w:r>
              <w:rPr>
                <w:rFonts w:ascii="Helvetica" w:hAnsi="Helvetica"/>
                <w:sz w:val="16"/>
              </w:rPr>
              <w:t>2. Adjustment:</w:t>
            </w:r>
            <w:r>
              <w:rPr>
                <w:rFonts w:ascii="Helvetica" w:hAnsi="Helvetica"/>
                <w:sz w:val="16"/>
              </w:rPr>
              <w:tab/>
            </w:r>
            <w:r w:rsidR="006B4B02">
              <w:rPr>
                <w:rFonts w:ascii="Helvetica" w:hAnsi="Helvetica"/>
                <w:sz w:val="18"/>
              </w:rPr>
              <w:t>0</w:t>
            </w:r>
          </w:p>
        </w:tc>
      </w:tr>
      <w:tr w:rsidR="00B556DA">
        <w:trPr>
          <w:trHeight w:val="1474"/>
        </w:trPr>
        <w:tc>
          <w:tcPr>
            <w:tcW w:w="5628" w:type="dxa"/>
            <w:gridSpan w:val="2"/>
            <w:tcBorders>
              <w:top w:val="single" w:sz="6" w:space="0" w:color="auto"/>
              <w:right w:val="single" w:sz="6" w:space="0" w:color="auto"/>
            </w:tcBorders>
          </w:tcPr>
          <w:p w:rsidR="00B556DA" w:rsidRDefault="00B556DA">
            <w:pPr>
              <w:keepLines/>
              <w:tabs>
                <w:tab w:val="left" w:pos="240"/>
              </w:tabs>
              <w:ind w:left="24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B556DA" w:rsidRDefault="00B556DA">
            <w:pPr>
              <w:keepLines/>
              <w:tabs>
                <w:tab w:val="left" w:pos="480"/>
                <w:tab w:val="left" w:pos="2520"/>
                <w:tab w:val="left" w:pos="2880"/>
              </w:tabs>
              <w:ind w:left="120"/>
              <w:rPr>
                <w:rFonts w:ascii="Helvetica" w:hAnsi="Helvetica"/>
                <w:sz w:val="16"/>
              </w:rPr>
            </w:pPr>
            <w:r>
              <w:rPr>
                <w:rFonts w:ascii="Helvetica" w:hAnsi="Helvetica"/>
                <w:sz w:val="16"/>
              </w:rPr>
              <w:t xml:space="preserve">a. </w:t>
            </w:r>
            <w:r w:rsidR="00712AD5">
              <w:rPr>
                <w:rFonts w:ascii="Helvetica" w:hAnsi="Helvetica"/>
                <w:b/>
                <w:sz w:val="18"/>
              </w:rPr>
              <w:fldChar w:fldCharType="begin">
                <w:ffData>
                  <w:name w:val="Text25"/>
                  <w:enabled/>
                  <w:calcOnExit w:val="0"/>
                  <w:textInput>
                    <w:maxLength w:val="1"/>
                  </w:textInput>
                </w:ffData>
              </w:fldChar>
            </w:r>
            <w:r w:rsidR="002314F3">
              <w:rPr>
                <w:rFonts w:ascii="Helvetica" w:hAnsi="Helvetica"/>
                <w:b/>
                <w:sz w:val="18"/>
              </w:rPr>
              <w:instrText xml:space="preserve"> FORMTEXT </w:instrText>
            </w:r>
            <w:r w:rsidR="00712AD5">
              <w:rPr>
                <w:rFonts w:ascii="Helvetica" w:hAnsi="Helvetica"/>
                <w:b/>
                <w:sz w:val="18"/>
              </w:rPr>
            </w:r>
            <w:r w:rsidR="00712AD5">
              <w:rPr>
                <w:rFonts w:ascii="Helvetica" w:hAnsi="Helvetica"/>
                <w:b/>
                <w:sz w:val="18"/>
              </w:rPr>
              <w:fldChar w:fldCharType="separate"/>
            </w:r>
            <w:r w:rsidR="002314F3">
              <w:rPr>
                <w:rFonts w:ascii="Helvetica" w:hAnsi="Helvetica"/>
                <w:b/>
                <w:noProof/>
                <w:sz w:val="18"/>
              </w:rPr>
              <w:t> </w:t>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Application for benefits</w:t>
            </w:r>
            <w:r>
              <w:rPr>
                <w:rFonts w:ascii="Helvetica" w:hAnsi="Helvetica"/>
                <w:sz w:val="16"/>
              </w:rPr>
              <w:tab/>
              <w:t>e.</w:t>
            </w:r>
            <w:r w:rsidRPr="002314F3">
              <w:rPr>
                <w:rFonts w:ascii="Helvetica" w:hAnsi="Helvetica"/>
                <w:sz w:val="16"/>
              </w:rPr>
              <w:t xml:space="preserve"> </w:t>
            </w:r>
            <w:r w:rsidR="002314F3" w:rsidRPr="002314F3">
              <w:rPr>
                <w:rFonts w:ascii="Helvetica" w:hAnsi="Helvetica"/>
                <w:b/>
              </w:rPr>
              <w:t>X</w:t>
            </w:r>
            <w:r>
              <w:rPr>
                <w:rFonts w:ascii="Helvetica" w:hAnsi="Helvetica"/>
                <w:b/>
                <w:color w:val="800000"/>
              </w:rPr>
              <w:t xml:space="preserve"> </w:t>
            </w:r>
            <w:r>
              <w:rPr>
                <w:rFonts w:ascii="Helvetica" w:hAnsi="Helvetica"/>
                <w:sz w:val="16"/>
              </w:rPr>
              <w:t>Program planning or management</w:t>
            </w:r>
          </w:p>
          <w:p w:rsidR="00B556DA" w:rsidRDefault="00B556DA">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712AD5">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712AD5">
              <w:rPr>
                <w:rFonts w:ascii="Helvetica" w:hAnsi="Helvetica"/>
                <w:b/>
                <w:color w:val="800000"/>
              </w:rPr>
            </w:r>
            <w:r w:rsidR="00712AD5">
              <w:rPr>
                <w:rFonts w:ascii="Helvetica" w:hAnsi="Helvetica"/>
                <w:b/>
                <w:color w:val="800000"/>
              </w:rPr>
              <w:fldChar w:fldCharType="separate"/>
            </w:r>
            <w:r>
              <w:rPr>
                <w:rFonts w:ascii="Helvetica" w:hAnsi="Helvetica"/>
                <w:b/>
                <w:noProof/>
                <w:color w:val="800000"/>
              </w:rPr>
              <w:t> </w:t>
            </w:r>
            <w:r w:rsidR="00712AD5">
              <w:rPr>
                <w:rFonts w:ascii="Helvetica" w:hAnsi="Helvetica"/>
                <w:b/>
                <w:color w:val="800000"/>
              </w:rPr>
              <w:fldChar w:fldCharType="end"/>
            </w:r>
            <w:r>
              <w:rPr>
                <w:rFonts w:ascii="Helvetica" w:hAnsi="Helvetica"/>
                <w:b/>
                <w:color w:val="800000"/>
              </w:rPr>
              <w:t xml:space="preserve">  </w:t>
            </w:r>
            <w:r>
              <w:rPr>
                <w:rFonts w:ascii="Helvetica" w:hAnsi="Helvetica"/>
                <w:sz w:val="16"/>
              </w:rPr>
              <w:t>Program evaluation</w:t>
            </w:r>
            <w:r>
              <w:rPr>
                <w:rFonts w:ascii="Helvetica" w:hAnsi="Helvetica"/>
                <w:sz w:val="16"/>
              </w:rPr>
              <w:tab/>
              <w:t xml:space="preserve">f.  </w:t>
            </w:r>
            <w:r w:rsidR="00712AD5">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712AD5">
              <w:rPr>
                <w:rFonts w:ascii="Helvetica" w:hAnsi="Helvetica"/>
                <w:b/>
                <w:color w:val="800000"/>
              </w:rPr>
            </w:r>
            <w:r w:rsidR="00712AD5">
              <w:rPr>
                <w:rFonts w:ascii="Helvetica" w:hAnsi="Helvetica"/>
                <w:b/>
                <w:color w:val="800000"/>
              </w:rPr>
              <w:fldChar w:fldCharType="separate"/>
            </w:r>
            <w:r>
              <w:rPr>
                <w:rFonts w:ascii="Helvetica" w:hAnsi="Helvetica"/>
                <w:b/>
                <w:noProof/>
                <w:color w:val="800000"/>
              </w:rPr>
              <w:t> </w:t>
            </w:r>
            <w:r w:rsidR="00712AD5">
              <w:rPr>
                <w:rFonts w:ascii="Helvetica" w:hAnsi="Helvetica"/>
                <w:b/>
                <w:color w:val="800000"/>
              </w:rPr>
              <w:fldChar w:fldCharType="end"/>
            </w:r>
            <w:r>
              <w:rPr>
                <w:rFonts w:ascii="Helvetica" w:hAnsi="Helvetica"/>
                <w:b/>
                <w:color w:val="800000"/>
              </w:rPr>
              <w:t xml:space="preserve">  </w:t>
            </w:r>
            <w:r>
              <w:rPr>
                <w:rFonts w:ascii="Helvetica" w:hAnsi="Helvetica"/>
                <w:sz w:val="16"/>
              </w:rPr>
              <w:t>Research</w:t>
            </w:r>
          </w:p>
          <w:p w:rsidR="00B556DA" w:rsidRDefault="00B556DA">
            <w:pPr>
              <w:keepLines/>
              <w:tabs>
                <w:tab w:val="left" w:pos="480"/>
                <w:tab w:val="left" w:pos="2520"/>
                <w:tab w:val="left" w:pos="2880"/>
              </w:tabs>
              <w:ind w:left="120"/>
              <w:rPr>
                <w:rFonts w:ascii="Helvetica" w:hAnsi="Helvetica"/>
                <w:sz w:val="16"/>
              </w:rPr>
            </w:pPr>
            <w:r>
              <w:rPr>
                <w:rFonts w:ascii="Helvetica" w:hAnsi="Helvetica"/>
                <w:sz w:val="16"/>
              </w:rPr>
              <w:t xml:space="preserve">c. </w:t>
            </w:r>
            <w:r w:rsidR="00712AD5">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712AD5">
              <w:rPr>
                <w:rFonts w:ascii="Helvetica" w:hAnsi="Helvetica"/>
                <w:b/>
                <w:color w:val="800000"/>
              </w:rPr>
            </w:r>
            <w:r w:rsidR="00712AD5">
              <w:rPr>
                <w:rFonts w:ascii="Helvetica" w:hAnsi="Helvetica"/>
                <w:b/>
                <w:color w:val="800000"/>
              </w:rPr>
              <w:fldChar w:fldCharType="separate"/>
            </w:r>
            <w:r>
              <w:rPr>
                <w:rFonts w:ascii="Helvetica" w:hAnsi="Helvetica"/>
                <w:b/>
                <w:noProof/>
                <w:color w:val="800000"/>
              </w:rPr>
              <w:t> </w:t>
            </w:r>
            <w:r w:rsidR="00712AD5">
              <w:rPr>
                <w:rFonts w:ascii="Helvetica" w:hAnsi="Helvetica"/>
                <w:b/>
                <w:color w:val="800000"/>
              </w:rPr>
              <w:fldChar w:fldCharType="end"/>
            </w:r>
            <w:r>
              <w:rPr>
                <w:rFonts w:ascii="Helvetica" w:hAnsi="Helvetica"/>
                <w:b/>
                <w:color w:val="800000"/>
              </w:rPr>
              <w:t xml:space="preserve">  </w:t>
            </w:r>
            <w:r>
              <w:rPr>
                <w:rFonts w:ascii="Helvetica" w:hAnsi="Helvetica"/>
                <w:sz w:val="16"/>
              </w:rPr>
              <w:t>General purpose statistics</w:t>
            </w:r>
            <w:r>
              <w:rPr>
                <w:rFonts w:ascii="Helvetica" w:hAnsi="Helvetica"/>
                <w:sz w:val="16"/>
              </w:rPr>
              <w:tab/>
              <w:t>g</w:t>
            </w:r>
            <w:r w:rsidRPr="002314F3">
              <w:rPr>
                <w:rFonts w:ascii="Helvetica" w:hAnsi="Helvetica"/>
                <w:sz w:val="16"/>
              </w:rPr>
              <w:t xml:space="preserve">. </w:t>
            </w:r>
            <w:r w:rsidR="002314F3" w:rsidRPr="002314F3">
              <w:rPr>
                <w:rFonts w:ascii="Helvetica" w:hAnsi="Helvetica"/>
                <w:b/>
              </w:rPr>
              <w:t>P</w:t>
            </w:r>
            <w:r>
              <w:rPr>
                <w:rFonts w:ascii="Helvetica" w:hAnsi="Helvetica"/>
                <w:b/>
                <w:color w:val="800000"/>
              </w:rPr>
              <w:t xml:space="preserve">  </w:t>
            </w:r>
            <w:r w:rsidR="00D35AD9">
              <w:rPr>
                <w:rFonts w:ascii="Helvetica" w:hAnsi="Helvetica"/>
                <w:sz w:val="16"/>
              </w:rPr>
              <w:t>Regulatory</w:t>
            </w:r>
            <w:r>
              <w:rPr>
                <w:rFonts w:ascii="Helvetica" w:hAnsi="Helvetica"/>
                <w:sz w:val="16"/>
              </w:rPr>
              <w:t xml:space="preserve"> or compliance</w:t>
            </w:r>
          </w:p>
          <w:p w:rsidR="00B556DA" w:rsidRDefault="00B556DA">
            <w:pPr>
              <w:keepLines/>
              <w:tabs>
                <w:tab w:val="left" w:pos="480"/>
                <w:tab w:val="left" w:pos="2880"/>
              </w:tabs>
              <w:spacing w:after="60"/>
              <w:ind w:left="120"/>
              <w:rPr>
                <w:rFonts w:ascii="Helvetica" w:hAnsi="Helvetica"/>
                <w:sz w:val="16"/>
              </w:rPr>
            </w:pPr>
            <w:r>
              <w:rPr>
                <w:rFonts w:ascii="Helvetica" w:hAnsi="Helvetica"/>
                <w:sz w:val="16"/>
              </w:rPr>
              <w:t xml:space="preserve">d. </w:t>
            </w:r>
            <w:r w:rsidR="00712AD5">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712AD5">
              <w:rPr>
                <w:rFonts w:ascii="Helvetica" w:hAnsi="Helvetica"/>
                <w:b/>
                <w:color w:val="800000"/>
              </w:rPr>
            </w:r>
            <w:r w:rsidR="00712AD5">
              <w:rPr>
                <w:rFonts w:ascii="Helvetica" w:hAnsi="Helvetica"/>
                <w:b/>
                <w:color w:val="800000"/>
              </w:rPr>
              <w:fldChar w:fldCharType="separate"/>
            </w:r>
            <w:r>
              <w:rPr>
                <w:rFonts w:ascii="Helvetica" w:hAnsi="Helvetica"/>
                <w:b/>
                <w:noProof/>
                <w:color w:val="800000"/>
              </w:rPr>
              <w:t> </w:t>
            </w:r>
            <w:r w:rsidR="00712AD5">
              <w:rPr>
                <w:rFonts w:ascii="Helvetica" w:hAnsi="Helvetica"/>
                <w:b/>
                <w:color w:val="800000"/>
              </w:rPr>
              <w:fldChar w:fldCharType="end"/>
            </w:r>
            <w:r>
              <w:rPr>
                <w:rFonts w:ascii="Helvetica" w:hAnsi="Helvetica"/>
                <w:b/>
                <w:color w:val="800000"/>
              </w:rPr>
              <w:t xml:space="preserve">  </w:t>
            </w:r>
            <w:r>
              <w:rPr>
                <w:rFonts w:ascii="Helvetica" w:hAnsi="Helvetica"/>
                <w:sz w:val="16"/>
              </w:rPr>
              <w:t>Audit</w:t>
            </w:r>
          </w:p>
        </w:tc>
        <w:tc>
          <w:tcPr>
            <w:tcW w:w="5388" w:type="dxa"/>
            <w:tcBorders>
              <w:top w:val="single" w:sz="6" w:space="0" w:color="auto"/>
              <w:left w:val="nil"/>
            </w:tcBorders>
          </w:tcPr>
          <w:p w:rsidR="00B556DA" w:rsidRDefault="00B556DA">
            <w:pPr>
              <w:tabs>
                <w:tab w:val="left" w:pos="240"/>
              </w:tabs>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B556DA" w:rsidRDefault="00B556DA">
            <w:pPr>
              <w:tabs>
                <w:tab w:val="left" w:pos="240"/>
                <w:tab w:val="left" w:pos="1932"/>
              </w:tabs>
              <w:ind w:left="120"/>
              <w:rPr>
                <w:rFonts w:ascii="Helvetica" w:hAnsi="Helvetica"/>
                <w:sz w:val="16"/>
              </w:rPr>
            </w:pPr>
            <w:r>
              <w:rPr>
                <w:rFonts w:ascii="Helvetica" w:hAnsi="Helvetica"/>
                <w:sz w:val="16"/>
              </w:rPr>
              <w:t xml:space="preserve">a.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Recordkeeping</w:t>
            </w:r>
            <w:r>
              <w:rPr>
                <w:rFonts w:ascii="Helvetica" w:hAnsi="Helvetica"/>
                <w:sz w:val="16"/>
              </w:rPr>
              <w:tab/>
              <w:t xml:space="preserve">b.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 xml:space="preserve">Third party disclosure </w:t>
            </w:r>
          </w:p>
          <w:p w:rsidR="00B556DA" w:rsidRDefault="00B556DA">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712AD5">
              <w:rPr>
                <w:rFonts w:ascii="Helvetica" w:hAnsi="Helvetica"/>
                <w:b/>
                <w:sz w:val="18"/>
              </w:rPr>
              <w:fldChar w:fldCharType="begin">
                <w:ffData>
                  <w:name w:val=""/>
                  <w:enabled/>
                  <w:calcOnExit w:val="0"/>
                  <w:checkBox>
                    <w:sizeAuto/>
                    <w:default w:val="1"/>
                  </w:checkBox>
                </w:ffData>
              </w:fldChar>
            </w:r>
            <w:r w:rsidR="006B4B02">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Reporting:</w:t>
            </w:r>
          </w:p>
          <w:p w:rsidR="00B556DA" w:rsidRDefault="00B556DA">
            <w:pPr>
              <w:tabs>
                <w:tab w:val="left" w:pos="240"/>
                <w:tab w:val="left" w:pos="2052"/>
                <w:tab w:val="left" w:pos="3732"/>
              </w:tabs>
              <w:ind w:left="492"/>
              <w:rPr>
                <w:rFonts w:ascii="Helvetica" w:hAnsi="Helvetica"/>
                <w:sz w:val="16"/>
              </w:rPr>
            </w:pPr>
            <w:r>
              <w:rPr>
                <w:rFonts w:ascii="Helvetica" w:hAnsi="Helvetica"/>
                <w:sz w:val="16"/>
              </w:rPr>
              <w:t xml:space="preserve">1. </w:t>
            </w:r>
            <w:r w:rsidR="00712AD5">
              <w:rPr>
                <w:rFonts w:ascii="Helvetica" w:hAnsi="Helvetica"/>
                <w:b/>
                <w:sz w:val="18"/>
              </w:rPr>
              <w:fldChar w:fldCharType="begin">
                <w:ffData>
                  <w:name w:val=""/>
                  <w:enabled/>
                  <w:calcOnExit w:val="0"/>
                  <w:checkBox>
                    <w:sizeAuto/>
                    <w:default w:val="1"/>
                  </w:checkBox>
                </w:ffData>
              </w:fldChar>
            </w:r>
            <w:r w:rsidR="006B4B02">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On occasion</w:t>
            </w:r>
            <w:r>
              <w:rPr>
                <w:rFonts w:ascii="Helvetica" w:hAnsi="Helvetica"/>
                <w:sz w:val="16"/>
              </w:rPr>
              <w:tab/>
              <w:t xml:space="preserve">2.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Weekly</w:t>
            </w:r>
            <w:r>
              <w:rPr>
                <w:rFonts w:ascii="Helvetica" w:hAnsi="Helvetica"/>
                <w:sz w:val="16"/>
              </w:rPr>
              <w:tab/>
              <w:t xml:space="preserve">3.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Monthly</w:t>
            </w:r>
          </w:p>
          <w:p w:rsidR="00B556DA" w:rsidRDefault="00B556DA">
            <w:pPr>
              <w:tabs>
                <w:tab w:val="left" w:pos="240"/>
                <w:tab w:val="left" w:pos="2052"/>
                <w:tab w:val="left" w:pos="3732"/>
              </w:tabs>
              <w:ind w:left="492"/>
              <w:rPr>
                <w:rFonts w:ascii="Helvetica" w:hAnsi="Helvetica"/>
                <w:sz w:val="16"/>
              </w:rPr>
            </w:pPr>
            <w:r>
              <w:rPr>
                <w:rFonts w:ascii="Helvetica" w:hAnsi="Helvetica"/>
                <w:sz w:val="16"/>
              </w:rPr>
              <w:t xml:space="preserve">4.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Quarterly</w:t>
            </w:r>
            <w:r>
              <w:rPr>
                <w:rFonts w:ascii="Helvetica" w:hAnsi="Helvetica"/>
                <w:sz w:val="16"/>
              </w:rPr>
              <w:tab/>
              <w:t xml:space="preserve">5.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Semi-annually</w:t>
            </w:r>
            <w:r>
              <w:rPr>
                <w:rFonts w:ascii="Helvetica" w:hAnsi="Helvetica"/>
                <w:sz w:val="16"/>
              </w:rPr>
              <w:tab/>
              <w:t xml:space="preserve">6. </w:t>
            </w:r>
            <w:r w:rsidR="00712AD5">
              <w:rPr>
                <w:rFonts w:ascii="Helvetica" w:hAnsi="Helvetica"/>
                <w:b/>
                <w:sz w:val="18"/>
              </w:rPr>
              <w:fldChar w:fldCharType="begin">
                <w:ffData>
                  <w:name w:val=""/>
                  <w:enabled/>
                  <w:calcOnExit w:val="0"/>
                  <w:checkBox>
                    <w:sizeAuto/>
                    <w:default w:val="1"/>
                  </w:checkBox>
                </w:ffData>
              </w:fldChar>
            </w:r>
            <w:r w:rsidR="001F5AAB">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Annually</w:t>
            </w:r>
          </w:p>
          <w:p w:rsidR="00B556DA" w:rsidRDefault="00B556DA">
            <w:pPr>
              <w:tabs>
                <w:tab w:val="left" w:pos="240"/>
                <w:tab w:val="left" w:pos="2052"/>
                <w:tab w:val="left" w:pos="3732"/>
              </w:tabs>
              <w:ind w:left="2412" w:hanging="1920"/>
              <w:rPr>
                <w:rFonts w:ascii="Helvetica" w:hAnsi="Helvetica"/>
                <w:sz w:val="16"/>
              </w:rPr>
            </w:pPr>
            <w:r>
              <w:rPr>
                <w:rFonts w:ascii="Helvetica" w:hAnsi="Helvetica"/>
                <w:sz w:val="16"/>
              </w:rPr>
              <w:t xml:space="preserve">7.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sidR="00D35AD9">
              <w:rPr>
                <w:rFonts w:ascii="Helvetica" w:hAnsi="Helvetica"/>
                <w:sz w:val="16"/>
              </w:rPr>
              <w:t>Biennially</w:t>
            </w:r>
            <w:r>
              <w:rPr>
                <w:rFonts w:ascii="Helvetica" w:hAnsi="Helvetica"/>
                <w:sz w:val="16"/>
              </w:rPr>
              <w:tab/>
              <w:t xml:space="preserve">8.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 xml:space="preserve">Other </w:t>
            </w:r>
            <w:r>
              <w:rPr>
                <w:rFonts w:ascii="Helvetica" w:hAnsi="Helvetica"/>
                <w:sz w:val="14"/>
              </w:rPr>
              <w:t>(describe)</w:t>
            </w:r>
            <w:r>
              <w:rPr>
                <w:rFonts w:ascii="Helvetica" w:hAnsi="Helvetica"/>
                <w:sz w:val="16"/>
              </w:rPr>
              <w:t xml:space="preserve">  </w:t>
            </w:r>
            <w:r w:rsidR="00712AD5">
              <w:rPr>
                <w:rFonts w:ascii="Helvetica" w:hAnsi="Helvetica"/>
                <w:color w:val="000080"/>
                <w:sz w:val="16"/>
              </w:rPr>
              <w:fldChar w:fldCharType="begin">
                <w:ffData>
                  <w:name w:val="Text18"/>
                  <w:enabled/>
                  <w:calcOnExit w:val="0"/>
                  <w:textInput/>
                </w:ffData>
              </w:fldChar>
            </w:r>
            <w:bookmarkStart w:id="5" w:name="Text18"/>
            <w:r>
              <w:rPr>
                <w:rFonts w:ascii="Helvetica" w:hAnsi="Helvetica"/>
                <w:color w:val="000080"/>
                <w:sz w:val="16"/>
              </w:rPr>
              <w:instrText xml:space="preserve"> FORMTEXT </w:instrText>
            </w:r>
            <w:r w:rsidR="00712AD5">
              <w:rPr>
                <w:rFonts w:ascii="Helvetica" w:hAnsi="Helvetica"/>
                <w:color w:val="000080"/>
                <w:sz w:val="16"/>
              </w:rPr>
            </w:r>
            <w:r w:rsidR="00712AD5">
              <w:rPr>
                <w:rFonts w:ascii="Helvetica" w:hAnsi="Helvetica"/>
                <w:color w:val="000080"/>
                <w:sz w:val="16"/>
              </w:rPr>
              <w:fldChar w:fldCharType="separate"/>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sidR="00712AD5">
              <w:rPr>
                <w:rFonts w:ascii="Helvetica" w:hAnsi="Helvetica"/>
                <w:color w:val="000080"/>
                <w:sz w:val="16"/>
              </w:rPr>
              <w:fldChar w:fldCharType="end"/>
            </w:r>
            <w:bookmarkEnd w:id="5"/>
          </w:p>
          <w:p w:rsidR="00B556DA" w:rsidRDefault="00B556DA">
            <w:pPr>
              <w:tabs>
                <w:tab w:val="left" w:pos="240"/>
              </w:tabs>
              <w:rPr>
                <w:rFonts w:ascii="Helvetica" w:hAnsi="Helvetica"/>
                <w:sz w:val="16"/>
              </w:rPr>
            </w:pPr>
          </w:p>
        </w:tc>
      </w:tr>
      <w:tr w:rsidR="00B556DA">
        <w:tc>
          <w:tcPr>
            <w:tcW w:w="4908" w:type="dxa"/>
            <w:tcBorders>
              <w:top w:val="single" w:sz="6" w:space="0" w:color="auto"/>
              <w:bottom w:val="single" w:sz="6" w:space="0" w:color="auto"/>
            </w:tcBorders>
          </w:tcPr>
          <w:p w:rsidR="00B556DA" w:rsidRDefault="00B556DA">
            <w:pPr>
              <w:keepLines/>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B556DA" w:rsidRDefault="00B556DA">
            <w:pPr>
              <w:keepLines/>
              <w:ind w:left="240"/>
              <w:rPr>
                <w:rFonts w:ascii="Helvetica" w:hAnsi="Helvetica"/>
                <w:sz w:val="16"/>
              </w:rPr>
            </w:pPr>
            <w:r>
              <w:rPr>
                <w:rFonts w:ascii="Helvetica" w:hAnsi="Helvetica"/>
                <w:sz w:val="16"/>
              </w:rPr>
              <w:t>Does this information collection employ statistical methods?</w:t>
            </w:r>
          </w:p>
          <w:p w:rsidR="00B556DA" w:rsidRDefault="00712AD5">
            <w:pPr>
              <w:keepLines/>
              <w:tabs>
                <w:tab w:val="left" w:pos="240"/>
              </w:tabs>
              <w:ind w:left="240"/>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sidR="006B4B02">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No</w:t>
            </w:r>
          </w:p>
          <w:p w:rsidR="00B556DA" w:rsidRDefault="00B556DA">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B556DA" w:rsidRDefault="00B556DA">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B556DA" w:rsidRPr="006B4B02" w:rsidRDefault="00B556DA">
            <w:pPr>
              <w:ind w:left="252"/>
              <w:rPr>
                <w:rFonts w:ascii="Helvetica" w:hAnsi="Helvetica"/>
                <w:sz w:val="16"/>
              </w:rPr>
            </w:pPr>
            <w:r>
              <w:rPr>
                <w:rFonts w:ascii="Helvetica" w:hAnsi="Helvetica"/>
                <w:sz w:val="16"/>
              </w:rPr>
              <w:t xml:space="preserve">Name: </w:t>
            </w:r>
            <w:r w:rsidR="006B4B02" w:rsidRPr="006B4B02">
              <w:rPr>
                <w:rFonts w:ascii="Helvetica" w:hAnsi="Helvetica"/>
                <w:sz w:val="18"/>
              </w:rPr>
              <w:t>Nicole Faison</w:t>
            </w:r>
          </w:p>
          <w:p w:rsidR="00B556DA" w:rsidRPr="006B4B02" w:rsidRDefault="00B556DA">
            <w:pPr>
              <w:ind w:left="252"/>
              <w:rPr>
                <w:rFonts w:ascii="Helvetica" w:hAnsi="Helvetica"/>
                <w:sz w:val="16"/>
              </w:rPr>
            </w:pPr>
            <w:r w:rsidRPr="006B4B02">
              <w:rPr>
                <w:rFonts w:ascii="Helvetica" w:hAnsi="Helvetica"/>
                <w:sz w:val="16"/>
              </w:rPr>
              <w:t xml:space="preserve">Phone: </w:t>
            </w:r>
            <w:r w:rsidR="006B4B02" w:rsidRPr="006B4B02">
              <w:rPr>
                <w:rFonts w:ascii="Helvetica" w:hAnsi="Helvetica"/>
                <w:sz w:val="18"/>
              </w:rPr>
              <w:t xml:space="preserve">(202) </w:t>
            </w:r>
            <w:r w:rsidR="004A1802">
              <w:rPr>
                <w:rFonts w:ascii="Helvetica" w:hAnsi="Helvetica"/>
                <w:sz w:val="18"/>
              </w:rPr>
              <w:t>475-7949</w:t>
            </w:r>
          </w:p>
          <w:p w:rsidR="00B556DA" w:rsidRDefault="00B556DA">
            <w:pPr>
              <w:tabs>
                <w:tab w:val="left" w:pos="240"/>
              </w:tabs>
              <w:rPr>
                <w:rFonts w:ascii="Helvetica" w:hAnsi="Helvetica"/>
                <w:sz w:val="16"/>
              </w:rPr>
            </w:pPr>
          </w:p>
        </w:tc>
      </w:tr>
    </w:tbl>
    <w:p w:rsidR="00B556DA" w:rsidRDefault="00B556DA">
      <w:pPr>
        <w:tabs>
          <w:tab w:val="left" w:pos="240"/>
        </w:tabs>
        <w:rPr>
          <w:rFonts w:ascii="Helvetica" w:hAnsi="Helvetica"/>
          <w:sz w:val="16"/>
        </w:rPr>
      </w:pPr>
    </w:p>
    <w:p w:rsidR="00B556DA" w:rsidRDefault="00B556DA">
      <w:pPr>
        <w:pBdr>
          <w:top w:val="single" w:sz="6" w:space="1" w:color="auto"/>
        </w:pBdr>
        <w:tabs>
          <w:tab w:val="left" w:pos="240"/>
        </w:tabs>
        <w:jc w:val="center"/>
        <w:rPr>
          <w:rFonts w:ascii="Helvetica" w:hAnsi="Helvetica"/>
          <w:sz w:val="16"/>
        </w:rPr>
        <w:sectPr w:rsidR="00B556DA">
          <w:footerReference w:type="default" r:id="rId8"/>
          <w:pgSz w:w="12240" w:h="15840"/>
          <w:pgMar w:top="480" w:right="600" w:bottom="480" w:left="720" w:header="480" w:footer="480" w:gutter="0"/>
          <w:cols w:space="480" w:equalWidth="0">
            <w:col w:w="10920"/>
          </w:cols>
        </w:sectPr>
      </w:pPr>
    </w:p>
    <w:p w:rsidR="00B556DA" w:rsidRDefault="00B556DA">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B556DA" w:rsidRDefault="00B556DA">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B556DA" w:rsidRDefault="00B556DA">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B556DA" w:rsidRDefault="00B556DA">
      <w:pPr>
        <w:tabs>
          <w:tab w:val="left" w:pos="240"/>
        </w:tabs>
        <w:spacing w:line="280" w:lineRule="exact"/>
        <w:rPr>
          <w:sz w:val="22"/>
        </w:rPr>
      </w:pPr>
    </w:p>
    <w:p w:rsidR="00B556DA" w:rsidRDefault="00B556DA">
      <w:pPr>
        <w:tabs>
          <w:tab w:val="left" w:pos="240"/>
        </w:tabs>
        <w:spacing w:line="280" w:lineRule="exact"/>
        <w:rPr>
          <w:sz w:val="22"/>
        </w:rPr>
      </w:pPr>
      <w:r>
        <w:rPr>
          <w:sz w:val="22"/>
        </w:rPr>
        <w:t xml:space="preserve">The following is a summary of the topics, regarding the proposed collections of </w:t>
      </w:r>
      <w:r w:rsidR="00E3441C">
        <w:rPr>
          <w:sz w:val="22"/>
        </w:rPr>
        <w:t>information that</w:t>
      </w:r>
      <w:r>
        <w:rPr>
          <w:sz w:val="22"/>
        </w:rPr>
        <w:t xml:space="preserve"> the certification covers:</w:t>
      </w:r>
    </w:p>
    <w:p w:rsidR="00B556DA" w:rsidRDefault="00B556DA">
      <w:pPr>
        <w:numPr>
          <w:ilvl w:val="0"/>
          <w:numId w:val="3"/>
        </w:numPr>
        <w:tabs>
          <w:tab w:val="left" w:pos="720"/>
        </w:tabs>
        <w:spacing w:line="280" w:lineRule="exact"/>
        <w:rPr>
          <w:sz w:val="22"/>
        </w:rPr>
      </w:pPr>
      <w:r>
        <w:rPr>
          <w:sz w:val="22"/>
        </w:rPr>
        <w:t>It is necessary for the proper performance of agency functions;</w:t>
      </w:r>
    </w:p>
    <w:p w:rsidR="00B556DA" w:rsidRDefault="00B556DA">
      <w:pPr>
        <w:numPr>
          <w:ilvl w:val="0"/>
          <w:numId w:val="3"/>
        </w:numPr>
        <w:tabs>
          <w:tab w:val="left" w:pos="720"/>
        </w:tabs>
        <w:spacing w:line="280" w:lineRule="exact"/>
        <w:rPr>
          <w:sz w:val="22"/>
        </w:rPr>
      </w:pPr>
      <w:r>
        <w:rPr>
          <w:sz w:val="22"/>
        </w:rPr>
        <w:t>It avoids unnecessary duplication;</w:t>
      </w:r>
    </w:p>
    <w:p w:rsidR="00B556DA" w:rsidRDefault="00B556DA">
      <w:pPr>
        <w:numPr>
          <w:ilvl w:val="0"/>
          <w:numId w:val="3"/>
        </w:numPr>
        <w:tabs>
          <w:tab w:val="left" w:pos="720"/>
        </w:tabs>
        <w:spacing w:line="280" w:lineRule="exact"/>
        <w:rPr>
          <w:sz w:val="22"/>
        </w:rPr>
      </w:pPr>
      <w:r>
        <w:rPr>
          <w:sz w:val="22"/>
        </w:rPr>
        <w:t>It reduces burden on small entities;</w:t>
      </w:r>
    </w:p>
    <w:p w:rsidR="00B556DA" w:rsidRDefault="00B556DA">
      <w:pPr>
        <w:numPr>
          <w:ilvl w:val="0"/>
          <w:numId w:val="3"/>
        </w:numPr>
        <w:tabs>
          <w:tab w:val="left" w:pos="720"/>
        </w:tabs>
        <w:spacing w:line="280" w:lineRule="exact"/>
        <w:rPr>
          <w:sz w:val="22"/>
        </w:rPr>
      </w:pPr>
      <w:r>
        <w:rPr>
          <w:sz w:val="22"/>
        </w:rPr>
        <w:t>It uses plain, coherent, and unambiguous terminology that is understandable to respondents;</w:t>
      </w:r>
    </w:p>
    <w:p w:rsidR="00B556DA" w:rsidRDefault="00B556DA">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B556DA" w:rsidRDefault="00B556DA">
      <w:pPr>
        <w:numPr>
          <w:ilvl w:val="0"/>
          <w:numId w:val="3"/>
        </w:numPr>
        <w:tabs>
          <w:tab w:val="left" w:pos="720"/>
        </w:tabs>
        <w:spacing w:line="280" w:lineRule="exact"/>
        <w:rPr>
          <w:sz w:val="22"/>
        </w:rPr>
      </w:pPr>
      <w:r>
        <w:rPr>
          <w:sz w:val="22"/>
        </w:rPr>
        <w:t>It indicates the retention periods for recordkeeping requirements;</w:t>
      </w:r>
    </w:p>
    <w:p w:rsidR="00B556DA" w:rsidRDefault="00B556DA">
      <w:pPr>
        <w:numPr>
          <w:ilvl w:val="0"/>
          <w:numId w:val="3"/>
        </w:numPr>
        <w:tabs>
          <w:tab w:val="left" w:pos="720"/>
        </w:tabs>
        <w:spacing w:line="280" w:lineRule="exact"/>
        <w:rPr>
          <w:sz w:val="22"/>
        </w:rPr>
      </w:pPr>
      <w:r>
        <w:rPr>
          <w:sz w:val="22"/>
        </w:rPr>
        <w:t>It informs respondents of the information called for under 5 CFR 1320.8(b)(3):</w:t>
      </w:r>
    </w:p>
    <w:p w:rsidR="00B556DA" w:rsidRDefault="00B556DA">
      <w:pPr>
        <w:numPr>
          <w:ilvl w:val="0"/>
          <w:numId w:val="4"/>
        </w:numPr>
        <w:tabs>
          <w:tab w:val="left" w:pos="720"/>
        </w:tabs>
        <w:spacing w:line="280" w:lineRule="exact"/>
        <w:rPr>
          <w:sz w:val="22"/>
        </w:rPr>
      </w:pPr>
      <w:r>
        <w:rPr>
          <w:sz w:val="22"/>
        </w:rPr>
        <w:t>Why the information is being collected;</w:t>
      </w:r>
    </w:p>
    <w:p w:rsidR="00B556DA" w:rsidRDefault="00B556DA">
      <w:pPr>
        <w:numPr>
          <w:ilvl w:val="0"/>
          <w:numId w:val="4"/>
        </w:numPr>
        <w:tabs>
          <w:tab w:val="left" w:pos="720"/>
        </w:tabs>
        <w:spacing w:line="280" w:lineRule="exact"/>
        <w:rPr>
          <w:sz w:val="22"/>
        </w:rPr>
      </w:pPr>
      <w:r>
        <w:rPr>
          <w:sz w:val="22"/>
        </w:rPr>
        <w:t>Use of the information;</w:t>
      </w:r>
    </w:p>
    <w:p w:rsidR="00B556DA" w:rsidRDefault="00B556DA">
      <w:pPr>
        <w:numPr>
          <w:ilvl w:val="0"/>
          <w:numId w:val="4"/>
        </w:numPr>
        <w:tabs>
          <w:tab w:val="left" w:pos="720"/>
        </w:tabs>
        <w:spacing w:line="280" w:lineRule="exact"/>
        <w:rPr>
          <w:sz w:val="22"/>
        </w:rPr>
      </w:pPr>
      <w:r>
        <w:rPr>
          <w:sz w:val="22"/>
        </w:rPr>
        <w:t>Burden estimate;</w:t>
      </w:r>
    </w:p>
    <w:p w:rsidR="00B556DA" w:rsidRDefault="00B556DA">
      <w:pPr>
        <w:numPr>
          <w:ilvl w:val="0"/>
          <w:numId w:val="4"/>
        </w:numPr>
        <w:tabs>
          <w:tab w:val="left" w:pos="720"/>
        </w:tabs>
        <w:spacing w:line="280" w:lineRule="exact"/>
        <w:rPr>
          <w:sz w:val="22"/>
        </w:rPr>
      </w:pPr>
      <w:r>
        <w:rPr>
          <w:sz w:val="22"/>
        </w:rPr>
        <w:t>Nature of response (voluntary, required for a benefit, or mandatory);</w:t>
      </w:r>
    </w:p>
    <w:p w:rsidR="00B556DA" w:rsidRDefault="00B556DA">
      <w:pPr>
        <w:numPr>
          <w:ilvl w:val="0"/>
          <w:numId w:val="4"/>
        </w:numPr>
        <w:tabs>
          <w:tab w:val="left" w:pos="720"/>
        </w:tabs>
        <w:spacing w:line="280" w:lineRule="exact"/>
        <w:rPr>
          <w:sz w:val="22"/>
        </w:rPr>
      </w:pPr>
      <w:r>
        <w:rPr>
          <w:sz w:val="22"/>
        </w:rPr>
        <w:t>Nature and extent of confidentiality; and</w:t>
      </w:r>
    </w:p>
    <w:p w:rsidR="00B556DA" w:rsidRDefault="00B556DA">
      <w:pPr>
        <w:numPr>
          <w:ilvl w:val="0"/>
          <w:numId w:val="4"/>
        </w:numPr>
        <w:tabs>
          <w:tab w:val="left" w:pos="720"/>
        </w:tabs>
        <w:spacing w:line="280" w:lineRule="exact"/>
        <w:rPr>
          <w:sz w:val="22"/>
        </w:rPr>
      </w:pPr>
      <w:r>
        <w:rPr>
          <w:sz w:val="22"/>
        </w:rPr>
        <w:t>Need to display currently valid OMB control number;</w:t>
      </w:r>
    </w:p>
    <w:p w:rsidR="00B556DA" w:rsidRDefault="00B556DA">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B556DA" w:rsidRDefault="00B556DA">
      <w:pPr>
        <w:numPr>
          <w:ilvl w:val="0"/>
          <w:numId w:val="6"/>
        </w:numPr>
        <w:tabs>
          <w:tab w:val="left" w:pos="720"/>
        </w:tabs>
        <w:spacing w:line="280" w:lineRule="exact"/>
        <w:rPr>
          <w:sz w:val="22"/>
        </w:rPr>
      </w:pPr>
      <w:r>
        <w:rPr>
          <w:sz w:val="22"/>
        </w:rPr>
        <w:t>It uses effective and efficient statistical survey methodology; and</w:t>
      </w:r>
    </w:p>
    <w:p w:rsidR="00B556DA" w:rsidRDefault="00B556DA">
      <w:pPr>
        <w:numPr>
          <w:ilvl w:val="0"/>
          <w:numId w:val="6"/>
        </w:numPr>
        <w:tabs>
          <w:tab w:val="left" w:pos="720"/>
        </w:tabs>
        <w:spacing w:line="280" w:lineRule="exact"/>
        <w:rPr>
          <w:sz w:val="22"/>
        </w:rPr>
      </w:pPr>
      <w:r>
        <w:rPr>
          <w:sz w:val="22"/>
        </w:rPr>
        <w:t>It makes appropriate use of information technology.</w:t>
      </w:r>
    </w:p>
    <w:p w:rsidR="00B556DA" w:rsidRDefault="00B556DA">
      <w:pPr>
        <w:tabs>
          <w:tab w:val="left" w:pos="600"/>
        </w:tabs>
        <w:spacing w:line="280" w:lineRule="exact"/>
        <w:rPr>
          <w:sz w:val="22"/>
        </w:rPr>
      </w:pPr>
    </w:p>
    <w:p w:rsidR="00B556DA" w:rsidRDefault="00B556DA">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B556DA" w:rsidRDefault="008317BD">
      <w:pPr>
        <w:tabs>
          <w:tab w:val="left" w:pos="240"/>
        </w:tabs>
        <w:ind w:left="240"/>
      </w:pPr>
      <w:r>
        <w:t>N/A</w:t>
      </w:r>
    </w:p>
    <w:p w:rsidR="00B556DA" w:rsidRDefault="00B556DA">
      <w:pPr>
        <w:tabs>
          <w:tab w:val="left" w:pos="240"/>
        </w:tabs>
      </w:pPr>
    </w:p>
    <w:tbl>
      <w:tblPr>
        <w:tblW w:w="0" w:type="auto"/>
        <w:tblLayout w:type="fixed"/>
        <w:tblLook w:val="0000"/>
      </w:tblPr>
      <w:tblGrid>
        <w:gridCol w:w="8388"/>
        <w:gridCol w:w="2628"/>
      </w:tblGrid>
      <w:tr w:rsidR="00B556DA">
        <w:tc>
          <w:tcPr>
            <w:tcW w:w="8388" w:type="dxa"/>
            <w:tcBorders>
              <w:top w:val="single" w:sz="6" w:space="0" w:color="auto"/>
              <w:bottom w:val="single" w:sz="6" w:space="0" w:color="auto"/>
            </w:tcBorders>
          </w:tcPr>
          <w:p w:rsidR="00B556DA" w:rsidRDefault="00B556DA">
            <w:pPr>
              <w:tabs>
                <w:tab w:val="left" w:pos="240"/>
              </w:tabs>
              <w:rPr>
                <w:rFonts w:ascii="Helvetica" w:hAnsi="Helvetica"/>
                <w:sz w:val="16"/>
              </w:rPr>
            </w:pPr>
            <w:r>
              <w:rPr>
                <w:rFonts w:ascii="Helvetica" w:hAnsi="Helvetica"/>
                <w:sz w:val="16"/>
              </w:rPr>
              <w:t>Signature of Program Official:</w:t>
            </w:r>
          </w:p>
          <w:p w:rsidR="00B556DA" w:rsidRDefault="00B556DA">
            <w:pPr>
              <w:tabs>
                <w:tab w:val="left" w:pos="240"/>
              </w:tabs>
              <w:rPr>
                <w:rFonts w:ascii="Helvetica" w:hAnsi="Helvetica"/>
                <w:sz w:val="16"/>
              </w:rPr>
            </w:pPr>
          </w:p>
          <w:p w:rsidR="00B556DA" w:rsidRDefault="00B556DA">
            <w:pPr>
              <w:tabs>
                <w:tab w:val="left" w:pos="240"/>
              </w:tabs>
              <w:rPr>
                <w:rFonts w:ascii="Helvetica" w:hAnsi="Helvetica"/>
                <w:sz w:val="16"/>
              </w:rPr>
            </w:pPr>
          </w:p>
          <w:p w:rsidR="00B556DA" w:rsidRDefault="00B556DA">
            <w:pPr>
              <w:tabs>
                <w:tab w:val="left" w:pos="240"/>
              </w:tabs>
              <w:rPr>
                <w:rFonts w:ascii="Helvetica" w:hAnsi="Helvetica"/>
                <w:sz w:val="16"/>
              </w:rPr>
            </w:pPr>
          </w:p>
          <w:p w:rsidR="00B556DA" w:rsidRDefault="00B556DA">
            <w:pPr>
              <w:tabs>
                <w:tab w:val="left" w:pos="240"/>
              </w:tabs>
              <w:rPr>
                <w:rFonts w:ascii="Helvetica" w:hAnsi="Helvetica"/>
                <w:sz w:val="16"/>
              </w:rPr>
            </w:pPr>
            <w:r>
              <w:rPr>
                <w:rFonts w:ascii="Helvetica" w:hAnsi="Helvetica"/>
                <w:sz w:val="16"/>
              </w:rPr>
              <w:t>X</w:t>
            </w:r>
          </w:p>
          <w:p w:rsidR="00B556DA" w:rsidRDefault="006B4B02">
            <w:pPr>
              <w:tabs>
                <w:tab w:val="left" w:pos="240"/>
              </w:tabs>
              <w:rPr>
                <w:rFonts w:ascii="Helvetica" w:hAnsi="Helvetica"/>
                <w:sz w:val="16"/>
              </w:rPr>
            </w:pPr>
            <w:r>
              <w:rPr>
                <w:rFonts w:ascii="Helvetica" w:hAnsi="Helvetica"/>
                <w:sz w:val="16"/>
              </w:rPr>
              <w:t>Nicole Faison, Program Advisor – Office of Public Housing &amp; Voucher Programs</w:t>
            </w:r>
          </w:p>
        </w:tc>
        <w:tc>
          <w:tcPr>
            <w:tcW w:w="2628" w:type="dxa"/>
            <w:tcBorders>
              <w:top w:val="single" w:sz="6" w:space="0" w:color="auto"/>
              <w:left w:val="single" w:sz="6" w:space="0" w:color="auto"/>
              <w:bottom w:val="single" w:sz="6" w:space="0" w:color="auto"/>
            </w:tcBorders>
          </w:tcPr>
          <w:p w:rsidR="00B556DA" w:rsidRDefault="00B556DA">
            <w:pPr>
              <w:tabs>
                <w:tab w:val="left" w:pos="240"/>
              </w:tabs>
              <w:rPr>
                <w:rFonts w:ascii="Helvetica" w:hAnsi="Helvetica"/>
                <w:sz w:val="16"/>
              </w:rPr>
            </w:pPr>
            <w:r>
              <w:rPr>
                <w:rFonts w:ascii="Helvetica" w:hAnsi="Helvetica"/>
                <w:sz w:val="16"/>
              </w:rPr>
              <w:t>Date:</w:t>
            </w:r>
          </w:p>
        </w:tc>
      </w:tr>
    </w:tbl>
    <w:p w:rsidR="00B556DA" w:rsidRDefault="00B556DA"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rsidR="00ED7F56" w:rsidRDefault="00ED7F56">
      <w:pPr>
        <w:overflowPunct/>
        <w:autoSpaceDE/>
        <w:autoSpaceDN/>
        <w:adjustRightInd/>
        <w:textAlignment w:val="auto"/>
        <w:rPr>
          <w:b/>
        </w:rPr>
      </w:pPr>
      <w:r>
        <w:rPr>
          <w:b/>
        </w:rPr>
        <w:br w:type="page"/>
      </w:r>
    </w:p>
    <w:p w:rsidR="00C94E26" w:rsidRDefault="00C94E26" w:rsidP="00C94E26">
      <w:pPr>
        <w:jc w:val="center"/>
        <w:rPr>
          <w:b/>
          <w:bCs/>
          <w:sz w:val="24"/>
          <w:szCs w:val="24"/>
        </w:rPr>
      </w:pPr>
      <w:r w:rsidRPr="00D9454A">
        <w:rPr>
          <w:b/>
          <w:bCs/>
          <w:sz w:val="24"/>
          <w:szCs w:val="24"/>
        </w:rPr>
        <w:lastRenderedPageBreak/>
        <w:t>Supporting Statement for Pap</w:t>
      </w:r>
      <w:r>
        <w:rPr>
          <w:b/>
          <w:bCs/>
          <w:sz w:val="24"/>
          <w:szCs w:val="24"/>
        </w:rPr>
        <w:t>erwork Reduction Act Submission</w:t>
      </w:r>
    </w:p>
    <w:p w:rsidR="00C94E26" w:rsidRDefault="00C94E26" w:rsidP="00C94E26">
      <w:pPr>
        <w:jc w:val="center"/>
        <w:rPr>
          <w:b/>
          <w:bCs/>
          <w:sz w:val="24"/>
          <w:szCs w:val="24"/>
        </w:rPr>
      </w:pPr>
      <w:r>
        <w:rPr>
          <w:b/>
          <w:bCs/>
          <w:sz w:val="24"/>
          <w:szCs w:val="24"/>
        </w:rPr>
        <w:t>Office of Public and Indian Housing (PIH):  Enterprise Income Verification (EIV) System – User Access Authorization Form and Rules of Behavior/User Agreement</w:t>
      </w:r>
    </w:p>
    <w:p w:rsidR="00C94E26" w:rsidRPr="00D9454A" w:rsidRDefault="00C94E26" w:rsidP="00C94E26">
      <w:pPr>
        <w:rPr>
          <w:b/>
          <w:bCs/>
          <w:sz w:val="24"/>
          <w:szCs w:val="24"/>
        </w:rPr>
      </w:pPr>
    </w:p>
    <w:p w:rsidR="00C94E26" w:rsidRPr="00D9454A" w:rsidRDefault="00C94E26" w:rsidP="00C94E26">
      <w:pPr>
        <w:rPr>
          <w:b/>
          <w:bCs/>
          <w:sz w:val="24"/>
          <w:szCs w:val="24"/>
        </w:rPr>
      </w:pPr>
    </w:p>
    <w:p w:rsidR="00C94E26" w:rsidRDefault="00C94E26" w:rsidP="00C94E26">
      <w:pPr>
        <w:rPr>
          <w:b/>
          <w:bCs/>
          <w:sz w:val="24"/>
          <w:szCs w:val="24"/>
        </w:rPr>
      </w:pPr>
      <w:r w:rsidRPr="00D9454A">
        <w:rPr>
          <w:b/>
          <w:bCs/>
          <w:sz w:val="24"/>
          <w:szCs w:val="24"/>
        </w:rPr>
        <w:t>A. Justification</w:t>
      </w:r>
    </w:p>
    <w:p w:rsidR="00C94E26" w:rsidRPr="00D9454A" w:rsidRDefault="00C94E26" w:rsidP="00C94E26">
      <w:pPr>
        <w:rPr>
          <w:b/>
          <w:bCs/>
          <w:sz w:val="24"/>
          <w:szCs w:val="24"/>
        </w:rPr>
      </w:pPr>
    </w:p>
    <w:p w:rsidR="00C94E26" w:rsidRPr="00CD6868" w:rsidRDefault="00C94E26" w:rsidP="00C94E26">
      <w:pPr>
        <w:rPr>
          <w:b/>
          <w:sz w:val="24"/>
          <w:szCs w:val="24"/>
        </w:rPr>
      </w:pPr>
      <w:r w:rsidRPr="00CD6868">
        <w:rPr>
          <w:b/>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C94E26" w:rsidRDefault="00C94E26" w:rsidP="00C94E26">
      <w:pPr>
        <w:rPr>
          <w:b/>
          <w:sz w:val="24"/>
          <w:szCs w:val="24"/>
        </w:rPr>
      </w:pPr>
    </w:p>
    <w:p w:rsidR="00C94E26" w:rsidRDefault="00C94E26" w:rsidP="00C94E26">
      <w:pPr>
        <w:rPr>
          <w:sz w:val="24"/>
          <w:szCs w:val="24"/>
        </w:rPr>
      </w:pPr>
      <w:r>
        <w:rPr>
          <w:sz w:val="24"/>
          <w:szCs w:val="24"/>
        </w:rPr>
        <w:t xml:space="preserve">In accordance with the Federal Privacy Act (5 USC 552a(c), as amended)), HUD is required to keep an accurate accounting of data disclosed from its systems of records.  Specifically, the date, nature, and purpose of each disclosure of record to any person or to another agency; and the name and address of the person or agency to whom the disclosure is made. </w:t>
      </w:r>
    </w:p>
    <w:p w:rsidR="00C94E26" w:rsidRPr="00CD6868" w:rsidRDefault="00C94E26" w:rsidP="00C94E26">
      <w:pPr>
        <w:rPr>
          <w:b/>
          <w:sz w:val="24"/>
          <w:szCs w:val="24"/>
        </w:rPr>
      </w:pPr>
    </w:p>
    <w:p w:rsidR="00C94E26" w:rsidRPr="00CD6868" w:rsidRDefault="00C94E26" w:rsidP="00C94E26">
      <w:pPr>
        <w:rPr>
          <w:b/>
          <w:sz w:val="24"/>
          <w:szCs w:val="24"/>
        </w:rPr>
      </w:pPr>
      <w:r w:rsidRPr="00CD6868">
        <w:rPr>
          <w:b/>
          <w:sz w:val="24"/>
          <w:szCs w:val="24"/>
        </w:rPr>
        <w:t>2. Indicate how, by whom, and for what purpose the information is to be used. Except for a new collection, indicate the actual use the agency has made of the information received from the current collection.</w:t>
      </w:r>
    </w:p>
    <w:p w:rsidR="00C94E26" w:rsidRDefault="00C94E26" w:rsidP="00C94E26">
      <w:pPr>
        <w:rPr>
          <w:b/>
          <w:sz w:val="24"/>
          <w:szCs w:val="24"/>
        </w:rPr>
      </w:pPr>
    </w:p>
    <w:p w:rsidR="00C94E26" w:rsidRDefault="00C94E26" w:rsidP="00C94E26">
      <w:pPr>
        <w:rPr>
          <w:sz w:val="24"/>
          <w:szCs w:val="24"/>
        </w:rPr>
      </w:pPr>
      <w:r>
        <w:rPr>
          <w:sz w:val="24"/>
          <w:szCs w:val="24"/>
        </w:rPr>
        <w:t>As a condition of granting HUD and PHA staff with access to the EIV system, each prospective user of the system must 1) request access to the system; 2) agree to comply with HUD’s established rules of behavior; and 3) review and signify their understanding of their responsibilities of protecting data protected under the Federal Privacy Act (5 USC 552a, as amended).  As such, the collection of information about the user and the type of system access required by the prospective user is required by HUD to: 1) identify the user; 2) determine if the prospective user in fact requires access to the EIV system and in what capacity; 3) provide the prospective user with information related to the Rules of Behavior for system usage and the user’s responsibilities to safeguard data accessed in the system once access is granted; and 4) obtain the signature of the prospective user to certify the user’s understanding of the Rules of Behavior and responsibilities associated with his/her use of the EIV system.</w:t>
      </w:r>
    </w:p>
    <w:p w:rsidR="00C94E26" w:rsidRDefault="00C94E26" w:rsidP="00C94E26">
      <w:pPr>
        <w:rPr>
          <w:sz w:val="24"/>
          <w:szCs w:val="24"/>
        </w:rPr>
      </w:pPr>
    </w:p>
    <w:p w:rsidR="00C94E26" w:rsidRDefault="00C94E26" w:rsidP="00C94E26">
      <w:pPr>
        <w:rPr>
          <w:sz w:val="24"/>
          <w:szCs w:val="24"/>
        </w:rPr>
      </w:pPr>
      <w:r>
        <w:rPr>
          <w:sz w:val="24"/>
          <w:szCs w:val="24"/>
        </w:rPr>
        <w:t>HUD will collect the following information from each prospective user (HUD and PHA staff):  Public Housing Agency (PHA) code, organization name, address, prospective user’s full name, HUD-assigned user ID, position title, telephone number, facsimile number, type of work which involves the use of the EIV system, type of system action requested, requested access roles to be assigned to prospective user, public housing development numbers to be assigned to prospective PHA user, and prospective user’s signature and date of request.</w:t>
      </w:r>
    </w:p>
    <w:p w:rsidR="00C94E26" w:rsidRDefault="00C94E26" w:rsidP="00C94E26">
      <w:pPr>
        <w:rPr>
          <w:sz w:val="24"/>
          <w:szCs w:val="24"/>
        </w:rPr>
      </w:pPr>
    </w:p>
    <w:p w:rsidR="00C94E26" w:rsidRDefault="00C94E26" w:rsidP="00C94E26">
      <w:pPr>
        <w:rPr>
          <w:sz w:val="24"/>
          <w:szCs w:val="24"/>
        </w:rPr>
      </w:pPr>
      <w:r>
        <w:rPr>
          <w:sz w:val="24"/>
          <w:szCs w:val="24"/>
        </w:rPr>
        <w:t xml:space="preserve">The authorizing official (the PHA Executive Director or designee for PHA staff and HUD Director or designee for HUD staff) will determine, based on staff responsibilities and duties, who will need access to the EIV system.  Each prospective user will be required to complete the EIV Access Authorization and User Agreement and Rules of Behavior form and submit it to the designated HUD EIV Coordinator.  The information will be collected electronically and manually via a PDF-fillable or Word-fillable document, which can be emailed, faxed or mailed to HUD.  </w:t>
      </w:r>
    </w:p>
    <w:p w:rsidR="00C94E26" w:rsidRPr="00CD6868" w:rsidRDefault="00C94E26" w:rsidP="00C94E26">
      <w:pPr>
        <w:rPr>
          <w:b/>
          <w:sz w:val="24"/>
          <w:szCs w:val="24"/>
        </w:rPr>
      </w:pPr>
    </w:p>
    <w:p w:rsidR="00C94E26" w:rsidRDefault="00C94E26" w:rsidP="00C94E26">
      <w:pPr>
        <w:rPr>
          <w:b/>
          <w:sz w:val="24"/>
          <w:szCs w:val="24"/>
        </w:rPr>
      </w:pP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3. Describe whether, and to what extent, the collection of information involves the use of automated, electronic, mechanical, or other technological collection techniques or</w:t>
      </w:r>
      <w:r>
        <w:rPr>
          <w:b/>
          <w:sz w:val="24"/>
          <w:szCs w:val="24"/>
        </w:rPr>
        <w:t xml:space="preserve"> </w:t>
      </w:r>
      <w:r w:rsidRPr="00CD6868">
        <w:rPr>
          <w:b/>
          <w:sz w:val="24"/>
          <w:szCs w:val="24"/>
        </w:rPr>
        <w:t xml:space="preserve">other forms of information technology, e.g., permitting electronic submission of responses, and the basis for the decision for adopting this means of collection. Also describe any consideration of using information technology to reduce burden. </w:t>
      </w:r>
    </w:p>
    <w:p w:rsidR="00C94E26" w:rsidRDefault="00C94E26" w:rsidP="00C94E26">
      <w:pPr>
        <w:rPr>
          <w:b/>
          <w:sz w:val="24"/>
          <w:szCs w:val="24"/>
        </w:rPr>
      </w:pPr>
    </w:p>
    <w:p w:rsidR="00C94E26" w:rsidRDefault="00C94E26" w:rsidP="00C94E26">
      <w:pPr>
        <w:rPr>
          <w:sz w:val="24"/>
          <w:szCs w:val="24"/>
        </w:rPr>
      </w:pPr>
      <w:r>
        <w:rPr>
          <w:sz w:val="24"/>
          <w:szCs w:val="24"/>
        </w:rPr>
        <w:t>The information will be collected electronically and manually via a PDF-fillable or Word-fillable document, which can be emailed, faxed or mailed to HUD.</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4. Describe efforts to identify duplication. Show specifically why any similar information already available cannot be used or modified for use for the purposes described in Item 2 above.</w:t>
      </w:r>
    </w:p>
    <w:p w:rsidR="00C94E26" w:rsidRDefault="00C94E26" w:rsidP="00C94E26">
      <w:pPr>
        <w:rPr>
          <w:b/>
          <w:sz w:val="24"/>
          <w:szCs w:val="24"/>
        </w:rPr>
      </w:pPr>
    </w:p>
    <w:p w:rsidR="00C94E26" w:rsidRDefault="00C94E26" w:rsidP="00C94E26">
      <w:pPr>
        <w:rPr>
          <w:sz w:val="24"/>
          <w:szCs w:val="24"/>
        </w:rPr>
      </w:pPr>
      <w:r>
        <w:rPr>
          <w:sz w:val="24"/>
          <w:szCs w:val="24"/>
        </w:rPr>
        <w:t>There is no similar information collected or available under previous collections of information.  As such, there is no duplication.</w:t>
      </w:r>
    </w:p>
    <w:p w:rsidR="00C94E26" w:rsidRPr="00375B46" w:rsidRDefault="00C94E26" w:rsidP="00C94E26">
      <w:pPr>
        <w:rPr>
          <w:sz w:val="24"/>
          <w:szCs w:val="24"/>
        </w:rPr>
      </w:pPr>
    </w:p>
    <w:p w:rsidR="00C94E26" w:rsidRDefault="00C94E26" w:rsidP="00C94E26">
      <w:pPr>
        <w:rPr>
          <w:b/>
          <w:sz w:val="24"/>
          <w:szCs w:val="24"/>
        </w:rPr>
      </w:pPr>
      <w:r w:rsidRPr="00CD6868">
        <w:rPr>
          <w:b/>
          <w:sz w:val="24"/>
          <w:szCs w:val="24"/>
        </w:rPr>
        <w:t xml:space="preserve">5. If the collection of information impacts small businesses or other small entities (Item 5 of OMB Form 83-I), describe any methods used to minimize burden. </w:t>
      </w:r>
    </w:p>
    <w:p w:rsidR="00C94E26" w:rsidRDefault="00C94E26" w:rsidP="00C94E26">
      <w:pPr>
        <w:rPr>
          <w:b/>
          <w:sz w:val="24"/>
          <w:szCs w:val="24"/>
        </w:rPr>
      </w:pPr>
    </w:p>
    <w:p w:rsidR="00C94E26" w:rsidRPr="001D69B2" w:rsidRDefault="00C94E26" w:rsidP="00C94E26">
      <w:pPr>
        <w:rPr>
          <w:sz w:val="24"/>
          <w:szCs w:val="24"/>
        </w:rPr>
      </w:pPr>
      <w:r>
        <w:rPr>
          <w:sz w:val="24"/>
          <w:szCs w:val="24"/>
        </w:rPr>
        <w:t>By collecting this information electronically, the burden of this collection is minimized for all entities, including small entities that administer HUD rental assistance programs.</w:t>
      </w:r>
    </w:p>
    <w:p w:rsidR="00C94E26" w:rsidRPr="00CD6868" w:rsidRDefault="00C94E26" w:rsidP="00C94E26">
      <w:pPr>
        <w:rPr>
          <w:b/>
          <w:sz w:val="24"/>
          <w:szCs w:val="24"/>
        </w:rPr>
      </w:pPr>
    </w:p>
    <w:p w:rsidR="00C94E26" w:rsidRPr="00CD6868" w:rsidRDefault="00C94E26" w:rsidP="00C94E26">
      <w:pPr>
        <w:rPr>
          <w:b/>
          <w:sz w:val="24"/>
          <w:szCs w:val="24"/>
        </w:rPr>
      </w:pPr>
      <w:r w:rsidRPr="00CD6868">
        <w:rPr>
          <w:b/>
          <w:sz w:val="24"/>
          <w:szCs w:val="24"/>
        </w:rPr>
        <w:t>6. Describe the consequence to Federal program or policy activities if the collection is not conducted or is conducted less frequently, as well as any technical or legal obstacles to reducing burden.</w:t>
      </w:r>
    </w:p>
    <w:p w:rsidR="00C94E26" w:rsidRDefault="00C94E26" w:rsidP="00C94E26">
      <w:pPr>
        <w:rPr>
          <w:b/>
          <w:sz w:val="24"/>
          <w:szCs w:val="24"/>
        </w:rPr>
      </w:pPr>
    </w:p>
    <w:p w:rsidR="00C94E26" w:rsidRPr="009C2025" w:rsidRDefault="00C94E26" w:rsidP="00C94E26">
      <w:pPr>
        <w:rPr>
          <w:sz w:val="24"/>
          <w:szCs w:val="24"/>
        </w:rPr>
      </w:pPr>
      <w:r>
        <w:rPr>
          <w:sz w:val="24"/>
          <w:szCs w:val="24"/>
        </w:rPr>
        <w:t>If this information is not collected, the Department will not be in compliance with the Federal Privacy Act and be subject to civil penalties.</w:t>
      </w:r>
    </w:p>
    <w:p w:rsidR="00C94E26" w:rsidRPr="00CD6868" w:rsidRDefault="00C94E26" w:rsidP="00C94E26">
      <w:pPr>
        <w:rPr>
          <w:b/>
          <w:sz w:val="24"/>
          <w:szCs w:val="24"/>
        </w:rPr>
      </w:pPr>
    </w:p>
    <w:p w:rsidR="00C94E26" w:rsidRPr="00CD6868" w:rsidRDefault="00C94E26" w:rsidP="00C94E26">
      <w:pPr>
        <w:rPr>
          <w:b/>
          <w:sz w:val="24"/>
          <w:szCs w:val="24"/>
        </w:rPr>
      </w:pPr>
      <w:r w:rsidRPr="00CD6868">
        <w:rPr>
          <w:b/>
          <w:sz w:val="24"/>
          <w:szCs w:val="24"/>
        </w:rPr>
        <w:t>7. Explain any special circumstances that would cause an information collection to be conducted in a manner:</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 xml:space="preserve">* </w:t>
      </w:r>
      <w:r>
        <w:rPr>
          <w:b/>
          <w:sz w:val="24"/>
          <w:szCs w:val="24"/>
        </w:rPr>
        <w:t>R</w:t>
      </w:r>
      <w:r w:rsidRPr="00CD6868">
        <w:rPr>
          <w:b/>
          <w:sz w:val="24"/>
          <w:szCs w:val="24"/>
        </w:rPr>
        <w:t>equiring respondents to report information to the agency more often than quarterly;</w:t>
      </w:r>
    </w:p>
    <w:p w:rsidR="00C94E26" w:rsidRDefault="00C94E26" w:rsidP="00C94E26">
      <w:pPr>
        <w:rPr>
          <w:b/>
          <w:sz w:val="24"/>
          <w:szCs w:val="24"/>
        </w:rPr>
      </w:pPr>
    </w:p>
    <w:p w:rsidR="00C94E26" w:rsidRDefault="00C94E26" w:rsidP="00C94E26">
      <w:pPr>
        <w:rPr>
          <w:sz w:val="24"/>
          <w:szCs w:val="24"/>
        </w:rPr>
      </w:pPr>
      <w:r>
        <w:rPr>
          <w:sz w:val="24"/>
          <w:szCs w:val="24"/>
        </w:rPr>
        <w:t>The respondent would have to provide updated information for Sections A.10, B, C, D or E of the form, if the agency decided to change the level of access the system user would require.</w:t>
      </w:r>
    </w:p>
    <w:p w:rsidR="00C94E26" w:rsidRPr="00CD6868" w:rsidRDefault="00C94E26" w:rsidP="00C94E26">
      <w:pPr>
        <w:rPr>
          <w:b/>
          <w:sz w:val="24"/>
          <w:szCs w:val="24"/>
        </w:rPr>
      </w:pPr>
      <w:r>
        <w:rPr>
          <w:b/>
          <w:sz w:val="24"/>
          <w:szCs w:val="24"/>
        </w:rPr>
        <w:tab/>
      </w:r>
    </w:p>
    <w:p w:rsidR="00C94E26" w:rsidRDefault="00C94E26" w:rsidP="00C94E26">
      <w:pPr>
        <w:rPr>
          <w:b/>
          <w:sz w:val="24"/>
          <w:szCs w:val="24"/>
        </w:rPr>
      </w:pPr>
      <w:r>
        <w:rPr>
          <w:b/>
          <w:sz w:val="24"/>
          <w:szCs w:val="24"/>
        </w:rPr>
        <w:t>* R</w:t>
      </w:r>
      <w:r w:rsidRPr="00CD6868">
        <w:rPr>
          <w:b/>
          <w:sz w:val="24"/>
          <w:szCs w:val="24"/>
        </w:rPr>
        <w:t>equiring respondents to prepare a written response to a collection of information in fewer than 30 days after receipt of it;</w:t>
      </w:r>
    </w:p>
    <w:p w:rsidR="00C94E26" w:rsidRDefault="00C94E26" w:rsidP="00C94E26">
      <w:pPr>
        <w:rPr>
          <w:b/>
          <w:sz w:val="24"/>
          <w:szCs w:val="24"/>
        </w:rPr>
      </w:pPr>
    </w:p>
    <w:p w:rsidR="00C94E26" w:rsidRDefault="00C94E26" w:rsidP="00C94E26">
      <w:pPr>
        <w:rPr>
          <w:sz w:val="24"/>
          <w:szCs w:val="24"/>
        </w:rPr>
      </w:pPr>
      <w:r>
        <w:rPr>
          <w:sz w:val="24"/>
          <w:szCs w:val="24"/>
        </w:rPr>
        <w:t>None</w:t>
      </w:r>
    </w:p>
    <w:p w:rsidR="00C94E26" w:rsidRPr="00CD6868" w:rsidRDefault="00C94E26" w:rsidP="00C94E26">
      <w:pPr>
        <w:rPr>
          <w:b/>
          <w:sz w:val="24"/>
          <w:szCs w:val="24"/>
        </w:rPr>
      </w:pPr>
      <w:r>
        <w:rPr>
          <w:b/>
          <w:sz w:val="24"/>
          <w:szCs w:val="24"/>
        </w:rPr>
        <w:tab/>
      </w:r>
    </w:p>
    <w:p w:rsidR="00C94E26" w:rsidRDefault="00C94E26" w:rsidP="00C94E26">
      <w:pPr>
        <w:rPr>
          <w:b/>
          <w:sz w:val="24"/>
          <w:szCs w:val="24"/>
        </w:rPr>
      </w:pPr>
      <w:r>
        <w:rPr>
          <w:b/>
          <w:sz w:val="24"/>
          <w:szCs w:val="24"/>
        </w:rPr>
        <w:t>* R</w:t>
      </w:r>
      <w:r w:rsidRPr="00CD6868">
        <w:rPr>
          <w:b/>
          <w:sz w:val="24"/>
          <w:szCs w:val="24"/>
        </w:rPr>
        <w:t>equiring respondents to submit more than an original and two copies of any document;</w:t>
      </w:r>
    </w:p>
    <w:p w:rsidR="00C94E26" w:rsidRDefault="00C94E26" w:rsidP="00C94E26">
      <w:pPr>
        <w:rPr>
          <w:sz w:val="24"/>
          <w:szCs w:val="24"/>
        </w:rPr>
      </w:pPr>
    </w:p>
    <w:p w:rsidR="00C94E26" w:rsidRPr="009C2025" w:rsidRDefault="00C94E26" w:rsidP="00C94E26">
      <w:pPr>
        <w:rPr>
          <w:sz w:val="24"/>
          <w:szCs w:val="24"/>
        </w:rPr>
      </w:pPr>
      <w:r>
        <w:rPr>
          <w:sz w:val="24"/>
          <w:szCs w:val="24"/>
        </w:rPr>
        <w:t>None</w:t>
      </w:r>
    </w:p>
    <w:p w:rsidR="00C94E26" w:rsidRDefault="00C94E26" w:rsidP="00C94E26">
      <w:pPr>
        <w:rPr>
          <w:b/>
          <w:sz w:val="24"/>
          <w:szCs w:val="24"/>
        </w:rPr>
      </w:pPr>
      <w:r w:rsidRPr="00CD6868">
        <w:rPr>
          <w:b/>
          <w:sz w:val="24"/>
          <w:szCs w:val="24"/>
        </w:rPr>
        <w:lastRenderedPageBreak/>
        <w:t xml:space="preserve">* </w:t>
      </w:r>
      <w:r>
        <w:rPr>
          <w:b/>
          <w:sz w:val="24"/>
          <w:szCs w:val="24"/>
        </w:rPr>
        <w:t>R</w:t>
      </w:r>
      <w:r w:rsidRPr="00CD6868">
        <w:rPr>
          <w:b/>
          <w:sz w:val="24"/>
          <w:szCs w:val="24"/>
        </w:rPr>
        <w:t>equiring respondents to retain records, other than health, medical, government contract, grant-in-aid, or tax records, for more than three years;</w:t>
      </w:r>
    </w:p>
    <w:p w:rsidR="00C94E26" w:rsidRDefault="00C94E26" w:rsidP="00C94E26">
      <w:pPr>
        <w:rPr>
          <w:b/>
          <w:sz w:val="24"/>
          <w:szCs w:val="24"/>
        </w:rPr>
      </w:pPr>
    </w:p>
    <w:p w:rsidR="00C94E26" w:rsidRPr="00CD6868" w:rsidRDefault="00C94E26" w:rsidP="00C94E26">
      <w:pPr>
        <w:rPr>
          <w:b/>
          <w:sz w:val="24"/>
          <w:szCs w:val="24"/>
        </w:rPr>
      </w:pPr>
      <w:r>
        <w:rPr>
          <w:sz w:val="24"/>
          <w:szCs w:val="24"/>
        </w:rPr>
        <w:t>None</w:t>
      </w:r>
    </w:p>
    <w:p w:rsidR="00C94E26" w:rsidRPr="00CD6868" w:rsidRDefault="00C94E26" w:rsidP="00C94E26">
      <w:pPr>
        <w:rPr>
          <w:b/>
          <w:sz w:val="24"/>
          <w:szCs w:val="24"/>
        </w:rPr>
      </w:pPr>
    </w:p>
    <w:p w:rsidR="00C94E26" w:rsidRDefault="00C94E26" w:rsidP="00C94E26">
      <w:pPr>
        <w:rPr>
          <w:b/>
          <w:sz w:val="24"/>
          <w:szCs w:val="24"/>
        </w:rPr>
      </w:pPr>
      <w:r>
        <w:rPr>
          <w:b/>
          <w:sz w:val="24"/>
          <w:szCs w:val="24"/>
        </w:rPr>
        <w:t>* I</w:t>
      </w:r>
      <w:r w:rsidRPr="00CD6868">
        <w:rPr>
          <w:b/>
          <w:sz w:val="24"/>
          <w:szCs w:val="24"/>
        </w:rPr>
        <w:t>n connection with a statistical survey, that is not designed to produce valid and reliable results that can be generalized to the universe of study;</w:t>
      </w:r>
    </w:p>
    <w:p w:rsidR="00C94E26" w:rsidRDefault="00C94E26" w:rsidP="00C94E26">
      <w:pPr>
        <w:rPr>
          <w:b/>
          <w:sz w:val="24"/>
          <w:szCs w:val="24"/>
        </w:rPr>
      </w:pPr>
    </w:p>
    <w:p w:rsidR="00C94E26" w:rsidRPr="00A72E92" w:rsidRDefault="00C94E26" w:rsidP="00C94E26">
      <w:pPr>
        <w:rPr>
          <w:sz w:val="24"/>
          <w:szCs w:val="24"/>
        </w:rPr>
      </w:pPr>
      <w:r>
        <w:rPr>
          <w:sz w:val="24"/>
          <w:szCs w:val="24"/>
        </w:rPr>
        <w:t>This collection of information is not in connection with a statistical survey.</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 xml:space="preserve">* </w:t>
      </w:r>
      <w:r>
        <w:rPr>
          <w:b/>
          <w:sz w:val="24"/>
          <w:szCs w:val="24"/>
        </w:rPr>
        <w:t>R</w:t>
      </w:r>
      <w:r w:rsidRPr="00CD6868">
        <w:rPr>
          <w:b/>
          <w:sz w:val="24"/>
          <w:szCs w:val="24"/>
        </w:rPr>
        <w:t>equiring the use of a statistical data classification that has not been reviewed and approved by OMB;</w:t>
      </w:r>
    </w:p>
    <w:p w:rsidR="00C94E26" w:rsidRDefault="00C94E26" w:rsidP="00C94E26">
      <w:pPr>
        <w:rPr>
          <w:b/>
          <w:sz w:val="24"/>
          <w:szCs w:val="24"/>
        </w:rPr>
      </w:pPr>
    </w:p>
    <w:p w:rsidR="00C94E26" w:rsidRPr="00A72E92" w:rsidRDefault="00C94E26" w:rsidP="00C94E26">
      <w:pPr>
        <w:rPr>
          <w:sz w:val="24"/>
          <w:szCs w:val="24"/>
        </w:rPr>
      </w:pPr>
      <w:r>
        <w:rPr>
          <w:sz w:val="24"/>
          <w:szCs w:val="24"/>
        </w:rPr>
        <w:t xml:space="preserve">This collection of information does not require the use of a statistical data classification </w:t>
      </w:r>
      <w:r>
        <w:rPr>
          <w:sz w:val="24"/>
          <w:szCs w:val="24"/>
        </w:rPr>
        <w:tab/>
        <w:t>that has not been reviewed and approved by OMB.</w:t>
      </w:r>
    </w:p>
    <w:p w:rsidR="00C94E26" w:rsidRPr="00CD6868" w:rsidRDefault="00C94E26" w:rsidP="00C94E26">
      <w:pPr>
        <w:rPr>
          <w:b/>
          <w:sz w:val="24"/>
          <w:szCs w:val="24"/>
        </w:rPr>
      </w:pPr>
    </w:p>
    <w:p w:rsidR="00C94E26" w:rsidRPr="00CD6868" w:rsidRDefault="00C94E26" w:rsidP="00C94E26">
      <w:pPr>
        <w:rPr>
          <w:b/>
          <w:sz w:val="24"/>
          <w:szCs w:val="24"/>
        </w:rPr>
      </w:pPr>
      <w:r>
        <w:rPr>
          <w:b/>
          <w:sz w:val="24"/>
          <w:szCs w:val="24"/>
        </w:rPr>
        <w:t>*T</w:t>
      </w:r>
      <w:r w:rsidRPr="00CD6868">
        <w:rPr>
          <w:b/>
          <w:sz w:val="24"/>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94E26" w:rsidRDefault="00C94E26" w:rsidP="00C94E26">
      <w:pPr>
        <w:rPr>
          <w:b/>
          <w:sz w:val="24"/>
          <w:szCs w:val="24"/>
        </w:rPr>
      </w:pPr>
    </w:p>
    <w:p w:rsidR="00C94E26" w:rsidRDefault="00C94E26" w:rsidP="00C94E26">
      <w:pPr>
        <w:rPr>
          <w:sz w:val="24"/>
          <w:szCs w:val="24"/>
        </w:rPr>
      </w:pPr>
      <w:r>
        <w:rPr>
          <w:sz w:val="24"/>
          <w:szCs w:val="24"/>
        </w:rPr>
        <w:t>None</w:t>
      </w:r>
    </w:p>
    <w:p w:rsidR="00C94E26" w:rsidRPr="00F114A8" w:rsidRDefault="00C94E26" w:rsidP="00C94E26">
      <w:pPr>
        <w:rPr>
          <w:sz w:val="24"/>
          <w:szCs w:val="24"/>
        </w:rPr>
      </w:pPr>
    </w:p>
    <w:p w:rsidR="00C94E26" w:rsidRPr="00CD6868" w:rsidRDefault="00C94E26" w:rsidP="00C94E26">
      <w:pPr>
        <w:rPr>
          <w:b/>
          <w:sz w:val="24"/>
          <w:szCs w:val="24"/>
        </w:rPr>
      </w:pPr>
      <w:r>
        <w:rPr>
          <w:b/>
          <w:sz w:val="24"/>
          <w:szCs w:val="24"/>
        </w:rPr>
        <w:t>* R</w:t>
      </w:r>
      <w:r w:rsidRPr="00CD6868">
        <w:rPr>
          <w:b/>
          <w:sz w:val="24"/>
          <w:szCs w:val="24"/>
        </w:rPr>
        <w:t>equiring respondents to submit proprietary trade secrets, or other confidential information unless the agency can demonstrate that it has instituted procedures to protect the information's confidentiality to the extent permitted by law.</w:t>
      </w:r>
    </w:p>
    <w:p w:rsidR="00C94E26" w:rsidRDefault="00C94E26" w:rsidP="00C94E26">
      <w:pPr>
        <w:rPr>
          <w:b/>
          <w:sz w:val="24"/>
          <w:szCs w:val="24"/>
        </w:rPr>
      </w:pPr>
    </w:p>
    <w:p w:rsidR="00C94E26" w:rsidRPr="00F114A8" w:rsidRDefault="00C94E26" w:rsidP="00C94E26">
      <w:pPr>
        <w:rPr>
          <w:sz w:val="24"/>
          <w:szCs w:val="24"/>
        </w:rPr>
      </w:pPr>
      <w:r>
        <w:rPr>
          <w:sz w:val="24"/>
          <w:szCs w:val="24"/>
        </w:rPr>
        <w:t xml:space="preserve">PHAs are not required to submit proprietary trade secrets or other confidential </w:t>
      </w:r>
      <w:r>
        <w:rPr>
          <w:sz w:val="24"/>
          <w:szCs w:val="24"/>
        </w:rPr>
        <w:tab/>
        <w:t>information.</w:t>
      </w:r>
    </w:p>
    <w:p w:rsidR="00C94E26" w:rsidRPr="00CD6868" w:rsidRDefault="00C94E26" w:rsidP="00C94E26">
      <w:pPr>
        <w:rPr>
          <w:b/>
          <w:sz w:val="24"/>
          <w:szCs w:val="24"/>
        </w:rPr>
      </w:pPr>
    </w:p>
    <w:p w:rsidR="00C94E26" w:rsidRPr="00CD6868" w:rsidRDefault="00C94E26" w:rsidP="00C94E26">
      <w:pPr>
        <w:rPr>
          <w:b/>
          <w:sz w:val="24"/>
          <w:szCs w:val="24"/>
        </w:rPr>
      </w:pPr>
      <w:r w:rsidRPr="00CD6868">
        <w:rPr>
          <w:b/>
          <w:sz w:val="24"/>
          <w:szCs w:val="24"/>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C94E26" w:rsidRDefault="00C94E26" w:rsidP="00C94E26">
      <w:pPr>
        <w:rPr>
          <w:b/>
          <w:sz w:val="24"/>
          <w:szCs w:val="24"/>
        </w:rPr>
      </w:pPr>
    </w:p>
    <w:p w:rsidR="00C94E26" w:rsidRDefault="00C94E26" w:rsidP="00C94E26">
      <w:pPr>
        <w:rPr>
          <w:sz w:val="24"/>
          <w:szCs w:val="24"/>
        </w:rPr>
      </w:pPr>
      <w:r>
        <w:rPr>
          <w:sz w:val="24"/>
          <w:szCs w:val="24"/>
        </w:rPr>
        <w:t>Pending publication in Federal Register.  Regardless of public comment, the Federal Privacy Act (5 USC 552a, as amended) requires the collection of this information, since users of the EIV system will be accessing personally identifying information.  HUD is required to maintain a record of all individuals who will have access to information protected under the Federal Privacy Act.</w:t>
      </w:r>
    </w:p>
    <w:p w:rsidR="00C94E26" w:rsidRDefault="00C94E26" w:rsidP="00C94E26">
      <w:pPr>
        <w:rPr>
          <w:sz w:val="24"/>
          <w:szCs w:val="24"/>
        </w:rPr>
      </w:pPr>
    </w:p>
    <w:p w:rsidR="00C94E26" w:rsidRPr="00720826" w:rsidRDefault="00C94E26" w:rsidP="00C94E26">
      <w:pPr>
        <w:rPr>
          <w:sz w:val="24"/>
          <w:szCs w:val="24"/>
        </w:rPr>
      </w:pPr>
    </w:p>
    <w:p w:rsidR="00C94E26" w:rsidRDefault="00C94E26" w:rsidP="00C94E26">
      <w:pPr>
        <w:rPr>
          <w:b/>
          <w:sz w:val="24"/>
          <w:szCs w:val="24"/>
        </w:rPr>
      </w:pPr>
      <w:r w:rsidRPr="00CD6868">
        <w:rPr>
          <w:b/>
          <w:sz w:val="24"/>
          <w:szCs w:val="24"/>
        </w:rPr>
        <w:t>Specifically address comments received on cost and hour burden.</w:t>
      </w:r>
    </w:p>
    <w:p w:rsidR="00C94E26" w:rsidRDefault="00C94E26" w:rsidP="00C94E26">
      <w:pPr>
        <w:rPr>
          <w:b/>
          <w:sz w:val="24"/>
          <w:szCs w:val="24"/>
        </w:rPr>
      </w:pPr>
    </w:p>
    <w:p w:rsidR="00C94E26" w:rsidRPr="00CD6868" w:rsidRDefault="00C94E26" w:rsidP="00C94E26">
      <w:pPr>
        <w:rPr>
          <w:b/>
          <w:sz w:val="24"/>
          <w:szCs w:val="24"/>
        </w:rPr>
      </w:pPr>
      <w:r>
        <w:rPr>
          <w:sz w:val="24"/>
          <w:szCs w:val="24"/>
        </w:rPr>
        <w:t xml:space="preserve">Pending publication in Federal Register.  </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 xml:space="preserve">Describe efforts to consult with persons outside the agency to obtain their views on the availability of data, frequency of collection, the clarity of instructions and recordkeeping, disclosure, or </w:t>
      </w:r>
      <w:r w:rsidRPr="00CD6868">
        <w:rPr>
          <w:b/>
          <w:sz w:val="24"/>
          <w:szCs w:val="24"/>
        </w:rPr>
        <w:lastRenderedPageBreak/>
        <w:t>reporting format (if any), and on the data elements to be recorded, disclosed, or</w:t>
      </w:r>
      <w:r>
        <w:rPr>
          <w:b/>
          <w:sz w:val="24"/>
          <w:szCs w:val="24"/>
        </w:rPr>
        <w:t xml:space="preserve"> </w:t>
      </w:r>
      <w:r w:rsidRPr="00CD6868">
        <w:rPr>
          <w:b/>
          <w:sz w:val="24"/>
          <w:szCs w:val="24"/>
        </w:rPr>
        <w:t>reported.</w:t>
      </w:r>
      <w:r>
        <w:rPr>
          <w:b/>
          <w:sz w:val="24"/>
          <w:szCs w:val="24"/>
        </w:rPr>
        <w:t xml:space="preserve">  </w:t>
      </w:r>
      <w:r w:rsidRPr="00CD6868">
        <w:rPr>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94E26" w:rsidRDefault="00C94E26" w:rsidP="00C94E26">
      <w:pPr>
        <w:rPr>
          <w:b/>
          <w:sz w:val="24"/>
          <w:szCs w:val="24"/>
        </w:rPr>
      </w:pPr>
    </w:p>
    <w:p w:rsidR="00C94E26" w:rsidRPr="00FE0EE6" w:rsidRDefault="00C94E26" w:rsidP="00C94E26">
      <w:pPr>
        <w:rPr>
          <w:sz w:val="24"/>
          <w:szCs w:val="24"/>
        </w:rPr>
      </w:pPr>
      <w:r>
        <w:rPr>
          <w:sz w:val="24"/>
          <w:szCs w:val="24"/>
        </w:rPr>
        <w:t>During the development period of the EIV system, HUD formed a Integrated Project Team (IPT), which consisted of staff of HUD and Public Housing Agencies (PHAs) to obtain feedback on every aspect of system development and information collection requirements to provide PHAs with this system, that they have requested HUD to provide for them.  HUD has discussed the requirements under the Federal Privacy Act related to information collection and safeguarding of personally identifying information that is maintain in EIV.  The stakeholders have provided feedback to HUD with respect to mechanisms that can be implemented to reduce the administrative burden of information collection and comply with the requirements under the Federal Privacy Act.  HUD has implemented the majority of the measures that the stakeholders have requested.  Based on the review of the HUD-crafted electronic collection and display of the information to be collected under this PRA request, HUD has received a positive response from the stakeholders.</w:t>
      </w:r>
    </w:p>
    <w:p w:rsidR="00C94E26" w:rsidRDefault="00C94E26" w:rsidP="00C94E26">
      <w:pPr>
        <w:rPr>
          <w:b/>
          <w:sz w:val="24"/>
          <w:szCs w:val="24"/>
        </w:rPr>
      </w:pPr>
    </w:p>
    <w:p w:rsidR="00C94E26" w:rsidRDefault="00C94E26" w:rsidP="00C94E26">
      <w:pPr>
        <w:rPr>
          <w:b/>
          <w:sz w:val="24"/>
          <w:szCs w:val="24"/>
        </w:rPr>
      </w:pPr>
      <w:r w:rsidRPr="00CD6868">
        <w:rPr>
          <w:b/>
          <w:sz w:val="24"/>
          <w:szCs w:val="24"/>
        </w:rPr>
        <w:t>9. Explain any decision to provide any payment or gift to respondents, other than reenumeration of contractors or grantees.</w:t>
      </w:r>
    </w:p>
    <w:p w:rsidR="00C94E26" w:rsidRDefault="00C94E26" w:rsidP="00C94E26">
      <w:pPr>
        <w:rPr>
          <w:b/>
          <w:sz w:val="24"/>
          <w:szCs w:val="24"/>
        </w:rPr>
      </w:pPr>
    </w:p>
    <w:p w:rsidR="00C94E26" w:rsidRPr="00FE0EE6" w:rsidRDefault="00C94E26" w:rsidP="00C94E26">
      <w:pPr>
        <w:rPr>
          <w:sz w:val="24"/>
          <w:szCs w:val="24"/>
        </w:rPr>
      </w:pPr>
      <w:r>
        <w:rPr>
          <w:sz w:val="24"/>
          <w:szCs w:val="24"/>
        </w:rPr>
        <w:t>No payment or gift will be provided to respondents.</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10. Describe any assurance of confidentiality provided to respondents and the basis for the assurance in statute, regulation, or agency policy.</w:t>
      </w:r>
    </w:p>
    <w:p w:rsidR="00C94E26" w:rsidRDefault="00C94E26" w:rsidP="00C94E26">
      <w:pPr>
        <w:rPr>
          <w:b/>
          <w:sz w:val="24"/>
          <w:szCs w:val="24"/>
        </w:rPr>
      </w:pPr>
    </w:p>
    <w:p w:rsidR="00C94E26" w:rsidRDefault="00C94E26" w:rsidP="00C94E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83116A">
        <w:rPr>
          <w:rFonts w:ascii="Times New Roman" w:hAnsi="Times New Roman" w:cs="Times New Roman"/>
          <w:sz w:val="24"/>
          <w:szCs w:val="24"/>
        </w:rPr>
        <w:t>The integrity and availability of data in EIV is important. Much of the data needs to be protected from unanticipated or unintentional modification</w:t>
      </w:r>
      <w:r>
        <w:rPr>
          <w:rFonts w:ascii="Times New Roman" w:hAnsi="Times New Roman" w:cs="Times New Roman"/>
          <w:sz w:val="24"/>
          <w:szCs w:val="24"/>
        </w:rPr>
        <w:t>, as well as improper and authorized use or disclosure</w:t>
      </w:r>
      <w:r w:rsidRPr="0083116A">
        <w:rPr>
          <w:rFonts w:ascii="Times New Roman" w:hAnsi="Times New Roman" w:cs="Times New Roman"/>
          <w:sz w:val="24"/>
          <w:szCs w:val="24"/>
        </w:rPr>
        <w:t>.</w:t>
      </w:r>
      <w:r>
        <w:rPr>
          <w:rFonts w:ascii="Times New Roman" w:hAnsi="Times New Roman" w:cs="Times New Roman"/>
          <w:sz w:val="24"/>
          <w:szCs w:val="24"/>
        </w:rPr>
        <w:t xml:space="preserve"> </w:t>
      </w:r>
      <w:r w:rsidRPr="0083116A">
        <w:rPr>
          <w:rFonts w:ascii="Times New Roman" w:hAnsi="Times New Roman" w:cs="Times New Roman"/>
          <w:sz w:val="24"/>
          <w:szCs w:val="24"/>
        </w:rPr>
        <w:t xml:space="preserve"> HUD restricts the use of this information to HUD approved officials, program administrators such as PHAs under contract with HUD; thus, the data is protected accordingly.</w:t>
      </w:r>
      <w:r>
        <w:rPr>
          <w:rFonts w:ascii="Times New Roman" w:hAnsi="Times New Roman" w:cs="Times New Roman"/>
          <w:sz w:val="24"/>
          <w:szCs w:val="24"/>
        </w:rPr>
        <w:t xml:space="preserve">  </w:t>
      </w:r>
    </w:p>
    <w:p w:rsidR="00C94E26" w:rsidRDefault="00C94E26" w:rsidP="00C94E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ab/>
      </w:r>
    </w:p>
    <w:p w:rsidR="00C94E26" w:rsidRDefault="00C94E26" w:rsidP="00C94E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83116A">
        <w:rPr>
          <w:rFonts w:ascii="Times New Roman" w:hAnsi="Times New Roman" w:cs="Times New Roman"/>
          <w:sz w:val="24"/>
          <w:szCs w:val="24"/>
        </w:rPr>
        <w:t>Vulnerabilities and corresponding security measures include: (1) only persons with Web Access Subsystem (WASS) User IDs and passwords may access EIV; (2) access to EIV is controlled using EIV's security module, which controls a user's access to particular modules based on the user's role and security access level; (3) User IDs are used to identify access to sensitive data by users</w:t>
      </w:r>
      <w:r w:rsidRPr="0069001E">
        <w:rPr>
          <w:rFonts w:ascii="Times New Roman" w:hAnsi="Times New Roman" w:cs="Times New Roman"/>
          <w:sz w:val="24"/>
          <w:szCs w:val="24"/>
        </w:rPr>
        <w:t>; (4) data corruption/destruction</w:t>
      </w:r>
      <w:r>
        <w:rPr>
          <w:rFonts w:ascii="Times New Roman" w:hAnsi="Times New Roman" w:cs="Times New Roman"/>
          <w:sz w:val="24"/>
          <w:szCs w:val="24"/>
        </w:rPr>
        <w:t xml:space="preserve">: </w:t>
      </w:r>
      <w:r w:rsidRPr="0069001E">
        <w:rPr>
          <w:rFonts w:ascii="Times New Roman" w:hAnsi="Times New Roman" w:cs="Times New Roman"/>
          <w:sz w:val="24"/>
          <w:szCs w:val="24"/>
        </w:rPr>
        <w:t>PHA</w:t>
      </w:r>
      <w:r>
        <w:rPr>
          <w:rFonts w:ascii="Times New Roman" w:hAnsi="Times New Roman" w:cs="Times New Roman"/>
          <w:sz w:val="24"/>
          <w:szCs w:val="24"/>
        </w:rPr>
        <w:t xml:space="preserve"> </w:t>
      </w:r>
      <w:r w:rsidRPr="0069001E">
        <w:rPr>
          <w:rFonts w:ascii="Times New Roman" w:hAnsi="Times New Roman" w:cs="Times New Roman"/>
          <w:sz w:val="24"/>
          <w:szCs w:val="24"/>
        </w:rPr>
        <w:t xml:space="preserve">users do not have write access to databases that contain income information obtained by HUD from third parties.  HUD users’ write access is limited to user administration by authorized personnel.  This will eliminate the risk of data destruction or corruption.  (5) PHA users, as designated by the PHA’s Executive Director or designee, will have the ability to enter debt owed and termination information of former program participants into EIV.  Designated users have the ability to update and delete </w:t>
      </w:r>
      <w:r>
        <w:rPr>
          <w:rFonts w:ascii="Times New Roman" w:hAnsi="Times New Roman" w:cs="Times New Roman"/>
          <w:sz w:val="24"/>
          <w:szCs w:val="24"/>
        </w:rPr>
        <w:t xml:space="preserve">debt owed and termination </w:t>
      </w:r>
      <w:r w:rsidRPr="0069001E">
        <w:rPr>
          <w:rFonts w:ascii="Times New Roman" w:hAnsi="Times New Roman" w:cs="Times New Roman"/>
          <w:sz w:val="24"/>
          <w:szCs w:val="24"/>
        </w:rPr>
        <w:t>formation as necessary. These designated users will be assigned a specific role in EIV to enable the entering of this data.  Those users without the assigned role to enter data into EIV will be able to only view information pertaining to families who owe a debt to a PHA or have been terminated from a PIH program.</w:t>
      </w:r>
    </w:p>
    <w:p w:rsidR="00C94E26" w:rsidRDefault="00C94E26" w:rsidP="00C94E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C94E26" w:rsidRDefault="00C94E26" w:rsidP="00C94E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lastRenderedPageBreak/>
        <w:t>With respect to the information that will be collected under this information collection effort, this information may be provided to only the following entities:</w:t>
      </w:r>
    </w:p>
    <w:p w:rsidR="00C94E26" w:rsidRDefault="00C94E26" w:rsidP="00C94E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C94E26" w:rsidRDefault="00C94E26" w:rsidP="00C94E26">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U.S. Attorney’s Office</w:t>
      </w:r>
    </w:p>
    <w:p w:rsidR="00C94E26" w:rsidRDefault="00C94E26" w:rsidP="00C94E26">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Department of Justice</w:t>
      </w:r>
    </w:p>
    <w:p w:rsidR="00C94E26" w:rsidRDefault="00C94E26" w:rsidP="00C94E26">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HUD’s Office of Inspector General</w:t>
      </w:r>
    </w:p>
    <w:p w:rsidR="00C94E26" w:rsidRDefault="00C94E26" w:rsidP="00C94E26">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HUD Staff</w:t>
      </w:r>
    </w:p>
    <w:p w:rsidR="00C94E26" w:rsidRDefault="00C94E26" w:rsidP="00C94E26">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Staff of the Department of Health and Human Services (HHS)</w:t>
      </w:r>
    </w:p>
    <w:p w:rsidR="00C94E26" w:rsidRDefault="00C94E26" w:rsidP="00C94E26">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Staff of the Social Security Administration (SSA)</w:t>
      </w:r>
    </w:p>
    <w:p w:rsidR="00C94E26" w:rsidRDefault="00C94E26" w:rsidP="00C94E26">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Third Party Auditors</w:t>
      </w:r>
    </w:p>
    <w:p w:rsidR="00C94E26" w:rsidRDefault="00C94E26" w:rsidP="00C94E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C94E26" w:rsidRPr="0069001E" w:rsidRDefault="00C94E26" w:rsidP="00C94E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Such disclosures are permissible under the Federal Privacy Act and included in the provision of the Computer Matching Agreements between HUD and SSA; and HUD and HHS.  Data within the EIV system is provided by HHS and SSA.  As such, staff of these agencies is authorized to know who is accessing data provided to HUD by them.</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w:t>
      </w:r>
      <w:r>
        <w:rPr>
          <w:b/>
          <w:sz w:val="24"/>
          <w:szCs w:val="24"/>
        </w:rPr>
        <w:t xml:space="preserve"> </w:t>
      </w:r>
      <w:r w:rsidRPr="00CD6868">
        <w:rPr>
          <w:b/>
          <w:sz w:val="24"/>
          <w:szCs w:val="24"/>
        </w:rPr>
        <w:t>whom the information is requested, and any steps to be taken to obtain their consent.</w:t>
      </w:r>
    </w:p>
    <w:p w:rsidR="00C94E26" w:rsidRDefault="00C94E26" w:rsidP="00C94E26">
      <w:pPr>
        <w:rPr>
          <w:b/>
          <w:sz w:val="24"/>
          <w:szCs w:val="24"/>
        </w:rPr>
      </w:pPr>
    </w:p>
    <w:p w:rsidR="00C94E26" w:rsidRPr="00FE0EE6" w:rsidRDefault="00C94E26" w:rsidP="00C94E26">
      <w:pPr>
        <w:rPr>
          <w:sz w:val="24"/>
          <w:szCs w:val="24"/>
        </w:rPr>
      </w:pPr>
      <w:r>
        <w:rPr>
          <w:sz w:val="24"/>
          <w:szCs w:val="24"/>
        </w:rPr>
        <w:t>HUD does not require the asking of private or sensitive questions of the respondents or third parties.</w:t>
      </w:r>
    </w:p>
    <w:p w:rsidR="00C94E26" w:rsidRDefault="00C94E26" w:rsidP="00C94E26">
      <w:pPr>
        <w:rPr>
          <w:b/>
          <w:sz w:val="24"/>
          <w:szCs w:val="24"/>
        </w:rPr>
      </w:pPr>
    </w:p>
    <w:p w:rsidR="00C94E26" w:rsidRPr="00CD6868" w:rsidRDefault="00C94E26" w:rsidP="00C94E26">
      <w:pPr>
        <w:rPr>
          <w:b/>
          <w:sz w:val="24"/>
          <w:szCs w:val="24"/>
        </w:rPr>
      </w:pPr>
    </w:p>
    <w:p w:rsidR="00C94E26" w:rsidRPr="00CD6868" w:rsidRDefault="00C94E26" w:rsidP="00C94E26">
      <w:pPr>
        <w:rPr>
          <w:b/>
          <w:sz w:val="24"/>
          <w:szCs w:val="24"/>
        </w:rPr>
      </w:pPr>
      <w:r w:rsidRPr="00CD6868">
        <w:rPr>
          <w:b/>
          <w:sz w:val="24"/>
          <w:szCs w:val="24"/>
        </w:rPr>
        <w:t>12. Provide estimates of the hour burden of the collection of information. The statement should:</w:t>
      </w:r>
    </w:p>
    <w:p w:rsidR="00C94E26" w:rsidRPr="00CD6868" w:rsidRDefault="00C94E26" w:rsidP="00C94E26">
      <w:pPr>
        <w:rPr>
          <w:b/>
          <w:sz w:val="24"/>
          <w:szCs w:val="24"/>
        </w:rPr>
      </w:pPr>
    </w:p>
    <w:p w:rsidR="00C94E26" w:rsidRPr="00CD6868" w:rsidRDefault="00C94E26" w:rsidP="00C94E26">
      <w:pPr>
        <w:rPr>
          <w:b/>
          <w:sz w:val="24"/>
          <w:szCs w:val="24"/>
        </w:rPr>
      </w:pPr>
      <w:r w:rsidRPr="00CD6868">
        <w:rPr>
          <w:b/>
          <w:sz w:val="24"/>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w:t>
      </w:r>
      <w:r>
        <w:rPr>
          <w:b/>
          <w:sz w:val="24"/>
          <w:szCs w:val="24"/>
        </w:rPr>
        <w:t xml:space="preserve"> </w:t>
      </w:r>
      <w:r w:rsidRPr="00CD6868">
        <w:rPr>
          <w:b/>
          <w:sz w:val="24"/>
          <w:szCs w:val="24"/>
        </w:rPr>
        <w:t>burden on respondents is expected to vary widely because of differences in activity, size, or</w:t>
      </w:r>
      <w:r>
        <w:rPr>
          <w:b/>
          <w:sz w:val="24"/>
          <w:szCs w:val="24"/>
        </w:rPr>
        <w:t xml:space="preserve"> </w:t>
      </w:r>
      <w:r w:rsidRPr="00CD6868">
        <w:rPr>
          <w:b/>
          <w:sz w:val="24"/>
          <w:szCs w:val="24"/>
        </w:rPr>
        <w:t>complexity, show the range of estimated hour burden, and explain the reasons for the variance.</w:t>
      </w:r>
      <w:r>
        <w:rPr>
          <w:b/>
          <w:sz w:val="24"/>
          <w:szCs w:val="24"/>
        </w:rPr>
        <w:t xml:space="preserve"> </w:t>
      </w:r>
      <w:r w:rsidRPr="00CD6868">
        <w:rPr>
          <w:b/>
          <w:sz w:val="24"/>
          <w:szCs w:val="24"/>
        </w:rPr>
        <w:t>Generally, estimates should not include burden hours for customary and usual business practices.</w:t>
      </w:r>
    </w:p>
    <w:p w:rsidR="00C94E26" w:rsidRPr="00CD6868" w:rsidRDefault="00C94E26" w:rsidP="00C94E26">
      <w:pPr>
        <w:rPr>
          <w:b/>
          <w:sz w:val="24"/>
          <w:szCs w:val="24"/>
        </w:rPr>
      </w:pPr>
    </w:p>
    <w:p w:rsidR="00C94E26" w:rsidRPr="00CD6868" w:rsidRDefault="00C94E26" w:rsidP="00C94E26">
      <w:pPr>
        <w:rPr>
          <w:b/>
          <w:sz w:val="24"/>
          <w:szCs w:val="24"/>
        </w:rPr>
      </w:pPr>
      <w:r w:rsidRPr="00CD6868">
        <w:rPr>
          <w:b/>
          <w:sz w:val="24"/>
          <w:szCs w:val="24"/>
        </w:rPr>
        <w:t>* If this request for approval covers more than one form, provide separate hour burden estimates for each form and aggregate the hour burdens in Item 13 of OMB Form 83-I.</w:t>
      </w:r>
    </w:p>
    <w:p w:rsidR="00C94E26" w:rsidRPr="00CD6868" w:rsidRDefault="00C94E26" w:rsidP="00C94E26">
      <w:pPr>
        <w:rPr>
          <w:b/>
          <w:sz w:val="24"/>
          <w:szCs w:val="24"/>
        </w:rPr>
      </w:pPr>
    </w:p>
    <w:p w:rsidR="00C94E26" w:rsidRPr="00CD6868" w:rsidRDefault="00C94E26" w:rsidP="00C94E26">
      <w:pPr>
        <w:rPr>
          <w:b/>
          <w:sz w:val="24"/>
          <w:szCs w:val="24"/>
        </w:rPr>
      </w:pPr>
      <w:r w:rsidRPr="00CD6868">
        <w:rPr>
          <w:b/>
          <w:sz w:val="24"/>
          <w:szCs w:val="24"/>
        </w:rPr>
        <w:t>* Provide estimates of annualized cost to respondents for the hour burdens for collections of</w:t>
      </w:r>
      <w:r>
        <w:rPr>
          <w:b/>
          <w:sz w:val="24"/>
          <w:szCs w:val="24"/>
        </w:rPr>
        <w:t xml:space="preserve"> </w:t>
      </w:r>
      <w:r w:rsidRPr="00CD6868">
        <w:rPr>
          <w:b/>
          <w:sz w:val="24"/>
          <w:szCs w:val="24"/>
        </w:rPr>
        <w:t>information, identifying and using appropriate wage rate categories. The cost of contracting out or paying outside parties for information collection activities should not be included here. Instead, this cost should be included in Item 13.</w:t>
      </w:r>
    </w:p>
    <w:p w:rsidR="00C94E26" w:rsidRDefault="00C94E26" w:rsidP="00C94E26">
      <w:pPr>
        <w:rPr>
          <w:b/>
          <w:sz w:val="24"/>
          <w:szCs w:val="24"/>
        </w:rPr>
      </w:pPr>
    </w:p>
    <w:p w:rsidR="004A1802" w:rsidRDefault="004A1802" w:rsidP="00C94E26">
      <w:pPr>
        <w:rPr>
          <w:b/>
          <w:sz w:val="24"/>
          <w:szCs w:val="24"/>
        </w:rPr>
      </w:pPr>
    </w:p>
    <w:p w:rsidR="004A1802" w:rsidRDefault="004A1802" w:rsidP="00C94E26">
      <w:pPr>
        <w:rPr>
          <w:b/>
          <w:sz w:val="24"/>
          <w:szCs w:val="24"/>
        </w:rPr>
      </w:pPr>
    </w:p>
    <w:p w:rsidR="00C94E26" w:rsidRDefault="00C94E26" w:rsidP="00C94E26">
      <w:pPr>
        <w:rPr>
          <w:b/>
          <w:sz w:val="24"/>
          <w:szCs w:val="24"/>
        </w:rPr>
      </w:pPr>
    </w:p>
    <w:tbl>
      <w:tblPr>
        <w:tblStyle w:val="TableGrid"/>
        <w:tblW w:w="0" w:type="auto"/>
        <w:tblLook w:val="04A0"/>
      </w:tblPr>
      <w:tblGrid>
        <w:gridCol w:w="4788"/>
        <w:gridCol w:w="4788"/>
      </w:tblGrid>
      <w:tr w:rsidR="00C94E26" w:rsidTr="00E8385D">
        <w:tc>
          <w:tcPr>
            <w:tcW w:w="9576" w:type="dxa"/>
            <w:gridSpan w:val="2"/>
            <w:shd w:val="clear" w:color="auto" w:fill="DBE5F1" w:themeFill="accent1" w:themeFillTint="33"/>
          </w:tcPr>
          <w:p w:rsidR="00C94E26" w:rsidRDefault="00C94E26" w:rsidP="00E8385D">
            <w:pPr>
              <w:jc w:val="center"/>
              <w:rPr>
                <w:rFonts w:ascii="Times New Roman" w:hAnsi="Times New Roman" w:cs="Times New Roman"/>
                <w:b/>
                <w:sz w:val="24"/>
                <w:szCs w:val="24"/>
              </w:rPr>
            </w:pPr>
            <w:r>
              <w:rPr>
                <w:rFonts w:ascii="Times New Roman" w:hAnsi="Times New Roman" w:cs="Times New Roman"/>
                <w:b/>
                <w:sz w:val="24"/>
                <w:szCs w:val="24"/>
              </w:rPr>
              <w:lastRenderedPageBreak/>
              <w:t>Estimate of the Hour Burden of the Collection of Information</w:t>
            </w:r>
          </w:p>
        </w:tc>
      </w:tr>
      <w:tr w:rsidR="00C94E26" w:rsidRPr="00401FB4" w:rsidTr="00E8385D">
        <w:tc>
          <w:tcPr>
            <w:tcW w:w="4788" w:type="dxa"/>
          </w:tcPr>
          <w:p w:rsidR="00C94E26" w:rsidRPr="00401FB4" w:rsidRDefault="00C94E26" w:rsidP="00E8385D">
            <w:pPr>
              <w:rPr>
                <w:rFonts w:ascii="Times New Roman" w:hAnsi="Times New Roman" w:cs="Times New Roman"/>
                <w:sz w:val="24"/>
                <w:szCs w:val="24"/>
              </w:rPr>
            </w:pPr>
            <w:r w:rsidRPr="00401FB4">
              <w:rPr>
                <w:rFonts w:ascii="Times New Roman" w:hAnsi="Times New Roman" w:cs="Times New Roman"/>
                <w:sz w:val="24"/>
                <w:szCs w:val="24"/>
              </w:rPr>
              <w:t>Number of respondents</w:t>
            </w:r>
          </w:p>
        </w:tc>
        <w:tc>
          <w:tcPr>
            <w:tcW w:w="4788" w:type="dxa"/>
          </w:tcPr>
          <w:p w:rsidR="00C94E26" w:rsidRPr="00401FB4" w:rsidRDefault="00C94E26" w:rsidP="004A1802">
            <w:pPr>
              <w:rPr>
                <w:rFonts w:ascii="Times New Roman" w:hAnsi="Times New Roman" w:cs="Times New Roman"/>
                <w:sz w:val="24"/>
                <w:szCs w:val="24"/>
              </w:rPr>
            </w:pPr>
            <w:r>
              <w:rPr>
                <w:rFonts w:ascii="Times New Roman" w:hAnsi="Times New Roman" w:cs="Times New Roman"/>
                <w:sz w:val="24"/>
                <w:szCs w:val="24"/>
              </w:rPr>
              <w:t>17,</w:t>
            </w:r>
            <w:r w:rsidR="004A1802">
              <w:rPr>
                <w:rFonts w:ascii="Times New Roman" w:hAnsi="Times New Roman" w:cs="Times New Roman"/>
                <w:sz w:val="24"/>
                <w:szCs w:val="24"/>
              </w:rPr>
              <w:t>417</w:t>
            </w:r>
          </w:p>
        </w:tc>
      </w:tr>
      <w:tr w:rsidR="00C94E26" w:rsidRPr="00401FB4" w:rsidTr="00E8385D">
        <w:tc>
          <w:tcPr>
            <w:tcW w:w="4788" w:type="dxa"/>
          </w:tcPr>
          <w:p w:rsidR="00C94E26" w:rsidRPr="00401FB4" w:rsidRDefault="00C94E26" w:rsidP="00E8385D">
            <w:pPr>
              <w:rPr>
                <w:rFonts w:ascii="Times New Roman" w:hAnsi="Times New Roman" w:cs="Times New Roman"/>
                <w:sz w:val="24"/>
                <w:szCs w:val="24"/>
              </w:rPr>
            </w:pPr>
            <w:r>
              <w:rPr>
                <w:rFonts w:ascii="Times New Roman" w:hAnsi="Times New Roman" w:cs="Times New Roman"/>
                <w:sz w:val="24"/>
                <w:szCs w:val="24"/>
              </w:rPr>
              <w:t>Frequency of Response</w:t>
            </w:r>
          </w:p>
        </w:tc>
        <w:tc>
          <w:tcPr>
            <w:tcW w:w="4788" w:type="dxa"/>
          </w:tcPr>
          <w:p w:rsidR="00C94E26" w:rsidRPr="00401FB4" w:rsidRDefault="00C94E26" w:rsidP="00E8385D">
            <w:pPr>
              <w:rPr>
                <w:rFonts w:ascii="Times New Roman" w:hAnsi="Times New Roman" w:cs="Times New Roman"/>
                <w:sz w:val="24"/>
                <w:szCs w:val="24"/>
              </w:rPr>
            </w:pPr>
            <w:r>
              <w:rPr>
                <w:rFonts w:ascii="Times New Roman" w:hAnsi="Times New Roman" w:cs="Times New Roman"/>
                <w:sz w:val="24"/>
                <w:szCs w:val="24"/>
              </w:rPr>
              <w:t>Annually (and periodically for updates)</w:t>
            </w:r>
          </w:p>
        </w:tc>
      </w:tr>
      <w:tr w:rsidR="00C94E26" w:rsidRPr="00401FB4" w:rsidTr="00E8385D">
        <w:tc>
          <w:tcPr>
            <w:tcW w:w="4788" w:type="dxa"/>
          </w:tcPr>
          <w:p w:rsidR="00C94E26" w:rsidRPr="00401FB4" w:rsidRDefault="00C94E26" w:rsidP="00E8385D">
            <w:pPr>
              <w:rPr>
                <w:rFonts w:ascii="Times New Roman" w:hAnsi="Times New Roman" w:cs="Times New Roman"/>
                <w:sz w:val="24"/>
                <w:szCs w:val="24"/>
              </w:rPr>
            </w:pPr>
            <w:r>
              <w:rPr>
                <w:rFonts w:ascii="Times New Roman" w:hAnsi="Times New Roman" w:cs="Times New Roman"/>
                <w:sz w:val="24"/>
                <w:szCs w:val="24"/>
              </w:rPr>
              <w:t>Annual Hour Burden</w:t>
            </w:r>
          </w:p>
        </w:tc>
        <w:tc>
          <w:tcPr>
            <w:tcW w:w="4788" w:type="dxa"/>
          </w:tcPr>
          <w:p w:rsidR="00C94E26" w:rsidRPr="00401FB4" w:rsidRDefault="00C94E26" w:rsidP="004A1802">
            <w:pPr>
              <w:rPr>
                <w:rFonts w:ascii="Times New Roman" w:hAnsi="Times New Roman" w:cs="Times New Roman"/>
                <w:sz w:val="24"/>
                <w:szCs w:val="24"/>
              </w:rPr>
            </w:pPr>
            <w:r>
              <w:rPr>
                <w:rFonts w:ascii="Times New Roman" w:hAnsi="Times New Roman" w:cs="Times New Roman"/>
                <w:sz w:val="24"/>
                <w:szCs w:val="24"/>
              </w:rPr>
              <w:t>18,</w:t>
            </w:r>
            <w:r w:rsidR="004A1802">
              <w:rPr>
                <w:rFonts w:ascii="Times New Roman" w:hAnsi="Times New Roman" w:cs="Times New Roman"/>
                <w:sz w:val="24"/>
                <w:szCs w:val="24"/>
              </w:rPr>
              <w:t>288.00</w:t>
            </w:r>
          </w:p>
        </w:tc>
      </w:tr>
      <w:tr w:rsidR="00C94E26" w:rsidRPr="00401FB4" w:rsidTr="00E8385D">
        <w:tc>
          <w:tcPr>
            <w:tcW w:w="4788" w:type="dxa"/>
          </w:tcPr>
          <w:p w:rsidR="00C94E26" w:rsidRDefault="00C94E26" w:rsidP="00E8385D">
            <w:pPr>
              <w:rPr>
                <w:rFonts w:ascii="Times New Roman" w:hAnsi="Times New Roman" w:cs="Times New Roman"/>
                <w:sz w:val="24"/>
                <w:szCs w:val="24"/>
              </w:rPr>
            </w:pPr>
            <w:r>
              <w:rPr>
                <w:rFonts w:ascii="Times New Roman" w:hAnsi="Times New Roman" w:cs="Times New Roman"/>
                <w:sz w:val="24"/>
                <w:szCs w:val="24"/>
              </w:rPr>
              <w:t>Estimated Annual Cost to Respondents</w:t>
            </w:r>
          </w:p>
        </w:tc>
        <w:tc>
          <w:tcPr>
            <w:tcW w:w="4788" w:type="dxa"/>
          </w:tcPr>
          <w:p w:rsidR="00C94E26" w:rsidRDefault="00C94E26" w:rsidP="004A1802">
            <w:pPr>
              <w:rPr>
                <w:rFonts w:ascii="Times New Roman" w:hAnsi="Times New Roman" w:cs="Times New Roman"/>
                <w:sz w:val="24"/>
                <w:szCs w:val="24"/>
              </w:rPr>
            </w:pPr>
            <w:r>
              <w:rPr>
                <w:rFonts w:ascii="Times New Roman" w:hAnsi="Times New Roman" w:cs="Times New Roman"/>
                <w:sz w:val="24"/>
                <w:szCs w:val="24"/>
              </w:rPr>
              <w:t>$</w:t>
            </w:r>
            <w:r w:rsidR="004A1802">
              <w:rPr>
                <w:rFonts w:ascii="Times New Roman" w:hAnsi="Times New Roman" w:cs="Times New Roman"/>
                <w:sz w:val="24"/>
                <w:szCs w:val="24"/>
              </w:rPr>
              <w:t>360,273.60</w:t>
            </w:r>
          </w:p>
        </w:tc>
      </w:tr>
    </w:tbl>
    <w:p w:rsidR="00C94E26" w:rsidRDefault="00C94E26" w:rsidP="00C94E26">
      <w:pPr>
        <w:rPr>
          <w:b/>
          <w:sz w:val="24"/>
          <w:szCs w:val="24"/>
        </w:rPr>
      </w:pPr>
    </w:p>
    <w:p w:rsidR="004A1802" w:rsidRDefault="004A1802" w:rsidP="004A1802">
      <w:pPr>
        <w:rPr>
          <w:sz w:val="24"/>
          <w:szCs w:val="24"/>
        </w:rPr>
      </w:pPr>
      <w:r>
        <w:rPr>
          <w:sz w:val="24"/>
          <w:szCs w:val="24"/>
        </w:rPr>
        <w:t>The annual burden is calculated by determining:</w:t>
      </w:r>
    </w:p>
    <w:p w:rsidR="004A1802" w:rsidRDefault="004A1802" w:rsidP="004A1802">
      <w:pPr>
        <w:rPr>
          <w:sz w:val="24"/>
          <w:szCs w:val="24"/>
        </w:rPr>
      </w:pPr>
    </w:p>
    <w:p w:rsidR="004A1802" w:rsidRDefault="004A1802" w:rsidP="004A180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0D6E63">
        <w:rPr>
          <w:rFonts w:ascii="Times New Roman" w:hAnsi="Times New Roman" w:cs="Times New Roman"/>
          <w:sz w:val="24"/>
          <w:szCs w:val="24"/>
        </w:rPr>
        <w:t xml:space="preserve">The number of actual PIH EIV system users </w:t>
      </w:r>
      <w:r>
        <w:rPr>
          <w:rFonts w:ascii="Times New Roman" w:hAnsi="Times New Roman" w:cs="Times New Roman"/>
          <w:sz w:val="24"/>
          <w:szCs w:val="24"/>
        </w:rPr>
        <w:t xml:space="preserve">(excluding HUD staff) </w:t>
      </w:r>
      <w:r w:rsidRPr="000D6E63">
        <w:rPr>
          <w:rFonts w:ascii="Times New Roman" w:hAnsi="Times New Roman" w:cs="Times New Roman"/>
          <w:sz w:val="24"/>
          <w:szCs w:val="24"/>
        </w:rPr>
        <w:t xml:space="preserve">as of August 4, 2009, </w:t>
      </w:r>
      <w:r>
        <w:rPr>
          <w:rFonts w:ascii="Times New Roman" w:hAnsi="Times New Roman" w:cs="Times New Roman"/>
          <w:sz w:val="24"/>
          <w:szCs w:val="24"/>
        </w:rPr>
        <w:t xml:space="preserve">is </w:t>
      </w:r>
      <w:r>
        <w:rPr>
          <w:rFonts w:ascii="Times New Roman" w:hAnsi="Times New Roman" w:cs="Times New Roman"/>
          <w:b/>
          <w:sz w:val="24"/>
          <w:szCs w:val="24"/>
        </w:rPr>
        <w:t>17,205</w:t>
      </w:r>
      <w:r>
        <w:rPr>
          <w:rFonts w:ascii="Times New Roman" w:hAnsi="Times New Roman" w:cs="Times New Roman"/>
          <w:sz w:val="24"/>
          <w:szCs w:val="24"/>
        </w:rPr>
        <w:t xml:space="preserve">.  </w:t>
      </w:r>
    </w:p>
    <w:p w:rsidR="004A1802" w:rsidRDefault="004A1802" w:rsidP="004A180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number of estimated additional PIH EIV system users that will request access to the PIH EIV system in the future, which equals </w:t>
      </w:r>
      <w:r w:rsidRPr="005B0F39">
        <w:rPr>
          <w:rFonts w:ascii="Times New Roman" w:hAnsi="Times New Roman" w:cs="Times New Roman"/>
          <w:b/>
          <w:sz w:val="24"/>
          <w:szCs w:val="24"/>
        </w:rPr>
        <w:t>212</w:t>
      </w:r>
      <w:r>
        <w:rPr>
          <w:rFonts w:ascii="Times New Roman" w:hAnsi="Times New Roman" w:cs="Times New Roman"/>
          <w:sz w:val="24"/>
          <w:szCs w:val="24"/>
        </w:rPr>
        <w:t>.  This number is determined by identifying the number of PHAs that presently do not have access to the system (53) and multiplying this number by an average of 4 users per PHA.</w:t>
      </w:r>
    </w:p>
    <w:p w:rsidR="004A1802" w:rsidRDefault="004A1802" w:rsidP="004A180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total number of respondents is equal to the sum of users identified in items 1 and 2 above, which equals </w:t>
      </w:r>
      <w:r>
        <w:rPr>
          <w:rFonts w:ascii="Times New Roman" w:hAnsi="Times New Roman" w:cs="Times New Roman"/>
          <w:b/>
          <w:sz w:val="24"/>
          <w:szCs w:val="24"/>
        </w:rPr>
        <w:t>17,417</w:t>
      </w:r>
      <w:r>
        <w:rPr>
          <w:rFonts w:ascii="Times New Roman" w:hAnsi="Times New Roman" w:cs="Times New Roman"/>
          <w:sz w:val="24"/>
          <w:szCs w:val="24"/>
        </w:rPr>
        <w:t>.</w:t>
      </w:r>
    </w:p>
    <w:p w:rsidR="004A1802" w:rsidRDefault="004A1802" w:rsidP="004A180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estimated number of PIH EIV system users who will need to modify their system access (a) and frequency of such update (b) is as follows:</w:t>
      </w:r>
    </w:p>
    <w:p w:rsidR="004A1802" w:rsidRDefault="004A1802" w:rsidP="004A1802">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of the users (identified in item 3 above) equals </w:t>
      </w:r>
      <w:r>
        <w:rPr>
          <w:rFonts w:ascii="Times New Roman" w:hAnsi="Times New Roman" w:cs="Times New Roman"/>
          <w:b/>
          <w:sz w:val="24"/>
          <w:szCs w:val="24"/>
        </w:rPr>
        <w:t>1,742</w:t>
      </w:r>
    </w:p>
    <w:p w:rsidR="004A1802" w:rsidRDefault="004A1802" w:rsidP="004A1802">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Twice a year (2 times) users will need to modify their responses</w:t>
      </w:r>
    </w:p>
    <w:p w:rsidR="004A1802" w:rsidRDefault="004A1802" w:rsidP="004A1802">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Total number of annual periodic responses is equal to </w:t>
      </w:r>
      <w:r>
        <w:rPr>
          <w:rFonts w:ascii="Times New Roman" w:hAnsi="Times New Roman" w:cs="Times New Roman"/>
          <w:b/>
          <w:sz w:val="24"/>
          <w:szCs w:val="24"/>
        </w:rPr>
        <w:t>3,484</w:t>
      </w:r>
    </w:p>
    <w:p w:rsidR="004A1802" w:rsidRDefault="004A1802" w:rsidP="004A180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0D6E63">
        <w:rPr>
          <w:rFonts w:ascii="Times New Roman" w:hAnsi="Times New Roman" w:cs="Times New Roman"/>
          <w:sz w:val="24"/>
          <w:szCs w:val="24"/>
        </w:rPr>
        <w:t xml:space="preserve">The </w:t>
      </w:r>
      <w:r>
        <w:rPr>
          <w:rFonts w:ascii="Times New Roman" w:hAnsi="Times New Roman" w:cs="Times New Roman"/>
          <w:sz w:val="24"/>
          <w:szCs w:val="24"/>
        </w:rPr>
        <w:t xml:space="preserve">estimated </w:t>
      </w:r>
      <w:r w:rsidRPr="000D6E63">
        <w:rPr>
          <w:rFonts w:ascii="Times New Roman" w:hAnsi="Times New Roman" w:cs="Times New Roman"/>
          <w:sz w:val="24"/>
          <w:szCs w:val="24"/>
        </w:rPr>
        <w:t xml:space="preserve">amount of time it takes for the </w:t>
      </w:r>
      <w:r>
        <w:rPr>
          <w:rFonts w:ascii="Times New Roman" w:hAnsi="Times New Roman" w:cs="Times New Roman"/>
          <w:sz w:val="24"/>
          <w:szCs w:val="24"/>
        </w:rPr>
        <w:t>respondent to read and complete the form (including instructions)</w:t>
      </w:r>
      <w:r w:rsidRPr="000D6E63">
        <w:rPr>
          <w:rFonts w:ascii="Times New Roman" w:hAnsi="Times New Roman" w:cs="Times New Roman"/>
          <w:sz w:val="24"/>
          <w:szCs w:val="24"/>
        </w:rPr>
        <w:t xml:space="preserve">, which equals </w:t>
      </w:r>
    </w:p>
    <w:p w:rsidR="004A1802" w:rsidRDefault="004A1802" w:rsidP="004A1802">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0D6E63">
        <w:rPr>
          <w:rFonts w:ascii="Times New Roman" w:hAnsi="Times New Roman" w:cs="Times New Roman"/>
          <w:sz w:val="24"/>
          <w:szCs w:val="24"/>
        </w:rPr>
        <w:t xml:space="preserve"> hour </w:t>
      </w:r>
      <w:r>
        <w:rPr>
          <w:rFonts w:ascii="Times New Roman" w:hAnsi="Times New Roman" w:cs="Times New Roman"/>
          <w:sz w:val="24"/>
          <w:szCs w:val="24"/>
        </w:rPr>
        <w:t xml:space="preserve">for initial collections; and </w:t>
      </w:r>
    </w:p>
    <w:p w:rsidR="004A1802" w:rsidRPr="000D6E63" w:rsidRDefault="004A1802" w:rsidP="004A1802">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0.25 hours for subsequent periodic collection</w:t>
      </w:r>
      <w:r w:rsidRPr="000D6E63">
        <w:rPr>
          <w:rFonts w:ascii="Times New Roman" w:hAnsi="Times New Roman" w:cs="Times New Roman"/>
          <w:sz w:val="24"/>
          <w:szCs w:val="24"/>
        </w:rPr>
        <w:t>.</w:t>
      </w:r>
    </w:p>
    <w:p w:rsidR="004A1802" w:rsidRPr="00FE23C8" w:rsidRDefault="004A1802" w:rsidP="004A180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Initial and subsequent periodic collections:</w:t>
      </w:r>
    </w:p>
    <w:p w:rsidR="004A1802" w:rsidRPr="00FE23C8" w:rsidRDefault="004A1802" w:rsidP="004A1802">
      <w:pPr>
        <w:pStyle w:val="ListParagraph"/>
        <w:numPr>
          <w:ilvl w:val="1"/>
          <w:numId w:val="10"/>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Annual hour burden for initial collections by multiplying item 3 above by the rate in item 5a above, which equals </w:t>
      </w:r>
      <w:r w:rsidRPr="00FE23C8">
        <w:rPr>
          <w:rFonts w:ascii="Times New Roman" w:hAnsi="Times New Roman" w:cs="Times New Roman"/>
          <w:b/>
          <w:sz w:val="24"/>
          <w:szCs w:val="24"/>
        </w:rPr>
        <w:t>17,</w:t>
      </w:r>
      <w:r>
        <w:rPr>
          <w:rFonts w:ascii="Times New Roman" w:hAnsi="Times New Roman" w:cs="Times New Roman"/>
          <w:b/>
          <w:sz w:val="24"/>
          <w:szCs w:val="24"/>
        </w:rPr>
        <w:t>417</w:t>
      </w:r>
      <w:r w:rsidRPr="00FE23C8">
        <w:rPr>
          <w:rFonts w:ascii="Times New Roman" w:hAnsi="Times New Roman" w:cs="Times New Roman"/>
          <w:b/>
          <w:sz w:val="24"/>
          <w:szCs w:val="24"/>
        </w:rPr>
        <w:t>.00</w:t>
      </w:r>
      <w:r>
        <w:rPr>
          <w:rFonts w:ascii="Times New Roman" w:hAnsi="Times New Roman" w:cs="Times New Roman"/>
          <w:sz w:val="24"/>
          <w:szCs w:val="24"/>
        </w:rPr>
        <w:t>.</w:t>
      </w:r>
    </w:p>
    <w:p w:rsidR="004A1802" w:rsidRDefault="004A1802" w:rsidP="004A1802">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Annual hour burden for subsequent periodic collections by multiplying item 4c above by the rate in item 5b above, which equals </w:t>
      </w:r>
      <w:r>
        <w:rPr>
          <w:rFonts w:ascii="Times New Roman" w:hAnsi="Times New Roman" w:cs="Times New Roman"/>
          <w:b/>
          <w:sz w:val="24"/>
          <w:szCs w:val="24"/>
        </w:rPr>
        <w:t>871.00</w:t>
      </w:r>
      <w:r>
        <w:rPr>
          <w:rFonts w:ascii="Times New Roman" w:hAnsi="Times New Roman" w:cs="Times New Roman"/>
          <w:sz w:val="24"/>
          <w:szCs w:val="24"/>
        </w:rPr>
        <w:t>.</w:t>
      </w:r>
    </w:p>
    <w:p w:rsidR="004A1802" w:rsidRDefault="004A1802" w:rsidP="004A1802">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Total annual hour burden by adding the sum of items 6a and 6b above, which equals </w:t>
      </w:r>
      <w:r>
        <w:rPr>
          <w:rFonts w:ascii="Times New Roman" w:hAnsi="Times New Roman" w:cs="Times New Roman"/>
          <w:b/>
          <w:sz w:val="24"/>
          <w:szCs w:val="24"/>
        </w:rPr>
        <w:t>18,288.00</w:t>
      </w:r>
      <w:r>
        <w:rPr>
          <w:rFonts w:ascii="Times New Roman" w:hAnsi="Times New Roman" w:cs="Times New Roman"/>
          <w:sz w:val="24"/>
          <w:szCs w:val="24"/>
        </w:rPr>
        <w:t>.</w:t>
      </w:r>
    </w:p>
    <w:p w:rsidR="00C94E26" w:rsidRDefault="00C94E26" w:rsidP="00C94E26">
      <w:pPr>
        <w:rPr>
          <w:sz w:val="24"/>
          <w:szCs w:val="24"/>
        </w:rPr>
      </w:pPr>
    </w:p>
    <w:p w:rsidR="00C94E26" w:rsidRPr="00F945D1" w:rsidRDefault="00C94E26" w:rsidP="00C94E26">
      <w:pPr>
        <w:rPr>
          <w:sz w:val="24"/>
          <w:szCs w:val="24"/>
        </w:rPr>
      </w:pPr>
      <w:r>
        <w:rPr>
          <w:sz w:val="24"/>
          <w:szCs w:val="24"/>
        </w:rPr>
        <w:t>The estimated annual cost to respondents is determined by multiplying the annual hour burden by $19.70 per hour, which is the 2008 median rate of pay for community and social service occupations, according to the Department of Labor’s Bureau of Labor Statistics.</w:t>
      </w:r>
    </w:p>
    <w:p w:rsidR="00C94E26" w:rsidRDefault="00C94E26" w:rsidP="00C94E26">
      <w:pPr>
        <w:rPr>
          <w:sz w:val="24"/>
          <w:szCs w:val="24"/>
        </w:rPr>
      </w:pPr>
    </w:p>
    <w:p w:rsidR="00C94E26" w:rsidRDefault="00C94E26" w:rsidP="00C94E26">
      <w:pPr>
        <w:rPr>
          <w:b/>
          <w:sz w:val="24"/>
          <w:szCs w:val="24"/>
        </w:rPr>
      </w:pPr>
      <w:r w:rsidRPr="00CD6868">
        <w:rPr>
          <w:b/>
          <w:sz w:val="24"/>
          <w:szCs w:val="24"/>
        </w:rPr>
        <w:t>13. Provide an estimate for the total annual cost burden to respondents or recordkeepers resulting</w:t>
      </w:r>
      <w:r>
        <w:rPr>
          <w:b/>
          <w:sz w:val="24"/>
          <w:szCs w:val="24"/>
        </w:rPr>
        <w:t xml:space="preserve"> </w:t>
      </w:r>
      <w:r w:rsidRPr="00CD6868">
        <w:rPr>
          <w:b/>
          <w:sz w:val="24"/>
          <w:szCs w:val="24"/>
        </w:rPr>
        <w:t>from the collection of information. (Do not include the cost of any hour burden shown in Items 12 and 14).</w:t>
      </w:r>
    </w:p>
    <w:p w:rsidR="00C94E26" w:rsidRDefault="00C94E26" w:rsidP="00C94E26">
      <w:pPr>
        <w:rPr>
          <w:b/>
          <w:sz w:val="24"/>
          <w:szCs w:val="24"/>
        </w:rPr>
      </w:pPr>
    </w:p>
    <w:p w:rsidR="00C94E26" w:rsidRDefault="00C94E26" w:rsidP="00C94E26">
      <w:pPr>
        <w:rPr>
          <w:sz w:val="24"/>
          <w:szCs w:val="24"/>
        </w:rPr>
      </w:pPr>
      <w:r>
        <w:rPr>
          <w:sz w:val="24"/>
          <w:szCs w:val="24"/>
        </w:rPr>
        <w:t xml:space="preserve">Notwithstanding HUD’s request to collect this information, PHAs already collect and maintain this information.  As such, there is no annual cost burden to respondents or recordkeepers resulting from this collection of information. </w:t>
      </w:r>
    </w:p>
    <w:p w:rsidR="00C94E26" w:rsidRPr="00AD78B9" w:rsidRDefault="00C94E26" w:rsidP="00C94E26">
      <w:pPr>
        <w:rPr>
          <w:sz w:val="24"/>
          <w:szCs w:val="24"/>
        </w:rPr>
      </w:pPr>
    </w:p>
    <w:p w:rsidR="00C94E26" w:rsidRDefault="00C94E26" w:rsidP="00C94E26">
      <w:pPr>
        <w:rPr>
          <w:b/>
          <w:sz w:val="24"/>
          <w:szCs w:val="24"/>
        </w:rPr>
      </w:pPr>
      <w:r w:rsidRPr="00CD6868">
        <w:rPr>
          <w:b/>
          <w:sz w:val="24"/>
          <w:szCs w:val="24"/>
        </w:rPr>
        <w:lastRenderedPageBreak/>
        <w:t>14. Provide estimates of annualized costs to the Federal government. Also, provide a description of the method used to estimate cost, which should include quantification of hours, operational</w:t>
      </w:r>
      <w:r>
        <w:rPr>
          <w:b/>
          <w:sz w:val="24"/>
          <w:szCs w:val="24"/>
        </w:rPr>
        <w:t xml:space="preserve"> </w:t>
      </w:r>
      <w:r w:rsidRPr="00CD6868">
        <w:rPr>
          <w:b/>
          <w:sz w:val="24"/>
          <w:szCs w:val="24"/>
        </w:rPr>
        <w:t>expenses (such as equipment, overhead, printing, and support staff), and any other expense that</w:t>
      </w:r>
      <w:r>
        <w:rPr>
          <w:b/>
          <w:sz w:val="24"/>
          <w:szCs w:val="24"/>
        </w:rPr>
        <w:t xml:space="preserve"> </w:t>
      </w:r>
      <w:r w:rsidRPr="00CD6868">
        <w:rPr>
          <w:b/>
          <w:sz w:val="24"/>
          <w:szCs w:val="24"/>
        </w:rPr>
        <w:t>would not have been incurred without this collection of information. Agencies may also aggregate cost estimates from Items 12, 13, and 14 in a single table.</w:t>
      </w:r>
    </w:p>
    <w:p w:rsidR="00C94E26" w:rsidRDefault="00C94E26" w:rsidP="00C94E26">
      <w:pPr>
        <w:rPr>
          <w:b/>
          <w:sz w:val="24"/>
          <w:szCs w:val="24"/>
        </w:rPr>
      </w:pPr>
    </w:p>
    <w:p w:rsidR="00C94E26" w:rsidRPr="00FE0EE6" w:rsidRDefault="00C94E26" w:rsidP="00C94E26">
      <w:pPr>
        <w:rPr>
          <w:sz w:val="24"/>
          <w:szCs w:val="24"/>
        </w:rPr>
      </w:pPr>
      <w:r>
        <w:rPr>
          <w:sz w:val="24"/>
          <w:szCs w:val="24"/>
        </w:rPr>
        <w:t>There is no additional cost to HUD for the collection of this information.</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 xml:space="preserve">15. Explain the reasons for any program changes or adjustments reported in Items 13 or 14 of the OMB Form 83-I. </w:t>
      </w:r>
    </w:p>
    <w:p w:rsidR="00C94E26" w:rsidRDefault="00C94E26" w:rsidP="00C94E26">
      <w:pPr>
        <w:rPr>
          <w:b/>
          <w:sz w:val="24"/>
          <w:szCs w:val="24"/>
        </w:rPr>
      </w:pPr>
    </w:p>
    <w:p w:rsidR="00C94E26" w:rsidRPr="00CD6868" w:rsidRDefault="00C94E26" w:rsidP="00C94E26">
      <w:pPr>
        <w:rPr>
          <w:b/>
          <w:sz w:val="24"/>
          <w:szCs w:val="24"/>
        </w:rPr>
      </w:pPr>
      <w:r>
        <w:rPr>
          <w:sz w:val="24"/>
          <w:szCs w:val="24"/>
        </w:rPr>
        <w:t xml:space="preserve">This is a new collection.  </w:t>
      </w:r>
      <w:r w:rsidRPr="0069001E">
        <w:rPr>
          <w:sz w:val="24"/>
          <w:szCs w:val="24"/>
        </w:rPr>
        <w:t>This information will be used by HUD to</w:t>
      </w:r>
      <w:r>
        <w:rPr>
          <w:sz w:val="24"/>
          <w:szCs w:val="24"/>
        </w:rPr>
        <w:t xml:space="preserve"> authorize and account for all HUD and PHA staff that will have access to the EIV system.</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16. For collections of information whose results will be published, outline plans for tabulation and publication. Address any complex analytical techniques that will be used. Provide the time</w:t>
      </w:r>
      <w:r>
        <w:rPr>
          <w:b/>
          <w:sz w:val="24"/>
          <w:szCs w:val="24"/>
        </w:rPr>
        <w:t xml:space="preserve"> </w:t>
      </w:r>
      <w:r w:rsidRPr="00CD6868">
        <w:rPr>
          <w:b/>
          <w:sz w:val="24"/>
          <w:szCs w:val="24"/>
        </w:rPr>
        <w:t>schedule for the entire project, including beginning and ending dates of the collection of information, completion of report, publication dates, and other actions.</w:t>
      </w:r>
    </w:p>
    <w:p w:rsidR="00C94E26" w:rsidRDefault="00C94E26" w:rsidP="00C94E26">
      <w:pPr>
        <w:rPr>
          <w:b/>
          <w:sz w:val="24"/>
          <w:szCs w:val="24"/>
        </w:rPr>
      </w:pPr>
    </w:p>
    <w:p w:rsidR="00C94E26" w:rsidRPr="001B519A" w:rsidRDefault="00C94E26" w:rsidP="00C94E26">
      <w:pPr>
        <w:rPr>
          <w:sz w:val="24"/>
          <w:szCs w:val="24"/>
        </w:rPr>
      </w:pPr>
      <w:r>
        <w:rPr>
          <w:sz w:val="24"/>
          <w:szCs w:val="24"/>
        </w:rPr>
        <w:t>The information collected by PHAs will not be published.</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17. If seeking approval to not display the expiration date for OMB approval of the information collection, explain the reasons that display would be inappropriate.</w:t>
      </w:r>
    </w:p>
    <w:p w:rsidR="00C94E26" w:rsidRDefault="00C94E26" w:rsidP="00C94E26">
      <w:pPr>
        <w:rPr>
          <w:sz w:val="24"/>
          <w:szCs w:val="24"/>
        </w:rPr>
      </w:pPr>
    </w:p>
    <w:p w:rsidR="00C94E26" w:rsidRDefault="00C94E26" w:rsidP="00C94E26">
      <w:pPr>
        <w:rPr>
          <w:sz w:val="24"/>
          <w:szCs w:val="24"/>
        </w:rPr>
      </w:pPr>
      <w:r>
        <w:rPr>
          <w:sz w:val="24"/>
          <w:szCs w:val="24"/>
        </w:rPr>
        <w:t>Not applicable.  HUD will display the OMB control number and expiration date on the form.</w:t>
      </w:r>
    </w:p>
    <w:p w:rsidR="00C94E26" w:rsidRPr="00CD6868" w:rsidRDefault="00C94E26" w:rsidP="00C94E26">
      <w:pPr>
        <w:rPr>
          <w:b/>
          <w:sz w:val="24"/>
          <w:szCs w:val="24"/>
        </w:rPr>
      </w:pPr>
    </w:p>
    <w:p w:rsidR="00C94E26" w:rsidRPr="00CD6868" w:rsidRDefault="00C94E26" w:rsidP="00C94E26">
      <w:pPr>
        <w:rPr>
          <w:b/>
          <w:sz w:val="24"/>
          <w:szCs w:val="24"/>
        </w:rPr>
      </w:pPr>
      <w:r w:rsidRPr="00CD6868">
        <w:rPr>
          <w:b/>
          <w:sz w:val="24"/>
          <w:szCs w:val="24"/>
        </w:rPr>
        <w:t>18. Explain each exception to the certification statement identified in Item 19, "Certification for</w:t>
      </w:r>
      <w:r>
        <w:rPr>
          <w:b/>
          <w:sz w:val="24"/>
          <w:szCs w:val="24"/>
        </w:rPr>
        <w:t xml:space="preserve"> </w:t>
      </w:r>
      <w:r w:rsidRPr="00CD6868">
        <w:rPr>
          <w:b/>
          <w:sz w:val="24"/>
          <w:szCs w:val="24"/>
        </w:rPr>
        <w:t>Paperwork Reduction Act Submissions," of OMB Form 83-I.</w:t>
      </w:r>
    </w:p>
    <w:p w:rsidR="00C94E26" w:rsidRPr="00CD6868" w:rsidRDefault="00C94E26" w:rsidP="00C94E26">
      <w:pPr>
        <w:rPr>
          <w:b/>
          <w:sz w:val="24"/>
          <w:szCs w:val="24"/>
        </w:rPr>
      </w:pPr>
    </w:p>
    <w:p w:rsidR="00C94E26" w:rsidRPr="001B519A" w:rsidRDefault="00C94E26" w:rsidP="00C94E26">
      <w:pPr>
        <w:rPr>
          <w:bCs/>
          <w:sz w:val="24"/>
          <w:szCs w:val="24"/>
        </w:rPr>
      </w:pPr>
      <w:r>
        <w:rPr>
          <w:bCs/>
          <w:sz w:val="24"/>
          <w:szCs w:val="24"/>
        </w:rPr>
        <w:t>There are no exceptions to the certification statement.</w:t>
      </w:r>
    </w:p>
    <w:p w:rsidR="00C94E26" w:rsidRPr="00CD6868" w:rsidRDefault="00C94E26" w:rsidP="00C94E26">
      <w:pPr>
        <w:rPr>
          <w:b/>
          <w:bCs/>
          <w:sz w:val="24"/>
          <w:szCs w:val="24"/>
        </w:rPr>
      </w:pPr>
    </w:p>
    <w:p w:rsidR="00C94E26" w:rsidRDefault="00C94E26" w:rsidP="00C94E26">
      <w:pPr>
        <w:rPr>
          <w:b/>
          <w:bCs/>
          <w:sz w:val="24"/>
          <w:szCs w:val="24"/>
        </w:rPr>
      </w:pPr>
    </w:p>
    <w:p w:rsidR="00C94E26" w:rsidRDefault="00C94E26" w:rsidP="00C94E26">
      <w:pPr>
        <w:rPr>
          <w:b/>
          <w:bCs/>
          <w:sz w:val="24"/>
          <w:szCs w:val="24"/>
        </w:rPr>
      </w:pPr>
      <w:r w:rsidRPr="00D9454A">
        <w:rPr>
          <w:b/>
          <w:bCs/>
          <w:sz w:val="24"/>
          <w:szCs w:val="24"/>
        </w:rPr>
        <w:t>B. Collections of Information Employing</w:t>
      </w:r>
      <w:r>
        <w:rPr>
          <w:b/>
          <w:bCs/>
          <w:sz w:val="24"/>
          <w:szCs w:val="24"/>
        </w:rPr>
        <w:t xml:space="preserve"> </w:t>
      </w:r>
      <w:r w:rsidRPr="00D9454A">
        <w:rPr>
          <w:b/>
          <w:bCs/>
          <w:sz w:val="24"/>
          <w:szCs w:val="24"/>
        </w:rPr>
        <w:t>Statistical Methods</w:t>
      </w:r>
      <w:r>
        <w:rPr>
          <w:b/>
          <w:bCs/>
          <w:sz w:val="24"/>
          <w:szCs w:val="24"/>
        </w:rPr>
        <w:t xml:space="preserve"> </w:t>
      </w:r>
    </w:p>
    <w:p w:rsidR="00C94E26" w:rsidRDefault="00C94E26" w:rsidP="00C94E26">
      <w:pPr>
        <w:rPr>
          <w:b/>
          <w:bCs/>
          <w:sz w:val="24"/>
          <w:szCs w:val="24"/>
        </w:rPr>
      </w:pPr>
    </w:p>
    <w:p w:rsidR="00C94E26" w:rsidRPr="00FD10E2" w:rsidRDefault="00C94E26" w:rsidP="00C94E26">
      <w:pPr>
        <w:rPr>
          <w:bCs/>
          <w:sz w:val="24"/>
          <w:szCs w:val="24"/>
        </w:rPr>
      </w:pPr>
      <w:r>
        <w:rPr>
          <w:bCs/>
          <w:sz w:val="24"/>
          <w:szCs w:val="24"/>
        </w:rPr>
        <w:t>This collection of information does not employ statistical methods.</w:t>
      </w:r>
    </w:p>
    <w:p w:rsidR="00ED7F56" w:rsidRPr="00E90DF3" w:rsidRDefault="00ED7F56" w:rsidP="00C94E26">
      <w:pPr>
        <w:jc w:val="center"/>
        <w:rPr>
          <w:b/>
        </w:rPr>
      </w:pPr>
    </w:p>
    <w:sectPr w:rsidR="00ED7F56" w:rsidRPr="00E90DF3" w:rsidSect="00C94E26">
      <w:headerReference w:type="default" r:id="rId9"/>
      <w:footerReference w:type="default" r:id="rId10"/>
      <w:footerReference w:type="first" r:id="rId11"/>
      <w:pgSz w:w="12240" w:h="15840"/>
      <w:pgMar w:top="1440" w:right="1440" w:bottom="1440" w:left="1440" w:header="480" w:footer="480" w:gutter="0"/>
      <w:cols w:space="480" w:equalWidth="0">
        <w:col w:w="1008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AAB" w:rsidRDefault="001F5AAB">
      <w:r>
        <w:separator/>
      </w:r>
    </w:p>
  </w:endnote>
  <w:endnote w:type="continuationSeparator" w:id="0">
    <w:p w:rsidR="001F5AAB" w:rsidRDefault="001F5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AB" w:rsidRDefault="001F5AAB">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AB" w:rsidRDefault="001F5AAB">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1F5AAB">
      <w:tc>
        <w:tcPr>
          <w:tcW w:w="8388" w:type="dxa"/>
          <w:tcBorders>
            <w:top w:val="single" w:sz="6" w:space="0" w:color="auto"/>
            <w:left w:val="nil"/>
            <w:right w:val="single" w:sz="6" w:space="0" w:color="auto"/>
          </w:tcBorders>
        </w:tcPr>
        <w:p w:rsidR="001F5AAB" w:rsidRDefault="001F5AAB">
          <w:pPr>
            <w:pStyle w:val="Footer"/>
            <w:rPr>
              <w:rFonts w:ascii="Helvetica" w:hAnsi="Helvetica"/>
              <w:sz w:val="16"/>
            </w:rPr>
          </w:pPr>
          <w:r>
            <w:rPr>
              <w:rFonts w:ascii="Helvetica" w:hAnsi="Helvetica"/>
              <w:sz w:val="16"/>
            </w:rPr>
            <w:t>Signature of Senior Officer or Designee:</w:t>
          </w:r>
        </w:p>
        <w:p w:rsidR="001F5AAB" w:rsidRDefault="001F5AAB">
          <w:pPr>
            <w:pStyle w:val="Footer"/>
            <w:rPr>
              <w:rFonts w:ascii="Helvetica" w:hAnsi="Helvetica"/>
              <w:sz w:val="16"/>
            </w:rPr>
          </w:pPr>
        </w:p>
        <w:p w:rsidR="001F5AAB" w:rsidRDefault="001F5AAB">
          <w:pPr>
            <w:pStyle w:val="Footer"/>
            <w:rPr>
              <w:rFonts w:ascii="Helvetica" w:hAnsi="Helvetica"/>
              <w:sz w:val="16"/>
            </w:rPr>
          </w:pPr>
        </w:p>
        <w:p w:rsidR="001F5AAB" w:rsidRDefault="001F5AAB">
          <w:pPr>
            <w:pStyle w:val="Footer"/>
            <w:rPr>
              <w:rFonts w:ascii="Helvetica" w:hAnsi="Helvetica"/>
              <w:sz w:val="16"/>
            </w:rPr>
          </w:pPr>
          <w:r>
            <w:rPr>
              <w:rFonts w:ascii="Helvetica" w:hAnsi="Helvetica"/>
              <w:sz w:val="16"/>
            </w:rPr>
            <w:t>X</w:t>
          </w:r>
        </w:p>
        <w:p w:rsidR="001F5AAB" w:rsidRDefault="00452A50">
          <w:pPr>
            <w:pStyle w:val="Footer"/>
            <w:rPr>
              <w:rFonts w:ascii="Helvetica" w:hAnsi="Helvetica"/>
              <w:sz w:val="16"/>
            </w:rPr>
          </w:pPr>
          <w:r>
            <w:rPr>
              <w:rFonts w:ascii="Helvetica" w:hAnsi="Helvetica"/>
              <w:sz w:val="16"/>
            </w:rPr>
            <w:t>Leroy McKinney</w:t>
          </w:r>
          <w:r w:rsidR="001F5AAB">
            <w:rPr>
              <w:rFonts w:ascii="Helvetica" w:hAnsi="Helvetica"/>
              <w:sz w:val="16"/>
            </w:rPr>
            <w:t>, Departmental Paperwork Reduction Act Officer,</w:t>
          </w:r>
        </w:p>
        <w:p w:rsidR="001F5AAB" w:rsidRDefault="001F5AAB">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1F5AAB" w:rsidRDefault="001F5AAB">
          <w:pPr>
            <w:pStyle w:val="Footer"/>
            <w:rPr>
              <w:rFonts w:ascii="Helvetica" w:hAnsi="Helvetica"/>
              <w:sz w:val="16"/>
            </w:rPr>
          </w:pPr>
          <w:r>
            <w:rPr>
              <w:rFonts w:ascii="Helvetica" w:hAnsi="Helvetica"/>
              <w:sz w:val="16"/>
            </w:rPr>
            <w:t xml:space="preserve">Date: </w:t>
          </w:r>
        </w:p>
      </w:tc>
    </w:tr>
  </w:tbl>
  <w:p w:rsidR="001F5AAB" w:rsidRDefault="001F5AAB">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AAB" w:rsidRDefault="001F5AAB">
      <w:r>
        <w:separator/>
      </w:r>
    </w:p>
  </w:footnote>
  <w:footnote w:type="continuationSeparator" w:id="0">
    <w:p w:rsidR="001F5AAB" w:rsidRDefault="001F5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AB" w:rsidRDefault="001F5A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A1910F7"/>
    <w:multiLevelType w:val="hybridMultilevel"/>
    <w:tmpl w:val="9E44350A"/>
    <w:lvl w:ilvl="0" w:tplc="0409000F">
      <w:start w:val="1"/>
      <w:numFmt w:val="decimal"/>
      <w:lvlText w:val="%1."/>
      <w:lvlJc w:val="left"/>
      <w:pPr>
        <w:ind w:left="765" w:hanging="360"/>
      </w:pPr>
    </w:lvl>
    <w:lvl w:ilvl="1" w:tplc="526A34C4">
      <w:start w:val="1"/>
      <w:numFmt w:val="lowerLetter"/>
      <w:lvlText w:val="%2."/>
      <w:lvlJc w:val="left"/>
      <w:pPr>
        <w:ind w:left="1485" w:hanging="360"/>
      </w:pPr>
      <w:rPr>
        <w:b w:val="0"/>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7E659A0"/>
    <w:multiLevelType w:val="hybridMultilevel"/>
    <w:tmpl w:val="436E2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9">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9"/>
  </w:num>
  <w:num w:numId="3">
    <w:abstractNumId w:val="2"/>
  </w:num>
  <w:num w:numId="4">
    <w:abstractNumId w:val="8"/>
  </w:num>
  <w:num w:numId="5">
    <w:abstractNumId w:val="7"/>
  </w:num>
  <w:num w:numId="6">
    <w:abstractNumId w:val="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6"/>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E90DF3"/>
    <w:rsid w:val="00002928"/>
    <w:rsid w:val="000A55CC"/>
    <w:rsid w:val="000D7A61"/>
    <w:rsid w:val="00151060"/>
    <w:rsid w:val="00170196"/>
    <w:rsid w:val="0019534A"/>
    <w:rsid w:val="001F5AAB"/>
    <w:rsid w:val="00206C07"/>
    <w:rsid w:val="002314F3"/>
    <w:rsid w:val="00244C3B"/>
    <w:rsid w:val="004360F1"/>
    <w:rsid w:val="00452A50"/>
    <w:rsid w:val="004A1802"/>
    <w:rsid w:val="004B2005"/>
    <w:rsid w:val="005C10C7"/>
    <w:rsid w:val="00635EF3"/>
    <w:rsid w:val="006754C0"/>
    <w:rsid w:val="006B4B02"/>
    <w:rsid w:val="006C7295"/>
    <w:rsid w:val="00712AD5"/>
    <w:rsid w:val="00735D64"/>
    <w:rsid w:val="00772B02"/>
    <w:rsid w:val="00785F2F"/>
    <w:rsid w:val="007A3A48"/>
    <w:rsid w:val="008317BD"/>
    <w:rsid w:val="0088602E"/>
    <w:rsid w:val="008E608E"/>
    <w:rsid w:val="009451D3"/>
    <w:rsid w:val="00964E8A"/>
    <w:rsid w:val="009E7E37"/>
    <w:rsid w:val="00A16152"/>
    <w:rsid w:val="00A5448A"/>
    <w:rsid w:val="00A770AB"/>
    <w:rsid w:val="00AC3C62"/>
    <w:rsid w:val="00B556DA"/>
    <w:rsid w:val="00C6325E"/>
    <w:rsid w:val="00C91807"/>
    <w:rsid w:val="00C94E26"/>
    <w:rsid w:val="00D130B0"/>
    <w:rsid w:val="00D35AD9"/>
    <w:rsid w:val="00E3441C"/>
    <w:rsid w:val="00E90DF3"/>
    <w:rsid w:val="00ED7F56"/>
    <w:rsid w:val="00F05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C6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3C62"/>
    <w:pPr>
      <w:tabs>
        <w:tab w:val="center" w:pos="4320"/>
        <w:tab w:val="right" w:pos="8640"/>
      </w:tabs>
    </w:pPr>
  </w:style>
  <w:style w:type="paragraph" w:styleId="Footer">
    <w:name w:val="footer"/>
    <w:basedOn w:val="Normal"/>
    <w:rsid w:val="00AC3C62"/>
    <w:pPr>
      <w:tabs>
        <w:tab w:val="center" w:pos="4320"/>
        <w:tab w:val="right" w:pos="8640"/>
      </w:tabs>
    </w:pPr>
  </w:style>
  <w:style w:type="paragraph" w:styleId="ListParagraph">
    <w:name w:val="List Paragraph"/>
    <w:basedOn w:val="Normal"/>
    <w:uiPriority w:val="34"/>
    <w:qFormat/>
    <w:rsid w:val="00964E8A"/>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964E8A"/>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94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C94E26"/>
    <w:rPr>
      <w:rFonts w:ascii="Courier New" w:hAnsi="Courier New" w:cs="Courier New"/>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5A4D-5B2E-4C0E-9762-415D912E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3758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h45446</cp:lastModifiedBy>
  <cp:revision>2</cp:revision>
  <cp:lastPrinted>2009-08-06T12:46:00Z</cp:lastPrinted>
  <dcterms:created xsi:type="dcterms:W3CDTF">2010-04-29T12:52:00Z</dcterms:created>
  <dcterms:modified xsi:type="dcterms:W3CDTF">2010-04-29T12:52:00Z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1489708884</vt:i4>
  </property>
  <property fmtid="{D5CDD505-2E9C-101B-9397-08002B2CF9AE}" pid="3" name="_NewReviewCycle">
    <vt:lpwstr/>
  </property>
  <property fmtid="{D5CDD505-2E9C-101B-9397-08002B2CF9AE}" pid="4" name="_EmailSubject">
    <vt:lpwstr>ICR Reference Number: 201002-2577-004 Enterprise Income Verification (EIV) System User Access Authorization Form and Rules of Behavior and User Agreement</vt:lpwstr>
  </property>
  <property fmtid="{D5CDD505-2E9C-101B-9397-08002B2CF9AE}" pid="5" name="_AuthorEmail">
    <vt:lpwstr>Dacia.A.Rogers@hud.gov</vt:lpwstr>
  </property>
  <property fmtid="{D5CDD505-2E9C-101B-9397-08002B2CF9AE}" pid="6" name="_AuthorEmailDisplayName">
    <vt:lpwstr>Rogers, Dacia A</vt:lpwstr>
  </property>
  <property fmtid="{D5CDD505-2E9C-101B-9397-08002B2CF9AE}" pid="7" name="_PreviousAdHocReviewCycleID">
    <vt:i4>1324527303</vt:i4>
  </property>
</Properties>
</file>