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5F" w:rsidRPr="000D1F01" w:rsidRDefault="00C37CD8" w:rsidP="00BC15F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sz w:val="28"/>
          <w:szCs w:val="28"/>
          <w:u w:val="single"/>
        </w:rPr>
      </w:pPr>
      <w:r w:rsidRPr="000D1F01">
        <w:rPr>
          <w:b/>
          <w:bCs/>
          <w:sz w:val="28"/>
          <w:szCs w:val="28"/>
          <w:u w:val="single"/>
        </w:rPr>
        <w:t xml:space="preserve">The Supporting Statement </w:t>
      </w:r>
      <w:r w:rsidR="000D1F01" w:rsidRPr="000D1F01">
        <w:rPr>
          <w:b/>
          <w:bCs/>
          <w:sz w:val="28"/>
          <w:szCs w:val="28"/>
          <w:u w:val="single"/>
        </w:rPr>
        <w:t>OMB No. 0596-0078</w:t>
      </w:r>
      <w:r w:rsidR="00521A26">
        <w:rPr>
          <w:b/>
          <w:bCs/>
          <w:sz w:val="28"/>
          <w:szCs w:val="28"/>
          <w:u w:val="single"/>
        </w:rPr>
        <w:br/>
      </w:r>
      <w:r w:rsidR="00BC15FA" w:rsidRPr="00521A26">
        <w:rPr>
          <w:bCs/>
          <w:sz w:val="28"/>
          <w:szCs w:val="28"/>
        </w:rPr>
        <w:t>National Woodland Owner Survey</w:t>
      </w:r>
    </w:p>
    <w:p w:rsidR="00EC10FF" w:rsidRPr="00521A26" w:rsidRDefault="00521A26" w:rsidP="003F69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sz w:val="22"/>
          <w:szCs w:val="22"/>
        </w:rPr>
      </w:pPr>
      <w:r w:rsidRPr="00521A26">
        <w:rPr>
          <w:sz w:val="22"/>
          <w:szCs w:val="22"/>
        </w:rPr>
        <w:t xml:space="preserve">January </w:t>
      </w:r>
      <w:r w:rsidR="003F6935" w:rsidRPr="00521A26">
        <w:rPr>
          <w:sz w:val="22"/>
          <w:szCs w:val="22"/>
        </w:rPr>
        <w:t>2010</w:t>
      </w:r>
    </w:p>
    <w:p w:rsidR="009768A1" w:rsidRPr="000D1F01"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00115264" w:rsidRDefault="003F6935" w:rsidP="003F69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22"/>
          <w:szCs w:val="22"/>
        </w:rPr>
      </w:pPr>
      <w:r w:rsidRPr="00521A26">
        <w:rPr>
          <w:b/>
          <w:sz w:val="22"/>
          <w:szCs w:val="22"/>
        </w:rPr>
        <w:t>Note:</w:t>
      </w:r>
      <w:r w:rsidRPr="00521A26">
        <w:rPr>
          <w:sz w:val="22"/>
          <w:szCs w:val="22"/>
        </w:rPr>
        <w:t xml:space="preserve"> Th</w:t>
      </w:r>
      <w:r w:rsidR="00115264">
        <w:rPr>
          <w:sz w:val="22"/>
          <w:szCs w:val="22"/>
        </w:rPr>
        <w:t>is</w:t>
      </w:r>
      <w:r w:rsidRPr="00521A26">
        <w:rPr>
          <w:sz w:val="22"/>
          <w:szCs w:val="22"/>
        </w:rPr>
        <w:t xml:space="preserve"> request is for the reinstatement of the previously approved </w:t>
      </w:r>
      <w:r w:rsidR="000D1F01" w:rsidRPr="00521A26">
        <w:rPr>
          <w:sz w:val="22"/>
          <w:szCs w:val="22"/>
        </w:rPr>
        <w:t xml:space="preserve">information </w:t>
      </w:r>
      <w:r w:rsidRPr="00521A26">
        <w:rPr>
          <w:sz w:val="22"/>
          <w:szCs w:val="22"/>
        </w:rPr>
        <w:t xml:space="preserve">collection </w:t>
      </w:r>
      <w:r w:rsidR="000D1F01" w:rsidRPr="00521A26">
        <w:rPr>
          <w:sz w:val="22"/>
          <w:szCs w:val="22"/>
        </w:rPr>
        <w:t xml:space="preserve">OMB 0596-0078, the </w:t>
      </w:r>
      <w:r w:rsidRPr="00521A26">
        <w:rPr>
          <w:sz w:val="22"/>
          <w:szCs w:val="22"/>
        </w:rPr>
        <w:t xml:space="preserve">National Woodland Owner Survey. The USDA Forest Service allowed the collection to expire </w:t>
      </w:r>
      <w:r w:rsidR="000D1F01" w:rsidRPr="00521A26">
        <w:rPr>
          <w:sz w:val="22"/>
          <w:szCs w:val="22"/>
        </w:rPr>
        <w:t xml:space="preserve">in order to do a full assessment of </w:t>
      </w:r>
      <w:r w:rsidR="008516E3">
        <w:rPr>
          <w:sz w:val="22"/>
          <w:szCs w:val="22"/>
        </w:rPr>
        <w:t>the</w:t>
      </w:r>
      <w:r w:rsidR="000D1F01" w:rsidRPr="00521A26">
        <w:rPr>
          <w:sz w:val="22"/>
          <w:szCs w:val="22"/>
        </w:rPr>
        <w:t xml:space="preserve"> collected</w:t>
      </w:r>
      <w:r w:rsidR="00C673FD">
        <w:rPr>
          <w:sz w:val="22"/>
          <w:szCs w:val="22"/>
        </w:rPr>
        <w:t xml:space="preserve"> </w:t>
      </w:r>
      <w:proofErr w:type="gramStart"/>
      <w:r w:rsidR="00C673FD">
        <w:rPr>
          <w:color w:val="548DD4"/>
          <w:sz w:val="22"/>
          <w:szCs w:val="22"/>
        </w:rPr>
        <w:t>( collected</w:t>
      </w:r>
      <w:proofErr w:type="gramEnd"/>
      <w:r w:rsidR="00C673FD">
        <w:rPr>
          <w:color w:val="548DD4"/>
          <w:sz w:val="22"/>
          <w:szCs w:val="22"/>
        </w:rPr>
        <w:t xml:space="preserve"> information?)</w:t>
      </w:r>
      <w:r w:rsidR="008516E3">
        <w:rPr>
          <w:sz w:val="22"/>
          <w:szCs w:val="22"/>
        </w:rPr>
        <w:t xml:space="preserve">.  </w:t>
      </w:r>
      <w:r w:rsidR="00115264">
        <w:rPr>
          <w:sz w:val="22"/>
          <w:szCs w:val="22"/>
        </w:rPr>
        <w:t xml:space="preserve">The Forest Service has completed this assessment </w:t>
      </w:r>
      <w:r w:rsidR="00C673FD">
        <w:rPr>
          <w:color w:val="548DD4"/>
          <w:sz w:val="22"/>
          <w:szCs w:val="22"/>
        </w:rPr>
        <w:t xml:space="preserve">(what were the results of the assessment?) </w:t>
      </w:r>
      <w:r w:rsidR="00115264">
        <w:rPr>
          <w:sz w:val="22"/>
          <w:szCs w:val="22"/>
        </w:rPr>
        <w:t xml:space="preserve">and requests approval from OMB to once again collect information from </w:t>
      </w:r>
      <w:r w:rsidR="00115264" w:rsidRPr="00FC1D8B">
        <w:rPr>
          <w:bCs/>
          <w:sz w:val="22"/>
          <w:szCs w:val="22"/>
        </w:rPr>
        <w:t>private woodland owners</w:t>
      </w:r>
      <w:r w:rsidR="00115264">
        <w:rPr>
          <w:bCs/>
          <w:sz w:val="22"/>
          <w:szCs w:val="22"/>
        </w:rPr>
        <w:t xml:space="preserve">. </w:t>
      </w:r>
    </w:p>
    <w:p w:rsidR="003F6935" w:rsidRPr="000D1F01" w:rsidRDefault="003F6935"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00C37CD8" w:rsidRPr="000D1F01"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0D1F01">
        <w:rPr>
          <w:b/>
          <w:bCs/>
          <w:sz w:val="28"/>
          <w:szCs w:val="28"/>
        </w:rPr>
        <w:t>A.  Justification</w:t>
      </w:r>
    </w:p>
    <w:p w:rsidR="003F6935" w:rsidRPr="000D1F01" w:rsidRDefault="00C37CD8" w:rsidP="003F6935">
      <w:pPr>
        <w:pStyle w:val="BodyTextIndent2"/>
        <w:numPr>
          <w:ilvl w:val="0"/>
          <w:numId w:val="10"/>
        </w:numPr>
        <w:tabs>
          <w:tab w:val="left" w:pos="360"/>
        </w:tabs>
        <w:spacing w:after="80"/>
        <w:jc w:val="both"/>
      </w:pPr>
      <w:r w:rsidRPr="000D1F01">
        <w:t>Explain the circumstances that make the collection of information necessary. Iden</w:t>
      </w:r>
      <w:r w:rsidRPr="000D1F01">
        <w:softHyphen/>
        <w:t>tify any legal or administrative require</w:t>
      </w:r>
      <w:r w:rsidRPr="000D1F01">
        <w:softHyphen/>
        <w:t>ments that necessitate the collection. Attach a copy of the appropriate section of each statute and regulation mandating or authorizing the col</w:t>
      </w:r>
      <w:r w:rsidRPr="000D1F01">
        <w:softHyphen/>
        <w:t>lection of information.</w:t>
      </w:r>
    </w:p>
    <w:p w:rsidR="00A67E9C" w:rsidRPr="00115264" w:rsidRDefault="002D1A70" w:rsidP="00A67E9C">
      <w:pPr>
        <w:widowControl/>
        <w:spacing w:after="120"/>
        <w:ind w:left="360"/>
        <w:jc w:val="both"/>
        <w:rPr>
          <w:i/>
          <w:color w:val="000000"/>
          <w:sz w:val="22"/>
          <w:szCs w:val="22"/>
        </w:rPr>
      </w:pPr>
      <w:r w:rsidRPr="00115264">
        <w:rPr>
          <w:i/>
          <w:color w:val="000000"/>
          <w:sz w:val="22"/>
          <w:szCs w:val="22"/>
        </w:rPr>
        <w:t>Statutes and Regulations:</w:t>
      </w:r>
    </w:p>
    <w:p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2D1A70">
        <w:rPr>
          <w:color w:val="000000"/>
          <w:sz w:val="22"/>
          <w:szCs w:val="22"/>
        </w:rPr>
        <w:t>Forest and Range Land Renewable Resources Planning Act of 1974 (Pub. L. 93-278 Sec. 3)</w:t>
      </w:r>
    </w:p>
    <w:p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Forest and Range Land Renewable Resources Act of 1978 (Pub. L. 95-307 Sec. 3) </w:t>
      </w:r>
    </w:p>
    <w:p w:rsid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Agriculture Research, Extension, and Education Reform Act of 1998 (Pub. L. 105-185 Sec. 253)</w:t>
      </w:r>
    </w:p>
    <w:p w:rsidR="00A67E9C" w:rsidRPr="00F2769A" w:rsidRDefault="002D1A70" w:rsidP="00F2769A">
      <w:pPr>
        <w:widowControl/>
        <w:numPr>
          <w:ilvl w:val="0"/>
          <w:numId w:val="38"/>
        </w:numPr>
        <w:tabs>
          <w:tab w:val="clear" w:pos="810"/>
          <w:tab w:val="left" w:pos="720"/>
        </w:tabs>
        <w:spacing w:after="120"/>
        <w:ind w:left="720" w:hanging="274"/>
        <w:jc w:val="both"/>
        <w:rPr>
          <w:color w:val="000000"/>
          <w:sz w:val="22"/>
          <w:szCs w:val="22"/>
        </w:rPr>
      </w:pPr>
      <w:r w:rsidRPr="00F2769A">
        <w:rPr>
          <w:color w:val="000000"/>
          <w:sz w:val="22"/>
          <w:szCs w:val="22"/>
        </w:rPr>
        <w:t xml:space="preserve">Food Security Act of 1985 as amended through Public Law 106–580 (Pub. L. 99-198 Sec. 1770)  </w:t>
      </w:r>
    </w:p>
    <w:p w:rsidR="006B3FD7" w:rsidRDefault="006B3FD7">
      <w:pPr>
        <w:widowControl/>
        <w:ind w:left="360"/>
        <w:contextualSpacing/>
        <w:rPr>
          <w:bCs/>
          <w:color w:val="548DD4"/>
          <w:sz w:val="22"/>
          <w:szCs w:val="22"/>
        </w:rPr>
      </w:pPr>
      <w:r>
        <w:rPr>
          <w:bCs/>
          <w:color w:val="548DD4"/>
          <w:sz w:val="22"/>
          <w:szCs w:val="22"/>
        </w:rPr>
        <w:t>Part 1 requires both the identification and the attachment of appropriate section of each statute or regulation mandating the collection of information. The identification is made above but the appropriate sections are not attached. Granted there are specific quotes cited from one of the acts in a paragraph below.</w:t>
      </w:r>
    </w:p>
    <w:p w:rsidR="00F2769A" w:rsidRPr="006B3FD7" w:rsidRDefault="006B3FD7">
      <w:pPr>
        <w:widowControl/>
        <w:ind w:left="360"/>
        <w:contextualSpacing/>
        <w:rPr>
          <w:bCs/>
          <w:color w:val="548DD4"/>
          <w:sz w:val="22"/>
          <w:szCs w:val="22"/>
        </w:rPr>
      </w:pPr>
      <w:r>
        <w:rPr>
          <w:bCs/>
          <w:color w:val="548DD4"/>
          <w:sz w:val="22"/>
          <w:szCs w:val="22"/>
        </w:rPr>
        <w:t xml:space="preserve"> </w:t>
      </w:r>
    </w:p>
    <w:p w:rsidR="00C8442D" w:rsidRDefault="00302593" w:rsidP="00097D7D">
      <w:pPr>
        <w:widowControl/>
        <w:ind w:left="360"/>
        <w:contextualSpacing/>
        <w:rPr>
          <w:bCs/>
          <w:sz w:val="22"/>
          <w:szCs w:val="22"/>
        </w:rPr>
      </w:pPr>
      <w:r w:rsidRPr="00F2769A">
        <w:rPr>
          <w:bCs/>
          <w:color w:val="000000"/>
          <w:sz w:val="22"/>
          <w:szCs w:val="22"/>
        </w:rPr>
        <w:t xml:space="preserve">In the United States, there are </w:t>
      </w:r>
      <w:r w:rsidR="00C8442D" w:rsidRPr="00F2769A">
        <w:rPr>
          <w:bCs/>
          <w:color w:val="000000"/>
          <w:sz w:val="22"/>
          <w:szCs w:val="22"/>
        </w:rPr>
        <w:t>estimated</w:t>
      </w:r>
      <w:r w:rsidRPr="00F2769A">
        <w:rPr>
          <w:bCs/>
          <w:color w:val="000000"/>
          <w:sz w:val="22"/>
          <w:szCs w:val="22"/>
        </w:rPr>
        <w:t xml:space="preserve"> 11.3 million private woodland</w:t>
      </w:r>
      <w:r w:rsidRPr="00F2769A">
        <w:rPr>
          <w:rStyle w:val="FootnoteReference"/>
          <w:bCs/>
          <w:color w:val="000000"/>
          <w:sz w:val="22"/>
          <w:szCs w:val="22"/>
          <w:vertAlign w:val="superscript"/>
        </w:rPr>
        <w:footnoteReference w:id="1"/>
      </w:r>
      <w:r w:rsidRPr="00F2769A">
        <w:rPr>
          <w:bCs/>
          <w:color w:val="000000"/>
          <w:sz w:val="22"/>
          <w:szCs w:val="22"/>
        </w:rPr>
        <w:t xml:space="preserve"> owners </w:t>
      </w:r>
      <w:r w:rsidR="00A67E9C" w:rsidRPr="00F2769A">
        <w:rPr>
          <w:bCs/>
          <w:color w:val="000000"/>
          <w:sz w:val="22"/>
          <w:szCs w:val="22"/>
        </w:rPr>
        <w:t>who</w:t>
      </w:r>
      <w:r w:rsidRPr="00F2769A">
        <w:rPr>
          <w:bCs/>
          <w:color w:val="000000"/>
          <w:sz w:val="22"/>
          <w:szCs w:val="22"/>
        </w:rPr>
        <w:t xml:space="preserve"> cont</w:t>
      </w:r>
      <w:r>
        <w:rPr>
          <w:bCs/>
          <w:sz w:val="22"/>
          <w:szCs w:val="22"/>
        </w:rPr>
        <w:t xml:space="preserve">rol </w:t>
      </w:r>
      <w:r w:rsidRPr="00FC1D8B">
        <w:rPr>
          <w:bCs/>
          <w:sz w:val="22"/>
          <w:szCs w:val="22"/>
        </w:rPr>
        <w:t>over half of the nation’s woodland</w:t>
      </w:r>
      <w:r w:rsidR="00C8442D">
        <w:rPr>
          <w:bCs/>
          <w:sz w:val="22"/>
          <w:szCs w:val="22"/>
        </w:rPr>
        <w:t>, which is a</w:t>
      </w:r>
      <w:r w:rsidRPr="00FC1D8B">
        <w:rPr>
          <w:bCs/>
          <w:sz w:val="22"/>
          <w:szCs w:val="22"/>
        </w:rPr>
        <w:t>pproximately 423 million acres</w:t>
      </w:r>
      <w:r w:rsidR="001A66AD">
        <w:rPr>
          <w:bCs/>
          <w:sz w:val="22"/>
          <w:szCs w:val="22"/>
        </w:rPr>
        <w:t xml:space="preserve">. </w:t>
      </w:r>
      <w:r w:rsidR="00115264">
        <w:rPr>
          <w:bCs/>
          <w:sz w:val="22"/>
          <w:szCs w:val="22"/>
        </w:rPr>
        <w:t xml:space="preserve"> The number of p</w:t>
      </w:r>
      <w:r w:rsidRPr="00FC1D8B">
        <w:rPr>
          <w:bCs/>
          <w:sz w:val="22"/>
          <w:szCs w:val="22"/>
        </w:rPr>
        <w:t xml:space="preserve">rivate woodland owners </w:t>
      </w:r>
      <w:r w:rsidR="00115264">
        <w:rPr>
          <w:bCs/>
          <w:sz w:val="22"/>
          <w:szCs w:val="22"/>
        </w:rPr>
        <w:t xml:space="preserve">has </w:t>
      </w:r>
      <w:r w:rsidRPr="00FC1D8B">
        <w:rPr>
          <w:bCs/>
          <w:sz w:val="22"/>
          <w:szCs w:val="22"/>
        </w:rPr>
        <w:t>increased by 14 percent</w:t>
      </w:r>
      <w:r w:rsidR="00115264">
        <w:rPr>
          <w:bCs/>
          <w:sz w:val="22"/>
          <w:szCs w:val="22"/>
        </w:rPr>
        <w:t xml:space="preserve"> between 1994 and 2006.  To</w:t>
      </w:r>
      <w:r w:rsidR="00C8442D">
        <w:rPr>
          <w:bCs/>
          <w:sz w:val="22"/>
          <w:szCs w:val="22"/>
        </w:rPr>
        <w:t xml:space="preserve"> better understand</w:t>
      </w:r>
      <w:r w:rsidR="001A66AD">
        <w:rPr>
          <w:bCs/>
          <w:sz w:val="22"/>
          <w:szCs w:val="22"/>
        </w:rPr>
        <w:t xml:space="preserve"> this</w:t>
      </w:r>
      <w:r w:rsidR="00C8442D">
        <w:rPr>
          <w:bCs/>
          <w:sz w:val="22"/>
          <w:szCs w:val="22"/>
        </w:rPr>
        <w:t xml:space="preserve"> link in the forest system, the USDA Forest Service request permission to survey woodland owners on </w:t>
      </w:r>
      <w:r w:rsidR="001A66AD">
        <w:rPr>
          <w:bCs/>
          <w:sz w:val="22"/>
          <w:szCs w:val="22"/>
        </w:rPr>
        <w:t xml:space="preserve">why </w:t>
      </w:r>
      <w:r w:rsidR="00C8442D" w:rsidRPr="00FC1D8B">
        <w:rPr>
          <w:bCs/>
          <w:sz w:val="22"/>
          <w:szCs w:val="22"/>
        </w:rPr>
        <w:t xml:space="preserve">they own woodland, how they use it, and what they intend to do with it.  </w:t>
      </w:r>
      <w:r w:rsidRPr="00FC1D8B">
        <w:rPr>
          <w:bCs/>
          <w:sz w:val="22"/>
          <w:szCs w:val="22"/>
        </w:rPr>
        <w:t xml:space="preserve">The </w:t>
      </w:r>
      <w:r w:rsidR="00097D7D">
        <w:rPr>
          <w:bCs/>
          <w:sz w:val="22"/>
          <w:szCs w:val="22"/>
        </w:rPr>
        <w:t xml:space="preserve">collection provides vital up to date </w:t>
      </w:r>
      <w:r w:rsidR="00C8442D">
        <w:rPr>
          <w:bCs/>
          <w:sz w:val="22"/>
          <w:szCs w:val="22"/>
        </w:rPr>
        <w:t>information on woodland owners</w:t>
      </w:r>
      <w:r w:rsidR="00097D7D">
        <w:rPr>
          <w:bCs/>
          <w:sz w:val="22"/>
          <w:szCs w:val="22"/>
        </w:rPr>
        <w:t>.</w:t>
      </w:r>
      <w:r w:rsidR="00C8442D">
        <w:rPr>
          <w:bCs/>
          <w:sz w:val="22"/>
          <w:szCs w:val="22"/>
        </w:rPr>
        <w:t xml:space="preserve"> </w:t>
      </w:r>
    </w:p>
    <w:p w:rsidR="00097D7D" w:rsidRDefault="00097D7D">
      <w:pPr>
        <w:widowControl/>
        <w:ind w:left="360"/>
        <w:contextualSpacing/>
        <w:rPr>
          <w:b/>
          <w:bCs/>
          <w:sz w:val="22"/>
          <w:szCs w:val="22"/>
        </w:rPr>
      </w:pPr>
    </w:p>
    <w:p w:rsidR="00F2769A" w:rsidRPr="00097D7D" w:rsidRDefault="00097D7D">
      <w:pPr>
        <w:widowControl/>
        <w:ind w:left="360"/>
        <w:contextualSpacing/>
        <w:rPr>
          <w:bCs/>
          <w:sz w:val="22"/>
          <w:szCs w:val="22"/>
        </w:rPr>
      </w:pPr>
      <w:r>
        <w:rPr>
          <w:bCs/>
          <w:sz w:val="22"/>
          <w:szCs w:val="22"/>
        </w:rPr>
        <w:t xml:space="preserve">The main authority for this collection is </w:t>
      </w:r>
      <w:r w:rsidRPr="00097D7D">
        <w:rPr>
          <w:bCs/>
          <w:sz w:val="22"/>
          <w:szCs w:val="22"/>
        </w:rPr>
        <w:t>The Forest and Range Land Renewable Resources Planning Act of 1974</w:t>
      </w:r>
      <w:r>
        <w:rPr>
          <w:bCs/>
          <w:sz w:val="22"/>
          <w:szCs w:val="22"/>
        </w:rPr>
        <w:t xml:space="preserve">.  The Act </w:t>
      </w:r>
      <w:r w:rsidRPr="00097D7D">
        <w:rPr>
          <w:bCs/>
          <w:sz w:val="22"/>
          <w:szCs w:val="22"/>
        </w:rPr>
        <w:t xml:space="preserve">states that the Forest Service is tasked with “assessing the Nation’s renewable resources” and this “must be based on a comprehensive assessment of present and anticipated uses, demand for, and supply of renewable resources from the Nation’s public and private forests.”  A “comprehensive assessment” with a strong statement </w:t>
      </w:r>
      <w:r w:rsidR="006B3FD7">
        <w:rPr>
          <w:bCs/>
          <w:color w:val="548DD4"/>
          <w:sz w:val="22"/>
          <w:szCs w:val="22"/>
        </w:rPr>
        <w:t xml:space="preserve">(if there is a “strong statement” elsewhere in the act, it should be cited or quoted or attached </w:t>
      </w:r>
      <w:r w:rsidR="00C673FD">
        <w:rPr>
          <w:bCs/>
          <w:color w:val="548DD4"/>
          <w:sz w:val="22"/>
          <w:szCs w:val="22"/>
        </w:rPr>
        <w:t xml:space="preserve">to this document so that a reviewer may make </w:t>
      </w:r>
      <w:r w:rsidR="00650DFB">
        <w:rPr>
          <w:bCs/>
          <w:color w:val="548DD4"/>
          <w:sz w:val="22"/>
          <w:szCs w:val="22"/>
        </w:rPr>
        <w:t>his or her own</w:t>
      </w:r>
      <w:r w:rsidR="00C673FD">
        <w:rPr>
          <w:bCs/>
          <w:color w:val="548DD4"/>
          <w:sz w:val="22"/>
          <w:szCs w:val="22"/>
        </w:rPr>
        <w:t xml:space="preserve"> interpretation of the </w:t>
      </w:r>
      <w:r w:rsidR="00650DFB">
        <w:rPr>
          <w:bCs/>
          <w:color w:val="548DD4"/>
          <w:sz w:val="22"/>
          <w:szCs w:val="22"/>
        </w:rPr>
        <w:t xml:space="preserve">language of the </w:t>
      </w:r>
      <w:r w:rsidR="00C673FD">
        <w:rPr>
          <w:bCs/>
          <w:color w:val="548DD4"/>
          <w:sz w:val="22"/>
          <w:szCs w:val="22"/>
        </w:rPr>
        <w:t xml:space="preserve">act) </w:t>
      </w:r>
      <w:r w:rsidRPr="00097D7D">
        <w:rPr>
          <w:bCs/>
          <w:sz w:val="22"/>
          <w:szCs w:val="22"/>
        </w:rPr>
        <w:t>elsewhere in the act about the importance of private lands has been interpreted to mean the need to understand land ownership patterns and the attitudes and behaviors of private owners.  A landowner survey was deemed appropriate for meeting this mandate.</w:t>
      </w:r>
    </w:p>
    <w:p w:rsidR="00097D7D" w:rsidRDefault="00097D7D">
      <w:pPr>
        <w:widowControl/>
        <w:ind w:left="360"/>
        <w:contextualSpacing/>
        <w:rPr>
          <w:b/>
          <w:bCs/>
          <w:sz w:val="22"/>
          <w:szCs w:val="22"/>
        </w:rPr>
      </w:pPr>
    </w:p>
    <w:p w:rsidR="00F2769A" w:rsidRDefault="007F7D5B">
      <w:pPr>
        <w:widowControl/>
        <w:ind w:left="360"/>
        <w:rPr>
          <w:i/>
          <w:sz w:val="22"/>
          <w:szCs w:val="22"/>
        </w:rPr>
      </w:pPr>
      <w:r>
        <w:rPr>
          <w:i/>
          <w:sz w:val="22"/>
          <w:szCs w:val="22"/>
        </w:rPr>
        <w:lastRenderedPageBreak/>
        <w:t>Rationale</w:t>
      </w:r>
      <w:r w:rsidR="00097D7D">
        <w:rPr>
          <w:i/>
          <w:sz w:val="22"/>
          <w:szCs w:val="22"/>
        </w:rPr>
        <w:t xml:space="preserve"> for </w:t>
      </w:r>
      <w:r w:rsidR="00302593" w:rsidRPr="00302593">
        <w:rPr>
          <w:i/>
          <w:sz w:val="22"/>
          <w:szCs w:val="22"/>
        </w:rPr>
        <w:t>Reinstatement:</w:t>
      </w:r>
      <w:r w:rsidR="00302593">
        <w:rPr>
          <w:sz w:val="22"/>
          <w:szCs w:val="22"/>
        </w:rPr>
        <w:t xml:space="preserve"> </w:t>
      </w:r>
      <w:r w:rsidR="00302593" w:rsidRPr="00FC1D8B">
        <w:rPr>
          <w:sz w:val="22"/>
          <w:szCs w:val="22"/>
        </w:rPr>
        <w:t xml:space="preserve">The Forest Service </w:t>
      </w:r>
      <w:r w:rsidR="00097D7D">
        <w:rPr>
          <w:sz w:val="22"/>
          <w:szCs w:val="22"/>
        </w:rPr>
        <w:t xml:space="preserve">allowed OMB 0596-0078, </w:t>
      </w:r>
      <w:r w:rsidR="00302593" w:rsidRPr="00FC1D8B">
        <w:rPr>
          <w:sz w:val="22"/>
          <w:szCs w:val="22"/>
        </w:rPr>
        <w:t>National Woodland Owner Survey (NWOS)</w:t>
      </w:r>
      <w:r w:rsidR="00097D7D">
        <w:rPr>
          <w:sz w:val="22"/>
          <w:szCs w:val="22"/>
        </w:rPr>
        <w:t>, t</w:t>
      </w:r>
      <w:r w:rsidR="00302593">
        <w:rPr>
          <w:sz w:val="22"/>
          <w:szCs w:val="22"/>
        </w:rPr>
        <w:t xml:space="preserve">o expire </w:t>
      </w:r>
      <w:r w:rsidR="00F2769A">
        <w:rPr>
          <w:sz w:val="22"/>
          <w:szCs w:val="22"/>
        </w:rPr>
        <w:t xml:space="preserve">so that a </w:t>
      </w:r>
      <w:r w:rsidR="00302593">
        <w:rPr>
          <w:sz w:val="22"/>
          <w:szCs w:val="22"/>
        </w:rPr>
        <w:t xml:space="preserve">comprehensive </w:t>
      </w:r>
      <w:r w:rsidR="00A159F6">
        <w:rPr>
          <w:sz w:val="22"/>
          <w:szCs w:val="22"/>
        </w:rPr>
        <w:t>review of the survey and</w:t>
      </w:r>
      <w:r w:rsidR="00302593">
        <w:rPr>
          <w:sz w:val="22"/>
          <w:szCs w:val="22"/>
        </w:rPr>
        <w:t xml:space="preserve"> the data</w:t>
      </w:r>
      <w:r w:rsidR="00A159F6">
        <w:rPr>
          <w:sz w:val="22"/>
          <w:szCs w:val="22"/>
        </w:rPr>
        <w:t xml:space="preserve"> it</w:t>
      </w:r>
      <w:r w:rsidR="00302593">
        <w:rPr>
          <w:sz w:val="22"/>
          <w:szCs w:val="22"/>
        </w:rPr>
        <w:t xml:space="preserve"> collected</w:t>
      </w:r>
      <w:r w:rsidR="00F2769A">
        <w:rPr>
          <w:sz w:val="22"/>
          <w:szCs w:val="22"/>
        </w:rPr>
        <w:t xml:space="preserve"> could be conducted</w:t>
      </w:r>
      <w:r w:rsidR="00302593">
        <w:rPr>
          <w:sz w:val="22"/>
          <w:szCs w:val="22"/>
        </w:rPr>
        <w:t>.  Th</w:t>
      </w:r>
      <w:r w:rsidR="00A159F6">
        <w:rPr>
          <w:sz w:val="22"/>
          <w:szCs w:val="22"/>
        </w:rPr>
        <w:t>e</w:t>
      </w:r>
      <w:r w:rsidR="00302593">
        <w:rPr>
          <w:sz w:val="22"/>
          <w:szCs w:val="22"/>
        </w:rPr>
        <w:t xml:space="preserve"> </w:t>
      </w:r>
      <w:r w:rsidR="00A159F6">
        <w:rPr>
          <w:sz w:val="22"/>
          <w:szCs w:val="22"/>
        </w:rPr>
        <w:t xml:space="preserve">review is complete and the findings were published in </w:t>
      </w:r>
      <w:r w:rsidR="00302593">
        <w:rPr>
          <w:sz w:val="22"/>
          <w:szCs w:val="22"/>
        </w:rPr>
        <w:t>technical reports</w:t>
      </w:r>
      <w:r w:rsidR="00650DFB">
        <w:rPr>
          <w:sz w:val="22"/>
          <w:szCs w:val="22"/>
        </w:rPr>
        <w:t xml:space="preserve"> </w:t>
      </w:r>
      <w:r w:rsidR="00650DFB">
        <w:rPr>
          <w:color w:val="548DD4"/>
          <w:sz w:val="22"/>
          <w:szCs w:val="22"/>
        </w:rPr>
        <w:t xml:space="preserve">(some citations </w:t>
      </w:r>
      <w:r w:rsidR="00EB1FA6">
        <w:rPr>
          <w:color w:val="548DD4"/>
          <w:sz w:val="22"/>
          <w:szCs w:val="22"/>
        </w:rPr>
        <w:t xml:space="preserve">and/or abstractions of these </w:t>
      </w:r>
      <w:r w:rsidR="00650DFB">
        <w:rPr>
          <w:color w:val="548DD4"/>
          <w:sz w:val="22"/>
          <w:szCs w:val="22"/>
        </w:rPr>
        <w:t>technical reports</w:t>
      </w:r>
      <w:r w:rsidR="00EB1FA6">
        <w:rPr>
          <w:color w:val="548DD4"/>
          <w:sz w:val="22"/>
          <w:szCs w:val="22"/>
        </w:rPr>
        <w:t xml:space="preserve"> is needed for completeness</w:t>
      </w:r>
      <w:r w:rsidR="00650DFB">
        <w:rPr>
          <w:color w:val="548DD4"/>
          <w:sz w:val="22"/>
          <w:szCs w:val="22"/>
        </w:rPr>
        <w:t>)</w:t>
      </w:r>
      <w:r w:rsidR="00A159F6">
        <w:rPr>
          <w:sz w:val="22"/>
          <w:szCs w:val="22"/>
        </w:rPr>
        <w:t xml:space="preserve">.  The Forest Service now requests the approval from OMB </w:t>
      </w:r>
      <w:r w:rsidR="001A66AD">
        <w:rPr>
          <w:sz w:val="22"/>
          <w:szCs w:val="22"/>
        </w:rPr>
        <w:t xml:space="preserve">to </w:t>
      </w:r>
      <w:r w:rsidR="00A159F6">
        <w:rPr>
          <w:sz w:val="22"/>
          <w:szCs w:val="22"/>
        </w:rPr>
        <w:t xml:space="preserve">reinstate the NWOS </w:t>
      </w:r>
      <w:r w:rsidR="00097D7D">
        <w:rPr>
          <w:sz w:val="22"/>
          <w:szCs w:val="22"/>
        </w:rPr>
        <w:t>survey</w:t>
      </w:r>
      <w:r w:rsidR="001A66AD">
        <w:rPr>
          <w:sz w:val="22"/>
          <w:szCs w:val="22"/>
        </w:rPr>
        <w:t xml:space="preserve"> for</w:t>
      </w:r>
      <w:r w:rsidR="00097D7D">
        <w:rPr>
          <w:sz w:val="22"/>
          <w:szCs w:val="22"/>
        </w:rPr>
        <w:t xml:space="preserve"> </w:t>
      </w:r>
      <w:r w:rsidR="00A159F6">
        <w:rPr>
          <w:bCs/>
          <w:sz w:val="22"/>
          <w:szCs w:val="22"/>
        </w:rPr>
        <w:t>private woodland owners.</w:t>
      </w:r>
      <w:r w:rsidR="00302593">
        <w:rPr>
          <w:sz w:val="22"/>
          <w:szCs w:val="22"/>
        </w:rPr>
        <w:t xml:space="preserve">   </w:t>
      </w:r>
    </w:p>
    <w:p w:rsidR="003D2960" w:rsidRDefault="003D2960" w:rsidP="00080761">
      <w:pPr>
        <w:pStyle w:val="BodyTextIndent2"/>
        <w:tabs>
          <w:tab w:val="clear" w:pos="0"/>
          <w:tab w:val="clear" w:pos="361"/>
          <w:tab w:val="clear" w:pos="722"/>
        </w:tabs>
        <w:spacing w:after="80"/>
        <w:jc w:val="both"/>
        <w:rPr>
          <w:b w:val="0"/>
          <w:bCs w:val="0"/>
          <w:sz w:val="22"/>
          <w:szCs w:val="22"/>
        </w:rPr>
      </w:pPr>
    </w:p>
    <w:p w:rsidR="001A66AD" w:rsidRDefault="001A66AD" w:rsidP="00080761">
      <w:pPr>
        <w:pStyle w:val="BodyTextIndent2"/>
        <w:tabs>
          <w:tab w:val="clear" w:pos="0"/>
          <w:tab w:val="clear" w:pos="361"/>
          <w:tab w:val="clear" w:pos="722"/>
        </w:tabs>
        <w:spacing w:after="80"/>
        <w:jc w:val="both"/>
        <w:rPr>
          <w:b w:val="0"/>
          <w:bCs w:val="0"/>
          <w:sz w:val="22"/>
          <w:szCs w:val="22"/>
        </w:rPr>
      </w:pPr>
    </w:p>
    <w:p w:rsidR="001A66AD" w:rsidRPr="000D1F01" w:rsidRDefault="001A66AD" w:rsidP="00080761">
      <w:pPr>
        <w:pStyle w:val="BodyTextIndent2"/>
        <w:tabs>
          <w:tab w:val="clear" w:pos="0"/>
          <w:tab w:val="clear" w:pos="361"/>
          <w:tab w:val="clear" w:pos="722"/>
        </w:tabs>
        <w:spacing w:after="80"/>
        <w:jc w:val="both"/>
        <w:rPr>
          <w:b w:val="0"/>
          <w:bCs w:val="0"/>
          <w:sz w:val="22"/>
          <w:szCs w:val="22"/>
        </w:rPr>
      </w:pPr>
    </w:p>
    <w:p w:rsidR="00C37CD8" w:rsidRPr="000D1F01" w:rsidRDefault="00FC1D8B" w:rsidP="00080761">
      <w:pPr>
        <w:pStyle w:val="BodyTextIndent2"/>
        <w:keepNext/>
        <w:numPr>
          <w:ilvl w:val="0"/>
          <w:numId w:val="10"/>
        </w:numPr>
        <w:spacing w:after="80"/>
        <w:jc w:val="both"/>
      </w:pPr>
      <w:r>
        <w:t>Indicate how, by whom, and for what pur</w:t>
      </w:r>
      <w:r>
        <w:softHyphen/>
        <w:t>pose the information is to be used. Except for a new collec</w:t>
      </w:r>
      <w:r>
        <w:softHyphen/>
        <w:t>tion, indicate the actual use the agency has made of the infor</w:t>
      </w:r>
      <w:r>
        <w:softHyphen/>
        <w:t>ma</w:t>
      </w:r>
      <w:r>
        <w:softHyphen/>
        <w:t>tion received from the current collec</w:t>
      </w:r>
      <w:r>
        <w:softHyphen/>
        <w:t>tion.</w:t>
      </w:r>
    </w:p>
    <w:p w:rsidR="00C37CD8" w:rsidRPr="000D1F01" w:rsidRDefault="00FC1D8B" w:rsidP="00080761">
      <w:pPr>
        <w:pStyle w:val="BodyTextIndent"/>
        <w:keepNext/>
        <w:numPr>
          <w:ilvl w:val="0"/>
          <w:numId w:val="11"/>
        </w:numPr>
        <w:tabs>
          <w:tab w:val="clear" w:pos="0"/>
          <w:tab w:val="clear" w:pos="361"/>
          <w:tab w:val="clear" w:pos="1083"/>
          <w:tab w:val="left" w:pos="720"/>
        </w:tabs>
        <w:spacing w:after="80"/>
        <w:jc w:val="both"/>
        <w:rPr>
          <w:b/>
          <w:bCs/>
        </w:rPr>
      </w:pPr>
      <w:r>
        <w:rPr>
          <w:b/>
          <w:bCs/>
        </w:rPr>
        <w:t>What information will be collected - reported or recorded?  (If there are pieces of information that are especially burdensome in the collection, a specific explanation should be provided.)</w:t>
      </w:r>
    </w:p>
    <w:p w:rsidR="00EE528D" w:rsidRDefault="0093731F" w:rsidP="002F440E">
      <w:pPr>
        <w:pStyle w:val="BodyTextIndent"/>
        <w:tabs>
          <w:tab w:val="clear" w:pos="0"/>
          <w:tab w:val="clear" w:pos="361"/>
          <w:tab w:val="clear" w:pos="1083"/>
          <w:tab w:val="left" w:pos="720"/>
        </w:tabs>
        <w:spacing w:after="80"/>
        <w:ind w:left="720"/>
        <w:rPr>
          <w:sz w:val="22"/>
          <w:szCs w:val="22"/>
        </w:rPr>
      </w:pPr>
      <w:r>
        <w:rPr>
          <w:sz w:val="22"/>
          <w:szCs w:val="22"/>
        </w:rPr>
        <w:t>For the ne</w:t>
      </w:r>
      <w:r w:rsidR="001A66AD">
        <w:rPr>
          <w:sz w:val="22"/>
          <w:szCs w:val="22"/>
        </w:rPr>
        <w:t>w</w:t>
      </w:r>
      <w:r>
        <w:rPr>
          <w:sz w:val="22"/>
          <w:szCs w:val="22"/>
        </w:rPr>
        <w:t xml:space="preserve"> iteration of the NWOS, </w:t>
      </w:r>
      <w:r w:rsidR="001A66AD">
        <w:rPr>
          <w:sz w:val="22"/>
          <w:szCs w:val="22"/>
        </w:rPr>
        <w:t xml:space="preserve">the Forest Service </w:t>
      </w:r>
      <w:r>
        <w:rPr>
          <w:sz w:val="22"/>
          <w:szCs w:val="22"/>
        </w:rPr>
        <w:t>propos</w:t>
      </w:r>
      <w:r w:rsidR="001A66AD">
        <w:rPr>
          <w:sz w:val="22"/>
          <w:szCs w:val="22"/>
        </w:rPr>
        <w:t xml:space="preserve">es the </w:t>
      </w:r>
      <w:r>
        <w:rPr>
          <w:sz w:val="22"/>
          <w:szCs w:val="22"/>
        </w:rPr>
        <w:t>use</w:t>
      </w:r>
      <w:r w:rsidR="001A66AD">
        <w:rPr>
          <w:sz w:val="22"/>
          <w:szCs w:val="22"/>
        </w:rPr>
        <w:t xml:space="preserve"> of</w:t>
      </w:r>
      <w:r>
        <w:rPr>
          <w:sz w:val="22"/>
          <w:szCs w:val="22"/>
        </w:rPr>
        <w:t xml:space="preserve"> three famil</w:t>
      </w:r>
      <w:r w:rsidR="001A66AD">
        <w:rPr>
          <w:sz w:val="22"/>
          <w:szCs w:val="22"/>
        </w:rPr>
        <w:t>ies of forms: long, short, and s</w:t>
      </w:r>
      <w:r>
        <w:rPr>
          <w:sz w:val="22"/>
          <w:szCs w:val="22"/>
        </w:rPr>
        <w:t xml:space="preserve">tate.  The long forms will ask the greatest number of questions.  The short form will be a subset of the long form.  </w:t>
      </w:r>
      <w:r w:rsidR="004E3D59">
        <w:rPr>
          <w:sz w:val="22"/>
          <w:szCs w:val="22"/>
        </w:rPr>
        <w:t xml:space="preserve">The short form will allow </w:t>
      </w:r>
      <w:r w:rsidR="002D3C08">
        <w:rPr>
          <w:sz w:val="22"/>
          <w:szCs w:val="22"/>
        </w:rPr>
        <w:t xml:space="preserve">for </w:t>
      </w:r>
      <w:r w:rsidR="004E3D59">
        <w:rPr>
          <w:sz w:val="22"/>
          <w:szCs w:val="22"/>
        </w:rPr>
        <w:t>increase accuracy of results while minim</w:t>
      </w:r>
      <w:r w:rsidR="002D3C08">
        <w:rPr>
          <w:sz w:val="22"/>
          <w:szCs w:val="22"/>
        </w:rPr>
        <w:t>izing the over-all burden on</w:t>
      </w:r>
      <w:r w:rsidR="004E3D59">
        <w:rPr>
          <w:sz w:val="22"/>
          <w:szCs w:val="22"/>
        </w:rPr>
        <w:t xml:space="preserve"> respondents.  Because n</w:t>
      </w:r>
      <w:r>
        <w:rPr>
          <w:sz w:val="22"/>
          <w:szCs w:val="22"/>
        </w:rPr>
        <w:t xml:space="preserve">ot all issues are relevant for all </w:t>
      </w:r>
      <w:r w:rsidR="004E3D59">
        <w:rPr>
          <w:sz w:val="22"/>
          <w:szCs w:val="22"/>
        </w:rPr>
        <w:t>regions of the country</w:t>
      </w:r>
      <w:r>
        <w:rPr>
          <w:sz w:val="22"/>
          <w:szCs w:val="22"/>
        </w:rPr>
        <w:t xml:space="preserve">, the state forms, </w:t>
      </w:r>
      <w:r w:rsidR="004E3D59">
        <w:rPr>
          <w:sz w:val="22"/>
          <w:szCs w:val="22"/>
        </w:rPr>
        <w:t xml:space="preserve">which will be </w:t>
      </w:r>
      <w:r>
        <w:rPr>
          <w:sz w:val="22"/>
          <w:szCs w:val="22"/>
        </w:rPr>
        <w:t xml:space="preserve">built on the short forms, will allow for state-specific questions to be asked.  </w:t>
      </w:r>
    </w:p>
    <w:p w:rsidR="00EE528D" w:rsidRDefault="00EE528D" w:rsidP="002F440E">
      <w:pPr>
        <w:pStyle w:val="BodyTextIndent"/>
        <w:tabs>
          <w:tab w:val="clear" w:pos="0"/>
          <w:tab w:val="clear" w:pos="361"/>
          <w:tab w:val="clear" w:pos="1083"/>
          <w:tab w:val="left" w:pos="720"/>
        </w:tabs>
        <w:spacing w:after="80"/>
        <w:ind w:left="720"/>
        <w:rPr>
          <w:sz w:val="22"/>
          <w:szCs w:val="22"/>
        </w:rPr>
      </w:pPr>
    </w:p>
    <w:p w:rsidR="00246AA7" w:rsidRPr="000D1F01" w:rsidRDefault="00EE528D" w:rsidP="002F440E">
      <w:pPr>
        <w:pStyle w:val="BodyTextIndent"/>
        <w:tabs>
          <w:tab w:val="clear" w:pos="0"/>
          <w:tab w:val="clear" w:pos="361"/>
          <w:tab w:val="clear" w:pos="1083"/>
          <w:tab w:val="left" w:pos="720"/>
        </w:tabs>
        <w:spacing w:after="80"/>
        <w:ind w:left="720"/>
        <w:rPr>
          <w:sz w:val="22"/>
          <w:szCs w:val="22"/>
        </w:rPr>
      </w:pPr>
      <w:r>
        <w:rPr>
          <w:sz w:val="22"/>
          <w:szCs w:val="22"/>
        </w:rPr>
        <w:t xml:space="preserve">The </w:t>
      </w:r>
      <w:r w:rsidR="002D1A70" w:rsidRPr="002D1A70">
        <w:rPr>
          <w:b/>
          <w:sz w:val="22"/>
          <w:szCs w:val="22"/>
        </w:rPr>
        <w:t>NWOS Long Form</w:t>
      </w:r>
      <w:r>
        <w:rPr>
          <w:sz w:val="22"/>
          <w:szCs w:val="22"/>
        </w:rPr>
        <w:t xml:space="preserve"> will ask i</w:t>
      </w:r>
      <w:r w:rsidR="00FC1D8B" w:rsidRPr="00FC1D8B">
        <w:rPr>
          <w:sz w:val="22"/>
          <w:szCs w:val="22"/>
        </w:rPr>
        <w:t>nformation pertaining to:</w:t>
      </w:r>
    </w:p>
    <w:p w:rsidR="006F02F7" w:rsidRPr="000D1F01"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Size of woodland holdings and number of parcels owned</w:t>
      </w:r>
      <w:r w:rsidR="00EE528D">
        <w:rPr>
          <w:sz w:val="22"/>
          <w:szCs w:val="22"/>
        </w:rPr>
        <w:t>.</w:t>
      </w:r>
    </w:p>
    <w:p w:rsidR="006F02F7" w:rsidRDefault="004E3D59"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Ratings of importance of possible r</w:t>
      </w:r>
      <w:r w:rsidRPr="006F02F7">
        <w:rPr>
          <w:sz w:val="22"/>
          <w:szCs w:val="22"/>
        </w:rPr>
        <w:t xml:space="preserve">easons </w:t>
      </w:r>
      <w:r w:rsidR="006F02F7" w:rsidRPr="006F02F7">
        <w:rPr>
          <w:sz w:val="22"/>
          <w:szCs w:val="22"/>
        </w:rPr>
        <w:t>for owning</w:t>
      </w:r>
      <w:r>
        <w:rPr>
          <w:sz w:val="22"/>
          <w:szCs w:val="22"/>
        </w:rPr>
        <w:t xml:space="preserve"> woodland.</w:t>
      </w:r>
    </w:p>
    <w:p w:rsidR="006F02F7" w:rsidRPr="006F02F7" w:rsidRDefault="006F02F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Whether the woodland is part of a primary home, secondary home, and/or farm</w:t>
      </w:r>
      <w:r w:rsidR="00EE528D">
        <w:rPr>
          <w:sz w:val="22"/>
          <w:szCs w:val="22"/>
        </w:rPr>
        <w:t>.</w:t>
      </w:r>
    </w:p>
    <w:p w:rsidR="006F02F7" w:rsidRDefault="00FC1D8B" w:rsidP="00246AA7">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Type of ownership</w:t>
      </w:r>
      <w:r w:rsidR="006F02F7" w:rsidRPr="006F02F7">
        <w:rPr>
          <w:sz w:val="22"/>
          <w:szCs w:val="22"/>
        </w:rPr>
        <w:t xml:space="preserve"> </w:t>
      </w:r>
      <w:r w:rsidR="004E3D59">
        <w:rPr>
          <w:sz w:val="22"/>
          <w:szCs w:val="22"/>
        </w:rPr>
        <w:t xml:space="preserve">(e.g., individual, trust, corporation, etc.) </w:t>
      </w:r>
      <w:r w:rsidR="006F02F7" w:rsidRPr="006F02F7">
        <w:rPr>
          <w:sz w:val="22"/>
          <w:szCs w:val="22"/>
        </w:rPr>
        <w:t xml:space="preserve">and number of people </w:t>
      </w:r>
      <w:proofErr w:type="gramStart"/>
      <w:r w:rsidR="006F02F7" w:rsidRPr="006F02F7">
        <w:rPr>
          <w:sz w:val="22"/>
          <w:szCs w:val="22"/>
        </w:rPr>
        <w:t>in each ownership</w:t>
      </w:r>
      <w:proofErr w:type="gramEnd"/>
      <w:r w:rsidR="00EE528D">
        <w:rPr>
          <w:sz w:val="22"/>
          <w:szCs w:val="22"/>
        </w:rPr>
        <w:t>.</w:t>
      </w:r>
    </w:p>
    <w:p w:rsidR="00246AA7" w:rsidRPr="006F02F7"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Who the primary decision maker is</w:t>
      </w:r>
      <w:r w:rsidR="00EE528D">
        <w:rPr>
          <w:sz w:val="22"/>
          <w:szCs w:val="22"/>
        </w:rPr>
        <w:t>.</w:t>
      </w:r>
    </w:p>
    <w:p w:rsidR="00246AA7" w:rsidRPr="000D1F01" w:rsidRDefault="00EE528D"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H</w:t>
      </w:r>
      <w:r w:rsidR="006F02F7">
        <w:rPr>
          <w:sz w:val="22"/>
          <w:szCs w:val="22"/>
        </w:rPr>
        <w:t>ow the land was acquired, from whom the land was acquired, and when it was required</w:t>
      </w:r>
      <w:r>
        <w:rPr>
          <w:sz w:val="22"/>
          <w:szCs w:val="22"/>
        </w:rPr>
        <w:t>.</w:t>
      </w:r>
    </w:p>
    <w:p w:rsidR="006F02F7"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Whether land was disposed of and if so, to whom</w:t>
      </w:r>
      <w:r w:rsidR="00EE528D">
        <w:rPr>
          <w:sz w:val="22"/>
          <w:szCs w:val="22"/>
        </w:rPr>
        <w:t>.</w:t>
      </w:r>
    </w:p>
    <w:p w:rsidR="006F02F7"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Whether the land has been leased and if so, for what purposes</w:t>
      </w:r>
      <w:r w:rsidR="00EE528D">
        <w:rPr>
          <w:sz w:val="22"/>
          <w:szCs w:val="22"/>
        </w:rPr>
        <w:t>.</w:t>
      </w:r>
    </w:p>
    <w:p w:rsidR="00246AA7"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participation in conservation easements</w:t>
      </w:r>
      <w:r w:rsidR="00EE528D">
        <w:rPr>
          <w:sz w:val="22"/>
          <w:szCs w:val="22"/>
        </w:rPr>
        <w:t>.</w:t>
      </w:r>
    </w:p>
    <w:p w:rsidR="006F02F7" w:rsidRDefault="006F02F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participation in green certification programs</w:t>
      </w:r>
      <w:r w:rsidR="00EE528D">
        <w:rPr>
          <w:sz w:val="22"/>
          <w:szCs w:val="22"/>
        </w:rPr>
        <w:t>.</w:t>
      </w:r>
    </w:p>
    <w:p w:rsidR="006F02F7" w:rsidRPr="000D1F01" w:rsidRDefault="006F02F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participation in cost-share programs</w:t>
      </w:r>
      <w:r w:rsidR="00EE528D">
        <w:rPr>
          <w:sz w:val="22"/>
          <w:szCs w:val="22"/>
        </w:rPr>
        <w:t>.</w:t>
      </w:r>
    </w:p>
    <w:p w:rsidR="006F02F7" w:rsidRPr="000D1F01" w:rsidRDefault="006F02F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Awareness of and participation in current use property tax programs</w:t>
      </w:r>
      <w:r w:rsidR="00EE528D">
        <w:rPr>
          <w:sz w:val="22"/>
          <w:szCs w:val="22"/>
        </w:rPr>
        <w:t>.</w:t>
      </w:r>
    </w:p>
    <w:p w:rsidR="006F02F7" w:rsidRPr="000D1F01" w:rsidRDefault="00E7708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If timber</w:t>
      </w:r>
      <w:r w:rsidR="006F02F7">
        <w:rPr>
          <w:sz w:val="22"/>
          <w:szCs w:val="22"/>
        </w:rPr>
        <w:t xml:space="preserve"> products have been harvested and whether they were sold, used for personal use, and/or removed to improve the woods</w:t>
      </w:r>
      <w:r w:rsidR="00EE528D">
        <w:rPr>
          <w:sz w:val="22"/>
          <w:szCs w:val="22"/>
        </w:rPr>
        <w:t>.</w:t>
      </w:r>
    </w:p>
    <w:p w:rsidR="006F02F7" w:rsidRPr="000D1F01" w:rsidRDefault="006F02F7" w:rsidP="006F02F7">
      <w:pPr>
        <w:pStyle w:val="BodyTextIndent"/>
        <w:numPr>
          <w:ilvl w:val="0"/>
          <w:numId w:val="34"/>
        </w:numPr>
        <w:tabs>
          <w:tab w:val="clear" w:pos="0"/>
          <w:tab w:val="clear" w:pos="361"/>
          <w:tab w:val="clear" w:pos="1083"/>
          <w:tab w:val="left" w:pos="720"/>
        </w:tabs>
        <w:spacing w:after="80"/>
        <w:rPr>
          <w:sz w:val="22"/>
          <w:szCs w:val="22"/>
        </w:rPr>
      </w:pPr>
      <w:r>
        <w:rPr>
          <w:sz w:val="22"/>
          <w:szCs w:val="22"/>
        </w:rPr>
        <w:t>If a professional forester or certified logger was used for the most recent harvest</w:t>
      </w:r>
      <w:r w:rsidR="002D3C08">
        <w:rPr>
          <w:sz w:val="22"/>
          <w:szCs w:val="22"/>
        </w:rPr>
        <w:t>.</w:t>
      </w:r>
    </w:p>
    <w:p w:rsidR="006F02F7" w:rsidRPr="000D1F01"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What, if any, non-timber forest products were harvested and whether they were sold or used personally.</w:t>
      </w:r>
    </w:p>
    <w:p w:rsidR="002D3C08" w:rsidRDefault="006F02F7" w:rsidP="00246AA7">
      <w:pPr>
        <w:pStyle w:val="BodyTextIndent"/>
        <w:numPr>
          <w:ilvl w:val="0"/>
          <w:numId w:val="34"/>
        </w:numPr>
        <w:tabs>
          <w:tab w:val="clear" w:pos="0"/>
          <w:tab w:val="clear" w:pos="361"/>
          <w:tab w:val="clear" w:pos="1083"/>
          <w:tab w:val="left" w:pos="720"/>
        </w:tabs>
        <w:spacing w:after="80"/>
        <w:rPr>
          <w:sz w:val="22"/>
          <w:szCs w:val="22"/>
        </w:rPr>
      </w:pPr>
      <w:r w:rsidRPr="002D3C08">
        <w:rPr>
          <w:sz w:val="22"/>
          <w:szCs w:val="22"/>
        </w:rPr>
        <w:t xml:space="preserve">If they have a written </w:t>
      </w:r>
      <w:r w:rsidR="002D3C08" w:rsidRPr="002D3C08">
        <w:rPr>
          <w:sz w:val="22"/>
          <w:szCs w:val="22"/>
        </w:rPr>
        <w:t xml:space="preserve">forest </w:t>
      </w:r>
      <w:r w:rsidRPr="002D3C08">
        <w:rPr>
          <w:sz w:val="22"/>
          <w:szCs w:val="22"/>
        </w:rPr>
        <w:t>management plan</w:t>
      </w:r>
      <w:r w:rsidR="002D3C08" w:rsidRPr="002D3C08">
        <w:rPr>
          <w:sz w:val="22"/>
          <w:szCs w:val="22"/>
        </w:rPr>
        <w:t>s</w:t>
      </w:r>
      <w:r w:rsidRPr="002D3C08">
        <w:rPr>
          <w:sz w:val="22"/>
          <w:szCs w:val="22"/>
        </w:rPr>
        <w:t xml:space="preserve">.  </w:t>
      </w:r>
      <w:r w:rsidR="002D3C08">
        <w:rPr>
          <w:sz w:val="22"/>
          <w:szCs w:val="22"/>
        </w:rPr>
        <w:t xml:space="preserve">Why or Why not. </w:t>
      </w:r>
    </w:p>
    <w:p w:rsidR="006F02F7" w:rsidRPr="002D3C08" w:rsidRDefault="006F02F7" w:rsidP="00246AA7">
      <w:pPr>
        <w:pStyle w:val="BodyTextIndent"/>
        <w:numPr>
          <w:ilvl w:val="0"/>
          <w:numId w:val="34"/>
        </w:numPr>
        <w:tabs>
          <w:tab w:val="clear" w:pos="0"/>
          <w:tab w:val="clear" w:pos="361"/>
          <w:tab w:val="clear" w:pos="1083"/>
          <w:tab w:val="left" w:pos="720"/>
        </w:tabs>
        <w:spacing w:after="80"/>
        <w:rPr>
          <w:sz w:val="22"/>
          <w:szCs w:val="22"/>
        </w:rPr>
      </w:pPr>
      <w:r w:rsidRPr="002D3C08">
        <w:rPr>
          <w:sz w:val="22"/>
          <w:szCs w:val="22"/>
        </w:rPr>
        <w:t>Forest management activities that have occurred in the past 5 years</w:t>
      </w:r>
      <w:r w:rsidR="00EE528D" w:rsidRPr="002D3C08">
        <w:rPr>
          <w:sz w:val="22"/>
          <w:szCs w:val="22"/>
        </w:rPr>
        <w:t>.</w:t>
      </w:r>
    </w:p>
    <w:p w:rsidR="006F02F7" w:rsidRDefault="006F02F7"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lastRenderedPageBreak/>
        <w:t>Forest management activities that are likely to occur in the next 5 years</w:t>
      </w:r>
      <w:r w:rsidR="00EE528D">
        <w:rPr>
          <w:sz w:val="22"/>
          <w:szCs w:val="22"/>
        </w:rPr>
        <w:t>.</w:t>
      </w:r>
    </w:p>
    <w:p w:rsidR="00BC326E" w:rsidRDefault="00EE528D"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What, if any, recreational </w:t>
      </w:r>
      <w:r w:rsidR="00FC1D8B" w:rsidRPr="00FC1D8B">
        <w:rPr>
          <w:sz w:val="22"/>
          <w:szCs w:val="22"/>
        </w:rPr>
        <w:t>activities</w:t>
      </w:r>
      <w:r>
        <w:rPr>
          <w:sz w:val="22"/>
          <w:szCs w:val="22"/>
        </w:rPr>
        <w:t xml:space="preserve"> have occurred on their land and by whom.</w:t>
      </w:r>
    </w:p>
    <w:p w:rsidR="00EE528D" w:rsidRPr="000D1F01" w:rsidRDefault="00EE528D"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If the land is posted to prevent access by the general public and if so, </w:t>
      </w:r>
      <w:r w:rsidR="004E3D59">
        <w:rPr>
          <w:sz w:val="22"/>
          <w:szCs w:val="22"/>
        </w:rPr>
        <w:t>the activities which are</w:t>
      </w:r>
      <w:r>
        <w:rPr>
          <w:sz w:val="22"/>
          <w:szCs w:val="22"/>
        </w:rPr>
        <w:t xml:space="preserve"> restricted.</w:t>
      </w:r>
    </w:p>
    <w:p w:rsidR="00EE528D" w:rsidRDefault="00EE528D"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If they have received advice about their woodlands</w:t>
      </w:r>
      <w:r w:rsidR="004E3D59">
        <w:rPr>
          <w:sz w:val="22"/>
          <w:szCs w:val="22"/>
        </w:rPr>
        <w:t>.  I</w:t>
      </w:r>
      <w:r>
        <w:rPr>
          <w:sz w:val="22"/>
          <w:szCs w:val="22"/>
        </w:rPr>
        <w:t>f</w:t>
      </w:r>
      <w:r w:rsidR="004E3D59">
        <w:rPr>
          <w:sz w:val="22"/>
          <w:szCs w:val="22"/>
        </w:rPr>
        <w:t xml:space="preserve"> so</w:t>
      </w:r>
      <w:r>
        <w:rPr>
          <w:sz w:val="22"/>
          <w:szCs w:val="22"/>
        </w:rPr>
        <w:t>, what it was about, how they got it, and who they got it from.</w:t>
      </w:r>
    </w:p>
    <w:p w:rsidR="00BC326E" w:rsidRPr="000D1F01" w:rsidRDefault="004E3D59"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Rating of owners’ concerns about potential threats to their woodland</w:t>
      </w:r>
      <w:r w:rsidR="00EE528D">
        <w:rPr>
          <w:sz w:val="22"/>
          <w:szCs w:val="22"/>
        </w:rPr>
        <w:t>.</w:t>
      </w:r>
    </w:p>
    <w:p w:rsidR="00BC326E" w:rsidRDefault="00EE528D"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If they plan to sell or pass their land on in the next 5 years and if so, why and who is likely to rec</w:t>
      </w:r>
      <w:r w:rsidR="002D3C08">
        <w:rPr>
          <w:sz w:val="22"/>
          <w:szCs w:val="22"/>
        </w:rPr>
        <w:t>eive it.</w:t>
      </w:r>
    </w:p>
    <w:p w:rsidR="00EE528D" w:rsidRPr="000D1F01" w:rsidRDefault="00EE528D" w:rsidP="00246AA7">
      <w:pPr>
        <w:pStyle w:val="BodyTextIndent"/>
        <w:numPr>
          <w:ilvl w:val="0"/>
          <w:numId w:val="34"/>
        </w:numPr>
        <w:tabs>
          <w:tab w:val="clear" w:pos="0"/>
          <w:tab w:val="clear" w:pos="361"/>
          <w:tab w:val="clear" w:pos="1083"/>
          <w:tab w:val="left" w:pos="720"/>
        </w:tabs>
        <w:spacing w:after="80"/>
        <w:rPr>
          <w:sz w:val="22"/>
          <w:szCs w:val="22"/>
        </w:rPr>
      </w:pPr>
      <w:r>
        <w:rPr>
          <w:sz w:val="22"/>
          <w:szCs w:val="22"/>
        </w:rPr>
        <w:t>Their attitude</w:t>
      </w:r>
      <w:r w:rsidR="002D3C08">
        <w:rPr>
          <w:sz w:val="22"/>
          <w:szCs w:val="22"/>
        </w:rPr>
        <w:t xml:space="preserve"> towards keeping woods as woods.</w:t>
      </w:r>
    </w:p>
    <w:p w:rsidR="00246AA7" w:rsidRDefault="00FC1D8B" w:rsidP="00246AA7">
      <w:pPr>
        <w:pStyle w:val="BodyTextIndent"/>
        <w:numPr>
          <w:ilvl w:val="0"/>
          <w:numId w:val="34"/>
        </w:numPr>
        <w:tabs>
          <w:tab w:val="clear" w:pos="0"/>
          <w:tab w:val="clear" w:pos="361"/>
          <w:tab w:val="clear" w:pos="1083"/>
          <w:tab w:val="left" w:pos="720"/>
        </w:tabs>
        <w:spacing w:after="80"/>
        <w:rPr>
          <w:sz w:val="22"/>
          <w:szCs w:val="22"/>
        </w:rPr>
      </w:pPr>
      <w:r w:rsidRPr="00FC1D8B">
        <w:rPr>
          <w:sz w:val="22"/>
          <w:szCs w:val="22"/>
        </w:rPr>
        <w:t xml:space="preserve">Demographics </w:t>
      </w:r>
      <w:r w:rsidR="00EE528D">
        <w:rPr>
          <w:sz w:val="22"/>
          <w:szCs w:val="22"/>
        </w:rPr>
        <w:t>including age, occupation, gender, education, race/ethnicity, income, and percent income derived from their woodland</w:t>
      </w:r>
      <w:r w:rsidRPr="00FC1D8B">
        <w:rPr>
          <w:sz w:val="22"/>
          <w:szCs w:val="22"/>
        </w:rPr>
        <w:t>.</w:t>
      </w:r>
    </w:p>
    <w:p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p>
    <w:p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2D1A70" w:rsidRPr="002D1A70">
        <w:rPr>
          <w:b/>
          <w:sz w:val="22"/>
          <w:szCs w:val="22"/>
        </w:rPr>
        <w:t>NWOS Short Form</w:t>
      </w:r>
      <w:r>
        <w:rPr>
          <w:sz w:val="22"/>
          <w:szCs w:val="22"/>
        </w:rPr>
        <w:t xml:space="preserve"> will be </w:t>
      </w:r>
      <w:r w:rsidR="0093731F">
        <w:rPr>
          <w:sz w:val="22"/>
          <w:szCs w:val="22"/>
        </w:rPr>
        <w:t xml:space="preserve">a </w:t>
      </w:r>
      <w:r>
        <w:rPr>
          <w:sz w:val="22"/>
          <w:szCs w:val="22"/>
        </w:rPr>
        <w:t>subset of the Long Form.  Many of the same questions will be asked, but less detail will be collected.  The Short Form data elements include:</w:t>
      </w:r>
    </w:p>
    <w:p w:rsidR="00EE528D" w:rsidRPr="000D1F01"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Size of woodland holdings and number of parcels owned.</w:t>
      </w:r>
    </w:p>
    <w:p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 xml:space="preserve">Reasons for owning: Likert ratings of </w:t>
      </w:r>
      <w:r>
        <w:rPr>
          <w:sz w:val="22"/>
          <w:szCs w:val="22"/>
        </w:rPr>
        <w:t>possible reasons.</w:t>
      </w:r>
    </w:p>
    <w:p w:rsidR="00EE528D" w:rsidRPr="006F02F7"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Whether the woodland is part of a primary home, secondary home, and/or farm.</w:t>
      </w:r>
    </w:p>
    <w:p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6F02F7">
        <w:rPr>
          <w:sz w:val="22"/>
          <w:szCs w:val="22"/>
        </w:rPr>
        <w:t xml:space="preserve">Type of ownership and number of people </w:t>
      </w:r>
      <w:proofErr w:type="gramStart"/>
      <w:r w:rsidRPr="006F02F7">
        <w:rPr>
          <w:sz w:val="22"/>
          <w:szCs w:val="22"/>
        </w:rPr>
        <w:t>in each ownership</w:t>
      </w:r>
      <w:proofErr w:type="gramEnd"/>
      <w:r>
        <w:rPr>
          <w:sz w:val="22"/>
          <w:szCs w:val="22"/>
        </w:rPr>
        <w:t>.</w:t>
      </w:r>
    </w:p>
    <w:p w:rsidR="00EE528D" w:rsidRPr="006F02F7"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Who the primary decision maker is.</w:t>
      </w:r>
    </w:p>
    <w:p w:rsidR="00EE528D" w:rsidRPr="000D1F01"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H</w:t>
      </w:r>
      <w:r w:rsidR="00E77087">
        <w:rPr>
          <w:sz w:val="22"/>
          <w:szCs w:val="22"/>
        </w:rPr>
        <w:t>ow the land was acquired and when</w:t>
      </w:r>
      <w:r>
        <w:rPr>
          <w:sz w:val="22"/>
          <w:szCs w:val="22"/>
        </w:rPr>
        <w:t>.</w:t>
      </w:r>
    </w:p>
    <w:p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Whether the land has been leased.</w:t>
      </w:r>
    </w:p>
    <w:p w:rsidR="00EE528D" w:rsidRDefault="00E77087"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EE528D">
        <w:rPr>
          <w:sz w:val="22"/>
          <w:szCs w:val="22"/>
        </w:rPr>
        <w:t>articipation in conservation easements.</w:t>
      </w:r>
    </w:p>
    <w:p w:rsidR="00EE528D" w:rsidRDefault="00E77087"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EE528D">
        <w:rPr>
          <w:sz w:val="22"/>
          <w:szCs w:val="22"/>
        </w:rPr>
        <w:t>articipation in green certification programs.</w:t>
      </w:r>
    </w:p>
    <w:p w:rsidR="00EE528D" w:rsidRPr="000D1F01" w:rsidRDefault="00E77087"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EE528D">
        <w:rPr>
          <w:sz w:val="22"/>
          <w:szCs w:val="22"/>
        </w:rPr>
        <w:t>articipation in cost-share programs.</w:t>
      </w:r>
    </w:p>
    <w:p w:rsidR="00EE528D" w:rsidRPr="000D1F01" w:rsidRDefault="00E77087"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P</w:t>
      </w:r>
      <w:r w:rsidR="00EE528D">
        <w:rPr>
          <w:sz w:val="22"/>
          <w:szCs w:val="22"/>
        </w:rPr>
        <w:t>articipation in current use property tax programs.</w:t>
      </w:r>
    </w:p>
    <w:p w:rsidR="00E77087" w:rsidRDefault="00E77087"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If timber products were harvested and if so, why.</w:t>
      </w:r>
    </w:p>
    <w:p w:rsidR="00EE528D" w:rsidRPr="000D1F01" w:rsidRDefault="00E77087"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If</w:t>
      </w:r>
      <w:r w:rsidR="00EE528D">
        <w:rPr>
          <w:sz w:val="22"/>
          <w:szCs w:val="22"/>
        </w:rPr>
        <w:t xml:space="preserve"> non-timber forest products were harvested and</w:t>
      </w:r>
      <w:r w:rsidR="0004533C">
        <w:rPr>
          <w:sz w:val="22"/>
          <w:szCs w:val="22"/>
        </w:rPr>
        <w:t xml:space="preserve"> is so,</w:t>
      </w:r>
      <w:r w:rsidR="00EE528D">
        <w:rPr>
          <w:sz w:val="22"/>
          <w:szCs w:val="22"/>
        </w:rPr>
        <w:t xml:space="preserve"> </w:t>
      </w:r>
      <w:r>
        <w:rPr>
          <w:sz w:val="22"/>
          <w:szCs w:val="22"/>
        </w:rPr>
        <w:t>why</w:t>
      </w:r>
      <w:r w:rsidR="00EE528D">
        <w:rPr>
          <w:sz w:val="22"/>
          <w:szCs w:val="22"/>
        </w:rPr>
        <w:t>.</w:t>
      </w:r>
    </w:p>
    <w:p w:rsidR="0004533C"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04533C">
        <w:rPr>
          <w:sz w:val="22"/>
          <w:szCs w:val="22"/>
        </w:rPr>
        <w:t>If they h</w:t>
      </w:r>
      <w:r w:rsidR="0004533C">
        <w:rPr>
          <w:sz w:val="22"/>
          <w:szCs w:val="22"/>
        </w:rPr>
        <w:t xml:space="preserve">ave a written management plan. </w:t>
      </w:r>
    </w:p>
    <w:p w:rsidR="00EE528D" w:rsidRPr="0004533C" w:rsidRDefault="00EE528D" w:rsidP="00EE528D">
      <w:pPr>
        <w:pStyle w:val="BodyTextIndent"/>
        <w:numPr>
          <w:ilvl w:val="0"/>
          <w:numId w:val="34"/>
        </w:numPr>
        <w:tabs>
          <w:tab w:val="clear" w:pos="0"/>
          <w:tab w:val="clear" w:pos="361"/>
          <w:tab w:val="clear" w:pos="1083"/>
          <w:tab w:val="left" w:pos="720"/>
        </w:tabs>
        <w:spacing w:after="80"/>
        <w:rPr>
          <w:sz w:val="22"/>
          <w:szCs w:val="22"/>
        </w:rPr>
      </w:pPr>
      <w:r w:rsidRPr="0004533C">
        <w:rPr>
          <w:sz w:val="22"/>
          <w:szCs w:val="22"/>
        </w:rPr>
        <w:t>Forest management activities that have occurred in the past 5 years.</w:t>
      </w:r>
    </w:p>
    <w:p w:rsidR="00EE528D" w:rsidRDefault="0004533C"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 xml:space="preserve">What, if any, </w:t>
      </w:r>
      <w:r w:rsidR="00EE528D">
        <w:rPr>
          <w:sz w:val="22"/>
          <w:szCs w:val="22"/>
        </w:rPr>
        <w:t xml:space="preserve">recreational </w:t>
      </w:r>
      <w:r w:rsidR="00EE528D" w:rsidRPr="00FC1D8B">
        <w:rPr>
          <w:sz w:val="22"/>
          <w:szCs w:val="22"/>
        </w:rPr>
        <w:t>activities</w:t>
      </w:r>
      <w:r w:rsidR="00EE528D">
        <w:rPr>
          <w:sz w:val="22"/>
          <w:szCs w:val="22"/>
        </w:rPr>
        <w:t xml:space="preserve"> have occurred on their land.</w:t>
      </w:r>
    </w:p>
    <w:p w:rsidR="00EE528D" w:rsidRPr="000D1F01"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If the land is posted to prevent access by the general pu</w:t>
      </w:r>
      <w:r w:rsidR="0004533C">
        <w:rPr>
          <w:sz w:val="22"/>
          <w:szCs w:val="22"/>
        </w:rPr>
        <w:t>blic</w:t>
      </w:r>
      <w:r>
        <w:rPr>
          <w:sz w:val="22"/>
          <w:szCs w:val="22"/>
        </w:rPr>
        <w:t>.</w:t>
      </w:r>
    </w:p>
    <w:p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If they have received advice about their woodlands.</w:t>
      </w:r>
    </w:p>
    <w:p w:rsidR="00EE528D"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If they plan to sell or pass their land on in the next 5 years.</w:t>
      </w:r>
    </w:p>
    <w:p w:rsidR="00EE528D" w:rsidRPr="000D1F01" w:rsidRDefault="00EE528D" w:rsidP="00EE528D">
      <w:pPr>
        <w:pStyle w:val="BodyTextIndent"/>
        <w:numPr>
          <w:ilvl w:val="0"/>
          <w:numId w:val="34"/>
        </w:numPr>
        <w:tabs>
          <w:tab w:val="clear" w:pos="0"/>
          <w:tab w:val="clear" w:pos="361"/>
          <w:tab w:val="clear" w:pos="1083"/>
          <w:tab w:val="left" w:pos="720"/>
        </w:tabs>
        <w:spacing w:after="80"/>
        <w:rPr>
          <w:sz w:val="22"/>
          <w:szCs w:val="22"/>
        </w:rPr>
      </w:pPr>
      <w:r>
        <w:rPr>
          <w:sz w:val="22"/>
          <w:szCs w:val="22"/>
        </w:rPr>
        <w:t>Their attitude towards keeping woods as woods.</w:t>
      </w:r>
    </w:p>
    <w:p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p>
    <w:p w:rsidR="00EE528D" w:rsidRDefault="00EE528D" w:rsidP="00EE528D">
      <w:pPr>
        <w:pStyle w:val="BodyTextIndent"/>
        <w:tabs>
          <w:tab w:val="clear" w:pos="0"/>
          <w:tab w:val="clear" w:pos="361"/>
          <w:tab w:val="clear" w:pos="1083"/>
          <w:tab w:val="clear" w:pos="1444"/>
          <w:tab w:val="left" w:pos="720"/>
        </w:tabs>
        <w:spacing w:after="80"/>
        <w:ind w:left="720"/>
        <w:rPr>
          <w:sz w:val="22"/>
          <w:szCs w:val="22"/>
        </w:rPr>
      </w:pPr>
      <w:r>
        <w:rPr>
          <w:sz w:val="22"/>
          <w:szCs w:val="22"/>
        </w:rPr>
        <w:t xml:space="preserve">The </w:t>
      </w:r>
      <w:r w:rsidR="0093731F">
        <w:rPr>
          <w:sz w:val="22"/>
          <w:szCs w:val="22"/>
        </w:rPr>
        <w:t xml:space="preserve">following data elements will be included in one or more of the </w:t>
      </w:r>
      <w:r w:rsidR="002D1A70" w:rsidRPr="002D1A70">
        <w:rPr>
          <w:b/>
          <w:sz w:val="22"/>
          <w:szCs w:val="22"/>
        </w:rPr>
        <w:t>NWOS State Forms</w:t>
      </w:r>
      <w:r w:rsidR="0093731F">
        <w:rPr>
          <w:sz w:val="22"/>
          <w:szCs w:val="22"/>
        </w:rPr>
        <w:t xml:space="preserve">, but no state will include all of the elements.  Over half of the states will have no additional state-specific questions asked.  The other states </w:t>
      </w:r>
      <w:r w:rsidR="007E7828">
        <w:rPr>
          <w:sz w:val="22"/>
          <w:szCs w:val="22"/>
        </w:rPr>
        <w:t xml:space="preserve">will </w:t>
      </w:r>
      <w:r w:rsidR="0093731F">
        <w:rPr>
          <w:sz w:val="22"/>
          <w:szCs w:val="22"/>
        </w:rPr>
        <w:t xml:space="preserve">have on average </w:t>
      </w:r>
      <w:r w:rsidR="002E4A2A">
        <w:rPr>
          <w:sz w:val="22"/>
          <w:szCs w:val="22"/>
        </w:rPr>
        <w:t>3</w:t>
      </w:r>
      <w:r w:rsidR="0093731F">
        <w:rPr>
          <w:sz w:val="22"/>
          <w:szCs w:val="22"/>
        </w:rPr>
        <w:t xml:space="preserve"> </w:t>
      </w:r>
      <w:r w:rsidR="007E7828">
        <w:rPr>
          <w:sz w:val="22"/>
          <w:szCs w:val="22"/>
        </w:rPr>
        <w:t xml:space="preserve">additional </w:t>
      </w:r>
      <w:r w:rsidR="0093731F">
        <w:rPr>
          <w:sz w:val="22"/>
          <w:szCs w:val="22"/>
        </w:rPr>
        <w:t>questions</w:t>
      </w:r>
      <w:r w:rsidR="007E7828">
        <w:rPr>
          <w:sz w:val="22"/>
          <w:szCs w:val="22"/>
        </w:rPr>
        <w:t xml:space="preserve">.  No state form will </w:t>
      </w:r>
      <w:r w:rsidR="007E7828">
        <w:rPr>
          <w:sz w:val="22"/>
          <w:szCs w:val="22"/>
        </w:rPr>
        <w:lastRenderedPageBreak/>
        <w:t>have more than 6 additional questions</w:t>
      </w:r>
      <w:proofErr w:type="gramStart"/>
      <w:r w:rsidR="007E7828">
        <w:rPr>
          <w:sz w:val="22"/>
          <w:szCs w:val="22"/>
        </w:rPr>
        <w:t>.</w:t>
      </w:r>
      <w:r w:rsidR="0093731F">
        <w:rPr>
          <w:sz w:val="22"/>
          <w:szCs w:val="22"/>
        </w:rPr>
        <w:t>.</w:t>
      </w:r>
      <w:proofErr w:type="gramEnd"/>
      <w:r w:rsidR="0093731F">
        <w:rPr>
          <w:sz w:val="22"/>
          <w:szCs w:val="22"/>
        </w:rPr>
        <w:t xml:space="preserve">  </w:t>
      </w:r>
      <w:r w:rsidR="002E4A2A">
        <w:rPr>
          <w:sz w:val="22"/>
          <w:szCs w:val="22"/>
        </w:rPr>
        <w:t>The</w:t>
      </w:r>
      <w:r w:rsidR="0093731F">
        <w:rPr>
          <w:sz w:val="22"/>
          <w:szCs w:val="22"/>
        </w:rPr>
        <w:t xml:space="preserve"> </w:t>
      </w:r>
      <w:r w:rsidR="002E4A2A">
        <w:rPr>
          <w:sz w:val="22"/>
          <w:szCs w:val="22"/>
        </w:rPr>
        <w:t>elements and where they will be applied are:</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If they know a forester, service forester, or land trust.</w:t>
      </w:r>
      <w:r w:rsidR="0093731F">
        <w:rPr>
          <w:sz w:val="22"/>
          <w:szCs w:val="22"/>
        </w:rPr>
        <w:t xml:space="preserve"> </w:t>
      </w:r>
      <w:r w:rsidR="00DF0B40">
        <w:rPr>
          <w:sz w:val="22"/>
          <w:szCs w:val="22"/>
        </w:rPr>
        <w:t>(MA, MD)</w:t>
      </w:r>
    </w:p>
    <w:p w:rsidR="0004533C" w:rsidRDefault="0093731F"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Awareness and use of services provided by state forestry agencies</w:t>
      </w:r>
      <w:r w:rsidR="0004533C">
        <w:rPr>
          <w:sz w:val="22"/>
          <w:szCs w:val="22"/>
        </w:rPr>
        <w:t>.</w:t>
      </w:r>
      <w:r w:rsidR="00DF0B40">
        <w:rPr>
          <w:sz w:val="22"/>
          <w:szCs w:val="22"/>
        </w:rPr>
        <w:t xml:space="preserve"> (DE, MA</w:t>
      </w:r>
      <w:r w:rsidR="002E4A2A">
        <w:rPr>
          <w:sz w:val="22"/>
          <w:szCs w:val="22"/>
        </w:rPr>
        <w:t>, VA</w:t>
      </w:r>
      <w:r w:rsidR="00DF0B40">
        <w:rPr>
          <w:sz w:val="22"/>
          <w:szCs w:val="22"/>
        </w:rPr>
        <w:t>)</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The quality of the advice received.</w:t>
      </w:r>
      <w:r w:rsidR="002E4A2A">
        <w:rPr>
          <w:sz w:val="22"/>
          <w:szCs w:val="22"/>
        </w:rPr>
        <w:t xml:space="preserve"> (NC)</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 xml:space="preserve">Awareness of, participation </w:t>
      </w:r>
      <w:proofErr w:type="gramStart"/>
      <w:r>
        <w:rPr>
          <w:sz w:val="22"/>
          <w:szCs w:val="22"/>
        </w:rPr>
        <w:t>in,</w:t>
      </w:r>
      <w:proofErr w:type="gramEnd"/>
      <w:r>
        <w:rPr>
          <w:sz w:val="22"/>
          <w:szCs w:val="22"/>
        </w:rPr>
        <w:t xml:space="preserve"> and barriers to ecosystem services markets.</w:t>
      </w:r>
      <w:r w:rsidR="00DF0B40">
        <w:rPr>
          <w:sz w:val="22"/>
          <w:szCs w:val="22"/>
        </w:rPr>
        <w:t xml:space="preserve"> (MA</w:t>
      </w:r>
      <w:r w:rsidR="002E4A2A">
        <w:rPr>
          <w:sz w:val="22"/>
          <w:szCs w:val="22"/>
        </w:rPr>
        <w:t>, VA</w:t>
      </w:r>
      <w:r w:rsidR="00DF0B40">
        <w:rPr>
          <w:sz w:val="22"/>
          <w:szCs w:val="22"/>
        </w:rPr>
        <w:t>)</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Fire prevention and awareness.</w:t>
      </w:r>
      <w:r w:rsidR="00DF0B40">
        <w:rPr>
          <w:sz w:val="22"/>
          <w:szCs w:val="22"/>
        </w:rPr>
        <w:t xml:space="preserve"> (CA)</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Forest land loss and potential solutions.</w:t>
      </w:r>
      <w:r w:rsidR="00DF0B40">
        <w:rPr>
          <w:sz w:val="22"/>
          <w:szCs w:val="22"/>
        </w:rPr>
        <w:t xml:space="preserve"> (DE, KY)</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Future of their forest land in next 50 years.</w:t>
      </w:r>
      <w:r w:rsidR="00DF0B40">
        <w:rPr>
          <w:sz w:val="22"/>
          <w:szCs w:val="22"/>
        </w:rPr>
        <w:t xml:space="preserve"> (MD)</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Mining of resources on their lands and neighboring lands.</w:t>
      </w:r>
      <w:r w:rsidR="00DF0B40">
        <w:rPr>
          <w:sz w:val="22"/>
          <w:szCs w:val="22"/>
        </w:rPr>
        <w:t xml:space="preserve"> (KY)</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Intentions for active management including specific activities, use of professionals, and willingness to pay.</w:t>
      </w:r>
      <w:r w:rsidR="00DF0B40">
        <w:rPr>
          <w:sz w:val="22"/>
          <w:szCs w:val="22"/>
        </w:rPr>
        <w:t xml:space="preserve"> (MO</w:t>
      </w:r>
      <w:r w:rsidR="002E4A2A">
        <w:rPr>
          <w:sz w:val="22"/>
          <w:szCs w:val="22"/>
        </w:rPr>
        <w:t>, VA</w:t>
      </w:r>
      <w:r w:rsidR="00DF0B40">
        <w:rPr>
          <w:sz w:val="22"/>
          <w:szCs w:val="22"/>
        </w:rPr>
        <w:t>)</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Interest in learning more about their land and preferred learning methods.</w:t>
      </w:r>
      <w:r w:rsidR="00DF0B40">
        <w:rPr>
          <w:sz w:val="22"/>
          <w:szCs w:val="22"/>
        </w:rPr>
        <w:t xml:space="preserve"> (MD)</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Acres covered by management plan and whether it is certified as a Stewardship Plan.</w:t>
      </w:r>
      <w:r w:rsidR="00DF0B40">
        <w:rPr>
          <w:sz w:val="22"/>
          <w:szCs w:val="22"/>
        </w:rPr>
        <w:t xml:space="preserve"> (AR</w:t>
      </w:r>
      <w:r w:rsidR="002E4A2A">
        <w:rPr>
          <w:sz w:val="22"/>
          <w:szCs w:val="22"/>
        </w:rPr>
        <w:t>, WI</w:t>
      </w:r>
      <w:r w:rsidR="00DF0B40">
        <w:rPr>
          <w:sz w:val="22"/>
          <w:szCs w:val="22"/>
        </w:rPr>
        <w:t>)</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Strength of local timber markets.</w:t>
      </w:r>
      <w:r w:rsidR="002E4A2A">
        <w:rPr>
          <w:sz w:val="22"/>
          <w:szCs w:val="22"/>
        </w:rPr>
        <w:t xml:space="preserve"> (MA)</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Membership if natural resource organizations.</w:t>
      </w:r>
      <w:r w:rsidR="00DF0B40">
        <w:rPr>
          <w:sz w:val="22"/>
          <w:szCs w:val="22"/>
        </w:rPr>
        <w:t xml:space="preserve"> (MD)</w:t>
      </w:r>
    </w:p>
    <w:p w:rsidR="0004533C" w:rsidRDefault="0004533C"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Interactions with neighbors and willingness to cooperate.</w:t>
      </w:r>
      <w:r w:rsidR="00DF0B40">
        <w:rPr>
          <w:sz w:val="22"/>
          <w:szCs w:val="22"/>
        </w:rPr>
        <w:t xml:space="preserve"> (MA, MD</w:t>
      </w:r>
      <w:r w:rsidR="002E4A2A">
        <w:rPr>
          <w:sz w:val="22"/>
          <w:szCs w:val="22"/>
        </w:rPr>
        <w:t>, PA</w:t>
      </w:r>
      <w:r w:rsidR="00DF0B40">
        <w:rPr>
          <w:sz w:val="22"/>
          <w:szCs w:val="22"/>
        </w:rPr>
        <w:t>)</w:t>
      </w:r>
    </w:p>
    <w:p w:rsidR="0004533C" w:rsidRDefault="0093731F"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Awareness of state forestry programs, willingness to participate, and their ratings’ of the programs’ effectiveness.</w:t>
      </w:r>
      <w:r w:rsidR="00DF0B40">
        <w:rPr>
          <w:sz w:val="22"/>
          <w:szCs w:val="22"/>
        </w:rPr>
        <w:t xml:space="preserve"> (DE, MA, MD, MO</w:t>
      </w:r>
      <w:r w:rsidR="002E4A2A">
        <w:rPr>
          <w:sz w:val="22"/>
          <w:szCs w:val="22"/>
        </w:rPr>
        <w:t>, OK, WI</w:t>
      </w:r>
      <w:r w:rsidR="00DF0B40">
        <w:rPr>
          <w:sz w:val="22"/>
          <w:szCs w:val="22"/>
        </w:rPr>
        <w:t>)</w:t>
      </w:r>
    </w:p>
    <w:p w:rsidR="0093731F" w:rsidRDefault="0093731F"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Awareness of details of current use program.</w:t>
      </w:r>
      <w:r w:rsidR="00DF0B40">
        <w:rPr>
          <w:sz w:val="22"/>
          <w:szCs w:val="22"/>
        </w:rPr>
        <w:t xml:space="preserve"> (ME)</w:t>
      </w:r>
    </w:p>
    <w:p w:rsidR="0093731F" w:rsidRDefault="0093731F"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Reasons for not participating in current use programs.</w:t>
      </w:r>
      <w:r w:rsidR="00DF0B40">
        <w:rPr>
          <w:sz w:val="22"/>
          <w:szCs w:val="22"/>
        </w:rPr>
        <w:t xml:space="preserve"> (ME, MO)</w:t>
      </w:r>
    </w:p>
    <w:p w:rsidR="0093731F" w:rsidRDefault="0093731F"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Planning for and conducting timber harvests.</w:t>
      </w:r>
      <w:r w:rsidR="00DF0B40">
        <w:rPr>
          <w:sz w:val="22"/>
          <w:szCs w:val="22"/>
        </w:rPr>
        <w:t xml:space="preserve"> (AR, FL</w:t>
      </w:r>
      <w:r w:rsidR="002E4A2A">
        <w:rPr>
          <w:sz w:val="22"/>
          <w:szCs w:val="22"/>
        </w:rPr>
        <w:t>, NC, WI</w:t>
      </w:r>
      <w:r w:rsidR="00DF0B40">
        <w:rPr>
          <w:sz w:val="22"/>
          <w:szCs w:val="22"/>
        </w:rPr>
        <w:t>)</w:t>
      </w:r>
    </w:p>
    <w:p w:rsidR="0093731F" w:rsidRDefault="0093731F" w:rsidP="0004533C">
      <w:pPr>
        <w:pStyle w:val="BodyTextIndent"/>
        <w:numPr>
          <w:ilvl w:val="0"/>
          <w:numId w:val="39"/>
        </w:numPr>
        <w:tabs>
          <w:tab w:val="clear" w:pos="0"/>
          <w:tab w:val="clear" w:pos="361"/>
          <w:tab w:val="clear" w:pos="1083"/>
          <w:tab w:val="clear" w:pos="1444"/>
          <w:tab w:val="left" w:pos="720"/>
        </w:tabs>
        <w:spacing w:after="80"/>
        <w:rPr>
          <w:sz w:val="22"/>
          <w:szCs w:val="22"/>
        </w:rPr>
      </w:pPr>
      <w:r>
        <w:rPr>
          <w:sz w:val="22"/>
          <w:szCs w:val="22"/>
        </w:rPr>
        <w:t>Reasons for no</w:t>
      </w:r>
      <w:r w:rsidR="002E4A2A">
        <w:rPr>
          <w:sz w:val="22"/>
          <w:szCs w:val="22"/>
        </w:rPr>
        <w:t>t harvesting timber</w:t>
      </w:r>
      <w:r>
        <w:rPr>
          <w:sz w:val="22"/>
          <w:szCs w:val="22"/>
        </w:rPr>
        <w:t>.</w:t>
      </w:r>
      <w:r w:rsidR="002E4A2A">
        <w:rPr>
          <w:sz w:val="22"/>
          <w:szCs w:val="22"/>
        </w:rPr>
        <w:t xml:space="preserve"> (WI)</w:t>
      </w:r>
    </w:p>
    <w:p w:rsidR="002D3C08" w:rsidRPr="000D1F01" w:rsidRDefault="002D3C08" w:rsidP="002D3C08">
      <w:pPr>
        <w:pStyle w:val="BodyTextIndent"/>
        <w:tabs>
          <w:tab w:val="clear" w:pos="0"/>
          <w:tab w:val="clear" w:pos="361"/>
          <w:tab w:val="clear" w:pos="1083"/>
          <w:tab w:val="clear" w:pos="1444"/>
          <w:tab w:val="left" w:pos="720"/>
        </w:tabs>
        <w:spacing w:after="80"/>
        <w:ind w:left="1440"/>
        <w:rPr>
          <w:sz w:val="22"/>
          <w:szCs w:val="22"/>
        </w:rPr>
      </w:pPr>
    </w:p>
    <w:p w:rsidR="00504B59"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 xml:space="preserve">From whom will the information be collected?  If there are different respondent categories (e.g., loan applicant versus a bank versus an appraiser), each should be described along with the type of collection activity that applies. </w:t>
      </w:r>
    </w:p>
    <w:p w:rsidR="00533355" w:rsidRPr="000D1F01" w:rsidRDefault="00FC1D8B" w:rsidP="00F63496">
      <w:pPr>
        <w:pStyle w:val="BodyTextIndent"/>
        <w:tabs>
          <w:tab w:val="clear" w:pos="0"/>
          <w:tab w:val="clear" w:pos="361"/>
          <w:tab w:val="clear" w:pos="1083"/>
          <w:tab w:val="left" w:pos="720"/>
        </w:tabs>
        <w:spacing w:after="80"/>
        <w:ind w:left="720"/>
        <w:rPr>
          <w:sz w:val="22"/>
          <w:szCs w:val="22"/>
        </w:rPr>
      </w:pPr>
      <w:r w:rsidRPr="00FC1D8B">
        <w:rPr>
          <w:sz w:val="22"/>
          <w:szCs w:val="22"/>
        </w:rPr>
        <w:t>Information will be collected from a statistically selected sample of the individuals, families, businesses, tribes, and other private groups that own woodland in the United States.  With the exception of demographics, the same information will be gathered from each group.  Demographics will only be collected from individual and family ownerships.</w:t>
      </w:r>
    </w:p>
    <w:p w:rsidR="00504B59"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rPr>
      </w:pPr>
      <w:r w:rsidRPr="00FC1D8B">
        <w:rPr>
          <w:b/>
          <w:bCs/>
        </w:rPr>
        <w:t>What will this information be used for - provide ALL uses?</w:t>
      </w:r>
    </w:p>
    <w:p w:rsidR="007965CA" w:rsidRDefault="00FC1D8B" w:rsidP="00533355">
      <w:pPr>
        <w:pStyle w:val="BodyTextIndent"/>
        <w:tabs>
          <w:tab w:val="clear" w:pos="0"/>
          <w:tab w:val="clear" w:pos="361"/>
          <w:tab w:val="clear" w:pos="1083"/>
          <w:tab w:val="left" w:pos="720"/>
        </w:tabs>
        <w:spacing w:after="80"/>
        <w:ind w:left="720"/>
        <w:rPr>
          <w:sz w:val="22"/>
          <w:szCs w:val="22"/>
        </w:rPr>
      </w:pPr>
      <w:r w:rsidRPr="00FC1D8B">
        <w:rPr>
          <w:sz w:val="22"/>
          <w:szCs w:val="22"/>
        </w:rPr>
        <w:t xml:space="preserve">Data from the National Woodland Owner Survey will be used by Federal and state forestry agencies, academics, private consultants, landowners, non-governmental organizations, and other groups interested in understanding private woodland owners.  This information is used to describe ownership patterns in national reports, such as </w:t>
      </w:r>
      <w:r w:rsidRPr="00FC1D8B">
        <w:rPr>
          <w:i/>
          <w:sz w:val="22"/>
          <w:szCs w:val="22"/>
        </w:rPr>
        <w:t>Forest Resources of the United States, 2007</w:t>
      </w:r>
      <w:r w:rsidRPr="00FC1D8B">
        <w:rPr>
          <w:sz w:val="22"/>
          <w:szCs w:val="22"/>
        </w:rPr>
        <w:t xml:space="preserve">, and </w:t>
      </w:r>
      <w:r w:rsidR="00102EBC">
        <w:rPr>
          <w:sz w:val="22"/>
          <w:szCs w:val="22"/>
        </w:rPr>
        <w:t>was</w:t>
      </w:r>
      <w:r w:rsidRPr="00FC1D8B">
        <w:rPr>
          <w:sz w:val="22"/>
          <w:szCs w:val="22"/>
        </w:rPr>
        <w:t xml:space="preserve"> included in many state-level forest resource reports.  Federal and state agencies use this information to design, implement, and monitor forestry assistance programs, such as the Forest Stewardship Program.  </w:t>
      </w:r>
    </w:p>
    <w:p w:rsidR="00092790" w:rsidRDefault="00FC1D8B" w:rsidP="00533355">
      <w:pPr>
        <w:pStyle w:val="BodyTextIndent"/>
        <w:tabs>
          <w:tab w:val="clear" w:pos="0"/>
          <w:tab w:val="clear" w:pos="361"/>
          <w:tab w:val="clear" w:pos="1083"/>
          <w:tab w:val="left" w:pos="720"/>
        </w:tabs>
        <w:spacing w:after="80"/>
        <w:ind w:left="720"/>
        <w:rPr>
          <w:sz w:val="22"/>
          <w:szCs w:val="22"/>
        </w:rPr>
      </w:pPr>
      <w:r w:rsidRPr="00FC1D8B">
        <w:rPr>
          <w:sz w:val="22"/>
          <w:szCs w:val="22"/>
        </w:rPr>
        <w:t xml:space="preserve">Forestry consultants, non-governmental organizations, and the forest industry use this information to make strategic planning decisions, such as where to site new biomass processing facilities, what </w:t>
      </w:r>
      <w:r w:rsidRPr="00FC1D8B">
        <w:rPr>
          <w:sz w:val="22"/>
          <w:szCs w:val="22"/>
        </w:rPr>
        <w:lastRenderedPageBreak/>
        <w:t>services to offer, or where to concentrate conservation efforts.  Extension agents use the information to design educational materials and programs.   University and other researchers use the data for myriad reasons ranging from assessments of minority landowners to factors influencing participation rates.</w:t>
      </w:r>
    </w:p>
    <w:p w:rsidR="00102EBC" w:rsidRDefault="00102EBC" w:rsidP="00533355">
      <w:pPr>
        <w:pStyle w:val="BodyTextIndent"/>
        <w:tabs>
          <w:tab w:val="clear" w:pos="0"/>
          <w:tab w:val="clear" w:pos="361"/>
          <w:tab w:val="clear" w:pos="1083"/>
          <w:tab w:val="left" w:pos="720"/>
        </w:tabs>
        <w:spacing w:after="80"/>
        <w:ind w:left="720"/>
        <w:rPr>
          <w:i/>
          <w:sz w:val="22"/>
          <w:szCs w:val="22"/>
        </w:rPr>
      </w:pPr>
    </w:p>
    <w:p w:rsidR="008B4DC9" w:rsidRPr="002D3C08" w:rsidRDefault="008B4DC9" w:rsidP="00533355">
      <w:pPr>
        <w:pStyle w:val="BodyTextIndent"/>
        <w:tabs>
          <w:tab w:val="clear" w:pos="0"/>
          <w:tab w:val="clear" w:pos="361"/>
          <w:tab w:val="clear" w:pos="1083"/>
          <w:tab w:val="left" w:pos="720"/>
        </w:tabs>
        <w:spacing w:after="80"/>
        <w:ind w:left="720"/>
        <w:rPr>
          <w:i/>
          <w:sz w:val="22"/>
          <w:szCs w:val="22"/>
        </w:rPr>
      </w:pPr>
      <w:r w:rsidRPr="002D3C08">
        <w:rPr>
          <w:i/>
          <w:sz w:val="22"/>
          <w:szCs w:val="22"/>
        </w:rPr>
        <w:t xml:space="preserve">Past publications </w:t>
      </w:r>
      <w:r w:rsidR="000F2E0E" w:rsidRPr="002D3C08">
        <w:rPr>
          <w:i/>
          <w:sz w:val="22"/>
          <w:szCs w:val="22"/>
        </w:rPr>
        <w:t xml:space="preserve">containing NWOS data have </w:t>
      </w:r>
      <w:r w:rsidRPr="002D3C08">
        <w:rPr>
          <w:i/>
          <w:sz w:val="22"/>
          <w:szCs w:val="22"/>
        </w:rPr>
        <w:t>include</w:t>
      </w:r>
      <w:r w:rsidR="000F2E0E" w:rsidRPr="002D3C08">
        <w:rPr>
          <w:i/>
          <w:sz w:val="22"/>
          <w:szCs w:val="22"/>
        </w:rPr>
        <w:t>d, but are not limited to</w:t>
      </w:r>
      <w:r w:rsidRPr="002D3C08">
        <w:rPr>
          <w:i/>
          <w:sz w:val="22"/>
          <w:szCs w:val="22"/>
        </w:rPr>
        <w:t>:</w:t>
      </w:r>
    </w:p>
    <w:p w:rsidR="008B4DC9" w:rsidRPr="00237E1D" w:rsidRDefault="00062316"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Birch, T. &amp; Butler, B.</w:t>
      </w:r>
      <w:r w:rsidR="008B4DC9" w:rsidRPr="00237E1D">
        <w:rPr>
          <w:sz w:val="22"/>
          <w:szCs w:val="22"/>
        </w:rPr>
        <w:t xml:space="preserve"> 2001.</w:t>
      </w:r>
      <w:proofErr w:type="gramEnd"/>
      <w:r w:rsidR="008B4DC9" w:rsidRPr="00237E1D">
        <w:rPr>
          <w:sz w:val="22"/>
          <w:szCs w:val="22"/>
        </w:rPr>
        <w:t xml:space="preserve"> Private Forest-Land Ownerships of New York: 1980 and 1994, </w:t>
      </w:r>
      <w:r w:rsidR="000F2E0E" w:rsidRPr="00237E1D">
        <w:rPr>
          <w:sz w:val="22"/>
          <w:szCs w:val="22"/>
        </w:rPr>
        <w:t>USDA Forest Service RB-NE-153</w:t>
      </w:r>
      <w:r w:rsidR="008B4DC9" w:rsidRPr="00237E1D">
        <w:rPr>
          <w:sz w:val="22"/>
          <w:szCs w:val="22"/>
        </w:rPr>
        <w:t>.</w:t>
      </w:r>
    </w:p>
    <w:p w:rsidR="00102EBC" w:rsidRDefault="00102EBC" w:rsidP="00102EBC">
      <w:pPr>
        <w:pStyle w:val="BodyTextIndent"/>
        <w:tabs>
          <w:tab w:val="clear" w:pos="1083"/>
          <w:tab w:val="left" w:pos="1080"/>
        </w:tabs>
        <w:spacing w:before="120" w:after="120"/>
        <w:ind w:left="1080" w:hanging="360"/>
        <w:rPr>
          <w:sz w:val="22"/>
          <w:szCs w:val="22"/>
        </w:rPr>
      </w:pPr>
      <w:r w:rsidRPr="002D3C08">
        <w:rPr>
          <w:i/>
          <w:sz w:val="22"/>
          <w:szCs w:val="22"/>
        </w:rPr>
        <w:t>Past publications containing NWOS data</w:t>
      </w:r>
      <w:r>
        <w:rPr>
          <w:i/>
          <w:sz w:val="22"/>
          <w:szCs w:val="22"/>
        </w:rPr>
        <w:t xml:space="preserve"> (continued):</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 xml:space="preserve">Birch, T. 1984. </w:t>
      </w:r>
      <w:proofErr w:type="gramStart"/>
      <w:r w:rsidRPr="00237E1D">
        <w:rPr>
          <w:sz w:val="22"/>
          <w:szCs w:val="22"/>
        </w:rPr>
        <w:t xml:space="preserve">Private forest-land owners of </w:t>
      </w:r>
      <w:r w:rsidR="000F2E0E" w:rsidRPr="00237E1D">
        <w:rPr>
          <w:sz w:val="22"/>
          <w:szCs w:val="22"/>
        </w:rPr>
        <w:t>New York.</w:t>
      </w:r>
      <w:proofErr w:type="gramEnd"/>
      <w:r w:rsidR="000F2E0E" w:rsidRPr="00237E1D">
        <w:rPr>
          <w:sz w:val="22"/>
          <w:szCs w:val="22"/>
        </w:rPr>
        <w:t xml:space="preserve"> National Woodlands 7(5):</w:t>
      </w:r>
      <w:r w:rsidRPr="00237E1D">
        <w:rPr>
          <w:sz w:val="22"/>
          <w:szCs w:val="22"/>
        </w:rPr>
        <w:t xml:space="preserve"> 8-10.</w:t>
      </w:r>
    </w:p>
    <w:p w:rsidR="008B4DC9" w:rsidRPr="00237E1D" w:rsidRDefault="000F2E0E" w:rsidP="008B4DC9">
      <w:pPr>
        <w:pStyle w:val="BodyTextIndent"/>
        <w:tabs>
          <w:tab w:val="clear" w:pos="1083"/>
          <w:tab w:val="left" w:pos="1080"/>
        </w:tabs>
        <w:spacing w:before="120" w:after="120"/>
        <w:ind w:left="1080" w:hanging="360"/>
        <w:rPr>
          <w:sz w:val="22"/>
          <w:szCs w:val="22"/>
        </w:rPr>
      </w:pPr>
      <w:r w:rsidRPr="00237E1D">
        <w:rPr>
          <w:sz w:val="22"/>
          <w:szCs w:val="22"/>
        </w:rPr>
        <w:t>Birch, T. 1996</w:t>
      </w:r>
      <w:r w:rsidR="008B4DC9" w:rsidRPr="00237E1D">
        <w:rPr>
          <w:sz w:val="22"/>
          <w:szCs w:val="22"/>
        </w:rPr>
        <w:t xml:space="preserve">. </w:t>
      </w:r>
      <w:proofErr w:type="gramStart"/>
      <w:r w:rsidR="008B4DC9" w:rsidRPr="00237E1D">
        <w:rPr>
          <w:sz w:val="22"/>
          <w:szCs w:val="22"/>
        </w:rPr>
        <w:t>Private forest-land owners of the Northern United States, 1994</w:t>
      </w:r>
      <w:r w:rsidRPr="00237E1D">
        <w:rPr>
          <w:sz w:val="22"/>
          <w:szCs w:val="22"/>
        </w:rPr>
        <w:t>.</w:t>
      </w:r>
      <w:proofErr w:type="gramEnd"/>
      <w:r w:rsidRPr="00237E1D">
        <w:rPr>
          <w:sz w:val="22"/>
          <w:szCs w:val="22"/>
        </w:rPr>
        <w:t xml:space="preserve"> </w:t>
      </w:r>
      <w:proofErr w:type="gramStart"/>
      <w:r w:rsidRPr="00237E1D">
        <w:rPr>
          <w:sz w:val="22"/>
          <w:szCs w:val="22"/>
        </w:rPr>
        <w:t>USDA Forest Service RB-NE-136</w:t>
      </w:r>
      <w:r w:rsidR="008B4DC9" w:rsidRPr="00237E1D">
        <w:rPr>
          <w:sz w:val="22"/>
          <w:szCs w:val="22"/>
        </w:rPr>
        <w:t>.</w:t>
      </w:r>
      <w:proofErr w:type="gramEnd"/>
      <w:r w:rsidR="008B4DC9" w:rsidRPr="00237E1D">
        <w:rPr>
          <w:sz w:val="22"/>
          <w:szCs w:val="22"/>
        </w:rPr>
        <w:t xml:space="preserve"> </w:t>
      </w:r>
    </w:p>
    <w:p w:rsidR="008B4DC9" w:rsidRPr="00237E1D" w:rsidRDefault="00062316" w:rsidP="008B4DC9">
      <w:pPr>
        <w:pStyle w:val="BodyTextIndent"/>
        <w:tabs>
          <w:tab w:val="clear" w:pos="1083"/>
          <w:tab w:val="left" w:pos="1080"/>
        </w:tabs>
        <w:spacing w:before="120" w:after="120"/>
        <w:ind w:left="1080" w:hanging="360"/>
        <w:rPr>
          <w:sz w:val="22"/>
          <w:szCs w:val="22"/>
        </w:rPr>
      </w:pPr>
      <w:r w:rsidRPr="00237E1D">
        <w:rPr>
          <w:sz w:val="22"/>
          <w:szCs w:val="22"/>
        </w:rPr>
        <w:t>Birch, T.</w:t>
      </w:r>
      <w:r w:rsidR="000F2E0E" w:rsidRPr="00237E1D">
        <w:rPr>
          <w:sz w:val="22"/>
          <w:szCs w:val="22"/>
        </w:rPr>
        <w:t xml:space="preserve"> 1996</w:t>
      </w:r>
      <w:r w:rsidR="008B4DC9" w:rsidRPr="00237E1D">
        <w:rPr>
          <w:sz w:val="22"/>
          <w:szCs w:val="22"/>
        </w:rPr>
        <w:t xml:space="preserve">. </w:t>
      </w:r>
      <w:proofErr w:type="gramStart"/>
      <w:r w:rsidR="008B4DC9" w:rsidRPr="00237E1D">
        <w:rPr>
          <w:sz w:val="22"/>
          <w:szCs w:val="22"/>
        </w:rPr>
        <w:t>Private forest-land owners of the Southern United States, 1994</w:t>
      </w:r>
      <w:r w:rsidR="000F2E0E" w:rsidRPr="00237E1D">
        <w:rPr>
          <w:sz w:val="22"/>
          <w:szCs w:val="22"/>
        </w:rPr>
        <w:t>.</w:t>
      </w:r>
      <w:proofErr w:type="gramEnd"/>
      <w:r w:rsidR="008B4DC9" w:rsidRPr="00237E1D">
        <w:rPr>
          <w:sz w:val="22"/>
          <w:szCs w:val="22"/>
        </w:rPr>
        <w:t xml:space="preserve"> </w:t>
      </w:r>
      <w:proofErr w:type="gramStart"/>
      <w:r w:rsidR="000F2E0E" w:rsidRPr="00237E1D">
        <w:rPr>
          <w:sz w:val="22"/>
          <w:szCs w:val="22"/>
        </w:rPr>
        <w:t>USDA Forest Service RB-NE-138</w:t>
      </w:r>
      <w:r w:rsidR="008B4DC9" w:rsidRPr="00237E1D">
        <w:rPr>
          <w:sz w:val="22"/>
          <w:szCs w:val="22"/>
        </w:rPr>
        <w:t>.</w:t>
      </w:r>
      <w:proofErr w:type="gramEnd"/>
      <w:r w:rsidR="008B4DC9" w:rsidRPr="00237E1D">
        <w:rPr>
          <w:sz w:val="22"/>
          <w:szCs w:val="22"/>
        </w:rPr>
        <w:t xml:space="preserve"> </w:t>
      </w:r>
    </w:p>
    <w:p w:rsidR="008B4DC9" w:rsidRPr="00237E1D" w:rsidRDefault="00062316" w:rsidP="008B4DC9">
      <w:pPr>
        <w:pStyle w:val="BodyTextIndent"/>
        <w:tabs>
          <w:tab w:val="clear" w:pos="1083"/>
          <w:tab w:val="left" w:pos="1080"/>
        </w:tabs>
        <w:spacing w:before="120" w:after="120"/>
        <w:ind w:left="1080" w:hanging="360"/>
        <w:rPr>
          <w:sz w:val="22"/>
          <w:szCs w:val="22"/>
        </w:rPr>
      </w:pPr>
      <w:r w:rsidRPr="00237E1D">
        <w:rPr>
          <w:sz w:val="22"/>
          <w:szCs w:val="22"/>
        </w:rPr>
        <w:t>Birch, T.</w:t>
      </w:r>
      <w:r w:rsidR="000F2E0E" w:rsidRPr="00237E1D">
        <w:rPr>
          <w:sz w:val="22"/>
          <w:szCs w:val="22"/>
        </w:rPr>
        <w:t xml:space="preserve"> 1996</w:t>
      </w:r>
      <w:r w:rsidR="008B4DC9" w:rsidRPr="00237E1D">
        <w:rPr>
          <w:sz w:val="22"/>
          <w:szCs w:val="22"/>
        </w:rPr>
        <w:t xml:space="preserve">. </w:t>
      </w:r>
      <w:proofErr w:type="gramStart"/>
      <w:r w:rsidR="008B4DC9" w:rsidRPr="00237E1D">
        <w:rPr>
          <w:sz w:val="22"/>
          <w:szCs w:val="22"/>
        </w:rPr>
        <w:t>Private forest-land owners of the United States, 1994.</w:t>
      </w:r>
      <w:proofErr w:type="gramEnd"/>
      <w:r w:rsidR="008B4DC9" w:rsidRPr="00237E1D">
        <w:rPr>
          <w:sz w:val="22"/>
          <w:szCs w:val="22"/>
        </w:rPr>
        <w:t xml:space="preserve"> </w:t>
      </w:r>
      <w:proofErr w:type="gramStart"/>
      <w:r w:rsidR="000F2E0E" w:rsidRPr="00237E1D">
        <w:rPr>
          <w:sz w:val="22"/>
          <w:szCs w:val="22"/>
        </w:rPr>
        <w:t>USDA Forest Service RB-NE-134.</w:t>
      </w:r>
      <w:proofErr w:type="gramEnd"/>
    </w:p>
    <w:p w:rsidR="008B4DC9" w:rsidRPr="00237E1D" w:rsidRDefault="00062316" w:rsidP="008B4DC9">
      <w:pPr>
        <w:pStyle w:val="BodyTextIndent"/>
        <w:tabs>
          <w:tab w:val="clear" w:pos="1083"/>
          <w:tab w:val="left" w:pos="1080"/>
        </w:tabs>
        <w:spacing w:before="120" w:after="120"/>
        <w:ind w:left="1080" w:hanging="360"/>
        <w:rPr>
          <w:sz w:val="22"/>
          <w:szCs w:val="22"/>
        </w:rPr>
      </w:pPr>
      <w:r w:rsidRPr="00237E1D">
        <w:rPr>
          <w:sz w:val="22"/>
          <w:szCs w:val="22"/>
        </w:rPr>
        <w:t>Birch, T.</w:t>
      </w:r>
      <w:r w:rsidR="000F2E0E" w:rsidRPr="00237E1D">
        <w:rPr>
          <w:sz w:val="22"/>
          <w:szCs w:val="22"/>
        </w:rPr>
        <w:t xml:space="preserve"> 1996</w:t>
      </w:r>
      <w:r w:rsidR="008B4DC9" w:rsidRPr="00237E1D">
        <w:rPr>
          <w:sz w:val="22"/>
          <w:szCs w:val="22"/>
        </w:rPr>
        <w:t xml:space="preserve">. </w:t>
      </w:r>
      <w:proofErr w:type="gramStart"/>
      <w:r w:rsidR="008B4DC9" w:rsidRPr="00237E1D">
        <w:rPr>
          <w:sz w:val="22"/>
          <w:szCs w:val="22"/>
        </w:rPr>
        <w:t>Private forest-land owners of the Western United States, 1994</w:t>
      </w:r>
      <w:r w:rsidR="000F2E0E" w:rsidRPr="00237E1D">
        <w:rPr>
          <w:sz w:val="22"/>
          <w:szCs w:val="22"/>
        </w:rPr>
        <w:t>.</w:t>
      </w:r>
      <w:proofErr w:type="gramEnd"/>
      <w:r w:rsidR="000F2E0E" w:rsidRPr="00237E1D">
        <w:rPr>
          <w:sz w:val="22"/>
          <w:szCs w:val="22"/>
        </w:rPr>
        <w:t xml:space="preserve"> </w:t>
      </w:r>
      <w:proofErr w:type="gramStart"/>
      <w:r w:rsidR="000F2E0E" w:rsidRPr="00237E1D">
        <w:rPr>
          <w:sz w:val="22"/>
          <w:szCs w:val="22"/>
        </w:rPr>
        <w:t>USDA Forest Service RB-NE-137</w:t>
      </w:r>
      <w:r w:rsidR="008B4DC9" w:rsidRPr="00237E1D">
        <w:rPr>
          <w:sz w:val="22"/>
          <w:szCs w:val="22"/>
        </w:rPr>
        <w:t>.</w:t>
      </w:r>
      <w:proofErr w:type="gramEnd"/>
      <w:r w:rsidR="008B4DC9" w:rsidRPr="00237E1D">
        <w:rPr>
          <w:sz w:val="22"/>
          <w:szCs w:val="22"/>
        </w:rPr>
        <w:t xml:space="preserve"> </w:t>
      </w:r>
    </w:p>
    <w:p w:rsidR="008B4DC9" w:rsidRPr="00237E1D" w:rsidRDefault="00062316" w:rsidP="008B4DC9">
      <w:pPr>
        <w:pStyle w:val="BodyTextIndent"/>
        <w:tabs>
          <w:tab w:val="clear" w:pos="1083"/>
          <w:tab w:val="left" w:pos="1080"/>
        </w:tabs>
        <w:spacing w:before="120" w:after="120"/>
        <w:ind w:left="1080" w:hanging="360"/>
        <w:rPr>
          <w:sz w:val="22"/>
          <w:szCs w:val="22"/>
        </w:rPr>
      </w:pPr>
      <w:r w:rsidRPr="00237E1D">
        <w:rPr>
          <w:sz w:val="22"/>
          <w:szCs w:val="22"/>
        </w:rPr>
        <w:t xml:space="preserve">Birch, T. et al. </w:t>
      </w:r>
      <w:r w:rsidR="008B4DC9" w:rsidRPr="00237E1D">
        <w:rPr>
          <w:sz w:val="22"/>
          <w:szCs w:val="22"/>
        </w:rPr>
        <w:t xml:space="preserve">1982. </w:t>
      </w:r>
      <w:proofErr w:type="gramStart"/>
      <w:r w:rsidR="008B4DC9" w:rsidRPr="00237E1D">
        <w:rPr>
          <w:sz w:val="22"/>
          <w:szCs w:val="22"/>
        </w:rPr>
        <w:t xml:space="preserve">The private forest-land owners of the United </w:t>
      </w:r>
      <w:r w:rsidR="000F2E0E" w:rsidRPr="00237E1D">
        <w:rPr>
          <w:sz w:val="22"/>
          <w:szCs w:val="22"/>
        </w:rPr>
        <w:t>States.</w:t>
      </w:r>
      <w:proofErr w:type="gramEnd"/>
      <w:r w:rsidR="000F2E0E" w:rsidRPr="00237E1D">
        <w:rPr>
          <w:sz w:val="22"/>
          <w:szCs w:val="22"/>
        </w:rPr>
        <w:t xml:space="preserve">  </w:t>
      </w:r>
      <w:proofErr w:type="gramStart"/>
      <w:r w:rsidR="000F2E0E" w:rsidRPr="00237E1D">
        <w:rPr>
          <w:sz w:val="22"/>
          <w:szCs w:val="22"/>
        </w:rPr>
        <w:t>USDA Forest Service RB-WO-1.</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Butler, B. &amp; Carr, M. 2008.</w:t>
      </w:r>
      <w:proofErr w:type="gramEnd"/>
      <w:r w:rsidR="000F2E0E" w:rsidRPr="00237E1D">
        <w:rPr>
          <w:sz w:val="22"/>
          <w:szCs w:val="22"/>
        </w:rPr>
        <w:t xml:space="preserve"> Who owns America's forests? </w:t>
      </w:r>
      <w:proofErr w:type="gramStart"/>
      <w:r w:rsidR="000F2E0E" w:rsidRPr="00237E1D">
        <w:rPr>
          <w:sz w:val="22"/>
          <w:szCs w:val="22"/>
        </w:rPr>
        <w:t>USDA Forest Service NRS-INF-06</w:t>
      </w:r>
      <w:r w:rsidRPr="00237E1D">
        <w:rPr>
          <w:sz w:val="22"/>
          <w:szCs w:val="22"/>
        </w:rPr>
        <w:t>.</w:t>
      </w:r>
      <w:proofErr w:type="gramEnd"/>
      <w:r w:rsidRPr="00237E1D">
        <w:rPr>
          <w:sz w:val="22"/>
          <w:szCs w:val="22"/>
        </w:rPr>
        <w:t xml:space="preserve"> </w:t>
      </w:r>
    </w:p>
    <w:p w:rsidR="008B4DC9" w:rsidRPr="00237E1D" w:rsidRDefault="00062316"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Butler, B. &amp; Leatherberry, E.</w:t>
      </w:r>
      <w:r w:rsidR="008B4DC9" w:rsidRPr="00237E1D">
        <w:rPr>
          <w:sz w:val="22"/>
          <w:szCs w:val="22"/>
        </w:rPr>
        <w:t xml:space="preserve"> 2004.</w:t>
      </w:r>
      <w:proofErr w:type="gramEnd"/>
      <w:r w:rsidR="008B4DC9" w:rsidRPr="00237E1D">
        <w:rPr>
          <w:sz w:val="22"/>
          <w:szCs w:val="22"/>
        </w:rPr>
        <w:t xml:space="preserve"> </w:t>
      </w:r>
      <w:proofErr w:type="gramStart"/>
      <w:r w:rsidR="008B4DC9" w:rsidRPr="00237E1D">
        <w:rPr>
          <w:sz w:val="22"/>
          <w:szCs w:val="22"/>
        </w:rPr>
        <w:t>America's family for</w:t>
      </w:r>
      <w:r w:rsidR="000F2E0E" w:rsidRPr="00237E1D">
        <w:rPr>
          <w:sz w:val="22"/>
          <w:szCs w:val="22"/>
        </w:rPr>
        <w:t>est owners.</w:t>
      </w:r>
      <w:proofErr w:type="gramEnd"/>
      <w:r w:rsidR="000F2E0E" w:rsidRPr="00237E1D">
        <w:rPr>
          <w:sz w:val="22"/>
          <w:szCs w:val="22"/>
        </w:rPr>
        <w:t xml:space="preserve"> Journal of Forestry 102(7):</w:t>
      </w:r>
      <w:r w:rsidR="008B4DC9" w:rsidRPr="00237E1D">
        <w:rPr>
          <w:sz w:val="22"/>
          <w:szCs w:val="22"/>
        </w:rPr>
        <w:t xml:space="preserve"> 4-9.</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Butler, B. et al. 2007. Understanding and reaching family forest owners: Lessons from social marketin</w:t>
      </w:r>
      <w:r w:rsidR="000F2E0E" w:rsidRPr="00237E1D">
        <w:rPr>
          <w:sz w:val="22"/>
          <w:szCs w:val="22"/>
        </w:rPr>
        <w:t>g research. Journal of Forestry 105(7):</w:t>
      </w:r>
      <w:r w:rsidRPr="00237E1D">
        <w:rPr>
          <w:sz w:val="22"/>
          <w:szCs w:val="22"/>
        </w:rPr>
        <w:t xml:space="preserve"> 348-357.</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Butler, B. 2003.</w:t>
      </w:r>
      <w:proofErr w:type="gramEnd"/>
      <w:r w:rsidRPr="00237E1D">
        <w:rPr>
          <w:sz w:val="22"/>
          <w:szCs w:val="22"/>
        </w:rPr>
        <w:t xml:space="preserve"> </w:t>
      </w:r>
      <w:proofErr w:type="gramStart"/>
      <w:r w:rsidRPr="00237E1D">
        <w:rPr>
          <w:sz w:val="22"/>
          <w:szCs w:val="22"/>
        </w:rPr>
        <w:t>Forest land ownership.</w:t>
      </w:r>
      <w:proofErr w:type="gramEnd"/>
      <w:r w:rsidRPr="00237E1D">
        <w:rPr>
          <w:sz w:val="22"/>
          <w:szCs w:val="22"/>
        </w:rPr>
        <w:t xml:space="preserve"> </w:t>
      </w:r>
      <w:proofErr w:type="gramStart"/>
      <w:r w:rsidRPr="00237E1D">
        <w:rPr>
          <w:sz w:val="22"/>
          <w:szCs w:val="22"/>
        </w:rPr>
        <w:t>In New York - New Jersey Highlands Regional Study Technical Report.</w:t>
      </w:r>
      <w:proofErr w:type="gramEnd"/>
      <w:r w:rsidRPr="00237E1D">
        <w:rPr>
          <w:sz w:val="22"/>
          <w:szCs w:val="22"/>
        </w:rPr>
        <w:t xml:space="preserve">  </w:t>
      </w:r>
      <w:proofErr w:type="gramStart"/>
      <w:r w:rsidR="000F2E0E" w:rsidRPr="00237E1D">
        <w:rPr>
          <w:sz w:val="22"/>
          <w:szCs w:val="22"/>
        </w:rPr>
        <w:t>USDA Forest Service NA-TP-04</w:t>
      </w:r>
      <w:r w:rsidRPr="00237E1D">
        <w:rPr>
          <w:sz w:val="22"/>
          <w:szCs w:val="22"/>
        </w:rPr>
        <w:t>.</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Butler, B. 2008.</w:t>
      </w:r>
      <w:proofErr w:type="gramEnd"/>
      <w:r w:rsidRPr="00237E1D">
        <w:rPr>
          <w:sz w:val="22"/>
          <w:szCs w:val="22"/>
        </w:rPr>
        <w:t xml:space="preserve"> Forest ownership patterns are changing. National Woodlands</w:t>
      </w:r>
      <w:r w:rsidR="000F2E0E" w:rsidRPr="00237E1D">
        <w:rPr>
          <w:sz w:val="22"/>
          <w:szCs w:val="22"/>
        </w:rPr>
        <w:t xml:space="preserve"> </w:t>
      </w:r>
      <w:r w:rsidRPr="00237E1D">
        <w:rPr>
          <w:sz w:val="22"/>
          <w:szCs w:val="22"/>
        </w:rPr>
        <w:t>31(2)</w:t>
      </w:r>
      <w:r w:rsidR="000F2E0E" w:rsidRPr="00237E1D">
        <w:rPr>
          <w:sz w:val="22"/>
          <w:szCs w:val="22"/>
        </w:rPr>
        <w:t>:</w:t>
      </w:r>
      <w:r w:rsidRPr="00237E1D">
        <w:rPr>
          <w:sz w:val="22"/>
          <w:szCs w:val="22"/>
        </w:rPr>
        <w:t xml:space="preserve"> 8-9.</w:t>
      </w:r>
    </w:p>
    <w:p w:rsidR="008B4DC9" w:rsidRPr="00237E1D" w:rsidRDefault="00062316"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Butler, B.</w:t>
      </w:r>
      <w:r w:rsidR="008B4DC9" w:rsidRPr="00237E1D">
        <w:rPr>
          <w:sz w:val="22"/>
          <w:szCs w:val="22"/>
        </w:rPr>
        <w:t xml:space="preserve"> 2008.</w:t>
      </w:r>
      <w:proofErr w:type="gramEnd"/>
      <w:r w:rsidR="008B4DC9" w:rsidRPr="00237E1D">
        <w:rPr>
          <w:sz w:val="22"/>
          <w:szCs w:val="22"/>
        </w:rPr>
        <w:t xml:space="preserve"> </w:t>
      </w:r>
      <w:proofErr w:type="gramStart"/>
      <w:r w:rsidR="008B4DC9" w:rsidRPr="00237E1D">
        <w:rPr>
          <w:sz w:val="22"/>
          <w:szCs w:val="22"/>
        </w:rPr>
        <w:t>Family forest owners of the United States, 2006</w:t>
      </w:r>
      <w:r w:rsidR="000F2E0E" w:rsidRPr="00237E1D">
        <w:rPr>
          <w:sz w:val="22"/>
          <w:szCs w:val="22"/>
        </w:rPr>
        <w:t>.</w:t>
      </w:r>
      <w:proofErr w:type="gramEnd"/>
      <w:r w:rsidR="000F2E0E" w:rsidRPr="00237E1D">
        <w:rPr>
          <w:sz w:val="22"/>
          <w:szCs w:val="22"/>
        </w:rPr>
        <w:t xml:space="preserve"> </w:t>
      </w:r>
      <w:proofErr w:type="gramStart"/>
      <w:r w:rsidR="000F2E0E" w:rsidRPr="00237E1D">
        <w:rPr>
          <w:sz w:val="22"/>
          <w:szCs w:val="22"/>
        </w:rPr>
        <w:t xml:space="preserve">USDA </w:t>
      </w:r>
      <w:r w:rsidR="008B4DC9" w:rsidRPr="00237E1D">
        <w:rPr>
          <w:sz w:val="22"/>
          <w:szCs w:val="22"/>
        </w:rPr>
        <w:t>Forest Service</w:t>
      </w:r>
      <w:r w:rsidR="000F2E0E" w:rsidRPr="00237E1D">
        <w:rPr>
          <w:sz w:val="22"/>
          <w:szCs w:val="22"/>
        </w:rPr>
        <w:t xml:space="preserve"> </w:t>
      </w:r>
      <w:r w:rsidRPr="00237E1D">
        <w:rPr>
          <w:sz w:val="22"/>
          <w:szCs w:val="22"/>
        </w:rPr>
        <w:t>GTR-NTR-27</w:t>
      </w:r>
      <w:r w:rsidR="008B4DC9" w:rsidRPr="00237E1D">
        <w:rPr>
          <w:sz w:val="22"/>
          <w:szCs w:val="22"/>
        </w:rPr>
        <w:t>.</w:t>
      </w:r>
      <w:proofErr w:type="gramEnd"/>
      <w:r w:rsidR="008B4DC9" w:rsidRPr="00237E1D">
        <w:rPr>
          <w:sz w:val="22"/>
          <w:szCs w:val="22"/>
        </w:rPr>
        <w:t xml:space="preserve"> </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Butler, B. 2009.</w:t>
      </w:r>
      <w:proofErr w:type="gramEnd"/>
      <w:r w:rsidRPr="00237E1D">
        <w:rPr>
          <w:sz w:val="22"/>
          <w:szCs w:val="22"/>
        </w:rPr>
        <w:t xml:space="preserve"> </w:t>
      </w:r>
      <w:proofErr w:type="gramStart"/>
      <w:r w:rsidRPr="00237E1D">
        <w:rPr>
          <w:sz w:val="22"/>
          <w:szCs w:val="22"/>
        </w:rPr>
        <w:t>Forest ownership.</w:t>
      </w:r>
      <w:proofErr w:type="gramEnd"/>
      <w:r w:rsidRPr="00237E1D">
        <w:rPr>
          <w:sz w:val="22"/>
          <w:szCs w:val="22"/>
        </w:rPr>
        <w:t xml:space="preserve"> In</w:t>
      </w:r>
      <w:r w:rsidR="00062316" w:rsidRPr="00237E1D">
        <w:rPr>
          <w:sz w:val="22"/>
          <w:szCs w:val="22"/>
        </w:rPr>
        <w:t>:</w:t>
      </w:r>
      <w:r w:rsidRPr="00237E1D">
        <w:rPr>
          <w:sz w:val="22"/>
          <w:szCs w:val="22"/>
        </w:rPr>
        <w:t xml:space="preserve"> Forest resources of the United States, 2007. </w:t>
      </w:r>
      <w:r w:rsidR="000F2E0E" w:rsidRPr="00237E1D">
        <w:rPr>
          <w:sz w:val="22"/>
          <w:szCs w:val="22"/>
        </w:rPr>
        <w:t xml:space="preserve">USDA Forest </w:t>
      </w:r>
      <w:proofErr w:type="gramStart"/>
      <w:r w:rsidR="000F2E0E" w:rsidRPr="00237E1D">
        <w:rPr>
          <w:sz w:val="22"/>
          <w:szCs w:val="22"/>
        </w:rPr>
        <w:t>Service  GTR</w:t>
      </w:r>
      <w:proofErr w:type="gramEnd"/>
      <w:r w:rsidR="000F2E0E" w:rsidRPr="00237E1D">
        <w:rPr>
          <w:sz w:val="22"/>
          <w:szCs w:val="22"/>
        </w:rPr>
        <w:t>-</w:t>
      </w:r>
      <w:r w:rsidRPr="00237E1D">
        <w:rPr>
          <w:sz w:val="22"/>
          <w:szCs w:val="22"/>
        </w:rPr>
        <w:t>WO-78.</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Butler, B. 2009.</w:t>
      </w:r>
      <w:proofErr w:type="gramEnd"/>
      <w:r w:rsidRPr="00237E1D">
        <w:rPr>
          <w:sz w:val="22"/>
          <w:szCs w:val="22"/>
        </w:rPr>
        <w:t xml:space="preserve"> The Timber Harvesting Behavior of Family Forest Owners: Theoretical and Empirical Individual-choice Models for the Southeastern United States</w:t>
      </w:r>
      <w:r w:rsidR="000F2E0E" w:rsidRPr="00237E1D">
        <w:rPr>
          <w:sz w:val="22"/>
          <w:szCs w:val="22"/>
        </w:rPr>
        <w:t xml:space="preserve">. </w:t>
      </w:r>
      <w:r w:rsidRPr="00237E1D">
        <w:rPr>
          <w:sz w:val="22"/>
          <w:szCs w:val="22"/>
        </w:rPr>
        <w:t>VDM Verlag.</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 xml:space="preserve">Butler, B. </w:t>
      </w:r>
      <w:r w:rsidR="00062316" w:rsidRPr="00237E1D">
        <w:rPr>
          <w:sz w:val="22"/>
          <w:szCs w:val="22"/>
        </w:rPr>
        <w:t xml:space="preserve">et al. </w:t>
      </w:r>
      <w:r w:rsidRPr="00237E1D">
        <w:rPr>
          <w:sz w:val="22"/>
          <w:szCs w:val="22"/>
        </w:rPr>
        <w:t xml:space="preserve">2005. </w:t>
      </w:r>
      <w:proofErr w:type="gramStart"/>
      <w:r w:rsidRPr="00237E1D">
        <w:rPr>
          <w:sz w:val="22"/>
          <w:szCs w:val="22"/>
        </w:rPr>
        <w:t>Design, implementation, and analysis methods for the</w:t>
      </w:r>
      <w:r w:rsidR="00062316" w:rsidRPr="00237E1D">
        <w:rPr>
          <w:sz w:val="22"/>
          <w:szCs w:val="22"/>
        </w:rPr>
        <w:t xml:space="preserve"> National Woodland Owner Survey</w:t>
      </w:r>
      <w:r w:rsidRPr="00237E1D">
        <w:rPr>
          <w:sz w:val="22"/>
          <w:szCs w:val="22"/>
        </w:rPr>
        <w:t>.</w:t>
      </w:r>
      <w:proofErr w:type="gramEnd"/>
      <w:r w:rsidR="00062316" w:rsidRPr="00237E1D">
        <w:rPr>
          <w:sz w:val="22"/>
          <w:szCs w:val="22"/>
        </w:rPr>
        <w:t xml:space="preserve"> USDA Forest </w:t>
      </w:r>
      <w:proofErr w:type="gramStart"/>
      <w:r w:rsidR="00062316" w:rsidRPr="00237E1D">
        <w:rPr>
          <w:sz w:val="22"/>
          <w:szCs w:val="22"/>
        </w:rPr>
        <w:t>Service  GTR</w:t>
      </w:r>
      <w:proofErr w:type="gramEnd"/>
      <w:r w:rsidR="00062316" w:rsidRPr="00237E1D">
        <w:rPr>
          <w:sz w:val="22"/>
          <w:szCs w:val="22"/>
        </w:rPr>
        <w:t>-NE-226.</w:t>
      </w:r>
    </w:p>
    <w:p w:rsidR="008B4DC9" w:rsidRPr="00237E1D" w:rsidRDefault="00062316" w:rsidP="008B4DC9">
      <w:pPr>
        <w:pStyle w:val="BodyTextIndent"/>
        <w:tabs>
          <w:tab w:val="clear" w:pos="1083"/>
          <w:tab w:val="left" w:pos="1080"/>
        </w:tabs>
        <w:spacing w:before="120" w:after="120"/>
        <w:ind w:left="1080" w:hanging="360"/>
        <w:rPr>
          <w:sz w:val="22"/>
          <w:szCs w:val="22"/>
        </w:rPr>
      </w:pPr>
      <w:r w:rsidRPr="00237E1D">
        <w:rPr>
          <w:sz w:val="22"/>
          <w:szCs w:val="22"/>
        </w:rPr>
        <w:t xml:space="preserve">Butler, B. et al. </w:t>
      </w:r>
      <w:r w:rsidR="008B4DC9" w:rsidRPr="00237E1D">
        <w:rPr>
          <w:sz w:val="22"/>
          <w:szCs w:val="22"/>
        </w:rPr>
        <w:t xml:space="preserve">2008. </w:t>
      </w:r>
      <w:proofErr w:type="gramStart"/>
      <w:r w:rsidR="008B4DC9" w:rsidRPr="00237E1D">
        <w:rPr>
          <w:sz w:val="22"/>
          <w:szCs w:val="22"/>
        </w:rPr>
        <w:t>National Woodland Owner Survey Tabler web-application version 1.0.</w:t>
      </w:r>
      <w:proofErr w:type="gramEnd"/>
      <w:r w:rsidR="008B4DC9" w:rsidRPr="00237E1D">
        <w:rPr>
          <w:sz w:val="22"/>
          <w:szCs w:val="22"/>
        </w:rPr>
        <w:t xml:space="preserve"> </w:t>
      </w:r>
      <w:r w:rsidRPr="00237E1D">
        <w:rPr>
          <w:sz w:val="22"/>
          <w:szCs w:val="22"/>
        </w:rPr>
        <w:t>USDA</w:t>
      </w:r>
      <w:r w:rsidR="008B4DC9" w:rsidRPr="00237E1D">
        <w:rPr>
          <w:sz w:val="22"/>
          <w:szCs w:val="22"/>
        </w:rPr>
        <w:t xml:space="preserve"> Forest Service [http://fiatools.fs.fed.us/NWOS/tablemaker.jsp].</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Conner, R. et al., 2004.</w:t>
      </w:r>
      <w:proofErr w:type="gramEnd"/>
      <w:r w:rsidRPr="00237E1D">
        <w:rPr>
          <w:sz w:val="22"/>
          <w:szCs w:val="22"/>
        </w:rPr>
        <w:t xml:space="preserve"> </w:t>
      </w:r>
      <w:proofErr w:type="gramStart"/>
      <w:r w:rsidRPr="00237E1D">
        <w:rPr>
          <w:sz w:val="22"/>
          <w:szCs w:val="22"/>
        </w:rPr>
        <w:t>The state of South Carolina's forests, 2001.</w:t>
      </w:r>
      <w:proofErr w:type="gramEnd"/>
      <w:r w:rsidR="00062316" w:rsidRPr="00237E1D">
        <w:rPr>
          <w:sz w:val="22"/>
          <w:szCs w:val="22"/>
        </w:rPr>
        <w:t xml:space="preserve">  </w:t>
      </w:r>
      <w:proofErr w:type="gramStart"/>
      <w:r w:rsidR="00062316" w:rsidRPr="00237E1D">
        <w:rPr>
          <w:sz w:val="22"/>
          <w:szCs w:val="22"/>
        </w:rPr>
        <w:t>USDA Forest Service RB-SRS-096.</w:t>
      </w:r>
      <w:proofErr w:type="gramEnd"/>
      <w:r w:rsidRPr="00237E1D">
        <w:rPr>
          <w:sz w:val="22"/>
          <w:szCs w:val="22"/>
        </w:rPr>
        <w:t xml:space="preserve"> </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Crocker, S. et al. 2009.</w:t>
      </w:r>
      <w:proofErr w:type="gramEnd"/>
      <w:r w:rsidRPr="00237E1D">
        <w:rPr>
          <w:sz w:val="22"/>
          <w:szCs w:val="22"/>
        </w:rPr>
        <w:t xml:space="preserve"> Illinois' forests 2005</w:t>
      </w:r>
      <w:r w:rsidR="00062316" w:rsidRPr="00237E1D">
        <w:rPr>
          <w:sz w:val="22"/>
          <w:szCs w:val="22"/>
        </w:rPr>
        <w:t xml:space="preserve">. </w:t>
      </w:r>
      <w:proofErr w:type="gramStart"/>
      <w:r w:rsidR="00062316" w:rsidRPr="00237E1D">
        <w:rPr>
          <w:sz w:val="22"/>
          <w:szCs w:val="22"/>
        </w:rPr>
        <w:t>USDA Forest Service RB-NRS-29</w:t>
      </w:r>
      <w:r w:rsidRPr="00237E1D">
        <w:rPr>
          <w:sz w:val="22"/>
          <w:szCs w:val="22"/>
        </w:rPr>
        <w:t>.</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lastRenderedPageBreak/>
        <w:t xml:space="preserve">Kittredge, D. et al. 2008. </w:t>
      </w:r>
      <w:proofErr w:type="gramStart"/>
      <w:r w:rsidRPr="00237E1D">
        <w:rPr>
          <w:sz w:val="22"/>
          <w:szCs w:val="22"/>
        </w:rPr>
        <w:t>Estimating ownerships and parcels of non-industrial private forest in Massachusetts.</w:t>
      </w:r>
      <w:proofErr w:type="gramEnd"/>
      <w:r w:rsidRPr="00237E1D">
        <w:rPr>
          <w:sz w:val="22"/>
          <w:szCs w:val="22"/>
        </w:rPr>
        <w:t xml:space="preserve"> North</w:t>
      </w:r>
      <w:r w:rsidR="00062316" w:rsidRPr="00237E1D">
        <w:rPr>
          <w:sz w:val="22"/>
          <w:szCs w:val="22"/>
        </w:rPr>
        <w:t>ern Journal of Applied Forestry</w:t>
      </w:r>
      <w:r w:rsidRPr="00237E1D">
        <w:rPr>
          <w:sz w:val="22"/>
          <w:szCs w:val="22"/>
        </w:rPr>
        <w:t xml:space="preserve"> 25(2)</w:t>
      </w:r>
      <w:r w:rsidR="00062316" w:rsidRPr="00237E1D">
        <w:rPr>
          <w:sz w:val="22"/>
          <w:szCs w:val="22"/>
        </w:rPr>
        <w:t>:</w:t>
      </w:r>
      <w:r w:rsidRPr="00237E1D">
        <w:rPr>
          <w:sz w:val="22"/>
          <w:szCs w:val="22"/>
        </w:rPr>
        <w:t xml:space="preserve"> 93-98.</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Majumdar, I. et al., 2009. Income, Motivations, Intentions, Planning and Decision-Making by NIPF Land Owners: Comparing Inheritors to Non-inheritors. Forest Science</w:t>
      </w:r>
      <w:r w:rsidR="007E7828">
        <w:rPr>
          <w:sz w:val="22"/>
          <w:szCs w:val="22"/>
        </w:rPr>
        <w:t xml:space="preserve"> 55(5): 423-432</w:t>
      </w:r>
      <w:r w:rsidRPr="00237E1D">
        <w:rPr>
          <w:sz w:val="22"/>
          <w:szCs w:val="22"/>
        </w:rPr>
        <w:t>.</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Majumdar, I. et al., 2009. Effect of urbanization on forest land use change in Alabama: a nested logit approach. International Journal of Ecological Economics and Statistics, 14(9), 77-93.</w:t>
      </w:r>
    </w:p>
    <w:p w:rsidR="00102EBC" w:rsidRDefault="00102EBC" w:rsidP="008B4DC9">
      <w:pPr>
        <w:pStyle w:val="BodyTextIndent"/>
        <w:tabs>
          <w:tab w:val="clear" w:pos="1083"/>
          <w:tab w:val="left" w:pos="1080"/>
        </w:tabs>
        <w:spacing w:before="120" w:after="120"/>
        <w:ind w:left="1080" w:hanging="360"/>
        <w:rPr>
          <w:sz w:val="22"/>
          <w:szCs w:val="22"/>
        </w:rPr>
      </w:pPr>
    </w:p>
    <w:p w:rsidR="00102EBC" w:rsidRDefault="00102EBC" w:rsidP="00102EBC">
      <w:pPr>
        <w:pStyle w:val="BodyTextIndent"/>
        <w:tabs>
          <w:tab w:val="clear" w:pos="1083"/>
          <w:tab w:val="left" w:pos="1080"/>
        </w:tabs>
        <w:spacing w:before="120" w:after="120"/>
        <w:ind w:left="1080" w:hanging="360"/>
        <w:rPr>
          <w:sz w:val="22"/>
          <w:szCs w:val="22"/>
        </w:rPr>
      </w:pPr>
      <w:r w:rsidRPr="002D3C08">
        <w:rPr>
          <w:i/>
          <w:sz w:val="22"/>
          <w:szCs w:val="22"/>
        </w:rPr>
        <w:t>Past publications containing NWOS data</w:t>
      </w:r>
      <w:r>
        <w:rPr>
          <w:i/>
          <w:sz w:val="22"/>
          <w:szCs w:val="22"/>
        </w:rPr>
        <w:t xml:space="preserve"> (continued):</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 xml:space="preserve">Majumdar, I. </w:t>
      </w:r>
      <w:r w:rsidR="00062316" w:rsidRPr="00237E1D">
        <w:rPr>
          <w:sz w:val="22"/>
          <w:szCs w:val="22"/>
        </w:rPr>
        <w:t>et al.</w:t>
      </w:r>
      <w:r w:rsidRPr="00237E1D">
        <w:rPr>
          <w:sz w:val="22"/>
          <w:szCs w:val="22"/>
        </w:rPr>
        <w:t xml:space="preserve"> 2008. </w:t>
      </w:r>
      <w:proofErr w:type="gramStart"/>
      <w:r w:rsidRPr="00237E1D">
        <w:rPr>
          <w:sz w:val="22"/>
          <w:szCs w:val="22"/>
        </w:rPr>
        <w:t>Characterizing family forest owners: a cluster an</w:t>
      </w:r>
      <w:r w:rsidR="00062316" w:rsidRPr="00237E1D">
        <w:rPr>
          <w:sz w:val="22"/>
          <w:szCs w:val="22"/>
        </w:rPr>
        <w:t>alysis approach.</w:t>
      </w:r>
      <w:proofErr w:type="gramEnd"/>
      <w:r w:rsidR="00062316" w:rsidRPr="00237E1D">
        <w:rPr>
          <w:sz w:val="22"/>
          <w:szCs w:val="22"/>
        </w:rPr>
        <w:t xml:space="preserve"> Forest Science 54(2):</w:t>
      </w:r>
      <w:r w:rsidRPr="00237E1D">
        <w:rPr>
          <w:sz w:val="22"/>
          <w:szCs w:val="22"/>
        </w:rPr>
        <w:t xml:space="preserve"> 176-184.</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 xml:space="preserve">Majumdar, I. </w:t>
      </w:r>
      <w:r w:rsidR="00062316" w:rsidRPr="00237E1D">
        <w:rPr>
          <w:sz w:val="22"/>
          <w:szCs w:val="22"/>
        </w:rPr>
        <w:t>et al.</w:t>
      </w:r>
      <w:r w:rsidRPr="00237E1D">
        <w:rPr>
          <w:sz w:val="22"/>
          <w:szCs w:val="22"/>
        </w:rPr>
        <w:t xml:space="preserve"> 2009. </w:t>
      </w:r>
      <w:proofErr w:type="gramStart"/>
      <w:r w:rsidRPr="00237E1D">
        <w:rPr>
          <w:sz w:val="22"/>
          <w:szCs w:val="22"/>
        </w:rPr>
        <w:t>Using extant data to determine management direction in family forests.</w:t>
      </w:r>
      <w:proofErr w:type="gramEnd"/>
      <w:r w:rsidRPr="00237E1D">
        <w:rPr>
          <w:sz w:val="22"/>
          <w:szCs w:val="22"/>
        </w:rPr>
        <w:t xml:space="preserve"> Society and Natural Resources, 22(10), 867-883.</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 xml:space="preserve">Mater, C. </w:t>
      </w:r>
      <w:r w:rsidR="00062316" w:rsidRPr="00237E1D">
        <w:rPr>
          <w:sz w:val="22"/>
          <w:szCs w:val="22"/>
        </w:rPr>
        <w:t xml:space="preserve">et al. </w:t>
      </w:r>
      <w:r w:rsidRPr="00237E1D">
        <w:rPr>
          <w:sz w:val="22"/>
          <w:szCs w:val="22"/>
        </w:rPr>
        <w:t>2005.</w:t>
      </w:r>
      <w:proofErr w:type="gramEnd"/>
      <w:r w:rsidRPr="00237E1D">
        <w:rPr>
          <w:sz w:val="22"/>
          <w:szCs w:val="22"/>
        </w:rPr>
        <w:t xml:space="preserve"> The new generation of private forest landowners: Brace for change. The </w:t>
      </w:r>
      <w:r w:rsidR="00062316" w:rsidRPr="00237E1D">
        <w:rPr>
          <w:sz w:val="22"/>
          <w:szCs w:val="22"/>
        </w:rPr>
        <w:t>Pinchot Letter 10(2):</w:t>
      </w:r>
      <w:r w:rsidRPr="00237E1D">
        <w:rPr>
          <w:sz w:val="22"/>
          <w:szCs w:val="22"/>
        </w:rPr>
        <w:t xml:space="preserve"> 1-4.</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McWilliams, W. et al. 2005.</w:t>
      </w:r>
      <w:proofErr w:type="gramEnd"/>
      <w:r w:rsidRPr="00237E1D">
        <w:rPr>
          <w:sz w:val="22"/>
          <w:szCs w:val="22"/>
        </w:rPr>
        <w:t xml:space="preserve"> </w:t>
      </w:r>
      <w:proofErr w:type="gramStart"/>
      <w:r w:rsidRPr="00237E1D">
        <w:rPr>
          <w:sz w:val="22"/>
          <w:szCs w:val="22"/>
        </w:rPr>
        <w:t>Forests of Maine, 2003.</w:t>
      </w:r>
      <w:proofErr w:type="gramEnd"/>
      <w:r w:rsidR="00062316" w:rsidRPr="00237E1D">
        <w:rPr>
          <w:sz w:val="22"/>
          <w:szCs w:val="22"/>
        </w:rPr>
        <w:t xml:space="preserve">  </w:t>
      </w:r>
      <w:proofErr w:type="gramStart"/>
      <w:r w:rsidR="00062316" w:rsidRPr="00237E1D">
        <w:rPr>
          <w:sz w:val="22"/>
          <w:szCs w:val="22"/>
        </w:rPr>
        <w:t>USDA Forest Service RB-NE-164.</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McWilliams, W. et al. 2007.</w:t>
      </w:r>
      <w:proofErr w:type="gramEnd"/>
      <w:r w:rsidRPr="00237E1D">
        <w:rPr>
          <w:sz w:val="22"/>
          <w:szCs w:val="22"/>
        </w:rPr>
        <w:t xml:space="preserve"> </w:t>
      </w:r>
      <w:proofErr w:type="gramStart"/>
      <w:r w:rsidRPr="00237E1D">
        <w:rPr>
          <w:sz w:val="22"/>
          <w:szCs w:val="22"/>
        </w:rPr>
        <w:t>Pennsylvania's forest 2004</w:t>
      </w:r>
      <w:r w:rsidR="00062316" w:rsidRPr="00237E1D">
        <w:rPr>
          <w:sz w:val="22"/>
          <w:szCs w:val="22"/>
        </w:rPr>
        <w:t>.</w:t>
      </w:r>
      <w:proofErr w:type="gramEnd"/>
      <w:r w:rsidR="00062316" w:rsidRPr="00237E1D">
        <w:rPr>
          <w:sz w:val="22"/>
          <w:szCs w:val="22"/>
        </w:rPr>
        <w:t xml:space="preserve">  </w:t>
      </w:r>
      <w:proofErr w:type="gramStart"/>
      <w:r w:rsidR="00062316" w:rsidRPr="00237E1D">
        <w:rPr>
          <w:sz w:val="22"/>
          <w:szCs w:val="22"/>
        </w:rPr>
        <w:t>USDA Forest Service</w:t>
      </w:r>
      <w:r w:rsidR="00237E1D" w:rsidRPr="00237E1D">
        <w:rPr>
          <w:sz w:val="22"/>
          <w:szCs w:val="22"/>
        </w:rPr>
        <w:t xml:space="preserve"> RB-NRS-20.</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 xml:space="preserve">Meneguzzo, D. et al. 2008. </w:t>
      </w:r>
      <w:proofErr w:type="gramStart"/>
      <w:r w:rsidRPr="00237E1D">
        <w:rPr>
          <w:sz w:val="22"/>
          <w:szCs w:val="22"/>
        </w:rPr>
        <w:t>Nebraska's forests, 2005</w:t>
      </w:r>
      <w:r w:rsidR="00062316" w:rsidRPr="00237E1D">
        <w:rPr>
          <w:sz w:val="22"/>
          <w:szCs w:val="22"/>
        </w:rPr>
        <w:t>.</w:t>
      </w:r>
      <w:proofErr w:type="gramEnd"/>
      <w:r w:rsidR="00062316" w:rsidRPr="00237E1D">
        <w:rPr>
          <w:sz w:val="22"/>
          <w:szCs w:val="22"/>
        </w:rPr>
        <w:t xml:space="preserve">  </w:t>
      </w:r>
      <w:proofErr w:type="gramStart"/>
      <w:r w:rsidR="00062316" w:rsidRPr="00237E1D">
        <w:rPr>
          <w:sz w:val="22"/>
          <w:szCs w:val="22"/>
        </w:rPr>
        <w:t>USDA Forest Service</w:t>
      </w:r>
      <w:r w:rsidR="00237E1D" w:rsidRPr="00237E1D">
        <w:rPr>
          <w:sz w:val="22"/>
          <w:szCs w:val="22"/>
        </w:rPr>
        <w:t xml:space="preserve"> RB-NRS-27</w:t>
      </w:r>
      <w:r w:rsidRPr="00237E1D">
        <w:rPr>
          <w:sz w:val="22"/>
          <w:szCs w:val="22"/>
        </w:rPr>
        <w:t>.</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Moser, W. et al., 2008.</w:t>
      </w:r>
      <w:proofErr w:type="gramEnd"/>
      <w:r w:rsidRPr="00237E1D">
        <w:rPr>
          <w:sz w:val="22"/>
          <w:szCs w:val="22"/>
        </w:rPr>
        <w:t xml:space="preserve"> Kansas forests 2005</w:t>
      </w:r>
      <w:r w:rsidR="00062316" w:rsidRPr="00237E1D">
        <w:rPr>
          <w:sz w:val="22"/>
          <w:szCs w:val="22"/>
        </w:rPr>
        <w:t xml:space="preserve">.  </w:t>
      </w:r>
      <w:proofErr w:type="gramStart"/>
      <w:r w:rsidR="00062316" w:rsidRPr="00237E1D">
        <w:rPr>
          <w:sz w:val="22"/>
          <w:szCs w:val="22"/>
        </w:rPr>
        <w:t>USDA Forest Service</w:t>
      </w:r>
      <w:r w:rsidR="00237E1D" w:rsidRPr="00237E1D">
        <w:rPr>
          <w:sz w:val="22"/>
          <w:szCs w:val="22"/>
        </w:rPr>
        <w:t xml:space="preserve"> RB-NRS-26</w:t>
      </w:r>
      <w:r w:rsidRPr="00237E1D">
        <w:rPr>
          <w:sz w:val="22"/>
          <w:szCs w:val="22"/>
        </w:rPr>
        <w:t>.</w:t>
      </w:r>
      <w:proofErr w:type="gramEnd"/>
      <w:r w:rsidRPr="00237E1D">
        <w:rPr>
          <w:sz w:val="22"/>
          <w:szCs w:val="22"/>
        </w:rPr>
        <w:t xml:space="preserve"> </w:t>
      </w:r>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Moser, W. et al., 2009.</w:t>
      </w:r>
      <w:proofErr w:type="gramEnd"/>
      <w:r w:rsidRPr="00237E1D">
        <w:rPr>
          <w:sz w:val="22"/>
          <w:szCs w:val="22"/>
        </w:rPr>
        <w:t xml:space="preserve"> Farmers’ objectives toward their woodlands in the upper Midwest of the United States: implications for</w:t>
      </w:r>
      <w:r w:rsidR="00062316" w:rsidRPr="00237E1D">
        <w:rPr>
          <w:sz w:val="22"/>
          <w:szCs w:val="22"/>
        </w:rPr>
        <w:t xml:space="preserve"> woodland. </w:t>
      </w:r>
      <w:proofErr w:type="gramStart"/>
      <w:r w:rsidR="00062316" w:rsidRPr="00237E1D">
        <w:rPr>
          <w:sz w:val="22"/>
          <w:szCs w:val="22"/>
        </w:rPr>
        <w:t>Agroforestry Systems</w:t>
      </w:r>
      <w:r w:rsidRPr="00237E1D">
        <w:rPr>
          <w:sz w:val="22"/>
          <w:szCs w:val="22"/>
        </w:rPr>
        <w:t xml:space="preserve"> 75(1).</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Pan, Y., Zhang, Y. &amp; Butler, B., Trends among family forest owners in Alabama, 1994-2004.</w:t>
      </w:r>
      <w:proofErr w:type="gramEnd"/>
      <w:r w:rsidRPr="00237E1D">
        <w:rPr>
          <w:sz w:val="22"/>
          <w:szCs w:val="22"/>
        </w:rPr>
        <w:t xml:space="preserve"> </w:t>
      </w:r>
      <w:proofErr w:type="gramStart"/>
      <w:r w:rsidRPr="00237E1D">
        <w:rPr>
          <w:sz w:val="22"/>
          <w:szCs w:val="22"/>
        </w:rPr>
        <w:t>Southern Journal of Applied Forestry.</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 xml:space="preserve">Perry, C. et al., 2008. </w:t>
      </w:r>
      <w:proofErr w:type="gramStart"/>
      <w:r w:rsidRPr="00237E1D">
        <w:rPr>
          <w:sz w:val="22"/>
          <w:szCs w:val="22"/>
        </w:rPr>
        <w:t>Wisconsin's forests, 2004</w:t>
      </w:r>
      <w:r w:rsidR="00062316" w:rsidRPr="00237E1D">
        <w:rPr>
          <w:sz w:val="22"/>
          <w:szCs w:val="22"/>
        </w:rPr>
        <w:t>.</w:t>
      </w:r>
      <w:proofErr w:type="gramEnd"/>
      <w:r w:rsidR="00062316" w:rsidRPr="00237E1D">
        <w:rPr>
          <w:sz w:val="22"/>
          <w:szCs w:val="22"/>
        </w:rPr>
        <w:t xml:space="preserve">  </w:t>
      </w:r>
      <w:proofErr w:type="gramStart"/>
      <w:r w:rsidR="00062316" w:rsidRPr="00237E1D">
        <w:rPr>
          <w:sz w:val="22"/>
          <w:szCs w:val="22"/>
        </w:rPr>
        <w:t>USDA Forest Service</w:t>
      </w:r>
      <w:r w:rsidR="00237E1D" w:rsidRPr="00237E1D">
        <w:rPr>
          <w:sz w:val="22"/>
          <w:szCs w:val="22"/>
        </w:rPr>
        <w:t xml:space="preserve"> RB-NRS-23</w:t>
      </w:r>
      <w:r w:rsidRPr="00237E1D">
        <w:rPr>
          <w:sz w:val="22"/>
          <w:szCs w:val="22"/>
        </w:rPr>
        <w:t>.</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Piva, R.J. et al., 2009. South Dakota's forests 2005</w:t>
      </w:r>
      <w:r w:rsidR="00062316" w:rsidRPr="00237E1D">
        <w:rPr>
          <w:sz w:val="22"/>
          <w:szCs w:val="22"/>
        </w:rPr>
        <w:t xml:space="preserve">.  </w:t>
      </w:r>
      <w:proofErr w:type="gramStart"/>
      <w:r w:rsidR="00062316" w:rsidRPr="00237E1D">
        <w:rPr>
          <w:sz w:val="22"/>
          <w:szCs w:val="22"/>
        </w:rPr>
        <w:t>USDA Forest Service</w:t>
      </w:r>
      <w:r w:rsidR="00237E1D" w:rsidRPr="00237E1D">
        <w:rPr>
          <w:sz w:val="22"/>
          <w:szCs w:val="22"/>
        </w:rPr>
        <w:t xml:space="preserve"> RB-NRS-35</w:t>
      </w:r>
      <w:r w:rsidRPr="00237E1D">
        <w:rPr>
          <w:sz w:val="22"/>
          <w:szCs w:val="22"/>
        </w:rPr>
        <w:t>.</w:t>
      </w:r>
      <w:proofErr w:type="gramEnd"/>
    </w:p>
    <w:p w:rsidR="008B4DC9" w:rsidRPr="00237E1D" w:rsidRDefault="008B4DC9" w:rsidP="008B4DC9">
      <w:pPr>
        <w:pStyle w:val="BodyTextIndent"/>
        <w:tabs>
          <w:tab w:val="clear" w:pos="1083"/>
          <w:tab w:val="left" w:pos="1080"/>
        </w:tabs>
        <w:spacing w:before="120" w:after="120"/>
        <w:ind w:left="1080" w:hanging="360"/>
        <w:rPr>
          <w:sz w:val="22"/>
          <w:szCs w:val="22"/>
        </w:rPr>
      </w:pPr>
      <w:proofErr w:type="gramStart"/>
      <w:r w:rsidRPr="00237E1D">
        <w:rPr>
          <w:sz w:val="22"/>
          <w:szCs w:val="22"/>
        </w:rPr>
        <w:t>Pugh, S. et al. 2009.</w:t>
      </w:r>
      <w:proofErr w:type="gramEnd"/>
      <w:r w:rsidRPr="00237E1D">
        <w:rPr>
          <w:sz w:val="22"/>
          <w:szCs w:val="22"/>
        </w:rPr>
        <w:t xml:space="preserve"> </w:t>
      </w:r>
      <w:proofErr w:type="gramStart"/>
      <w:r w:rsidRPr="00237E1D">
        <w:rPr>
          <w:sz w:val="22"/>
          <w:szCs w:val="22"/>
        </w:rPr>
        <w:t>Forests of Michigan</w:t>
      </w:r>
      <w:r w:rsidR="00237E1D" w:rsidRPr="00237E1D">
        <w:rPr>
          <w:sz w:val="22"/>
          <w:szCs w:val="22"/>
        </w:rPr>
        <w:t>, 2004</w:t>
      </w:r>
      <w:r w:rsidR="00062316" w:rsidRPr="00237E1D">
        <w:rPr>
          <w:sz w:val="22"/>
          <w:szCs w:val="22"/>
        </w:rPr>
        <w:t>.</w:t>
      </w:r>
      <w:proofErr w:type="gramEnd"/>
      <w:r w:rsidR="00062316" w:rsidRPr="00237E1D">
        <w:rPr>
          <w:sz w:val="22"/>
          <w:szCs w:val="22"/>
        </w:rPr>
        <w:t xml:space="preserve">  </w:t>
      </w:r>
      <w:proofErr w:type="gramStart"/>
      <w:r w:rsidR="00062316" w:rsidRPr="00237E1D">
        <w:rPr>
          <w:sz w:val="22"/>
          <w:szCs w:val="22"/>
        </w:rPr>
        <w:t>USDA Forest Service</w:t>
      </w:r>
      <w:r w:rsidR="00237E1D" w:rsidRPr="00237E1D">
        <w:rPr>
          <w:sz w:val="22"/>
          <w:szCs w:val="22"/>
        </w:rPr>
        <w:t xml:space="preserve"> RB-NRS-34</w:t>
      </w:r>
      <w:r w:rsidRPr="00237E1D">
        <w:rPr>
          <w:sz w:val="22"/>
          <w:szCs w:val="22"/>
        </w:rPr>
        <w:t>.</w:t>
      </w:r>
      <w:proofErr w:type="gramEnd"/>
      <w:r w:rsidRPr="00237E1D">
        <w:rPr>
          <w:sz w:val="22"/>
          <w:szCs w:val="22"/>
        </w:rPr>
        <w:t xml:space="preserve"> </w:t>
      </w:r>
    </w:p>
    <w:p w:rsidR="008B4DC9" w:rsidRPr="00237E1D" w:rsidRDefault="00062316" w:rsidP="008B4DC9">
      <w:pPr>
        <w:pStyle w:val="BodyTextIndent"/>
        <w:tabs>
          <w:tab w:val="clear" w:pos="1083"/>
          <w:tab w:val="left" w:pos="1080"/>
        </w:tabs>
        <w:spacing w:before="120" w:after="120"/>
        <w:ind w:left="1080" w:hanging="360"/>
        <w:rPr>
          <w:sz w:val="22"/>
          <w:szCs w:val="22"/>
        </w:rPr>
      </w:pPr>
      <w:r w:rsidRPr="00237E1D">
        <w:rPr>
          <w:sz w:val="22"/>
          <w:szCs w:val="22"/>
        </w:rPr>
        <w:t xml:space="preserve">Solari, K. et al. </w:t>
      </w:r>
      <w:r w:rsidR="008B4DC9" w:rsidRPr="00237E1D">
        <w:rPr>
          <w:sz w:val="22"/>
          <w:szCs w:val="22"/>
        </w:rPr>
        <w:t xml:space="preserve">2004. </w:t>
      </w:r>
      <w:proofErr w:type="gramStart"/>
      <w:r w:rsidR="00237E1D" w:rsidRPr="00237E1D">
        <w:rPr>
          <w:sz w:val="22"/>
          <w:szCs w:val="22"/>
        </w:rPr>
        <w:t>P</w:t>
      </w:r>
      <w:r w:rsidRPr="00237E1D">
        <w:rPr>
          <w:sz w:val="22"/>
          <w:szCs w:val="22"/>
        </w:rPr>
        <w:t>rivate forests on the frontline.</w:t>
      </w:r>
      <w:proofErr w:type="gramEnd"/>
      <w:r w:rsidRPr="00237E1D">
        <w:rPr>
          <w:sz w:val="22"/>
          <w:szCs w:val="22"/>
        </w:rPr>
        <w:t xml:space="preserve">  USDA Forest Service</w:t>
      </w:r>
      <w:r w:rsidR="00237E1D" w:rsidRPr="00237E1D">
        <w:rPr>
          <w:sz w:val="22"/>
          <w:szCs w:val="22"/>
        </w:rPr>
        <w:t>, Wildland Waters Summer 2004</w:t>
      </w:r>
      <w:r w:rsidR="008B4DC9" w:rsidRPr="00237E1D">
        <w:rPr>
          <w:sz w:val="22"/>
          <w:szCs w:val="22"/>
        </w:rPr>
        <w:t>.</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Widmann, R.H. et al. 2009. Ohio forests: 2006</w:t>
      </w:r>
      <w:r w:rsidR="00062316" w:rsidRPr="00237E1D">
        <w:rPr>
          <w:sz w:val="22"/>
          <w:szCs w:val="22"/>
        </w:rPr>
        <w:t xml:space="preserve">.  </w:t>
      </w:r>
      <w:proofErr w:type="gramStart"/>
      <w:r w:rsidR="00062316" w:rsidRPr="00237E1D">
        <w:rPr>
          <w:sz w:val="22"/>
          <w:szCs w:val="22"/>
        </w:rPr>
        <w:t>USDA Forest Service</w:t>
      </w:r>
      <w:r w:rsidR="00237E1D" w:rsidRPr="00237E1D">
        <w:rPr>
          <w:sz w:val="22"/>
          <w:szCs w:val="22"/>
        </w:rPr>
        <w:t xml:space="preserve"> RB-NRS-36</w:t>
      </w:r>
      <w:r w:rsidRPr="00237E1D">
        <w:rPr>
          <w:sz w:val="22"/>
          <w:szCs w:val="22"/>
        </w:rPr>
        <w:t>.</w:t>
      </w:r>
      <w:proofErr w:type="gramEnd"/>
    </w:p>
    <w:p w:rsidR="008B4DC9" w:rsidRPr="00237E1D" w:rsidRDefault="00062316" w:rsidP="008B4DC9">
      <w:pPr>
        <w:pStyle w:val="BodyTextIndent"/>
        <w:tabs>
          <w:tab w:val="clear" w:pos="1083"/>
          <w:tab w:val="left" w:pos="1080"/>
        </w:tabs>
        <w:spacing w:before="120" w:after="120"/>
        <w:ind w:left="1080" w:hanging="360"/>
        <w:rPr>
          <w:sz w:val="22"/>
          <w:szCs w:val="22"/>
        </w:rPr>
      </w:pPr>
      <w:r w:rsidRPr="00237E1D">
        <w:rPr>
          <w:sz w:val="22"/>
          <w:szCs w:val="22"/>
        </w:rPr>
        <w:t>Woodall, C. et al.</w:t>
      </w:r>
      <w:r w:rsidR="008B4DC9" w:rsidRPr="00237E1D">
        <w:rPr>
          <w:sz w:val="22"/>
          <w:szCs w:val="22"/>
        </w:rPr>
        <w:t xml:space="preserve"> 2005. India</w:t>
      </w:r>
      <w:r w:rsidRPr="00237E1D">
        <w:rPr>
          <w:sz w:val="22"/>
          <w:szCs w:val="22"/>
        </w:rPr>
        <w:t>na's forests 1999-2003 (Part A</w:t>
      </w:r>
      <w:proofErr w:type="gramStart"/>
      <w:r w:rsidRPr="00237E1D">
        <w:rPr>
          <w:sz w:val="22"/>
          <w:szCs w:val="22"/>
        </w:rPr>
        <w:t>) .</w:t>
      </w:r>
      <w:proofErr w:type="gramEnd"/>
      <w:r w:rsidRPr="00237E1D">
        <w:rPr>
          <w:sz w:val="22"/>
          <w:szCs w:val="22"/>
        </w:rPr>
        <w:t xml:space="preserve">  </w:t>
      </w:r>
      <w:proofErr w:type="gramStart"/>
      <w:r w:rsidRPr="00237E1D">
        <w:rPr>
          <w:sz w:val="22"/>
          <w:szCs w:val="22"/>
        </w:rPr>
        <w:t>USDA Forest Service</w:t>
      </w:r>
      <w:r w:rsidR="00237E1D" w:rsidRPr="00237E1D">
        <w:rPr>
          <w:sz w:val="22"/>
          <w:szCs w:val="22"/>
        </w:rPr>
        <w:t xml:space="preserve"> RB-NC-253A</w:t>
      </w:r>
      <w:r w:rsidR="008B4DC9" w:rsidRPr="00237E1D">
        <w:rPr>
          <w:sz w:val="22"/>
          <w:szCs w:val="22"/>
        </w:rPr>
        <w:t>.</w:t>
      </w:r>
      <w:proofErr w:type="gramEnd"/>
      <w:r w:rsidR="008B4DC9" w:rsidRPr="00237E1D">
        <w:rPr>
          <w:sz w:val="22"/>
          <w:szCs w:val="22"/>
        </w:rPr>
        <w:t xml:space="preserve"> </w:t>
      </w:r>
    </w:p>
    <w:p w:rsidR="008B4DC9" w:rsidRPr="00237E1D" w:rsidRDefault="008B4DC9" w:rsidP="008B4DC9">
      <w:pPr>
        <w:pStyle w:val="BodyTextIndent"/>
        <w:tabs>
          <w:tab w:val="clear" w:pos="1083"/>
          <w:tab w:val="left" w:pos="1080"/>
        </w:tabs>
        <w:spacing w:before="120" w:after="120"/>
        <w:ind w:left="1080" w:hanging="360"/>
        <w:rPr>
          <w:sz w:val="22"/>
          <w:szCs w:val="22"/>
        </w:rPr>
      </w:pPr>
      <w:r w:rsidRPr="00237E1D">
        <w:rPr>
          <w:sz w:val="22"/>
          <w:szCs w:val="22"/>
        </w:rPr>
        <w:t>Zhang, Y. et al. 2009. The Increasing Importance of Small-Scale Forestry: Evidence from Family Forest Ownership Patterns in the United States. Small-scale Forestry, 8(1), 1-14.</w:t>
      </w:r>
    </w:p>
    <w:p w:rsidR="00533355" w:rsidRPr="000D1F01" w:rsidRDefault="00533355" w:rsidP="00F63496">
      <w:pPr>
        <w:pStyle w:val="BodyTextIndent"/>
        <w:tabs>
          <w:tab w:val="clear" w:pos="0"/>
          <w:tab w:val="clear" w:pos="361"/>
          <w:tab w:val="clear" w:pos="1083"/>
          <w:tab w:val="left" w:pos="720"/>
        </w:tabs>
        <w:spacing w:after="80"/>
        <w:ind w:left="0"/>
        <w:rPr>
          <w:highlight w:val="yellow"/>
        </w:rPr>
      </w:pPr>
    </w:p>
    <w:p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will the information be collected (e.g., forms, non-forms, electronically, face-to-face, over the phone, over the Internet)?  Does the respondent have multiple options for providing the information?  If so, what are they?</w:t>
      </w:r>
    </w:p>
    <w:p w:rsidR="002B486E" w:rsidRPr="000D1F01" w:rsidRDefault="00FC1D8B" w:rsidP="00246AA7">
      <w:pPr>
        <w:pStyle w:val="BodyTextIndent"/>
        <w:tabs>
          <w:tab w:val="clear" w:pos="0"/>
          <w:tab w:val="clear" w:pos="361"/>
          <w:tab w:val="clear" w:pos="1083"/>
          <w:tab w:val="left" w:pos="720"/>
        </w:tabs>
        <w:spacing w:after="80"/>
        <w:ind w:left="720"/>
        <w:rPr>
          <w:sz w:val="22"/>
          <w:szCs w:val="22"/>
        </w:rPr>
      </w:pPr>
      <w:r w:rsidRPr="00FC1D8B">
        <w:rPr>
          <w:sz w:val="22"/>
          <w:szCs w:val="22"/>
        </w:rPr>
        <w:t xml:space="preserve">A self-administered questionnaire will be the primary data collection method.  </w:t>
      </w:r>
      <w:r w:rsidR="00102EBC">
        <w:rPr>
          <w:sz w:val="22"/>
          <w:szCs w:val="22"/>
        </w:rPr>
        <w:t xml:space="preserve">Woodland owners </w:t>
      </w:r>
      <w:r w:rsidRPr="00FC1D8B">
        <w:rPr>
          <w:sz w:val="22"/>
          <w:szCs w:val="22"/>
        </w:rPr>
        <w:t>respond on-line or via a mail-back survey.  Telephone follow-ups will be used to increase response rates and test for non-response biases (</w:t>
      </w:r>
      <w:r w:rsidR="00102EBC">
        <w:rPr>
          <w:sz w:val="22"/>
          <w:szCs w:val="22"/>
        </w:rPr>
        <w:t xml:space="preserve">please </w:t>
      </w:r>
      <w:r w:rsidR="0009557D">
        <w:rPr>
          <w:sz w:val="22"/>
          <w:szCs w:val="22"/>
        </w:rPr>
        <w:t xml:space="preserve">see </w:t>
      </w:r>
      <w:r w:rsidR="00102EBC">
        <w:rPr>
          <w:sz w:val="22"/>
          <w:szCs w:val="22"/>
        </w:rPr>
        <w:t xml:space="preserve">Supporting Statement part </w:t>
      </w:r>
      <w:r w:rsidR="0009557D">
        <w:rPr>
          <w:sz w:val="22"/>
          <w:szCs w:val="22"/>
        </w:rPr>
        <w:t>B</w:t>
      </w:r>
      <w:r w:rsidR="00102EBC">
        <w:rPr>
          <w:sz w:val="22"/>
          <w:szCs w:val="22"/>
        </w:rPr>
        <w:t xml:space="preserve">: Question </w:t>
      </w:r>
      <w:r w:rsidR="0009557D">
        <w:rPr>
          <w:sz w:val="22"/>
          <w:szCs w:val="22"/>
        </w:rPr>
        <w:t>3</w:t>
      </w:r>
      <w:r w:rsidRPr="00FC1D8B">
        <w:rPr>
          <w:sz w:val="22"/>
          <w:szCs w:val="22"/>
        </w:rPr>
        <w:t xml:space="preserve">).  Standard survey methods (i.e., </w:t>
      </w:r>
      <w:r w:rsidRPr="00FC1D8B">
        <w:rPr>
          <w:i/>
          <w:sz w:val="22"/>
          <w:szCs w:val="22"/>
        </w:rPr>
        <w:t xml:space="preserve">Mail and Internet Surveys: The Tailored Design </w:t>
      </w:r>
      <w:proofErr w:type="gramStart"/>
      <w:r w:rsidRPr="00FC1D8B">
        <w:rPr>
          <w:i/>
          <w:sz w:val="22"/>
          <w:szCs w:val="22"/>
        </w:rPr>
        <w:t>Method</w:t>
      </w:r>
      <w:r w:rsidRPr="00FC1D8B">
        <w:rPr>
          <w:sz w:val="22"/>
          <w:szCs w:val="22"/>
        </w:rPr>
        <w:t xml:space="preserve">  by</w:t>
      </w:r>
      <w:proofErr w:type="gramEnd"/>
      <w:r w:rsidRPr="00FC1D8B">
        <w:rPr>
          <w:sz w:val="22"/>
          <w:szCs w:val="22"/>
        </w:rPr>
        <w:t xml:space="preserve"> D. </w:t>
      </w:r>
      <w:r w:rsidRPr="00FC1D8B">
        <w:rPr>
          <w:sz w:val="22"/>
          <w:szCs w:val="22"/>
        </w:rPr>
        <w:lastRenderedPageBreak/>
        <w:t xml:space="preserve">Dillman) will be used to contact owners and maximize responses rates.  In addition to the self-administered questionnaires, focus groups will be conducted to test questions, get a deeper understanding of the responses, and to investigate emerging topics.  </w:t>
      </w:r>
    </w:p>
    <w:p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How frequently will the information be collected?</w:t>
      </w:r>
    </w:p>
    <w:p w:rsidR="00246AA7" w:rsidRPr="000D1F01" w:rsidRDefault="00FC1D8B" w:rsidP="002B486E">
      <w:pPr>
        <w:pStyle w:val="BodyTextIndent"/>
        <w:tabs>
          <w:tab w:val="clear" w:pos="0"/>
          <w:tab w:val="clear" w:pos="361"/>
          <w:tab w:val="clear" w:pos="1083"/>
          <w:tab w:val="left" w:pos="720"/>
        </w:tabs>
        <w:spacing w:after="80"/>
        <w:ind w:left="720"/>
        <w:rPr>
          <w:sz w:val="22"/>
          <w:szCs w:val="22"/>
        </w:rPr>
      </w:pPr>
      <w:r w:rsidRPr="00FC1D8B">
        <w:rPr>
          <w:sz w:val="22"/>
          <w:szCs w:val="22"/>
        </w:rPr>
        <w:t>The survey cycle is five years.  No woodland owner will be asked to respond more than once per survey cycle.</w:t>
      </w:r>
    </w:p>
    <w:p w:rsidR="00246AA7" w:rsidRPr="000D1F01" w:rsidRDefault="00246AA7" w:rsidP="00197F9A">
      <w:pPr>
        <w:pStyle w:val="BodyTextIndent"/>
        <w:tabs>
          <w:tab w:val="clear" w:pos="0"/>
          <w:tab w:val="clear" w:pos="361"/>
          <w:tab w:val="clear" w:pos="1083"/>
          <w:tab w:val="left" w:pos="720"/>
        </w:tabs>
        <w:spacing w:after="80"/>
        <w:ind w:left="720"/>
        <w:jc w:val="both"/>
        <w:rPr>
          <w:sz w:val="22"/>
          <w:szCs w:val="22"/>
        </w:rPr>
      </w:pPr>
    </w:p>
    <w:p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Will the information be shared with any other organizations inside or outside USDA or the government?</w:t>
      </w:r>
    </w:p>
    <w:p w:rsidR="00092790" w:rsidRPr="000D1F01" w:rsidRDefault="00FC1D8B" w:rsidP="00545D76">
      <w:pPr>
        <w:pStyle w:val="BodyTextIndent"/>
        <w:tabs>
          <w:tab w:val="clear" w:pos="0"/>
          <w:tab w:val="clear" w:pos="361"/>
          <w:tab w:val="clear" w:pos="1083"/>
          <w:tab w:val="left" w:pos="720"/>
        </w:tabs>
        <w:spacing w:after="80"/>
        <w:ind w:left="720"/>
        <w:rPr>
          <w:sz w:val="22"/>
          <w:szCs w:val="22"/>
        </w:rPr>
      </w:pPr>
      <w:r w:rsidRPr="00FC1D8B">
        <w:rPr>
          <w:sz w:val="22"/>
          <w:szCs w:val="22"/>
        </w:rPr>
        <w:t>The record-level (raw) data will not be shared and no statistical summaries will be released that could potentially be used to identify individual respondents.  The statistical summaries will be widely distributed through publications, on-line data access tools</w:t>
      </w:r>
      <w:r w:rsidR="00A56F6B">
        <w:rPr>
          <w:sz w:val="22"/>
          <w:szCs w:val="22"/>
        </w:rPr>
        <w:t xml:space="preserve"> </w:t>
      </w:r>
      <w:r w:rsidR="00A56F6B">
        <w:rPr>
          <w:color w:val="548DD4"/>
          <w:sz w:val="22"/>
          <w:szCs w:val="22"/>
        </w:rPr>
        <w:t>(Table Maker available on website is very well done)</w:t>
      </w:r>
      <w:r w:rsidRPr="00FC1D8B">
        <w:rPr>
          <w:sz w:val="22"/>
          <w:szCs w:val="22"/>
        </w:rPr>
        <w:t xml:space="preserve">, and custom analyses.  These products will be available to public agencies, private organizations, and individuals.  </w:t>
      </w:r>
    </w:p>
    <w:p w:rsidR="00C37CD8" w:rsidRPr="000D1F01" w:rsidRDefault="00FC1D8B"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this is an ongoing collection, how have the collection requirements changed over time?</w:t>
      </w:r>
    </w:p>
    <w:p w:rsidR="00246AA7" w:rsidRPr="000D1F01" w:rsidRDefault="00FC1D8B" w:rsidP="00246AA7">
      <w:pPr>
        <w:pStyle w:val="BodyTextIndent"/>
        <w:tabs>
          <w:tab w:val="clear" w:pos="0"/>
          <w:tab w:val="clear" w:pos="361"/>
          <w:tab w:val="clear" w:pos="1083"/>
          <w:tab w:val="left" w:pos="720"/>
        </w:tabs>
        <w:spacing w:after="80"/>
        <w:ind w:left="720"/>
        <w:rPr>
          <w:sz w:val="22"/>
          <w:szCs w:val="22"/>
        </w:rPr>
      </w:pPr>
      <w:r w:rsidRPr="00FC1D8B">
        <w:rPr>
          <w:sz w:val="22"/>
          <w:szCs w:val="22"/>
        </w:rPr>
        <w:t xml:space="preserve">The NWOS is a renewal of a previously approved </w:t>
      </w:r>
      <w:r w:rsidR="007E7828">
        <w:rPr>
          <w:sz w:val="22"/>
          <w:szCs w:val="22"/>
        </w:rPr>
        <w:t>information collection.</w:t>
      </w:r>
      <w:r w:rsidRPr="00FC1D8B">
        <w:rPr>
          <w:sz w:val="22"/>
          <w:szCs w:val="22"/>
        </w:rPr>
        <w:t xml:space="preserve">  The Forest Service has enhanced the survey by improving data quality</w:t>
      </w:r>
      <w:r w:rsidR="00A56F6B">
        <w:rPr>
          <w:sz w:val="22"/>
          <w:szCs w:val="22"/>
        </w:rPr>
        <w:t xml:space="preserve"> </w:t>
      </w:r>
      <w:r w:rsidR="00A56F6B">
        <w:rPr>
          <w:color w:val="548DD4"/>
          <w:sz w:val="22"/>
          <w:szCs w:val="22"/>
        </w:rPr>
        <w:t xml:space="preserve">(‘improving data </w:t>
      </w:r>
      <w:proofErr w:type="gramStart"/>
      <w:r w:rsidR="00A56F6B">
        <w:rPr>
          <w:color w:val="548DD4"/>
          <w:sz w:val="22"/>
          <w:szCs w:val="22"/>
        </w:rPr>
        <w:t>quality’?....</w:t>
      </w:r>
      <w:proofErr w:type="gramEnd"/>
      <w:r w:rsidR="00A56F6B">
        <w:rPr>
          <w:color w:val="548DD4"/>
          <w:sz w:val="22"/>
          <w:szCs w:val="22"/>
        </w:rPr>
        <w:t>no data have been collected yet, how might the quality of uncollected data be assessed?)</w:t>
      </w:r>
      <w:r w:rsidRPr="00FC1D8B">
        <w:rPr>
          <w:sz w:val="22"/>
          <w:szCs w:val="22"/>
        </w:rPr>
        <w:t xml:space="preserve"> and </w:t>
      </w:r>
      <w:r w:rsidR="007E7828" w:rsidRPr="00FC1D8B">
        <w:rPr>
          <w:sz w:val="22"/>
          <w:szCs w:val="22"/>
        </w:rPr>
        <w:t>minimiz</w:t>
      </w:r>
      <w:r w:rsidR="007E7828">
        <w:rPr>
          <w:sz w:val="22"/>
          <w:szCs w:val="22"/>
        </w:rPr>
        <w:t>ing respondent</w:t>
      </w:r>
      <w:r w:rsidR="00E45A02">
        <w:rPr>
          <w:sz w:val="22"/>
          <w:szCs w:val="22"/>
        </w:rPr>
        <w:t xml:space="preserve"> burden</w:t>
      </w:r>
      <w:r w:rsidR="007E7828">
        <w:rPr>
          <w:sz w:val="22"/>
          <w:szCs w:val="22"/>
        </w:rPr>
        <w:t>.  However,</w:t>
      </w:r>
      <w:r w:rsidRPr="00FC1D8B">
        <w:rPr>
          <w:sz w:val="22"/>
          <w:szCs w:val="22"/>
        </w:rPr>
        <w:t xml:space="preserve"> the basic collection requirements have remained constant.  Many of the questions from previous information collections are consistent however, some questions were removed and new questions added.  The questions retained from the previous information collections will provide consistency among information collections</w:t>
      </w:r>
      <w:r w:rsidR="00A56F6B">
        <w:rPr>
          <w:color w:val="548DD4"/>
          <w:sz w:val="22"/>
          <w:szCs w:val="22"/>
        </w:rPr>
        <w:t xml:space="preserve"> (instead of ‘among information collections’ something like ‘through time’ would complement the allowance for trend analyses)</w:t>
      </w:r>
      <w:r w:rsidRPr="00FC1D8B">
        <w:rPr>
          <w:sz w:val="22"/>
          <w:szCs w:val="22"/>
        </w:rPr>
        <w:t xml:space="preserve"> and allow for trend analyses.  The questions that were dropped were deemed to be no longer necessary or now available from other sources.  New questions are added to ascertain information on emerging issues.</w:t>
      </w:r>
    </w:p>
    <w:p w:rsidR="00246AA7" w:rsidRPr="000D1F01" w:rsidRDefault="00246AA7" w:rsidP="00197F9A">
      <w:pPr>
        <w:pStyle w:val="BodyTextIndent"/>
        <w:tabs>
          <w:tab w:val="clear" w:pos="0"/>
          <w:tab w:val="clear" w:pos="361"/>
          <w:tab w:val="clear" w:pos="1083"/>
          <w:tab w:val="left" w:pos="720"/>
        </w:tabs>
        <w:spacing w:after="80"/>
        <w:ind w:left="72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whether, and to what extent, the collection of information involves the use of auto</w:t>
      </w:r>
      <w:r w:rsidRPr="00FC1D8B">
        <w:rPr>
          <w:b/>
          <w:bCs/>
        </w:rPr>
        <w:softHyphen/>
        <w:t>mat</w:t>
      </w:r>
      <w:r w:rsidRPr="00FC1D8B">
        <w:rPr>
          <w:b/>
          <w:bCs/>
        </w:rPr>
        <w:softHyphen/>
        <w:t>ed, elec</w:t>
      </w:r>
      <w:r w:rsidRPr="00FC1D8B">
        <w:rPr>
          <w:b/>
          <w:bCs/>
        </w:rPr>
        <w:softHyphen/>
        <w:t>tronic, mechani</w:t>
      </w:r>
      <w:r w:rsidRPr="00FC1D8B">
        <w:rPr>
          <w:b/>
          <w:bCs/>
        </w:rPr>
        <w:softHyphen/>
        <w:t>cal, or other techno</w:t>
      </w:r>
      <w:r w:rsidRPr="00FC1D8B">
        <w:rPr>
          <w:b/>
          <w:bCs/>
        </w:rPr>
        <w:softHyphen/>
        <w:t>log</w:t>
      </w:r>
      <w:r w:rsidRPr="00FC1D8B">
        <w:rPr>
          <w:b/>
          <w:bCs/>
        </w:rPr>
        <w:softHyphen/>
        <w:t>ical collection techniques or other forms of information technol</w:t>
      </w:r>
      <w:r w:rsidRPr="00FC1D8B">
        <w:rPr>
          <w:b/>
          <w:bCs/>
        </w:rPr>
        <w:softHyphen/>
        <w:t>o</w:t>
      </w:r>
      <w:r w:rsidRPr="00FC1D8B">
        <w:rPr>
          <w:b/>
          <w:bCs/>
        </w:rPr>
        <w:softHyphen/>
        <w:t>gy, e.g. permit</w:t>
      </w:r>
      <w:r w:rsidRPr="00FC1D8B">
        <w:rPr>
          <w:b/>
          <w:bCs/>
        </w:rPr>
        <w:softHyphen/>
        <w:t>ting elec</w:t>
      </w:r>
      <w:r w:rsidRPr="00FC1D8B">
        <w:rPr>
          <w:b/>
          <w:bCs/>
        </w:rPr>
        <w:softHyphen/>
        <w:t>tronic sub</w:t>
      </w:r>
      <w:r w:rsidRPr="00FC1D8B">
        <w:rPr>
          <w:b/>
          <w:bCs/>
        </w:rPr>
        <w:softHyphen/>
        <w:t>mission of respons</w:t>
      </w:r>
      <w:r w:rsidRPr="00FC1D8B">
        <w:rPr>
          <w:b/>
          <w:bCs/>
        </w:rPr>
        <w:softHyphen/>
        <w:t>es, and the basis for the decision for adopting this means of collection. Also describe any con</w:t>
      </w:r>
      <w:r w:rsidRPr="00FC1D8B">
        <w:rPr>
          <w:b/>
          <w:bCs/>
        </w:rPr>
        <w:softHyphen/>
        <w:t>sideration of using in</w:t>
      </w:r>
      <w:r w:rsidRPr="00FC1D8B">
        <w:rPr>
          <w:b/>
          <w:bCs/>
        </w:rPr>
        <w:softHyphen/>
        <w:t>fo</w:t>
      </w:r>
      <w:r w:rsidRPr="00FC1D8B">
        <w:rPr>
          <w:b/>
          <w:bCs/>
        </w:rPr>
        <w:softHyphen/>
        <w:t>r</w:t>
      </w:r>
      <w:r w:rsidRPr="00FC1D8B">
        <w:rPr>
          <w:b/>
          <w:bCs/>
        </w:rPr>
        <w:softHyphen/>
        <w:t>m</w:t>
      </w:r>
      <w:r w:rsidRPr="00FC1D8B">
        <w:rPr>
          <w:b/>
          <w:bCs/>
        </w:rPr>
        <w:softHyphen/>
        <w:t>a</w:t>
      </w:r>
      <w:r w:rsidRPr="00FC1D8B">
        <w:rPr>
          <w:b/>
          <w:bCs/>
        </w:rPr>
        <w:softHyphen/>
        <w:t>t</w:t>
      </w:r>
      <w:r w:rsidRPr="00FC1D8B">
        <w:rPr>
          <w:b/>
          <w:bCs/>
        </w:rPr>
        <w:softHyphen/>
        <w:t>ion technolo</w:t>
      </w:r>
      <w:r w:rsidRPr="00FC1D8B">
        <w:rPr>
          <w:b/>
          <w:bCs/>
        </w:rPr>
        <w:softHyphen/>
        <w:t>gy to re</w:t>
      </w:r>
      <w:r w:rsidRPr="00FC1D8B">
        <w:rPr>
          <w:b/>
          <w:bCs/>
        </w:rPr>
        <w:softHyphen/>
        <w:t>duce bur</w:t>
      </w:r>
      <w:r w:rsidRPr="00FC1D8B">
        <w:rPr>
          <w:b/>
          <w:bCs/>
        </w:rPr>
        <w:softHyphen/>
        <w:t>den.</w:t>
      </w:r>
    </w:p>
    <w:p w:rsidR="00F2769A" w:rsidRDefault="00FC1D8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The primary data collection instrument is a self-administered survey.  All respondents will be given the option to complete the form on-line or to complete a hard-copy survey.  The multi-modal approach will reduce burden by allowing respondents to select the method that is easiest and most convenient for them.  </w:t>
      </w:r>
    </w:p>
    <w:p w:rsidR="00F2769A" w:rsidRDefault="00FC1D8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In the telephone interview follow-ups, computer aided telephone interview (CATI) instruments will be used.  These computer programs include predefined skip patterns based on the answers already provided by the respondent.  These automated skip patterns can significantly reduce the amount of burden placed on respondents by limiting the number of questions that they are asked.</w:t>
      </w:r>
    </w:p>
    <w:p w:rsidR="003D2960" w:rsidRPr="000D1F01" w:rsidRDefault="003D2960" w:rsidP="003D29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C37CD8" w:rsidRPr="000D1F01" w:rsidRDefault="00FC1D8B" w:rsidP="00A10E37">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lastRenderedPageBreak/>
        <w:t>Describe efforts to identify duplica</w:t>
      </w:r>
      <w:r w:rsidRPr="00FC1D8B">
        <w:rPr>
          <w:b/>
          <w:bCs/>
        </w:rPr>
        <w:softHyphen/>
        <w:t>tion. Show specifically why any sim</w:t>
      </w:r>
      <w:r w:rsidRPr="00FC1D8B">
        <w:rPr>
          <w:b/>
          <w:bCs/>
        </w:rPr>
        <w:softHyphen/>
        <w:t>ilar in</w:t>
      </w:r>
      <w:r w:rsidRPr="00FC1D8B">
        <w:rPr>
          <w:b/>
          <w:bCs/>
        </w:rPr>
        <w:softHyphen/>
        <w:t>for</w:t>
      </w:r>
      <w:r w:rsidRPr="00FC1D8B">
        <w:rPr>
          <w:b/>
          <w:bCs/>
        </w:rPr>
        <w:softHyphen/>
        <w:t>mation already avail</w:t>
      </w:r>
      <w:r w:rsidRPr="00FC1D8B">
        <w:rPr>
          <w:b/>
          <w:bCs/>
        </w:rPr>
        <w:softHyphen/>
        <w:t>able cannot be used or modified for use for the purpos</w:t>
      </w:r>
      <w:r w:rsidRPr="00FC1D8B">
        <w:rPr>
          <w:b/>
          <w:bCs/>
        </w:rPr>
        <w:softHyphen/>
        <w:t>es de</w:t>
      </w:r>
      <w:r w:rsidRPr="00FC1D8B">
        <w:rPr>
          <w:b/>
          <w:bCs/>
        </w:rPr>
        <w:softHyphen/>
        <w:t>scri</w:t>
      </w:r>
      <w:r w:rsidRPr="00FC1D8B">
        <w:rPr>
          <w:b/>
          <w:bCs/>
        </w:rPr>
        <w:softHyphen/>
        <w:t>bed in Item 2 above.</w:t>
      </w:r>
    </w:p>
    <w:p w:rsidR="003D2960" w:rsidRPr="000D1F01" w:rsidRDefault="00FC1D8B" w:rsidP="006F57B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The NWOS personnel work closely with other Federal and state agencies </w:t>
      </w:r>
      <w:r w:rsidR="00102EBC">
        <w:rPr>
          <w:sz w:val="22"/>
          <w:szCs w:val="22"/>
        </w:rPr>
        <w:t xml:space="preserve">as well as </w:t>
      </w:r>
      <w:r w:rsidRPr="00FC1D8B">
        <w:rPr>
          <w:sz w:val="22"/>
          <w:szCs w:val="22"/>
        </w:rPr>
        <w:t xml:space="preserve">universities </w:t>
      </w:r>
      <w:r w:rsidR="00102EBC">
        <w:rPr>
          <w:sz w:val="22"/>
          <w:szCs w:val="22"/>
        </w:rPr>
        <w:t xml:space="preserve">to </w:t>
      </w:r>
      <w:r w:rsidRPr="00FC1D8B">
        <w:rPr>
          <w:sz w:val="22"/>
          <w:szCs w:val="22"/>
        </w:rPr>
        <w:t>constantly monitor research related to woodland owners.  There are no other studies of similar extent or content.  Some smaller scale (e.g., state or sub-state) studies have been conducted.  However, these smaller studies are generally incompatible with each other because the sampling procedures are inconsistent and the data collected usually vary.  Most of these smaller studies use the NWOS to provide the context for their studies.  There are no other surveys that address woodland owners’ concerns and activities from a national perspective.</w:t>
      </w:r>
    </w:p>
    <w:p w:rsidR="006F57B1" w:rsidRPr="000D1F01" w:rsidRDefault="006F57B1"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the collection of information im</w:t>
      </w:r>
      <w:r w:rsidRPr="00FC1D8B">
        <w:rPr>
          <w:b/>
          <w:bCs/>
        </w:rPr>
        <w:softHyphen/>
        <w:t>pacts small businesses or other small entities, describe any methods used to mini</w:t>
      </w:r>
      <w:r w:rsidRPr="00FC1D8B">
        <w:rPr>
          <w:b/>
          <w:bCs/>
        </w:rPr>
        <w:softHyphen/>
        <w:t>mize burden.</w:t>
      </w:r>
    </w:p>
    <w:p w:rsidR="003D2960" w:rsidRPr="000D1F01" w:rsidRDefault="00FC1D8B" w:rsidP="002C5ED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The population of interest for the NWOS is all private woodland owners in the United States</w:t>
      </w:r>
      <w:r w:rsidR="00102EBC">
        <w:rPr>
          <w:sz w:val="22"/>
          <w:szCs w:val="22"/>
        </w:rPr>
        <w:t xml:space="preserve"> which i</w:t>
      </w:r>
      <w:r w:rsidRPr="00FC1D8B">
        <w:rPr>
          <w:sz w:val="22"/>
          <w:szCs w:val="22"/>
        </w:rPr>
        <w:t xml:space="preserve">ncludes some small businesses.  </w:t>
      </w:r>
      <w:r w:rsidR="004D75F4">
        <w:rPr>
          <w:sz w:val="22"/>
          <w:szCs w:val="22"/>
        </w:rPr>
        <w:t xml:space="preserve">This collection </w:t>
      </w:r>
      <w:r w:rsidRPr="00FC1D8B">
        <w:rPr>
          <w:sz w:val="22"/>
          <w:szCs w:val="22"/>
        </w:rPr>
        <w:t>will contact approximately 1,500 small-businesses per year.  No small business will be asked to participate more than once every five years</w:t>
      </w:r>
      <w:r w:rsidR="004D75F4">
        <w:rPr>
          <w:sz w:val="22"/>
          <w:szCs w:val="22"/>
        </w:rPr>
        <w:t xml:space="preserve">. The collection has </w:t>
      </w:r>
      <w:r w:rsidRPr="00FC1D8B">
        <w:rPr>
          <w:sz w:val="22"/>
          <w:szCs w:val="22"/>
        </w:rPr>
        <w:t xml:space="preserve">limited the number of responses requested, the length of the survey, and </w:t>
      </w:r>
      <w:r w:rsidR="004D75F4">
        <w:rPr>
          <w:sz w:val="22"/>
          <w:szCs w:val="22"/>
        </w:rPr>
        <w:t>provides</w:t>
      </w:r>
      <w:r w:rsidR="004D75F4" w:rsidRPr="00FC1D8B">
        <w:rPr>
          <w:sz w:val="22"/>
          <w:szCs w:val="22"/>
        </w:rPr>
        <w:t xml:space="preserve"> </w:t>
      </w:r>
      <w:r w:rsidRPr="00FC1D8B">
        <w:rPr>
          <w:sz w:val="22"/>
          <w:szCs w:val="22"/>
        </w:rPr>
        <w:t xml:space="preserve">multiple response options (e.g., paper and electronic) to minimize </w:t>
      </w:r>
      <w:r w:rsidR="004D75F4">
        <w:rPr>
          <w:sz w:val="22"/>
          <w:szCs w:val="22"/>
        </w:rPr>
        <w:t xml:space="preserve">the </w:t>
      </w:r>
      <w:r w:rsidRPr="00FC1D8B">
        <w:rPr>
          <w:sz w:val="22"/>
          <w:szCs w:val="22"/>
        </w:rPr>
        <w:t>burden</w:t>
      </w:r>
      <w:r w:rsidR="004D75F4">
        <w:rPr>
          <w:sz w:val="22"/>
          <w:szCs w:val="22"/>
        </w:rPr>
        <w:t xml:space="preserve"> on small businesses</w:t>
      </w:r>
      <w:r w:rsidRPr="00FC1D8B">
        <w:rPr>
          <w:sz w:val="22"/>
          <w:szCs w:val="22"/>
        </w:rPr>
        <w:t>.</w:t>
      </w:r>
    </w:p>
    <w:p w:rsidR="002C5EDC" w:rsidRPr="000D1F01" w:rsidRDefault="002C5EDC" w:rsidP="002C5ED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Describe the consequence to Federal program or policy activities if the collection is not conducted or is con</w:t>
      </w:r>
      <w:r w:rsidRPr="00FC1D8B">
        <w:rPr>
          <w:b/>
          <w:bCs/>
        </w:rPr>
        <w:softHyphen/>
        <w:t>ducted less fre</w:t>
      </w:r>
      <w:r w:rsidRPr="00FC1D8B">
        <w:rPr>
          <w:b/>
          <w:bCs/>
        </w:rPr>
        <w:softHyphen/>
        <w:t>quent</w:t>
      </w:r>
      <w:r w:rsidRPr="00FC1D8B">
        <w:rPr>
          <w:b/>
          <w:bCs/>
        </w:rPr>
        <w:softHyphen/>
        <w:t>ly, as well as any technical or legal obstacles to reducing burden.</w:t>
      </w:r>
    </w:p>
    <w:p w:rsidR="002C5EDC" w:rsidRPr="000D1F01" w:rsidRDefault="00FC1D8B" w:rsidP="004D75F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sz w:val="22"/>
          <w:szCs w:val="22"/>
        </w:rPr>
        <w:t xml:space="preserve">Data gathered from this information collection are not available from other sources.  If </w:t>
      </w:r>
      <w:r w:rsidR="004D75F4">
        <w:rPr>
          <w:sz w:val="22"/>
          <w:szCs w:val="22"/>
        </w:rPr>
        <w:t xml:space="preserve">this </w:t>
      </w:r>
      <w:r w:rsidRPr="00FC1D8B">
        <w:rPr>
          <w:sz w:val="22"/>
          <w:szCs w:val="22"/>
        </w:rPr>
        <w:t xml:space="preserve">data </w:t>
      </w:r>
      <w:r w:rsidR="004D75F4">
        <w:rPr>
          <w:sz w:val="22"/>
          <w:szCs w:val="22"/>
        </w:rPr>
        <w:t>is</w:t>
      </w:r>
      <w:r w:rsidR="004D75F4" w:rsidRPr="00FC1D8B">
        <w:rPr>
          <w:sz w:val="22"/>
          <w:szCs w:val="22"/>
        </w:rPr>
        <w:t xml:space="preserve"> </w:t>
      </w:r>
      <w:r w:rsidRPr="00FC1D8B">
        <w:rPr>
          <w:sz w:val="22"/>
          <w:szCs w:val="22"/>
        </w:rPr>
        <w:t>not collected</w:t>
      </w:r>
      <w:r w:rsidR="004D75F4">
        <w:rPr>
          <w:sz w:val="22"/>
          <w:szCs w:val="22"/>
        </w:rPr>
        <w:t>, the Forest Service’s</w:t>
      </w:r>
      <w:r w:rsidRPr="00FC1D8B">
        <w:rPr>
          <w:sz w:val="22"/>
          <w:szCs w:val="22"/>
        </w:rPr>
        <w:t xml:space="preserve"> </w:t>
      </w:r>
      <w:r w:rsidR="004D75F4">
        <w:rPr>
          <w:sz w:val="22"/>
          <w:szCs w:val="22"/>
        </w:rPr>
        <w:t xml:space="preserve">information </w:t>
      </w:r>
      <w:r w:rsidRPr="00FC1D8B">
        <w:rPr>
          <w:sz w:val="22"/>
          <w:szCs w:val="22"/>
        </w:rPr>
        <w:t xml:space="preserve">and knowledge of private woodland owners and their concerns and activities will be severely limited.  In particular, </w:t>
      </w:r>
      <w:r w:rsidR="004D75F4">
        <w:rPr>
          <w:sz w:val="22"/>
          <w:szCs w:val="22"/>
        </w:rPr>
        <w:t xml:space="preserve">the </w:t>
      </w:r>
      <w:r w:rsidRPr="00FC1D8B">
        <w:rPr>
          <w:sz w:val="22"/>
          <w:szCs w:val="22"/>
        </w:rPr>
        <w:t xml:space="preserve">ability to analyze trends in woodland ownership issues and ascertain the emerging issues would be nonexistent.  The gaps in information will result in poor planning and implementation of Federal programs, such as Federal landowner assistance programs; incomplete assessments of the country’s resources; and a general lack of data about this important and dynamic group of owners who control a substantial portion of the Nation’s woodland resources.  </w:t>
      </w:r>
      <w:r w:rsidR="004D75F4">
        <w:rPr>
          <w:sz w:val="22"/>
          <w:szCs w:val="22"/>
        </w:rPr>
        <w:t xml:space="preserve">The Forest Service’s </w:t>
      </w:r>
      <w:r w:rsidRPr="00FC1D8B">
        <w:rPr>
          <w:sz w:val="22"/>
          <w:szCs w:val="22"/>
        </w:rPr>
        <w:t>inability to assess issues and activities associated with woodland owners is problematical because society is placing increasing demands on these lands</w:t>
      </w:r>
      <w:r w:rsidR="007E7828">
        <w:rPr>
          <w:sz w:val="22"/>
          <w:szCs w:val="22"/>
        </w:rPr>
        <w:t xml:space="preserve"> through demand for recreational access, ecosystem services, etc</w:t>
      </w:r>
      <w:r w:rsidRPr="00FC1D8B">
        <w:rPr>
          <w:sz w:val="22"/>
          <w:szCs w:val="22"/>
        </w:rPr>
        <w:t>.</w:t>
      </w:r>
    </w:p>
    <w:p w:rsidR="003D2960" w:rsidRPr="000D1F01" w:rsidRDefault="007E7828" w:rsidP="004D75F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t xml:space="preserve">A partnership committee of people representing public agencies with an interest in the information collected on the NWOS was formed to help make strategic decision about the information collection.  </w:t>
      </w:r>
      <w:r w:rsidR="00FC1D8B" w:rsidRPr="00FC1D8B">
        <w:rPr>
          <w:sz w:val="22"/>
          <w:szCs w:val="22"/>
        </w:rPr>
        <w:t xml:space="preserve">The partnership committee recommended that </w:t>
      </w:r>
      <w:r w:rsidR="0097772C">
        <w:rPr>
          <w:sz w:val="22"/>
          <w:szCs w:val="22"/>
        </w:rPr>
        <w:t>the NWOS</w:t>
      </w:r>
      <w:r w:rsidR="0097772C" w:rsidRPr="00FC1D8B">
        <w:rPr>
          <w:sz w:val="22"/>
          <w:szCs w:val="22"/>
        </w:rPr>
        <w:t xml:space="preserve"> </w:t>
      </w:r>
      <w:r w:rsidR="00FC1D8B" w:rsidRPr="00FC1D8B">
        <w:rPr>
          <w:sz w:val="22"/>
          <w:szCs w:val="22"/>
        </w:rPr>
        <w:t>be conducted on a five year cycle to meet the needs of the client groups.  To meet the mandated 5-year reporting timeline of the Forest Inventory and Analysis program, of which the NWOS is a component, the survey cycle should not be reduced.</w:t>
      </w:r>
    </w:p>
    <w:p w:rsidR="003D2960" w:rsidRPr="000D1F01" w:rsidRDefault="003D2960" w:rsidP="003D29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special circumstances that would cause an information collecti</w:t>
      </w:r>
      <w:r>
        <w:rPr>
          <w:b/>
          <w:bCs/>
          <w:sz w:val="22"/>
          <w:szCs w:val="22"/>
        </w:rPr>
        <w:softHyphen/>
        <w:t>on to be con</w:t>
      </w:r>
      <w:r>
        <w:rPr>
          <w:b/>
          <w:bCs/>
          <w:sz w:val="22"/>
          <w:szCs w:val="22"/>
        </w:rPr>
        <w:softHyphen/>
        <w:t>ducted in a manner:</w:t>
      </w:r>
    </w:p>
    <w:p w:rsidR="003D2960" w:rsidRPr="000D1F01" w:rsidRDefault="00FC1D8B" w:rsidP="00A455A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sz w:val="22"/>
          <w:szCs w:val="22"/>
        </w:rPr>
      </w:pPr>
      <w:r w:rsidRPr="00FC1D8B">
        <w:rPr>
          <w:b/>
          <w:sz w:val="22"/>
          <w:szCs w:val="22"/>
        </w:rPr>
        <w:t>Requiring respondents to report informa</w:t>
      </w:r>
      <w:r w:rsidRPr="00FC1D8B">
        <w:rPr>
          <w:b/>
          <w:sz w:val="22"/>
          <w:szCs w:val="22"/>
        </w:rPr>
        <w:softHyphen/>
        <w:t>tion to the agency more often than quarterly;</w:t>
      </w:r>
    </w:p>
    <w:p w:rsidR="00A455A4" w:rsidRPr="000D1F01" w:rsidRDefault="00FC1D8B" w:rsidP="00A455A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sz w:val="22"/>
          <w:szCs w:val="22"/>
        </w:rPr>
      </w:pPr>
      <w:r w:rsidRPr="00FC1D8B">
        <w:rPr>
          <w:b/>
          <w:sz w:val="22"/>
          <w:szCs w:val="22"/>
        </w:rPr>
        <w:t>Requiring respondents to prepare a writ</w:t>
      </w:r>
      <w:r w:rsidRPr="00FC1D8B">
        <w:rPr>
          <w:b/>
          <w:sz w:val="22"/>
          <w:szCs w:val="22"/>
        </w:rPr>
        <w:softHyphen/>
        <w:t>ten response to a collection of infor</w:t>
      </w:r>
      <w:r w:rsidRPr="00FC1D8B">
        <w:rPr>
          <w:b/>
          <w:sz w:val="22"/>
          <w:szCs w:val="22"/>
        </w:rPr>
        <w:softHyphen/>
        <w:t>ma</w:t>
      </w:r>
      <w:r w:rsidRPr="00FC1D8B">
        <w:rPr>
          <w:b/>
          <w:sz w:val="22"/>
          <w:szCs w:val="22"/>
        </w:rPr>
        <w:softHyphen/>
        <w:t>tion in fewer than 30 days after receipt of it;</w:t>
      </w:r>
    </w:p>
    <w:p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submit more than an original and two copies of any docu</w:t>
      </w:r>
      <w:r>
        <w:rPr>
          <w:b/>
          <w:bCs/>
          <w:sz w:val="22"/>
          <w:szCs w:val="22"/>
        </w:rPr>
        <w:softHyphen/>
        <w:t>ment;</w:t>
      </w:r>
    </w:p>
    <w:p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respondents to retain re</w:t>
      </w:r>
      <w:r>
        <w:rPr>
          <w:b/>
          <w:bCs/>
          <w:sz w:val="22"/>
          <w:szCs w:val="22"/>
        </w:rPr>
        <w:softHyphen/>
        <w:t>cords, other than health, medical, governm</w:t>
      </w:r>
      <w:r>
        <w:rPr>
          <w:b/>
          <w:bCs/>
          <w:sz w:val="22"/>
          <w:szCs w:val="22"/>
        </w:rPr>
        <w:softHyphen/>
        <w:t xml:space="preserve">ent contract, </w:t>
      </w:r>
      <w:r>
        <w:rPr>
          <w:b/>
          <w:bCs/>
          <w:sz w:val="22"/>
          <w:szCs w:val="22"/>
        </w:rPr>
        <w:lastRenderedPageBreak/>
        <w:t>grant-in-aid, or tax records for more than three years;</w:t>
      </w:r>
    </w:p>
    <w:p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In connection with a statisti</w:t>
      </w:r>
      <w:r>
        <w:rPr>
          <w:b/>
          <w:bCs/>
          <w:sz w:val="22"/>
          <w:szCs w:val="22"/>
        </w:rPr>
        <w:softHyphen/>
        <w:t>cal sur</w:t>
      </w:r>
      <w:r>
        <w:rPr>
          <w:b/>
          <w:bCs/>
          <w:sz w:val="22"/>
          <w:szCs w:val="22"/>
        </w:rPr>
        <w:softHyphen/>
        <w:t>vey, that is not de</w:t>
      </w:r>
      <w:r>
        <w:rPr>
          <w:b/>
          <w:bCs/>
          <w:sz w:val="22"/>
          <w:szCs w:val="22"/>
        </w:rPr>
        <w:softHyphen/>
        <w:t>signed to produce valid and reli</w:t>
      </w:r>
      <w:r>
        <w:rPr>
          <w:b/>
          <w:bCs/>
          <w:sz w:val="22"/>
          <w:szCs w:val="22"/>
        </w:rPr>
        <w:softHyphen/>
        <w:t>able results that can be general</w:t>
      </w:r>
      <w:r>
        <w:rPr>
          <w:b/>
          <w:bCs/>
          <w:sz w:val="22"/>
          <w:szCs w:val="22"/>
        </w:rPr>
        <w:softHyphen/>
        <w:t>ized to the uni</w:t>
      </w:r>
      <w:r>
        <w:rPr>
          <w:b/>
          <w:bCs/>
          <w:sz w:val="22"/>
          <w:szCs w:val="22"/>
        </w:rPr>
        <w:softHyphen/>
        <w:t>verse of study;</w:t>
      </w:r>
    </w:p>
    <w:p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Pr>
          <w:b/>
          <w:bCs/>
          <w:sz w:val="22"/>
          <w:szCs w:val="22"/>
        </w:rPr>
        <w:t>Requiring the use of a statis</w:t>
      </w:r>
      <w:r>
        <w:rPr>
          <w:b/>
          <w:bCs/>
          <w:sz w:val="22"/>
          <w:szCs w:val="22"/>
        </w:rPr>
        <w:softHyphen/>
        <w:t>tical data classi</w:t>
      </w:r>
      <w:r>
        <w:rPr>
          <w:b/>
          <w:bCs/>
          <w:sz w:val="22"/>
          <w:szCs w:val="22"/>
        </w:rPr>
        <w:softHyphen/>
        <w:t>fication that has not been re</w:t>
      </w:r>
      <w:r>
        <w:rPr>
          <w:b/>
          <w:bCs/>
          <w:sz w:val="22"/>
          <w:szCs w:val="22"/>
        </w:rPr>
        <w:softHyphen/>
        <w:t>vie</w:t>
      </w:r>
      <w:r>
        <w:rPr>
          <w:b/>
          <w:bCs/>
          <w:sz w:val="22"/>
          <w:szCs w:val="22"/>
        </w:rPr>
        <w:softHyphen/>
        <w:t xml:space="preserve">wed and approved by OMB; </w:t>
      </w:r>
    </w:p>
    <w:p w:rsidR="00C37CD8" w:rsidRPr="000D1F01" w:rsidRDefault="00FC1D8B"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That includes a pledge of confidentiality that is not supported by au</w:t>
      </w:r>
      <w:r>
        <w:rPr>
          <w:b/>
          <w:bCs/>
          <w:sz w:val="22"/>
          <w:szCs w:val="22"/>
        </w:rPr>
        <w:softHyphen/>
        <w:t>thority estab</w:t>
      </w:r>
      <w:r>
        <w:rPr>
          <w:b/>
          <w:bCs/>
          <w:sz w:val="22"/>
          <w:szCs w:val="22"/>
        </w:rPr>
        <w:softHyphen/>
        <w:t>lished in statute or regu</w:t>
      </w:r>
      <w:r>
        <w:rPr>
          <w:b/>
          <w:bCs/>
          <w:sz w:val="22"/>
          <w:szCs w:val="22"/>
        </w:rPr>
        <w:softHyphen/>
        <w:t>la</w:t>
      </w:r>
      <w:r>
        <w:rPr>
          <w:b/>
          <w:bCs/>
          <w:sz w:val="22"/>
          <w:szCs w:val="22"/>
        </w:rPr>
        <w:softHyphen/>
        <w:t>tion, that is not sup</w:t>
      </w:r>
      <w:r>
        <w:rPr>
          <w:b/>
          <w:bCs/>
          <w:sz w:val="22"/>
          <w:szCs w:val="22"/>
        </w:rPr>
        <w:softHyphen/>
        <w:t>ported by dis</w:t>
      </w:r>
      <w:r>
        <w:rPr>
          <w:b/>
          <w:bCs/>
          <w:sz w:val="22"/>
          <w:szCs w:val="22"/>
        </w:rPr>
        <w:softHyphen/>
        <w:t>closure and data security policies that are consistent with the pledge, or which unneces</w:t>
      </w:r>
      <w:r>
        <w:rPr>
          <w:b/>
          <w:bCs/>
          <w:sz w:val="22"/>
          <w:szCs w:val="22"/>
        </w:rPr>
        <w:softHyphen/>
        <w:t>sarily impedes shar</w:t>
      </w:r>
      <w:r>
        <w:rPr>
          <w:b/>
          <w:bCs/>
          <w:sz w:val="22"/>
          <w:szCs w:val="22"/>
        </w:rPr>
        <w:softHyphen/>
        <w:t>ing of data with other agencies for com</w:t>
      </w:r>
      <w:r>
        <w:rPr>
          <w:b/>
          <w:bCs/>
          <w:sz w:val="22"/>
          <w:szCs w:val="22"/>
        </w:rPr>
        <w:softHyphen/>
        <w:t>patible confiden</w:t>
      </w:r>
      <w:r>
        <w:rPr>
          <w:b/>
          <w:bCs/>
          <w:sz w:val="22"/>
          <w:szCs w:val="22"/>
        </w:rPr>
        <w:softHyphen/>
        <w:t>tial use; or</w:t>
      </w:r>
    </w:p>
    <w:p w:rsidR="00A455A4" w:rsidRPr="000D1F01" w:rsidRDefault="00FC1D8B" w:rsidP="008C0748">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Pr>
          <w:b/>
          <w:bCs/>
          <w:sz w:val="22"/>
          <w:szCs w:val="22"/>
        </w:rPr>
        <w:t>Requiring respondents to submit propri</w:t>
      </w:r>
      <w:r>
        <w:rPr>
          <w:b/>
          <w:bCs/>
          <w:sz w:val="22"/>
          <w:szCs w:val="22"/>
        </w:rPr>
        <w:softHyphen/>
        <w:t>etary trade secret, or other confidential information unless the agency can demon</w:t>
      </w:r>
      <w:r>
        <w:rPr>
          <w:b/>
          <w:bCs/>
          <w:sz w:val="22"/>
          <w:szCs w:val="22"/>
        </w:rPr>
        <w:softHyphen/>
        <w:t>strate that it has instituted procedures to protect the information's confidentiality to the extent permit</w:t>
      </w:r>
      <w:r>
        <w:rPr>
          <w:b/>
          <w:bCs/>
          <w:sz w:val="22"/>
          <w:szCs w:val="22"/>
        </w:rPr>
        <w:softHyphen/>
        <w:t>ted by law.</w:t>
      </w:r>
    </w:p>
    <w:p w:rsidR="003D1ABD" w:rsidRPr="000D1F01" w:rsidRDefault="00FC1D8B"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FC1D8B">
        <w:rPr>
          <w:sz w:val="22"/>
          <w:szCs w:val="22"/>
        </w:rPr>
        <w:t>There are no special circumstances associated with this information collection.</w:t>
      </w:r>
    </w:p>
    <w:p w:rsidR="00A455A4" w:rsidRPr="000D1F01" w:rsidRDefault="00A455A4"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p>
    <w:p w:rsidR="00532726" w:rsidRPr="000D1F01" w:rsidRDefault="00FC1D8B" w:rsidP="008C074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If applicable, provide a copy and iden</w:t>
      </w:r>
      <w:r>
        <w:rPr>
          <w:b/>
          <w:bCs/>
          <w:sz w:val="22"/>
          <w:szCs w:val="22"/>
        </w:rPr>
        <w:softHyphen/>
        <w:t>tify the date and page number of publication in the Federal Register of the agency's notice, required by 5 CFR 1320.8 (d), soliciting com</w:t>
      </w:r>
      <w:r>
        <w:rPr>
          <w:b/>
          <w:bCs/>
          <w:sz w:val="22"/>
          <w:szCs w:val="22"/>
        </w:rPr>
        <w:softHyphen/>
        <w:t>ments on the information collection prior to submission to OMB. Summarize public com</w:t>
      </w:r>
      <w:r>
        <w:rPr>
          <w:b/>
          <w:bCs/>
          <w:sz w:val="22"/>
          <w:szCs w:val="22"/>
        </w:rPr>
        <w:softHyphen/>
        <w:t>ments received in response to that notice and describe actions taken by the agency in response to these comments. Specifically address com</w:t>
      </w:r>
      <w:r>
        <w:rPr>
          <w:b/>
          <w:bCs/>
          <w:sz w:val="22"/>
          <w:szCs w:val="22"/>
        </w:rPr>
        <w:softHyphen/>
        <w:t xml:space="preserve">ments received on cost and hour burden. </w:t>
      </w:r>
    </w:p>
    <w:p w:rsidR="00532726" w:rsidRPr="000D1F01" w:rsidRDefault="00FC1D8B" w:rsidP="0053272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sidRPr="00FC1D8B">
        <w:rPr>
          <w:sz w:val="22"/>
          <w:szCs w:val="22"/>
        </w:rPr>
        <w:t>The notice of the Agency’s intent to reinstate this collection was published in the Federal Register on 11/5/2009 (</w:t>
      </w:r>
      <w:r w:rsidR="00933F8B" w:rsidRPr="000D1F01">
        <w:rPr>
          <w:bCs/>
          <w:sz w:val="22"/>
          <w:szCs w:val="22"/>
        </w:rPr>
        <w:t>Volume 74, Number 213, pages 57286-57288</w:t>
      </w:r>
      <w:r w:rsidRPr="00FC1D8B">
        <w:rPr>
          <w:sz w:val="22"/>
          <w:szCs w:val="22"/>
        </w:rPr>
        <w:t xml:space="preserve">).   </w:t>
      </w:r>
      <w:r w:rsidRPr="00FC1D8B">
        <w:rPr>
          <w:bCs/>
          <w:sz w:val="22"/>
          <w:szCs w:val="22"/>
        </w:rPr>
        <w:t>No comments were received.</w:t>
      </w:r>
    </w:p>
    <w:p w:rsidR="00532726" w:rsidRPr="000D1F01" w:rsidRDefault="00532726" w:rsidP="008C07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
          <w:sz w:val="22"/>
          <w:szCs w:val="22"/>
        </w:rPr>
      </w:pPr>
    </w:p>
    <w:p w:rsidR="00C37CD8"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Describe efforts to consult with persons out</w:t>
      </w:r>
      <w:r w:rsidRPr="00FC1D8B">
        <w:rPr>
          <w:b/>
          <w:bCs/>
        </w:rPr>
        <w:softHyphen/>
        <w:t>side the agency to obtain their views on the availability of data, frequency of collection, the clarity of instructions and record keeping, disclosure, or reporting format (if any), and on the data elements to be recorded, disclosed, or reported.</w:t>
      </w:r>
    </w:p>
    <w:p w:rsidR="00AF7648" w:rsidRDefault="00FC1D8B"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sidRPr="00FC1D8B">
        <w:rPr>
          <w:bCs/>
          <w:sz w:val="22"/>
          <w:szCs w:val="22"/>
        </w:rPr>
        <w:t xml:space="preserve">All groups and individuals conducting research in this field and those who are the primary end-users of the results were invited to provide feedback on this information collection.  The feedback was reviewed by a partnership committee consisting of </w:t>
      </w:r>
      <w:r w:rsidR="00AF7648">
        <w:rPr>
          <w:bCs/>
          <w:sz w:val="22"/>
          <w:szCs w:val="22"/>
        </w:rPr>
        <w:t>public</w:t>
      </w:r>
      <w:r w:rsidR="00AF7648" w:rsidRPr="00FC1D8B">
        <w:rPr>
          <w:bCs/>
          <w:sz w:val="22"/>
          <w:szCs w:val="22"/>
        </w:rPr>
        <w:t xml:space="preserve"> </w:t>
      </w:r>
      <w:r w:rsidRPr="00FC1D8B">
        <w:rPr>
          <w:bCs/>
          <w:sz w:val="22"/>
          <w:szCs w:val="22"/>
        </w:rPr>
        <w:t>employees</w:t>
      </w:r>
      <w:r w:rsidR="00AF7648">
        <w:rPr>
          <w:bCs/>
          <w:sz w:val="22"/>
          <w:szCs w:val="22"/>
        </w:rPr>
        <w:t xml:space="preserve"> including:</w:t>
      </w:r>
    </w:p>
    <w:p w:rsidR="00AF7648" w:rsidRDefault="00AF7648" w:rsidP="00AF764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Ted Beauvais, USDA Forest Service, State and Private Forestry;</w:t>
      </w:r>
    </w:p>
    <w:p w:rsidR="00AF7648" w:rsidRDefault="00AF7648" w:rsidP="00AF764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Linda Casey, State Forester of Alabama;</w:t>
      </w:r>
    </w:p>
    <w:p w:rsidR="00AF7648" w:rsidRDefault="00AF7648" w:rsidP="00AF764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Larry Kotchman, State Forester of North Dakota;</w:t>
      </w:r>
    </w:p>
    <w:p w:rsidR="00AF7648" w:rsidRPr="00AF7648" w:rsidRDefault="00AF7648" w:rsidP="00AF764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Dave Lytle, State Forester of Ohio;</w:t>
      </w:r>
    </w:p>
    <w:p w:rsidR="00EC0F60" w:rsidRDefault="00AF7648" w:rsidP="00AF764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Eric Norland, National Institute of Food and Agriculture;</w:t>
      </w:r>
    </w:p>
    <w:p w:rsidR="00AF7648" w:rsidRDefault="00AF7648" w:rsidP="00AF764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Andy Mason, Natural Resources Conservation Service; and</w:t>
      </w:r>
    </w:p>
    <w:p w:rsidR="00AF7648" w:rsidRDefault="00AF7648" w:rsidP="00AF7648">
      <w:pPr>
        <w:pStyle w:val="ListParagraph"/>
        <w:numPr>
          <w:ilvl w:val="0"/>
          <w:numId w:val="4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bCs/>
          <w:sz w:val="22"/>
          <w:szCs w:val="22"/>
        </w:rPr>
      </w:pPr>
      <w:r>
        <w:rPr>
          <w:bCs/>
          <w:sz w:val="22"/>
          <w:szCs w:val="22"/>
        </w:rPr>
        <w:t>Greg Reams, USDA Forest Service, Research and Development.</w:t>
      </w:r>
    </w:p>
    <w:p w:rsidR="00933F8B" w:rsidRPr="000D1F01" w:rsidRDefault="00933F8B" w:rsidP="00AF76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p>
    <w:p w:rsidR="00C37CD8"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r w:rsidRPr="00FC1D8B">
        <w:rPr>
          <w:b/>
          <w:bCs/>
        </w:rPr>
        <w:t>Consultation with representatives of those from whom information is to be obtained or those who must compile records should occur at least once every 3 years even if the col</w:t>
      </w:r>
      <w:r w:rsidRPr="00FC1D8B">
        <w:rPr>
          <w:b/>
          <w:bCs/>
        </w:rPr>
        <w:softHyphen/>
        <w:t>lection of information activity is the same as in prior periods. There may be circumstances that may preclude consultation in a specific situation. These circumstances should be explained.</w:t>
      </w:r>
    </w:p>
    <w:p w:rsidR="00EC0F60" w:rsidRPr="000D1F01" w:rsidRDefault="00FC1D8B" w:rsidP="00EC0F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sidRPr="00FC1D8B">
        <w:rPr>
          <w:bCs/>
          <w:sz w:val="22"/>
          <w:szCs w:val="22"/>
        </w:rPr>
        <w:t xml:space="preserve">In addition to consultation with the people representing the woodland owners, </w:t>
      </w:r>
      <w:r w:rsidR="008476C9">
        <w:rPr>
          <w:bCs/>
          <w:sz w:val="22"/>
          <w:szCs w:val="22"/>
        </w:rPr>
        <w:t>the Forest Service</w:t>
      </w:r>
      <w:r w:rsidRPr="00FC1D8B">
        <w:rPr>
          <w:bCs/>
          <w:sz w:val="22"/>
          <w:szCs w:val="22"/>
        </w:rPr>
        <w:t xml:space="preserve"> </w:t>
      </w:r>
      <w:r w:rsidR="008476C9">
        <w:rPr>
          <w:bCs/>
          <w:sz w:val="22"/>
          <w:szCs w:val="22"/>
        </w:rPr>
        <w:t xml:space="preserve">ask permission to </w:t>
      </w:r>
      <w:r w:rsidRPr="00FC1D8B">
        <w:rPr>
          <w:bCs/>
          <w:sz w:val="22"/>
          <w:szCs w:val="22"/>
        </w:rPr>
        <w:t>conduct</w:t>
      </w:r>
      <w:r w:rsidR="008476C9">
        <w:rPr>
          <w:bCs/>
          <w:sz w:val="22"/>
          <w:szCs w:val="22"/>
        </w:rPr>
        <w:t xml:space="preserve"> </w:t>
      </w:r>
      <w:r w:rsidRPr="00FC1D8B">
        <w:rPr>
          <w:bCs/>
          <w:sz w:val="22"/>
          <w:szCs w:val="22"/>
        </w:rPr>
        <w:t xml:space="preserve">focus groups, as outlined in this information collection proposal, to solicit </w:t>
      </w:r>
      <w:r w:rsidRPr="00FC1D8B">
        <w:rPr>
          <w:bCs/>
          <w:sz w:val="22"/>
          <w:szCs w:val="22"/>
        </w:rPr>
        <w:lastRenderedPageBreak/>
        <w:t>feedback directly from the potential respondents</w:t>
      </w:r>
      <w:r w:rsidR="00EC0F60" w:rsidRPr="000D1F01">
        <w:rPr>
          <w:bCs/>
          <w:sz w:val="22"/>
          <w:szCs w:val="22"/>
        </w:rPr>
        <w:t xml:space="preserve">. </w:t>
      </w:r>
    </w:p>
    <w:p w:rsidR="00933F8B" w:rsidRPr="000D1F01" w:rsidRDefault="00933F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Explain any decision to provide any payment or gift to respondents, other than re-enumeration of contractors or grantees.</w:t>
      </w:r>
    </w:p>
    <w:p w:rsidR="00A15C73" w:rsidRDefault="00FC1D8B" w:rsidP="0048561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sidRPr="00FC1D8B">
        <w:rPr>
          <w:sz w:val="22"/>
          <w:szCs w:val="22"/>
        </w:rPr>
        <w:t>Responses are voluntary</w:t>
      </w:r>
      <w:r w:rsidR="0048561E">
        <w:rPr>
          <w:sz w:val="22"/>
          <w:szCs w:val="22"/>
        </w:rPr>
        <w:t>,</w:t>
      </w:r>
      <w:r w:rsidRPr="00FC1D8B">
        <w:rPr>
          <w:sz w:val="22"/>
          <w:szCs w:val="22"/>
        </w:rPr>
        <w:t xml:space="preserve"> and no payments or gifts are made to any respondents. </w:t>
      </w:r>
      <w:r w:rsidR="007236B8" w:rsidRPr="000D1F01">
        <w:rPr>
          <w:sz w:val="22"/>
          <w:szCs w:val="22"/>
        </w:rPr>
        <w:t xml:space="preserve"> </w:t>
      </w:r>
      <w:r w:rsidR="008C0748" w:rsidRPr="000D1F01">
        <w:rPr>
          <w:sz w:val="22"/>
          <w:szCs w:val="22"/>
        </w:rPr>
        <w:t xml:space="preserve">In </w:t>
      </w:r>
      <w:r w:rsidR="00813276" w:rsidRPr="000D1F01">
        <w:rPr>
          <w:sz w:val="22"/>
          <w:szCs w:val="22"/>
        </w:rPr>
        <w:t>a</w:t>
      </w:r>
      <w:r w:rsidR="008C0748" w:rsidRPr="000D1F01">
        <w:rPr>
          <w:sz w:val="22"/>
          <w:szCs w:val="22"/>
        </w:rPr>
        <w:t xml:space="preserve"> previous iteration of the NWOS, non-monetary incentives were tested</w:t>
      </w:r>
      <w:r w:rsidR="0048561E">
        <w:rPr>
          <w:sz w:val="22"/>
          <w:szCs w:val="22"/>
        </w:rPr>
        <w:t>, but</w:t>
      </w:r>
      <w:r w:rsidR="008C0748" w:rsidRPr="000D1F01">
        <w:rPr>
          <w:sz w:val="22"/>
          <w:szCs w:val="22"/>
        </w:rPr>
        <w:t xml:space="preserve"> no significant difference</w:t>
      </w:r>
      <w:r>
        <w:rPr>
          <w:sz w:val="22"/>
          <w:szCs w:val="22"/>
        </w:rPr>
        <w:t>s in response rates were found.  Logistic constraints hamper our ability to use monetary incentives.</w:t>
      </w:r>
    </w:p>
    <w:p w:rsidR="0093330A" w:rsidRPr="000D1F01" w:rsidRDefault="0093330A"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C37CD8" w:rsidRPr="000D1F01" w:rsidRDefault="00FC1D8B" w:rsidP="008C0748">
      <w:pPr>
        <w:keepNext/>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Describe any assurance of confidentiality provided to respondents and the basis for the assurance in statute, regulation, or agency policy.</w:t>
      </w:r>
    </w:p>
    <w:p w:rsidR="008476C9" w:rsidRDefault="00FC1D8B" w:rsidP="00813276">
      <w:pPr>
        <w:spacing w:after="80"/>
        <w:ind w:left="360"/>
        <w:rPr>
          <w:sz w:val="22"/>
          <w:szCs w:val="22"/>
        </w:rPr>
      </w:pPr>
      <w:r>
        <w:rPr>
          <w:sz w:val="22"/>
          <w:szCs w:val="22"/>
        </w:rPr>
        <w:t xml:space="preserve">As mandated by section 1770 of the Food Security Act of 1985 (Pub. L. 99-198 Sec. 1770), any data collected by the USDA Forest Service, Forest Inventory and Analysis program, of which the National Woodland Owner Survey is a component, that allows “the identification of the person who supplied particular information” to be identified is explicitly prohibited  from being disclosed.  </w:t>
      </w:r>
    </w:p>
    <w:p w:rsidR="00194C29" w:rsidRPr="000D1F01" w:rsidRDefault="00FC1D8B" w:rsidP="00813276">
      <w:pPr>
        <w:spacing w:after="80"/>
        <w:ind w:left="360"/>
      </w:pPr>
      <w:r>
        <w:rPr>
          <w:sz w:val="22"/>
          <w:szCs w:val="22"/>
        </w:rPr>
        <w:t>A confidentiality statement is included with each questionnaire that states: “</w:t>
      </w:r>
      <w:r>
        <w:rPr>
          <w:i/>
          <w:iCs/>
          <w:sz w:val="22"/>
          <w:szCs w:val="22"/>
        </w:rPr>
        <w:t>Your participation in this survey is voluntary.  Your answers to the questions will be kept confidential and will be combined with those of others.  The results will only be used to determine patterns and trends.”</w:t>
      </w:r>
    </w:p>
    <w:p w:rsidR="0093330A" w:rsidRPr="000D1F01" w:rsidRDefault="00FC1D8B" w:rsidP="00813276">
      <w:pPr>
        <w:spacing w:after="80"/>
        <w:ind w:left="360"/>
        <w:rPr>
          <w:sz w:val="22"/>
          <w:szCs w:val="22"/>
        </w:rPr>
      </w:pPr>
      <w:r>
        <w:rPr>
          <w:sz w:val="22"/>
          <w:szCs w:val="22"/>
        </w:rPr>
        <w:t>All records that include personally identifiable information will be protected as described in the NWOS of System of Records</w:t>
      </w:r>
      <w:r w:rsidR="004D75F4">
        <w:rPr>
          <w:sz w:val="22"/>
          <w:szCs w:val="22"/>
        </w:rPr>
        <w:t>.</w:t>
      </w:r>
    </w:p>
    <w:p w:rsidR="00194C29" w:rsidRPr="000D1F01" w:rsidRDefault="00194C29" w:rsidP="00813276">
      <w:pPr>
        <w:spacing w:after="80"/>
        <w:ind w:left="36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No information of a sensitive nature will be collected or asked.</w:t>
      </w:r>
    </w:p>
    <w:p w:rsidR="00194C29" w:rsidRPr="000D1F01" w:rsidRDefault="00194C2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t>Provide estimates of the hour burden of the collection of information.  Indicate the number of respondents, frequency of response, annual hour burden, and an explanation of how the burden was estimated.</w:t>
      </w:r>
    </w:p>
    <w:p w:rsidR="00C37CD8" w:rsidRPr="000D1F01" w:rsidRDefault="00FC1D8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b/>
          <w:bCs/>
          <w:sz w:val="22"/>
          <w:szCs w:val="22"/>
        </w:rPr>
      </w:pPr>
      <w:r>
        <w:rPr>
          <w:b/>
          <w:bCs/>
          <w:sz w:val="22"/>
          <w:szCs w:val="22"/>
        </w:rPr>
        <w:t>•</w:t>
      </w:r>
      <w:r>
        <w:rPr>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00890057"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a) Description of the collection activity </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b) Corresponding form number (if applicable)</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c) Number of respondents</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 xml:space="preserve">d) Number of responses annually per respondent, </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e) Total annual responses (columns c x d)</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f) Estimated hours per response</w:t>
      </w:r>
    </w:p>
    <w:p w:rsidR="00C37CD8" w:rsidRPr="000D1F01" w:rsidRDefault="00FC1D8B"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g) Total annual burden hours (columns e x f)</w:t>
      </w:r>
    </w:p>
    <w:p w:rsidR="00991A15" w:rsidRPr="000D1F01" w:rsidRDefault="00991A15" w:rsidP="00991A15">
      <w:pPr>
        <w:pStyle w:val="BodyTextIndent"/>
        <w:tabs>
          <w:tab w:val="clear" w:pos="0"/>
          <w:tab w:val="left" w:pos="810"/>
        </w:tabs>
        <w:ind w:left="0"/>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0"/>
        <w:gridCol w:w="1612"/>
        <w:gridCol w:w="1197"/>
        <w:gridCol w:w="1624"/>
        <w:gridCol w:w="1237"/>
        <w:gridCol w:w="1140"/>
        <w:gridCol w:w="1200"/>
      </w:tblGrid>
      <w:tr w:rsidR="00991A15" w:rsidRPr="000D1F01" w:rsidTr="00EE3CAD">
        <w:trPr>
          <w:trHeight w:val="255"/>
          <w:tblHeader/>
          <w:jc w:val="center"/>
        </w:trPr>
        <w:tc>
          <w:tcPr>
            <w:tcW w:w="1680" w:type="dxa"/>
            <w:tcBorders>
              <w:top w:val="single" w:sz="4" w:space="0" w:color="auto"/>
              <w:left w:val="single" w:sz="4" w:space="0" w:color="auto"/>
              <w:bottom w:val="single" w:sz="4" w:space="0" w:color="auto"/>
              <w:right w:val="single" w:sz="4" w:space="0" w:color="auto"/>
            </w:tcBorders>
            <w:vAlign w:val="center"/>
          </w:tcPr>
          <w:p w:rsidR="00991A15" w:rsidRPr="000D1F01" w:rsidRDefault="00FC1D8B" w:rsidP="00B22415">
            <w:pPr>
              <w:widowControl/>
              <w:autoSpaceDE/>
              <w:autoSpaceDN/>
              <w:adjustRightInd/>
              <w:jc w:val="center"/>
              <w:rPr>
                <w:b/>
                <w:bCs/>
                <w:sz w:val="18"/>
                <w:szCs w:val="18"/>
              </w:rPr>
            </w:pPr>
            <w:r>
              <w:rPr>
                <w:b/>
                <w:bCs/>
                <w:sz w:val="18"/>
                <w:szCs w:val="18"/>
              </w:rPr>
              <w:lastRenderedPageBreak/>
              <w:t>(a)</w:t>
            </w:r>
          </w:p>
          <w:p w:rsidR="00991A15" w:rsidRPr="000D1F01" w:rsidRDefault="00FC1D8B" w:rsidP="00B22415">
            <w:pPr>
              <w:widowControl/>
              <w:autoSpaceDE/>
              <w:autoSpaceDN/>
              <w:adjustRightInd/>
              <w:jc w:val="center"/>
              <w:rPr>
                <w:b/>
                <w:bCs/>
                <w:sz w:val="18"/>
                <w:szCs w:val="18"/>
              </w:rPr>
            </w:pPr>
            <w:r>
              <w:rPr>
                <w:b/>
                <w:bCs/>
                <w:sz w:val="18"/>
                <w:szCs w:val="18"/>
              </w:rPr>
              <w:t>Description of the Collection Activity</w:t>
            </w:r>
          </w:p>
        </w:tc>
        <w:tc>
          <w:tcPr>
            <w:tcW w:w="1612" w:type="dxa"/>
            <w:tcBorders>
              <w:top w:val="single" w:sz="4" w:space="0" w:color="auto"/>
              <w:left w:val="single" w:sz="4" w:space="0" w:color="auto"/>
              <w:bottom w:val="single" w:sz="4" w:space="0" w:color="auto"/>
              <w:right w:val="single" w:sz="4" w:space="0" w:color="auto"/>
            </w:tcBorders>
            <w:vAlign w:val="center"/>
          </w:tcPr>
          <w:p w:rsidR="00991A15" w:rsidRPr="000D1F01" w:rsidRDefault="00FC1D8B" w:rsidP="00B22415">
            <w:pPr>
              <w:widowControl/>
              <w:autoSpaceDE/>
              <w:autoSpaceDN/>
              <w:adjustRightInd/>
              <w:jc w:val="center"/>
              <w:rPr>
                <w:b/>
                <w:bCs/>
                <w:sz w:val="18"/>
                <w:szCs w:val="18"/>
              </w:rPr>
            </w:pPr>
            <w:r>
              <w:rPr>
                <w:b/>
                <w:bCs/>
                <w:sz w:val="18"/>
                <w:szCs w:val="18"/>
              </w:rPr>
              <w:t>(b)</w:t>
            </w:r>
          </w:p>
          <w:p w:rsidR="00991A15" w:rsidRPr="000D1F01" w:rsidRDefault="00FC1D8B" w:rsidP="00B22415">
            <w:pPr>
              <w:widowControl/>
              <w:autoSpaceDE/>
              <w:autoSpaceDN/>
              <w:adjustRightInd/>
              <w:jc w:val="center"/>
              <w:rPr>
                <w:b/>
                <w:bCs/>
                <w:sz w:val="18"/>
                <w:szCs w:val="18"/>
              </w:rPr>
            </w:pPr>
            <w:r>
              <w:rPr>
                <w:b/>
                <w:bCs/>
                <w:sz w:val="18"/>
                <w:szCs w:val="18"/>
              </w:rPr>
              <w:t>Form Number</w:t>
            </w:r>
          </w:p>
        </w:tc>
        <w:tc>
          <w:tcPr>
            <w:tcW w:w="1197"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(c)</w:t>
            </w:r>
          </w:p>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Number of Respondents</w:t>
            </w:r>
          </w:p>
        </w:tc>
        <w:tc>
          <w:tcPr>
            <w:tcW w:w="1624"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(d)</w:t>
            </w:r>
          </w:p>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Number of responses annually per Respondent</w:t>
            </w:r>
          </w:p>
        </w:tc>
        <w:tc>
          <w:tcPr>
            <w:tcW w:w="1237" w:type="dxa"/>
            <w:tcBorders>
              <w:top w:val="single" w:sz="4" w:space="0" w:color="auto"/>
              <w:left w:val="single" w:sz="4" w:space="0" w:color="auto"/>
              <w:bottom w:val="single" w:sz="4" w:space="0" w:color="auto"/>
              <w:right w:val="single" w:sz="4" w:space="0" w:color="auto"/>
            </w:tcBorders>
            <w:vAlign w:val="center"/>
          </w:tcPr>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(e)</w:t>
            </w:r>
          </w:p>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 xml:space="preserve">Total annual responses </w:t>
            </w:r>
          </w:p>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(f)</w:t>
            </w:r>
          </w:p>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Estimate of Burden Hours per response</w:t>
            </w:r>
          </w:p>
        </w:tc>
        <w:tc>
          <w:tcPr>
            <w:tcW w:w="1200"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(g)</w:t>
            </w:r>
          </w:p>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 xml:space="preserve">Total Annual Burden Hours </w:t>
            </w:r>
          </w:p>
          <w:p w:rsidR="00991A15" w:rsidRPr="000D1F01" w:rsidRDefault="00FC1D8B" w:rsidP="00B22415">
            <w:pPr>
              <w:widowControl/>
              <w:tabs>
                <w:tab w:val="center" w:pos="4320"/>
                <w:tab w:val="right" w:pos="8640"/>
              </w:tabs>
              <w:autoSpaceDE/>
              <w:autoSpaceDN/>
              <w:adjustRightInd/>
              <w:jc w:val="center"/>
              <w:rPr>
                <w:b/>
                <w:bCs/>
                <w:sz w:val="18"/>
                <w:szCs w:val="18"/>
              </w:rPr>
            </w:pPr>
            <w:r>
              <w:rPr>
                <w:b/>
                <w:bCs/>
                <w:sz w:val="18"/>
                <w:szCs w:val="18"/>
              </w:rPr>
              <w:t>(e x f)</w:t>
            </w:r>
          </w:p>
        </w:tc>
      </w:tr>
      <w:tr w:rsidR="00EE3CAD" w:rsidRPr="000D1F01" w:rsidTr="00EE3CAD">
        <w:trPr>
          <w:trHeight w:val="255"/>
          <w:jc w:val="center"/>
        </w:trPr>
        <w:tc>
          <w:tcPr>
            <w:tcW w:w="1680"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B22415">
            <w:pPr>
              <w:widowControl/>
              <w:tabs>
                <w:tab w:val="center" w:pos="4320"/>
                <w:tab w:val="right" w:pos="8640"/>
              </w:tabs>
              <w:autoSpaceDE/>
              <w:autoSpaceDN/>
              <w:adjustRightInd/>
              <w:rPr>
                <w:sz w:val="18"/>
                <w:szCs w:val="18"/>
              </w:rPr>
            </w:pPr>
            <w:r>
              <w:rPr>
                <w:sz w:val="18"/>
                <w:szCs w:val="18"/>
              </w:rPr>
              <w:t>Self-administered questionnaire</w:t>
            </w:r>
          </w:p>
        </w:tc>
        <w:tc>
          <w:tcPr>
            <w:tcW w:w="1612"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B22415">
            <w:pPr>
              <w:widowControl/>
              <w:tabs>
                <w:tab w:val="center" w:pos="4320"/>
                <w:tab w:val="right" w:pos="8640"/>
              </w:tabs>
              <w:autoSpaceDE/>
              <w:autoSpaceDN/>
              <w:adjustRightInd/>
              <w:jc w:val="center"/>
              <w:rPr>
                <w:sz w:val="18"/>
                <w:szCs w:val="18"/>
              </w:rPr>
            </w:pPr>
            <w:r>
              <w:rPr>
                <w:sz w:val="18"/>
                <w:szCs w:val="18"/>
              </w:rPr>
              <w:t>NWOS 5.0 Long</w:t>
            </w:r>
          </w:p>
        </w:tc>
        <w:tc>
          <w:tcPr>
            <w:tcW w:w="1197"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9C6AE0">
            <w:pPr>
              <w:widowControl/>
              <w:tabs>
                <w:tab w:val="center" w:pos="4320"/>
                <w:tab w:val="right" w:pos="8640"/>
              </w:tabs>
              <w:autoSpaceDE/>
              <w:autoSpaceDN/>
              <w:adjustRightInd/>
              <w:jc w:val="center"/>
              <w:rPr>
                <w:sz w:val="18"/>
                <w:szCs w:val="18"/>
              </w:rPr>
            </w:pPr>
            <w:r>
              <w:rPr>
                <w:sz w:val="18"/>
                <w:szCs w:val="18"/>
              </w:rPr>
              <w:t>2,680</w:t>
            </w:r>
          </w:p>
        </w:tc>
        <w:tc>
          <w:tcPr>
            <w:tcW w:w="1624"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B22415">
            <w:pPr>
              <w:widowControl/>
              <w:tabs>
                <w:tab w:val="center" w:pos="4320"/>
                <w:tab w:val="right" w:pos="8640"/>
              </w:tabs>
              <w:autoSpaceDE/>
              <w:autoSpaceDN/>
              <w:adjustRightInd/>
              <w:jc w:val="center"/>
              <w:rPr>
                <w:sz w:val="18"/>
                <w:szCs w:val="18"/>
              </w:rPr>
            </w:pPr>
            <w:r>
              <w:rPr>
                <w:sz w:val="18"/>
                <w:szCs w:val="18"/>
              </w:rPr>
              <w:t>1</w:t>
            </w:r>
          </w:p>
        </w:tc>
        <w:tc>
          <w:tcPr>
            <w:tcW w:w="1237"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CB193D">
            <w:pPr>
              <w:widowControl/>
              <w:tabs>
                <w:tab w:val="center" w:pos="4320"/>
                <w:tab w:val="right" w:pos="8640"/>
              </w:tabs>
              <w:autoSpaceDE/>
              <w:autoSpaceDN/>
              <w:adjustRightInd/>
              <w:jc w:val="center"/>
              <w:rPr>
                <w:sz w:val="18"/>
                <w:szCs w:val="18"/>
              </w:rPr>
            </w:pPr>
            <w:r>
              <w:rPr>
                <w:sz w:val="18"/>
                <w:szCs w:val="18"/>
              </w:rPr>
              <w:t>2,680</w:t>
            </w:r>
          </w:p>
        </w:tc>
        <w:tc>
          <w:tcPr>
            <w:tcW w:w="114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B22415">
            <w:pPr>
              <w:widowControl/>
              <w:tabs>
                <w:tab w:val="center" w:pos="4320"/>
                <w:tab w:val="right" w:pos="8640"/>
              </w:tabs>
              <w:autoSpaceDE/>
              <w:autoSpaceDN/>
              <w:adjustRightInd/>
              <w:jc w:val="center"/>
              <w:rPr>
                <w:sz w:val="18"/>
                <w:szCs w:val="18"/>
              </w:rPr>
            </w:pPr>
            <w:r>
              <w:rPr>
                <w:sz w:val="18"/>
                <w:szCs w:val="18"/>
              </w:rPr>
              <w:t>0.42</w:t>
            </w:r>
          </w:p>
        </w:tc>
        <w:tc>
          <w:tcPr>
            <w:tcW w:w="120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B22415">
            <w:pPr>
              <w:widowControl/>
              <w:tabs>
                <w:tab w:val="center" w:pos="4320"/>
                <w:tab w:val="right" w:pos="8640"/>
              </w:tabs>
              <w:autoSpaceDE/>
              <w:autoSpaceDN/>
              <w:adjustRightInd/>
              <w:jc w:val="center"/>
              <w:rPr>
                <w:sz w:val="18"/>
                <w:szCs w:val="18"/>
              </w:rPr>
            </w:pPr>
            <w:r>
              <w:rPr>
                <w:sz w:val="18"/>
                <w:szCs w:val="18"/>
              </w:rPr>
              <w:t>1,117</w:t>
            </w:r>
          </w:p>
        </w:tc>
      </w:tr>
      <w:tr w:rsidR="00EE3CAD" w:rsidRPr="000D1F01" w:rsidTr="00EE3CAD">
        <w:trPr>
          <w:trHeight w:val="255"/>
          <w:jc w:val="center"/>
        </w:trPr>
        <w:tc>
          <w:tcPr>
            <w:tcW w:w="1680"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991A15">
            <w:pPr>
              <w:widowControl/>
              <w:tabs>
                <w:tab w:val="center" w:pos="4320"/>
                <w:tab w:val="right" w:pos="8640"/>
              </w:tabs>
              <w:autoSpaceDE/>
              <w:autoSpaceDN/>
              <w:adjustRightInd/>
              <w:rPr>
                <w:sz w:val="18"/>
                <w:szCs w:val="18"/>
              </w:rPr>
            </w:pPr>
            <w:r>
              <w:rPr>
                <w:sz w:val="18"/>
                <w:szCs w:val="18"/>
              </w:rPr>
              <w:t>Self-administered questionnaire</w:t>
            </w:r>
          </w:p>
        </w:tc>
        <w:tc>
          <w:tcPr>
            <w:tcW w:w="1612"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B22415">
            <w:pPr>
              <w:widowControl/>
              <w:tabs>
                <w:tab w:val="center" w:pos="4320"/>
                <w:tab w:val="right" w:pos="8640"/>
              </w:tabs>
              <w:autoSpaceDE/>
              <w:autoSpaceDN/>
              <w:adjustRightInd/>
              <w:jc w:val="center"/>
              <w:rPr>
                <w:sz w:val="18"/>
                <w:szCs w:val="18"/>
              </w:rPr>
            </w:pPr>
            <w:r>
              <w:rPr>
                <w:sz w:val="18"/>
                <w:szCs w:val="18"/>
              </w:rPr>
              <w:t>NWOS 5.0 State</w:t>
            </w:r>
          </w:p>
        </w:tc>
        <w:tc>
          <w:tcPr>
            <w:tcW w:w="1197"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1,000</w:t>
            </w:r>
          </w:p>
        </w:tc>
        <w:tc>
          <w:tcPr>
            <w:tcW w:w="1624"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1</w:t>
            </w:r>
          </w:p>
        </w:tc>
        <w:tc>
          <w:tcPr>
            <w:tcW w:w="1237"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CB193D">
            <w:pPr>
              <w:widowControl/>
              <w:tabs>
                <w:tab w:val="center" w:pos="4320"/>
                <w:tab w:val="right" w:pos="8640"/>
              </w:tabs>
              <w:autoSpaceDE/>
              <w:autoSpaceDN/>
              <w:adjustRightInd/>
              <w:jc w:val="center"/>
              <w:rPr>
                <w:sz w:val="18"/>
                <w:szCs w:val="18"/>
              </w:rPr>
            </w:pPr>
            <w:r>
              <w:rPr>
                <w:sz w:val="18"/>
                <w:szCs w:val="18"/>
              </w:rPr>
              <w:t>1,000</w:t>
            </w:r>
          </w:p>
        </w:tc>
        <w:tc>
          <w:tcPr>
            <w:tcW w:w="114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0.33</w:t>
            </w:r>
          </w:p>
        </w:tc>
        <w:tc>
          <w:tcPr>
            <w:tcW w:w="120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333</w:t>
            </w:r>
          </w:p>
        </w:tc>
      </w:tr>
      <w:tr w:rsidR="00EE3CAD" w:rsidRPr="000D1F01" w:rsidTr="00EE3CAD">
        <w:trPr>
          <w:trHeight w:val="255"/>
          <w:jc w:val="center"/>
        </w:trPr>
        <w:tc>
          <w:tcPr>
            <w:tcW w:w="1680"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991A15">
            <w:pPr>
              <w:widowControl/>
              <w:tabs>
                <w:tab w:val="center" w:pos="4320"/>
                <w:tab w:val="right" w:pos="8640"/>
              </w:tabs>
              <w:autoSpaceDE/>
              <w:autoSpaceDN/>
              <w:adjustRightInd/>
              <w:rPr>
                <w:sz w:val="18"/>
                <w:szCs w:val="18"/>
              </w:rPr>
            </w:pPr>
            <w:r>
              <w:rPr>
                <w:sz w:val="18"/>
                <w:szCs w:val="18"/>
              </w:rPr>
              <w:t>Self-administered questionnaire</w:t>
            </w:r>
          </w:p>
        </w:tc>
        <w:tc>
          <w:tcPr>
            <w:tcW w:w="1612"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B22415">
            <w:pPr>
              <w:widowControl/>
              <w:tabs>
                <w:tab w:val="center" w:pos="4320"/>
                <w:tab w:val="right" w:pos="8640"/>
              </w:tabs>
              <w:autoSpaceDE/>
              <w:autoSpaceDN/>
              <w:adjustRightInd/>
              <w:jc w:val="center"/>
              <w:rPr>
                <w:sz w:val="18"/>
                <w:szCs w:val="18"/>
              </w:rPr>
            </w:pPr>
            <w:r>
              <w:rPr>
                <w:sz w:val="18"/>
                <w:szCs w:val="18"/>
              </w:rPr>
              <w:t>NWOS 5.0 Short</w:t>
            </w:r>
          </w:p>
        </w:tc>
        <w:tc>
          <w:tcPr>
            <w:tcW w:w="1197"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1,150</w:t>
            </w:r>
          </w:p>
        </w:tc>
        <w:tc>
          <w:tcPr>
            <w:tcW w:w="1624"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1</w:t>
            </w:r>
          </w:p>
        </w:tc>
        <w:tc>
          <w:tcPr>
            <w:tcW w:w="1237"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CB193D">
            <w:pPr>
              <w:widowControl/>
              <w:tabs>
                <w:tab w:val="center" w:pos="4320"/>
                <w:tab w:val="right" w:pos="8640"/>
              </w:tabs>
              <w:autoSpaceDE/>
              <w:autoSpaceDN/>
              <w:adjustRightInd/>
              <w:jc w:val="center"/>
              <w:rPr>
                <w:sz w:val="18"/>
                <w:szCs w:val="18"/>
              </w:rPr>
            </w:pPr>
            <w:r>
              <w:rPr>
                <w:sz w:val="18"/>
                <w:szCs w:val="18"/>
              </w:rPr>
              <w:t>1,150</w:t>
            </w:r>
          </w:p>
        </w:tc>
        <w:tc>
          <w:tcPr>
            <w:tcW w:w="114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0.25</w:t>
            </w:r>
          </w:p>
        </w:tc>
        <w:tc>
          <w:tcPr>
            <w:tcW w:w="120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288</w:t>
            </w:r>
          </w:p>
        </w:tc>
      </w:tr>
      <w:tr w:rsidR="00EE3CAD" w:rsidRPr="000D1F01" w:rsidTr="00EE3CAD">
        <w:trPr>
          <w:trHeight w:val="255"/>
          <w:jc w:val="center"/>
        </w:trPr>
        <w:tc>
          <w:tcPr>
            <w:tcW w:w="1680"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B22415">
            <w:pPr>
              <w:widowControl/>
              <w:tabs>
                <w:tab w:val="center" w:pos="4320"/>
                <w:tab w:val="right" w:pos="8640"/>
              </w:tabs>
              <w:autoSpaceDE/>
              <w:autoSpaceDN/>
              <w:adjustRightInd/>
              <w:rPr>
                <w:sz w:val="18"/>
                <w:szCs w:val="18"/>
              </w:rPr>
            </w:pPr>
            <w:r>
              <w:rPr>
                <w:sz w:val="18"/>
                <w:szCs w:val="18"/>
              </w:rPr>
              <w:t>Focus groups</w:t>
            </w:r>
          </w:p>
        </w:tc>
        <w:tc>
          <w:tcPr>
            <w:tcW w:w="1612"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B22415">
            <w:pPr>
              <w:widowControl/>
              <w:tabs>
                <w:tab w:val="center" w:pos="4320"/>
                <w:tab w:val="right" w:pos="8640"/>
              </w:tabs>
              <w:autoSpaceDE/>
              <w:autoSpaceDN/>
              <w:adjustRightInd/>
              <w:jc w:val="center"/>
              <w:rPr>
                <w:sz w:val="18"/>
                <w:szCs w:val="18"/>
              </w:rPr>
            </w:pPr>
            <w:r>
              <w:rPr>
                <w:sz w:val="18"/>
                <w:szCs w:val="18"/>
              </w:rPr>
              <w:t>NWOS 5.0 Focus Group Guide</w:t>
            </w:r>
          </w:p>
        </w:tc>
        <w:tc>
          <w:tcPr>
            <w:tcW w:w="1197"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240</w:t>
            </w:r>
          </w:p>
        </w:tc>
        <w:tc>
          <w:tcPr>
            <w:tcW w:w="1624"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1</w:t>
            </w:r>
          </w:p>
        </w:tc>
        <w:tc>
          <w:tcPr>
            <w:tcW w:w="1237" w:type="dxa"/>
            <w:tcBorders>
              <w:top w:val="single" w:sz="4" w:space="0" w:color="auto"/>
              <w:left w:val="single" w:sz="4" w:space="0" w:color="auto"/>
              <w:bottom w:val="single" w:sz="4" w:space="0" w:color="auto"/>
              <w:right w:val="single" w:sz="4" w:space="0" w:color="auto"/>
            </w:tcBorders>
            <w:vAlign w:val="center"/>
          </w:tcPr>
          <w:p w:rsidR="00EE3CAD" w:rsidRPr="000D1F01" w:rsidRDefault="00FC1D8B" w:rsidP="00CB193D">
            <w:pPr>
              <w:widowControl/>
              <w:tabs>
                <w:tab w:val="center" w:pos="4320"/>
                <w:tab w:val="right" w:pos="8640"/>
              </w:tabs>
              <w:autoSpaceDE/>
              <w:autoSpaceDN/>
              <w:adjustRightInd/>
              <w:jc w:val="center"/>
              <w:rPr>
                <w:sz w:val="18"/>
                <w:szCs w:val="18"/>
              </w:rPr>
            </w:pPr>
            <w:r>
              <w:rPr>
                <w:sz w:val="18"/>
                <w:szCs w:val="18"/>
              </w:rPr>
              <w:t>240</w:t>
            </w:r>
          </w:p>
        </w:tc>
        <w:tc>
          <w:tcPr>
            <w:tcW w:w="114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1.50</w:t>
            </w:r>
          </w:p>
        </w:tc>
        <w:tc>
          <w:tcPr>
            <w:tcW w:w="1200" w:type="dxa"/>
            <w:tcBorders>
              <w:top w:val="single" w:sz="4" w:space="0" w:color="auto"/>
              <w:left w:val="single" w:sz="4" w:space="0" w:color="auto"/>
              <w:bottom w:val="single" w:sz="4" w:space="0" w:color="auto"/>
              <w:right w:val="single" w:sz="4" w:space="0" w:color="auto"/>
            </w:tcBorders>
            <w:noWrap/>
            <w:vAlign w:val="center"/>
          </w:tcPr>
          <w:p w:rsidR="00EE3CAD" w:rsidRPr="000D1F01" w:rsidRDefault="00FC1D8B" w:rsidP="00EE3CAD">
            <w:pPr>
              <w:widowControl/>
              <w:tabs>
                <w:tab w:val="center" w:pos="4320"/>
                <w:tab w:val="right" w:pos="8640"/>
              </w:tabs>
              <w:autoSpaceDE/>
              <w:autoSpaceDN/>
              <w:adjustRightInd/>
              <w:jc w:val="center"/>
              <w:rPr>
                <w:sz w:val="18"/>
                <w:szCs w:val="18"/>
              </w:rPr>
            </w:pPr>
            <w:r>
              <w:rPr>
                <w:sz w:val="18"/>
                <w:szCs w:val="18"/>
              </w:rPr>
              <w:t>360</w:t>
            </w:r>
          </w:p>
        </w:tc>
      </w:tr>
      <w:tr w:rsidR="00991A15" w:rsidRPr="000D1F01" w:rsidTr="00EE3CAD">
        <w:trPr>
          <w:trHeight w:val="255"/>
          <w:jc w:val="center"/>
        </w:trPr>
        <w:tc>
          <w:tcPr>
            <w:tcW w:w="1680"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rPr>
                <w:sz w:val="18"/>
                <w:szCs w:val="18"/>
              </w:rPr>
            </w:pPr>
            <w:r>
              <w:rPr>
                <w:sz w:val="18"/>
                <w:szCs w:val="18"/>
              </w:rPr>
              <w:t>Totals</w:t>
            </w:r>
          </w:p>
        </w:tc>
        <w:tc>
          <w:tcPr>
            <w:tcW w:w="1612" w:type="dxa"/>
            <w:tcBorders>
              <w:top w:val="single" w:sz="4" w:space="0" w:color="auto"/>
              <w:left w:val="single" w:sz="4" w:space="0" w:color="auto"/>
              <w:bottom w:val="single" w:sz="4" w:space="0" w:color="auto"/>
              <w:right w:val="single" w:sz="4" w:space="0" w:color="auto"/>
            </w:tcBorders>
            <w:vAlign w:val="center"/>
          </w:tcPr>
          <w:p w:rsidR="00991A15" w:rsidRPr="000D1F01" w:rsidRDefault="00FC1D8B" w:rsidP="00B22415">
            <w:pPr>
              <w:widowControl/>
              <w:tabs>
                <w:tab w:val="center" w:pos="4320"/>
                <w:tab w:val="right" w:pos="8640"/>
              </w:tabs>
              <w:autoSpaceDE/>
              <w:autoSpaceDN/>
              <w:adjustRightInd/>
              <w:jc w:val="center"/>
              <w:rPr>
                <w:sz w:val="18"/>
                <w:szCs w:val="18"/>
              </w:rPr>
            </w:pPr>
            <w:r>
              <w:rPr>
                <w:sz w:val="18"/>
                <w:szCs w:val="18"/>
              </w:rPr>
              <w:t>---</w:t>
            </w:r>
          </w:p>
        </w:tc>
        <w:tc>
          <w:tcPr>
            <w:tcW w:w="1197" w:type="dxa"/>
            <w:tcBorders>
              <w:top w:val="single" w:sz="4" w:space="0" w:color="auto"/>
              <w:left w:val="single" w:sz="4" w:space="0" w:color="auto"/>
              <w:bottom w:val="single" w:sz="4" w:space="0" w:color="auto"/>
              <w:right w:val="single" w:sz="4" w:space="0" w:color="auto"/>
            </w:tcBorders>
            <w:noWrap/>
            <w:vAlign w:val="center"/>
          </w:tcPr>
          <w:p w:rsidR="001424BD" w:rsidRPr="000D1F01" w:rsidRDefault="00FC1D8B" w:rsidP="00813276">
            <w:pPr>
              <w:widowControl/>
              <w:tabs>
                <w:tab w:val="center" w:pos="4320"/>
                <w:tab w:val="right" w:pos="8640"/>
              </w:tabs>
              <w:autoSpaceDE/>
              <w:autoSpaceDN/>
              <w:adjustRightInd/>
              <w:jc w:val="center"/>
              <w:rPr>
                <w:sz w:val="18"/>
                <w:szCs w:val="18"/>
              </w:rPr>
            </w:pPr>
            <w:r>
              <w:rPr>
                <w:sz w:val="18"/>
                <w:szCs w:val="18"/>
              </w:rPr>
              <w:t>5,070</w:t>
            </w:r>
          </w:p>
        </w:tc>
        <w:tc>
          <w:tcPr>
            <w:tcW w:w="1624"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jc w:val="center"/>
              <w:rPr>
                <w:sz w:val="18"/>
                <w:szCs w:val="18"/>
              </w:rPr>
            </w:pPr>
            <w:r>
              <w:rPr>
                <w:sz w:val="18"/>
                <w:szCs w:val="18"/>
              </w:rPr>
              <w:t>---</w:t>
            </w:r>
          </w:p>
        </w:tc>
        <w:tc>
          <w:tcPr>
            <w:tcW w:w="1237" w:type="dxa"/>
            <w:tcBorders>
              <w:top w:val="single" w:sz="4" w:space="0" w:color="auto"/>
              <w:left w:val="single" w:sz="4" w:space="0" w:color="auto"/>
              <w:bottom w:val="single" w:sz="4" w:space="0" w:color="auto"/>
              <w:right w:val="single" w:sz="4" w:space="0" w:color="auto"/>
            </w:tcBorders>
            <w:vAlign w:val="center"/>
          </w:tcPr>
          <w:p w:rsidR="00991A15" w:rsidRPr="000D1F01" w:rsidRDefault="00FC1D8B" w:rsidP="00B22415">
            <w:pPr>
              <w:widowControl/>
              <w:tabs>
                <w:tab w:val="center" w:pos="4320"/>
                <w:tab w:val="right" w:pos="8640"/>
              </w:tabs>
              <w:autoSpaceDE/>
              <w:autoSpaceDN/>
              <w:adjustRightInd/>
              <w:jc w:val="center"/>
              <w:rPr>
                <w:sz w:val="18"/>
                <w:szCs w:val="18"/>
              </w:rPr>
            </w:pPr>
            <w:r>
              <w:rPr>
                <w:sz w:val="18"/>
                <w:szCs w:val="18"/>
              </w:rPr>
              <w:t>---</w:t>
            </w:r>
          </w:p>
        </w:tc>
        <w:tc>
          <w:tcPr>
            <w:tcW w:w="1140"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jc w:val="center"/>
              <w:rPr>
                <w:sz w:val="18"/>
                <w:szCs w:val="18"/>
              </w:rPr>
            </w:pPr>
            <w:r>
              <w:rPr>
                <w:sz w:val="18"/>
                <w:szCs w:val="18"/>
              </w:rPr>
              <w:t>---</w:t>
            </w:r>
          </w:p>
        </w:tc>
        <w:tc>
          <w:tcPr>
            <w:tcW w:w="1200" w:type="dxa"/>
            <w:tcBorders>
              <w:top w:val="single" w:sz="4" w:space="0" w:color="auto"/>
              <w:left w:val="single" w:sz="4" w:space="0" w:color="auto"/>
              <w:bottom w:val="single" w:sz="4" w:space="0" w:color="auto"/>
              <w:right w:val="single" w:sz="4" w:space="0" w:color="auto"/>
            </w:tcBorders>
            <w:noWrap/>
            <w:vAlign w:val="center"/>
          </w:tcPr>
          <w:p w:rsidR="00991A15" w:rsidRPr="000D1F01" w:rsidRDefault="00FC1D8B" w:rsidP="00B22415">
            <w:pPr>
              <w:widowControl/>
              <w:tabs>
                <w:tab w:val="center" w:pos="4320"/>
                <w:tab w:val="right" w:pos="8640"/>
              </w:tabs>
              <w:autoSpaceDE/>
              <w:autoSpaceDN/>
              <w:adjustRightInd/>
              <w:jc w:val="center"/>
              <w:rPr>
                <w:sz w:val="18"/>
                <w:szCs w:val="18"/>
              </w:rPr>
            </w:pPr>
            <w:r>
              <w:rPr>
                <w:sz w:val="18"/>
                <w:szCs w:val="18"/>
              </w:rPr>
              <w:t>2,110</w:t>
            </w:r>
          </w:p>
        </w:tc>
      </w:tr>
    </w:tbl>
    <w:p w:rsidR="000502E4" w:rsidRPr="000D1F01" w:rsidRDefault="008476C9" w:rsidP="000502E4">
      <w:pPr>
        <w:widowControl/>
        <w:tabs>
          <w:tab w:val="left" w:pos="720"/>
        </w:tabs>
        <w:autoSpaceDE/>
        <w:autoSpaceDN/>
        <w:adjustRightInd/>
        <w:ind w:left="360"/>
        <w:rPr>
          <w:sz w:val="22"/>
          <w:szCs w:val="22"/>
        </w:rPr>
      </w:pPr>
      <w:r>
        <w:rPr>
          <w:sz w:val="22"/>
          <w:szCs w:val="22"/>
        </w:rPr>
        <w:t>*</w:t>
      </w:r>
      <w:r w:rsidR="00FC1D8B">
        <w:rPr>
          <w:sz w:val="22"/>
          <w:szCs w:val="22"/>
        </w:rPr>
        <w:t>An estimated 5,070 private woodland owners will participate in this information collection on an annual basis.  Each respondent will be instructed to complete the questionnaire for the woodland that they own in a given state</w:t>
      </w:r>
      <w:r w:rsidR="0048561E">
        <w:rPr>
          <w:sz w:val="22"/>
          <w:szCs w:val="22"/>
        </w:rPr>
        <w:t xml:space="preserve">.  No owner will be contacted </w:t>
      </w:r>
      <w:r w:rsidR="00FC1D8B">
        <w:rPr>
          <w:sz w:val="22"/>
          <w:szCs w:val="22"/>
        </w:rPr>
        <w:t xml:space="preserve">more than once every five years.  The estimated burden for each respondent varies from 15 to 25 minutes depending on which form they receive.  This burden was calculated by timing how long it took a sample of individuals to complete the survey instrument.  The estimated total annual burden is 2,110 hours.  </w:t>
      </w:r>
    </w:p>
    <w:p w:rsidR="00C37CD8" w:rsidRPr="000D1F01" w:rsidRDefault="00FC1D8B" w:rsidP="00BA375B">
      <w:pPr>
        <w:pStyle w:val="ListParagraph"/>
        <w:numPr>
          <w:ilvl w:val="0"/>
          <w:numId w:val="37"/>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b/>
          <w:bCs/>
          <w:sz w:val="22"/>
          <w:szCs w:val="22"/>
        </w:rPr>
      </w:pPr>
      <w:r>
        <w:rPr>
          <w:b/>
          <w:bCs/>
          <w:sz w:val="22"/>
          <w:szCs w:val="22"/>
        </w:rPr>
        <w:t>Record keeping burden should be addressed separately and should include columns for:</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a) Description of record keeping activity:  None</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b) Number of record keepers:  None</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b/>
          <w:bCs/>
          <w:sz w:val="22"/>
          <w:szCs w:val="22"/>
        </w:rPr>
      </w:pPr>
      <w:r>
        <w:rPr>
          <w:b/>
          <w:bCs/>
          <w:sz w:val="22"/>
          <w:szCs w:val="22"/>
        </w:rPr>
        <w:t>c) Annual hours per record keeper:  None</w:t>
      </w:r>
    </w:p>
    <w:p w:rsidR="00C37CD8" w:rsidRPr="000D1F01" w:rsidRDefault="00FC1D8B"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b/>
          <w:bCs/>
          <w:sz w:val="22"/>
          <w:szCs w:val="22"/>
        </w:rPr>
      </w:pPr>
      <w:r>
        <w:rPr>
          <w:b/>
          <w:bCs/>
          <w:sz w:val="22"/>
          <w:szCs w:val="22"/>
        </w:rPr>
        <w:t>d) Total annual record keeping hours (columns b x c):  0</w:t>
      </w:r>
    </w:p>
    <w:p w:rsidR="00F06ED1" w:rsidRPr="000D1F01" w:rsidRDefault="00FC1D8B" w:rsidP="00F06ED1">
      <w:pPr>
        <w:widowControl/>
        <w:tabs>
          <w:tab w:val="left" w:pos="720"/>
        </w:tabs>
        <w:autoSpaceDE/>
        <w:autoSpaceDN/>
        <w:adjustRightInd/>
        <w:ind w:left="720"/>
        <w:rPr>
          <w:sz w:val="22"/>
          <w:szCs w:val="22"/>
        </w:rPr>
      </w:pPr>
      <w:r>
        <w:rPr>
          <w:sz w:val="22"/>
          <w:szCs w:val="22"/>
        </w:rPr>
        <w:t xml:space="preserve">No record keeping is required by respondents for this information collection.  </w:t>
      </w:r>
    </w:p>
    <w:p w:rsidR="00890057" w:rsidRPr="000D1F01" w:rsidRDefault="00FC1D8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sz w:val="22"/>
          <w:szCs w:val="22"/>
        </w:rPr>
      </w:pPr>
      <w:r>
        <w:rPr>
          <w:b/>
          <w:bCs/>
          <w:sz w:val="22"/>
          <w:szCs w:val="22"/>
        </w:rPr>
        <w:t>•</w:t>
      </w:r>
      <w:r>
        <w:rPr>
          <w:b/>
          <w:bCs/>
          <w:sz w:val="22"/>
          <w:szCs w:val="22"/>
        </w:rPr>
        <w:tab/>
        <w:t>Provide estimates of annualized cost to respondents for the hour burdens for collections of information, identifying and using appropriate wage rate categories.</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rsidR="00890057" w:rsidRPr="000D1F01">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RPr="000D1F01" w:rsidRDefault="00FC1D8B" w:rsidP="00B22415">
            <w:pPr>
              <w:widowControl/>
              <w:autoSpaceDE/>
              <w:autoSpaceDN/>
              <w:adjustRightInd/>
              <w:jc w:val="center"/>
              <w:rPr>
                <w:b/>
                <w:bCs/>
                <w:sz w:val="20"/>
                <w:szCs w:val="20"/>
              </w:rPr>
            </w:pPr>
            <w:r>
              <w:rPr>
                <w:b/>
                <w:bCs/>
                <w:sz w:val="20"/>
                <w:szCs w:val="20"/>
              </w:rPr>
              <w:t xml:space="preserve"> (a)</w:t>
            </w:r>
          </w:p>
          <w:p w:rsidR="00890057" w:rsidRPr="000D1F01" w:rsidRDefault="00FC1D8B" w:rsidP="00B22415">
            <w:pPr>
              <w:widowControl/>
              <w:autoSpaceDE/>
              <w:autoSpaceDN/>
              <w:adjustRightInd/>
              <w:jc w:val="center"/>
              <w:rPr>
                <w:b/>
                <w:bCs/>
                <w:sz w:val="20"/>
                <w:szCs w:val="20"/>
              </w:rPr>
            </w:pPr>
            <w:r>
              <w:rPr>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0D1F01" w:rsidRDefault="00FC1D8B" w:rsidP="00B22415">
            <w:pPr>
              <w:widowControl/>
              <w:autoSpaceDE/>
              <w:autoSpaceDN/>
              <w:adjustRightInd/>
              <w:jc w:val="center"/>
              <w:rPr>
                <w:b/>
                <w:bCs/>
                <w:sz w:val="20"/>
                <w:szCs w:val="20"/>
              </w:rPr>
            </w:pPr>
            <w:r>
              <w:rPr>
                <w:b/>
                <w:bCs/>
                <w:sz w:val="20"/>
                <w:szCs w:val="20"/>
              </w:rPr>
              <w:t>(b)</w:t>
            </w:r>
          </w:p>
          <w:p w:rsidR="00890057" w:rsidRPr="000D1F01" w:rsidRDefault="00FC1D8B" w:rsidP="00B22415">
            <w:pPr>
              <w:widowControl/>
              <w:autoSpaceDE/>
              <w:autoSpaceDN/>
              <w:adjustRightInd/>
              <w:jc w:val="center"/>
              <w:rPr>
                <w:b/>
                <w:bCs/>
                <w:sz w:val="20"/>
                <w:szCs w:val="20"/>
              </w:rPr>
            </w:pPr>
            <w:r>
              <w:rPr>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0D1F01" w:rsidRDefault="00FC1D8B" w:rsidP="00B22415">
            <w:pPr>
              <w:widowControl/>
              <w:autoSpaceDE/>
              <w:autoSpaceDN/>
              <w:adjustRightInd/>
              <w:jc w:val="center"/>
              <w:rPr>
                <w:b/>
                <w:bCs/>
                <w:sz w:val="20"/>
                <w:szCs w:val="20"/>
              </w:rPr>
            </w:pPr>
            <w:r>
              <w:rPr>
                <w:b/>
                <w:bCs/>
                <w:sz w:val="20"/>
                <w:szCs w:val="20"/>
              </w:rPr>
              <w:t>(c)</w:t>
            </w:r>
          </w:p>
          <w:p w:rsidR="00890057" w:rsidRPr="000D1F01" w:rsidRDefault="00FC1D8B" w:rsidP="00B22415">
            <w:pPr>
              <w:widowControl/>
              <w:autoSpaceDE/>
              <w:autoSpaceDN/>
              <w:adjustRightInd/>
              <w:jc w:val="center"/>
              <w:rPr>
                <w:b/>
                <w:bCs/>
                <w:sz w:val="20"/>
                <w:szCs w:val="20"/>
              </w:rPr>
            </w:pPr>
            <w:r>
              <w:rPr>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0D1F01" w:rsidRDefault="00FC1D8B" w:rsidP="00B22415">
            <w:pPr>
              <w:widowControl/>
              <w:autoSpaceDE/>
              <w:autoSpaceDN/>
              <w:adjustRightInd/>
              <w:jc w:val="center"/>
              <w:rPr>
                <w:b/>
                <w:bCs/>
                <w:sz w:val="20"/>
                <w:szCs w:val="20"/>
              </w:rPr>
            </w:pPr>
            <w:r>
              <w:rPr>
                <w:b/>
                <w:bCs/>
                <w:sz w:val="20"/>
                <w:szCs w:val="20"/>
              </w:rPr>
              <w:t>(d)</w:t>
            </w:r>
          </w:p>
          <w:p w:rsidR="00890057" w:rsidRPr="000D1F01" w:rsidRDefault="00FC1D8B" w:rsidP="00B22415">
            <w:pPr>
              <w:widowControl/>
              <w:autoSpaceDE/>
              <w:autoSpaceDN/>
              <w:adjustRightInd/>
              <w:jc w:val="center"/>
              <w:rPr>
                <w:b/>
                <w:bCs/>
                <w:sz w:val="20"/>
                <w:szCs w:val="20"/>
              </w:rPr>
            </w:pPr>
            <w:r>
              <w:rPr>
                <w:b/>
                <w:bCs/>
                <w:sz w:val="20"/>
                <w:szCs w:val="20"/>
              </w:rPr>
              <w:t>Estimated Cost to Respondents</w:t>
            </w:r>
          </w:p>
        </w:tc>
      </w:tr>
      <w:tr w:rsidR="009578A7" w:rsidRPr="000D1F01">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9578A7" w:rsidRPr="000D1F01" w:rsidRDefault="00FC1D8B" w:rsidP="00CB193D">
            <w:pPr>
              <w:widowControl/>
              <w:autoSpaceDE/>
              <w:autoSpaceDN/>
              <w:adjustRightInd/>
              <w:rPr>
                <w:sz w:val="18"/>
                <w:szCs w:val="18"/>
              </w:rPr>
            </w:pPr>
            <w:r>
              <w:rPr>
                <w:sz w:val="18"/>
                <w:szCs w:val="18"/>
              </w:rPr>
              <w:t>Self-administered questionnaire</w:t>
            </w:r>
          </w:p>
        </w:tc>
        <w:tc>
          <w:tcPr>
            <w:tcW w:w="1980" w:type="dxa"/>
            <w:tcBorders>
              <w:top w:val="single" w:sz="4" w:space="0" w:color="auto"/>
              <w:left w:val="single" w:sz="4" w:space="0" w:color="auto"/>
              <w:bottom w:val="single" w:sz="4" w:space="0" w:color="auto"/>
              <w:right w:val="single" w:sz="4" w:space="0" w:color="auto"/>
            </w:tcBorders>
            <w:noWrap/>
            <w:vAlign w:val="center"/>
          </w:tcPr>
          <w:p w:rsidR="009578A7" w:rsidRPr="000D1F01" w:rsidRDefault="00FC1D8B" w:rsidP="00B22415">
            <w:pPr>
              <w:widowControl/>
              <w:autoSpaceDE/>
              <w:autoSpaceDN/>
              <w:adjustRightInd/>
              <w:jc w:val="center"/>
              <w:rPr>
                <w:sz w:val="20"/>
                <w:szCs w:val="20"/>
              </w:rPr>
            </w:pPr>
            <w:r>
              <w:rPr>
                <w:sz w:val="20"/>
                <w:szCs w:val="20"/>
              </w:rPr>
              <w:t>1,750</w:t>
            </w:r>
          </w:p>
        </w:tc>
        <w:tc>
          <w:tcPr>
            <w:tcW w:w="1504" w:type="dxa"/>
            <w:tcBorders>
              <w:top w:val="single" w:sz="4" w:space="0" w:color="auto"/>
              <w:left w:val="single" w:sz="4" w:space="0" w:color="auto"/>
              <w:bottom w:val="single" w:sz="4" w:space="0" w:color="auto"/>
              <w:right w:val="single" w:sz="4" w:space="0" w:color="auto"/>
            </w:tcBorders>
            <w:noWrap/>
            <w:vAlign w:val="center"/>
          </w:tcPr>
          <w:p w:rsidR="009578A7" w:rsidRPr="000D1F01" w:rsidRDefault="00FC1D8B" w:rsidP="009578A7">
            <w:pPr>
              <w:widowControl/>
              <w:autoSpaceDE/>
              <w:autoSpaceDN/>
              <w:adjustRightInd/>
              <w:jc w:val="center"/>
              <w:rPr>
                <w:sz w:val="20"/>
                <w:szCs w:val="20"/>
              </w:rPr>
            </w:pPr>
            <w:bookmarkStart w:id="0" w:name="OLE_LINK1"/>
            <w:bookmarkStart w:id="1" w:name="OLE_LINK2"/>
            <w:r>
              <w:rPr>
                <w:sz w:val="20"/>
                <w:szCs w:val="20"/>
              </w:rPr>
              <w:t>$19.88</w:t>
            </w:r>
            <w:bookmarkEnd w:id="0"/>
            <w:bookmarkEnd w:id="1"/>
          </w:p>
        </w:tc>
        <w:tc>
          <w:tcPr>
            <w:tcW w:w="1483" w:type="dxa"/>
            <w:tcBorders>
              <w:top w:val="single" w:sz="4" w:space="0" w:color="auto"/>
              <w:left w:val="single" w:sz="4" w:space="0" w:color="auto"/>
              <w:bottom w:val="single" w:sz="4" w:space="0" w:color="auto"/>
              <w:right w:val="single" w:sz="4" w:space="0" w:color="auto"/>
            </w:tcBorders>
            <w:noWrap/>
            <w:vAlign w:val="center"/>
          </w:tcPr>
          <w:p w:rsidR="009578A7" w:rsidRPr="000D1F01" w:rsidRDefault="00FC1D8B" w:rsidP="009C6AE0">
            <w:pPr>
              <w:widowControl/>
              <w:autoSpaceDE/>
              <w:autoSpaceDN/>
              <w:adjustRightInd/>
              <w:jc w:val="center"/>
              <w:rPr>
                <w:sz w:val="20"/>
                <w:szCs w:val="20"/>
              </w:rPr>
            </w:pPr>
            <w:r>
              <w:rPr>
                <w:sz w:val="20"/>
                <w:szCs w:val="20"/>
              </w:rPr>
              <w:t>$34,790</w:t>
            </w:r>
          </w:p>
        </w:tc>
      </w:tr>
      <w:tr w:rsidR="009578A7" w:rsidRPr="000D1F01">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9578A7" w:rsidRPr="000D1F01" w:rsidRDefault="00FC1D8B" w:rsidP="00CB193D">
            <w:pPr>
              <w:widowControl/>
              <w:autoSpaceDE/>
              <w:autoSpaceDN/>
              <w:adjustRightInd/>
              <w:rPr>
                <w:sz w:val="18"/>
                <w:szCs w:val="18"/>
              </w:rPr>
            </w:pPr>
            <w:r>
              <w:rPr>
                <w:sz w:val="18"/>
                <w:szCs w:val="18"/>
              </w:rPr>
              <w:t>Focus groups</w:t>
            </w:r>
          </w:p>
        </w:tc>
        <w:tc>
          <w:tcPr>
            <w:tcW w:w="1980" w:type="dxa"/>
            <w:tcBorders>
              <w:top w:val="single" w:sz="4" w:space="0" w:color="auto"/>
              <w:left w:val="single" w:sz="4" w:space="0" w:color="auto"/>
              <w:bottom w:val="single" w:sz="4" w:space="0" w:color="auto"/>
              <w:right w:val="single" w:sz="4" w:space="0" w:color="auto"/>
            </w:tcBorders>
            <w:noWrap/>
            <w:vAlign w:val="center"/>
          </w:tcPr>
          <w:p w:rsidR="009578A7" w:rsidRPr="000D1F01" w:rsidRDefault="00FC1D8B" w:rsidP="00B22415">
            <w:pPr>
              <w:widowControl/>
              <w:autoSpaceDE/>
              <w:autoSpaceDN/>
              <w:adjustRightInd/>
              <w:jc w:val="center"/>
              <w:rPr>
                <w:sz w:val="20"/>
                <w:szCs w:val="20"/>
              </w:rPr>
            </w:pPr>
            <w:r>
              <w:rPr>
                <w:sz w:val="20"/>
                <w:szCs w:val="20"/>
              </w:rPr>
              <w:t>360</w:t>
            </w:r>
          </w:p>
        </w:tc>
        <w:tc>
          <w:tcPr>
            <w:tcW w:w="1504" w:type="dxa"/>
            <w:tcBorders>
              <w:top w:val="single" w:sz="4" w:space="0" w:color="auto"/>
              <w:left w:val="single" w:sz="4" w:space="0" w:color="auto"/>
              <w:bottom w:val="single" w:sz="4" w:space="0" w:color="auto"/>
              <w:right w:val="single" w:sz="4" w:space="0" w:color="auto"/>
            </w:tcBorders>
            <w:noWrap/>
            <w:vAlign w:val="center"/>
          </w:tcPr>
          <w:p w:rsidR="009578A7" w:rsidRPr="000D1F01" w:rsidRDefault="00FC1D8B" w:rsidP="00B22415">
            <w:pPr>
              <w:widowControl/>
              <w:autoSpaceDE/>
              <w:autoSpaceDN/>
              <w:adjustRightInd/>
              <w:jc w:val="center"/>
              <w:rPr>
                <w:sz w:val="20"/>
                <w:szCs w:val="20"/>
              </w:rPr>
            </w:pPr>
            <w:r>
              <w:rPr>
                <w:sz w:val="20"/>
                <w:szCs w:val="20"/>
              </w:rPr>
              <w:t>$19.88</w:t>
            </w:r>
          </w:p>
        </w:tc>
        <w:tc>
          <w:tcPr>
            <w:tcW w:w="1483" w:type="dxa"/>
            <w:tcBorders>
              <w:top w:val="single" w:sz="4" w:space="0" w:color="auto"/>
              <w:left w:val="single" w:sz="4" w:space="0" w:color="auto"/>
              <w:bottom w:val="single" w:sz="4" w:space="0" w:color="auto"/>
              <w:right w:val="single" w:sz="4" w:space="0" w:color="auto"/>
            </w:tcBorders>
            <w:noWrap/>
            <w:vAlign w:val="center"/>
          </w:tcPr>
          <w:p w:rsidR="009578A7" w:rsidRPr="000D1F01" w:rsidRDefault="00FC1D8B" w:rsidP="00BA375B">
            <w:pPr>
              <w:widowControl/>
              <w:autoSpaceDE/>
              <w:autoSpaceDN/>
              <w:adjustRightInd/>
              <w:jc w:val="center"/>
              <w:rPr>
                <w:sz w:val="20"/>
                <w:szCs w:val="20"/>
              </w:rPr>
            </w:pPr>
            <w:r>
              <w:rPr>
                <w:sz w:val="20"/>
                <w:szCs w:val="20"/>
              </w:rPr>
              <w:t>$7,157</w:t>
            </w:r>
          </w:p>
        </w:tc>
      </w:tr>
      <w:tr w:rsidR="00890057" w:rsidRPr="000D1F01">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890057" w:rsidRPr="000D1F01" w:rsidRDefault="00FC1D8B" w:rsidP="00B22415">
            <w:pPr>
              <w:widowControl/>
              <w:autoSpaceDE/>
              <w:autoSpaceDN/>
              <w:adjustRightInd/>
              <w:rPr>
                <w:sz w:val="20"/>
                <w:szCs w:val="20"/>
              </w:rPr>
            </w:pPr>
            <w:r>
              <w:rPr>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RPr="000D1F01" w:rsidRDefault="00FC1D8B" w:rsidP="009C6AE0">
            <w:pPr>
              <w:widowControl/>
              <w:autoSpaceDE/>
              <w:autoSpaceDN/>
              <w:adjustRightInd/>
              <w:jc w:val="center"/>
              <w:rPr>
                <w:sz w:val="20"/>
                <w:szCs w:val="20"/>
              </w:rPr>
            </w:pPr>
            <w:r>
              <w:rPr>
                <w:sz w:val="20"/>
                <w:szCs w:val="20"/>
              </w:rPr>
              <w:t>2,110</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RPr="000D1F01" w:rsidRDefault="00FC1D8B" w:rsidP="00B22415">
            <w:pPr>
              <w:widowControl/>
              <w:autoSpaceDE/>
              <w:autoSpaceDN/>
              <w:adjustRightInd/>
              <w:jc w:val="center"/>
              <w:rPr>
                <w:sz w:val="20"/>
                <w:szCs w:val="20"/>
              </w:rPr>
            </w:pPr>
            <w:r>
              <w:rPr>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RPr="000D1F01" w:rsidRDefault="00FC1D8B" w:rsidP="009C6AE0">
            <w:pPr>
              <w:widowControl/>
              <w:autoSpaceDE/>
              <w:autoSpaceDN/>
              <w:adjustRightInd/>
              <w:jc w:val="center"/>
              <w:rPr>
                <w:sz w:val="20"/>
                <w:szCs w:val="20"/>
              </w:rPr>
            </w:pPr>
            <w:r>
              <w:rPr>
                <w:sz w:val="20"/>
                <w:szCs w:val="20"/>
              </w:rPr>
              <w:t>$41,947</w:t>
            </w:r>
          </w:p>
        </w:tc>
      </w:tr>
    </w:tbl>
    <w:p w:rsidR="00F06ED1" w:rsidRPr="000D1F01" w:rsidRDefault="00FC1D8B" w:rsidP="008476C9">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185"/>
        <w:rPr>
          <w:sz w:val="22"/>
          <w:szCs w:val="22"/>
        </w:rPr>
      </w:pPr>
      <w:r>
        <w:rPr>
          <w:sz w:val="22"/>
          <w:szCs w:val="22"/>
        </w:rPr>
        <w:t>* Based on the U.S. Census Bureau’s 2010 Statistical Abstract “Mean hourly earnings and weekly hours by selected characteristics” (www.census.gov/compendia/statab/cats/labor_force_employment_earnings.html; last accessed on 6-Jan-10)</w:t>
      </w:r>
    </w:p>
    <w:p w:rsidR="00F06ED1" w:rsidRPr="000D1F01" w:rsidRDefault="00F06ED1" w:rsidP="009578A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i/>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0D1F01" w:rsidRDefault="00FC1D8B"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There are no capital operation and maintenance costs.</w:t>
      </w:r>
    </w:p>
    <w:p w:rsidR="00F06ED1" w:rsidRPr="000D1F01" w:rsidRDefault="00F06ED1"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Pr>
          <w:b/>
          <w:bCs/>
          <w:sz w:val="22"/>
          <w:szCs w:val="22"/>
        </w:rPr>
        <w:lastRenderedPageBreak/>
        <w:t>Provide estimates of annualized cost to the Federal government</w:t>
      </w:r>
      <w:r>
        <w:rPr>
          <w:b/>
          <w:sz w:val="22"/>
          <w:szCs w:val="22"/>
        </w:rPr>
        <w:t xml:space="preserve">.  </w:t>
      </w:r>
      <w:r>
        <w:rPr>
          <w:b/>
          <w:bCs/>
          <w:sz w:val="22"/>
          <w:szCs w:val="22"/>
        </w:rPr>
        <w:t>Provide a description of the method used to estimate cost and any other expense that would not have been incurred without this collection of information.</w:t>
      </w:r>
    </w:p>
    <w:p w:rsidR="00C37CD8" w:rsidRPr="000D1F01" w:rsidRDefault="00FC1D8B"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sz w:val="22"/>
          <w:szCs w:val="22"/>
        </w:rPr>
      </w:pPr>
      <w:r>
        <w:rPr>
          <w:b/>
          <w:sz w:val="22"/>
          <w:szCs w:val="22"/>
        </w:rPr>
        <w:t xml:space="preserve">The response to this question covers the </w:t>
      </w:r>
      <w:r>
        <w:rPr>
          <w:b/>
          <w:bCs/>
          <w:sz w:val="22"/>
          <w:szCs w:val="22"/>
        </w:rPr>
        <w:t>actual</w:t>
      </w:r>
      <w:r>
        <w:rPr>
          <w:b/>
          <w:sz w:val="22"/>
          <w:szCs w:val="22"/>
        </w:rPr>
        <w:t xml:space="preserve"> costs the agency will incur as a result of implementing the information collection.  The estimate should cover the entire life cycle of the collection and include costs, if applicable, for:</w:t>
      </w:r>
    </w:p>
    <w:p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printing, storing forms</w:t>
      </w:r>
    </w:p>
    <w:p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developing computer systems, screens, or reports to support the collection</w:t>
      </w:r>
    </w:p>
    <w:p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travel costs</w:t>
      </w:r>
    </w:p>
    <w:p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Cost of contractor services or other reimbursements to individuals or organizations assisting in the collection of information</w:t>
      </w:r>
    </w:p>
    <w:p w:rsidR="00C37CD8" w:rsidRPr="000D1F01" w:rsidRDefault="00FC1D8B"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collecting the information</w:t>
      </w:r>
    </w:p>
    <w:p w:rsidR="00FA61B5" w:rsidRPr="000D1F01" w:rsidRDefault="00FC1D8B" w:rsidP="003566BC">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b/>
          <w:sz w:val="22"/>
          <w:szCs w:val="22"/>
        </w:rPr>
      </w:pPr>
      <w:r>
        <w:rPr>
          <w:b/>
          <w:sz w:val="22"/>
          <w:szCs w:val="22"/>
        </w:rPr>
        <w:t>Employee labor and materials for analyzing, evaluating, summarizing, and/or reporting on the collected information</w:t>
      </w:r>
    </w:p>
    <w:p w:rsidR="00FA61B5" w:rsidRPr="000D1F01" w:rsidRDefault="00FC1D8B" w:rsidP="003566BC">
      <w:pPr>
        <w:widowControl/>
        <w:tabs>
          <w:tab w:val="left" w:pos="720"/>
        </w:tabs>
        <w:autoSpaceDE/>
        <w:autoSpaceDN/>
        <w:adjustRightInd/>
        <w:ind w:left="361"/>
        <w:rPr>
          <w:sz w:val="22"/>
          <w:szCs w:val="22"/>
        </w:rPr>
      </w:pPr>
      <w:r>
        <w:rPr>
          <w:sz w:val="22"/>
          <w:szCs w:val="22"/>
        </w:rPr>
        <w:t xml:space="preserve">The total cost to the </w:t>
      </w:r>
      <w:r w:rsidR="008476C9">
        <w:rPr>
          <w:sz w:val="22"/>
          <w:szCs w:val="22"/>
        </w:rPr>
        <w:t>F</w:t>
      </w:r>
      <w:r>
        <w:rPr>
          <w:sz w:val="22"/>
          <w:szCs w:val="22"/>
        </w:rPr>
        <w:t>ederal government for implementing the NWOS will be $180,450 per year.  This cost includes:</w:t>
      </w:r>
    </w:p>
    <w:p w:rsidR="003566BC" w:rsidRPr="000D1F01" w:rsidRDefault="003566BC" w:rsidP="003566BC">
      <w:pPr>
        <w:widowControl/>
        <w:tabs>
          <w:tab w:val="left" w:pos="720"/>
        </w:tabs>
        <w:autoSpaceDE/>
        <w:autoSpaceDN/>
        <w:adjustRightInd/>
        <w:ind w:left="361"/>
        <w:rPr>
          <w:sz w:val="22"/>
          <w:szCs w:val="22"/>
        </w:rPr>
      </w:pPr>
    </w:p>
    <w:tbl>
      <w:tblPr>
        <w:tblW w:w="4410" w:type="dxa"/>
        <w:tblInd w:w="1188" w:type="dxa"/>
        <w:tblLook w:val="04A0"/>
      </w:tblPr>
      <w:tblGrid>
        <w:gridCol w:w="3240"/>
        <w:gridCol w:w="1170"/>
      </w:tblGrid>
      <w:tr w:rsidR="003566BC" w:rsidRPr="000D1F01" w:rsidTr="00BA375B">
        <w:trPr>
          <w:trHeight w:val="255"/>
        </w:trPr>
        <w:tc>
          <w:tcPr>
            <w:tcW w:w="3240" w:type="dxa"/>
            <w:tcBorders>
              <w:top w:val="single" w:sz="4" w:space="0" w:color="auto"/>
              <w:left w:val="nil"/>
              <w:bottom w:val="single" w:sz="4" w:space="0" w:color="auto"/>
              <w:right w:val="nil"/>
            </w:tcBorders>
            <w:shd w:val="clear" w:color="auto" w:fill="auto"/>
            <w:vAlign w:val="bottom"/>
            <w:hideMark/>
          </w:tcPr>
          <w:p w:rsidR="003566BC" w:rsidRPr="000D1F01" w:rsidRDefault="00FC1D8B" w:rsidP="00BA375B">
            <w:pPr>
              <w:widowControl/>
              <w:autoSpaceDE/>
              <w:autoSpaceDN/>
              <w:adjustRightInd/>
              <w:rPr>
                <w:b/>
                <w:bCs/>
                <w:sz w:val="20"/>
                <w:szCs w:val="20"/>
              </w:rPr>
            </w:pPr>
            <w:r>
              <w:rPr>
                <w:b/>
                <w:bCs/>
                <w:sz w:val="20"/>
                <w:szCs w:val="20"/>
              </w:rPr>
              <w:t>Task</w:t>
            </w:r>
          </w:p>
        </w:tc>
        <w:tc>
          <w:tcPr>
            <w:tcW w:w="1170" w:type="dxa"/>
            <w:tcBorders>
              <w:top w:val="single" w:sz="4" w:space="0" w:color="auto"/>
              <w:left w:val="nil"/>
              <w:bottom w:val="single" w:sz="4" w:space="0" w:color="auto"/>
              <w:right w:val="nil"/>
            </w:tcBorders>
            <w:shd w:val="clear" w:color="auto" w:fill="auto"/>
            <w:noWrap/>
            <w:vAlign w:val="bottom"/>
            <w:hideMark/>
          </w:tcPr>
          <w:p w:rsidR="003566BC" w:rsidRPr="000D1F01" w:rsidRDefault="00FC1D8B" w:rsidP="00BA375B">
            <w:pPr>
              <w:widowControl/>
              <w:autoSpaceDE/>
              <w:autoSpaceDN/>
              <w:adjustRightInd/>
              <w:jc w:val="center"/>
              <w:rPr>
                <w:b/>
                <w:bCs/>
                <w:sz w:val="20"/>
                <w:szCs w:val="20"/>
              </w:rPr>
            </w:pPr>
            <w:r>
              <w:rPr>
                <w:b/>
                <w:bCs/>
                <w:sz w:val="20"/>
                <w:szCs w:val="20"/>
              </w:rPr>
              <w:t>Cost</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Project coordination</w:t>
            </w:r>
          </w:p>
        </w:tc>
        <w:tc>
          <w:tcPr>
            <w:tcW w:w="1170" w:type="dxa"/>
            <w:tcBorders>
              <w:top w:val="nil"/>
              <w:left w:val="nil"/>
              <w:bottom w:val="nil"/>
              <w:right w:val="nil"/>
            </w:tcBorders>
            <w:shd w:val="clear" w:color="auto" w:fill="auto"/>
            <w:noWrap/>
            <w:vAlign w:val="bottom"/>
            <w:hideMark/>
          </w:tcPr>
          <w:p w:rsidR="003566BC" w:rsidRPr="000D1F01" w:rsidRDefault="003566BC" w:rsidP="003566BC">
            <w:pPr>
              <w:widowControl/>
              <w:autoSpaceDE/>
              <w:autoSpaceDN/>
              <w:adjustRightInd/>
              <w:rPr>
                <w:sz w:val="20"/>
                <w:szCs w:val="20"/>
              </w:rPr>
            </w:pP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7,170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Survey design and production</w:t>
            </w:r>
          </w:p>
        </w:tc>
        <w:tc>
          <w:tcPr>
            <w:tcW w:w="1170" w:type="dxa"/>
            <w:tcBorders>
              <w:top w:val="nil"/>
              <w:left w:val="nil"/>
              <w:bottom w:val="nil"/>
              <w:right w:val="nil"/>
            </w:tcBorders>
            <w:shd w:val="clear" w:color="auto" w:fill="auto"/>
            <w:noWrap/>
            <w:vAlign w:val="bottom"/>
            <w:hideMark/>
          </w:tcPr>
          <w:p w:rsidR="003566BC" w:rsidRPr="000D1F01" w:rsidRDefault="003566BC" w:rsidP="003566BC">
            <w:pPr>
              <w:widowControl/>
              <w:autoSpaceDE/>
              <w:autoSpaceDN/>
              <w:adjustRightInd/>
              <w:rPr>
                <w:sz w:val="20"/>
                <w:szCs w:val="20"/>
              </w:rPr>
            </w:pP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9,250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Materials (printing)</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9,000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Data collection</w:t>
            </w:r>
          </w:p>
        </w:tc>
        <w:tc>
          <w:tcPr>
            <w:tcW w:w="1170" w:type="dxa"/>
            <w:tcBorders>
              <w:top w:val="nil"/>
              <w:left w:val="nil"/>
              <w:bottom w:val="nil"/>
              <w:right w:val="nil"/>
            </w:tcBorders>
            <w:shd w:val="clear" w:color="auto" w:fill="auto"/>
            <w:noWrap/>
            <w:vAlign w:val="bottom"/>
            <w:hideMark/>
          </w:tcPr>
          <w:p w:rsidR="003566BC" w:rsidRPr="000D1F01" w:rsidRDefault="003566BC" w:rsidP="003566BC">
            <w:pPr>
              <w:widowControl/>
              <w:autoSpaceDE/>
              <w:autoSpaceDN/>
              <w:adjustRightInd/>
              <w:rPr>
                <w:sz w:val="20"/>
                <w:szCs w:val="20"/>
              </w:rPr>
            </w:pP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31,590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Materials</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10,050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Telephone follow-up*</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40,000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Data processing</w:t>
            </w:r>
          </w:p>
        </w:tc>
        <w:tc>
          <w:tcPr>
            <w:tcW w:w="1170" w:type="dxa"/>
            <w:tcBorders>
              <w:top w:val="nil"/>
              <w:left w:val="nil"/>
              <w:bottom w:val="nil"/>
              <w:right w:val="nil"/>
            </w:tcBorders>
            <w:shd w:val="clear" w:color="auto" w:fill="auto"/>
            <w:noWrap/>
            <w:vAlign w:val="bottom"/>
            <w:hideMark/>
          </w:tcPr>
          <w:p w:rsidR="003566BC" w:rsidRPr="000D1F01" w:rsidRDefault="003566BC" w:rsidP="003566BC">
            <w:pPr>
              <w:widowControl/>
              <w:autoSpaceDE/>
              <w:autoSpaceDN/>
              <w:adjustRightInd/>
              <w:rPr>
                <w:sz w:val="20"/>
                <w:szCs w:val="20"/>
              </w:rPr>
            </w:pP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31,590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Focus Groups</w:t>
            </w:r>
          </w:p>
        </w:tc>
        <w:tc>
          <w:tcPr>
            <w:tcW w:w="1170" w:type="dxa"/>
            <w:tcBorders>
              <w:top w:val="nil"/>
              <w:left w:val="nil"/>
              <w:bottom w:val="nil"/>
              <w:right w:val="nil"/>
            </w:tcBorders>
            <w:shd w:val="clear" w:color="auto" w:fill="auto"/>
            <w:noWrap/>
            <w:vAlign w:val="bottom"/>
            <w:hideMark/>
          </w:tcPr>
          <w:p w:rsidR="003566BC" w:rsidRPr="000D1F01" w:rsidRDefault="003566BC" w:rsidP="003566BC">
            <w:pPr>
              <w:widowControl/>
              <w:autoSpaceDE/>
              <w:autoSpaceDN/>
              <w:adjustRightInd/>
              <w:rPr>
                <w:sz w:val="20"/>
                <w:szCs w:val="20"/>
              </w:rPr>
            </w:pP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Labor</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11,320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Expenses, such as room rental</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6,000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Travel</w:t>
            </w:r>
          </w:p>
        </w:tc>
        <w:tc>
          <w:tcPr>
            <w:tcW w:w="1170" w:type="dxa"/>
            <w:tcBorders>
              <w:top w:val="nil"/>
              <w:left w:val="nil"/>
              <w:bottom w:val="nil"/>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9,000 </w:t>
            </w:r>
          </w:p>
        </w:tc>
      </w:tr>
      <w:tr w:rsidR="003566BC" w:rsidRPr="000D1F01" w:rsidTr="00BA375B">
        <w:trPr>
          <w:trHeight w:val="255"/>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Data analysis</w:t>
            </w:r>
          </w:p>
        </w:tc>
        <w:tc>
          <w:tcPr>
            <w:tcW w:w="1170" w:type="dxa"/>
            <w:tcBorders>
              <w:top w:val="nil"/>
              <w:left w:val="nil"/>
              <w:bottom w:val="nil"/>
              <w:right w:val="nil"/>
            </w:tcBorders>
            <w:shd w:val="clear" w:color="auto" w:fill="auto"/>
            <w:noWrap/>
            <w:vAlign w:val="bottom"/>
            <w:hideMark/>
          </w:tcPr>
          <w:p w:rsidR="003566BC" w:rsidRPr="000D1F01" w:rsidRDefault="003566BC" w:rsidP="003566BC">
            <w:pPr>
              <w:widowControl/>
              <w:autoSpaceDE/>
              <w:autoSpaceDN/>
              <w:adjustRightInd/>
              <w:rPr>
                <w:sz w:val="20"/>
                <w:szCs w:val="20"/>
              </w:rPr>
            </w:pPr>
          </w:p>
        </w:tc>
      </w:tr>
      <w:tr w:rsidR="003566BC" w:rsidRPr="000D1F01" w:rsidTr="00BA375B">
        <w:trPr>
          <w:trHeight w:val="270"/>
        </w:trPr>
        <w:tc>
          <w:tcPr>
            <w:tcW w:w="3240" w:type="dxa"/>
            <w:tcBorders>
              <w:top w:val="nil"/>
              <w:left w:val="nil"/>
              <w:bottom w:val="nil"/>
              <w:right w:val="nil"/>
            </w:tcBorders>
            <w:shd w:val="clear" w:color="auto" w:fill="auto"/>
            <w:hideMark/>
          </w:tcPr>
          <w:p w:rsidR="003566BC" w:rsidRPr="000D1F01" w:rsidRDefault="00FC1D8B" w:rsidP="003566BC">
            <w:pPr>
              <w:widowControl/>
              <w:autoSpaceDE/>
              <w:autoSpaceDN/>
              <w:adjustRightInd/>
              <w:ind w:firstLineChars="200" w:firstLine="400"/>
              <w:rPr>
                <w:sz w:val="20"/>
                <w:szCs w:val="20"/>
              </w:rPr>
            </w:pPr>
            <w:r>
              <w:rPr>
                <w:sz w:val="20"/>
                <w:szCs w:val="20"/>
              </w:rPr>
              <w:t>Labor</w:t>
            </w:r>
          </w:p>
        </w:tc>
        <w:tc>
          <w:tcPr>
            <w:tcW w:w="1170" w:type="dxa"/>
            <w:tcBorders>
              <w:top w:val="nil"/>
              <w:left w:val="nil"/>
              <w:bottom w:val="double" w:sz="6" w:space="0" w:color="auto"/>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15,480 </w:t>
            </w:r>
          </w:p>
        </w:tc>
      </w:tr>
      <w:tr w:rsidR="003566BC" w:rsidRPr="000D1F01" w:rsidTr="00BA375B">
        <w:trPr>
          <w:trHeight w:val="270"/>
        </w:trPr>
        <w:tc>
          <w:tcPr>
            <w:tcW w:w="3240" w:type="dxa"/>
            <w:tcBorders>
              <w:top w:val="nil"/>
              <w:left w:val="nil"/>
              <w:bottom w:val="single" w:sz="4" w:space="0" w:color="auto"/>
              <w:right w:val="nil"/>
            </w:tcBorders>
            <w:shd w:val="clear" w:color="auto" w:fill="auto"/>
            <w:hideMark/>
          </w:tcPr>
          <w:p w:rsidR="003566BC" w:rsidRPr="000D1F01" w:rsidRDefault="00FC1D8B" w:rsidP="003566BC">
            <w:pPr>
              <w:widowControl/>
              <w:autoSpaceDE/>
              <w:autoSpaceDN/>
              <w:adjustRightInd/>
              <w:rPr>
                <w:sz w:val="20"/>
                <w:szCs w:val="20"/>
              </w:rPr>
            </w:pPr>
            <w:r>
              <w:rPr>
                <w:sz w:val="20"/>
                <w:szCs w:val="20"/>
              </w:rPr>
              <w:t>Total</w:t>
            </w:r>
          </w:p>
        </w:tc>
        <w:tc>
          <w:tcPr>
            <w:tcW w:w="1170" w:type="dxa"/>
            <w:tcBorders>
              <w:top w:val="nil"/>
              <w:left w:val="nil"/>
              <w:bottom w:val="single" w:sz="4" w:space="0" w:color="auto"/>
              <w:right w:val="nil"/>
            </w:tcBorders>
            <w:shd w:val="clear" w:color="auto" w:fill="auto"/>
            <w:noWrap/>
            <w:vAlign w:val="bottom"/>
            <w:hideMark/>
          </w:tcPr>
          <w:p w:rsidR="003566BC" w:rsidRPr="000D1F01" w:rsidRDefault="00FC1D8B" w:rsidP="003566BC">
            <w:pPr>
              <w:widowControl/>
              <w:autoSpaceDE/>
              <w:autoSpaceDN/>
              <w:adjustRightInd/>
              <w:rPr>
                <w:sz w:val="20"/>
                <w:szCs w:val="20"/>
              </w:rPr>
            </w:pPr>
            <w:r>
              <w:rPr>
                <w:sz w:val="20"/>
                <w:szCs w:val="20"/>
              </w:rPr>
              <w:t xml:space="preserve"> $  180,450 </w:t>
            </w:r>
          </w:p>
        </w:tc>
      </w:tr>
    </w:tbl>
    <w:p w:rsidR="00194C29" w:rsidRPr="000D1F01" w:rsidRDefault="00FC1D8B" w:rsidP="003566B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r>
        <w:rPr>
          <w:sz w:val="18"/>
          <w:szCs w:val="18"/>
        </w:rPr>
        <w:t>* To be conducted by the USDA National Agricultural Statistics Service</w:t>
      </w:r>
    </w:p>
    <w:p w:rsidR="003566BC" w:rsidRPr="000D1F01" w:rsidRDefault="003566BC" w:rsidP="003566B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1170"/>
        <w:jc w:val="both"/>
        <w:rPr>
          <w:sz w:val="18"/>
          <w:szCs w:val="18"/>
        </w:rPr>
      </w:pPr>
    </w:p>
    <w:p w:rsidR="003566BC" w:rsidRPr="000D1F01" w:rsidRDefault="00FC1D8B" w:rsidP="003566BC">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sz w:val="22"/>
          <w:szCs w:val="22"/>
        </w:rPr>
      </w:pPr>
      <w:r>
        <w:rPr>
          <w:sz w:val="22"/>
          <w:szCs w:val="22"/>
        </w:rPr>
        <w:t xml:space="preserve">Labor costs are based on the estimated number of hours to complete each task, the grade level of the people required to complete it, and the salaries as reported in the Office of Personnel Management – 2010 Salary Tables.  Other expenses were based on the proposed sample size and the prevailing costs for procuring the necessary materials. </w:t>
      </w:r>
    </w:p>
    <w:p w:rsidR="00FA61B5" w:rsidRPr="000D1F01" w:rsidRDefault="00FA61B5" w:rsidP="00FA61B5">
      <w:pPr>
        <w:tabs>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810"/>
        <w:jc w:val="both"/>
        <w:rPr>
          <w:sz w:val="18"/>
          <w:szCs w:val="18"/>
        </w:rPr>
      </w:pPr>
    </w:p>
    <w:p w:rsidR="00EC10FF" w:rsidRPr="000D1F01" w:rsidRDefault="00FC1D8B" w:rsidP="008C074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Explain the reasons for any program changes or adjustments reported in items 13 or 14 of OMB form 83-I.</w:t>
      </w:r>
    </w:p>
    <w:p w:rsidR="00194C29" w:rsidRPr="000D1F01" w:rsidRDefault="00FC1D8B" w:rsidP="003566B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sz w:val="22"/>
          <w:szCs w:val="22"/>
        </w:rPr>
      </w:pPr>
      <w:r>
        <w:rPr>
          <w:sz w:val="22"/>
          <w:szCs w:val="22"/>
        </w:rPr>
        <w:lastRenderedPageBreak/>
        <w:t xml:space="preserve">This information collection is a reinstatement with change of a previously approved, but now expired, information collection.  The previous information collection was approved for an annual burden of 2,500 hours.    The annual burden for this approval will be reduced to 2,110 hours.  Burden was reduced by introducing a short form version and limiting the sample size in some states.   </w:t>
      </w:r>
    </w:p>
    <w:p w:rsidR="008C0748" w:rsidRPr="000D1F01" w:rsidRDefault="008C074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For collections of information whose results are planned to be published, outline plans for tabulation and publication.</w:t>
      </w:r>
    </w:p>
    <w:p w:rsidR="00945671" w:rsidRPr="000D1F01" w:rsidRDefault="00FC1D8B" w:rsidP="00FC104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Following data processing, the results will be distributed in tabular format.  These tables will be available on-line and in publications.  An on-line data access tool will allow end users to generate custom tables.  </w:t>
      </w:r>
      <w:r w:rsidR="008476C9">
        <w:rPr>
          <w:bCs/>
          <w:sz w:val="22"/>
          <w:szCs w:val="22"/>
        </w:rPr>
        <w:t xml:space="preserve">The Forest Service has </w:t>
      </w:r>
      <w:r>
        <w:rPr>
          <w:bCs/>
          <w:sz w:val="22"/>
          <w:szCs w:val="22"/>
        </w:rPr>
        <w:t xml:space="preserve">developed the NWOS Table Maker </w:t>
      </w:r>
      <w:r w:rsidR="008476C9">
        <w:rPr>
          <w:bCs/>
          <w:sz w:val="22"/>
          <w:szCs w:val="22"/>
        </w:rPr>
        <w:t xml:space="preserve">for the previous iteration of the NWOS and plans to update this tool when the new data become available.  </w:t>
      </w:r>
      <w:r>
        <w:rPr>
          <w:bCs/>
          <w:sz w:val="22"/>
          <w:szCs w:val="22"/>
        </w:rPr>
        <w:t>(</w:t>
      </w:r>
      <w:r w:rsidR="008476C9">
        <w:rPr>
          <w:bCs/>
          <w:sz w:val="22"/>
          <w:szCs w:val="22"/>
        </w:rPr>
        <w:t xml:space="preserve">The link to the Table Maker is </w:t>
      </w:r>
      <w:r>
        <w:rPr>
          <w:bCs/>
          <w:sz w:val="22"/>
          <w:szCs w:val="22"/>
        </w:rPr>
        <w:t xml:space="preserve">http://fiatools.fs.fed.us/NWOS/tablemaker.jsp) </w:t>
      </w:r>
    </w:p>
    <w:p w:rsidR="00FC104F" w:rsidRPr="000D1F01" w:rsidRDefault="00FC1D8B" w:rsidP="00963FE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bCs/>
          <w:sz w:val="22"/>
          <w:szCs w:val="22"/>
        </w:rPr>
      </w:pPr>
      <w:r>
        <w:rPr>
          <w:bCs/>
          <w:sz w:val="22"/>
          <w:szCs w:val="22"/>
        </w:rPr>
        <w:t xml:space="preserve">The results will be published in technical reports, scientific articles, and popular articles.  Tabular results will be provided in national and state reports.  A stand alone report, such as </w:t>
      </w:r>
      <w:r>
        <w:rPr>
          <w:bCs/>
          <w:i/>
          <w:sz w:val="22"/>
          <w:szCs w:val="22"/>
        </w:rPr>
        <w:t xml:space="preserve">Family Forest Owners of the United States, 2006 </w:t>
      </w:r>
      <w:r>
        <w:rPr>
          <w:bCs/>
          <w:sz w:val="22"/>
          <w:szCs w:val="22"/>
        </w:rPr>
        <w:t xml:space="preserve">(NRS-GTR-27; www.treesearch.fs.fed.us/pubs/15758) published as part of the last iteration of the NWOS, will be produced and chapters will be submitted to other national reports, such as </w:t>
      </w:r>
      <w:r>
        <w:rPr>
          <w:bCs/>
          <w:i/>
          <w:sz w:val="22"/>
          <w:szCs w:val="22"/>
        </w:rPr>
        <w:t>Forest Resources of the United States, 2007</w:t>
      </w:r>
      <w:r>
        <w:rPr>
          <w:bCs/>
          <w:sz w:val="22"/>
          <w:szCs w:val="22"/>
        </w:rPr>
        <w:t xml:space="preserve"> (WO-GTR-78; www.treesearch.fs.fed.us/pubs/17334).  Data will also be distributed in state-level reports produced by FIA.   In addition, we have published the methods used to conduct the NWOS: </w:t>
      </w:r>
      <w:r>
        <w:rPr>
          <w:bCs/>
          <w:i/>
          <w:sz w:val="22"/>
          <w:szCs w:val="22"/>
        </w:rPr>
        <w:t xml:space="preserve">Design, implementation, and analysis methods for the National Woodland Owner Survey </w:t>
      </w:r>
      <w:r>
        <w:rPr>
          <w:bCs/>
          <w:sz w:val="22"/>
          <w:szCs w:val="22"/>
        </w:rPr>
        <w:t>(NE-GTR-336; www.treesearch.fs.fed.us/pubs/20830).</w:t>
      </w:r>
    </w:p>
    <w:p w:rsidR="00771898" w:rsidRPr="000D1F01" w:rsidRDefault="00771898" w:rsidP="00963FE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sz w:val="22"/>
          <w:szCs w:val="22"/>
        </w:rPr>
      </w:pPr>
    </w:p>
    <w:p w:rsidR="00C37CD8" w:rsidRPr="000D1F01" w:rsidRDefault="00FC1D8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FC1D8B">
        <w:rPr>
          <w:b/>
          <w:bCs/>
        </w:rPr>
        <w:t>If seeking approval to not display the expiration date for OMB approval of the information collection, explain the reasons that display would be inappropriate.</w:t>
      </w:r>
    </w:p>
    <w:p w:rsidR="00EC10FF" w:rsidRPr="000D1F01" w:rsidRDefault="00FC1D8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Pr>
          <w:sz w:val="22"/>
          <w:szCs w:val="22"/>
        </w:rPr>
        <w:t>The OMB expiration date will be displayed on all survey forms.</w:t>
      </w:r>
    </w:p>
    <w:p w:rsidR="00771898" w:rsidRPr="000D1F01" w:rsidRDefault="0077189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p>
    <w:p w:rsidR="00686CD9" w:rsidRPr="00BF1D26" w:rsidRDefault="00686CD9" w:rsidP="00686CD9">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rPr>
      </w:pPr>
      <w:r w:rsidRPr="00BF1D26">
        <w:rPr>
          <w:b/>
          <w:bCs/>
        </w:rPr>
        <w:t>Explain each exception to the certification statement identified in item 19, "Certification Requirement for Paperwork Reduction Act."</w:t>
      </w:r>
    </w:p>
    <w:p w:rsidR="00A15C73" w:rsidRPr="00B768A6" w:rsidRDefault="00FC1D8B" w:rsidP="00B768A6">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B768A6">
        <w:rPr>
          <w:sz w:val="22"/>
          <w:szCs w:val="22"/>
        </w:rPr>
        <w:t>The agency is able to certify compliance with all provisions in item 19.</w:t>
      </w:r>
    </w:p>
    <w:sectPr w:rsidR="00A15C73" w:rsidRPr="00B768A6" w:rsidSect="002D3C08">
      <w:footerReference w:type="default" r:id="rId8"/>
      <w:type w:val="continuous"/>
      <w:pgSz w:w="12240" w:h="15840"/>
      <w:pgMar w:top="1440" w:right="1350" w:bottom="1440" w:left="1440" w:header="1080" w:footer="302"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DF9" w:rsidRDefault="00B03DF9" w:rsidP="008D6786">
      <w:r>
        <w:separator/>
      </w:r>
    </w:p>
  </w:endnote>
  <w:endnote w:type="continuationSeparator" w:id="0">
    <w:p w:rsidR="00B03DF9" w:rsidRDefault="00B03DF9" w:rsidP="008D6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6B0" w:rsidRDefault="009C56B0"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4A1D65">
      <w:rPr>
        <w:rFonts w:ascii="Helvetica" w:hAnsi="Helvetica" w:cs="Helvetica"/>
        <w:noProof/>
        <w:sz w:val="16"/>
        <w:szCs w:val="16"/>
      </w:rPr>
      <w:t>1</w:t>
    </w:r>
    <w:r>
      <w:rPr>
        <w:rFonts w:ascii="Helvetica" w:hAnsi="Helvetica" w:cs="Helvetic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DF9" w:rsidRDefault="00B03DF9" w:rsidP="008D6786">
      <w:r>
        <w:separator/>
      </w:r>
    </w:p>
  </w:footnote>
  <w:footnote w:type="continuationSeparator" w:id="0">
    <w:p w:rsidR="00B03DF9" w:rsidRDefault="00B03DF9" w:rsidP="008D6786">
      <w:r>
        <w:continuationSeparator/>
      </w:r>
    </w:p>
  </w:footnote>
  <w:footnote w:id="1">
    <w:p w:rsidR="009C56B0" w:rsidRDefault="009C56B0" w:rsidP="00302593">
      <w:pPr>
        <w:pStyle w:val="FootnoteText"/>
      </w:pPr>
      <w:r>
        <w:rPr>
          <w:rStyle w:val="FootnoteReference"/>
        </w:rPr>
        <w:footnoteRef/>
      </w:r>
      <w:r>
        <w:t xml:space="preserve"> The terms woodland and forest land are used synonymously in this document.  Private land owners tend to refer to their land as woodland, and not forest, and hence our choice of terms in the survey.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0E773D"/>
    <w:multiLevelType w:val="hybridMultilevel"/>
    <w:tmpl w:val="803E279C"/>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1C97928"/>
    <w:multiLevelType w:val="singleLevel"/>
    <w:tmpl w:val="93CC8282"/>
    <w:lvl w:ilvl="0">
      <w:start w:val="10"/>
      <w:numFmt w:val="decimal"/>
      <w:lvlText w:val="%1. "/>
      <w:legacy w:legacy="1" w:legacySpace="0" w:legacyIndent="360"/>
      <w:lvlJc w:val="left"/>
      <w:pPr>
        <w:ind w:left="720" w:hanging="360"/>
      </w:pPr>
      <w:rPr>
        <w:b w:val="0"/>
        <w:i w:val="0"/>
        <w:sz w:val="20"/>
      </w:r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22FA7F2E"/>
    <w:multiLevelType w:val="hybridMultilevel"/>
    <w:tmpl w:val="A918791A"/>
    <w:lvl w:ilvl="0" w:tplc="E6DC4DD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275C1BF5"/>
    <w:multiLevelType w:val="hybridMultilevel"/>
    <w:tmpl w:val="9490D95C"/>
    <w:lvl w:ilvl="0" w:tplc="008C6AB6">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nsid w:val="3AF51B55"/>
    <w:multiLevelType w:val="singleLevel"/>
    <w:tmpl w:val="81DE91E8"/>
    <w:lvl w:ilvl="0">
      <w:start w:val="6"/>
      <w:numFmt w:val="decimal"/>
      <w:lvlText w:val="%1. "/>
      <w:legacy w:legacy="1" w:legacySpace="0" w:legacyIndent="360"/>
      <w:lvlJc w:val="left"/>
      <w:pPr>
        <w:ind w:left="720" w:hanging="360"/>
      </w:pPr>
      <w:rPr>
        <w:b w:val="0"/>
        <w:i w:val="0"/>
        <w:sz w:val="20"/>
      </w:rPr>
    </w:lvl>
  </w:abstractNum>
  <w:abstractNum w:abstractNumId="3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3">
    <w:nsid w:val="3F9D2CCE"/>
    <w:multiLevelType w:val="multilevel"/>
    <w:tmpl w:val="49F6C478"/>
    <w:lvl w:ilvl="0">
      <w:start w:val="1"/>
      <w:numFmt w:val="decimal"/>
      <w:lvlText w:val="%1. "/>
      <w:legacy w:legacy="1" w:legacySpace="0" w:legacyIndent="360"/>
      <w:lvlJc w:val="left"/>
      <w:pPr>
        <w:ind w:left="360" w:hanging="360"/>
      </w:pPr>
      <w:rPr>
        <w:sz w:val="2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94E0879"/>
    <w:multiLevelType w:val="hybridMultilevel"/>
    <w:tmpl w:val="95021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4DD24563"/>
    <w:multiLevelType w:val="singleLevel"/>
    <w:tmpl w:val="5B74F0EE"/>
    <w:lvl w:ilvl="0">
      <w:start w:val="16"/>
      <w:numFmt w:val="decimal"/>
      <w:lvlText w:val="%1. "/>
      <w:legacy w:legacy="1" w:legacySpace="0" w:legacyIndent="360"/>
      <w:lvlJc w:val="left"/>
      <w:pPr>
        <w:ind w:left="720" w:hanging="360"/>
      </w:pPr>
      <w:rPr>
        <w:b w:val="0"/>
        <w:i w:val="0"/>
        <w:sz w:val="20"/>
      </w:rPr>
    </w:lvl>
  </w:abstractNum>
  <w:abstractNum w:abstractNumId="4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52246D9A"/>
    <w:multiLevelType w:val="hybridMultilevel"/>
    <w:tmpl w:val="09C052E8"/>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44">
    <w:nsid w:val="54813370"/>
    <w:multiLevelType w:val="singleLevel"/>
    <w:tmpl w:val="29FAA15A"/>
    <w:lvl w:ilvl="0">
      <w:start w:val="12"/>
      <w:numFmt w:val="decimal"/>
      <w:lvlText w:val="%1. "/>
      <w:legacy w:legacy="1" w:legacySpace="0" w:legacyIndent="360"/>
      <w:lvlJc w:val="left"/>
      <w:pPr>
        <w:ind w:left="720" w:hanging="360"/>
      </w:pPr>
      <w:rPr>
        <w:b w:val="0"/>
        <w:i w:val="0"/>
        <w:sz w:val="20"/>
      </w:rPr>
    </w:lvl>
  </w:abstractNum>
  <w:abstractNum w:abstractNumId="45">
    <w:nsid w:val="5C0C7B50"/>
    <w:multiLevelType w:val="hybridMultilevel"/>
    <w:tmpl w:val="24705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ADD6D7A"/>
    <w:multiLevelType w:val="singleLevel"/>
    <w:tmpl w:val="77A8C510"/>
    <w:lvl w:ilvl="0">
      <w:start w:val="14"/>
      <w:numFmt w:val="decimal"/>
      <w:lvlText w:val="%1. "/>
      <w:legacy w:legacy="1" w:legacySpace="0" w:legacyIndent="360"/>
      <w:lvlJc w:val="left"/>
      <w:pPr>
        <w:ind w:left="720" w:hanging="360"/>
      </w:pPr>
      <w:rPr>
        <w:b w:val="0"/>
        <w:i w:val="0"/>
        <w:sz w:val="20"/>
      </w:rPr>
    </w:lvl>
  </w:abstractNum>
  <w:abstractNum w:abstractNumId="49">
    <w:nsid w:val="6DBB66C0"/>
    <w:multiLevelType w:val="hybridMultilevel"/>
    <w:tmpl w:val="613A8D5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2">
    <w:nsid w:val="7F6F2138"/>
    <w:multiLevelType w:val="singleLevel"/>
    <w:tmpl w:val="0DEA2F56"/>
    <w:lvl w:ilvl="0">
      <w:start w:val="2"/>
      <w:numFmt w:val="decimal"/>
      <w:lvlText w:val="%1. "/>
      <w:legacy w:legacy="1" w:legacySpace="0" w:legacyIndent="360"/>
      <w:lvlJc w:val="left"/>
      <w:pPr>
        <w:ind w:left="720" w:hanging="360"/>
      </w:pPr>
      <w:rPr>
        <w:b w:val="0"/>
        <w:i w:val="0"/>
        <w:sz w:val="20"/>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2"/>
  </w:num>
  <w:num w:numId="6">
    <w:abstractNumId w:val="24"/>
  </w:num>
  <w:num w:numId="7">
    <w:abstractNumId w:val="38"/>
  </w:num>
  <w:num w:numId="8">
    <w:abstractNumId w:val="37"/>
  </w:num>
  <w:num w:numId="9">
    <w:abstractNumId w:val="29"/>
  </w:num>
  <w:num w:numId="10">
    <w:abstractNumId w:val="17"/>
  </w:num>
  <w:num w:numId="11">
    <w:abstractNumId w:val="21"/>
  </w:num>
  <w:num w:numId="12">
    <w:abstractNumId w:val="51"/>
  </w:num>
  <w:num w:numId="13">
    <w:abstractNumId w:val="50"/>
  </w:num>
  <w:num w:numId="14">
    <w:abstractNumId w:val="34"/>
  </w:num>
  <w:num w:numId="15">
    <w:abstractNumId w:val="22"/>
  </w:num>
  <w:num w:numId="16">
    <w:abstractNumId w:val="42"/>
  </w:num>
  <w:num w:numId="17">
    <w:abstractNumId w:val="27"/>
  </w:num>
  <w:num w:numId="18">
    <w:abstractNumId w:val="47"/>
  </w:num>
  <w:num w:numId="19">
    <w:abstractNumId w:val="40"/>
  </w:num>
  <w:num w:numId="20">
    <w:abstractNumId w:val="41"/>
  </w:num>
  <w:num w:numId="21">
    <w:abstractNumId w:val="28"/>
  </w:num>
  <w:num w:numId="22">
    <w:abstractNumId w:val="20"/>
  </w:num>
  <w:num w:numId="23">
    <w:abstractNumId w:val="18"/>
  </w:num>
  <w:num w:numId="24">
    <w:abstractNumId w:val="35"/>
  </w:num>
  <w:num w:numId="25">
    <w:abstractNumId w:val="30"/>
  </w:num>
  <w:num w:numId="26">
    <w:abstractNumId w:val="46"/>
  </w:num>
  <w:num w:numId="27">
    <w:abstractNumId w:val="52"/>
  </w:num>
  <w:num w:numId="28">
    <w:abstractNumId w:val="31"/>
  </w:num>
  <w:num w:numId="29">
    <w:abstractNumId w:val="23"/>
  </w:num>
  <w:num w:numId="30">
    <w:abstractNumId w:val="44"/>
  </w:num>
  <w:num w:numId="31">
    <w:abstractNumId w:val="48"/>
  </w:num>
  <w:num w:numId="32">
    <w:abstractNumId w:val="39"/>
  </w:num>
  <w:num w:numId="33">
    <w:abstractNumId w:val="33"/>
  </w:num>
  <w:num w:numId="34">
    <w:abstractNumId w:val="25"/>
  </w:num>
  <w:num w:numId="35">
    <w:abstractNumId w:val="36"/>
  </w:num>
  <w:num w:numId="36">
    <w:abstractNumId w:val="19"/>
  </w:num>
  <w:num w:numId="37">
    <w:abstractNumId w:val="49"/>
  </w:num>
  <w:num w:numId="38">
    <w:abstractNumId w:val="26"/>
  </w:num>
  <w:num w:numId="39">
    <w:abstractNumId w:val="45"/>
  </w:num>
  <w:num w:numId="4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bordersDoNotSurroundHeader/>
  <w:bordersDoNotSurroundFooter/>
  <w:proofState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04B59"/>
    <w:rsid w:val="00043C10"/>
    <w:rsid w:val="0004533C"/>
    <w:rsid w:val="000502E4"/>
    <w:rsid w:val="00052C24"/>
    <w:rsid w:val="00062316"/>
    <w:rsid w:val="00063823"/>
    <w:rsid w:val="00076BA1"/>
    <w:rsid w:val="00080761"/>
    <w:rsid w:val="00090815"/>
    <w:rsid w:val="00092790"/>
    <w:rsid w:val="0009557D"/>
    <w:rsid w:val="00096539"/>
    <w:rsid w:val="00097D7D"/>
    <w:rsid w:val="000C3612"/>
    <w:rsid w:val="000C7C58"/>
    <w:rsid w:val="000D13AE"/>
    <w:rsid w:val="000D1F01"/>
    <w:rsid w:val="000D53A4"/>
    <w:rsid w:val="000F1EAD"/>
    <w:rsid w:val="000F2E0E"/>
    <w:rsid w:val="000F4DC6"/>
    <w:rsid w:val="00101B41"/>
    <w:rsid w:val="00102EBC"/>
    <w:rsid w:val="00115264"/>
    <w:rsid w:val="00121B91"/>
    <w:rsid w:val="00125CA4"/>
    <w:rsid w:val="001424BD"/>
    <w:rsid w:val="00145E6F"/>
    <w:rsid w:val="0017297C"/>
    <w:rsid w:val="00194C29"/>
    <w:rsid w:val="00197F9A"/>
    <w:rsid w:val="001A4B2B"/>
    <w:rsid w:val="001A66AD"/>
    <w:rsid w:val="001B595E"/>
    <w:rsid w:val="001C49A0"/>
    <w:rsid w:val="001D6C93"/>
    <w:rsid w:val="001F3AB3"/>
    <w:rsid w:val="0022136C"/>
    <w:rsid w:val="00237E1D"/>
    <w:rsid w:val="00246901"/>
    <w:rsid w:val="00246AA7"/>
    <w:rsid w:val="00261122"/>
    <w:rsid w:val="00270616"/>
    <w:rsid w:val="002776CD"/>
    <w:rsid w:val="002B486E"/>
    <w:rsid w:val="002C5EDC"/>
    <w:rsid w:val="002D1A70"/>
    <w:rsid w:val="002D277C"/>
    <w:rsid w:val="002D3C08"/>
    <w:rsid w:val="002D53AE"/>
    <w:rsid w:val="002E4A2A"/>
    <w:rsid w:val="002F440E"/>
    <w:rsid w:val="00302593"/>
    <w:rsid w:val="003061C0"/>
    <w:rsid w:val="003566BC"/>
    <w:rsid w:val="003821BE"/>
    <w:rsid w:val="003B4398"/>
    <w:rsid w:val="003D1ABD"/>
    <w:rsid w:val="003D2960"/>
    <w:rsid w:val="003D4D5B"/>
    <w:rsid w:val="003F6935"/>
    <w:rsid w:val="0043104F"/>
    <w:rsid w:val="004601C0"/>
    <w:rsid w:val="004808FF"/>
    <w:rsid w:val="0048561E"/>
    <w:rsid w:val="004A1D65"/>
    <w:rsid w:val="004B3739"/>
    <w:rsid w:val="004D39A0"/>
    <w:rsid w:val="004D75F4"/>
    <w:rsid w:val="004E3D59"/>
    <w:rsid w:val="00504B59"/>
    <w:rsid w:val="00521A26"/>
    <w:rsid w:val="00532726"/>
    <w:rsid w:val="00533355"/>
    <w:rsid w:val="00534C93"/>
    <w:rsid w:val="00545D76"/>
    <w:rsid w:val="00561B09"/>
    <w:rsid w:val="00565B3C"/>
    <w:rsid w:val="005C15F9"/>
    <w:rsid w:val="00610EB7"/>
    <w:rsid w:val="00613655"/>
    <w:rsid w:val="00624F6A"/>
    <w:rsid w:val="006466BE"/>
    <w:rsid w:val="00650DFB"/>
    <w:rsid w:val="00671C9A"/>
    <w:rsid w:val="006818AB"/>
    <w:rsid w:val="00686CD9"/>
    <w:rsid w:val="0069407E"/>
    <w:rsid w:val="006B3FD7"/>
    <w:rsid w:val="006B455B"/>
    <w:rsid w:val="006C7995"/>
    <w:rsid w:val="006E0E92"/>
    <w:rsid w:val="006F02F7"/>
    <w:rsid w:val="006F57B1"/>
    <w:rsid w:val="007236B8"/>
    <w:rsid w:val="007515D6"/>
    <w:rsid w:val="00771898"/>
    <w:rsid w:val="00777025"/>
    <w:rsid w:val="007965CA"/>
    <w:rsid w:val="007B1E4F"/>
    <w:rsid w:val="007B4267"/>
    <w:rsid w:val="007E7828"/>
    <w:rsid w:val="007F7D5B"/>
    <w:rsid w:val="00813276"/>
    <w:rsid w:val="00835D67"/>
    <w:rsid w:val="008476C9"/>
    <w:rsid w:val="008516E3"/>
    <w:rsid w:val="00862A24"/>
    <w:rsid w:val="00890057"/>
    <w:rsid w:val="008B390A"/>
    <w:rsid w:val="008B4DC9"/>
    <w:rsid w:val="008C0748"/>
    <w:rsid w:val="008C325F"/>
    <w:rsid w:val="008D6786"/>
    <w:rsid w:val="008F27F5"/>
    <w:rsid w:val="00917427"/>
    <w:rsid w:val="0093330A"/>
    <w:rsid w:val="00933F8B"/>
    <w:rsid w:val="0093421D"/>
    <w:rsid w:val="0093731F"/>
    <w:rsid w:val="00945671"/>
    <w:rsid w:val="009578A7"/>
    <w:rsid w:val="0096260A"/>
    <w:rsid w:val="00963FED"/>
    <w:rsid w:val="00966A3F"/>
    <w:rsid w:val="009768A1"/>
    <w:rsid w:val="0097772C"/>
    <w:rsid w:val="00982995"/>
    <w:rsid w:val="00991A15"/>
    <w:rsid w:val="009A769F"/>
    <w:rsid w:val="009B3A7D"/>
    <w:rsid w:val="009C56B0"/>
    <w:rsid w:val="009C6AE0"/>
    <w:rsid w:val="00A10E37"/>
    <w:rsid w:val="00A159F6"/>
    <w:rsid w:val="00A15C73"/>
    <w:rsid w:val="00A30186"/>
    <w:rsid w:val="00A3176C"/>
    <w:rsid w:val="00A325A6"/>
    <w:rsid w:val="00A339AA"/>
    <w:rsid w:val="00A37DC2"/>
    <w:rsid w:val="00A455A4"/>
    <w:rsid w:val="00A5675F"/>
    <w:rsid w:val="00A56F6B"/>
    <w:rsid w:val="00A67E9C"/>
    <w:rsid w:val="00A74E4C"/>
    <w:rsid w:val="00A7659A"/>
    <w:rsid w:val="00AD5433"/>
    <w:rsid w:val="00AF7648"/>
    <w:rsid w:val="00AF7A75"/>
    <w:rsid w:val="00B0030F"/>
    <w:rsid w:val="00B03DF9"/>
    <w:rsid w:val="00B12439"/>
    <w:rsid w:val="00B22415"/>
    <w:rsid w:val="00B60FF9"/>
    <w:rsid w:val="00B754E9"/>
    <w:rsid w:val="00B768A6"/>
    <w:rsid w:val="00BA375B"/>
    <w:rsid w:val="00BB06C3"/>
    <w:rsid w:val="00BC15FA"/>
    <w:rsid w:val="00BC326E"/>
    <w:rsid w:val="00BF116B"/>
    <w:rsid w:val="00BF1D26"/>
    <w:rsid w:val="00BF370D"/>
    <w:rsid w:val="00C00923"/>
    <w:rsid w:val="00C03E9F"/>
    <w:rsid w:val="00C230FB"/>
    <w:rsid w:val="00C37CD8"/>
    <w:rsid w:val="00C42C5A"/>
    <w:rsid w:val="00C43810"/>
    <w:rsid w:val="00C673FD"/>
    <w:rsid w:val="00C8442D"/>
    <w:rsid w:val="00CB0A80"/>
    <w:rsid w:val="00CB193D"/>
    <w:rsid w:val="00CC47FD"/>
    <w:rsid w:val="00CC579B"/>
    <w:rsid w:val="00CD4215"/>
    <w:rsid w:val="00D241D1"/>
    <w:rsid w:val="00D25FB6"/>
    <w:rsid w:val="00D27A63"/>
    <w:rsid w:val="00D41860"/>
    <w:rsid w:val="00D83551"/>
    <w:rsid w:val="00D93D9A"/>
    <w:rsid w:val="00DC1978"/>
    <w:rsid w:val="00DD2C1E"/>
    <w:rsid w:val="00DF0B40"/>
    <w:rsid w:val="00E0245F"/>
    <w:rsid w:val="00E25657"/>
    <w:rsid w:val="00E44D1E"/>
    <w:rsid w:val="00E45A02"/>
    <w:rsid w:val="00E56559"/>
    <w:rsid w:val="00E77087"/>
    <w:rsid w:val="00EB1FA6"/>
    <w:rsid w:val="00EC0F60"/>
    <w:rsid w:val="00EC10FF"/>
    <w:rsid w:val="00EE2764"/>
    <w:rsid w:val="00EE3CAD"/>
    <w:rsid w:val="00EE528D"/>
    <w:rsid w:val="00EF18B1"/>
    <w:rsid w:val="00F06ED1"/>
    <w:rsid w:val="00F2769A"/>
    <w:rsid w:val="00F41610"/>
    <w:rsid w:val="00F63496"/>
    <w:rsid w:val="00F736E2"/>
    <w:rsid w:val="00F76B83"/>
    <w:rsid w:val="00FA33D4"/>
    <w:rsid w:val="00FA61B5"/>
    <w:rsid w:val="00FC104F"/>
    <w:rsid w:val="00FC1D8B"/>
    <w:rsid w:val="00FE7F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1C0"/>
    <w:pPr>
      <w:widowControl w:val="0"/>
      <w:autoSpaceDE w:val="0"/>
      <w:autoSpaceDN w:val="0"/>
      <w:adjustRightInd w:val="0"/>
    </w:pPr>
    <w:rPr>
      <w:sz w:val="24"/>
      <w:szCs w:val="24"/>
    </w:rPr>
  </w:style>
  <w:style w:type="paragraph" w:styleId="Heading2">
    <w:name w:val="heading 2"/>
    <w:basedOn w:val="Normal"/>
    <w:next w:val="Normal"/>
    <w:qFormat/>
    <w:rsid w:val="00194C29"/>
    <w:pPr>
      <w:keepNext/>
      <w:widowControl/>
      <w:tabs>
        <w:tab w:val="left" w:pos="720"/>
      </w:tabs>
      <w:overflowPunct w:val="0"/>
      <w:spacing w:line="360" w:lineRule="auto"/>
      <w:ind w:left="1440"/>
      <w:textAlignment w:val="baseline"/>
      <w:outlineLvl w:val="1"/>
    </w:pPr>
    <w:rPr>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061C0"/>
  </w:style>
  <w:style w:type="paragraph" w:customStyle="1" w:styleId="Level1">
    <w:name w:val="Level 1"/>
    <w:basedOn w:val="Normal"/>
    <w:rsid w:val="003061C0"/>
    <w:pPr>
      <w:numPr>
        <w:numId w:val="1"/>
      </w:numPr>
      <w:ind w:left="474" w:hanging="186"/>
      <w:outlineLvl w:val="0"/>
    </w:pPr>
  </w:style>
  <w:style w:type="paragraph" w:customStyle="1" w:styleId="Level2">
    <w:name w:val="Level 2"/>
    <w:basedOn w:val="Normal"/>
    <w:rsid w:val="003061C0"/>
    <w:pPr>
      <w:ind w:left="722" w:hanging="361"/>
    </w:pPr>
  </w:style>
  <w:style w:type="paragraph" w:styleId="Header">
    <w:name w:val="header"/>
    <w:basedOn w:val="Normal"/>
    <w:rsid w:val="003061C0"/>
    <w:pPr>
      <w:tabs>
        <w:tab w:val="center" w:pos="4320"/>
        <w:tab w:val="right" w:pos="8640"/>
      </w:tabs>
    </w:pPr>
  </w:style>
  <w:style w:type="paragraph" w:styleId="Footer">
    <w:name w:val="footer"/>
    <w:basedOn w:val="Normal"/>
    <w:rsid w:val="003061C0"/>
    <w:pPr>
      <w:tabs>
        <w:tab w:val="center" w:pos="4320"/>
        <w:tab w:val="right" w:pos="8640"/>
      </w:tabs>
    </w:pPr>
  </w:style>
  <w:style w:type="paragraph" w:styleId="BodyTextIndent">
    <w:name w:val="Body Text Indent"/>
    <w:basedOn w:val="Normal"/>
    <w:rsid w:val="003061C0"/>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3061C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BodyText">
    <w:name w:val="Body Text"/>
    <w:basedOn w:val="Normal"/>
    <w:rsid w:val="003D2960"/>
    <w:pPr>
      <w:spacing w:after="120"/>
    </w:pPr>
  </w:style>
  <w:style w:type="paragraph" w:styleId="BodyText2">
    <w:name w:val="Body Text 2"/>
    <w:basedOn w:val="Normal"/>
    <w:rsid w:val="003D2960"/>
    <w:pPr>
      <w:spacing w:after="120" w:line="480" w:lineRule="auto"/>
    </w:pPr>
  </w:style>
  <w:style w:type="paragraph" w:styleId="BodyTextIndent3">
    <w:name w:val="Body Text Indent 3"/>
    <w:basedOn w:val="Normal"/>
    <w:rsid w:val="003D2960"/>
    <w:pPr>
      <w:spacing w:after="120"/>
      <w:ind w:left="360"/>
    </w:pPr>
    <w:rPr>
      <w:sz w:val="16"/>
      <w:szCs w:val="16"/>
    </w:rPr>
  </w:style>
  <w:style w:type="character" w:styleId="FollowedHyperlink">
    <w:name w:val="FollowedHyperlink"/>
    <w:basedOn w:val="DefaultParagraphFont"/>
    <w:rsid w:val="00F06ED1"/>
    <w:rPr>
      <w:color w:val="606420"/>
      <w:u w:val="single"/>
    </w:rPr>
  </w:style>
  <w:style w:type="paragraph" w:styleId="ListParagraph">
    <w:name w:val="List Paragraph"/>
    <w:basedOn w:val="Normal"/>
    <w:uiPriority w:val="34"/>
    <w:qFormat/>
    <w:rsid w:val="00BA375B"/>
    <w:pPr>
      <w:ind w:left="720"/>
      <w:contextualSpacing/>
    </w:pPr>
  </w:style>
</w:styles>
</file>

<file path=word/webSettings.xml><?xml version="1.0" encoding="utf-8"?>
<w:webSettings xmlns:r="http://schemas.openxmlformats.org/officeDocument/2006/relationships" xmlns:w="http://schemas.openxmlformats.org/wordprocessingml/2006/main">
  <w:divs>
    <w:div w:id="578910680">
      <w:bodyDiv w:val="1"/>
      <w:marLeft w:val="0"/>
      <w:marRight w:val="0"/>
      <w:marTop w:val="0"/>
      <w:marBottom w:val="0"/>
      <w:divBdr>
        <w:top w:val="none" w:sz="0" w:space="0" w:color="auto"/>
        <w:left w:val="none" w:sz="0" w:space="0" w:color="auto"/>
        <w:bottom w:val="none" w:sz="0" w:space="0" w:color="auto"/>
        <w:right w:val="none" w:sz="0" w:space="0" w:color="auto"/>
      </w:divBdr>
    </w:div>
    <w:div w:id="611404595">
      <w:bodyDiv w:val="1"/>
      <w:marLeft w:val="0"/>
      <w:marRight w:val="0"/>
      <w:marTop w:val="0"/>
      <w:marBottom w:val="0"/>
      <w:divBdr>
        <w:top w:val="none" w:sz="0" w:space="0" w:color="auto"/>
        <w:left w:val="none" w:sz="0" w:space="0" w:color="auto"/>
        <w:bottom w:val="none" w:sz="0" w:space="0" w:color="auto"/>
        <w:right w:val="none" w:sz="0" w:space="0" w:color="auto"/>
      </w:divBdr>
      <w:divsChild>
        <w:div w:id="1766148269">
          <w:marLeft w:val="720"/>
          <w:marRight w:val="0"/>
          <w:marTop w:val="0"/>
          <w:marBottom w:val="0"/>
          <w:divBdr>
            <w:top w:val="none" w:sz="0" w:space="0" w:color="auto"/>
            <w:left w:val="none" w:sz="0" w:space="0" w:color="auto"/>
            <w:bottom w:val="none" w:sz="0" w:space="0" w:color="auto"/>
            <w:right w:val="none" w:sz="0" w:space="0" w:color="auto"/>
          </w:divBdr>
        </w:div>
      </w:divsChild>
    </w:div>
    <w:div w:id="627668774">
      <w:bodyDiv w:val="1"/>
      <w:marLeft w:val="0"/>
      <w:marRight w:val="0"/>
      <w:marTop w:val="0"/>
      <w:marBottom w:val="0"/>
      <w:divBdr>
        <w:top w:val="none" w:sz="0" w:space="0" w:color="auto"/>
        <w:left w:val="none" w:sz="0" w:space="0" w:color="auto"/>
        <w:bottom w:val="none" w:sz="0" w:space="0" w:color="auto"/>
        <w:right w:val="none" w:sz="0" w:space="0" w:color="auto"/>
      </w:divBdr>
    </w:div>
    <w:div w:id="653265791">
      <w:bodyDiv w:val="1"/>
      <w:marLeft w:val="0"/>
      <w:marRight w:val="0"/>
      <w:marTop w:val="0"/>
      <w:marBottom w:val="0"/>
      <w:divBdr>
        <w:top w:val="none" w:sz="0" w:space="0" w:color="auto"/>
        <w:left w:val="none" w:sz="0" w:space="0" w:color="auto"/>
        <w:bottom w:val="none" w:sz="0" w:space="0" w:color="auto"/>
        <w:right w:val="none" w:sz="0" w:space="0" w:color="auto"/>
      </w:divBdr>
    </w:div>
    <w:div w:id="1171024782">
      <w:bodyDiv w:val="1"/>
      <w:marLeft w:val="0"/>
      <w:marRight w:val="0"/>
      <w:marTop w:val="0"/>
      <w:marBottom w:val="0"/>
      <w:divBdr>
        <w:top w:val="none" w:sz="0" w:space="0" w:color="auto"/>
        <w:left w:val="none" w:sz="0" w:space="0" w:color="auto"/>
        <w:bottom w:val="none" w:sz="0" w:space="0" w:color="auto"/>
        <w:right w:val="none" w:sz="0" w:space="0" w:color="auto"/>
      </w:divBdr>
    </w:div>
    <w:div w:id="1903562585">
      <w:bodyDiv w:val="1"/>
      <w:marLeft w:val="0"/>
      <w:marRight w:val="0"/>
      <w:marTop w:val="0"/>
      <w:marBottom w:val="0"/>
      <w:divBdr>
        <w:top w:val="none" w:sz="0" w:space="0" w:color="auto"/>
        <w:left w:val="none" w:sz="0" w:space="0" w:color="auto"/>
        <w:bottom w:val="none" w:sz="0" w:space="0" w:color="auto"/>
        <w:right w:val="none" w:sz="0" w:space="0" w:color="auto"/>
      </w:divBdr>
      <w:divsChild>
        <w:div w:id="54455889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3C556-0148-49BE-BAC6-298662B0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5483</Words>
  <Characters>30207</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cmwoolley</cp:lastModifiedBy>
  <cp:revision>2</cp:revision>
  <cp:lastPrinted>2010-01-15T16:19:00Z</cp:lastPrinted>
  <dcterms:created xsi:type="dcterms:W3CDTF">2010-03-09T18:01:00Z</dcterms:created>
  <dcterms:modified xsi:type="dcterms:W3CDTF">2010-03-09T18:01:00Z</dcterms:modified>
</cp:coreProperties>
</file>