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7C6" w:rsidRDefault="00E177C6" w:rsidP="00E177C6">
      <w:pPr>
        <w:pStyle w:val="Heading1"/>
      </w:pPr>
      <w:bookmarkStart w:id="0" w:name="_Toc224547927"/>
      <w:r>
        <w:t>Appendix D - Generic Clearances</w:t>
      </w:r>
      <w:bookmarkEnd w:id="0"/>
    </w:p>
    <w:p w:rsidR="00E177C6" w:rsidRDefault="00E177C6" w:rsidP="00E177C6">
      <w:pPr>
        <w:rPr>
          <w:b/>
          <w:bCs/>
          <w:sz w:val="32"/>
        </w:rPr>
      </w:pPr>
      <w:r>
        <w:rPr>
          <w:b/>
          <w:bCs/>
          <w:sz w:val="32"/>
        </w:rPr>
        <w:t>DOCUMENTATION FOR THE GENERIC CLEARANCE</w:t>
      </w:r>
    </w:p>
    <w:p w:rsidR="00E177C6" w:rsidRDefault="00E177C6" w:rsidP="00E177C6">
      <w:pPr>
        <w:rPr>
          <w:b/>
          <w:bCs/>
          <w:sz w:val="32"/>
        </w:rPr>
      </w:pPr>
      <w:bookmarkStart w:id="1" w:name="_Toc171497109"/>
      <w:bookmarkStart w:id="2" w:name="_Toc171497759"/>
      <w:bookmarkStart w:id="3" w:name="_Toc171498120"/>
      <w:bookmarkStart w:id="4" w:name="_Toc171500030"/>
      <w:bookmarkStart w:id="5" w:name="_Toc171503045"/>
      <w:r>
        <w:rPr>
          <w:b/>
          <w:bCs/>
          <w:sz w:val="32"/>
        </w:rPr>
        <w:t>OF CUSTOMER SERVICE SATISFACTION COLLECTIONS</w:t>
      </w:r>
      <w:bookmarkEnd w:id="1"/>
      <w:bookmarkEnd w:id="2"/>
      <w:bookmarkEnd w:id="3"/>
      <w:bookmarkEnd w:id="4"/>
      <w:bookmarkEnd w:id="5"/>
    </w:p>
    <w:p w:rsidR="00E177C6" w:rsidRDefault="00E177C6" w:rsidP="00E177C6">
      <w:pPr>
        <w:jc w:val="both"/>
      </w:pPr>
    </w:p>
    <w:p w:rsidR="00E177C6" w:rsidRDefault="001B4E1D" w:rsidP="00E177C6">
      <w:pPr>
        <w:jc w:val="both"/>
      </w:pPr>
      <w:r>
        <w:rPr>
          <w:noProof/>
        </w:rPr>
        <w:pict>
          <v:line id="_x0000_s1026" style="position:absolute;left:0;text-align:left;z-index:251660288" from="0,0" to="468pt,0" o:allowincell="f" strokeweight="1.5pt"/>
        </w:pict>
      </w:r>
    </w:p>
    <w:p w:rsidR="00E177C6" w:rsidRPr="004F0A8D" w:rsidRDefault="00E177C6" w:rsidP="00E177C6">
      <w:pPr>
        <w:jc w:val="both"/>
        <w:rPr>
          <w:bCs/>
        </w:rPr>
      </w:pPr>
      <w:bookmarkStart w:id="6" w:name="_Toc171496880"/>
      <w:r>
        <w:rPr>
          <w:b/>
          <w:bCs/>
        </w:rPr>
        <w:t>TITLE OF INFORMATION COLLECTION:</w:t>
      </w:r>
      <w:bookmarkEnd w:id="6"/>
      <w:r>
        <w:rPr>
          <w:b/>
          <w:bCs/>
        </w:rPr>
        <w:t xml:space="preserve">  </w:t>
      </w:r>
      <w:r w:rsidR="00DE7834" w:rsidRPr="00CD7280">
        <w:rPr>
          <w:bCs/>
        </w:rPr>
        <w:t>Evaluation of the Relevance and Utility of National Center for Education Evaluation (</w:t>
      </w:r>
      <w:proofErr w:type="spellStart"/>
      <w:r w:rsidR="00DE7834" w:rsidRPr="00CD7280">
        <w:rPr>
          <w:bCs/>
        </w:rPr>
        <w:t>NCEE</w:t>
      </w:r>
      <w:proofErr w:type="spellEnd"/>
      <w:r w:rsidR="00DE7834" w:rsidRPr="00CD7280">
        <w:rPr>
          <w:bCs/>
        </w:rPr>
        <w:t>) Products: Experts Bring Evidence to Practitioners (</w:t>
      </w:r>
      <w:proofErr w:type="spellStart"/>
      <w:r w:rsidR="00DE7834" w:rsidRPr="00CD7280">
        <w:rPr>
          <w:bCs/>
        </w:rPr>
        <w:t>EEP</w:t>
      </w:r>
      <w:proofErr w:type="spellEnd"/>
      <w:r w:rsidR="00DE7834" w:rsidRPr="00CD7280">
        <w:rPr>
          <w:bCs/>
        </w:rPr>
        <w:t>) Events</w:t>
      </w:r>
      <w:r w:rsidR="004F0A8D">
        <w:rPr>
          <w:bCs/>
        </w:rPr>
        <w:t xml:space="preserve"> </w:t>
      </w:r>
      <w:r w:rsidRPr="00CD7280">
        <w:t>(10-day review request)</w:t>
      </w:r>
    </w:p>
    <w:p w:rsidR="00E177C6" w:rsidRPr="00DE7834" w:rsidRDefault="00E177C6" w:rsidP="00E177C6">
      <w:pPr>
        <w:jc w:val="both"/>
        <w:rPr>
          <w:color w:val="1F497D" w:themeColor="text2"/>
        </w:rPr>
      </w:pPr>
    </w:p>
    <w:p w:rsidR="00E177C6" w:rsidRDefault="00E177C6" w:rsidP="00E177C6">
      <w:pPr>
        <w:pStyle w:val="BodyTextIndent"/>
        <w:tabs>
          <w:tab w:val="left" w:pos="360"/>
        </w:tabs>
        <w:ind w:left="0"/>
        <w:jc w:val="both"/>
        <w:rPr>
          <w:b/>
          <w:bCs/>
          <w:u w:val="single"/>
        </w:rPr>
      </w:pPr>
      <w:r>
        <w:rPr>
          <w:b/>
          <w:bCs/>
        </w:rPr>
        <w:t>[</w:t>
      </w:r>
      <w:proofErr w:type="gramStart"/>
      <w:r w:rsidR="00DE7834" w:rsidRPr="00CD7280">
        <w:rPr>
          <w:b/>
          <w:bCs/>
        </w:rPr>
        <w:t>X</w:t>
      </w:r>
      <w:r w:rsidRPr="00CD7280">
        <w:rPr>
          <w:b/>
          <w:bCs/>
        </w:rPr>
        <w:t xml:space="preserve"> </w:t>
      </w:r>
      <w:r>
        <w:rPr>
          <w:b/>
          <w:bCs/>
        </w:rPr>
        <w:t>]</w:t>
      </w:r>
      <w:proofErr w:type="gramEnd"/>
      <w:r>
        <w:rPr>
          <w:b/>
          <w:bCs/>
        </w:rPr>
        <w:t xml:space="preserve"> </w:t>
      </w:r>
      <w:r>
        <w:rPr>
          <w:b/>
          <w:bCs/>
          <w:u w:val="single"/>
        </w:rPr>
        <w:t>SURVEY</w:t>
      </w:r>
      <w:r>
        <w:rPr>
          <w:b/>
          <w:bCs/>
        </w:rPr>
        <w:t xml:space="preserve"> </w:t>
      </w:r>
      <w:r>
        <w:rPr>
          <w:b/>
          <w:bCs/>
        </w:rPr>
        <w:tab/>
        <w:t xml:space="preserve">  [ ] </w:t>
      </w:r>
      <w:r>
        <w:rPr>
          <w:b/>
          <w:bCs/>
          <w:u w:val="single"/>
        </w:rPr>
        <w:t>FOCUS GROUP</w:t>
      </w:r>
      <w:r>
        <w:rPr>
          <w:b/>
          <w:bCs/>
        </w:rPr>
        <w:t xml:space="preserve">      [ ] </w:t>
      </w:r>
      <w:r>
        <w:rPr>
          <w:b/>
          <w:bCs/>
          <w:u w:val="single"/>
        </w:rPr>
        <w:t>SOFTWARE USABILITY TESTING</w:t>
      </w:r>
      <w:r>
        <w:rPr>
          <w:b/>
          <w:bCs/>
        </w:rPr>
        <w:t xml:space="preserve">   </w:t>
      </w:r>
    </w:p>
    <w:p w:rsidR="00E177C6" w:rsidRDefault="00E177C6" w:rsidP="00E177C6">
      <w:pPr>
        <w:jc w:val="both"/>
        <w:rPr>
          <w:b/>
        </w:rPr>
      </w:pPr>
    </w:p>
    <w:p w:rsidR="00E177C6" w:rsidRDefault="00E177C6" w:rsidP="00E177C6">
      <w:pPr>
        <w:jc w:val="both"/>
      </w:pPr>
      <w:r>
        <w:rPr>
          <w:b/>
        </w:rPr>
        <w:t>DESCRIPTION OF THIS SPECIFIC COLLECTION</w:t>
      </w:r>
      <w:r>
        <w:t xml:space="preserve"> </w:t>
      </w:r>
    </w:p>
    <w:p w:rsidR="00B35EA5" w:rsidRDefault="00B35EA5" w:rsidP="00E177C6">
      <w:pPr>
        <w:jc w:val="both"/>
      </w:pPr>
    </w:p>
    <w:p w:rsidR="00E177C6" w:rsidRPr="004F0A8D" w:rsidRDefault="00CD7280" w:rsidP="00E177C6">
      <w:pPr>
        <w:numPr>
          <w:ilvl w:val="0"/>
          <w:numId w:val="9"/>
        </w:numPr>
        <w:jc w:val="both"/>
        <w:rPr>
          <w:b/>
        </w:rPr>
      </w:pPr>
      <w:r w:rsidRPr="004F0A8D">
        <w:rPr>
          <w:b/>
        </w:rPr>
        <w:t>I</w:t>
      </w:r>
      <w:r w:rsidR="004F0A8D">
        <w:rPr>
          <w:b/>
        </w:rPr>
        <w:t>ntended P</w:t>
      </w:r>
      <w:r w:rsidRPr="004F0A8D">
        <w:rPr>
          <w:b/>
        </w:rPr>
        <w:t>urpose</w:t>
      </w:r>
    </w:p>
    <w:p w:rsidR="00B35EA5" w:rsidRDefault="00B35EA5" w:rsidP="00B35EA5">
      <w:pPr>
        <w:ind w:left="720"/>
        <w:jc w:val="both"/>
      </w:pPr>
    </w:p>
    <w:p w:rsidR="00B35EA5" w:rsidRPr="00CD7280" w:rsidRDefault="00B35EA5" w:rsidP="00CD7280">
      <w:pPr>
        <w:ind w:firstLine="360"/>
        <w:jc w:val="both"/>
        <w:rPr>
          <w:bCs/>
        </w:rPr>
      </w:pPr>
      <w:r w:rsidRPr="00CD7280">
        <w:t>This submission is a request for approval of data collection activities that will support an evaluation of research dissemination events conducted by Regional Educational Laboratories (</w:t>
      </w:r>
      <w:proofErr w:type="spellStart"/>
      <w:r w:rsidRPr="00CD7280">
        <w:t>RELs</w:t>
      </w:r>
      <w:proofErr w:type="spellEnd"/>
      <w:r w:rsidRPr="00CD7280">
        <w:t>) and sponsored by the U.S. Department of Education’s Institute of Education Sciences (</w:t>
      </w:r>
      <w:proofErr w:type="spellStart"/>
      <w:r w:rsidRPr="00CD7280">
        <w:t>IES</w:t>
      </w:r>
      <w:proofErr w:type="spellEnd"/>
      <w:r w:rsidRPr="00CD7280">
        <w:t>) through its National Center for Education Evaluation and Regional Assistance (</w:t>
      </w:r>
      <w:proofErr w:type="spellStart"/>
      <w:r w:rsidRPr="00CD7280">
        <w:t>NCEE</w:t>
      </w:r>
      <w:proofErr w:type="spellEnd"/>
      <w:r w:rsidRPr="00CD7280">
        <w:t xml:space="preserve">). </w:t>
      </w:r>
      <w:r w:rsidRPr="00CD7280">
        <w:rPr>
          <w:bCs/>
        </w:rPr>
        <w:t xml:space="preserve">Experts bring Evidence to Practitioners, or </w:t>
      </w:r>
      <w:proofErr w:type="spellStart"/>
      <w:r w:rsidRPr="00CD7280">
        <w:rPr>
          <w:bCs/>
        </w:rPr>
        <w:t>EEP</w:t>
      </w:r>
      <w:proofErr w:type="spellEnd"/>
      <w:r w:rsidRPr="00CD7280">
        <w:rPr>
          <w:bCs/>
        </w:rPr>
        <w:t xml:space="preserve">, events </w:t>
      </w:r>
      <w:r w:rsidRPr="00CD7280">
        <w:t xml:space="preserve">are designed to bring to practitioners the latest findings from </w:t>
      </w:r>
      <w:proofErr w:type="spellStart"/>
      <w:r w:rsidRPr="00CD7280">
        <w:t>IES</w:t>
      </w:r>
      <w:proofErr w:type="spellEnd"/>
      <w:r w:rsidRPr="00CD7280">
        <w:t xml:space="preserve"> evaluation research and reviews of “what works.” </w:t>
      </w:r>
      <w:r w:rsidRPr="00CD7280">
        <w:rPr>
          <w:bCs/>
        </w:rPr>
        <w:t xml:space="preserve">The objective of the evaluation is to estimate the extent to which the </w:t>
      </w:r>
      <w:proofErr w:type="spellStart"/>
      <w:r w:rsidRPr="00CD7280">
        <w:rPr>
          <w:bCs/>
        </w:rPr>
        <w:t>EEP</w:t>
      </w:r>
      <w:proofErr w:type="spellEnd"/>
      <w:r w:rsidRPr="00CD7280">
        <w:rPr>
          <w:bCs/>
        </w:rPr>
        <w:t xml:space="preserve"> events are perceived as relevant and useful to the attendees. At the events, </w:t>
      </w:r>
      <w:proofErr w:type="spellStart"/>
      <w:r w:rsidRPr="00CD7280">
        <w:rPr>
          <w:bCs/>
        </w:rPr>
        <w:t>IES</w:t>
      </w:r>
      <w:proofErr w:type="spellEnd"/>
      <w:r w:rsidRPr="00CD7280">
        <w:rPr>
          <w:bCs/>
        </w:rPr>
        <w:t xml:space="preserve"> evaluation experts summarize the findings contained in an </w:t>
      </w:r>
      <w:proofErr w:type="spellStart"/>
      <w:r w:rsidRPr="00CD7280">
        <w:rPr>
          <w:bCs/>
        </w:rPr>
        <w:t>IES</w:t>
      </w:r>
      <w:proofErr w:type="spellEnd"/>
      <w:r w:rsidRPr="00CD7280">
        <w:rPr>
          <w:bCs/>
        </w:rPr>
        <w:t xml:space="preserve"> report and provide practitioners with a chance to hear expert reviews or summaries of rigorous new studies testing alternatives important to those concerned with school improvement. </w:t>
      </w:r>
    </w:p>
    <w:p w:rsidR="00CD7280" w:rsidRPr="00CD7280" w:rsidRDefault="00CD7280" w:rsidP="00B35EA5"/>
    <w:p w:rsidR="00B35EA5" w:rsidRPr="00CD7280" w:rsidRDefault="00B35EA5" w:rsidP="00CD7280">
      <w:pPr>
        <w:ind w:firstLine="360"/>
        <w:jc w:val="both"/>
        <w:rPr>
          <w:bCs/>
        </w:rPr>
      </w:pPr>
      <w:proofErr w:type="spellStart"/>
      <w:r w:rsidRPr="00CD7280">
        <w:t>IES</w:t>
      </w:r>
      <w:proofErr w:type="spellEnd"/>
      <w:r w:rsidRPr="00CD7280">
        <w:t xml:space="preserve"> is conducting the evaluation as part of a larger contract entitled the </w:t>
      </w:r>
      <w:r w:rsidRPr="00CD7280">
        <w:rPr>
          <w:bCs/>
        </w:rPr>
        <w:t xml:space="preserve">Analytic and Technical Support for Advancing Education Evaluations, hereafter referred to as </w:t>
      </w:r>
      <w:proofErr w:type="spellStart"/>
      <w:smartTag w:uri="urn:schemas-microsoft-com:office:smarttags" w:element="stockticker">
        <w:r w:rsidRPr="00CD7280">
          <w:rPr>
            <w:bCs/>
          </w:rPr>
          <w:t>ATS</w:t>
        </w:r>
      </w:smartTag>
      <w:proofErr w:type="spellEnd"/>
      <w:r w:rsidRPr="00CD7280">
        <w:rPr>
          <w:bCs/>
        </w:rPr>
        <w:t>.</w:t>
      </w:r>
      <w:r w:rsidRPr="00CD7280">
        <w:t xml:space="preserve"> Mathematica Policy </w:t>
      </w:r>
      <w:r w:rsidRPr="00CD7280">
        <w:rPr>
          <w:bCs/>
        </w:rPr>
        <w:t xml:space="preserve">Research, Inc., (MPR) and its subcontractor </w:t>
      </w:r>
      <w:proofErr w:type="spellStart"/>
      <w:r w:rsidRPr="00CD7280">
        <w:rPr>
          <w:bCs/>
        </w:rPr>
        <w:t>Communication</w:t>
      </w:r>
      <w:r w:rsidRPr="00CD7280">
        <w:rPr>
          <w:b/>
          <w:bCs/>
          <w:i/>
        </w:rPr>
        <w:t>Works</w:t>
      </w:r>
      <w:proofErr w:type="spellEnd"/>
      <w:r w:rsidRPr="00CD7280">
        <w:rPr>
          <w:iCs/>
        </w:rPr>
        <w:t xml:space="preserve"> are implementing the evaluation</w:t>
      </w:r>
      <w:r w:rsidRPr="00CD7280">
        <w:rPr>
          <w:bCs/>
        </w:rPr>
        <w:t xml:space="preserve">.  </w:t>
      </w:r>
    </w:p>
    <w:p w:rsidR="00B35EA5" w:rsidRPr="00CD7280" w:rsidRDefault="00B35EA5" w:rsidP="00B35EA5"/>
    <w:p w:rsidR="00B35EA5" w:rsidRPr="00CD7280" w:rsidRDefault="00B35EA5" w:rsidP="00CD7280">
      <w:pPr>
        <w:ind w:firstLine="360"/>
        <w:jc w:val="both"/>
      </w:pPr>
      <w:r w:rsidRPr="00CD7280">
        <w:t>In this package, we are requesting approval to conduct three data collections:</w:t>
      </w:r>
    </w:p>
    <w:p w:rsidR="00B35EA5" w:rsidRPr="00CD7280" w:rsidRDefault="00B35EA5" w:rsidP="00B35EA5">
      <w:pPr>
        <w:rPr>
          <w:bCs/>
        </w:rPr>
      </w:pPr>
    </w:p>
    <w:p w:rsidR="00B35EA5" w:rsidRPr="00CD7280" w:rsidRDefault="00B35EA5" w:rsidP="00B35EA5">
      <w:pPr>
        <w:pStyle w:val="Bullet"/>
        <w:tabs>
          <w:tab w:val="clear" w:pos="360"/>
          <w:tab w:val="num" w:pos="792"/>
        </w:tabs>
      </w:pPr>
      <w:r w:rsidRPr="00CD7280">
        <w:t xml:space="preserve">A list collection of names of </w:t>
      </w:r>
      <w:proofErr w:type="spellStart"/>
      <w:r w:rsidRPr="00CD7280">
        <w:t>EEP</w:t>
      </w:r>
      <w:proofErr w:type="spellEnd"/>
      <w:r w:rsidRPr="00CD7280">
        <w:t xml:space="preserve"> event registrants from the </w:t>
      </w:r>
      <w:proofErr w:type="spellStart"/>
      <w:smartTag w:uri="urn:schemas-microsoft-com:office:smarttags" w:element="stockticker">
        <w:r w:rsidRPr="00CD7280">
          <w:t>REL</w:t>
        </w:r>
      </w:smartTag>
      <w:proofErr w:type="spellEnd"/>
      <w:r w:rsidRPr="00CD7280">
        <w:t xml:space="preserve"> sponsoring each event</w:t>
      </w:r>
    </w:p>
    <w:p w:rsidR="00B35EA5" w:rsidRPr="00CD7280" w:rsidRDefault="00B35EA5" w:rsidP="00B35EA5">
      <w:pPr>
        <w:pStyle w:val="Bullet"/>
        <w:tabs>
          <w:tab w:val="clear" w:pos="360"/>
          <w:tab w:val="num" w:pos="792"/>
        </w:tabs>
      </w:pPr>
      <w:r w:rsidRPr="00CD7280">
        <w:t xml:space="preserve">A web survey of </w:t>
      </w:r>
      <w:proofErr w:type="spellStart"/>
      <w:r w:rsidRPr="00CD7280">
        <w:t>EEP</w:t>
      </w:r>
      <w:proofErr w:type="spellEnd"/>
      <w:r w:rsidRPr="00CD7280">
        <w:t xml:space="preserve"> attendees conducted one week after the event</w:t>
      </w:r>
    </w:p>
    <w:p w:rsidR="00DE7834" w:rsidRPr="00CD7280" w:rsidRDefault="00B35EA5" w:rsidP="00DF0D32">
      <w:pPr>
        <w:pStyle w:val="BulletLAST"/>
      </w:pPr>
      <w:r w:rsidRPr="00CD7280">
        <w:t>A protocol for semi-structured telephone interviews of a sample of attendees conducted six months after the event</w:t>
      </w:r>
    </w:p>
    <w:p w:rsidR="004F0A8D" w:rsidRDefault="004F0A8D">
      <w:pPr>
        <w:rPr>
          <w:b/>
        </w:rPr>
      </w:pPr>
      <w:r>
        <w:rPr>
          <w:b/>
        </w:rPr>
        <w:br w:type="page"/>
      </w:r>
    </w:p>
    <w:p w:rsidR="00E177C6" w:rsidRPr="004F0A8D" w:rsidRDefault="00CD7280" w:rsidP="00E177C6">
      <w:pPr>
        <w:numPr>
          <w:ilvl w:val="0"/>
          <w:numId w:val="9"/>
        </w:numPr>
        <w:jc w:val="both"/>
        <w:rPr>
          <w:b/>
        </w:rPr>
      </w:pPr>
      <w:r w:rsidRPr="004F0A8D">
        <w:rPr>
          <w:b/>
        </w:rPr>
        <w:lastRenderedPageBreak/>
        <w:t>N</w:t>
      </w:r>
      <w:r w:rsidR="00D64631">
        <w:rPr>
          <w:b/>
        </w:rPr>
        <w:t>eed for the C</w:t>
      </w:r>
      <w:r w:rsidRPr="004F0A8D">
        <w:rPr>
          <w:b/>
        </w:rPr>
        <w:t>ollection</w:t>
      </w:r>
    </w:p>
    <w:p w:rsidR="00B35EA5" w:rsidRDefault="00B35EA5" w:rsidP="00B35EA5">
      <w:pPr>
        <w:jc w:val="both"/>
      </w:pPr>
    </w:p>
    <w:p w:rsidR="004F0A8D" w:rsidRPr="00214525" w:rsidRDefault="000A55F4" w:rsidP="004F0A8D">
      <w:pPr>
        <w:ind w:firstLine="360"/>
        <w:jc w:val="both"/>
      </w:pPr>
      <w:r w:rsidRPr="00214525">
        <w:t xml:space="preserve">Under the </w:t>
      </w:r>
      <w:proofErr w:type="spellStart"/>
      <w:r w:rsidRPr="00214525">
        <w:t>IES</w:t>
      </w:r>
      <w:proofErr w:type="spellEnd"/>
      <w:r w:rsidRPr="00214525">
        <w:t xml:space="preserve"> authorization legislation, the Education Sciences Reform Act of 2002, Section 171 (b) states that the </w:t>
      </w:r>
      <w:proofErr w:type="spellStart"/>
      <w:r w:rsidRPr="00214525">
        <w:t>NCEE</w:t>
      </w:r>
      <w:proofErr w:type="spellEnd"/>
      <w:r w:rsidRPr="00214525">
        <w:t xml:space="preserve"> mission shall be “To provide technical assistance; To conduct evaluations of Federal education programs administered by the Secretary (and as time and resources allow, other education programs) to determine the impact of such programs (especially on student academic achievement in the core academic areas of reading, mathematics, and science); To support synthesis and wide dissemination of results of evaluation, research, and products developed; and to encourage the use of scientifically valid education research and evaluation throughout the Unites States”.</w:t>
      </w:r>
    </w:p>
    <w:p w:rsidR="004F0A8D" w:rsidRPr="00214525" w:rsidRDefault="004F0A8D" w:rsidP="004F0A8D">
      <w:pPr>
        <w:ind w:firstLine="360"/>
        <w:jc w:val="both"/>
      </w:pPr>
    </w:p>
    <w:p w:rsidR="000A55F4" w:rsidRPr="00214525" w:rsidRDefault="000A55F4" w:rsidP="004F0A8D">
      <w:pPr>
        <w:ind w:firstLine="360"/>
        <w:jc w:val="both"/>
      </w:pPr>
      <w:r w:rsidRPr="00214525">
        <w:t xml:space="preserve">The evaluation is essential to identifying the extent to which </w:t>
      </w:r>
      <w:proofErr w:type="spellStart"/>
      <w:r w:rsidRPr="00214525">
        <w:t>RELs</w:t>
      </w:r>
      <w:proofErr w:type="spellEnd"/>
      <w:r w:rsidRPr="00214525">
        <w:t xml:space="preserve"> are disseminating syntheses of findings from </w:t>
      </w:r>
      <w:proofErr w:type="spellStart"/>
      <w:r w:rsidRPr="00214525">
        <w:t>NCEE</w:t>
      </w:r>
      <w:proofErr w:type="spellEnd"/>
      <w:r w:rsidRPr="00214525">
        <w:t>-supported research and determining that the information is perceived as relevant and useful to its intended audience, specifically education practitioners, researchers, and policymakers. The goal of the Post–</w:t>
      </w:r>
      <w:proofErr w:type="spellStart"/>
      <w:r w:rsidRPr="00214525">
        <w:t>EEP</w:t>
      </w:r>
      <w:proofErr w:type="spellEnd"/>
      <w:r w:rsidRPr="00214525">
        <w:t xml:space="preserve"> Event Survey is to collect information from attendees within one week of each event to assess respondents’ perceptions immediately following their experience </w:t>
      </w:r>
      <w:r w:rsidRPr="00DF0D32">
        <w:t>(</w:t>
      </w:r>
      <w:r w:rsidR="004F0A8D" w:rsidRPr="00DF0D32">
        <w:t>Appendix A</w:t>
      </w:r>
      <w:r w:rsidRPr="00DF0D32">
        <w:t xml:space="preserve">). The </w:t>
      </w:r>
      <w:proofErr w:type="spellStart"/>
      <w:r w:rsidRPr="00DF0D32">
        <w:t>Followup</w:t>
      </w:r>
      <w:proofErr w:type="spellEnd"/>
      <w:r w:rsidRPr="00DF0D32">
        <w:t xml:space="preserve"> </w:t>
      </w:r>
      <w:proofErr w:type="spellStart"/>
      <w:r w:rsidRPr="00DF0D32">
        <w:t>EEP</w:t>
      </w:r>
      <w:proofErr w:type="spellEnd"/>
      <w:r w:rsidRPr="00DF0D32">
        <w:t xml:space="preserve"> Event Survey will be conducted approximately six months after the event to learn whether attendees have used the information presented at the event, in what context, and for what purpose (Appendix B).</w:t>
      </w:r>
      <w:r w:rsidRPr="00214525">
        <w:t xml:space="preserve"> Additional analyses will determine if presentation formats or product factors are associated with greater dissemination and use and whether any participant characteristics are correlated with perceptions of usefulness or reported usage.</w:t>
      </w:r>
    </w:p>
    <w:p w:rsidR="00214525" w:rsidRPr="00214525" w:rsidRDefault="00214525" w:rsidP="00B46D2F">
      <w:pPr>
        <w:tabs>
          <w:tab w:val="left" w:pos="540"/>
        </w:tabs>
      </w:pPr>
    </w:p>
    <w:p w:rsidR="00B46D2F" w:rsidRPr="00214525" w:rsidRDefault="00B46D2F" w:rsidP="00214525">
      <w:pPr>
        <w:ind w:firstLine="360"/>
        <w:jc w:val="both"/>
      </w:pPr>
      <w:r w:rsidRPr="00214525">
        <w:t>The primary research questions of the two surveys ask:</w:t>
      </w:r>
    </w:p>
    <w:p w:rsidR="00B46D2F" w:rsidRPr="00214525" w:rsidRDefault="00B46D2F" w:rsidP="00B46D2F">
      <w:pPr>
        <w:tabs>
          <w:tab w:val="left" w:pos="540"/>
        </w:tabs>
      </w:pPr>
    </w:p>
    <w:p w:rsidR="00B46D2F" w:rsidRPr="00214525" w:rsidRDefault="00B46D2F" w:rsidP="00DF0D32">
      <w:pPr>
        <w:pStyle w:val="Bullet"/>
        <w:tabs>
          <w:tab w:val="clear" w:pos="360"/>
          <w:tab w:val="num" w:pos="792"/>
        </w:tabs>
      </w:pPr>
      <w:r w:rsidRPr="00214525">
        <w:t xml:space="preserve">To what extent do attendees at </w:t>
      </w:r>
      <w:proofErr w:type="spellStart"/>
      <w:smartTag w:uri="urn:schemas-microsoft-com:office:smarttags" w:element="stockticker">
        <w:r w:rsidRPr="00214525">
          <w:t>REL</w:t>
        </w:r>
      </w:smartTag>
      <w:proofErr w:type="spellEnd"/>
      <w:r w:rsidRPr="00214525">
        <w:t xml:space="preserve">-sponsored </w:t>
      </w:r>
      <w:proofErr w:type="spellStart"/>
      <w:r w:rsidRPr="00214525">
        <w:t>EEP</w:t>
      </w:r>
      <w:proofErr w:type="spellEnd"/>
      <w:r w:rsidRPr="00214525">
        <w:t xml:space="preserve"> events perceive the information presented as relevant and useful to their work immediately after attending the event?</w:t>
      </w:r>
    </w:p>
    <w:p w:rsidR="00B46D2F" w:rsidRPr="00214525" w:rsidRDefault="00B46D2F" w:rsidP="00DF0D32">
      <w:pPr>
        <w:pStyle w:val="BulletLAST"/>
        <w:tabs>
          <w:tab w:val="num" w:pos="360"/>
        </w:tabs>
      </w:pPr>
      <w:r w:rsidRPr="00214525">
        <w:t xml:space="preserve">To what extent do </w:t>
      </w:r>
      <w:proofErr w:type="spellStart"/>
      <w:r w:rsidRPr="00214525">
        <w:t>EEP</w:t>
      </w:r>
      <w:proofErr w:type="spellEnd"/>
      <w:r w:rsidRPr="00214525">
        <w:t xml:space="preserve"> event attendees report the use and sharing of information in the six months following the event?</w:t>
      </w:r>
    </w:p>
    <w:p w:rsidR="00B46D2F" w:rsidRPr="00214525" w:rsidRDefault="00B46D2F" w:rsidP="00214525">
      <w:pPr>
        <w:ind w:firstLine="360"/>
        <w:jc w:val="both"/>
      </w:pPr>
      <w:r w:rsidRPr="00214525">
        <w:t>The evaluation also will address the following secondary research questions:</w:t>
      </w:r>
    </w:p>
    <w:p w:rsidR="00B46D2F" w:rsidRPr="00214525" w:rsidRDefault="00B46D2F" w:rsidP="00B46D2F">
      <w:pPr>
        <w:tabs>
          <w:tab w:val="left" w:pos="540"/>
        </w:tabs>
        <w:ind w:left="432"/>
      </w:pPr>
    </w:p>
    <w:p w:rsidR="00B46D2F" w:rsidRPr="00214525" w:rsidRDefault="00B46D2F" w:rsidP="00DF0D32">
      <w:pPr>
        <w:pStyle w:val="Bullet"/>
        <w:tabs>
          <w:tab w:val="clear" w:pos="360"/>
          <w:tab w:val="num" w:pos="792"/>
        </w:tabs>
      </w:pPr>
      <w:r w:rsidRPr="00214525">
        <w:t xml:space="preserve">To what extent do </w:t>
      </w:r>
      <w:proofErr w:type="spellStart"/>
      <w:r w:rsidRPr="00214525">
        <w:t>EEP</w:t>
      </w:r>
      <w:proofErr w:type="spellEnd"/>
      <w:r w:rsidRPr="00214525">
        <w:t xml:space="preserve"> attendees differ in the type of work that they do, their use of education research, and their reported knowledge of the topic presented at the </w:t>
      </w:r>
      <w:proofErr w:type="spellStart"/>
      <w:r w:rsidRPr="00214525">
        <w:t>EEP</w:t>
      </w:r>
      <w:proofErr w:type="spellEnd"/>
      <w:r w:rsidRPr="00214525">
        <w:t xml:space="preserve"> before attendance?</w:t>
      </w:r>
    </w:p>
    <w:p w:rsidR="00B35EA5" w:rsidRDefault="00B46D2F" w:rsidP="00DF0D32">
      <w:pPr>
        <w:pStyle w:val="BulletLAST"/>
      </w:pPr>
      <w:r w:rsidRPr="00214525">
        <w:t>How does the perceived relevance and reported use of information vary by attendees’ job type and prior knowledge?</w:t>
      </w:r>
    </w:p>
    <w:p w:rsidR="00E177C6" w:rsidRPr="00214525" w:rsidRDefault="00214525" w:rsidP="00E177C6">
      <w:pPr>
        <w:numPr>
          <w:ilvl w:val="0"/>
          <w:numId w:val="9"/>
        </w:numPr>
        <w:jc w:val="both"/>
        <w:rPr>
          <w:b/>
        </w:rPr>
      </w:pPr>
      <w:r w:rsidRPr="00214525">
        <w:rPr>
          <w:b/>
        </w:rPr>
        <w:t>P</w:t>
      </w:r>
      <w:r w:rsidR="00D64631">
        <w:rPr>
          <w:b/>
        </w:rPr>
        <w:t>lanned Use of the D</w:t>
      </w:r>
      <w:r w:rsidRPr="00214525">
        <w:rPr>
          <w:b/>
        </w:rPr>
        <w:t>ata</w:t>
      </w:r>
      <w:r w:rsidR="00E177C6" w:rsidRPr="00214525">
        <w:rPr>
          <w:b/>
        </w:rPr>
        <w:t xml:space="preserve"> </w:t>
      </w:r>
    </w:p>
    <w:p w:rsidR="000A55F4" w:rsidRDefault="000A55F4" w:rsidP="000A55F4">
      <w:pPr>
        <w:jc w:val="both"/>
      </w:pPr>
    </w:p>
    <w:p w:rsidR="000A55F4" w:rsidRPr="00214525" w:rsidRDefault="000A55F4" w:rsidP="00214525">
      <w:pPr>
        <w:pStyle w:val="ParagraphLAST"/>
        <w:ind w:firstLine="360"/>
        <w:jc w:val="both"/>
      </w:pPr>
      <w:r w:rsidRPr="00214525">
        <w:t xml:space="preserve">The </w:t>
      </w:r>
      <w:proofErr w:type="spellStart"/>
      <w:smartTag w:uri="urn:schemas-microsoft-com:office:smarttags" w:element="stockticker">
        <w:r w:rsidRPr="00214525">
          <w:t>ATS</w:t>
        </w:r>
      </w:smartTag>
      <w:proofErr w:type="spellEnd"/>
      <w:r w:rsidRPr="00214525">
        <w:t xml:space="preserve"> study’s data collection will give ED and </w:t>
      </w:r>
      <w:proofErr w:type="spellStart"/>
      <w:r w:rsidRPr="00214525">
        <w:t>IES</w:t>
      </w:r>
      <w:proofErr w:type="spellEnd"/>
      <w:r w:rsidRPr="00214525">
        <w:t xml:space="preserve"> useful information for effectively targeting and meeting the needs of </w:t>
      </w:r>
      <w:proofErr w:type="spellStart"/>
      <w:r w:rsidRPr="00214525">
        <w:t>NCEE</w:t>
      </w:r>
      <w:proofErr w:type="spellEnd"/>
      <w:r w:rsidRPr="00214525">
        <w:t xml:space="preserve"> stakeholders. The survey data will permit </w:t>
      </w:r>
      <w:proofErr w:type="spellStart"/>
      <w:r w:rsidRPr="00214525">
        <w:t>IES</w:t>
      </w:r>
      <w:proofErr w:type="spellEnd"/>
      <w:r w:rsidRPr="00214525">
        <w:t xml:space="preserve"> and </w:t>
      </w:r>
      <w:proofErr w:type="spellStart"/>
      <w:r w:rsidRPr="00214525">
        <w:t>NCEE</w:t>
      </w:r>
      <w:proofErr w:type="spellEnd"/>
      <w:r w:rsidRPr="00214525">
        <w:t xml:space="preserve"> to determine the materials that </w:t>
      </w:r>
      <w:proofErr w:type="spellStart"/>
      <w:r w:rsidRPr="00214525">
        <w:t>EEP</w:t>
      </w:r>
      <w:proofErr w:type="spellEnd"/>
      <w:r w:rsidRPr="00214525">
        <w:t xml:space="preserve"> event attendees find most effective and beneficial, </w:t>
      </w:r>
      <w:r w:rsidRPr="00214525">
        <w:lastRenderedPageBreak/>
        <w:t xml:space="preserve">how </w:t>
      </w:r>
      <w:proofErr w:type="spellStart"/>
      <w:r w:rsidRPr="00214525">
        <w:t>NCEE</w:t>
      </w:r>
      <w:proofErr w:type="spellEnd"/>
      <w:r w:rsidRPr="00214525">
        <w:t xml:space="preserve">-supported research and products are used, and identify research and products needed in the future. The data will allow </w:t>
      </w:r>
      <w:proofErr w:type="spellStart"/>
      <w:r w:rsidRPr="00214525">
        <w:t>NCEE</w:t>
      </w:r>
      <w:proofErr w:type="spellEnd"/>
      <w:r w:rsidRPr="00214525">
        <w:t xml:space="preserve"> to better serve the informational needs of its target audiences by bringing the latest and best research and proven practices into school improvement efforts, especially in reading, mathematics, and science.</w:t>
      </w:r>
    </w:p>
    <w:p w:rsidR="000A55F4" w:rsidRDefault="000A55F4" w:rsidP="000A55F4">
      <w:pPr>
        <w:jc w:val="both"/>
      </w:pPr>
    </w:p>
    <w:p w:rsidR="00E177C6" w:rsidRPr="00214525" w:rsidRDefault="00214525" w:rsidP="00E177C6">
      <w:pPr>
        <w:numPr>
          <w:ilvl w:val="0"/>
          <w:numId w:val="9"/>
        </w:numPr>
        <w:jc w:val="both"/>
        <w:rPr>
          <w:b/>
        </w:rPr>
      </w:pPr>
      <w:r>
        <w:rPr>
          <w:b/>
        </w:rPr>
        <w:t>Date(s) and L</w:t>
      </w:r>
      <w:r w:rsidR="00E177C6" w:rsidRPr="00214525">
        <w:rPr>
          <w:b/>
        </w:rPr>
        <w:t>ocation</w:t>
      </w:r>
      <w:r>
        <w:rPr>
          <w:b/>
        </w:rPr>
        <w:t>(s)</w:t>
      </w:r>
    </w:p>
    <w:p w:rsidR="000A55F4" w:rsidRDefault="000A55F4" w:rsidP="000A55F4">
      <w:pPr>
        <w:jc w:val="both"/>
      </w:pPr>
    </w:p>
    <w:p w:rsidR="000A55F4" w:rsidRPr="00214525" w:rsidRDefault="007148DC" w:rsidP="00214525">
      <w:pPr>
        <w:pStyle w:val="ParagraphLAST"/>
        <w:ind w:firstLine="360"/>
        <w:jc w:val="both"/>
      </w:pPr>
      <w:r w:rsidRPr="00214525">
        <w:t xml:space="preserve">Data will be collected for </w:t>
      </w:r>
      <w:proofErr w:type="spellStart"/>
      <w:r w:rsidRPr="00214525">
        <w:t>EEP</w:t>
      </w:r>
      <w:proofErr w:type="spellEnd"/>
      <w:r w:rsidRPr="00214525">
        <w:t xml:space="preserve"> events across the country. The timeline for this study is shown in the following table:</w:t>
      </w:r>
    </w:p>
    <w:p w:rsidR="007148DC" w:rsidRPr="00214525" w:rsidRDefault="007148DC" w:rsidP="007148DC">
      <w:pPr>
        <w:pStyle w:val="MarkforTable"/>
      </w:pPr>
      <w:r w:rsidRPr="00214525">
        <w:t>Schedule of Activities</w:t>
      </w:r>
    </w:p>
    <w:tbl>
      <w:tblPr>
        <w:tblW w:w="0" w:type="auto"/>
        <w:tblLayout w:type="fixed"/>
        <w:tblLook w:val="0000"/>
      </w:tblPr>
      <w:tblGrid>
        <w:gridCol w:w="4788"/>
        <w:gridCol w:w="4788"/>
      </w:tblGrid>
      <w:tr w:rsidR="007148DC" w:rsidRPr="00214525" w:rsidTr="00D7157D">
        <w:tc>
          <w:tcPr>
            <w:tcW w:w="4788" w:type="dxa"/>
            <w:tcBorders>
              <w:top w:val="single" w:sz="4" w:space="0" w:color="auto"/>
              <w:bottom w:val="single" w:sz="4" w:space="0" w:color="auto"/>
            </w:tcBorders>
          </w:tcPr>
          <w:p w:rsidR="007148DC" w:rsidRPr="00214525" w:rsidRDefault="007148DC" w:rsidP="00D7157D">
            <w:pPr>
              <w:pStyle w:val="Heading8"/>
              <w:tabs>
                <w:tab w:val="left" w:pos="5760"/>
              </w:tabs>
              <w:spacing w:before="60" w:after="60"/>
            </w:pPr>
            <w:r w:rsidRPr="00214525">
              <w:t>Activity</w:t>
            </w:r>
          </w:p>
        </w:tc>
        <w:tc>
          <w:tcPr>
            <w:tcW w:w="4788" w:type="dxa"/>
            <w:tcBorders>
              <w:top w:val="single" w:sz="4" w:space="0" w:color="auto"/>
              <w:bottom w:val="single" w:sz="4" w:space="0" w:color="auto"/>
            </w:tcBorders>
          </w:tcPr>
          <w:p w:rsidR="007148DC" w:rsidRPr="00214525" w:rsidRDefault="007148DC" w:rsidP="00D7157D">
            <w:pPr>
              <w:pStyle w:val="Heading8"/>
              <w:tabs>
                <w:tab w:val="left" w:pos="5760"/>
              </w:tabs>
              <w:spacing w:before="60" w:after="60"/>
            </w:pPr>
            <w:r w:rsidRPr="00214525">
              <w:t>Schedule</w:t>
            </w:r>
          </w:p>
        </w:tc>
      </w:tr>
      <w:tr w:rsidR="007148DC" w:rsidRPr="00214525" w:rsidTr="00D7157D">
        <w:tc>
          <w:tcPr>
            <w:tcW w:w="4788" w:type="dxa"/>
            <w:tcBorders>
              <w:top w:val="single" w:sz="4" w:space="0" w:color="auto"/>
            </w:tcBorders>
          </w:tcPr>
          <w:p w:rsidR="007148DC" w:rsidRPr="00214525" w:rsidRDefault="007148DC" w:rsidP="00D7157D">
            <w:pPr>
              <w:pStyle w:val="Heading8"/>
              <w:tabs>
                <w:tab w:val="left" w:pos="5760"/>
              </w:tabs>
              <w:spacing w:before="60" w:after="60"/>
            </w:pPr>
            <w:r w:rsidRPr="00214525">
              <w:t xml:space="preserve">Collect names of </w:t>
            </w:r>
            <w:proofErr w:type="spellStart"/>
            <w:r w:rsidRPr="00214525">
              <w:t>EEP</w:t>
            </w:r>
            <w:proofErr w:type="spellEnd"/>
            <w:r w:rsidRPr="00214525">
              <w:t xml:space="preserve"> attendees</w:t>
            </w:r>
          </w:p>
        </w:tc>
        <w:tc>
          <w:tcPr>
            <w:tcW w:w="4788" w:type="dxa"/>
            <w:tcBorders>
              <w:top w:val="single" w:sz="4" w:space="0" w:color="auto"/>
            </w:tcBorders>
          </w:tcPr>
          <w:p w:rsidR="007148DC" w:rsidRPr="00214525" w:rsidRDefault="007148DC" w:rsidP="00D7157D">
            <w:pPr>
              <w:pStyle w:val="Heading8"/>
              <w:tabs>
                <w:tab w:val="left" w:pos="5760"/>
              </w:tabs>
              <w:spacing w:before="60" w:after="60"/>
            </w:pPr>
            <w:r w:rsidRPr="00214525">
              <w:t>April 2009–April 2010</w:t>
            </w:r>
          </w:p>
        </w:tc>
      </w:tr>
      <w:tr w:rsidR="007148DC" w:rsidRPr="00214525" w:rsidTr="00D7157D">
        <w:tc>
          <w:tcPr>
            <w:tcW w:w="4788" w:type="dxa"/>
          </w:tcPr>
          <w:p w:rsidR="007148DC" w:rsidRPr="00214525" w:rsidRDefault="007148DC" w:rsidP="00D7157D">
            <w:pPr>
              <w:pStyle w:val="Heading8"/>
              <w:tabs>
                <w:tab w:val="left" w:pos="5760"/>
              </w:tabs>
              <w:spacing w:before="60" w:after="60"/>
            </w:pPr>
            <w:r w:rsidRPr="00214525">
              <w:t>Conduct Post–</w:t>
            </w:r>
            <w:proofErr w:type="spellStart"/>
            <w:r w:rsidRPr="00214525">
              <w:t>EEP</w:t>
            </w:r>
            <w:proofErr w:type="spellEnd"/>
            <w:r w:rsidRPr="00214525">
              <w:t xml:space="preserve"> Event Survey</w:t>
            </w:r>
          </w:p>
        </w:tc>
        <w:tc>
          <w:tcPr>
            <w:tcW w:w="4788" w:type="dxa"/>
          </w:tcPr>
          <w:p w:rsidR="007148DC" w:rsidRPr="00214525" w:rsidRDefault="007148DC" w:rsidP="00D7157D">
            <w:pPr>
              <w:pStyle w:val="Heading8"/>
              <w:tabs>
                <w:tab w:val="left" w:pos="5760"/>
              </w:tabs>
              <w:spacing w:before="60" w:after="60"/>
            </w:pPr>
            <w:r w:rsidRPr="00214525">
              <w:t>April 2009–April 2010</w:t>
            </w:r>
          </w:p>
        </w:tc>
      </w:tr>
      <w:tr w:rsidR="007148DC" w:rsidRPr="00214525" w:rsidTr="00D7157D">
        <w:tc>
          <w:tcPr>
            <w:tcW w:w="4788" w:type="dxa"/>
          </w:tcPr>
          <w:p w:rsidR="007148DC" w:rsidRPr="00214525" w:rsidRDefault="007148DC" w:rsidP="00D7157D">
            <w:pPr>
              <w:pStyle w:val="Heading8"/>
              <w:tabs>
                <w:tab w:val="left" w:pos="5760"/>
              </w:tabs>
              <w:spacing w:before="60" w:after="60"/>
            </w:pPr>
            <w:r w:rsidRPr="00214525">
              <w:t>Conduct Six-Month Survey</w:t>
            </w:r>
          </w:p>
        </w:tc>
        <w:tc>
          <w:tcPr>
            <w:tcW w:w="4788" w:type="dxa"/>
          </w:tcPr>
          <w:p w:rsidR="007148DC" w:rsidRPr="00214525" w:rsidRDefault="007148DC" w:rsidP="00D7157D">
            <w:pPr>
              <w:pStyle w:val="Heading8"/>
              <w:tabs>
                <w:tab w:val="left" w:pos="5760"/>
              </w:tabs>
              <w:spacing w:before="60" w:after="60"/>
            </w:pPr>
            <w:r w:rsidRPr="00214525">
              <w:t>October 2009–October 2010</w:t>
            </w:r>
          </w:p>
        </w:tc>
      </w:tr>
      <w:tr w:rsidR="007148DC" w:rsidRPr="00214525" w:rsidTr="00D7157D">
        <w:tc>
          <w:tcPr>
            <w:tcW w:w="4788" w:type="dxa"/>
            <w:tcBorders>
              <w:bottom w:val="single" w:sz="4" w:space="0" w:color="auto"/>
            </w:tcBorders>
          </w:tcPr>
          <w:p w:rsidR="007148DC" w:rsidRPr="00214525" w:rsidRDefault="007148DC" w:rsidP="00D7157D">
            <w:pPr>
              <w:pStyle w:val="Heading8"/>
              <w:tabs>
                <w:tab w:val="left" w:pos="5760"/>
              </w:tabs>
              <w:spacing w:before="60" w:after="60"/>
            </w:pPr>
            <w:r w:rsidRPr="00214525">
              <w:t>Analysis and report of findings</w:t>
            </w:r>
          </w:p>
        </w:tc>
        <w:tc>
          <w:tcPr>
            <w:tcW w:w="4788" w:type="dxa"/>
            <w:tcBorders>
              <w:bottom w:val="single" w:sz="4" w:space="0" w:color="auto"/>
            </w:tcBorders>
          </w:tcPr>
          <w:p w:rsidR="007148DC" w:rsidRPr="00214525" w:rsidRDefault="007148DC" w:rsidP="00D7157D">
            <w:pPr>
              <w:pStyle w:val="Heading8"/>
              <w:tabs>
                <w:tab w:val="left" w:pos="5760"/>
              </w:tabs>
              <w:spacing w:before="60" w:after="60"/>
            </w:pPr>
            <w:r w:rsidRPr="00214525">
              <w:t>June 2011</w:t>
            </w:r>
          </w:p>
        </w:tc>
      </w:tr>
    </w:tbl>
    <w:p w:rsidR="007148DC" w:rsidRDefault="007148DC" w:rsidP="007148DC"/>
    <w:p w:rsidR="007148DC" w:rsidRDefault="007148DC" w:rsidP="007148DC">
      <w:pPr>
        <w:ind w:left="360"/>
        <w:jc w:val="both"/>
        <w:rPr>
          <w:color w:val="1F497D" w:themeColor="text2"/>
        </w:rPr>
      </w:pPr>
    </w:p>
    <w:p w:rsidR="00E177C6" w:rsidRPr="00214525" w:rsidRDefault="00214525" w:rsidP="00E177C6">
      <w:pPr>
        <w:numPr>
          <w:ilvl w:val="0"/>
          <w:numId w:val="9"/>
        </w:numPr>
        <w:jc w:val="both"/>
        <w:rPr>
          <w:b/>
        </w:rPr>
      </w:pPr>
      <w:r>
        <w:rPr>
          <w:b/>
        </w:rPr>
        <w:t>Collection Procedures</w:t>
      </w:r>
      <w:r w:rsidR="00E177C6" w:rsidRPr="00214525">
        <w:rPr>
          <w:b/>
        </w:rPr>
        <w:t xml:space="preserve">  </w:t>
      </w:r>
    </w:p>
    <w:p w:rsidR="007148DC" w:rsidRDefault="007148DC" w:rsidP="007148DC">
      <w:pPr>
        <w:jc w:val="both"/>
      </w:pPr>
    </w:p>
    <w:p w:rsidR="00B46D2F" w:rsidRPr="00214525" w:rsidRDefault="00B46D2F" w:rsidP="00214525">
      <w:pPr>
        <w:ind w:firstLine="360"/>
        <w:jc w:val="both"/>
      </w:pPr>
      <w:r w:rsidRPr="00214525">
        <w:t xml:space="preserve">To answer the primary and secondary research questions, MPR will first develop a sampling frame of </w:t>
      </w:r>
      <w:proofErr w:type="spellStart"/>
      <w:r w:rsidRPr="00214525">
        <w:t>EEP</w:t>
      </w:r>
      <w:proofErr w:type="spellEnd"/>
      <w:r w:rsidRPr="00214525">
        <w:t xml:space="preserve"> event attendees. Before each event, MPR will contact the </w:t>
      </w:r>
      <w:proofErr w:type="spellStart"/>
      <w:smartTag w:uri="urn:schemas-microsoft-com:office:smarttags" w:element="stockticker">
        <w:r w:rsidRPr="00214525">
          <w:t>REL</w:t>
        </w:r>
      </w:smartTag>
      <w:proofErr w:type="spellEnd"/>
      <w:r w:rsidRPr="00214525">
        <w:t xml:space="preserve"> sponsoring the event and request a list of registrants’ names, email addresses, and telephone numbers. One week after the </w:t>
      </w:r>
      <w:proofErr w:type="spellStart"/>
      <w:r w:rsidRPr="00214525">
        <w:t>EEP</w:t>
      </w:r>
      <w:proofErr w:type="spellEnd"/>
      <w:r w:rsidRPr="00214525">
        <w:t xml:space="preserve"> event, MPR will email all attendees an invitation to participate in the survey. The invitation will include a link to a short, close-ended, web-based questionnaire. The questionnaire used for the Post–</w:t>
      </w:r>
      <w:proofErr w:type="spellStart"/>
      <w:r w:rsidRPr="00214525">
        <w:t>EEP</w:t>
      </w:r>
      <w:proofErr w:type="spellEnd"/>
      <w:r w:rsidRPr="00214525">
        <w:t xml:space="preserve"> Event Survey will be standard across all events. To improve the response rate, MPR will send a </w:t>
      </w:r>
      <w:proofErr w:type="spellStart"/>
      <w:r w:rsidRPr="00214525">
        <w:t>followup</w:t>
      </w:r>
      <w:proofErr w:type="spellEnd"/>
      <w:r w:rsidRPr="00214525">
        <w:t xml:space="preserve"> email request to non-respondents two weeks after the initial email invitation; three weeks after each event, MPR will make limited </w:t>
      </w:r>
      <w:proofErr w:type="spellStart"/>
      <w:r w:rsidRPr="00214525">
        <w:t>followup</w:t>
      </w:r>
      <w:proofErr w:type="spellEnd"/>
      <w:r w:rsidRPr="00214525">
        <w:t xml:space="preserve"> telephone calls to non-respondents.</w:t>
      </w:r>
    </w:p>
    <w:p w:rsidR="00B46D2F" w:rsidRPr="00214525" w:rsidRDefault="00B46D2F" w:rsidP="00B46D2F">
      <w:pPr>
        <w:ind w:firstLine="360"/>
      </w:pPr>
    </w:p>
    <w:p w:rsidR="00B46D2F" w:rsidRDefault="00B46D2F" w:rsidP="00D64631">
      <w:pPr>
        <w:ind w:firstLine="360"/>
        <w:jc w:val="both"/>
      </w:pPr>
      <w:r w:rsidRPr="00214525">
        <w:t xml:space="preserve">Six months after each event, MPR will conduct the </w:t>
      </w:r>
      <w:proofErr w:type="spellStart"/>
      <w:r w:rsidRPr="00214525">
        <w:t>Followup</w:t>
      </w:r>
      <w:proofErr w:type="spellEnd"/>
      <w:r w:rsidRPr="00214525">
        <w:t xml:space="preserve"> </w:t>
      </w:r>
      <w:proofErr w:type="spellStart"/>
      <w:r w:rsidRPr="00214525">
        <w:t>EEP</w:t>
      </w:r>
      <w:proofErr w:type="spellEnd"/>
      <w:r w:rsidRPr="00214525">
        <w:t xml:space="preserve"> Event Survey with a randomly selected subsample of approximately one-third of event attendees regardless of whether they responded to the initial web survey.</w:t>
      </w:r>
    </w:p>
    <w:p w:rsidR="00D64631" w:rsidRPr="00214525" w:rsidRDefault="00D64631" w:rsidP="00D64631">
      <w:pPr>
        <w:ind w:firstLine="360"/>
        <w:jc w:val="both"/>
      </w:pPr>
    </w:p>
    <w:p w:rsidR="00214525" w:rsidRDefault="00B46D2F" w:rsidP="00214525">
      <w:pPr>
        <w:pStyle w:val="ParagraphLAST"/>
        <w:ind w:firstLine="360"/>
        <w:jc w:val="both"/>
      </w:pPr>
      <w:r w:rsidRPr="00214525">
        <w:t>The data collection plan reflects sensitivity to issues of efficiency, accuracy, and respondent burden. To conduct the Post–</w:t>
      </w:r>
      <w:proofErr w:type="spellStart"/>
      <w:r w:rsidRPr="00214525">
        <w:t>EEP</w:t>
      </w:r>
      <w:proofErr w:type="spellEnd"/>
      <w:r w:rsidRPr="00214525">
        <w:t xml:space="preserve"> Event Survey, we will use a web-based data collection method that will be programmed to accept only valid responses and to check for logical consistency across answers. Respondents will thus be able to correct any errors as they complete the survey, minimizing the need for later contacts to obtain missing data or clarify inconsistent data. An added advantage of web-based data collection is that respondents may complete the survey at their convenience. An email invitation sent to </w:t>
      </w:r>
      <w:proofErr w:type="spellStart"/>
      <w:r w:rsidRPr="00214525">
        <w:t>EEP</w:t>
      </w:r>
      <w:proofErr w:type="spellEnd"/>
      <w:r w:rsidRPr="00214525">
        <w:t xml:space="preserve"> attendees will contain a URL link to the web-based survey and a unique user ID and password (Appendix C).</w:t>
      </w:r>
    </w:p>
    <w:p w:rsidR="007148DC" w:rsidRDefault="00B46D2F" w:rsidP="00DF0D32">
      <w:pPr>
        <w:pStyle w:val="ParagraphLAST"/>
        <w:ind w:firstLine="360"/>
        <w:jc w:val="both"/>
      </w:pPr>
      <w:r w:rsidRPr="00214525">
        <w:lastRenderedPageBreak/>
        <w:t xml:space="preserve">Individuals who choose not to respond to the web-based survey will be able to print a Portable Document Format (PDF) version from the web for faxing or mailing to MPR. Respondents may also request participation through two other modes: (1) by standard mail and (2) by telephone. It is important to offer these other modes of response to make the survey as convenient as possible, thus increasing the response rate. Attendees who have not completed the survey will receive one email reminder encouraging them to respond; the names of subsequent non-responders will be sent to MPR’ Survey Operations Center for telephone </w:t>
      </w:r>
      <w:proofErr w:type="spellStart"/>
      <w:r w:rsidRPr="00214525">
        <w:t>followup</w:t>
      </w:r>
      <w:proofErr w:type="spellEnd"/>
      <w:r w:rsidRPr="00214525">
        <w:t xml:space="preserve">. For respondents with questions about the study, all email communications will include access to Frequently Asked Questions (FAQ) (Appendix D) along with a project-specific email address and a toll-free </w:t>
      </w:r>
      <w:r w:rsidRPr="00D64631">
        <w:t>telephone</w:t>
      </w:r>
      <w:r w:rsidRPr="00214525">
        <w:t xml:space="preserve"> number. </w:t>
      </w:r>
    </w:p>
    <w:p w:rsidR="00E177C6" w:rsidRPr="00214525" w:rsidRDefault="00214525" w:rsidP="00E177C6">
      <w:pPr>
        <w:numPr>
          <w:ilvl w:val="0"/>
          <w:numId w:val="9"/>
        </w:numPr>
        <w:jc w:val="both"/>
        <w:rPr>
          <w:b/>
        </w:rPr>
      </w:pPr>
      <w:r>
        <w:rPr>
          <w:b/>
        </w:rPr>
        <w:t>Number of Focus Groups, Surveys, Usability Testing S</w:t>
      </w:r>
      <w:r w:rsidR="00E177C6" w:rsidRPr="00214525">
        <w:rPr>
          <w:b/>
        </w:rPr>
        <w:t xml:space="preserve">essions </w:t>
      </w:r>
    </w:p>
    <w:p w:rsidR="0085581C" w:rsidRDefault="0085581C" w:rsidP="0085581C">
      <w:pPr>
        <w:jc w:val="both"/>
      </w:pPr>
    </w:p>
    <w:p w:rsidR="00B46D2F" w:rsidRPr="00D64631" w:rsidRDefault="00D64631" w:rsidP="00D64631">
      <w:pPr>
        <w:pStyle w:val="ParagraphLAST"/>
        <w:ind w:firstLine="360"/>
        <w:jc w:val="both"/>
        <w:rPr>
          <w:color w:val="1F497D" w:themeColor="text2"/>
        </w:rPr>
      </w:pPr>
      <w:r>
        <w:t xml:space="preserve">This request includes two data collections – a web survey conducted one-week after each </w:t>
      </w:r>
      <w:proofErr w:type="spellStart"/>
      <w:r>
        <w:t>EEP</w:t>
      </w:r>
      <w:proofErr w:type="spellEnd"/>
      <w:r>
        <w:t xml:space="preserve"> </w:t>
      </w:r>
      <w:proofErr w:type="gramStart"/>
      <w:r>
        <w:t>event,</w:t>
      </w:r>
      <w:proofErr w:type="gramEnd"/>
      <w:r>
        <w:t xml:space="preserve"> and a </w:t>
      </w:r>
      <w:proofErr w:type="spellStart"/>
      <w:r>
        <w:t>followup</w:t>
      </w:r>
      <w:proofErr w:type="spellEnd"/>
      <w:r>
        <w:t xml:space="preserve"> telephone interview six months after each event. Sample numbers are provided in the table below.</w:t>
      </w:r>
    </w:p>
    <w:p w:rsidR="00E177C6" w:rsidRPr="00D64631" w:rsidRDefault="00D64631" w:rsidP="00E177C6">
      <w:pPr>
        <w:numPr>
          <w:ilvl w:val="0"/>
          <w:numId w:val="9"/>
        </w:numPr>
        <w:jc w:val="both"/>
        <w:rPr>
          <w:b/>
        </w:rPr>
      </w:pPr>
      <w:r>
        <w:rPr>
          <w:b/>
        </w:rPr>
        <w:t>D</w:t>
      </w:r>
      <w:r w:rsidR="00E177C6" w:rsidRPr="00D64631">
        <w:rPr>
          <w:b/>
        </w:rPr>
        <w:t>escript</w:t>
      </w:r>
      <w:r>
        <w:rPr>
          <w:b/>
        </w:rPr>
        <w:t>ion of Respondents/Participants</w:t>
      </w:r>
    </w:p>
    <w:p w:rsidR="0085581C" w:rsidRDefault="0085581C" w:rsidP="0085581C">
      <w:pPr>
        <w:ind w:left="720"/>
        <w:jc w:val="both"/>
      </w:pPr>
    </w:p>
    <w:p w:rsidR="002C2647" w:rsidRDefault="0085581C" w:rsidP="002C2647">
      <w:pPr>
        <w:pStyle w:val="ParagraphLAST"/>
        <w:ind w:firstLine="360"/>
        <w:jc w:val="both"/>
      </w:pPr>
      <w:r w:rsidRPr="00D64631">
        <w:t xml:space="preserve">The sample members for the surveys are </w:t>
      </w:r>
      <w:proofErr w:type="spellStart"/>
      <w:r w:rsidRPr="00D64631">
        <w:t>EEP</w:t>
      </w:r>
      <w:proofErr w:type="spellEnd"/>
      <w:r w:rsidRPr="00D64631">
        <w:t xml:space="preserve"> event attendees. The attendees are typically education practitioners and policymakers employed by federal or state education agencies, professional associations, school districts, colleges or universities, research companies, newspapers or other media producers, and public policy companies.</w:t>
      </w:r>
    </w:p>
    <w:p w:rsidR="0085581C" w:rsidRPr="002C2647" w:rsidRDefault="0085581C" w:rsidP="002C2647">
      <w:pPr>
        <w:pStyle w:val="ParagraphLAST"/>
        <w:ind w:firstLine="360"/>
        <w:jc w:val="both"/>
      </w:pPr>
      <w:r w:rsidRPr="002C2647">
        <w:t xml:space="preserve">Copies of the two proposed surveys are attached. </w:t>
      </w:r>
    </w:p>
    <w:p w:rsidR="00C625BC" w:rsidRDefault="00C625BC" w:rsidP="00E177C6">
      <w:pPr>
        <w:jc w:val="both"/>
        <w:rPr>
          <w:b/>
        </w:rPr>
      </w:pPr>
    </w:p>
    <w:p w:rsidR="00E177C6" w:rsidRDefault="00E177C6" w:rsidP="00E177C6">
      <w:pPr>
        <w:jc w:val="both"/>
        <w:rPr>
          <w:b/>
        </w:rPr>
      </w:pPr>
      <w:r>
        <w:rPr>
          <w:b/>
        </w:rPr>
        <w:t>AMOUNT OF ANY PROPOSED STIPEND OR INCENTIVE</w:t>
      </w:r>
    </w:p>
    <w:p w:rsidR="0085581C" w:rsidRDefault="0085581C" w:rsidP="00E177C6"/>
    <w:p w:rsidR="00E177C6" w:rsidRPr="002C2647" w:rsidRDefault="0085581C" w:rsidP="002C2647">
      <w:pPr>
        <w:pStyle w:val="ParagraphLAST"/>
        <w:ind w:firstLine="360"/>
        <w:jc w:val="both"/>
      </w:pPr>
      <w:r w:rsidRPr="002C2647">
        <w:t xml:space="preserve">No financial incentives or gifts will be offered to respondents. </w:t>
      </w:r>
    </w:p>
    <w:p w:rsidR="00C625BC" w:rsidRDefault="00C625BC" w:rsidP="00E177C6">
      <w:pPr>
        <w:jc w:val="both"/>
        <w:rPr>
          <w:b/>
        </w:rPr>
      </w:pPr>
    </w:p>
    <w:p w:rsidR="00E177C6" w:rsidRDefault="00E177C6" w:rsidP="00E177C6">
      <w:pPr>
        <w:jc w:val="both"/>
        <w:rPr>
          <w:i/>
        </w:rPr>
      </w:pPr>
      <w:r>
        <w:rPr>
          <w:b/>
        </w:rPr>
        <w:t>BURDEN HOUR COMPUTATION</w:t>
      </w:r>
      <w:r>
        <w:t xml:space="preserve"> </w:t>
      </w:r>
      <w:r>
        <w:rPr>
          <w:i/>
        </w:rPr>
        <w:t>(Number of responses (X) estimated response or participation time in minutes (/60) = annual burden hours):</w:t>
      </w:r>
    </w:p>
    <w:p w:rsidR="00E177C6" w:rsidRDefault="00E177C6" w:rsidP="00E177C6">
      <w:pPr>
        <w:keepNext/>
        <w:keepLines/>
        <w:jc w:val="both"/>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9"/>
        <w:gridCol w:w="2680"/>
        <w:gridCol w:w="2209"/>
        <w:gridCol w:w="1253"/>
      </w:tblGrid>
      <w:tr w:rsidR="0085581C" w:rsidTr="00D7157D">
        <w:trPr>
          <w:trHeight w:val="274"/>
        </w:trPr>
        <w:tc>
          <w:tcPr>
            <w:tcW w:w="0" w:type="auto"/>
          </w:tcPr>
          <w:p w:rsidR="00E177C6" w:rsidRDefault="00E177C6" w:rsidP="00D7157D">
            <w:pPr>
              <w:jc w:val="both"/>
              <w:rPr>
                <w:b/>
              </w:rPr>
            </w:pPr>
            <w:r>
              <w:rPr>
                <w:b/>
              </w:rPr>
              <w:t xml:space="preserve">Category of Respondent </w:t>
            </w:r>
          </w:p>
        </w:tc>
        <w:tc>
          <w:tcPr>
            <w:tcW w:w="0" w:type="auto"/>
          </w:tcPr>
          <w:p w:rsidR="00E177C6" w:rsidRDefault="00E177C6" w:rsidP="00D7157D">
            <w:pPr>
              <w:jc w:val="both"/>
              <w:rPr>
                <w:b/>
              </w:rPr>
            </w:pPr>
            <w:r>
              <w:rPr>
                <w:b/>
              </w:rPr>
              <w:t>No. of Respondents</w:t>
            </w:r>
          </w:p>
        </w:tc>
        <w:tc>
          <w:tcPr>
            <w:tcW w:w="0" w:type="auto"/>
          </w:tcPr>
          <w:p w:rsidR="00E177C6" w:rsidRDefault="00E177C6" w:rsidP="00D7157D">
            <w:pPr>
              <w:jc w:val="both"/>
              <w:rPr>
                <w:b/>
              </w:rPr>
            </w:pPr>
            <w:r>
              <w:rPr>
                <w:b/>
              </w:rPr>
              <w:t>Participation Time</w:t>
            </w:r>
          </w:p>
        </w:tc>
        <w:tc>
          <w:tcPr>
            <w:tcW w:w="0" w:type="auto"/>
          </w:tcPr>
          <w:p w:rsidR="00E177C6" w:rsidRDefault="00E177C6" w:rsidP="00D7157D">
            <w:pPr>
              <w:jc w:val="both"/>
              <w:rPr>
                <w:b/>
              </w:rPr>
            </w:pPr>
            <w:r>
              <w:rPr>
                <w:b/>
              </w:rPr>
              <w:t>Burden</w:t>
            </w:r>
          </w:p>
        </w:tc>
      </w:tr>
      <w:tr w:rsidR="0085581C" w:rsidTr="00D7157D">
        <w:trPr>
          <w:trHeight w:val="274"/>
        </w:trPr>
        <w:tc>
          <w:tcPr>
            <w:tcW w:w="0" w:type="auto"/>
          </w:tcPr>
          <w:p w:rsidR="00E177C6" w:rsidRDefault="0085581C" w:rsidP="0085581C">
            <w:pPr>
              <w:jc w:val="both"/>
            </w:pPr>
            <w:r>
              <w:t>Post-</w:t>
            </w:r>
            <w:proofErr w:type="spellStart"/>
            <w:r>
              <w:t>EEP</w:t>
            </w:r>
            <w:proofErr w:type="spellEnd"/>
            <w:r>
              <w:t xml:space="preserve"> Event Respondent</w:t>
            </w:r>
          </w:p>
        </w:tc>
        <w:tc>
          <w:tcPr>
            <w:tcW w:w="0" w:type="auto"/>
          </w:tcPr>
          <w:p w:rsidR="00E177C6" w:rsidRDefault="0085581C" w:rsidP="00193845">
            <w:pPr>
              <w:ind w:right="293"/>
              <w:jc w:val="right"/>
            </w:pPr>
            <w:r>
              <w:t>2,640 event attendees</w:t>
            </w:r>
          </w:p>
        </w:tc>
        <w:tc>
          <w:tcPr>
            <w:tcW w:w="0" w:type="auto"/>
          </w:tcPr>
          <w:p w:rsidR="00E177C6" w:rsidRDefault="0085581C" w:rsidP="00193845">
            <w:pPr>
              <w:ind w:right="632"/>
              <w:jc w:val="right"/>
            </w:pPr>
            <w:r>
              <w:t>.10 hour</w:t>
            </w:r>
          </w:p>
        </w:tc>
        <w:tc>
          <w:tcPr>
            <w:tcW w:w="0" w:type="auto"/>
          </w:tcPr>
          <w:p w:rsidR="00E177C6" w:rsidRDefault="0085581C" w:rsidP="00D7157D">
            <w:pPr>
              <w:jc w:val="both"/>
            </w:pPr>
            <w:r>
              <w:t>440 hours</w:t>
            </w:r>
          </w:p>
        </w:tc>
      </w:tr>
      <w:tr w:rsidR="0085581C" w:rsidTr="00D7157D">
        <w:trPr>
          <w:trHeight w:val="274"/>
        </w:trPr>
        <w:tc>
          <w:tcPr>
            <w:tcW w:w="0" w:type="auto"/>
          </w:tcPr>
          <w:p w:rsidR="00E177C6" w:rsidRDefault="0085581C" w:rsidP="0085581C">
            <w:pPr>
              <w:jc w:val="both"/>
            </w:pPr>
            <w:proofErr w:type="spellStart"/>
            <w:r>
              <w:t>Followup</w:t>
            </w:r>
            <w:proofErr w:type="spellEnd"/>
            <w:r>
              <w:t xml:space="preserve"> </w:t>
            </w:r>
            <w:proofErr w:type="spellStart"/>
            <w:r>
              <w:t>EEP</w:t>
            </w:r>
            <w:proofErr w:type="spellEnd"/>
            <w:r>
              <w:t xml:space="preserve"> Event Respondent</w:t>
            </w:r>
          </w:p>
        </w:tc>
        <w:tc>
          <w:tcPr>
            <w:tcW w:w="0" w:type="auto"/>
          </w:tcPr>
          <w:p w:rsidR="00E177C6" w:rsidRDefault="0085581C" w:rsidP="00193845">
            <w:pPr>
              <w:ind w:right="293"/>
              <w:jc w:val="right"/>
            </w:pPr>
            <w:r>
              <w:t>880 event attendees</w:t>
            </w:r>
          </w:p>
        </w:tc>
        <w:tc>
          <w:tcPr>
            <w:tcW w:w="0" w:type="auto"/>
          </w:tcPr>
          <w:p w:rsidR="00E177C6" w:rsidRDefault="0085581C" w:rsidP="00193845">
            <w:pPr>
              <w:ind w:right="632"/>
              <w:jc w:val="right"/>
            </w:pPr>
            <w:r>
              <w:t>.50 hour</w:t>
            </w:r>
          </w:p>
        </w:tc>
        <w:tc>
          <w:tcPr>
            <w:tcW w:w="0" w:type="auto"/>
          </w:tcPr>
          <w:p w:rsidR="00E177C6" w:rsidRDefault="0085581C" w:rsidP="00D7157D">
            <w:pPr>
              <w:jc w:val="both"/>
            </w:pPr>
            <w:r>
              <w:t>440 hours</w:t>
            </w:r>
          </w:p>
        </w:tc>
      </w:tr>
      <w:tr w:rsidR="0085581C" w:rsidTr="00D7157D">
        <w:trPr>
          <w:trHeight w:val="289"/>
        </w:trPr>
        <w:tc>
          <w:tcPr>
            <w:tcW w:w="0" w:type="auto"/>
          </w:tcPr>
          <w:p w:rsidR="00E177C6" w:rsidRDefault="00E177C6" w:rsidP="00D7157D">
            <w:pPr>
              <w:jc w:val="both"/>
              <w:rPr>
                <w:b/>
              </w:rPr>
            </w:pPr>
            <w:r>
              <w:rPr>
                <w:b/>
              </w:rPr>
              <w:t>Totals</w:t>
            </w:r>
          </w:p>
        </w:tc>
        <w:tc>
          <w:tcPr>
            <w:tcW w:w="0" w:type="auto"/>
          </w:tcPr>
          <w:p w:rsidR="00E177C6" w:rsidRDefault="0085581C" w:rsidP="00193845">
            <w:pPr>
              <w:ind w:right="293"/>
              <w:jc w:val="right"/>
              <w:rPr>
                <w:b/>
              </w:rPr>
            </w:pPr>
            <w:r>
              <w:rPr>
                <w:b/>
              </w:rPr>
              <w:t>3520 event attendees</w:t>
            </w:r>
          </w:p>
        </w:tc>
        <w:tc>
          <w:tcPr>
            <w:tcW w:w="0" w:type="auto"/>
          </w:tcPr>
          <w:p w:rsidR="00E177C6" w:rsidRPr="0085581C" w:rsidRDefault="00E177C6" w:rsidP="00D7157D">
            <w:pPr>
              <w:jc w:val="both"/>
              <w:rPr>
                <w:b/>
              </w:rPr>
            </w:pPr>
          </w:p>
        </w:tc>
        <w:tc>
          <w:tcPr>
            <w:tcW w:w="0" w:type="auto"/>
          </w:tcPr>
          <w:p w:rsidR="00E177C6" w:rsidRDefault="0085581C" w:rsidP="00D7157D">
            <w:pPr>
              <w:jc w:val="both"/>
              <w:rPr>
                <w:b/>
              </w:rPr>
            </w:pPr>
            <w:r>
              <w:rPr>
                <w:b/>
              </w:rPr>
              <w:t>880 hours</w:t>
            </w:r>
          </w:p>
        </w:tc>
      </w:tr>
    </w:tbl>
    <w:p w:rsidR="00E177C6" w:rsidRDefault="00E177C6" w:rsidP="00E177C6">
      <w:pPr>
        <w:jc w:val="both"/>
      </w:pPr>
    </w:p>
    <w:p w:rsidR="00C625BC" w:rsidRDefault="00C625BC" w:rsidP="00E177C6">
      <w:pPr>
        <w:jc w:val="both"/>
      </w:pPr>
    </w:p>
    <w:p w:rsidR="00E177C6" w:rsidRDefault="00E177C6" w:rsidP="00E177C6">
      <w:pPr>
        <w:jc w:val="both"/>
        <w:rPr>
          <w:b/>
        </w:rPr>
      </w:pPr>
      <w:r>
        <w:rPr>
          <w:b/>
        </w:rPr>
        <w:t>BURDEN COST COMPUTATION</w:t>
      </w:r>
    </w:p>
    <w:p w:rsidR="00E177C6" w:rsidRDefault="00E177C6" w:rsidP="00E177C6">
      <w:pPr>
        <w:jc w:val="both"/>
        <w:rPr>
          <w:b/>
        </w:rPr>
      </w:pPr>
    </w:p>
    <w:p w:rsidR="00C625BC" w:rsidRPr="00C625BC" w:rsidRDefault="00C625BC" w:rsidP="00C625BC">
      <w:pPr>
        <w:pStyle w:val="ParagraphLAST"/>
        <w:ind w:firstLine="360"/>
        <w:jc w:val="both"/>
      </w:pPr>
      <w:r w:rsidRPr="00C625BC">
        <w:t>There are no cost burdens to respondents.</w:t>
      </w:r>
    </w:p>
    <w:p w:rsidR="00E177C6" w:rsidRDefault="00E177C6" w:rsidP="00E177C6">
      <w:pPr>
        <w:pStyle w:val="BodyTextIndent"/>
        <w:tabs>
          <w:tab w:val="left" w:pos="360"/>
        </w:tabs>
        <w:ind w:left="0"/>
        <w:jc w:val="both"/>
        <w:rPr>
          <w:b/>
          <w:bCs/>
          <w:u w:val="single"/>
        </w:rPr>
      </w:pPr>
    </w:p>
    <w:p w:rsidR="00193845" w:rsidRDefault="00193845">
      <w:pPr>
        <w:rPr>
          <w:b/>
          <w:bCs/>
          <w:snapToGrid w:val="0"/>
          <w:u w:val="single"/>
        </w:rPr>
      </w:pPr>
      <w:r>
        <w:rPr>
          <w:b/>
          <w:bCs/>
          <w:u w:val="single"/>
        </w:rPr>
        <w:br w:type="page"/>
      </w:r>
    </w:p>
    <w:p w:rsidR="00E177C6" w:rsidRPr="002C2647" w:rsidRDefault="00E177C6" w:rsidP="00E177C6"/>
    <w:p w:rsidR="00E177C6" w:rsidRPr="002C2647" w:rsidRDefault="00E177C6" w:rsidP="00E177C6">
      <w:pPr>
        <w:jc w:val="both"/>
        <w:rPr>
          <w:b/>
        </w:rPr>
      </w:pPr>
      <w:r w:rsidRPr="002C2647">
        <w:rPr>
          <w:b/>
        </w:rPr>
        <w:t>REQUESTED APPROVAL DATE:</w:t>
      </w:r>
      <w:r w:rsidRPr="002C2647">
        <w:rPr>
          <w:b/>
        </w:rPr>
        <w:tab/>
      </w:r>
    </w:p>
    <w:p w:rsidR="00E177C6" w:rsidRPr="002C2647" w:rsidRDefault="00E177C6" w:rsidP="00E177C6">
      <w:pPr>
        <w:jc w:val="both"/>
        <w:rPr>
          <w:b/>
        </w:rPr>
      </w:pPr>
    </w:p>
    <w:p w:rsidR="00E177C6" w:rsidRPr="002C2647" w:rsidRDefault="00E177C6" w:rsidP="00E177C6">
      <w:pPr>
        <w:jc w:val="both"/>
        <w:rPr>
          <w:bCs/>
        </w:rPr>
      </w:pPr>
      <w:r w:rsidRPr="002C2647">
        <w:rPr>
          <w:b/>
        </w:rPr>
        <w:t xml:space="preserve">NAME OF CONTACT PERSON:  </w:t>
      </w:r>
    </w:p>
    <w:p w:rsidR="00E177C6" w:rsidRPr="002C2647" w:rsidRDefault="00E177C6" w:rsidP="00E177C6">
      <w:pPr>
        <w:jc w:val="both"/>
      </w:pPr>
    </w:p>
    <w:p w:rsidR="00E177C6" w:rsidRPr="002C2647" w:rsidRDefault="00E177C6" w:rsidP="00E177C6">
      <w:pPr>
        <w:jc w:val="both"/>
        <w:rPr>
          <w:b/>
        </w:rPr>
      </w:pPr>
      <w:r w:rsidRPr="002C2647">
        <w:rPr>
          <w:b/>
        </w:rPr>
        <w:t>TELEPHONE NUMBER:</w:t>
      </w:r>
      <w:r w:rsidRPr="002C2647">
        <w:rPr>
          <w:b/>
        </w:rPr>
        <w:tab/>
      </w:r>
    </w:p>
    <w:p w:rsidR="00E177C6" w:rsidRPr="002C2647" w:rsidRDefault="00E177C6" w:rsidP="00E177C6">
      <w:pPr>
        <w:jc w:val="both"/>
      </w:pPr>
    </w:p>
    <w:p w:rsidR="00E177C6" w:rsidRPr="002C2647" w:rsidRDefault="00E177C6" w:rsidP="00E177C6">
      <w:pPr>
        <w:jc w:val="both"/>
      </w:pPr>
      <w:r w:rsidRPr="002C2647">
        <w:rPr>
          <w:b/>
        </w:rPr>
        <w:t>MAILING LOCATION:</w:t>
      </w:r>
    </w:p>
    <w:p w:rsidR="00E177C6" w:rsidRPr="002C2647" w:rsidRDefault="00E177C6" w:rsidP="00E177C6">
      <w:pPr>
        <w:ind w:left="2160" w:firstLine="720"/>
        <w:jc w:val="both"/>
      </w:pPr>
    </w:p>
    <w:p w:rsidR="00E177C6" w:rsidRPr="002C2647" w:rsidRDefault="00E177C6" w:rsidP="00E177C6">
      <w:pPr>
        <w:tabs>
          <w:tab w:val="left" w:pos="5670"/>
        </w:tabs>
        <w:suppressAutoHyphens/>
        <w:jc w:val="both"/>
        <w:rPr>
          <w:b/>
        </w:rPr>
      </w:pPr>
      <w:r w:rsidRPr="002C2647">
        <w:rPr>
          <w:b/>
        </w:rPr>
        <w:t>ED DEPARTMENT, OFFICE:</w:t>
      </w:r>
    </w:p>
    <w:p w:rsidR="00E177C6" w:rsidRDefault="00E177C6" w:rsidP="00E177C6">
      <w:pPr>
        <w:tabs>
          <w:tab w:val="left" w:pos="5670"/>
        </w:tabs>
        <w:suppressAutoHyphens/>
        <w:jc w:val="both"/>
        <w:rPr>
          <w:b/>
        </w:rPr>
        <w:sectPr w:rsidR="00E177C6" w:rsidSect="00E177C6">
          <w:footerReference w:type="default" r:id="rId7"/>
          <w:footerReference w:type="first" r:id="rId8"/>
          <w:pgSz w:w="12240" w:h="15840" w:code="1"/>
          <w:pgMar w:top="1440" w:right="1440" w:bottom="1440" w:left="1440" w:header="720" w:footer="720" w:gutter="0"/>
          <w:pgNumType w:start="1"/>
          <w:cols w:space="720"/>
          <w:noEndnote/>
          <w:titlePg/>
        </w:sectPr>
      </w:pPr>
    </w:p>
    <w:p w:rsidR="00E177C6" w:rsidRDefault="00E177C6" w:rsidP="00E177C6">
      <w:pPr>
        <w:tabs>
          <w:tab w:val="left" w:pos="0"/>
        </w:tabs>
        <w:suppressAutoHyphens/>
        <w:jc w:val="center"/>
        <w:rPr>
          <w:b/>
          <w:sz w:val="26"/>
        </w:rPr>
      </w:pPr>
      <w:r>
        <w:rPr>
          <w:b/>
          <w:sz w:val="26"/>
        </w:rPr>
        <w:lastRenderedPageBreak/>
        <w:t>PAPERWORK REDUCTION ACT</w:t>
      </w:r>
      <w:r w:rsidR="001B4E1D">
        <w:rPr>
          <w:b/>
          <w:sz w:val="26"/>
        </w:rPr>
        <w:fldChar w:fldCharType="begin"/>
      </w:r>
      <w:r>
        <w:rPr>
          <w:b/>
          <w:sz w:val="26"/>
        </w:rPr>
        <w:instrText xml:space="preserve">PRIVATE </w:instrText>
      </w:r>
      <w:r w:rsidR="001B4E1D">
        <w:rPr>
          <w:b/>
          <w:sz w:val="26"/>
        </w:rPr>
        <w:fldChar w:fldCharType="end"/>
      </w:r>
    </w:p>
    <w:p w:rsidR="00E177C6" w:rsidRDefault="00E177C6" w:rsidP="00E177C6">
      <w:pPr>
        <w:tabs>
          <w:tab w:val="left" w:pos="0"/>
        </w:tabs>
        <w:suppressAutoHyphens/>
        <w:jc w:val="center"/>
        <w:rPr>
          <w:b/>
        </w:rPr>
      </w:pPr>
      <w:r>
        <w:rPr>
          <w:b/>
          <w:sz w:val="26"/>
        </w:rPr>
        <w:t>CHANGE WORKSHEET</w:t>
      </w:r>
    </w:p>
    <w:p w:rsidR="00E177C6" w:rsidRDefault="00E177C6" w:rsidP="00E177C6">
      <w:pPr>
        <w:tabs>
          <w:tab w:val="left" w:pos="0"/>
        </w:tabs>
        <w:suppressAutoHyphens/>
        <w:spacing w:after="90"/>
        <w:jc w:val="both"/>
        <w:rPr>
          <w:b/>
        </w:rPr>
      </w:pPr>
    </w:p>
    <w:tbl>
      <w:tblPr>
        <w:tblW w:w="0" w:type="auto"/>
        <w:tblInd w:w="97" w:type="dxa"/>
        <w:tblLayout w:type="fixed"/>
        <w:tblCellMar>
          <w:left w:w="97" w:type="dxa"/>
          <w:right w:w="97" w:type="dxa"/>
        </w:tblCellMar>
        <w:tblLook w:val="0000"/>
      </w:tblPr>
      <w:tblGrid>
        <w:gridCol w:w="3060"/>
        <w:gridCol w:w="3180"/>
        <w:gridCol w:w="3120"/>
      </w:tblGrid>
      <w:tr w:rsidR="00E177C6" w:rsidTr="00D7157D">
        <w:tc>
          <w:tcPr>
            <w:tcW w:w="6240" w:type="dxa"/>
            <w:gridSpan w:val="2"/>
            <w:tcBorders>
              <w:top w:val="single" w:sz="6" w:space="0" w:color="auto"/>
              <w:left w:val="single" w:sz="6" w:space="0" w:color="auto"/>
            </w:tcBorders>
          </w:tcPr>
          <w:p w:rsidR="00E177C6" w:rsidRDefault="001B4E1D" w:rsidP="00D7157D">
            <w:pPr>
              <w:tabs>
                <w:tab w:val="left" w:pos="0"/>
              </w:tabs>
              <w:suppressAutoHyphens/>
              <w:jc w:val="both"/>
              <w:rPr>
                <w:b/>
                <w:sz w:val="16"/>
              </w:rPr>
            </w:pPr>
            <w:r>
              <w:rPr>
                <w:b/>
              </w:rPr>
              <w:fldChar w:fldCharType="begin"/>
            </w:r>
            <w:r w:rsidR="00E177C6">
              <w:rPr>
                <w:b/>
              </w:rPr>
              <w:instrText xml:space="preserve">PRIVATE </w:instrText>
            </w:r>
            <w:r>
              <w:rPr>
                <w:b/>
              </w:rPr>
              <w:fldChar w:fldCharType="end"/>
            </w:r>
            <w:r w:rsidR="00E177C6">
              <w:rPr>
                <w:b/>
                <w:sz w:val="16"/>
              </w:rPr>
              <w:t>Agency/</w:t>
            </w:r>
            <w:proofErr w:type="spellStart"/>
            <w:r w:rsidR="00E177C6">
              <w:rPr>
                <w:b/>
                <w:sz w:val="16"/>
              </w:rPr>
              <w:t>Subagency</w:t>
            </w:r>
            <w:proofErr w:type="spellEnd"/>
            <w:r w:rsidR="00E177C6">
              <w:rPr>
                <w:b/>
                <w:sz w:val="16"/>
              </w:rPr>
              <w:t xml:space="preserve">  </w:t>
            </w:r>
          </w:p>
          <w:p w:rsidR="00E177C6" w:rsidRDefault="00E177C6" w:rsidP="00D7157D">
            <w:pPr>
              <w:tabs>
                <w:tab w:val="left" w:pos="0"/>
              </w:tabs>
              <w:suppressAutoHyphens/>
              <w:jc w:val="both"/>
              <w:rPr>
                <w:b/>
                <w:sz w:val="16"/>
              </w:rPr>
            </w:pPr>
            <w:r>
              <w:rPr>
                <w:b/>
                <w:sz w:val="16"/>
              </w:rPr>
              <w:t>U.S. Department  of Education/ office name</w:t>
            </w:r>
          </w:p>
          <w:p w:rsidR="00E177C6" w:rsidRDefault="00E177C6" w:rsidP="00D7157D">
            <w:pPr>
              <w:tabs>
                <w:tab w:val="left" w:pos="0"/>
              </w:tabs>
              <w:suppressAutoHyphens/>
              <w:jc w:val="both"/>
              <w:rPr>
                <w:b/>
                <w:sz w:val="16"/>
              </w:rPr>
            </w:pPr>
          </w:p>
        </w:tc>
        <w:tc>
          <w:tcPr>
            <w:tcW w:w="3120" w:type="dxa"/>
            <w:tcBorders>
              <w:top w:val="single" w:sz="6" w:space="0" w:color="auto"/>
              <w:left w:val="single" w:sz="6" w:space="0" w:color="auto"/>
              <w:right w:val="single" w:sz="6" w:space="0" w:color="auto"/>
            </w:tcBorders>
          </w:tcPr>
          <w:p w:rsidR="00E177C6" w:rsidRDefault="00E177C6" w:rsidP="00D7157D">
            <w:pPr>
              <w:tabs>
                <w:tab w:val="left" w:pos="0"/>
              </w:tabs>
              <w:suppressAutoHyphens/>
              <w:jc w:val="both"/>
              <w:rPr>
                <w:b/>
                <w:sz w:val="16"/>
              </w:rPr>
            </w:pPr>
            <w:r>
              <w:rPr>
                <w:b/>
                <w:sz w:val="16"/>
              </w:rPr>
              <w:t>OMB Control Number</w:t>
            </w:r>
          </w:p>
          <w:p w:rsidR="00E177C6" w:rsidRDefault="00E177C6" w:rsidP="00D7157D">
            <w:pPr>
              <w:tabs>
                <w:tab w:val="left" w:pos="0"/>
              </w:tabs>
              <w:suppressAutoHyphens/>
              <w:jc w:val="both"/>
              <w:rPr>
                <w:b/>
                <w:sz w:val="16"/>
              </w:rPr>
            </w:pPr>
          </w:p>
          <w:p w:rsidR="00E177C6" w:rsidRDefault="00E177C6" w:rsidP="00D7157D">
            <w:pPr>
              <w:tabs>
                <w:tab w:val="left" w:pos="0"/>
              </w:tabs>
              <w:suppressAutoHyphens/>
              <w:jc w:val="both"/>
              <w:rPr>
                <w:b/>
                <w:sz w:val="16"/>
              </w:rPr>
            </w:pPr>
            <w:r>
              <w:rPr>
                <w:b/>
                <w:sz w:val="16"/>
              </w:rPr>
              <w:t>1800-0011 v. #</w:t>
            </w:r>
          </w:p>
        </w:tc>
      </w:tr>
      <w:tr w:rsidR="00E177C6" w:rsidTr="00D7157D">
        <w:tc>
          <w:tcPr>
            <w:tcW w:w="3060" w:type="dxa"/>
            <w:tcBorders>
              <w:top w:val="single" w:sz="6" w:space="0" w:color="auto"/>
              <w:left w:val="single" w:sz="6" w:space="0" w:color="auto"/>
            </w:tcBorders>
          </w:tcPr>
          <w:p w:rsidR="00E177C6" w:rsidRDefault="00E177C6" w:rsidP="00D7157D">
            <w:pPr>
              <w:tabs>
                <w:tab w:val="left" w:pos="0"/>
              </w:tabs>
              <w:suppressAutoHyphens/>
              <w:jc w:val="both"/>
              <w:rPr>
                <w:b/>
                <w:sz w:val="16"/>
              </w:rPr>
            </w:pPr>
          </w:p>
        </w:tc>
        <w:tc>
          <w:tcPr>
            <w:tcW w:w="3180" w:type="dxa"/>
            <w:tcBorders>
              <w:top w:val="single" w:sz="6" w:space="0" w:color="auto"/>
            </w:tcBorders>
          </w:tcPr>
          <w:p w:rsidR="00E177C6" w:rsidRDefault="00E177C6" w:rsidP="00D7157D">
            <w:pPr>
              <w:tabs>
                <w:tab w:val="left" w:pos="0"/>
              </w:tabs>
              <w:suppressAutoHyphens/>
              <w:rPr>
                <w:b/>
                <w:sz w:val="18"/>
              </w:rPr>
            </w:pPr>
            <w:r>
              <w:rPr>
                <w:b/>
                <w:i/>
              </w:rPr>
              <w:t>Enter only items that change</w:t>
            </w:r>
          </w:p>
          <w:p w:rsidR="00E177C6" w:rsidRDefault="00E177C6" w:rsidP="00D7157D">
            <w:pPr>
              <w:tabs>
                <w:tab w:val="left" w:pos="0"/>
              </w:tabs>
              <w:suppressAutoHyphens/>
              <w:jc w:val="both"/>
              <w:rPr>
                <w:b/>
                <w:sz w:val="16"/>
              </w:rPr>
            </w:pPr>
            <w:r>
              <w:rPr>
                <w:b/>
                <w:sz w:val="18"/>
              </w:rPr>
              <w:t>Current Record</w:t>
            </w:r>
          </w:p>
        </w:tc>
        <w:tc>
          <w:tcPr>
            <w:tcW w:w="3120" w:type="dxa"/>
            <w:tcBorders>
              <w:top w:val="single" w:sz="6" w:space="0" w:color="auto"/>
              <w:right w:val="single" w:sz="6" w:space="0" w:color="auto"/>
            </w:tcBorders>
          </w:tcPr>
          <w:p w:rsidR="00E177C6" w:rsidRDefault="00E177C6" w:rsidP="00D7157D">
            <w:pPr>
              <w:tabs>
                <w:tab w:val="left" w:pos="0"/>
              </w:tabs>
              <w:suppressAutoHyphens/>
              <w:jc w:val="both"/>
              <w:rPr>
                <w:b/>
                <w:sz w:val="16"/>
              </w:rPr>
            </w:pPr>
          </w:p>
          <w:p w:rsidR="00E177C6" w:rsidRDefault="00E177C6" w:rsidP="00D7157D">
            <w:pPr>
              <w:tabs>
                <w:tab w:val="left" w:pos="0"/>
              </w:tabs>
              <w:suppressAutoHyphens/>
              <w:jc w:val="both"/>
              <w:rPr>
                <w:b/>
                <w:sz w:val="16"/>
              </w:rPr>
            </w:pPr>
            <w:r>
              <w:rPr>
                <w:b/>
                <w:sz w:val="18"/>
              </w:rPr>
              <w:t>New Record</w:t>
            </w:r>
          </w:p>
        </w:tc>
      </w:tr>
      <w:tr w:rsidR="00E177C6" w:rsidTr="00D7157D">
        <w:tc>
          <w:tcPr>
            <w:tcW w:w="3060" w:type="dxa"/>
            <w:tcBorders>
              <w:top w:val="single" w:sz="6" w:space="0" w:color="auto"/>
              <w:left w:val="single" w:sz="6" w:space="0" w:color="auto"/>
            </w:tcBorders>
          </w:tcPr>
          <w:p w:rsidR="00E177C6" w:rsidRDefault="00E177C6" w:rsidP="00D7157D">
            <w:pPr>
              <w:tabs>
                <w:tab w:val="left" w:pos="0"/>
              </w:tabs>
              <w:suppressAutoHyphens/>
              <w:jc w:val="both"/>
              <w:rPr>
                <w:b/>
                <w:sz w:val="16"/>
              </w:rPr>
            </w:pPr>
            <w:r>
              <w:rPr>
                <w:b/>
                <w:sz w:val="16"/>
              </w:rPr>
              <w:t>Agency form number(s)</w:t>
            </w:r>
          </w:p>
          <w:p w:rsidR="00E177C6" w:rsidRDefault="00E177C6" w:rsidP="00D7157D">
            <w:pPr>
              <w:tabs>
                <w:tab w:val="left" w:pos="0"/>
              </w:tabs>
              <w:suppressAutoHyphens/>
              <w:jc w:val="both"/>
              <w:rPr>
                <w:b/>
                <w:sz w:val="16"/>
              </w:rPr>
            </w:pPr>
          </w:p>
          <w:p w:rsidR="00E177C6" w:rsidRDefault="00E177C6" w:rsidP="00D7157D">
            <w:pPr>
              <w:tabs>
                <w:tab w:val="left" w:pos="0"/>
              </w:tabs>
              <w:suppressAutoHyphens/>
              <w:jc w:val="both"/>
              <w:rPr>
                <w:b/>
                <w:sz w:val="16"/>
              </w:rPr>
            </w:pPr>
          </w:p>
          <w:p w:rsidR="00E177C6" w:rsidRDefault="00E177C6" w:rsidP="00D7157D">
            <w:pPr>
              <w:tabs>
                <w:tab w:val="left" w:pos="0"/>
              </w:tabs>
              <w:suppressAutoHyphens/>
              <w:jc w:val="both"/>
              <w:rPr>
                <w:b/>
                <w:sz w:val="16"/>
              </w:rPr>
            </w:pPr>
          </w:p>
          <w:p w:rsidR="00E177C6" w:rsidRDefault="00E177C6" w:rsidP="00D7157D">
            <w:pPr>
              <w:tabs>
                <w:tab w:val="left" w:pos="0"/>
              </w:tabs>
              <w:suppressAutoHyphens/>
              <w:jc w:val="both"/>
              <w:rPr>
                <w:b/>
                <w:sz w:val="16"/>
              </w:rPr>
            </w:pPr>
          </w:p>
        </w:tc>
        <w:tc>
          <w:tcPr>
            <w:tcW w:w="3180" w:type="dxa"/>
            <w:tcBorders>
              <w:top w:val="single" w:sz="6" w:space="0" w:color="auto"/>
              <w:left w:val="single" w:sz="6" w:space="0" w:color="auto"/>
            </w:tcBorders>
          </w:tcPr>
          <w:p w:rsidR="00E177C6" w:rsidRDefault="00E177C6" w:rsidP="00D7157D">
            <w:pPr>
              <w:tabs>
                <w:tab w:val="left" w:pos="0"/>
              </w:tabs>
              <w:suppressAutoHyphens/>
              <w:jc w:val="both"/>
              <w:rPr>
                <w:b/>
                <w:sz w:val="16"/>
              </w:rPr>
            </w:pPr>
            <w:r>
              <w:rPr>
                <w:b/>
                <w:sz w:val="16"/>
              </w:rPr>
              <w:t xml:space="preserve">                        NA</w:t>
            </w:r>
          </w:p>
        </w:tc>
        <w:tc>
          <w:tcPr>
            <w:tcW w:w="3120" w:type="dxa"/>
            <w:tcBorders>
              <w:top w:val="single" w:sz="6" w:space="0" w:color="auto"/>
              <w:left w:val="single" w:sz="6" w:space="0" w:color="auto"/>
              <w:right w:val="single" w:sz="6" w:space="0" w:color="auto"/>
            </w:tcBorders>
          </w:tcPr>
          <w:p w:rsidR="00E177C6" w:rsidRDefault="00E177C6" w:rsidP="00D7157D">
            <w:pPr>
              <w:tabs>
                <w:tab w:val="left" w:pos="0"/>
              </w:tabs>
              <w:suppressAutoHyphens/>
              <w:jc w:val="both"/>
              <w:rPr>
                <w:b/>
                <w:sz w:val="16"/>
              </w:rPr>
            </w:pPr>
            <w:r>
              <w:rPr>
                <w:b/>
                <w:sz w:val="16"/>
              </w:rPr>
              <w:t xml:space="preserve">                      NA</w:t>
            </w:r>
          </w:p>
        </w:tc>
      </w:tr>
      <w:tr w:rsidR="00E177C6" w:rsidTr="00D7157D">
        <w:tc>
          <w:tcPr>
            <w:tcW w:w="3060" w:type="dxa"/>
            <w:tcBorders>
              <w:top w:val="single" w:sz="6" w:space="0" w:color="auto"/>
              <w:left w:val="single" w:sz="6" w:space="0" w:color="auto"/>
            </w:tcBorders>
          </w:tcPr>
          <w:p w:rsidR="00E177C6" w:rsidRDefault="00E177C6" w:rsidP="00D7157D">
            <w:pPr>
              <w:tabs>
                <w:tab w:val="left" w:pos="0"/>
              </w:tabs>
              <w:suppressAutoHyphens/>
              <w:rPr>
                <w:b/>
                <w:sz w:val="16"/>
              </w:rPr>
            </w:pPr>
            <w:r>
              <w:rPr>
                <w:b/>
                <w:sz w:val="16"/>
              </w:rPr>
              <w:t>Annual reporting and record keeping hour burden</w:t>
            </w:r>
          </w:p>
        </w:tc>
        <w:tc>
          <w:tcPr>
            <w:tcW w:w="3180" w:type="dxa"/>
            <w:tcBorders>
              <w:top w:val="single" w:sz="6" w:space="0" w:color="auto"/>
              <w:left w:val="single" w:sz="6" w:space="0" w:color="auto"/>
            </w:tcBorders>
            <w:shd w:val="pct25" w:color="auto" w:fill="auto"/>
          </w:tcPr>
          <w:p w:rsidR="00E177C6" w:rsidRDefault="00E177C6" w:rsidP="00D7157D">
            <w:pPr>
              <w:tabs>
                <w:tab w:val="left" w:pos="0"/>
              </w:tabs>
              <w:suppressAutoHyphens/>
              <w:jc w:val="both"/>
              <w:rPr>
                <w:b/>
                <w:sz w:val="16"/>
              </w:rPr>
            </w:pPr>
          </w:p>
        </w:tc>
        <w:tc>
          <w:tcPr>
            <w:tcW w:w="3120" w:type="dxa"/>
            <w:tcBorders>
              <w:top w:val="single" w:sz="6" w:space="0" w:color="auto"/>
              <w:right w:val="single" w:sz="6" w:space="0" w:color="auto"/>
            </w:tcBorders>
            <w:shd w:val="pct25" w:color="auto" w:fill="auto"/>
          </w:tcPr>
          <w:p w:rsidR="00E177C6" w:rsidRDefault="00E177C6" w:rsidP="00D7157D">
            <w:pPr>
              <w:tabs>
                <w:tab w:val="left" w:pos="0"/>
              </w:tabs>
              <w:suppressAutoHyphens/>
              <w:jc w:val="both"/>
              <w:rPr>
                <w:b/>
                <w:sz w:val="16"/>
              </w:rPr>
            </w:pPr>
          </w:p>
        </w:tc>
      </w:tr>
      <w:tr w:rsidR="00E177C6" w:rsidTr="00D7157D">
        <w:tc>
          <w:tcPr>
            <w:tcW w:w="3060" w:type="dxa"/>
            <w:tcBorders>
              <w:left w:val="single" w:sz="6" w:space="0" w:color="auto"/>
            </w:tcBorders>
          </w:tcPr>
          <w:p w:rsidR="00E177C6" w:rsidRDefault="00E177C6" w:rsidP="00D7157D">
            <w:pPr>
              <w:tabs>
                <w:tab w:val="left" w:pos="0"/>
              </w:tabs>
              <w:suppressAutoHyphens/>
              <w:rPr>
                <w:b/>
                <w:sz w:val="16"/>
              </w:rPr>
            </w:pPr>
            <w:r>
              <w:rPr>
                <w:b/>
                <w:sz w:val="16"/>
              </w:rPr>
              <w:t xml:space="preserve">   Number of respondent</w:t>
            </w:r>
          </w:p>
        </w:tc>
        <w:tc>
          <w:tcPr>
            <w:tcW w:w="3180" w:type="dxa"/>
            <w:tcBorders>
              <w:top w:val="single" w:sz="6" w:space="0" w:color="auto"/>
              <w:left w:val="single" w:sz="6" w:space="0" w:color="auto"/>
            </w:tcBorders>
          </w:tcPr>
          <w:p w:rsidR="00E177C6" w:rsidRDefault="00E177C6" w:rsidP="00D7157D">
            <w:pPr>
              <w:tabs>
                <w:tab w:val="left" w:pos="0"/>
              </w:tabs>
              <w:suppressAutoHyphens/>
              <w:jc w:val="both"/>
              <w:rPr>
                <w:b/>
                <w:sz w:val="16"/>
              </w:rPr>
            </w:pPr>
            <w:r>
              <w:rPr>
                <w:b/>
                <w:sz w:val="16"/>
              </w:rPr>
              <w:t xml:space="preserve">                          70,000       </w:t>
            </w:r>
          </w:p>
        </w:tc>
        <w:tc>
          <w:tcPr>
            <w:tcW w:w="3120" w:type="dxa"/>
            <w:tcBorders>
              <w:top w:val="single" w:sz="6" w:space="0" w:color="auto"/>
              <w:left w:val="single" w:sz="6" w:space="0" w:color="auto"/>
              <w:right w:val="single" w:sz="6" w:space="0" w:color="auto"/>
            </w:tcBorders>
          </w:tcPr>
          <w:p w:rsidR="00E177C6" w:rsidRDefault="00E177C6" w:rsidP="00D7157D">
            <w:pPr>
              <w:tabs>
                <w:tab w:val="left" w:pos="0"/>
              </w:tabs>
              <w:suppressAutoHyphens/>
              <w:jc w:val="both"/>
              <w:rPr>
                <w:b/>
                <w:sz w:val="16"/>
              </w:rPr>
            </w:pPr>
            <w:r>
              <w:rPr>
                <w:b/>
                <w:sz w:val="16"/>
              </w:rPr>
              <w:t xml:space="preserve">                 70,000</w:t>
            </w:r>
          </w:p>
        </w:tc>
      </w:tr>
      <w:tr w:rsidR="00E177C6" w:rsidTr="00D7157D">
        <w:tc>
          <w:tcPr>
            <w:tcW w:w="3060" w:type="dxa"/>
            <w:tcBorders>
              <w:left w:val="single" w:sz="6" w:space="0" w:color="auto"/>
            </w:tcBorders>
          </w:tcPr>
          <w:p w:rsidR="00E177C6" w:rsidRDefault="00E177C6" w:rsidP="00D7157D">
            <w:pPr>
              <w:tabs>
                <w:tab w:val="left" w:pos="0"/>
              </w:tabs>
              <w:suppressAutoHyphens/>
              <w:rPr>
                <w:b/>
                <w:sz w:val="16"/>
              </w:rPr>
            </w:pPr>
            <w:r>
              <w:rPr>
                <w:b/>
                <w:sz w:val="16"/>
              </w:rPr>
              <w:t xml:space="preserve">   Total annual responses</w:t>
            </w:r>
          </w:p>
        </w:tc>
        <w:tc>
          <w:tcPr>
            <w:tcW w:w="3180" w:type="dxa"/>
            <w:tcBorders>
              <w:top w:val="single" w:sz="6" w:space="0" w:color="auto"/>
              <w:left w:val="single" w:sz="6" w:space="0" w:color="auto"/>
            </w:tcBorders>
          </w:tcPr>
          <w:p w:rsidR="00E177C6" w:rsidRDefault="00E177C6" w:rsidP="00D7157D">
            <w:pPr>
              <w:tabs>
                <w:tab w:val="left" w:pos="0"/>
              </w:tabs>
              <w:suppressAutoHyphens/>
              <w:jc w:val="both"/>
              <w:rPr>
                <w:b/>
                <w:sz w:val="16"/>
              </w:rPr>
            </w:pPr>
            <w:r>
              <w:rPr>
                <w:b/>
                <w:sz w:val="16"/>
              </w:rPr>
              <w:t xml:space="preserve">                          70,000       </w:t>
            </w:r>
          </w:p>
        </w:tc>
        <w:tc>
          <w:tcPr>
            <w:tcW w:w="3120" w:type="dxa"/>
            <w:tcBorders>
              <w:top w:val="single" w:sz="6" w:space="0" w:color="auto"/>
              <w:left w:val="single" w:sz="6" w:space="0" w:color="auto"/>
              <w:right w:val="single" w:sz="6" w:space="0" w:color="auto"/>
            </w:tcBorders>
          </w:tcPr>
          <w:p w:rsidR="00E177C6" w:rsidRDefault="00E177C6" w:rsidP="00D7157D">
            <w:pPr>
              <w:tabs>
                <w:tab w:val="left" w:pos="0"/>
              </w:tabs>
              <w:suppressAutoHyphens/>
              <w:jc w:val="both"/>
              <w:rPr>
                <w:b/>
                <w:sz w:val="16"/>
              </w:rPr>
            </w:pPr>
            <w:r>
              <w:rPr>
                <w:b/>
                <w:sz w:val="16"/>
              </w:rPr>
              <w:t xml:space="preserve">                 70,000</w:t>
            </w:r>
          </w:p>
        </w:tc>
      </w:tr>
      <w:tr w:rsidR="00E177C6" w:rsidTr="00D7157D">
        <w:tc>
          <w:tcPr>
            <w:tcW w:w="3060" w:type="dxa"/>
            <w:tcBorders>
              <w:left w:val="single" w:sz="6" w:space="0" w:color="auto"/>
            </w:tcBorders>
          </w:tcPr>
          <w:p w:rsidR="00E177C6" w:rsidRDefault="00E177C6" w:rsidP="00D7157D">
            <w:pPr>
              <w:tabs>
                <w:tab w:val="left" w:pos="0"/>
              </w:tabs>
              <w:suppressAutoHyphens/>
              <w:rPr>
                <w:b/>
                <w:sz w:val="16"/>
              </w:rPr>
            </w:pPr>
            <w:r>
              <w:rPr>
                <w:b/>
                <w:sz w:val="16"/>
              </w:rPr>
              <w:t xml:space="preserve">      Percent of these responses                 collected electronically</w:t>
            </w:r>
          </w:p>
        </w:tc>
        <w:tc>
          <w:tcPr>
            <w:tcW w:w="3180" w:type="dxa"/>
            <w:tcBorders>
              <w:top w:val="single" w:sz="6" w:space="0" w:color="auto"/>
              <w:left w:val="single" w:sz="6" w:space="0" w:color="auto"/>
            </w:tcBorders>
          </w:tcPr>
          <w:p w:rsidR="00E177C6" w:rsidRDefault="00E177C6" w:rsidP="00D7157D">
            <w:pPr>
              <w:tabs>
                <w:tab w:val="left" w:pos="0"/>
              </w:tabs>
              <w:suppressAutoHyphens/>
              <w:jc w:val="both"/>
              <w:rPr>
                <w:b/>
                <w:sz w:val="16"/>
              </w:rPr>
            </w:pPr>
          </w:p>
          <w:p w:rsidR="00E177C6" w:rsidRDefault="00E177C6" w:rsidP="00D7157D">
            <w:pPr>
              <w:tabs>
                <w:tab w:val="left" w:pos="0"/>
              </w:tabs>
              <w:suppressAutoHyphens/>
              <w:jc w:val="both"/>
              <w:rPr>
                <w:b/>
                <w:sz w:val="16"/>
              </w:rPr>
            </w:pPr>
            <w:r>
              <w:rPr>
                <w:b/>
                <w:sz w:val="16"/>
              </w:rPr>
              <w:t xml:space="preserve">                               80   %</w:t>
            </w:r>
          </w:p>
        </w:tc>
        <w:tc>
          <w:tcPr>
            <w:tcW w:w="3120" w:type="dxa"/>
            <w:tcBorders>
              <w:top w:val="single" w:sz="6" w:space="0" w:color="auto"/>
              <w:left w:val="single" w:sz="6" w:space="0" w:color="auto"/>
              <w:right w:val="single" w:sz="6" w:space="0" w:color="auto"/>
            </w:tcBorders>
          </w:tcPr>
          <w:p w:rsidR="00E177C6" w:rsidRDefault="00E177C6" w:rsidP="00D7157D">
            <w:pPr>
              <w:tabs>
                <w:tab w:val="left" w:pos="0"/>
              </w:tabs>
              <w:suppressAutoHyphens/>
              <w:jc w:val="both"/>
              <w:rPr>
                <w:b/>
                <w:sz w:val="16"/>
              </w:rPr>
            </w:pPr>
          </w:p>
          <w:p w:rsidR="00E177C6" w:rsidRDefault="00E177C6" w:rsidP="00D7157D">
            <w:pPr>
              <w:tabs>
                <w:tab w:val="left" w:pos="0"/>
              </w:tabs>
              <w:suppressAutoHyphens/>
              <w:jc w:val="both"/>
              <w:rPr>
                <w:b/>
                <w:sz w:val="16"/>
              </w:rPr>
            </w:pPr>
            <w:r>
              <w:rPr>
                <w:b/>
                <w:sz w:val="16"/>
              </w:rPr>
              <w:t xml:space="preserve">                     80 %</w:t>
            </w:r>
          </w:p>
        </w:tc>
      </w:tr>
      <w:tr w:rsidR="00E177C6" w:rsidTr="00D7157D">
        <w:tc>
          <w:tcPr>
            <w:tcW w:w="3060" w:type="dxa"/>
            <w:tcBorders>
              <w:left w:val="single" w:sz="6" w:space="0" w:color="auto"/>
            </w:tcBorders>
          </w:tcPr>
          <w:p w:rsidR="00E177C6" w:rsidRDefault="00E177C6" w:rsidP="00D7157D">
            <w:pPr>
              <w:tabs>
                <w:tab w:val="left" w:pos="0"/>
              </w:tabs>
              <w:suppressAutoHyphens/>
              <w:rPr>
                <w:b/>
                <w:sz w:val="16"/>
              </w:rPr>
            </w:pPr>
            <w:r>
              <w:rPr>
                <w:b/>
                <w:sz w:val="16"/>
              </w:rPr>
              <w:t xml:space="preserve">   Total annual hours</w:t>
            </w:r>
          </w:p>
        </w:tc>
        <w:tc>
          <w:tcPr>
            <w:tcW w:w="3180" w:type="dxa"/>
            <w:tcBorders>
              <w:top w:val="single" w:sz="6" w:space="0" w:color="auto"/>
              <w:left w:val="single" w:sz="6" w:space="0" w:color="auto"/>
            </w:tcBorders>
          </w:tcPr>
          <w:p w:rsidR="00E177C6" w:rsidRDefault="00E177C6" w:rsidP="00D7157D">
            <w:pPr>
              <w:tabs>
                <w:tab w:val="left" w:pos="0"/>
              </w:tabs>
              <w:suppressAutoHyphens/>
              <w:jc w:val="both"/>
              <w:rPr>
                <w:b/>
                <w:sz w:val="16"/>
              </w:rPr>
            </w:pPr>
            <w:r>
              <w:rPr>
                <w:b/>
                <w:sz w:val="16"/>
              </w:rPr>
              <w:t xml:space="preserve">                           25,000 </w:t>
            </w:r>
          </w:p>
        </w:tc>
        <w:tc>
          <w:tcPr>
            <w:tcW w:w="3120" w:type="dxa"/>
            <w:tcBorders>
              <w:top w:val="single" w:sz="6" w:space="0" w:color="auto"/>
              <w:left w:val="single" w:sz="6" w:space="0" w:color="auto"/>
              <w:right w:val="single" w:sz="6" w:space="0" w:color="auto"/>
            </w:tcBorders>
          </w:tcPr>
          <w:p w:rsidR="00E177C6" w:rsidRDefault="00E177C6" w:rsidP="00D7157D">
            <w:pPr>
              <w:tabs>
                <w:tab w:val="left" w:pos="0"/>
              </w:tabs>
              <w:suppressAutoHyphens/>
              <w:jc w:val="both"/>
              <w:rPr>
                <w:b/>
                <w:sz w:val="16"/>
              </w:rPr>
            </w:pPr>
            <w:r>
              <w:rPr>
                <w:b/>
                <w:sz w:val="16"/>
              </w:rPr>
              <w:t xml:space="preserve">                 25,000</w:t>
            </w:r>
          </w:p>
        </w:tc>
      </w:tr>
      <w:tr w:rsidR="00E177C6" w:rsidTr="00D7157D">
        <w:tc>
          <w:tcPr>
            <w:tcW w:w="3060" w:type="dxa"/>
            <w:tcBorders>
              <w:left w:val="single" w:sz="6" w:space="0" w:color="auto"/>
            </w:tcBorders>
          </w:tcPr>
          <w:p w:rsidR="00E177C6" w:rsidRDefault="00E177C6" w:rsidP="00D7157D">
            <w:pPr>
              <w:tabs>
                <w:tab w:val="left" w:pos="0"/>
              </w:tabs>
              <w:suppressAutoHyphens/>
              <w:rPr>
                <w:b/>
                <w:sz w:val="16"/>
              </w:rPr>
            </w:pPr>
            <w:r>
              <w:rPr>
                <w:b/>
                <w:sz w:val="16"/>
              </w:rPr>
              <w:t xml:space="preserve">   Difference</w:t>
            </w:r>
          </w:p>
        </w:tc>
        <w:tc>
          <w:tcPr>
            <w:tcW w:w="3180" w:type="dxa"/>
            <w:tcBorders>
              <w:top w:val="single" w:sz="6" w:space="0" w:color="auto"/>
              <w:left w:val="single" w:sz="6" w:space="0" w:color="auto"/>
            </w:tcBorders>
            <w:shd w:val="pct25" w:color="auto" w:fill="auto"/>
          </w:tcPr>
          <w:p w:rsidR="00E177C6" w:rsidRDefault="00E177C6" w:rsidP="00D7157D">
            <w:pPr>
              <w:tabs>
                <w:tab w:val="left" w:pos="0"/>
              </w:tabs>
              <w:suppressAutoHyphens/>
              <w:jc w:val="both"/>
              <w:rPr>
                <w:b/>
                <w:sz w:val="16"/>
              </w:rPr>
            </w:pPr>
          </w:p>
        </w:tc>
        <w:tc>
          <w:tcPr>
            <w:tcW w:w="3120" w:type="dxa"/>
            <w:tcBorders>
              <w:top w:val="single" w:sz="6" w:space="0" w:color="auto"/>
              <w:left w:val="single" w:sz="6" w:space="0" w:color="auto"/>
              <w:right w:val="single" w:sz="6" w:space="0" w:color="auto"/>
            </w:tcBorders>
          </w:tcPr>
          <w:p w:rsidR="00E177C6" w:rsidRDefault="00E177C6" w:rsidP="00D7157D">
            <w:pPr>
              <w:tabs>
                <w:tab w:val="left" w:pos="0"/>
              </w:tabs>
              <w:suppressAutoHyphens/>
              <w:jc w:val="both"/>
              <w:rPr>
                <w:b/>
                <w:sz w:val="16"/>
              </w:rPr>
            </w:pPr>
            <w:r>
              <w:rPr>
                <w:b/>
                <w:sz w:val="16"/>
              </w:rPr>
              <w:t xml:space="preserve">                        0</w:t>
            </w:r>
          </w:p>
        </w:tc>
      </w:tr>
      <w:tr w:rsidR="00E177C6" w:rsidTr="00D7157D">
        <w:tc>
          <w:tcPr>
            <w:tcW w:w="3060" w:type="dxa"/>
            <w:tcBorders>
              <w:left w:val="single" w:sz="6" w:space="0" w:color="auto"/>
            </w:tcBorders>
          </w:tcPr>
          <w:p w:rsidR="00E177C6" w:rsidRDefault="00E177C6" w:rsidP="00D7157D">
            <w:pPr>
              <w:tabs>
                <w:tab w:val="left" w:pos="0"/>
              </w:tabs>
              <w:suppressAutoHyphens/>
              <w:rPr>
                <w:b/>
                <w:sz w:val="16"/>
              </w:rPr>
            </w:pPr>
            <w:r>
              <w:rPr>
                <w:b/>
                <w:sz w:val="16"/>
              </w:rPr>
              <w:t xml:space="preserve">   </w:t>
            </w:r>
          </w:p>
          <w:p w:rsidR="00E177C6" w:rsidRDefault="00E177C6" w:rsidP="00D7157D">
            <w:pPr>
              <w:tabs>
                <w:tab w:val="left" w:pos="0"/>
              </w:tabs>
              <w:suppressAutoHyphens/>
              <w:rPr>
                <w:b/>
                <w:sz w:val="16"/>
              </w:rPr>
            </w:pPr>
            <w:r>
              <w:rPr>
                <w:b/>
                <w:sz w:val="16"/>
              </w:rPr>
              <w:t xml:space="preserve">   Explanation of difference</w:t>
            </w:r>
          </w:p>
          <w:p w:rsidR="00E177C6" w:rsidRDefault="00E177C6" w:rsidP="00D7157D">
            <w:pPr>
              <w:tabs>
                <w:tab w:val="left" w:pos="0"/>
              </w:tabs>
              <w:suppressAutoHyphens/>
              <w:rPr>
                <w:b/>
                <w:sz w:val="16"/>
              </w:rPr>
            </w:pPr>
          </w:p>
        </w:tc>
        <w:tc>
          <w:tcPr>
            <w:tcW w:w="3180" w:type="dxa"/>
            <w:tcBorders>
              <w:left w:val="single" w:sz="6" w:space="0" w:color="auto"/>
            </w:tcBorders>
            <w:shd w:val="pct25" w:color="auto" w:fill="auto"/>
          </w:tcPr>
          <w:p w:rsidR="00E177C6" w:rsidRDefault="00E177C6" w:rsidP="00D7157D">
            <w:pPr>
              <w:tabs>
                <w:tab w:val="left" w:pos="0"/>
              </w:tabs>
              <w:suppressAutoHyphens/>
              <w:jc w:val="both"/>
              <w:rPr>
                <w:b/>
                <w:sz w:val="16"/>
              </w:rPr>
            </w:pPr>
          </w:p>
        </w:tc>
        <w:tc>
          <w:tcPr>
            <w:tcW w:w="3120" w:type="dxa"/>
            <w:tcBorders>
              <w:top w:val="single" w:sz="6" w:space="0" w:color="auto"/>
              <w:left w:val="single" w:sz="6" w:space="0" w:color="auto"/>
              <w:right w:val="single" w:sz="6" w:space="0" w:color="auto"/>
            </w:tcBorders>
          </w:tcPr>
          <w:p w:rsidR="00E177C6" w:rsidRDefault="00E177C6" w:rsidP="00D7157D">
            <w:pPr>
              <w:tabs>
                <w:tab w:val="left" w:pos="0"/>
              </w:tabs>
              <w:suppressAutoHyphens/>
              <w:jc w:val="both"/>
              <w:rPr>
                <w:b/>
                <w:sz w:val="16"/>
              </w:rPr>
            </w:pPr>
          </w:p>
        </w:tc>
      </w:tr>
      <w:tr w:rsidR="00E177C6" w:rsidTr="00D7157D">
        <w:trPr>
          <w:cantSplit/>
          <w:trHeight w:val="98"/>
        </w:trPr>
        <w:tc>
          <w:tcPr>
            <w:tcW w:w="3060" w:type="dxa"/>
            <w:tcBorders>
              <w:left w:val="single" w:sz="6" w:space="0" w:color="auto"/>
            </w:tcBorders>
          </w:tcPr>
          <w:p w:rsidR="00E177C6" w:rsidRDefault="00E177C6" w:rsidP="00D7157D">
            <w:pPr>
              <w:tabs>
                <w:tab w:val="left" w:pos="0"/>
              </w:tabs>
              <w:suppressAutoHyphens/>
              <w:rPr>
                <w:b/>
                <w:sz w:val="16"/>
              </w:rPr>
            </w:pPr>
            <w:r>
              <w:rPr>
                <w:b/>
                <w:sz w:val="16"/>
              </w:rPr>
              <w:t xml:space="preserve">              Program change </w:t>
            </w:r>
          </w:p>
        </w:tc>
        <w:tc>
          <w:tcPr>
            <w:tcW w:w="3180" w:type="dxa"/>
            <w:vMerge w:val="restart"/>
            <w:tcBorders>
              <w:left w:val="single" w:sz="6" w:space="0" w:color="auto"/>
            </w:tcBorders>
            <w:shd w:val="pct25" w:color="auto" w:fill="auto"/>
          </w:tcPr>
          <w:p w:rsidR="00E177C6" w:rsidRDefault="00E177C6" w:rsidP="00D7157D">
            <w:pPr>
              <w:tabs>
                <w:tab w:val="left" w:pos="0"/>
              </w:tabs>
              <w:suppressAutoHyphens/>
              <w:jc w:val="both"/>
              <w:rPr>
                <w:b/>
                <w:sz w:val="16"/>
              </w:rPr>
            </w:pPr>
          </w:p>
        </w:tc>
        <w:tc>
          <w:tcPr>
            <w:tcW w:w="3120" w:type="dxa"/>
            <w:tcBorders>
              <w:top w:val="single" w:sz="6" w:space="0" w:color="auto"/>
              <w:left w:val="single" w:sz="6" w:space="0" w:color="auto"/>
              <w:right w:val="single" w:sz="6" w:space="0" w:color="auto"/>
            </w:tcBorders>
          </w:tcPr>
          <w:p w:rsidR="00E177C6" w:rsidRDefault="00E177C6" w:rsidP="00D7157D">
            <w:pPr>
              <w:tabs>
                <w:tab w:val="left" w:pos="0"/>
              </w:tabs>
              <w:suppressAutoHyphens/>
              <w:jc w:val="both"/>
              <w:rPr>
                <w:b/>
                <w:sz w:val="16"/>
              </w:rPr>
            </w:pPr>
            <w:r>
              <w:rPr>
                <w:b/>
                <w:sz w:val="16"/>
              </w:rPr>
              <w:t xml:space="preserve">                       0</w:t>
            </w:r>
          </w:p>
        </w:tc>
      </w:tr>
      <w:tr w:rsidR="00E177C6" w:rsidTr="00D7157D">
        <w:trPr>
          <w:cantSplit/>
          <w:trHeight w:val="97"/>
        </w:trPr>
        <w:tc>
          <w:tcPr>
            <w:tcW w:w="3060" w:type="dxa"/>
            <w:tcBorders>
              <w:left w:val="single" w:sz="6" w:space="0" w:color="auto"/>
            </w:tcBorders>
          </w:tcPr>
          <w:p w:rsidR="00E177C6" w:rsidRDefault="00E177C6" w:rsidP="00D7157D">
            <w:pPr>
              <w:tabs>
                <w:tab w:val="left" w:pos="0"/>
              </w:tabs>
              <w:suppressAutoHyphens/>
              <w:rPr>
                <w:b/>
                <w:sz w:val="16"/>
              </w:rPr>
            </w:pPr>
            <w:r>
              <w:rPr>
                <w:b/>
                <w:sz w:val="16"/>
              </w:rPr>
              <w:t xml:space="preserve">              Adjustment</w:t>
            </w:r>
          </w:p>
        </w:tc>
        <w:tc>
          <w:tcPr>
            <w:tcW w:w="3180" w:type="dxa"/>
            <w:vMerge/>
            <w:tcBorders>
              <w:left w:val="single" w:sz="6" w:space="0" w:color="auto"/>
            </w:tcBorders>
            <w:shd w:val="pct25" w:color="auto" w:fill="auto"/>
          </w:tcPr>
          <w:p w:rsidR="00E177C6" w:rsidRDefault="00E177C6" w:rsidP="00D7157D">
            <w:pPr>
              <w:tabs>
                <w:tab w:val="left" w:pos="0"/>
              </w:tabs>
              <w:suppressAutoHyphens/>
              <w:jc w:val="both"/>
              <w:rPr>
                <w:b/>
                <w:sz w:val="16"/>
              </w:rPr>
            </w:pPr>
          </w:p>
        </w:tc>
        <w:tc>
          <w:tcPr>
            <w:tcW w:w="3120" w:type="dxa"/>
            <w:tcBorders>
              <w:left w:val="single" w:sz="6" w:space="0" w:color="auto"/>
              <w:right w:val="single" w:sz="6" w:space="0" w:color="auto"/>
            </w:tcBorders>
          </w:tcPr>
          <w:p w:rsidR="00E177C6" w:rsidRDefault="00E177C6" w:rsidP="00D7157D">
            <w:pPr>
              <w:tabs>
                <w:tab w:val="left" w:pos="0"/>
              </w:tabs>
              <w:suppressAutoHyphens/>
              <w:jc w:val="both"/>
              <w:rPr>
                <w:b/>
                <w:sz w:val="16"/>
              </w:rPr>
            </w:pPr>
            <w:r>
              <w:rPr>
                <w:b/>
                <w:sz w:val="16"/>
              </w:rPr>
              <w:t xml:space="preserve">                       0</w:t>
            </w:r>
          </w:p>
        </w:tc>
      </w:tr>
      <w:tr w:rsidR="00E177C6" w:rsidTr="00D7157D">
        <w:tc>
          <w:tcPr>
            <w:tcW w:w="3060" w:type="dxa"/>
            <w:tcBorders>
              <w:top w:val="single" w:sz="6" w:space="0" w:color="auto"/>
              <w:left w:val="single" w:sz="6" w:space="0" w:color="auto"/>
            </w:tcBorders>
          </w:tcPr>
          <w:p w:rsidR="00E177C6" w:rsidRDefault="00E177C6" w:rsidP="00D7157D">
            <w:pPr>
              <w:tabs>
                <w:tab w:val="left" w:pos="0"/>
              </w:tabs>
              <w:suppressAutoHyphens/>
              <w:rPr>
                <w:b/>
                <w:sz w:val="16"/>
              </w:rPr>
            </w:pPr>
            <w:r>
              <w:rPr>
                <w:b/>
                <w:sz w:val="16"/>
              </w:rPr>
              <w:t>Annual reporting and record keeping cost burden (in thousands of dollars)</w:t>
            </w:r>
          </w:p>
        </w:tc>
        <w:tc>
          <w:tcPr>
            <w:tcW w:w="3180" w:type="dxa"/>
            <w:tcBorders>
              <w:top w:val="single" w:sz="6" w:space="0" w:color="auto"/>
              <w:left w:val="single" w:sz="6" w:space="0" w:color="auto"/>
            </w:tcBorders>
            <w:shd w:val="pct25" w:color="auto" w:fill="auto"/>
          </w:tcPr>
          <w:p w:rsidR="00E177C6" w:rsidRDefault="00E177C6" w:rsidP="00D7157D">
            <w:pPr>
              <w:tabs>
                <w:tab w:val="left" w:pos="0"/>
              </w:tabs>
              <w:suppressAutoHyphens/>
              <w:jc w:val="both"/>
              <w:rPr>
                <w:b/>
                <w:sz w:val="16"/>
              </w:rPr>
            </w:pPr>
          </w:p>
        </w:tc>
        <w:tc>
          <w:tcPr>
            <w:tcW w:w="3120" w:type="dxa"/>
            <w:tcBorders>
              <w:top w:val="single" w:sz="6" w:space="0" w:color="auto"/>
              <w:right w:val="single" w:sz="6" w:space="0" w:color="auto"/>
            </w:tcBorders>
            <w:shd w:val="pct25" w:color="auto" w:fill="auto"/>
          </w:tcPr>
          <w:p w:rsidR="00E177C6" w:rsidRDefault="00E177C6" w:rsidP="00D7157D">
            <w:pPr>
              <w:tabs>
                <w:tab w:val="left" w:pos="0"/>
              </w:tabs>
              <w:suppressAutoHyphens/>
              <w:jc w:val="both"/>
              <w:rPr>
                <w:b/>
                <w:sz w:val="16"/>
              </w:rPr>
            </w:pPr>
          </w:p>
        </w:tc>
      </w:tr>
      <w:tr w:rsidR="00E177C6" w:rsidTr="00D7157D">
        <w:tc>
          <w:tcPr>
            <w:tcW w:w="3060" w:type="dxa"/>
            <w:tcBorders>
              <w:left w:val="single" w:sz="6" w:space="0" w:color="auto"/>
            </w:tcBorders>
          </w:tcPr>
          <w:p w:rsidR="00E177C6" w:rsidRDefault="00E177C6" w:rsidP="00D7157D">
            <w:pPr>
              <w:tabs>
                <w:tab w:val="left" w:pos="0"/>
              </w:tabs>
              <w:suppressAutoHyphens/>
              <w:rPr>
                <w:b/>
                <w:sz w:val="16"/>
              </w:rPr>
            </w:pPr>
            <w:r>
              <w:rPr>
                <w:b/>
                <w:sz w:val="16"/>
              </w:rPr>
              <w:t xml:space="preserve">   Total annualized capital/startup           costs   </w:t>
            </w:r>
          </w:p>
        </w:tc>
        <w:tc>
          <w:tcPr>
            <w:tcW w:w="3180" w:type="dxa"/>
            <w:tcBorders>
              <w:top w:val="single" w:sz="6" w:space="0" w:color="auto"/>
              <w:left w:val="single" w:sz="6" w:space="0" w:color="auto"/>
            </w:tcBorders>
          </w:tcPr>
          <w:p w:rsidR="00E177C6" w:rsidRDefault="00E177C6" w:rsidP="00D7157D">
            <w:pPr>
              <w:tabs>
                <w:tab w:val="left" w:pos="0"/>
              </w:tabs>
              <w:suppressAutoHyphens/>
              <w:jc w:val="both"/>
              <w:rPr>
                <w:b/>
                <w:sz w:val="16"/>
              </w:rPr>
            </w:pPr>
            <w:r>
              <w:rPr>
                <w:b/>
                <w:sz w:val="16"/>
              </w:rPr>
              <w:t xml:space="preserve">                             0</w:t>
            </w:r>
          </w:p>
        </w:tc>
        <w:tc>
          <w:tcPr>
            <w:tcW w:w="3120" w:type="dxa"/>
            <w:tcBorders>
              <w:top w:val="single" w:sz="6" w:space="0" w:color="auto"/>
              <w:left w:val="single" w:sz="6" w:space="0" w:color="auto"/>
              <w:right w:val="single" w:sz="6" w:space="0" w:color="auto"/>
            </w:tcBorders>
          </w:tcPr>
          <w:p w:rsidR="00E177C6" w:rsidRDefault="00E177C6" w:rsidP="00D7157D">
            <w:pPr>
              <w:tabs>
                <w:tab w:val="left" w:pos="0"/>
              </w:tabs>
              <w:suppressAutoHyphens/>
              <w:jc w:val="both"/>
              <w:rPr>
                <w:b/>
                <w:sz w:val="16"/>
              </w:rPr>
            </w:pPr>
            <w:r>
              <w:rPr>
                <w:b/>
                <w:sz w:val="16"/>
              </w:rPr>
              <w:t xml:space="preserve">                      0</w:t>
            </w:r>
          </w:p>
        </w:tc>
      </w:tr>
      <w:tr w:rsidR="00E177C6" w:rsidTr="00D7157D">
        <w:tc>
          <w:tcPr>
            <w:tcW w:w="3060" w:type="dxa"/>
            <w:tcBorders>
              <w:left w:val="single" w:sz="6" w:space="0" w:color="auto"/>
            </w:tcBorders>
          </w:tcPr>
          <w:p w:rsidR="00E177C6" w:rsidRDefault="00E177C6" w:rsidP="00D7157D">
            <w:pPr>
              <w:tabs>
                <w:tab w:val="left" w:pos="0"/>
              </w:tabs>
              <w:suppressAutoHyphens/>
              <w:rPr>
                <w:b/>
                <w:sz w:val="16"/>
              </w:rPr>
            </w:pPr>
            <w:r>
              <w:rPr>
                <w:b/>
                <w:sz w:val="16"/>
              </w:rPr>
              <w:t xml:space="preserve">   Total annual costs (</w:t>
            </w:r>
            <w:proofErr w:type="spellStart"/>
            <w:r>
              <w:rPr>
                <w:b/>
                <w:sz w:val="16"/>
              </w:rPr>
              <w:t>O&amp;M</w:t>
            </w:r>
            <w:proofErr w:type="spellEnd"/>
            <w:r>
              <w:rPr>
                <w:b/>
                <w:sz w:val="16"/>
              </w:rPr>
              <w:t xml:space="preserve">)   </w:t>
            </w:r>
          </w:p>
        </w:tc>
        <w:tc>
          <w:tcPr>
            <w:tcW w:w="3180" w:type="dxa"/>
            <w:tcBorders>
              <w:top w:val="single" w:sz="6" w:space="0" w:color="auto"/>
              <w:left w:val="single" w:sz="6" w:space="0" w:color="auto"/>
            </w:tcBorders>
          </w:tcPr>
          <w:p w:rsidR="00E177C6" w:rsidRDefault="00E177C6" w:rsidP="00D7157D">
            <w:pPr>
              <w:tabs>
                <w:tab w:val="left" w:pos="0"/>
              </w:tabs>
              <w:suppressAutoHyphens/>
              <w:jc w:val="both"/>
              <w:rPr>
                <w:b/>
                <w:sz w:val="16"/>
              </w:rPr>
            </w:pPr>
            <w:r>
              <w:rPr>
                <w:b/>
                <w:sz w:val="16"/>
              </w:rPr>
              <w:t xml:space="preserve">                             0</w:t>
            </w:r>
          </w:p>
        </w:tc>
        <w:tc>
          <w:tcPr>
            <w:tcW w:w="3120" w:type="dxa"/>
            <w:tcBorders>
              <w:top w:val="single" w:sz="6" w:space="0" w:color="auto"/>
              <w:left w:val="single" w:sz="6" w:space="0" w:color="auto"/>
              <w:right w:val="single" w:sz="6" w:space="0" w:color="auto"/>
            </w:tcBorders>
          </w:tcPr>
          <w:p w:rsidR="00E177C6" w:rsidRDefault="00E177C6" w:rsidP="00D7157D">
            <w:pPr>
              <w:tabs>
                <w:tab w:val="left" w:pos="0"/>
              </w:tabs>
              <w:suppressAutoHyphens/>
              <w:jc w:val="both"/>
              <w:rPr>
                <w:b/>
                <w:sz w:val="16"/>
              </w:rPr>
            </w:pPr>
            <w:r>
              <w:rPr>
                <w:b/>
                <w:sz w:val="16"/>
              </w:rPr>
              <w:t xml:space="preserve">                      0</w:t>
            </w:r>
          </w:p>
        </w:tc>
      </w:tr>
      <w:tr w:rsidR="00E177C6" w:rsidTr="00D7157D">
        <w:tc>
          <w:tcPr>
            <w:tcW w:w="3060" w:type="dxa"/>
            <w:tcBorders>
              <w:left w:val="single" w:sz="6" w:space="0" w:color="auto"/>
            </w:tcBorders>
          </w:tcPr>
          <w:p w:rsidR="00E177C6" w:rsidRDefault="00E177C6" w:rsidP="00D7157D">
            <w:pPr>
              <w:tabs>
                <w:tab w:val="left" w:pos="0"/>
              </w:tabs>
              <w:suppressAutoHyphens/>
              <w:rPr>
                <w:b/>
                <w:sz w:val="16"/>
              </w:rPr>
            </w:pPr>
            <w:r>
              <w:rPr>
                <w:b/>
                <w:sz w:val="16"/>
              </w:rPr>
              <w:t xml:space="preserve">   Total annualized cost requested</w:t>
            </w:r>
          </w:p>
        </w:tc>
        <w:tc>
          <w:tcPr>
            <w:tcW w:w="3180" w:type="dxa"/>
            <w:tcBorders>
              <w:top w:val="single" w:sz="6" w:space="0" w:color="auto"/>
              <w:left w:val="single" w:sz="6" w:space="0" w:color="auto"/>
            </w:tcBorders>
          </w:tcPr>
          <w:p w:rsidR="00E177C6" w:rsidRDefault="00E177C6" w:rsidP="00D7157D">
            <w:pPr>
              <w:tabs>
                <w:tab w:val="left" w:pos="0"/>
              </w:tabs>
              <w:suppressAutoHyphens/>
              <w:jc w:val="both"/>
              <w:rPr>
                <w:b/>
                <w:sz w:val="16"/>
              </w:rPr>
            </w:pPr>
            <w:r>
              <w:rPr>
                <w:b/>
                <w:sz w:val="16"/>
              </w:rPr>
              <w:t xml:space="preserve">                             0</w:t>
            </w:r>
          </w:p>
        </w:tc>
        <w:tc>
          <w:tcPr>
            <w:tcW w:w="3120" w:type="dxa"/>
            <w:tcBorders>
              <w:top w:val="single" w:sz="6" w:space="0" w:color="auto"/>
              <w:left w:val="single" w:sz="6" w:space="0" w:color="auto"/>
              <w:right w:val="single" w:sz="6" w:space="0" w:color="auto"/>
            </w:tcBorders>
          </w:tcPr>
          <w:p w:rsidR="00E177C6" w:rsidRDefault="00E177C6" w:rsidP="00D7157D">
            <w:pPr>
              <w:tabs>
                <w:tab w:val="left" w:pos="0"/>
              </w:tabs>
              <w:suppressAutoHyphens/>
              <w:jc w:val="both"/>
              <w:rPr>
                <w:b/>
                <w:sz w:val="16"/>
              </w:rPr>
            </w:pPr>
            <w:r>
              <w:rPr>
                <w:b/>
                <w:sz w:val="16"/>
              </w:rPr>
              <w:t xml:space="preserve">                      0</w:t>
            </w:r>
          </w:p>
        </w:tc>
      </w:tr>
      <w:tr w:rsidR="00E177C6" w:rsidTr="00D7157D">
        <w:tc>
          <w:tcPr>
            <w:tcW w:w="3060" w:type="dxa"/>
            <w:tcBorders>
              <w:left w:val="single" w:sz="6" w:space="0" w:color="auto"/>
            </w:tcBorders>
          </w:tcPr>
          <w:p w:rsidR="00E177C6" w:rsidRDefault="00E177C6" w:rsidP="00D7157D">
            <w:pPr>
              <w:tabs>
                <w:tab w:val="left" w:pos="0"/>
              </w:tabs>
              <w:suppressAutoHyphens/>
              <w:rPr>
                <w:b/>
                <w:sz w:val="16"/>
              </w:rPr>
            </w:pPr>
            <w:r>
              <w:rPr>
                <w:b/>
                <w:sz w:val="16"/>
              </w:rPr>
              <w:t xml:space="preserve">   Difference</w:t>
            </w:r>
          </w:p>
        </w:tc>
        <w:tc>
          <w:tcPr>
            <w:tcW w:w="3180" w:type="dxa"/>
            <w:tcBorders>
              <w:top w:val="single" w:sz="6" w:space="0" w:color="auto"/>
              <w:left w:val="single" w:sz="6" w:space="0" w:color="auto"/>
            </w:tcBorders>
            <w:shd w:val="pct25" w:color="auto" w:fill="auto"/>
          </w:tcPr>
          <w:p w:rsidR="00E177C6" w:rsidRDefault="00E177C6" w:rsidP="00D7157D">
            <w:pPr>
              <w:tabs>
                <w:tab w:val="left" w:pos="0"/>
              </w:tabs>
              <w:suppressAutoHyphens/>
              <w:jc w:val="both"/>
              <w:rPr>
                <w:b/>
                <w:sz w:val="16"/>
              </w:rPr>
            </w:pPr>
          </w:p>
        </w:tc>
        <w:tc>
          <w:tcPr>
            <w:tcW w:w="3120" w:type="dxa"/>
            <w:tcBorders>
              <w:top w:val="single" w:sz="6" w:space="0" w:color="auto"/>
              <w:left w:val="single" w:sz="6" w:space="0" w:color="auto"/>
              <w:right w:val="single" w:sz="6" w:space="0" w:color="auto"/>
            </w:tcBorders>
          </w:tcPr>
          <w:p w:rsidR="00E177C6" w:rsidRDefault="00E177C6" w:rsidP="00D7157D">
            <w:pPr>
              <w:tabs>
                <w:tab w:val="left" w:pos="0"/>
              </w:tabs>
              <w:suppressAutoHyphens/>
              <w:jc w:val="both"/>
              <w:rPr>
                <w:b/>
                <w:sz w:val="16"/>
              </w:rPr>
            </w:pPr>
            <w:r>
              <w:rPr>
                <w:b/>
                <w:sz w:val="16"/>
              </w:rPr>
              <w:t xml:space="preserve">                      0</w:t>
            </w:r>
          </w:p>
        </w:tc>
      </w:tr>
      <w:tr w:rsidR="00E177C6" w:rsidTr="00D7157D">
        <w:tc>
          <w:tcPr>
            <w:tcW w:w="3060" w:type="dxa"/>
            <w:tcBorders>
              <w:left w:val="single" w:sz="6" w:space="0" w:color="auto"/>
            </w:tcBorders>
          </w:tcPr>
          <w:p w:rsidR="00E177C6" w:rsidRDefault="00E177C6" w:rsidP="00D7157D">
            <w:pPr>
              <w:tabs>
                <w:tab w:val="left" w:pos="0"/>
              </w:tabs>
              <w:suppressAutoHyphens/>
              <w:rPr>
                <w:b/>
                <w:sz w:val="16"/>
              </w:rPr>
            </w:pPr>
            <w:r>
              <w:rPr>
                <w:b/>
                <w:sz w:val="16"/>
              </w:rPr>
              <w:t xml:space="preserve">   </w:t>
            </w:r>
          </w:p>
          <w:p w:rsidR="00E177C6" w:rsidRDefault="00E177C6" w:rsidP="00D7157D">
            <w:pPr>
              <w:tabs>
                <w:tab w:val="left" w:pos="0"/>
              </w:tabs>
              <w:suppressAutoHyphens/>
              <w:rPr>
                <w:b/>
                <w:sz w:val="16"/>
              </w:rPr>
            </w:pPr>
            <w:r>
              <w:rPr>
                <w:b/>
                <w:sz w:val="16"/>
              </w:rPr>
              <w:t xml:space="preserve">   Explanation of difference</w:t>
            </w:r>
          </w:p>
          <w:p w:rsidR="00E177C6" w:rsidRDefault="00E177C6" w:rsidP="00D7157D">
            <w:pPr>
              <w:tabs>
                <w:tab w:val="left" w:pos="0"/>
              </w:tabs>
              <w:suppressAutoHyphens/>
              <w:rPr>
                <w:b/>
                <w:sz w:val="16"/>
              </w:rPr>
            </w:pPr>
          </w:p>
        </w:tc>
        <w:tc>
          <w:tcPr>
            <w:tcW w:w="3180" w:type="dxa"/>
            <w:tcBorders>
              <w:left w:val="single" w:sz="6" w:space="0" w:color="auto"/>
            </w:tcBorders>
            <w:shd w:val="pct25" w:color="auto" w:fill="auto"/>
          </w:tcPr>
          <w:p w:rsidR="00E177C6" w:rsidRDefault="00E177C6" w:rsidP="00D7157D">
            <w:pPr>
              <w:tabs>
                <w:tab w:val="left" w:pos="0"/>
              </w:tabs>
              <w:suppressAutoHyphens/>
              <w:jc w:val="both"/>
              <w:rPr>
                <w:b/>
                <w:sz w:val="16"/>
              </w:rPr>
            </w:pPr>
          </w:p>
        </w:tc>
        <w:tc>
          <w:tcPr>
            <w:tcW w:w="3120" w:type="dxa"/>
            <w:tcBorders>
              <w:top w:val="single" w:sz="6" w:space="0" w:color="auto"/>
              <w:left w:val="single" w:sz="6" w:space="0" w:color="auto"/>
              <w:right w:val="single" w:sz="6" w:space="0" w:color="auto"/>
            </w:tcBorders>
          </w:tcPr>
          <w:p w:rsidR="00E177C6" w:rsidRDefault="00E177C6" w:rsidP="00D7157D">
            <w:pPr>
              <w:tabs>
                <w:tab w:val="left" w:pos="0"/>
              </w:tabs>
              <w:suppressAutoHyphens/>
              <w:jc w:val="both"/>
              <w:rPr>
                <w:b/>
                <w:sz w:val="16"/>
              </w:rPr>
            </w:pPr>
          </w:p>
        </w:tc>
      </w:tr>
      <w:tr w:rsidR="00E177C6" w:rsidTr="00D7157D">
        <w:trPr>
          <w:trHeight w:val="228"/>
        </w:trPr>
        <w:tc>
          <w:tcPr>
            <w:tcW w:w="3060" w:type="dxa"/>
            <w:tcBorders>
              <w:left w:val="single" w:sz="6" w:space="0" w:color="auto"/>
            </w:tcBorders>
          </w:tcPr>
          <w:p w:rsidR="00E177C6" w:rsidRDefault="00E177C6" w:rsidP="00D7157D">
            <w:pPr>
              <w:tabs>
                <w:tab w:val="left" w:pos="0"/>
              </w:tabs>
              <w:suppressAutoHyphens/>
              <w:rPr>
                <w:b/>
                <w:sz w:val="16"/>
              </w:rPr>
            </w:pPr>
            <w:r>
              <w:rPr>
                <w:b/>
                <w:sz w:val="16"/>
              </w:rPr>
              <w:t xml:space="preserve">              Program change adjustment</w:t>
            </w:r>
          </w:p>
        </w:tc>
        <w:tc>
          <w:tcPr>
            <w:tcW w:w="3180" w:type="dxa"/>
            <w:tcBorders>
              <w:left w:val="single" w:sz="6" w:space="0" w:color="auto"/>
            </w:tcBorders>
            <w:shd w:val="pct25" w:color="auto" w:fill="auto"/>
          </w:tcPr>
          <w:p w:rsidR="00E177C6" w:rsidRDefault="00E177C6" w:rsidP="00D7157D">
            <w:pPr>
              <w:tabs>
                <w:tab w:val="left" w:pos="0"/>
              </w:tabs>
              <w:suppressAutoHyphens/>
              <w:jc w:val="both"/>
              <w:rPr>
                <w:b/>
                <w:sz w:val="16"/>
              </w:rPr>
            </w:pPr>
          </w:p>
        </w:tc>
        <w:tc>
          <w:tcPr>
            <w:tcW w:w="3120" w:type="dxa"/>
            <w:tcBorders>
              <w:top w:val="single" w:sz="6" w:space="0" w:color="auto"/>
              <w:left w:val="single" w:sz="6" w:space="0" w:color="auto"/>
              <w:right w:val="single" w:sz="6" w:space="0" w:color="auto"/>
            </w:tcBorders>
          </w:tcPr>
          <w:p w:rsidR="00E177C6" w:rsidRDefault="00E177C6" w:rsidP="00D7157D">
            <w:pPr>
              <w:tabs>
                <w:tab w:val="left" w:pos="0"/>
              </w:tabs>
              <w:suppressAutoHyphens/>
              <w:jc w:val="both"/>
              <w:rPr>
                <w:b/>
                <w:sz w:val="16"/>
              </w:rPr>
            </w:pPr>
            <w:r>
              <w:rPr>
                <w:b/>
                <w:sz w:val="16"/>
              </w:rPr>
              <w:t xml:space="preserve">                       0</w:t>
            </w:r>
          </w:p>
        </w:tc>
      </w:tr>
      <w:tr w:rsidR="00E177C6" w:rsidTr="00D7157D">
        <w:tc>
          <w:tcPr>
            <w:tcW w:w="9360" w:type="dxa"/>
            <w:gridSpan w:val="3"/>
            <w:tcBorders>
              <w:top w:val="single" w:sz="6" w:space="0" w:color="auto"/>
              <w:left w:val="single" w:sz="6" w:space="0" w:color="auto"/>
              <w:right w:val="single" w:sz="6" w:space="0" w:color="auto"/>
            </w:tcBorders>
          </w:tcPr>
          <w:p w:rsidR="00E177C6" w:rsidRDefault="00E177C6" w:rsidP="00D7157D">
            <w:pPr>
              <w:tabs>
                <w:tab w:val="left" w:pos="0"/>
              </w:tabs>
              <w:suppressAutoHyphens/>
              <w:rPr>
                <w:b/>
                <w:sz w:val="16"/>
              </w:rPr>
            </w:pPr>
            <w:r>
              <w:rPr>
                <w:b/>
                <w:sz w:val="18"/>
              </w:rPr>
              <w:t>Other</w:t>
            </w:r>
            <w:r>
              <w:rPr>
                <w:bCs/>
                <w:sz w:val="18"/>
              </w:rPr>
              <w:t xml:space="preserve">:  ED is requesting approval of the </w:t>
            </w:r>
            <w:r>
              <w:rPr>
                <w:i/>
                <w:iCs/>
                <w:sz w:val="18"/>
              </w:rPr>
              <w:t>"ti</w:t>
            </w:r>
            <w:r>
              <w:rPr>
                <w:i/>
                <w:sz w:val="18"/>
              </w:rPr>
              <w:t xml:space="preserve">tle </w:t>
            </w:r>
            <w:r>
              <w:rPr>
                <w:i/>
                <w:iCs/>
                <w:sz w:val="18"/>
              </w:rPr>
              <w:t>"</w:t>
            </w:r>
            <w:r>
              <w:rPr>
                <w:b/>
                <w:i/>
                <w:iCs/>
                <w:sz w:val="18"/>
              </w:rPr>
              <w:t xml:space="preserve"> </w:t>
            </w:r>
            <w:r>
              <w:rPr>
                <w:iCs/>
                <w:sz w:val="18"/>
              </w:rPr>
              <w:t>under the Customer Satisfaction Survey Master Plan, 1800-0011</w:t>
            </w:r>
            <w:proofErr w:type="gramStart"/>
            <w:r>
              <w:rPr>
                <w:iCs/>
                <w:sz w:val="18"/>
              </w:rPr>
              <w:t xml:space="preserve">.  </w:t>
            </w:r>
            <w:proofErr w:type="gramEnd"/>
            <w:r>
              <w:rPr>
                <w:iCs/>
                <w:sz w:val="18"/>
              </w:rPr>
              <w:t>The burden hours for this individual survey fall within the annual cap for 1800-0011.</w:t>
            </w:r>
          </w:p>
        </w:tc>
      </w:tr>
      <w:tr w:rsidR="00E177C6" w:rsidTr="00D7157D">
        <w:tc>
          <w:tcPr>
            <w:tcW w:w="3060" w:type="dxa"/>
            <w:tcBorders>
              <w:top w:val="single" w:sz="6" w:space="0" w:color="auto"/>
              <w:left w:val="single" w:sz="6" w:space="0" w:color="auto"/>
              <w:bottom w:val="single" w:sz="6" w:space="0" w:color="auto"/>
            </w:tcBorders>
          </w:tcPr>
          <w:p w:rsidR="00E177C6" w:rsidRDefault="00E177C6" w:rsidP="00D7157D">
            <w:pPr>
              <w:tabs>
                <w:tab w:val="left" w:pos="0"/>
              </w:tabs>
              <w:suppressAutoHyphens/>
              <w:rPr>
                <w:b/>
                <w:sz w:val="16"/>
              </w:rPr>
            </w:pPr>
            <w:r>
              <w:rPr>
                <w:b/>
                <w:sz w:val="16"/>
              </w:rPr>
              <w:t>Signature of Senior Official or designee:</w:t>
            </w:r>
          </w:p>
          <w:p w:rsidR="00E177C6" w:rsidRDefault="00E177C6" w:rsidP="00D7157D">
            <w:pPr>
              <w:tabs>
                <w:tab w:val="left" w:pos="0"/>
              </w:tabs>
              <w:suppressAutoHyphens/>
              <w:jc w:val="both"/>
              <w:rPr>
                <w:b/>
                <w:sz w:val="16"/>
              </w:rPr>
            </w:pPr>
          </w:p>
          <w:p w:rsidR="00E177C6" w:rsidRDefault="00E177C6" w:rsidP="00D7157D">
            <w:pPr>
              <w:tabs>
                <w:tab w:val="left" w:pos="0"/>
              </w:tabs>
              <w:suppressAutoHyphens/>
              <w:jc w:val="both"/>
              <w:rPr>
                <w:b/>
                <w:sz w:val="16"/>
              </w:rPr>
            </w:pPr>
          </w:p>
        </w:tc>
        <w:tc>
          <w:tcPr>
            <w:tcW w:w="3180" w:type="dxa"/>
            <w:tcBorders>
              <w:top w:val="single" w:sz="6" w:space="0" w:color="auto"/>
              <w:left w:val="single" w:sz="6" w:space="0" w:color="auto"/>
              <w:bottom w:val="single" w:sz="6" w:space="0" w:color="auto"/>
            </w:tcBorders>
          </w:tcPr>
          <w:p w:rsidR="00E177C6" w:rsidRDefault="00E177C6" w:rsidP="00D7157D">
            <w:pPr>
              <w:tabs>
                <w:tab w:val="left" w:pos="0"/>
              </w:tabs>
              <w:suppressAutoHyphens/>
              <w:jc w:val="both"/>
              <w:rPr>
                <w:b/>
                <w:sz w:val="16"/>
              </w:rPr>
            </w:pPr>
            <w:r>
              <w:rPr>
                <w:b/>
                <w:sz w:val="16"/>
              </w:rPr>
              <w:t>Date:</w:t>
            </w:r>
          </w:p>
        </w:tc>
        <w:tc>
          <w:tcPr>
            <w:tcW w:w="3120" w:type="dxa"/>
            <w:tcBorders>
              <w:top w:val="single" w:sz="6" w:space="0" w:color="auto"/>
              <w:left w:val="single" w:sz="6" w:space="0" w:color="auto"/>
              <w:bottom w:val="single" w:sz="6" w:space="0" w:color="auto"/>
              <w:right w:val="single" w:sz="6" w:space="0" w:color="auto"/>
            </w:tcBorders>
          </w:tcPr>
          <w:p w:rsidR="00E177C6" w:rsidRDefault="00E177C6" w:rsidP="00D7157D">
            <w:pPr>
              <w:tabs>
                <w:tab w:val="left" w:pos="0"/>
              </w:tabs>
              <w:suppressAutoHyphens/>
              <w:jc w:val="both"/>
              <w:rPr>
                <w:b/>
                <w:sz w:val="16"/>
              </w:rPr>
            </w:pPr>
            <w:r>
              <w:rPr>
                <w:b/>
                <w:sz w:val="16"/>
              </w:rPr>
              <w:t xml:space="preserve">For </w:t>
            </w:r>
            <w:proofErr w:type="spellStart"/>
            <w:r>
              <w:rPr>
                <w:b/>
                <w:sz w:val="16"/>
              </w:rPr>
              <w:t>OIRA</w:t>
            </w:r>
            <w:proofErr w:type="spellEnd"/>
            <w:r>
              <w:rPr>
                <w:b/>
                <w:sz w:val="16"/>
              </w:rPr>
              <w:t xml:space="preserve"> Use</w:t>
            </w:r>
          </w:p>
          <w:p w:rsidR="00E177C6" w:rsidRDefault="00E177C6" w:rsidP="00D7157D">
            <w:pPr>
              <w:tabs>
                <w:tab w:val="left" w:pos="0"/>
              </w:tabs>
              <w:suppressAutoHyphens/>
              <w:jc w:val="both"/>
              <w:rPr>
                <w:b/>
                <w:sz w:val="16"/>
              </w:rPr>
            </w:pPr>
          </w:p>
          <w:p w:rsidR="00E177C6" w:rsidRDefault="00E177C6" w:rsidP="00D7157D">
            <w:pPr>
              <w:tabs>
                <w:tab w:val="left" w:pos="0"/>
              </w:tabs>
              <w:suppressAutoHyphens/>
              <w:jc w:val="both"/>
              <w:rPr>
                <w:b/>
                <w:sz w:val="16"/>
              </w:rPr>
            </w:pPr>
            <w:r>
              <w:rPr>
                <w:b/>
                <w:sz w:val="16"/>
              </w:rPr>
              <w:t>_________________________________</w:t>
            </w:r>
          </w:p>
          <w:p w:rsidR="00E177C6" w:rsidRDefault="00E177C6" w:rsidP="00D7157D">
            <w:pPr>
              <w:tabs>
                <w:tab w:val="left" w:pos="0"/>
              </w:tabs>
              <w:suppressAutoHyphens/>
              <w:jc w:val="both"/>
              <w:rPr>
                <w:b/>
                <w:sz w:val="16"/>
              </w:rPr>
            </w:pPr>
          </w:p>
          <w:p w:rsidR="00E177C6" w:rsidRDefault="00E177C6" w:rsidP="00D7157D">
            <w:pPr>
              <w:tabs>
                <w:tab w:val="left" w:pos="0"/>
              </w:tabs>
              <w:suppressAutoHyphens/>
              <w:jc w:val="both"/>
              <w:rPr>
                <w:b/>
                <w:sz w:val="16"/>
              </w:rPr>
            </w:pPr>
            <w:r>
              <w:rPr>
                <w:b/>
                <w:sz w:val="16"/>
              </w:rPr>
              <w:t>_________________________________</w:t>
            </w:r>
          </w:p>
        </w:tc>
      </w:tr>
    </w:tbl>
    <w:p w:rsidR="00E177C6" w:rsidRDefault="00E177C6" w:rsidP="00E177C6">
      <w:pPr>
        <w:tabs>
          <w:tab w:val="left" w:pos="0"/>
        </w:tabs>
        <w:suppressAutoHyphens/>
        <w:spacing w:after="216"/>
        <w:jc w:val="both"/>
        <w:rPr>
          <w:b/>
          <w:sz w:val="16"/>
        </w:rPr>
      </w:pPr>
      <w:r>
        <w:rPr>
          <w:b/>
          <w:sz w:val="16"/>
        </w:rPr>
        <w:t>**This form cannot be used to extend an expiration date</w:t>
      </w:r>
    </w:p>
    <w:p w:rsidR="00E177C6" w:rsidRDefault="00E177C6" w:rsidP="00E177C6">
      <w:pPr>
        <w:tabs>
          <w:tab w:val="left" w:pos="0"/>
        </w:tabs>
        <w:suppressAutoHyphens/>
        <w:spacing w:after="216"/>
        <w:jc w:val="both"/>
        <w:rPr>
          <w:b/>
          <w:sz w:val="16"/>
        </w:rPr>
      </w:pPr>
      <w:r>
        <w:rPr>
          <w:b/>
          <w:sz w:val="16"/>
        </w:rPr>
        <w:t>OMB 83-C</w:t>
      </w:r>
    </w:p>
    <w:p w:rsidR="00E177C6" w:rsidRDefault="00E177C6" w:rsidP="00E177C6">
      <w:pPr>
        <w:tabs>
          <w:tab w:val="left" w:pos="5670"/>
        </w:tabs>
        <w:suppressAutoHyphens/>
        <w:jc w:val="both"/>
        <w:rPr>
          <w:b/>
        </w:rPr>
      </w:pPr>
    </w:p>
    <w:p w:rsidR="00E33FB4" w:rsidRPr="00E33FB4" w:rsidRDefault="00E33FB4" w:rsidP="00641AC0"/>
    <w:sectPr w:rsidR="00E33FB4" w:rsidRPr="00E33FB4" w:rsidSect="003A1506">
      <w:footerReference w:type="default" r:id="rId9"/>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7C6" w:rsidRDefault="00E177C6"/>
  </w:endnote>
  <w:endnote w:type="continuationSeparator" w:id="1">
    <w:p w:rsidR="00E177C6" w:rsidRDefault="00E177C6"/>
  </w:endnote>
  <w:endnote w:type="continuationNotice" w:id="2">
    <w:p w:rsidR="00E177C6" w:rsidRDefault="00E177C6"/>
    <w:p w:rsidR="00E177C6" w:rsidRDefault="00E177C6"/>
    <w:p w:rsidR="00E177C6" w:rsidRDefault="00E177C6">
      <w:r>
        <w:rPr>
          <w:b/>
          <w:snapToGrid w:val="0"/>
        </w:rPr>
        <w:t>DRAFT</w:t>
      </w:r>
      <w:r>
        <w:rPr>
          <w:snapToGrid w:val="0"/>
          <w:sz w:val="16"/>
        </w:rPr>
        <w:t xml:space="preserve"> </w:t>
      </w:r>
      <w:r w:rsidR="001B4E1D">
        <w:rPr>
          <w:snapToGrid w:val="0"/>
          <w:sz w:val="16"/>
        </w:rPr>
        <w:fldChar w:fldCharType="begin"/>
      </w:r>
      <w:r>
        <w:rPr>
          <w:snapToGrid w:val="0"/>
          <w:sz w:val="16"/>
        </w:rPr>
        <w:instrText xml:space="preserve"> FILENAME \p </w:instrText>
      </w:r>
      <w:r w:rsidR="001B4E1D">
        <w:rPr>
          <w:snapToGrid w:val="0"/>
          <w:sz w:val="16"/>
        </w:rPr>
        <w:fldChar w:fldCharType="separate"/>
      </w:r>
      <w:r>
        <w:rPr>
          <w:noProof/>
          <w:snapToGrid w:val="0"/>
          <w:sz w:val="16"/>
        </w:rPr>
        <w:t>C:\Documents and Settings\dwashington\Application Data\Microsoft\Templates\Normal.dotm</w:t>
      </w:r>
      <w:r w:rsidR="001B4E1D">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7C6" w:rsidRDefault="00E177C6">
    <w:pPr>
      <w:ind w:left="720" w:right="7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216721"/>
      <w:docPartObj>
        <w:docPartGallery w:val="Page Numbers (Bottom of Page)"/>
        <w:docPartUnique/>
      </w:docPartObj>
    </w:sdtPr>
    <w:sdtContent>
      <w:p w:rsidR="00DF0D32" w:rsidRDefault="001B4E1D">
        <w:pPr>
          <w:pStyle w:val="Footer"/>
          <w:jc w:val="center"/>
        </w:pPr>
        <w:fldSimple w:instr=" PAGE   \* MERGEFORMAT ">
          <w:r w:rsidR="000E289B">
            <w:rPr>
              <w:noProof/>
            </w:rPr>
            <w:t>1</w:t>
          </w:r>
        </w:fldSimple>
      </w:p>
    </w:sdtContent>
  </w:sdt>
  <w:p w:rsidR="00DF0D32" w:rsidRDefault="00DF0D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506" w:rsidRDefault="00EF776D">
    <w:pPr>
      <w:pStyle w:val="Footer"/>
      <w:tabs>
        <w:tab w:val="clear" w:pos="4320"/>
        <w:tab w:val="clear" w:pos="8640"/>
        <w:tab w:val="center" w:pos="4770"/>
        <w:tab w:val="right" w:pos="9360"/>
      </w:tabs>
      <w:spacing w:before="360"/>
      <w:rPr>
        <w:rStyle w:val="PageNumber"/>
        <w:b/>
        <w:sz w:val="17"/>
      </w:rPr>
    </w:pPr>
    <w:r>
      <w:rPr>
        <w:sz w:val="16"/>
      </w:rPr>
      <w:tab/>
    </w:r>
    <w:r>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7C6" w:rsidRDefault="00E177C6">
      <w:r>
        <w:separator/>
      </w:r>
    </w:p>
  </w:footnote>
  <w:footnote w:type="continuationSeparator" w:id="1">
    <w:p w:rsidR="00E177C6" w:rsidRDefault="00E177C6">
      <w:r>
        <w:separator/>
      </w:r>
    </w:p>
    <w:p w:rsidR="00E177C6" w:rsidRDefault="00E177C6">
      <w:pPr>
        <w:rPr>
          <w:i/>
        </w:rPr>
      </w:pPr>
      <w:r>
        <w:rPr>
          <w:i/>
        </w:rPr>
        <w:t>(</w:t>
      </w:r>
      <w:proofErr w:type="gramStart"/>
      <w:r>
        <w:rPr>
          <w:i/>
        </w:rPr>
        <w:t>continued</w:t>
      </w:r>
      <w:proofErr w:type="gramEnd"/>
      <w:r>
        <w:rPr>
          <w:i/>
        </w:rPr>
        <w:t>)</w:t>
      </w:r>
    </w:p>
  </w:footnote>
  <w:footnote w:type="continuationNotice" w:id="2">
    <w:p w:rsidR="00E177C6" w:rsidRDefault="00E177C6">
      <w:pPr>
        <w:pStyle w:val="Foote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0"/>
    <w:lvl w:ilvl="0">
      <w:start w:val="1"/>
      <w:numFmt w:val="lowerRoman"/>
      <w:lvlText w:val="%1."/>
      <w:lvlJc w:val="left"/>
      <w:pPr>
        <w:keepNext/>
        <w:keepLines/>
        <w:tabs>
          <w:tab w:val="num" w:pos="720"/>
        </w:tabs>
      </w:pPr>
      <w:rPr>
        <w:rFonts w:ascii="Arial" w:hAnsi="Arial"/>
        <w:sz w:val="22"/>
      </w:rPr>
    </w:lvl>
  </w:abstractNum>
  <w:abstractNum w:abstractNumId="1">
    <w:nsid w:val="01E5509A"/>
    <w:multiLevelType w:val="hybridMultilevel"/>
    <w:tmpl w:val="F558EBA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6">
    <w:nsid w:val="64014F7F"/>
    <w:multiLevelType w:val="hybridMultilevel"/>
    <w:tmpl w:val="18D27792"/>
    <w:lvl w:ilvl="0" w:tplc="0A300EC2">
      <w:start w:val="1"/>
      <w:numFmt w:val="bullet"/>
      <w:lvlText w:val=""/>
      <w:lvlJc w:val="left"/>
      <w:pPr>
        <w:ind w:left="1152" w:hanging="360"/>
      </w:pPr>
      <w:rPr>
        <w:rFonts w:ascii="Symbol" w:hAnsi="Symbol" w:hint="default"/>
      </w:rPr>
    </w:lvl>
    <w:lvl w:ilvl="1" w:tplc="8E14315A" w:tentative="1">
      <w:start w:val="1"/>
      <w:numFmt w:val="bullet"/>
      <w:lvlText w:val="o"/>
      <w:lvlJc w:val="left"/>
      <w:pPr>
        <w:ind w:left="1872" w:hanging="360"/>
      </w:pPr>
      <w:rPr>
        <w:rFonts w:ascii="Courier New" w:hAnsi="Courier New" w:cs="Courier New" w:hint="default"/>
      </w:rPr>
    </w:lvl>
    <w:lvl w:ilvl="2" w:tplc="B10EDE4C" w:tentative="1">
      <w:start w:val="1"/>
      <w:numFmt w:val="bullet"/>
      <w:lvlText w:val=""/>
      <w:lvlJc w:val="left"/>
      <w:pPr>
        <w:ind w:left="2592" w:hanging="360"/>
      </w:pPr>
      <w:rPr>
        <w:rFonts w:ascii="Wingdings" w:hAnsi="Wingdings" w:hint="default"/>
      </w:rPr>
    </w:lvl>
    <w:lvl w:ilvl="3" w:tplc="CDA4A63A" w:tentative="1">
      <w:start w:val="1"/>
      <w:numFmt w:val="bullet"/>
      <w:lvlText w:val=""/>
      <w:lvlJc w:val="left"/>
      <w:pPr>
        <w:ind w:left="3312" w:hanging="360"/>
      </w:pPr>
      <w:rPr>
        <w:rFonts w:ascii="Symbol" w:hAnsi="Symbol" w:hint="default"/>
      </w:rPr>
    </w:lvl>
    <w:lvl w:ilvl="4" w:tplc="88E8B686" w:tentative="1">
      <w:start w:val="1"/>
      <w:numFmt w:val="bullet"/>
      <w:lvlText w:val="o"/>
      <w:lvlJc w:val="left"/>
      <w:pPr>
        <w:ind w:left="4032" w:hanging="360"/>
      </w:pPr>
      <w:rPr>
        <w:rFonts w:ascii="Courier New" w:hAnsi="Courier New" w:cs="Courier New" w:hint="default"/>
      </w:rPr>
    </w:lvl>
    <w:lvl w:ilvl="5" w:tplc="BF409F70" w:tentative="1">
      <w:start w:val="1"/>
      <w:numFmt w:val="bullet"/>
      <w:lvlText w:val=""/>
      <w:lvlJc w:val="left"/>
      <w:pPr>
        <w:ind w:left="4752" w:hanging="360"/>
      </w:pPr>
      <w:rPr>
        <w:rFonts w:ascii="Wingdings" w:hAnsi="Wingdings" w:hint="default"/>
      </w:rPr>
    </w:lvl>
    <w:lvl w:ilvl="6" w:tplc="1BC223F8" w:tentative="1">
      <w:start w:val="1"/>
      <w:numFmt w:val="bullet"/>
      <w:lvlText w:val=""/>
      <w:lvlJc w:val="left"/>
      <w:pPr>
        <w:ind w:left="5472" w:hanging="360"/>
      </w:pPr>
      <w:rPr>
        <w:rFonts w:ascii="Symbol" w:hAnsi="Symbol" w:hint="default"/>
      </w:rPr>
    </w:lvl>
    <w:lvl w:ilvl="7" w:tplc="5C0232D2" w:tentative="1">
      <w:start w:val="1"/>
      <w:numFmt w:val="bullet"/>
      <w:lvlText w:val="o"/>
      <w:lvlJc w:val="left"/>
      <w:pPr>
        <w:ind w:left="6192" w:hanging="360"/>
      </w:pPr>
      <w:rPr>
        <w:rFonts w:ascii="Courier New" w:hAnsi="Courier New" w:cs="Courier New" w:hint="default"/>
      </w:rPr>
    </w:lvl>
    <w:lvl w:ilvl="8" w:tplc="F66C3E14" w:tentative="1">
      <w:start w:val="1"/>
      <w:numFmt w:val="bullet"/>
      <w:lvlText w:val=""/>
      <w:lvlJc w:val="left"/>
      <w:pPr>
        <w:ind w:left="6912" w:hanging="360"/>
      </w:pPr>
      <w:rPr>
        <w:rFonts w:ascii="Wingdings" w:hAnsi="Wingdings" w:hint="default"/>
      </w:rPr>
    </w:lvl>
  </w:abstractNum>
  <w:abstractNum w:abstractNumId="7">
    <w:nsid w:val="6678613F"/>
    <w:multiLevelType w:val="hybridMultilevel"/>
    <w:tmpl w:val="9564B2F6"/>
    <w:lvl w:ilvl="0" w:tplc="C58AC922">
      <w:start w:val="1"/>
      <w:numFmt w:val="bullet"/>
      <w:pStyle w:val="Bullet"/>
      <w:lvlText w:val=""/>
      <w:lvlJc w:val="left"/>
      <w:pPr>
        <w:ind w:left="792" w:hanging="360"/>
      </w:pPr>
      <w:rPr>
        <w:rFonts w:ascii="Symbol" w:hAnsi="Symbol" w:hint="default"/>
      </w:rPr>
    </w:lvl>
    <w:lvl w:ilvl="1" w:tplc="DBC4A74E" w:tentative="1">
      <w:start w:val="1"/>
      <w:numFmt w:val="bullet"/>
      <w:lvlText w:val="o"/>
      <w:lvlJc w:val="left"/>
      <w:pPr>
        <w:ind w:left="1872" w:hanging="360"/>
      </w:pPr>
      <w:rPr>
        <w:rFonts w:ascii="Courier New" w:hAnsi="Courier New" w:cs="Courier New" w:hint="default"/>
      </w:rPr>
    </w:lvl>
    <w:lvl w:ilvl="2" w:tplc="F14C8DA8" w:tentative="1">
      <w:start w:val="1"/>
      <w:numFmt w:val="bullet"/>
      <w:lvlText w:val=""/>
      <w:lvlJc w:val="left"/>
      <w:pPr>
        <w:ind w:left="2592" w:hanging="360"/>
      </w:pPr>
      <w:rPr>
        <w:rFonts w:ascii="Wingdings" w:hAnsi="Wingdings" w:hint="default"/>
      </w:rPr>
    </w:lvl>
    <w:lvl w:ilvl="3" w:tplc="DC2415BC" w:tentative="1">
      <w:start w:val="1"/>
      <w:numFmt w:val="bullet"/>
      <w:lvlText w:val=""/>
      <w:lvlJc w:val="left"/>
      <w:pPr>
        <w:ind w:left="3312" w:hanging="360"/>
      </w:pPr>
      <w:rPr>
        <w:rFonts w:ascii="Symbol" w:hAnsi="Symbol" w:hint="default"/>
      </w:rPr>
    </w:lvl>
    <w:lvl w:ilvl="4" w:tplc="1C704C70" w:tentative="1">
      <w:start w:val="1"/>
      <w:numFmt w:val="bullet"/>
      <w:lvlText w:val="o"/>
      <w:lvlJc w:val="left"/>
      <w:pPr>
        <w:ind w:left="4032" w:hanging="360"/>
      </w:pPr>
      <w:rPr>
        <w:rFonts w:ascii="Courier New" w:hAnsi="Courier New" w:cs="Courier New" w:hint="default"/>
      </w:rPr>
    </w:lvl>
    <w:lvl w:ilvl="5" w:tplc="C4487C90" w:tentative="1">
      <w:start w:val="1"/>
      <w:numFmt w:val="bullet"/>
      <w:lvlText w:val=""/>
      <w:lvlJc w:val="left"/>
      <w:pPr>
        <w:ind w:left="4752" w:hanging="360"/>
      </w:pPr>
      <w:rPr>
        <w:rFonts w:ascii="Wingdings" w:hAnsi="Wingdings" w:hint="default"/>
      </w:rPr>
    </w:lvl>
    <w:lvl w:ilvl="6" w:tplc="4794707E" w:tentative="1">
      <w:start w:val="1"/>
      <w:numFmt w:val="bullet"/>
      <w:lvlText w:val=""/>
      <w:lvlJc w:val="left"/>
      <w:pPr>
        <w:ind w:left="5472" w:hanging="360"/>
      </w:pPr>
      <w:rPr>
        <w:rFonts w:ascii="Symbol" w:hAnsi="Symbol" w:hint="default"/>
      </w:rPr>
    </w:lvl>
    <w:lvl w:ilvl="7" w:tplc="1BD415F6" w:tentative="1">
      <w:start w:val="1"/>
      <w:numFmt w:val="bullet"/>
      <w:lvlText w:val="o"/>
      <w:lvlJc w:val="left"/>
      <w:pPr>
        <w:ind w:left="6192" w:hanging="360"/>
      </w:pPr>
      <w:rPr>
        <w:rFonts w:ascii="Courier New" w:hAnsi="Courier New" w:cs="Courier New" w:hint="default"/>
      </w:rPr>
    </w:lvl>
    <w:lvl w:ilvl="8" w:tplc="BCFC859A" w:tentative="1">
      <w:start w:val="1"/>
      <w:numFmt w:val="bullet"/>
      <w:lvlText w:val=""/>
      <w:lvlJc w:val="left"/>
      <w:pPr>
        <w:ind w:left="6912" w:hanging="360"/>
      </w:pPr>
      <w:rPr>
        <w:rFonts w:ascii="Wingdings" w:hAnsi="Wingdings" w:hint="default"/>
      </w:rPr>
    </w:lvl>
  </w:abstractNum>
  <w:abstractNum w:abstractNumId="8">
    <w:nsid w:val="74BD3D44"/>
    <w:multiLevelType w:val="hybridMultilevel"/>
    <w:tmpl w:val="0FCA0D7E"/>
    <w:lvl w:ilvl="0" w:tplc="04090001">
      <w:start w:val="1"/>
      <w:numFmt w:val="decimal"/>
      <w:lvlText w:val="%1."/>
      <w:lvlJc w:val="left"/>
      <w:pPr>
        <w:ind w:left="1152" w:hanging="360"/>
      </w:pPr>
      <w:rPr>
        <w:rFonts w:ascii="Times New Roman" w:hAnsi="Times New Roman" w:hint="default"/>
        <w:sz w:val="24"/>
      </w:rPr>
    </w:lvl>
    <w:lvl w:ilvl="1" w:tplc="04090003" w:tentative="1">
      <w:start w:val="1"/>
      <w:numFmt w:val="lowerLetter"/>
      <w:lvlText w:val="%2."/>
      <w:lvlJc w:val="left"/>
      <w:pPr>
        <w:ind w:left="1872" w:hanging="360"/>
      </w:pPr>
    </w:lvl>
    <w:lvl w:ilvl="2" w:tplc="04090005" w:tentative="1">
      <w:start w:val="1"/>
      <w:numFmt w:val="lowerRoman"/>
      <w:lvlText w:val="%3."/>
      <w:lvlJc w:val="right"/>
      <w:pPr>
        <w:ind w:left="2592" w:hanging="180"/>
      </w:pPr>
    </w:lvl>
    <w:lvl w:ilvl="3" w:tplc="04090001" w:tentative="1">
      <w:start w:val="1"/>
      <w:numFmt w:val="decimal"/>
      <w:lvlText w:val="%4."/>
      <w:lvlJc w:val="left"/>
      <w:pPr>
        <w:ind w:left="3312" w:hanging="360"/>
      </w:pPr>
    </w:lvl>
    <w:lvl w:ilvl="4" w:tplc="04090003" w:tentative="1">
      <w:start w:val="1"/>
      <w:numFmt w:val="lowerLetter"/>
      <w:lvlText w:val="%5."/>
      <w:lvlJc w:val="left"/>
      <w:pPr>
        <w:ind w:left="4032" w:hanging="360"/>
      </w:pPr>
    </w:lvl>
    <w:lvl w:ilvl="5" w:tplc="04090005" w:tentative="1">
      <w:start w:val="1"/>
      <w:numFmt w:val="lowerRoman"/>
      <w:lvlText w:val="%6."/>
      <w:lvlJc w:val="right"/>
      <w:pPr>
        <w:ind w:left="4752" w:hanging="180"/>
      </w:pPr>
    </w:lvl>
    <w:lvl w:ilvl="6" w:tplc="04090001" w:tentative="1">
      <w:start w:val="1"/>
      <w:numFmt w:val="decimal"/>
      <w:lvlText w:val="%7."/>
      <w:lvlJc w:val="left"/>
      <w:pPr>
        <w:ind w:left="5472" w:hanging="360"/>
      </w:pPr>
    </w:lvl>
    <w:lvl w:ilvl="7" w:tplc="04090003" w:tentative="1">
      <w:start w:val="1"/>
      <w:numFmt w:val="lowerLetter"/>
      <w:lvlText w:val="%8."/>
      <w:lvlJc w:val="left"/>
      <w:pPr>
        <w:ind w:left="6192" w:hanging="360"/>
      </w:pPr>
    </w:lvl>
    <w:lvl w:ilvl="8" w:tplc="04090005" w:tentative="1">
      <w:start w:val="1"/>
      <w:numFmt w:val="lowerRoman"/>
      <w:lvlText w:val="%9."/>
      <w:lvlJc w:val="right"/>
      <w:pPr>
        <w:ind w:left="6912" w:hanging="180"/>
      </w:pPr>
    </w:lvl>
  </w:abstractNum>
  <w:abstractNum w:abstractNumId="9">
    <w:nsid w:val="7C07794B"/>
    <w:multiLevelType w:val="hybridMultilevel"/>
    <w:tmpl w:val="ED6ABC92"/>
    <w:lvl w:ilvl="0" w:tplc="61A0D038">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5"/>
  </w:num>
  <w:num w:numId="2">
    <w:abstractNumId w:val="8"/>
  </w:num>
  <w:num w:numId="3">
    <w:abstractNumId w:val="6"/>
  </w:num>
  <w:num w:numId="4">
    <w:abstractNumId w:val="3"/>
  </w:num>
  <w:num w:numId="5">
    <w:abstractNumId w:val="2"/>
  </w:num>
  <w:num w:numId="6">
    <w:abstractNumId w:val="9"/>
  </w:num>
  <w:num w:numId="7">
    <w:abstractNumId w:val="7"/>
  </w:num>
  <w:num w:numId="8">
    <w:abstractNumId w:val="4"/>
  </w:num>
  <w:num w:numId="9">
    <w:abstractNumId w:val="1"/>
  </w:num>
  <w:num w:numId="10">
    <w:abstractNumId w:val="0"/>
    <w:lvlOverride w:ilvl="0">
      <w:startOverride w:val="1"/>
      <w:lvl w:ilvl="0">
        <w:start w:val="1"/>
        <w:numFmt w:val="decimal"/>
        <w:lvlText w:val="%1."/>
        <w:lvlJc w:val="left"/>
      </w:lvl>
    </w:lvlOverride>
  </w:num>
  <w:num w:numId="11">
    <w:abstractNumId w:val="7"/>
  </w:num>
  <w:num w:numId="12">
    <w:abstractNumId w:val="7"/>
  </w:num>
  <w:num w:numId="13">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US" w:vendorID="64" w:dllVersion="131077" w:nlCheck="1" w:checkStyle="1"/>
  <w:activeWritingStyle w:appName="MSWord" w:lang="en-US" w:vendorID="64" w:dllVersion="131078" w:nlCheck="1" w:checkStyle="1"/>
  <w:proofState w:spelling="clean" w:grammar="clean"/>
  <w:stylePaneFormatFilter w:val="9001"/>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105473"/>
  </w:hdrShapeDefaults>
  <w:footnotePr>
    <w:footnote w:id="0"/>
    <w:footnote w:id="1"/>
    <w:footnote w:id="2"/>
  </w:footnotePr>
  <w:endnotePr>
    <w:endnote w:id="0"/>
    <w:endnote w:id="1"/>
    <w:endnote w:id="2"/>
  </w:endnotePr>
  <w:compat>
    <w:doNotUseHTMLParagraphAutoSpacing/>
  </w:compat>
  <w:rsids>
    <w:rsidRoot w:val="00DE7834"/>
    <w:rsid w:val="00037098"/>
    <w:rsid w:val="000812AE"/>
    <w:rsid w:val="00081D47"/>
    <w:rsid w:val="000A55F4"/>
    <w:rsid w:val="000B3A77"/>
    <w:rsid w:val="000C0118"/>
    <w:rsid w:val="000E289B"/>
    <w:rsid w:val="000E6D11"/>
    <w:rsid w:val="00105D23"/>
    <w:rsid w:val="0013282C"/>
    <w:rsid w:val="001933B1"/>
    <w:rsid w:val="00193845"/>
    <w:rsid w:val="001A07D4"/>
    <w:rsid w:val="001B4E1D"/>
    <w:rsid w:val="00200B10"/>
    <w:rsid w:val="00214525"/>
    <w:rsid w:val="002849EE"/>
    <w:rsid w:val="002C2647"/>
    <w:rsid w:val="002C413C"/>
    <w:rsid w:val="002F7C83"/>
    <w:rsid w:val="00336A60"/>
    <w:rsid w:val="00342CD8"/>
    <w:rsid w:val="003A1506"/>
    <w:rsid w:val="003A1774"/>
    <w:rsid w:val="003A17E0"/>
    <w:rsid w:val="003A26BB"/>
    <w:rsid w:val="00414378"/>
    <w:rsid w:val="00417B7A"/>
    <w:rsid w:val="00446CE2"/>
    <w:rsid w:val="0047478B"/>
    <w:rsid w:val="004B0D54"/>
    <w:rsid w:val="004D62CD"/>
    <w:rsid w:val="004F0A8D"/>
    <w:rsid w:val="00501F34"/>
    <w:rsid w:val="00531424"/>
    <w:rsid w:val="00581EE2"/>
    <w:rsid w:val="00591AE6"/>
    <w:rsid w:val="005A66CB"/>
    <w:rsid w:val="006150A8"/>
    <w:rsid w:val="00635EC3"/>
    <w:rsid w:val="00641AC0"/>
    <w:rsid w:val="00690B57"/>
    <w:rsid w:val="006959AF"/>
    <w:rsid w:val="006A7614"/>
    <w:rsid w:val="006E2AEF"/>
    <w:rsid w:val="006E3DE1"/>
    <w:rsid w:val="006F053F"/>
    <w:rsid w:val="00712A21"/>
    <w:rsid w:val="007148DC"/>
    <w:rsid w:val="007214EF"/>
    <w:rsid w:val="00726DD4"/>
    <w:rsid w:val="00747B99"/>
    <w:rsid w:val="007C4167"/>
    <w:rsid w:val="007D64C8"/>
    <w:rsid w:val="007E4B90"/>
    <w:rsid w:val="007F1C0F"/>
    <w:rsid w:val="007F686C"/>
    <w:rsid w:val="007F76BA"/>
    <w:rsid w:val="00816DF1"/>
    <w:rsid w:val="0085581C"/>
    <w:rsid w:val="0086314C"/>
    <w:rsid w:val="00893B1D"/>
    <w:rsid w:val="00895A2A"/>
    <w:rsid w:val="008B032B"/>
    <w:rsid w:val="008E27F1"/>
    <w:rsid w:val="008F5A8F"/>
    <w:rsid w:val="009009D0"/>
    <w:rsid w:val="00902B68"/>
    <w:rsid w:val="00912344"/>
    <w:rsid w:val="00931BDB"/>
    <w:rsid w:val="0095754B"/>
    <w:rsid w:val="00980DB0"/>
    <w:rsid w:val="00994EDD"/>
    <w:rsid w:val="00997375"/>
    <w:rsid w:val="009B20BD"/>
    <w:rsid w:val="009B61A1"/>
    <w:rsid w:val="00A60FFF"/>
    <w:rsid w:val="00A80A4F"/>
    <w:rsid w:val="00B13000"/>
    <w:rsid w:val="00B35EA5"/>
    <w:rsid w:val="00B46D2F"/>
    <w:rsid w:val="00B714B7"/>
    <w:rsid w:val="00B82E71"/>
    <w:rsid w:val="00B83493"/>
    <w:rsid w:val="00BA65A5"/>
    <w:rsid w:val="00C14296"/>
    <w:rsid w:val="00C2695D"/>
    <w:rsid w:val="00C450AE"/>
    <w:rsid w:val="00C625BC"/>
    <w:rsid w:val="00C67273"/>
    <w:rsid w:val="00C758F5"/>
    <w:rsid w:val="00C90E85"/>
    <w:rsid w:val="00C92E5D"/>
    <w:rsid w:val="00C93509"/>
    <w:rsid w:val="00C9777C"/>
    <w:rsid w:val="00CA58CB"/>
    <w:rsid w:val="00CB137C"/>
    <w:rsid w:val="00CB4E54"/>
    <w:rsid w:val="00CC602E"/>
    <w:rsid w:val="00CD6F65"/>
    <w:rsid w:val="00CD7280"/>
    <w:rsid w:val="00CE16E0"/>
    <w:rsid w:val="00D14FDB"/>
    <w:rsid w:val="00D20BD0"/>
    <w:rsid w:val="00D42C39"/>
    <w:rsid w:val="00D451FE"/>
    <w:rsid w:val="00D62AA3"/>
    <w:rsid w:val="00D64631"/>
    <w:rsid w:val="00D77566"/>
    <w:rsid w:val="00DA39C5"/>
    <w:rsid w:val="00DC05C1"/>
    <w:rsid w:val="00DE7834"/>
    <w:rsid w:val="00DF0D32"/>
    <w:rsid w:val="00E03491"/>
    <w:rsid w:val="00E0544B"/>
    <w:rsid w:val="00E177C6"/>
    <w:rsid w:val="00E33FB4"/>
    <w:rsid w:val="00E35802"/>
    <w:rsid w:val="00ED47C6"/>
    <w:rsid w:val="00EF776D"/>
    <w:rsid w:val="00F142BF"/>
    <w:rsid w:val="00F40E54"/>
    <w:rsid w:val="00F45261"/>
    <w:rsid w:val="00F5243D"/>
    <w:rsid w:val="00FC56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54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uiPriority="10" w:unhideWhenUsed="0" w:qFormat="1"/>
    <w:lsdException w:name="Default Paragraph Font" w:uiPriority="1"/>
    <w:lsdException w:name="Body Text Indent" w:uiPriority="0"/>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177C6"/>
    <w:rPr>
      <w:szCs w:val="20"/>
    </w:rPr>
  </w:style>
  <w:style w:type="paragraph" w:styleId="Heading1">
    <w:name w:val="heading 1"/>
    <w:aliases w:val="1 ghost,g"/>
    <w:basedOn w:val="Normal"/>
    <w:next w:val="Normal"/>
    <w:qFormat/>
    <w:rsid w:val="003A1506"/>
    <w:pPr>
      <w:spacing w:after="840"/>
      <w:jc w:val="center"/>
      <w:outlineLvl w:val="0"/>
    </w:pPr>
    <w:rPr>
      <w:b/>
      <w:caps/>
    </w:rPr>
  </w:style>
  <w:style w:type="paragraph" w:styleId="Heading2">
    <w:name w:val="heading 2"/>
    <w:basedOn w:val="Normal"/>
    <w:next w:val="Normal"/>
    <w:qFormat/>
    <w:rsid w:val="003A1506"/>
    <w:pPr>
      <w:keepNext/>
      <w:spacing w:after="240"/>
      <w:ind w:left="432" w:hanging="432"/>
      <w:outlineLvl w:val="1"/>
    </w:pPr>
    <w:rPr>
      <w:b/>
      <w:caps/>
    </w:rPr>
  </w:style>
  <w:style w:type="paragraph" w:styleId="Heading3">
    <w:name w:val="heading 3"/>
    <w:basedOn w:val="Normal"/>
    <w:next w:val="Normal"/>
    <w:qFormat/>
    <w:rsid w:val="003A1506"/>
    <w:pPr>
      <w:keepNext/>
      <w:spacing w:after="240"/>
      <w:ind w:left="432" w:hanging="432"/>
      <w:outlineLvl w:val="2"/>
    </w:pPr>
    <w:rPr>
      <w:b/>
    </w:rPr>
  </w:style>
  <w:style w:type="paragraph" w:styleId="Heading4">
    <w:name w:val="heading 4"/>
    <w:aliases w:val="Heading 4 (business proposal only)"/>
    <w:basedOn w:val="Normal"/>
    <w:next w:val="Normal"/>
    <w:qFormat/>
    <w:rsid w:val="003A1506"/>
    <w:pPr>
      <w:spacing w:after="240"/>
      <w:ind w:left="432" w:hanging="432"/>
      <w:outlineLvl w:val="3"/>
    </w:pPr>
    <w:rPr>
      <w:b/>
    </w:rPr>
  </w:style>
  <w:style w:type="paragraph" w:styleId="Heading5">
    <w:name w:val="heading 5"/>
    <w:aliases w:val="Heading 5 (business proposal only)"/>
    <w:basedOn w:val="Normal"/>
    <w:next w:val="Normal"/>
    <w:qFormat/>
    <w:rsid w:val="003A1506"/>
    <w:pPr>
      <w:spacing w:after="240"/>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3A1506"/>
  </w:style>
  <w:style w:type="paragraph" w:styleId="Footer">
    <w:name w:val="footer"/>
    <w:basedOn w:val="Normal"/>
    <w:link w:val="FooterChar"/>
    <w:uiPriority w:val="99"/>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right="360"/>
      <w:jc w:val="both"/>
    </w:pPr>
  </w:style>
  <w:style w:type="paragraph" w:customStyle="1" w:styleId="BulletLAST">
    <w:name w:val="Bullet (LAST)"/>
    <w:basedOn w:val="Bullet"/>
    <w:next w:val="Normal"/>
    <w:qFormat/>
    <w:rsid w:val="00902B68"/>
    <w:pPr>
      <w:tabs>
        <w:tab w:val="clear" w:pos="360"/>
      </w:tabs>
      <w:spacing w:after="480"/>
    </w:pPr>
  </w:style>
  <w:style w:type="paragraph" w:customStyle="1" w:styleId="ParagraphLAST">
    <w:name w:val="Paragraph (LAST)"/>
    <w:basedOn w:val="Normal"/>
    <w:next w:val="Normal"/>
    <w:uiPriority w:val="99"/>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spacing w:after="240"/>
    </w:pPr>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spacing w:after="240"/>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ind w:left="432" w:hanging="432"/>
    </w:pPr>
  </w:style>
  <w:style w:type="paragraph" w:customStyle="1" w:styleId="MarkforFigureHeading">
    <w:name w:val="Mark for Figure Heading"/>
    <w:basedOn w:val="Normal"/>
    <w:next w:val="Normal"/>
    <w:qFormat/>
    <w:rsid w:val="003A1506"/>
    <w:pPr>
      <w:jc w:val="center"/>
    </w:pPr>
    <w:rPr>
      <w:caps/>
    </w:rPr>
  </w:style>
  <w:style w:type="paragraph" w:customStyle="1" w:styleId="MarkforExhibitHeading">
    <w:name w:val="Mark for Exhibit Heading"/>
    <w:basedOn w:val="Normal"/>
    <w:next w:val="Normal"/>
    <w:qFormat/>
    <w:rsid w:val="003A1506"/>
    <w:pPr>
      <w:jc w:val="center"/>
    </w:pPr>
    <w:rPr>
      <w:caps/>
    </w:rPr>
  </w:style>
  <w:style w:type="paragraph" w:customStyle="1" w:styleId="MarkforAttachmentHeading">
    <w:name w:val="Mark for Attachment Heading"/>
    <w:basedOn w:val="Normal"/>
    <w:next w:val="Normal"/>
    <w:qFormat/>
    <w:rsid w:val="003A1506"/>
    <w:pPr>
      <w:jc w:val="center"/>
    </w:pPr>
    <w:rPr>
      <w:b/>
      <w:caps/>
    </w:rPr>
  </w:style>
  <w:style w:type="paragraph" w:styleId="TableofFigures">
    <w:name w:val="table of figures"/>
    <w:basedOn w:val="Normal"/>
    <w:next w:val="Normal"/>
    <w:semiHidden/>
    <w:rsid w:val="003A1506"/>
    <w:pPr>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semiHidden/>
    <w:rsid w:val="00E33FB4"/>
    <w:pPr>
      <w:numPr>
        <w:numId w:val="6"/>
      </w:numPr>
      <w:ind w:left="720" w:hanging="288"/>
      <w:contextualSpacing/>
    </w:pPr>
  </w:style>
  <w:style w:type="paragraph" w:styleId="Header">
    <w:name w:val="header"/>
    <w:aliases w:val="h1,Letterhead Heading"/>
    <w:basedOn w:val="Normal"/>
    <w:link w:val="HeaderChar"/>
    <w:semiHidden/>
    <w:unhideWhenUsed/>
    <w:rsid w:val="000E6D11"/>
    <w:pPr>
      <w:tabs>
        <w:tab w:val="center" w:pos="4680"/>
        <w:tab w:val="right" w:pos="9360"/>
      </w:tabs>
    </w:pPr>
  </w:style>
  <w:style w:type="character" w:customStyle="1" w:styleId="HeaderChar">
    <w:name w:val="Header Char"/>
    <w:aliases w:val="h1 Char,Letterhead Heading Char"/>
    <w:basedOn w:val="DefaultParagraphFont"/>
    <w:link w:val="Header"/>
    <w:uiPriority w:val="99"/>
    <w:semiHidden/>
    <w:rsid w:val="000E6D11"/>
  </w:style>
  <w:style w:type="paragraph" w:styleId="BalloonText">
    <w:name w:val="Balloon Text"/>
    <w:basedOn w:val="Normal"/>
    <w:link w:val="BalloonTextChar"/>
    <w:uiPriority w:val="99"/>
    <w:semiHidden/>
    <w:unhideWhenUsed/>
    <w:rsid w:val="003A1774"/>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style>
  <w:style w:type="paragraph" w:customStyle="1" w:styleId="TableHeaderCenter">
    <w:name w:val="Table Header Center"/>
    <w:basedOn w:val="NormalSS"/>
    <w:qFormat/>
    <w:rsid w:val="007F686C"/>
    <w:pPr>
      <w:spacing w:before="120" w:after="60"/>
      <w:jc w:val="center"/>
    </w:pPr>
  </w:style>
  <w:style w:type="paragraph" w:customStyle="1" w:styleId="TableHeaderLeft">
    <w:name w:val="Table Header Left"/>
    <w:basedOn w:val="NormalSS"/>
    <w:qFormat/>
    <w:rsid w:val="007F686C"/>
    <w:pPr>
      <w:spacing w:before="120" w:after="60"/>
    </w:pPr>
  </w:style>
  <w:style w:type="paragraph" w:customStyle="1" w:styleId="Normalcontinued">
    <w:name w:val="Normal (continued)"/>
    <w:basedOn w:val="Normal"/>
    <w:next w:val="Normal"/>
    <w:qFormat/>
    <w:rsid w:val="007F686C"/>
  </w:style>
  <w:style w:type="paragraph" w:customStyle="1" w:styleId="NormalSScontinued">
    <w:name w:val="NormalSS (continued)"/>
    <w:basedOn w:val="NormalSS"/>
    <w:next w:val="NormalSS"/>
    <w:qFormat/>
    <w:rsid w:val="007F686C"/>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style>
  <w:style w:type="paragraph" w:customStyle="1" w:styleId="ParagraphLASTcontinued">
    <w:name w:val="Paragraph (LAST_continued)"/>
    <w:basedOn w:val="ParagraphLAST"/>
    <w:next w:val="Normal"/>
    <w:qFormat/>
    <w:rsid w:val="007F686C"/>
  </w:style>
  <w:style w:type="paragraph" w:customStyle="1" w:styleId="ParagraphSSLASTcontinued">
    <w:name w:val="ParagraphSS (LAST_continued)"/>
    <w:basedOn w:val="ParagraphSSLAST"/>
    <w:next w:val="NormalSS"/>
    <w:qFormat/>
    <w:rsid w:val="007F686C"/>
  </w:style>
  <w:style w:type="paragraph" w:customStyle="1" w:styleId="TableText">
    <w:name w:val="Table Text"/>
    <w:basedOn w:val="NormalSS"/>
    <w:qFormat/>
    <w:rsid w:val="007F686C"/>
  </w:style>
  <w:style w:type="paragraph" w:customStyle="1" w:styleId="TableSourceCaption">
    <w:name w:val="Table Source_Caption"/>
    <w:basedOn w:val="NormalSS"/>
    <w:qFormat/>
    <w:rsid w:val="007F686C"/>
    <w:pPr>
      <w:ind w:left="1080" w:hanging="1080"/>
    </w:pPr>
  </w:style>
  <w:style w:type="paragraph" w:styleId="BodyTextIndent">
    <w:name w:val="Body Text Indent"/>
    <w:basedOn w:val="Normal"/>
    <w:link w:val="BodyTextIndentChar"/>
    <w:semiHidden/>
    <w:rsid w:val="00E177C6"/>
    <w:pPr>
      <w:ind w:left="360"/>
    </w:pPr>
    <w:rPr>
      <w:snapToGrid w:val="0"/>
    </w:rPr>
  </w:style>
  <w:style w:type="character" w:customStyle="1" w:styleId="BodyTextIndentChar">
    <w:name w:val="Body Text Indent Char"/>
    <w:basedOn w:val="DefaultParagraphFont"/>
    <w:link w:val="BodyTextIndent"/>
    <w:semiHidden/>
    <w:rsid w:val="00E177C6"/>
    <w:rPr>
      <w:snapToGrid w:val="0"/>
      <w:szCs w:val="20"/>
    </w:rPr>
  </w:style>
  <w:style w:type="paragraph" w:customStyle="1" w:styleId="MarkforTable">
    <w:name w:val="Mark for Table"/>
    <w:next w:val="Normal"/>
    <w:rsid w:val="007148DC"/>
    <w:pPr>
      <w:spacing w:line="480" w:lineRule="auto"/>
      <w:jc w:val="center"/>
    </w:pPr>
    <w:rPr>
      <w:caps/>
      <w:szCs w:val="20"/>
    </w:rPr>
  </w:style>
  <w:style w:type="character" w:customStyle="1" w:styleId="FooterChar">
    <w:name w:val="Footer Char"/>
    <w:basedOn w:val="DefaultParagraphFont"/>
    <w:link w:val="Footer"/>
    <w:uiPriority w:val="99"/>
    <w:rsid w:val="00C625BC"/>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1591</Words>
  <Characters>9701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Holzwart</dc:creator>
  <cp:keywords/>
  <dc:description/>
  <cp:lastModifiedBy>nancy carey</cp:lastModifiedBy>
  <cp:revision>2</cp:revision>
  <cp:lastPrinted>2001-03-07T19:36:00Z</cp:lastPrinted>
  <dcterms:created xsi:type="dcterms:W3CDTF">2009-04-30T15:01:00Z</dcterms:created>
  <dcterms:modified xsi:type="dcterms:W3CDTF">2009-04-30T15:01:00Z</dcterms:modified>
</cp:coreProperties>
</file>