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9B" w:rsidRDefault="00AF539B">
      <w:pPr>
        <w:pStyle w:val="Heading2"/>
        <w:tabs>
          <w:tab w:val="left" w:pos="900"/>
        </w:tabs>
        <w:ind w:right="-180"/>
        <w:rPr>
          <w:color w:val="000000"/>
        </w:rPr>
      </w:pPr>
      <w:r>
        <w:rPr>
          <w:color w:val="000000"/>
        </w:rPr>
        <w:t>DOCUMENTATION FOR THE GENERIC CLEARANCE</w:t>
      </w:r>
    </w:p>
    <w:p w:rsidR="00AF539B" w:rsidRDefault="00AF539B">
      <w:pPr>
        <w:jc w:val="center"/>
        <w:rPr>
          <w:color w:val="000000"/>
        </w:rPr>
      </w:pPr>
      <w:r>
        <w:rPr>
          <w:b/>
          <w:color w:val="000000"/>
        </w:rPr>
        <w:t xml:space="preserve">OF CUSTOMER SERVICE SATISFACTION COLLECTIONS </w:t>
      </w:r>
    </w:p>
    <w:p w:rsidR="00AF539B" w:rsidRDefault="00AF539B">
      <w:pPr>
        <w:rPr>
          <w:color w:val="000000"/>
        </w:rPr>
      </w:pPr>
    </w:p>
    <w:p w:rsidR="00AF539B" w:rsidRDefault="007D1540">
      <w:pPr>
        <w:rPr>
          <w:color w:val="000000"/>
        </w:rPr>
      </w:pPr>
      <w:r>
        <w:rPr>
          <w:noProof/>
          <w:color w:val="000000"/>
        </w:rPr>
        <w:pict>
          <v:line id="_x0000_s1027" style="position:absolute;z-index:251657728" from="0,0" to="468pt,0" o:allowincell="f" strokeweight="1.5pt"/>
        </w:pict>
      </w:r>
    </w:p>
    <w:p w:rsidR="00AF539B" w:rsidRDefault="00AF539B">
      <w:pPr>
        <w:pStyle w:val="Heading1"/>
        <w:rPr>
          <w:color w:val="000000"/>
        </w:rPr>
      </w:pPr>
      <w:r>
        <w:rPr>
          <w:color w:val="000000"/>
        </w:rPr>
        <w:t xml:space="preserve">TITLE OF INFORMATION COLLECTION:  </w:t>
      </w:r>
    </w:p>
    <w:p w:rsidR="00AF539B" w:rsidRDefault="00D65206">
      <w:pPr>
        <w:ind w:firstLine="720"/>
        <w:rPr>
          <w:color w:val="000000"/>
        </w:rPr>
      </w:pPr>
      <w:r>
        <w:rPr>
          <w:color w:val="000000"/>
        </w:rPr>
        <w:t xml:space="preserve">Special Education </w:t>
      </w:r>
      <w:r w:rsidR="00AF539B">
        <w:rPr>
          <w:color w:val="000000"/>
        </w:rPr>
        <w:t>Postdoctoral Fellowship Customer Sa</w:t>
      </w:r>
      <w:r w:rsidR="00307AFD">
        <w:rPr>
          <w:color w:val="000000"/>
        </w:rPr>
        <w:t xml:space="preserve">tisfaction Survey </w:t>
      </w:r>
    </w:p>
    <w:p w:rsidR="00AF539B" w:rsidRDefault="00AF539B">
      <w:pPr>
        <w:rPr>
          <w:color w:val="000000"/>
        </w:rPr>
      </w:pPr>
    </w:p>
    <w:p w:rsidR="00AF539B" w:rsidRDefault="00AF539B">
      <w:pPr>
        <w:pStyle w:val="BodyTextIndent"/>
        <w:tabs>
          <w:tab w:val="left" w:pos="360"/>
        </w:tabs>
        <w:ind w:left="0"/>
        <w:rPr>
          <w:b/>
          <w:bCs/>
          <w:color w:val="000000"/>
          <w:sz w:val="24"/>
          <w:szCs w:val="24"/>
          <w:u w:val="single"/>
        </w:rPr>
      </w:pPr>
      <w:r>
        <w:rPr>
          <w:b/>
          <w:bCs/>
          <w:color w:val="000000"/>
          <w:sz w:val="24"/>
          <w:szCs w:val="24"/>
        </w:rPr>
        <w:t xml:space="preserve">[X] </w:t>
      </w:r>
      <w:r>
        <w:rPr>
          <w:b/>
          <w:bCs/>
          <w:color w:val="000000"/>
          <w:sz w:val="24"/>
          <w:szCs w:val="24"/>
          <w:u w:val="single"/>
        </w:rPr>
        <w:t>SURVEY</w:t>
      </w:r>
      <w:r>
        <w:rPr>
          <w:b/>
          <w:bCs/>
          <w:color w:val="000000"/>
          <w:sz w:val="24"/>
          <w:szCs w:val="24"/>
        </w:rPr>
        <w:t xml:space="preserve"> </w:t>
      </w:r>
      <w:r>
        <w:rPr>
          <w:b/>
          <w:bCs/>
          <w:color w:val="000000"/>
          <w:sz w:val="24"/>
          <w:szCs w:val="24"/>
        </w:rPr>
        <w:tab/>
        <w:t xml:space="preserve">  [ ] </w:t>
      </w:r>
      <w:r>
        <w:rPr>
          <w:b/>
          <w:bCs/>
          <w:color w:val="000000"/>
          <w:sz w:val="24"/>
          <w:szCs w:val="24"/>
          <w:u w:val="single"/>
        </w:rPr>
        <w:t>FOCUS GROUP</w:t>
      </w:r>
      <w:r>
        <w:rPr>
          <w:b/>
          <w:bCs/>
          <w:color w:val="000000"/>
          <w:sz w:val="24"/>
          <w:szCs w:val="24"/>
        </w:rPr>
        <w:t xml:space="preserve">      [ ] </w:t>
      </w:r>
      <w:r>
        <w:rPr>
          <w:b/>
          <w:bCs/>
          <w:color w:val="000000"/>
          <w:sz w:val="24"/>
          <w:szCs w:val="24"/>
          <w:u w:val="single"/>
        </w:rPr>
        <w:t>SOFTWARE USABILITY TESTING</w:t>
      </w:r>
      <w:r>
        <w:rPr>
          <w:b/>
          <w:bCs/>
          <w:color w:val="000000"/>
          <w:sz w:val="24"/>
          <w:szCs w:val="24"/>
        </w:rPr>
        <w:t xml:space="preserve">   </w:t>
      </w:r>
    </w:p>
    <w:p w:rsidR="00AF539B" w:rsidRDefault="00AF539B">
      <w:pPr>
        <w:rPr>
          <w:b/>
          <w:color w:val="000000"/>
        </w:rPr>
      </w:pPr>
    </w:p>
    <w:p w:rsidR="00AF539B" w:rsidRDefault="00AF539B">
      <w:pPr>
        <w:rPr>
          <w:color w:val="000000"/>
        </w:rPr>
      </w:pPr>
      <w:r>
        <w:rPr>
          <w:b/>
          <w:color w:val="000000"/>
        </w:rPr>
        <w:t>DESCRIPTION OF THIS SPECIFIC COLLECTION</w:t>
      </w:r>
      <w:r>
        <w:rPr>
          <w:color w:val="000000"/>
        </w:rPr>
        <w:t xml:space="preserve"> </w:t>
      </w:r>
    </w:p>
    <w:p w:rsidR="00AF539B" w:rsidRDefault="00AF539B">
      <w:pPr>
        <w:rPr>
          <w:color w:val="000000"/>
        </w:rPr>
      </w:pPr>
    </w:p>
    <w:p w:rsidR="00AF539B" w:rsidRDefault="00AF539B">
      <w:pPr>
        <w:rPr>
          <w:color w:val="000000"/>
        </w:rPr>
      </w:pPr>
      <w:r>
        <w:rPr>
          <w:color w:val="000000"/>
        </w:rPr>
        <w:t>Specify all relevant information, including:</w:t>
      </w:r>
    </w:p>
    <w:p w:rsidR="00AF539B" w:rsidRDefault="00AF539B">
      <w:pPr>
        <w:rPr>
          <w:color w:val="000000"/>
        </w:rPr>
      </w:pPr>
      <w:r>
        <w:rPr>
          <w:color w:val="000000"/>
        </w:rPr>
        <w:t xml:space="preserve"> </w:t>
      </w:r>
    </w:p>
    <w:p w:rsidR="00AF539B" w:rsidRDefault="00AF539B">
      <w:pPr>
        <w:numPr>
          <w:ilvl w:val="0"/>
          <w:numId w:val="13"/>
        </w:numPr>
        <w:rPr>
          <w:i/>
          <w:color w:val="000000"/>
        </w:rPr>
      </w:pPr>
      <w:r>
        <w:rPr>
          <w:i/>
          <w:color w:val="000000"/>
        </w:rPr>
        <w:t xml:space="preserve">intended purpose, </w:t>
      </w:r>
    </w:p>
    <w:p w:rsidR="00AF539B" w:rsidRDefault="00AF539B">
      <w:pPr>
        <w:ind w:left="360"/>
        <w:rPr>
          <w:color w:val="000000"/>
        </w:rPr>
      </w:pPr>
      <w:r>
        <w:rPr>
          <w:color w:val="000000"/>
        </w:rPr>
        <w:t xml:space="preserve">The </w:t>
      </w:r>
      <w:r w:rsidR="00405921">
        <w:rPr>
          <w:color w:val="000000"/>
        </w:rPr>
        <w:t xml:space="preserve">Institute of Education Sciences’ National Center for Special Education Research (IES/NCSER) will use the </w:t>
      </w:r>
      <w:r w:rsidR="00D65206">
        <w:rPr>
          <w:color w:val="000000"/>
        </w:rPr>
        <w:t xml:space="preserve">Special Education </w:t>
      </w:r>
      <w:r>
        <w:rPr>
          <w:color w:val="000000"/>
        </w:rPr>
        <w:t xml:space="preserve">Postdoctoral Fellowship Customer Satisfaction Survey </w:t>
      </w:r>
      <w:r w:rsidR="00405921">
        <w:rPr>
          <w:color w:val="000000"/>
        </w:rPr>
        <w:t xml:space="preserve">to </w:t>
      </w:r>
      <w:r>
        <w:rPr>
          <w:color w:val="000000"/>
        </w:rPr>
        <w:t xml:space="preserve">gather information from the Postdoctoral Fellows who have participated in the </w:t>
      </w:r>
      <w:r w:rsidR="00307AFD">
        <w:rPr>
          <w:color w:val="000000"/>
        </w:rPr>
        <w:t xml:space="preserve">Special </w:t>
      </w:r>
      <w:r>
        <w:rPr>
          <w:color w:val="000000"/>
        </w:rPr>
        <w:t>Education Research Training programs funded by IES/NC</w:t>
      </w:r>
      <w:r w:rsidR="00307AFD">
        <w:rPr>
          <w:color w:val="000000"/>
        </w:rPr>
        <w:t>S</w:t>
      </w:r>
      <w:r w:rsidR="00405921">
        <w:rPr>
          <w:color w:val="000000"/>
        </w:rPr>
        <w:t>ER</w:t>
      </w:r>
      <w:r>
        <w:rPr>
          <w:color w:val="000000"/>
        </w:rPr>
        <w:t xml:space="preserve">.  This survey will provide systematic information about the Fellows, their accomplishments and satisfaction with their training experience, thus providing information about the overall success of the training programs.  </w:t>
      </w:r>
    </w:p>
    <w:p w:rsidR="00AF539B" w:rsidRDefault="00AF539B">
      <w:pPr>
        <w:ind w:left="360"/>
        <w:rPr>
          <w:color w:val="000000"/>
        </w:rPr>
      </w:pPr>
    </w:p>
    <w:p w:rsidR="00AF539B" w:rsidRDefault="00AF539B">
      <w:pPr>
        <w:numPr>
          <w:ilvl w:val="0"/>
          <w:numId w:val="13"/>
        </w:numPr>
        <w:rPr>
          <w:i/>
          <w:color w:val="000000"/>
        </w:rPr>
      </w:pPr>
      <w:r>
        <w:rPr>
          <w:i/>
          <w:color w:val="000000"/>
        </w:rPr>
        <w:t xml:space="preserve">need for the collection, </w:t>
      </w:r>
    </w:p>
    <w:p w:rsidR="00AF539B" w:rsidRDefault="00AF539B">
      <w:pPr>
        <w:ind w:left="360"/>
        <w:rPr>
          <w:color w:val="000000"/>
        </w:rPr>
      </w:pPr>
      <w:r>
        <w:rPr>
          <w:color w:val="000000"/>
        </w:rPr>
        <w:t>The IES/NC</w:t>
      </w:r>
      <w:r w:rsidR="00307AFD">
        <w:rPr>
          <w:color w:val="000000"/>
        </w:rPr>
        <w:t>S</w:t>
      </w:r>
      <w:r>
        <w:rPr>
          <w:color w:val="000000"/>
        </w:rPr>
        <w:t xml:space="preserve">ER </w:t>
      </w:r>
      <w:r w:rsidR="00307AFD">
        <w:rPr>
          <w:color w:val="000000"/>
        </w:rPr>
        <w:t xml:space="preserve">Special </w:t>
      </w:r>
      <w:r>
        <w:rPr>
          <w:color w:val="000000"/>
        </w:rPr>
        <w:t xml:space="preserve">Education Research Training programs </w:t>
      </w:r>
      <w:r w:rsidRPr="00E83957">
        <w:rPr>
          <w:color w:val="000000"/>
        </w:rPr>
        <w:t>began in 200</w:t>
      </w:r>
      <w:r w:rsidR="00307AFD" w:rsidRPr="00E83957">
        <w:rPr>
          <w:color w:val="000000"/>
        </w:rPr>
        <w:t>8</w:t>
      </w:r>
      <w:r w:rsidRPr="00E83957">
        <w:rPr>
          <w:color w:val="000000"/>
        </w:rPr>
        <w:t>.</w:t>
      </w:r>
      <w:r>
        <w:rPr>
          <w:color w:val="000000"/>
        </w:rPr>
        <w:t xml:space="preserve">  Information regarding </w:t>
      </w:r>
      <w:r w:rsidR="00405921">
        <w:rPr>
          <w:color w:val="000000"/>
        </w:rPr>
        <w:t xml:space="preserve">the </w:t>
      </w:r>
      <w:r>
        <w:rPr>
          <w:color w:val="000000"/>
        </w:rPr>
        <w:t>accomplishments</w:t>
      </w:r>
      <w:r w:rsidR="00405921">
        <w:rPr>
          <w:color w:val="000000"/>
        </w:rPr>
        <w:t xml:space="preserve"> of the Postdoctoral Fellows</w:t>
      </w:r>
      <w:r>
        <w:rPr>
          <w:color w:val="000000"/>
        </w:rPr>
        <w:t>, as well as their o</w:t>
      </w:r>
      <w:r w:rsidR="00405921">
        <w:rPr>
          <w:color w:val="000000"/>
        </w:rPr>
        <w:t>verall satisfaction with their postdoctoral</w:t>
      </w:r>
      <w:r>
        <w:rPr>
          <w:color w:val="000000"/>
        </w:rPr>
        <w:t xml:space="preserve"> training, is necessary in order to ensure that the IES/NC</w:t>
      </w:r>
      <w:r w:rsidR="00307AFD">
        <w:rPr>
          <w:color w:val="000000"/>
        </w:rPr>
        <w:t>S</w:t>
      </w:r>
      <w:r>
        <w:rPr>
          <w:color w:val="000000"/>
        </w:rPr>
        <w:t xml:space="preserve">ER training programs are meeting their stated goals with regard to providing high-quality programs that train researchers able to conduct rigorous research in </w:t>
      </w:r>
      <w:r w:rsidR="007016F8">
        <w:rPr>
          <w:color w:val="000000"/>
        </w:rPr>
        <w:t xml:space="preserve">special </w:t>
      </w:r>
      <w:r>
        <w:rPr>
          <w:color w:val="000000"/>
        </w:rPr>
        <w:t>education.</w:t>
      </w:r>
    </w:p>
    <w:p w:rsidR="00AF539B" w:rsidRDefault="00AF539B">
      <w:pPr>
        <w:rPr>
          <w:color w:val="000000"/>
        </w:rPr>
      </w:pPr>
    </w:p>
    <w:p w:rsidR="00AF539B" w:rsidRDefault="00AF539B">
      <w:pPr>
        <w:numPr>
          <w:ilvl w:val="0"/>
          <w:numId w:val="13"/>
        </w:numPr>
        <w:rPr>
          <w:i/>
          <w:color w:val="000000"/>
        </w:rPr>
      </w:pPr>
      <w:r>
        <w:rPr>
          <w:i/>
          <w:color w:val="000000"/>
        </w:rPr>
        <w:t xml:space="preserve">planned use of the data, </w:t>
      </w:r>
    </w:p>
    <w:p w:rsidR="00AF539B" w:rsidRDefault="00307AFD">
      <w:pPr>
        <w:ind w:left="360"/>
        <w:rPr>
          <w:color w:val="000000"/>
        </w:rPr>
      </w:pPr>
      <w:r>
        <w:rPr>
          <w:color w:val="000000"/>
        </w:rPr>
        <w:t xml:space="preserve">IES/NCSER </w:t>
      </w:r>
      <w:r w:rsidR="00AF539B">
        <w:rPr>
          <w:color w:val="000000"/>
        </w:rPr>
        <w:t xml:space="preserve">will use the data to </w:t>
      </w:r>
      <w:r w:rsidR="00405921">
        <w:rPr>
          <w:color w:val="000000"/>
        </w:rPr>
        <w:t>track</w:t>
      </w:r>
      <w:r w:rsidR="00AF539B">
        <w:rPr>
          <w:color w:val="000000"/>
        </w:rPr>
        <w:t xml:space="preserve"> the accomplishments of participating F</w:t>
      </w:r>
      <w:r w:rsidR="00A44E93">
        <w:rPr>
          <w:color w:val="000000"/>
        </w:rPr>
        <w:t xml:space="preserve">ellows, </w:t>
      </w:r>
      <w:r w:rsidR="00405921">
        <w:rPr>
          <w:color w:val="000000"/>
        </w:rPr>
        <w:t xml:space="preserve">monitor fellows perceptions of </w:t>
      </w:r>
      <w:r w:rsidR="00AF539B">
        <w:rPr>
          <w:color w:val="000000"/>
        </w:rPr>
        <w:t xml:space="preserve">their training in </w:t>
      </w:r>
      <w:r w:rsidR="00405921">
        <w:rPr>
          <w:color w:val="000000"/>
        </w:rPr>
        <w:t xml:space="preserve">special </w:t>
      </w:r>
      <w:r w:rsidR="00AF539B">
        <w:rPr>
          <w:color w:val="000000"/>
        </w:rPr>
        <w:t>education r</w:t>
      </w:r>
      <w:r w:rsidR="00405921">
        <w:rPr>
          <w:color w:val="000000"/>
        </w:rPr>
        <w:t>esearch, and identify areas of success as well as areas in need of improvement.</w:t>
      </w:r>
      <w:r w:rsidR="00AF539B">
        <w:rPr>
          <w:color w:val="000000"/>
        </w:rPr>
        <w:t xml:space="preserve"> A summary of the data</w:t>
      </w:r>
      <w:r w:rsidR="00C866DD">
        <w:rPr>
          <w:color w:val="000000"/>
        </w:rPr>
        <w:t xml:space="preserve"> </w:t>
      </w:r>
      <w:r w:rsidR="00AF539B">
        <w:rPr>
          <w:color w:val="000000"/>
        </w:rPr>
        <w:t>will be provided as part of the Institute’s biennial reports to Congress.</w:t>
      </w:r>
    </w:p>
    <w:p w:rsidR="00AF539B" w:rsidRDefault="00AF539B">
      <w:pPr>
        <w:ind w:left="360"/>
        <w:rPr>
          <w:color w:val="000000"/>
        </w:rPr>
      </w:pPr>
    </w:p>
    <w:p w:rsidR="00AF539B" w:rsidRDefault="00AF539B">
      <w:pPr>
        <w:numPr>
          <w:ilvl w:val="0"/>
          <w:numId w:val="13"/>
        </w:numPr>
        <w:rPr>
          <w:i/>
          <w:color w:val="000000"/>
        </w:rPr>
      </w:pPr>
      <w:r>
        <w:rPr>
          <w:i/>
          <w:color w:val="000000"/>
        </w:rPr>
        <w:t>date(s) and location(s),</w:t>
      </w:r>
    </w:p>
    <w:p w:rsidR="00AF539B" w:rsidRDefault="00AF539B">
      <w:pPr>
        <w:ind w:left="360"/>
        <w:rPr>
          <w:color w:val="000000"/>
        </w:rPr>
      </w:pPr>
      <w:r>
        <w:rPr>
          <w:color w:val="000000"/>
        </w:rPr>
        <w:t xml:space="preserve">The </w:t>
      </w:r>
      <w:r w:rsidR="00D2197C">
        <w:rPr>
          <w:color w:val="000000"/>
        </w:rPr>
        <w:t xml:space="preserve">Special Education </w:t>
      </w:r>
      <w:r>
        <w:rPr>
          <w:color w:val="000000"/>
        </w:rPr>
        <w:t xml:space="preserve">Postdoctoral Fellowship Customer Satisfaction Survey will be distributed via </w:t>
      </w:r>
      <w:r w:rsidRPr="00E83957">
        <w:rPr>
          <w:color w:val="000000"/>
        </w:rPr>
        <w:t>email.</w:t>
      </w:r>
      <w:r>
        <w:rPr>
          <w:color w:val="000000"/>
        </w:rPr>
        <w:t xml:space="preserve">  This is intended to be an annual collec</w:t>
      </w:r>
      <w:r w:rsidRPr="00E83957">
        <w:rPr>
          <w:color w:val="000000"/>
        </w:rPr>
        <w:t xml:space="preserve">tion. </w:t>
      </w:r>
      <w:r w:rsidR="00E83957" w:rsidRPr="00E83957">
        <w:rPr>
          <w:color w:val="000000"/>
        </w:rPr>
        <w:t>W</w:t>
      </w:r>
      <w:r w:rsidRPr="00E83957">
        <w:rPr>
          <w:color w:val="000000"/>
        </w:rPr>
        <w:t>e anticipate distributing</w:t>
      </w:r>
      <w:r w:rsidR="00E83957">
        <w:rPr>
          <w:color w:val="000000"/>
        </w:rPr>
        <w:t xml:space="preserve"> the survey towards the end of each</w:t>
      </w:r>
      <w:r w:rsidRPr="00E83957">
        <w:rPr>
          <w:color w:val="000000"/>
        </w:rPr>
        <w:t xml:space="preserve"> academic year (e.g., </w:t>
      </w:r>
      <w:r w:rsidR="00E83957" w:rsidRPr="00E83957">
        <w:rPr>
          <w:color w:val="000000"/>
        </w:rPr>
        <w:t>April</w:t>
      </w:r>
      <w:r w:rsidRPr="00E83957">
        <w:rPr>
          <w:color w:val="000000"/>
        </w:rPr>
        <w:t>).</w:t>
      </w:r>
      <w:r w:rsidR="00E83957">
        <w:rPr>
          <w:color w:val="000000"/>
        </w:rPr>
        <w:t xml:space="preserve"> The first survey will be distributed in April 2010. </w:t>
      </w:r>
    </w:p>
    <w:p w:rsidR="00AF539B" w:rsidRDefault="00AF539B">
      <w:pPr>
        <w:ind w:left="360"/>
        <w:rPr>
          <w:color w:val="000000"/>
        </w:rPr>
      </w:pPr>
    </w:p>
    <w:p w:rsidR="00AF539B" w:rsidRDefault="00AF539B">
      <w:pPr>
        <w:numPr>
          <w:ilvl w:val="0"/>
          <w:numId w:val="13"/>
        </w:numPr>
        <w:rPr>
          <w:i/>
          <w:color w:val="000000"/>
        </w:rPr>
      </w:pPr>
      <w:r>
        <w:rPr>
          <w:i/>
          <w:color w:val="000000"/>
        </w:rPr>
        <w:t xml:space="preserve">collection procedures,  </w:t>
      </w:r>
    </w:p>
    <w:p w:rsidR="00AF539B" w:rsidRDefault="00AF539B">
      <w:pPr>
        <w:ind w:left="360"/>
        <w:rPr>
          <w:color w:val="000000"/>
        </w:rPr>
      </w:pPr>
      <w:r>
        <w:rPr>
          <w:color w:val="000000"/>
        </w:rPr>
        <w:t xml:space="preserve">The survey was prepared with Microsoft Word using the fillable forms toolbar.  </w:t>
      </w:r>
      <w:r w:rsidR="00307AFD">
        <w:rPr>
          <w:color w:val="000000"/>
        </w:rPr>
        <w:t xml:space="preserve">IES/NCSER </w:t>
      </w:r>
      <w:r>
        <w:rPr>
          <w:color w:val="000000"/>
        </w:rPr>
        <w:t xml:space="preserve">staff will email a copy of the survey individually to Fellows at all training sites (currently </w:t>
      </w:r>
      <w:r w:rsidR="00307AFD">
        <w:rPr>
          <w:color w:val="000000"/>
        </w:rPr>
        <w:t>7</w:t>
      </w:r>
      <w:r>
        <w:rPr>
          <w:color w:val="000000"/>
        </w:rPr>
        <w:t xml:space="preserve">) across the country; the program directors and coordinators will be asked to alert Fellows that the survey will be emailed to them.  The survey instructs individual respondents to return the completed survey by email to </w:t>
      </w:r>
      <w:r w:rsidR="00C36757">
        <w:rPr>
          <w:color w:val="000000"/>
        </w:rPr>
        <w:t xml:space="preserve">IES/NCSER </w:t>
      </w:r>
      <w:r w:rsidR="00E83957">
        <w:rPr>
          <w:color w:val="000000"/>
        </w:rPr>
        <w:t>staff within approximately one month after receiving it (e.g., May)</w:t>
      </w:r>
      <w:r>
        <w:rPr>
          <w:color w:val="000000"/>
        </w:rPr>
        <w:t xml:space="preserve">.  </w:t>
      </w:r>
      <w:r w:rsidR="00C36757">
        <w:rPr>
          <w:color w:val="000000"/>
        </w:rPr>
        <w:t xml:space="preserve">IES/NCSER </w:t>
      </w:r>
      <w:r>
        <w:rPr>
          <w:color w:val="000000"/>
        </w:rPr>
        <w:t xml:space="preserve">staff will follow up with email reminders 10 days before the completed surveys are due.  Fellows who do not return the survey by the due date </w:t>
      </w:r>
      <w:r>
        <w:rPr>
          <w:color w:val="000000"/>
        </w:rPr>
        <w:lastRenderedPageBreak/>
        <w:t>will be contacted individually by email, with the goal of achieving at least 90</w:t>
      </w:r>
      <w:r w:rsidR="00C866DD">
        <w:rPr>
          <w:color w:val="000000"/>
        </w:rPr>
        <w:t xml:space="preserve"> percent</w:t>
      </w:r>
      <w:r>
        <w:rPr>
          <w:color w:val="000000"/>
        </w:rPr>
        <w:t xml:space="preserve"> participation.  This will be an annual collection.  It is expected that the number of training sites across the country will increase as the IES </w:t>
      </w:r>
      <w:r w:rsidR="00C36757">
        <w:rPr>
          <w:color w:val="000000"/>
        </w:rPr>
        <w:t xml:space="preserve">Special </w:t>
      </w:r>
      <w:r w:rsidR="00E83957">
        <w:rPr>
          <w:color w:val="000000"/>
        </w:rPr>
        <w:t>Education</w:t>
      </w:r>
      <w:r>
        <w:rPr>
          <w:color w:val="000000"/>
        </w:rPr>
        <w:t xml:space="preserve"> Research Training Grant program grows.</w:t>
      </w:r>
    </w:p>
    <w:p w:rsidR="00AF539B" w:rsidRDefault="00AF539B">
      <w:pPr>
        <w:rPr>
          <w:color w:val="000000"/>
        </w:rPr>
      </w:pPr>
    </w:p>
    <w:p w:rsidR="00AF539B" w:rsidRDefault="00AF539B">
      <w:pPr>
        <w:numPr>
          <w:ilvl w:val="0"/>
          <w:numId w:val="13"/>
        </w:numPr>
        <w:rPr>
          <w:i/>
          <w:color w:val="000000"/>
        </w:rPr>
      </w:pPr>
      <w:r>
        <w:rPr>
          <w:i/>
          <w:color w:val="000000"/>
        </w:rPr>
        <w:t xml:space="preserve">number of focus groups, surveys, usability testing sessions </w:t>
      </w:r>
    </w:p>
    <w:p w:rsidR="00AF539B" w:rsidRDefault="00AF539B">
      <w:pPr>
        <w:ind w:left="360"/>
        <w:rPr>
          <w:color w:val="000000"/>
        </w:rPr>
      </w:pPr>
      <w:r>
        <w:rPr>
          <w:color w:val="000000"/>
        </w:rPr>
        <w:t xml:space="preserve">It is estimated that </w:t>
      </w:r>
      <w:r w:rsidR="00E83957">
        <w:rPr>
          <w:color w:val="000000"/>
        </w:rPr>
        <w:t>15</w:t>
      </w:r>
      <w:r>
        <w:rPr>
          <w:color w:val="000000"/>
        </w:rPr>
        <w:t xml:space="preserve"> Postdoctoral Fellows will receive the survey in the </w:t>
      </w:r>
      <w:r w:rsidR="00E83957">
        <w:rPr>
          <w:color w:val="000000"/>
        </w:rPr>
        <w:t>Spring of 2010</w:t>
      </w:r>
      <w:r>
        <w:rPr>
          <w:color w:val="000000"/>
        </w:rPr>
        <w:t xml:space="preserve">.  In future years, we anticipate that these numbers will increase.   </w:t>
      </w:r>
    </w:p>
    <w:p w:rsidR="00AF539B" w:rsidRDefault="00AF539B">
      <w:pPr>
        <w:ind w:left="360"/>
        <w:rPr>
          <w:color w:val="000000"/>
        </w:rPr>
      </w:pPr>
    </w:p>
    <w:p w:rsidR="00AF539B" w:rsidRDefault="00AF539B">
      <w:pPr>
        <w:numPr>
          <w:ilvl w:val="0"/>
          <w:numId w:val="13"/>
        </w:numPr>
        <w:rPr>
          <w:i/>
          <w:color w:val="000000"/>
        </w:rPr>
      </w:pPr>
      <w:r>
        <w:rPr>
          <w:i/>
          <w:color w:val="000000"/>
        </w:rPr>
        <w:t>description of respondents/participants.</w:t>
      </w:r>
    </w:p>
    <w:p w:rsidR="00AF539B" w:rsidRDefault="00AF539B">
      <w:pPr>
        <w:ind w:left="360"/>
        <w:rPr>
          <w:color w:val="000000"/>
        </w:rPr>
      </w:pPr>
      <w:r>
        <w:rPr>
          <w:color w:val="000000"/>
        </w:rPr>
        <w:t xml:space="preserve">The surveys will be distributed to all Postdoctoral Fellows currently participating in the </w:t>
      </w:r>
      <w:r w:rsidR="00D2197C">
        <w:rPr>
          <w:color w:val="000000"/>
        </w:rPr>
        <w:t xml:space="preserve">Special Education </w:t>
      </w:r>
      <w:r>
        <w:rPr>
          <w:color w:val="000000"/>
        </w:rPr>
        <w:t>Postdoctoral Education Research Training programs funded by IES/NC</w:t>
      </w:r>
      <w:r w:rsidR="00E83957">
        <w:rPr>
          <w:color w:val="000000"/>
        </w:rPr>
        <w:t>S</w:t>
      </w:r>
      <w:r>
        <w:rPr>
          <w:color w:val="000000"/>
        </w:rPr>
        <w:t>ER.  Students who have already graduated will also be contacted.</w:t>
      </w:r>
    </w:p>
    <w:p w:rsidR="00AF539B" w:rsidRDefault="00AF539B">
      <w:pPr>
        <w:ind w:left="360"/>
        <w:rPr>
          <w:color w:val="000000"/>
        </w:rPr>
      </w:pPr>
    </w:p>
    <w:p w:rsidR="00AF539B" w:rsidRDefault="00AF539B">
      <w:pPr>
        <w:ind w:left="360"/>
        <w:rPr>
          <w:color w:val="000000"/>
        </w:rPr>
      </w:pPr>
    </w:p>
    <w:p w:rsidR="00AF539B" w:rsidRDefault="00AF539B">
      <w:pPr>
        <w:rPr>
          <w:b/>
          <w:color w:val="000000"/>
        </w:rPr>
      </w:pPr>
      <w:r>
        <w:rPr>
          <w:b/>
          <w:color w:val="000000"/>
        </w:rPr>
        <w:t>AMOUNT OF ANY PROPOSED STIPEND OR INCENTIVE</w:t>
      </w:r>
    </w:p>
    <w:p w:rsidR="00AF539B" w:rsidRDefault="00AF539B">
      <w:pPr>
        <w:rPr>
          <w:color w:val="000000"/>
        </w:rPr>
      </w:pPr>
      <w:r>
        <w:rPr>
          <w:color w:val="000000"/>
        </w:rPr>
        <w:t xml:space="preserve">No payments are planned for this collection. </w:t>
      </w:r>
    </w:p>
    <w:p w:rsidR="00AF539B" w:rsidRDefault="00AF539B">
      <w:pPr>
        <w:rPr>
          <w:color w:val="000000"/>
        </w:rPr>
      </w:pPr>
      <w:r>
        <w:rPr>
          <w:color w:val="000000"/>
        </w:rPr>
        <w:t xml:space="preserve">   </w:t>
      </w:r>
    </w:p>
    <w:p w:rsidR="00AF539B" w:rsidRDefault="00AF539B">
      <w:pPr>
        <w:rPr>
          <w:i/>
          <w:color w:val="000000"/>
        </w:rPr>
      </w:pPr>
      <w:r>
        <w:rPr>
          <w:b/>
          <w:color w:val="000000"/>
        </w:rPr>
        <w:t>BURDEN HOUR COMPUTATION</w:t>
      </w:r>
      <w:r>
        <w:rPr>
          <w:color w:val="000000"/>
        </w:rPr>
        <w:t xml:space="preserve"> </w:t>
      </w:r>
      <w:r>
        <w:rPr>
          <w:i/>
          <w:color w:val="000000"/>
        </w:rPr>
        <w:t>(Number of responses (X) estimated response or participation time in minutes (/60) = annual burden hours):</w:t>
      </w:r>
    </w:p>
    <w:p w:rsidR="00AF539B" w:rsidRDefault="00AF539B">
      <w:pPr>
        <w:keepNext/>
        <w:keepLines/>
        <w:rPr>
          <w:b/>
          <w:color w:val="00000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6"/>
        <w:gridCol w:w="2547"/>
        <w:gridCol w:w="2500"/>
        <w:gridCol w:w="1488"/>
      </w:tblGrid>
      <w:tr w:rsidR="00AF539B">
        <w:trPr>
          <w:trHeight w:val="274"/>
        </w:trPr>
        <w:tc>
          <w:tcPr>
            <w:tcW w:w="0" w:type="auto"/>
          </w:tcPr>
          <w:p w:rsidR="00AF539B" w:rsidRDefault="00AF539B">
            <w:pPr>
              <w:rPr>
                <w:b/>
                <w:color w:val="000000"/>
              </w:rPr>
            </w:pPr>
            <w:r>
              <w:rPr>
                <w:b/>
                <w:color w:val="000000"/>
              </w:rPr>
              <w:t xml:space="preserve">Category of Respondent </w:t>
            </w:r>
          </w:p>
        </w:tc>
        <w:tc>
          <w:tcPr>
            <w:tcW w:w="0" w:type="auto"/>
          </w:tcPr>
          <w:p w:rsidR="00AF539B" w:rsidRDefault="00AF539B">
            <w:pPr>
              <w:rPr>
                <w:b/>
                <w:color w:val="000000"/>
              </w:rPr>
            </w:pPr>
            <w:r>
              <w:rPr>
                <w:b/>
                <w:color w:val="000000"/>
              </w:rPr>
              <w:t>No. of Respondents</w:t>
            </w:r>
          </w:p>
        </w:tc>
        <w:tc>
          <w:tcPr>
            <w:tcW w:w="0" w:type="auto"/>
          </w:tcPr>
          <w:p w:rsidR="00AF539B" w:rsidRDefault="00AF539B">
            <w:pPr>
              <w:rPr>
                <w:b/>
                <w:color w:val="000000"/>
              </w:rPr>
            </w:pPr>
            <w:r>
              <w:rPr>
                <w:b/>
                <w:color w:val="000000"/>
              </w:rPr>
              <w:t>Participation Time</w:t>
            </w:r>
          </w:p>
        </w:tc>
        <w:tc>
          <w:tcPr>
            <w:tcW w:w="0" w:type="auto"/>
          </w:tcPr>
          <w:p w:rsidR="00AF539B" w:rsidRDefault="00AF539B">
            <w:pPr>
              <w:rPr>
                <w:b/>
                <w:color w:val="000000"/>
              </w:rPr>
            </w:pPr>
            <w:r>
              <w:rPr>
                <w:b/>
                <w:color w:val="000000"/>
              </w:rPr>
              <w:t>Burden</w:t>
            </w:r>
          </w:p>
        </w:tc>
      </w:tr>
      <w:tr w:rsidR="00AF539B">
        <w:trPr>
          <w:trHeight w:val="274"/>
        </w:trPr>
        <w:tc>
          <w:tcPr>
            <w:tcW w:w="0" w:type="auto"/>
          </w:tcPr>
          <w:p w:rsidR="00AF539B" w:rsidRDefault="00AF539B">
            <w:pPr>
              <w:rPr>
                <w:color w:val="000000"/>
              </w:rPr>
            </w:pPr>
            <w:r>
              <w:rPr>
                <w:color w:val="000000"/>
              </w:rPr>
              <w:t>Postdoctoral Fellows</w:t>
            </w:r>
          </w:p>
        </w:tc>
        <w:tc>
          <w:tcPr>
            <w:tcW w:w="0" w:type="auto"/>
          </w:tcPr>
          <w:p w:rsidR="00AF539B" w:rsidRDefault="00E83957">
            <w:pPr>
              <w:rPr>
                <w:color w:val="000000"/>
              </w:rPr>
            </w:pPr>
            <w:r>
              <w:rPr>
                <w:bCs/>
                <w:noProof/>
                <w:color w:val="000000"/>
              </w:rPr>
              <w:t>15</w:t>
            </w:r>
          </w:p>
        </w:tc>
        <w:tc>
          <w:tcPr>
            <w:tcW w:w="0" w:type="auto"/>
          </w:tcPr>
          <w:p w:rsidR="00AF539B" w:rsidRDefault="00AF539B">
            <w:pPr>
              <w:rPr>
                <w:color w:val="000000"/>
              </w:rPr>
            </w:pPr>
            <w:r>
              <w:rPr>
                <w:bCs/>
                <w:noProof/>
                <w:color w:val="000000"/>
              </w:rPr>
              <w:t>15 mins</w:t>
            </w:r>
          </w:p>
        </w:tc>
        <w:tc>
          <w:tcPr>
            <w:tcW w:w="0" w:type="auto"/>
          </w:tcPr>
          <w:p w:rsidR="00AF539B" w:rsidRDefault="003C7620">
            <w:pPr>
              <w:rPr>
                <w:color w:val="000000"/>
              </w:rPr>
            </w:pPr>
            <w:r>
              <w:rPr>
                <w:bCs/>
                <w:noProof/>
                <w:color w:val="000000"/>
              </w:rPr>
              <w:t>3.75</w:t>
            </w:r>
            <w:r w:rsidR="00AF539B">
              <w:rPr>
                <w:bCs/>
                <w:noProof/>
                <w:color w:val="000000"/>
              </w:rPr>
              <w:t xml:space="preserve"> hours</w:t>
            </w:r>
          </w:p>
        </w:tc>
      </w:tr>
      <w:tr w:rsidR="00AF539B">
        <w:trPr>
          <w:trHeight w:val="274"/>
        </w:trPr>
        <w:tc>
          <w:tcPr>
            <w:tcW w:w="0" w:type="auto"/>
          </w:tcPr>
          <w:p w:rsidR="00AF539B" w:rsidRDefault="00AF539B">
            <w:pPr>
              <w:rPr>
                <w:color w:val="000000"/>
              </w:rPr>
            </w:pPr>
          </w:p>
        </w:tc>
        <w:tc>
          <w:tcPr>
            <w:tcW w:w="0" w:type="auto"/>
          </w:tcPr>
          <w:p w:rsidR="00AF539B" w:rsidRDefault="00AF539B">
            <w:pPr>
              <w:rPr>
                <w:color w:val="000000"/>
              </w:rPr>
            </w:pPr>
          </w:p>
        </w:tc>
        <w:tc>
          <w:tcPr>
            <w:tcW w:w="0" w:type="auto"/>
          </w:tcPr>
          <w:p w:rsidR="00AF539B" w:rsidRDefault="00AF539B">
            <w:pPr>
              <w:rPr>
                <w:color w:val="000000"/>
              </w:rPr>
            </w:pPr>
          </w:p>
        </w:tc>
        <w:tc>
          <w:tcPr>
            <w:tcW w:w="0" w:type="auto"/>
          </w:tcPr>
          <w:p w:rsidR="00AF539B" w:rsidRDefault="00AF539B">
            <w:pPr>
              <w:rPr>
                <w:color w:val="000000"/>
              </w:rPr>
            </w:pPr>
          </w:p>
        </w:tc>
      </w:tr>
      <w:tr w:rsidR="00AF539B">
        <w:trPr>
          <w:trHeight w:val="289"/>
        </w:trPr>
        <w:tc>
          <w:tcPr>
            <w:tcW w:w="0" w:type="auto"/>
          </w:tcPr>
          <w:p w:rsidR="00AF539B" w:rsidRDefault="00AF539B">
            <w:pPr>
              <w:rPr>
                <w:b/>
                <w:color w:val="000000"/>
              </w:rPr>
            </w:pPr>
            <w:r>
              <w:rPr>
                <w:b/>
                <w:color w:val="000000"/>
              </w:rPr>
              <w:t>Totals</w:t>
            </w:r>
          </w:p>
        </w:tc>
        <w:tc>
          <w:tcPr>
            <w:tcW w:w="0" w:type="auto"/>
          </w:tcPr>
          <w:p w:rsidR="00AF539B" w:rsidRDefault="00E83957">
            <w:pPr>
              <w:rPr>
                <w:b/>
                <w:color w:val="000000"/>
              </w:rPr>
            </w:pPr>
            <w:r>
              <w:rPr>
                <w:b/>
                <w:color w:val="000000"/>
              </w:rPr>
              <w:t>15</w:t>
            </w:r>
          </w:p>
        </w:tc>
        <w:tc>
          <w:tcPr>
            <w:tcW w:w="0" w:type="auto"/>
          </w:tcPr>
          <w:p w:rsidR="00AF539B" w:rsidRDefault="00AF539B">
            <w:pPr>
              <w:rPr>
                <w:b/>
                <w:color w:val="000000"/>
              </w:rPr>
            </w:pPr>
            <w:r>
              <w:rPr>
                <w:b/>
                <w:color w:val="000000"/>
              </w:rPr>
              <w:t>15 mins</w:t>
            </w:r>
          </w:p>
        </w:tc>
        <w:tc>
          <w:tcPr>
            <w:tcW w:w="0" w:type="auto"/>
          </w:tcPr>
          <w:p w:rsidR="00AF539B" w:rsidRDefault="003C7620">
            <w:pPr>
              <w:rPr>
                <w:b/>
                <w:color w:val="000000"/>
              </w:rPr>
            </w:pPr>
            <w:r>
              <w:rPr>
                <w:b/>
                <w:color w:val="000000"/>
              </w:rPr>
              <w:t xml:space="preserve">3.75 </w:t>
            </w:r>
            <w:r w:rsidR="00AF539B">
              <w:rPr>
                <w:b/>
                <w:color w:val="000000"/>
              </w:rPr>
              <w:t>hours</w:t>
            </w:r>
          </w:p>
        </w:tc>
      </w:tr>
    </w:tbl>
    <w:p w:rsidR="00AF539B" w:rsidRDefault="00AF539B">
      <w:pPr>
        <w:rPr>
          <w:color w:val="000000"/>
        </w:rPr>
      </w:pPr>
    </w:p>
    <w:p w:rsidR="00AF539B" w:rsidRDefault="00AF539B">
      <w:pPr>
        <w:rPr>
          <w:b/>
          <w:color w:val="000000"/>
        </w:rPr>
      </w:pPr>
      <w:r>
        <w:rPr>
          <w:b/>
          <w:color w:val="000000"/>
        </w:rPr>
        <w:t>BURDEN COST COMPUTATION</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667"/>
        <w:gridCol w:w="1716"/>
        <w:gridCol w:w="1197"/>
        <w:gridCol w:w="925"/>
      </w:tblGrid>
      <w:tr w:rsidR="00AF539B">
        <w:trPr>
          <w:trHeight w:val="274"/>
        </w:trPr>
        <w:tc>
          <w:tcPr>
            <w:tcW w:w="3168" w:type="dxa"/>
          </w:tcPr>
          <w:p w:rsidR="00AF539B" w:rsidRDefault="00AF539B">
            <w:pPr>
              <w:rPr>
                <w:b/>
                <w:color w:val="000000"/>
              </w:rPr>
            </w:pPr>
            <w:r>
              <w:rPr>
                <w:b/>
                <w:color w:val="000000"/>
              </w:rPr>
              <w:t xml:space="preserve">Category of Respondent </w:t>
            </w:r>
          </w:p>
        </w:tc>
        <w:tc>
          <w:tcPr>
            <w:tcW w:w="2667" w:type="dxa"/>
          </w:tcPr>
          <w:p w:rsidR="00AF539B" w:rsidRDefault="00AF539B">
            <w:pPr>
              <w:rPr>
                <w:b/>
                <w:color w:val="000000"/>
              </w:rPr>
            </w:pPr>
            <w:r>
              <w:rPr>
                <w:b/>
                <w:color w:val="000000"/>
              </w:rPr>
              <w:t>No. of Respondents</w:t>
            </w:r>
          </w:p>
        </w:tc>
        <w:tc>
          <w:tcPr>
            <w:tcW w:w="1716" w:type="dxa"/>
          </w:tcPr>
          <w:p w:rsidR="00AF539B" w:rsidRDefault="00AF539B">
            <w:pPr>
              <w:rPr>
                <w:b/>
                <w:color w:val="000000"/>
              </w:rPr>
            </w:pPr>
            <w:r>
              <w:rPr>
                <w:b/>
                <w:color w:val="000000"/>
              </w:rPr>
              <w:t xml:space="preserve">Hourly </w:t>
            </w:r>
          </w:p>
          <w:p w:rsidR="00AF539B" w:rsidRDefault="00AF539B">
            <w:pPr>
              <w:rPr>
                <w:b/>
                <w:color w:val="000000"/>
              </w:rPr>
            </w:pPr>
            <w:r>
              <w:rPr>
                <w:b/>
                <w:color w:val="000000"/>
              </w:rPr>
              <w:t>Rate</w:t>
            </w:r>
          </w:p>
        </w:tc>
        <w:tc>
          <w:tcPr>
            <w:tcW w:w="1197" w:type="dxa"/>
          </w:tcPr>
          <w:p w:rsidR="00AF539B" w:rsidRDefault="00AF539B">
            <w:pPr>
              <w:rPr>
                <w:b/>
                <w:color w:val="000000"/>
              </w:rPr>
            </w:pPr>
            <w:r>
              <w:rPr>
                <w:b/>
                <w:color w:val="000000"/>
              </w:rPr>
              <w:t>Response Time</w:t>
            </w:r>
          </w:p>
        </w:tc>
        <w:tc>
          <w:tcPr>
            <w:tcW w:w="925" w:type="dxa"/>
          </w:tcPr>
          <w:p w:rsidR="00AF539B" w:rsidRDefault="00AF539B">
            <w:pPr>
              <w:rPr>
                <w:b/>
                <w:color w:val="000000"/>
              </w:rPr>
            </w:pPr>
            <w:r>
              <w:rPr>
                <w:b/>
                <w:color w:val="000000"/>
              </w:rPr>
              <w:t>Total</w:t>
            </w:r>
          </w:p>
        </w:tc>
      </w:tr>
      <w:tr w:rsidR="00AF539B">
        <w:trPr>
          <w:trHeight w:val="274"/>
        </w:trPr>
        <w:tc>
          <w:tcPr>
            <w:tcW w:w="3168" w:type="dxa"/>
          </w:tcPr>
          <w:p w:rsidR="00AF539B" w:rsidRDefault="00AF539B">
            <w:pPr>
              <w:rPr>
                <w:color w:val="000000"/>
              </w:rPr>
            </w:pPr>
            <w:r>
              <w:rPr>
                <w:color w:val="000000"/>
              </w:rPr>
              <w:t>Postdoctoral Fellows</w:t>
            </w:r>
          </w:p>
        </w:tc>
        <w:tc>
          <w:tcPr>
            <w:tcW w:w="2667" w:type="dxa"/>
          </w:tcPr>
          <w:p w:rsidR="00AF539B" w:rsidRDefault="00E83957">
            <w:pPr>
              <w:rPr>
                <w:color w:val="000000"/>
              </w:rPr>
            </w:pPr>
            <w:r>
              <w:rPr>
                <w:color w:val="000000"/>
              </w:rPr>
              <w:t>15</w:t>
            </w:r>
          </w:p>
        </w:tc>
        <w:tc>
          <w:tcPr>
            <w:tcW w:w="1716" w:type="dxa"/>
          </w:tcPr>
          <w:p w:rsidR="00AF539B" w:rsidRDefault="00AF539B">
            <w:pPr>
              <w:rPr>
                <w:color w:val="000000"/>
              </w:rPr>
            </w:pPr>
            <w:r>
              <w:rPr>
                <w:color w:val="000000"/>
              </w:rPr>
              <w:t>$0</w:t>
            </w:r>
          </w:p>
        </w:tc>
        <w:tc>
          <w:tcPr>
            <w:tcW w:w="1197" w:type="dxa"/>
          </w:tcPr>
          <w:p w:rsidR="00AF539B" w:rsidRDefault="00AF539B">
            <w:pPr>
              <w:rPr>
                <w:color w:val="000000"/>
              </w:rPr>
            </w:pPr>
          </w:p>
        </w:tc>
        <w:tc>
          <w:tcPr>
            <w:tcW w:w="925" w:type="dxa"/>
          </w:tcPr>
          <w:p w:rsidR="00AF539B" w:rsidRDefault="00AF539B">
            <w:pPr>
              <w:rPr>
                <w:color w:val="000000"/>
              </w:rPr>
            </w:pPr>
          </w:p>
        </w:tc>
      </w:tr>
      <w:tr w:rsidR="00AF539B">
        <w:trPr>
          <w:trHeight w:val="274"/>
        </w:trPr>
        <w:tc>
          <w:tcPr>
            <w:tcW w:w="3168" w:type="dxa"/>
          </w:tcPr>
          <w:p w:rsidR="00AF539B" w:rsidRDefault="00AF539B">
            <w:pPr>
              <w:rPr>
                <w:color w:val="000000"/>
              </w:rPr>
            </w:pPr>
          </w:p>
        </w:tc>
        <w:tc>
          <w:tcPr>
            <w:tcW w:w="2667" w:type="dxa"/>
          </w:tcPr>
          <w:p w:rsidR="00AF539B" w:rsidRDefault="00AF539B">
            <w:pPr>
              <w:rPr>
                <w:color w:val="000000"/>
              </w:rPr>
            </w:pPr>
          </w:p>
        </w:tc>
        <w:tc>
          <w:tcPr>
            <w:tcW w:w="1716" w:type="dxa"/>
          </w:tcPr>
          <w:p w:rsidR="00AF539B" w:rsidRDefault="00AF539B">
            <w:pPr>
              <w:rPr>
                <w:color w:val="000000"/>
              </w:rPr>
            </w:pPr>
          </w:p>
        </w:tc>
        <w:tc>
          <w:tcPr>
            <w:tcW w:w="1197" w:type="dxa"/>
          </w:tcPr>
          <w:p w:rsidR="00AF539B" w:rsidRDefault="00AF539B">
            <w:pPr>
              <w:rPr>
                <w:color w:val="000000"/>
              </w:rPr>
            </w:pPr>
          </w:p>
        </w:tc>
        <w:tc>
          <w:tcPr>
            <w:tcW w:w="925" w:type="dxa"/>
          </w:tcPr>
          <w:p w:rsidR="00AF539B" w:rsidRDefault="00AF539B">
            <w:pPr>
              <w:rPr>
                <w:color w:val="000000"/>
              </w:rPr>
            </w:pPr>
          </w:p>
        </w:tc>
      </w:tr>
      <w:tr w:rsidR="00AF539B">
        <w:trPr>
          <w:trHeight w:val="289"/>
        </w:trPr>
        <w:tc>
          <w:tcPr>
            <w:tcW w:w="3168" w:type="dxa"/>
          </w:tcPr>
          <w:p w:rsidR="00AF539B" w:rsidRDefault="00AF539B">
            <w:pPr>
              <w:rPr>
                <w:b/>
                <w:color w:val="000000"/>
              </w:rPr>
            </w:pPr>
            <w:r>
              <w:rPr>
                <w:b/>
                <w:color w:val="000000"/>
              </w:rPr>
              <w:t>Totals</w:t>
            </w:r>
          </w:p>
        </w:tc>
        <w:tc>
          <w:tcPr>
            <w:tcW w:w="2667" w:type="dxa"/>
          </w:tcPr>
          <w:p w:rsidR="00AF539B" w:rsidRDefault="00E83957">
            <w:pPr>
              <w:rPr>
                <w:b/>
                <w:color w:val="000000"/>
              </w:rPr>
            </w:pPr>
            <w:r>
              <w:rPr>
                <w:b/>
                <w:color w:val="000000"/>
              </w:rPr>
              <w:t>15</w:t>
            </w:r>
          </w:p>
        </w:tc>
        <w:tc>
          <w:tcPr>
            <w:tcW w:w="1716" w:type="dxa"/>
          </w:tcPr>
          <w:p w:rsidR="00AF539B" w:rsidRDefault="00AF539B">
            <w:pPr>
              <w:rPr>
                <w:b/>
                <w:color w:val="000000"/>
              </w:rPr>
            </w:pPr>
            <w:r>
              <w:rPr>
                <w:b/>
                <w:color w:val="000000"/>
              </w:rPr>
              <w:t>$0</w:t>
            </w:r>
          </w:p>
        </w:tc>
        <w:tc>
          <w:tcPr>
            <w:tcW w:w="1197" w:type="dxa"/>
          </w:tcPr>
          <w:p w:rsidR="00AF539B" w:rsidRDefault="00AF539B">
            <w:pPr>
              <w:rPr>
                <w:b/>
                <w:color w:val="000000"/>
              </w:rPr>
            </w:pPr>
          </w:p>
        </w:tc>
        <w:tc>
          <w:tcPr>
            <w:tcW w:w="925" w:type="dxa"/>
          </w:tcPr>
          <w:p w:rsidR="00AF539B" w:rsidRDefault="00AF539B">
            <w:pPr>
              <w:rPr>
                <w:b/>
                <w:color w:val="000000"/>
              </w:rPr>
            </w:pPr>
          </w:p>
        </w:tc>
      </w:tr>
    </w:tbl>
    <w:p w:rsidR="00AF539B" w:rsidRDefault="00AF539B">
      <w:pPr>
        <w:rPr>
          <w:b/>
          <w:color w:val="000000"/>
        </w:rPr>
      </w:pPr>
    </w:p>
    <w:p w:rsidR="00AF539B" w:rsidRDefault="00AF539B">
      <w:pPr>
        <w:pStyle w:val="BodyTextIndent"/>
        <w:tabs>
          <w:tab w:val="left" w:pos="360"/>
        </w:tabs>
        <w:ind w:left="0"/>
        <w:rPr>
          <w:b/>
          <w:bCs/>
          <w:color w:val="000000"/>
          <w:sz w:val="24"/>
          <w:szCs w:val="24"/>
          <w:u w:val="single"/>
        </w:rPr>
      </w:pPr>
    </w:p>
    <w:p w:rsidR="00AF539B" w:rsidRDefault="00AF539B">
      <w:pPr>
        <w:pStyle w:val="BodyTextIndent"/>
        <w:tabs>
          <w:tab w:val="left" w:pos="360"/>
        </w:tabs>
        <w:ind w:left="0"/>
        <w:rPr>
          <w:b/>
          <w:bCs/>
          <w:color w:val="000000"/>
          <w:sz w:val="24"/>
          <w:szCs w:val="24"/>
        </w:rPr>
      </w:pPr>
      <w:r>
        <w:rPr>
          <w:b/>
          <w:bCs/>
          <w:color w:val="000000"/>
          <w:sz w:val="24"/>
          <w:szCs w:val="24"/>
          <w:u w:val="single"/>
        </w:rPr>
        <w:t>STATISTICAL INFORMATION</w:t>
      </w:r>
      <w:r>
        <w:rPr>
          <w:b/>
          <w:bCs/>
          <w:color w:val="000000"/>
          <w:sz w:val="24"/>
          <w:szCs w:val="24"/>
        </w:rPr>
        <w:t xml:space="preserve"> </w:t>
      </w:r>
    </w:p>
    <w:p w:rsidR="00AF539B" w:rsidRDefault="00AF539B">
      <w:pPr>
        <w:pStyle w:val="BodyTextIndent"/>
        <w:tabs>
          <w:tab w:val="left" w:pos="360"/>
        </w:tabs>
        <w:ind w:left="0"/>
        <w:rPr>
          <w:color w:val="000000"/>
          <w:sz w:val="24"/>
          <w:szCs w:val="24"/>
          <w:lang w:eastAsia="en-US"/>
        </w:rPr>
      </w:pPr>
      <w:r>
        <w:rPr>
          <w:b/>
          <w:bCs/>
          <w:color w:val="000000"/>
          <w:sz w:val="24"/>
          <w:szCs w:val="24"/>
        </w:rPr>
        <w:t>If statistical methods are to be used, fully describe the methodology, sample selection, expected response rates, and any other concepts needed to provide a full understanding of those methods.</w:t>
      </w:r>
    </w:p>
    <w:p w:rsidR="00AF539B" w:rsidRDefault="00AF539B">
      <w:pPr>
        <w:rPr>
          <w:color w:val="000000"/>
        </w:rPr>
      </w:pPr>
    </w:p>
    <w:p w:rsidR="00AF539B" w:rsidRDefault="00AF539B">
      <w:pPr>
        <w:rPr>
          <w:color w:val="000000"/>
        </w:rPr>
      </w:pPr>
      <w:r>
        <w:rPr>
          <w:color w:val="000000"/>
        </w:rPr>
        <w:t>The data will be entered into an Excel spreadsheet by IES/NC</w:t>
      </w:r>
      <w:r w:rsidR="007016F8">
        <w:rPr>
          <w:color w:val="000000"/>
        </w:rPr>
        <w:t>S</w:t>
      </w:r>
      <w:r>
        <w:rPr>
          <w:color w:val="000000"/>
        </w:rPr>
        <w:t xml:space="preserve">ER staff and descriptive statistics (e.g., means and standard deviations) for each item will be generated.  Demographic information will be examined both quantitatively and qualitatively in order to better understand the population currently being served in our fellowship programs.  Fellows’ accomplishments (e.g., number of papers published or presented at conferences, other honors received) will be tabulated as an indicator of program success in producing a generation of researchers trained to do rigorous research in </w:t>
      </w:r>
      <w:r w:rsidR="007016F8">
        <w:rPr>
          <w:color w:val="000000"/>
        </w:rPr>
        <w:t xml:space="preserve">special </w:t>
      </w:r>
      <w:r>
        <w:rPr>
          <w:color w:val="000000"/>
        </w:rPr>
        <w:t xml:space="preserve">education.  Descriptive statistics will be generated regarding fellows’ satisfaction with their training experience, and a synthesis will be written of the types of research questions and methodologies that fellows are using in their independent research projects.  Descriptive statistics regarding postfellowship employment will be used to track program </w:t>
      </w:r>
      <w:r>
        <w:rPr>
          <w:color w:val="000000"/>
        </w:rPr>
        <w:lastRenderedPageBreak/>
        <w:t xml:space="preserve">success in placing fellows in </w:t>
      </w:r>
      <w:r w:rsidR="00405921">
        <w:rPr>
          <w:color w:val="000000"/>
        </w:rPr>
        <w:t xml:space="preserve">special </w:t>
      </w:r>
      <w:r>
        <w:rPr>
          <w:color w:val="000000"/>
        </w:rPr>
        <w:t xml:space="preserve">education research positions.  Program contributions to field-building will also be gauged through examining fellows’ intent to apply and actual applications for IES-funded grant awards of their own.  Finally, the descriptive statistics can be used to monitor and compare the success of individual programs in producing researchers prepared to do rigorous research in education.  </w:t>
      </w:r>
    </w:p>
    <w:p w:rsidR="00AF539B" w:rsidRDefault="00AF539B">
      <w:pPr>
        <w:rPr>
          <w:color w:val="000000"/>
        </w:rPr>
      </w:pPr>
    </w:p>
    <w:p w:rsidR="00AF539B" w:rsidRDefault="00AF539B">
      <w:pPr>
        <w:rPr>
          <w:b/>
          <w:color w:val="000000"/>
        </w:rPr>
      </w:pPr>
      <w:r>
        <w:rPr>
          <w:b/>
          <w:color w:val="000000"/>
        </w:rPr>
        <w:t>REQUESTED APPROVAL DATE:</w:t>
      </w:r>
      <w:r>
        <w:rPr>
          <w:b/>
          <w:color w:val="000000"/>
        </w:rPr>
        <w:tab/>
      </w:r>
    </w:p>
    <w:p w:rsidR="00AF539B" w:rsidRDefault="003B2921">
      <w:pPr>
        <w:pStyle w:val="NormalWeb"/>
        <w:spacing w:before="0" w:beforeAutospacing="0" w:after="0" w:afterAutospacing="0"/>
        <w:rPr>
          <w:bCs/>
        </w:rPr>
      </w:pPr>
      <w:r w:rsidRPr="003B2921">
        <w:rPr>
          <w:bCs/>
        </w:rPr>
        <w:t>October 31</w:t>
      </w:r>
      <w:r w:rsidR="00AF539B" w:rsidRPr="003B2921">
        <w:rPr>
          <w:bCs/>
        </w:rPr>
        <w:t>, 200</w:t>
      </w:r>
      <w:r w:rsidRPr="003B2921">
        <w:rPr>
          <w:bCs/>
        </w:rPr>
        <w:t>9</w:t>
      </w:r>
    </w:p>
    <w:p w:rsidR="00AF539B" w:rsidRDefault="00AF539B">
      <w:pPr>
        <w:rPr>
          <w:b/>
          <w:color w:val="000000"/>
        </w:rPr>
      </w:pPr>
    </w:p>
    <w:p w:rsidR="00AF539B" w:rsidRDefault="00AF539B">
      <w:pPr>
        <w:rPr>
          <w:bCs/>
          <w:color w:val="000000"/>
        </w:rPr>
      </w:pPr>
      <w:r>
        <w:rPr>
          <w:b/>
          <w:color w:val="000000"/>
        </w:rPr>
        <w:t xml:space="preserve">NAME OF CONTACT PERSON:  </w:t>
      </w:r>
    </w:p>
    <w:p w:rsidR="00AF539B" w:rsidRDefault="007016F8">
      <w:pPr>
        <w:rPr>
          <w:color w:val="000000"/>
        </w:rPr>
      </w:pPr>
      <w:r>
        <w:rPr>
          <w:color w:val="000000"/>
        </w:rPr>
        <w:t>Celia Rosenquist, Education Research Analyst</w:t>
      </w:r>
    </w:p>
    <w:p w:rsidR="00AF539B" w:rsidRDefault="00AF539B">
      <w:pPr>
        <w:rPr>
          <w:color w:val="000000"/>
        </w:rPr>
      </w:pPr>
    </w:p>
    <w:p w:rsidR="00AF539B" w:rsidRDefault="00AF539B">
      <w:pPr>
        <w:rPr>
          <w:b/>
          <w:color w:val="000000"/>
        </w:rPr>
      </w:pPr>
      <w:r>
        <w:rPr>
          <w:b/>
          <w:color w:val="000000"/>
        </w:rPr>
        <w:t>TELEPHONE NUMBER:</w:t>
      </w:r>
      <w:r>
        <w:rPr>
          <w:b/>
          <w:color w:val="000000"/>
        </w:rPr>
        <w:tab/>
      </w:r>
    </w:p>
    <w:p w:rsidR="00AF539B" w:rsidRDefault="00AF539B">
      <w:pPr>
        <w:rPr>
          <w:color w:val="000000"/>
        </w:rPr>
      </w:pPr>
      <w:r>
        <w:rPr>
          <w:color w:val="000000"/>
        </w:rPr>
        <w:t>202-208-</w:t>
      </w:r>
      <w:r w:rsidR="007016F8">
        <w:rPr>
          <w:color w:val="000000"/>
        </w:rPr>
        <w:t>2024</w:t>
      </w:r>
      <w:r>
        <w:rPr>
          <w:color w:val="000000"/>
        </w:rPr>
        <w:t xml:space="preserve"> direct</w:t>
      </w:r>
    </w:p>
    <w:p w:rsidR="00AF539B" w:rsidRDefault="00AF539B">
      <w:pPr>
        <w:rPr>
          <w:color w:val="000000"/>
        </w:rPr>
      </w:pPr>
    </w:p>
    <w:p w:rsidR="00AF539B" w:rsidRDefault="00AF539B">
      <w:pPr>
        <w:rPr>
          <w:b/>
          <w:color w:val="000000"/>
        </w:rPr>
      </w:pPr>
      <w:r>
        <w:rPr>
          <w:b/>
          <w:color w:val="000000"/>
        </w:rPr>
        <w:t xml:space="preserve">MAILING LOCATION: </w:t>
      </w:r>
    </w:p>
    <w:p w:rsidR="00AF539B" w:rsidRDefault="00AF539B">
      <w:pPr>
        <w:rPr>
          <w:color w:val="000000"/>
        </w:rPr>
      </w:pPr>
      <w:smartTag w:uri="urn:schemas-microsoft-com:office:smarttags" w:element="Street">
        <w:smartTag w:uri="urn:schemas-microsoft-com:office:smarttags" w:element="address">
          <w:r>
            <w:rPr>
              <w:color w:val="000000"/>
            </w:rPr>
            <w:t>555 New Jersey Ave, NW</w:t>
          </w:r>
        </w:smartTag>
      </w:smartTag>
    </w:p>
    <w:p w:rsidR="00AF539B" w:rsidRDefault="00AF539B">
      <w:pPr>
        <w:rPr>
          <w:color w:val="000000"/>
        </w:rPr>
      </w:pPr>
      <w:smartTag w:uri="urn:schemas-microsoft-com:office:smarttags" w:element="place">
        <w:smartTag w:uri="urn:schemas-microsoft-com:office:smarttags" w:element="City">
          <w:r>
            <w:rPr>
              <w:color w:val="000000"/>
            </w:rPr>
            <w:t>Washington</w:t>
          </w:r>
        </w:smartTag>
        <w:r>
          <w:rPr>
            <w:color w:val="000000"/>
          </w:rPr>
          <w:t xml:space="preserve">, </w:t>
        </w:r>
        <w:smartTag w:uri="urn:schemas-microsoft-com:office:smarttags" w:element="State">
          <w:r>
            <w:rPr>
              <w:color w:val="000000"/>
            </w:rPr>
            <w:t>DC</w:t>
          </w:r>
        </w:smartTag>
        <w:r>
          <w:rPr>
            <w:color w:val="000000"/>
          </w:rPr>
          <w:t xml:space="preserve"> </w:t>
        </w:r>
        <w:smartTag w:uri="urn:schemas-microsoft-com:office:smarttags" w:element="PostalCode">
          <w:r>
            <w:rPr>
              <w:color w:val="000000"/>
            </w:rPr>
            <w:t>20208</w:t>
          </w:r>
        </w:smartTag>
      </w:smartTag>
    </w:p>
    <w:p w:rsidR="00AF539B" w:rsidRDefault="00AF539B">
      <w:pPr>
        <w:ind w:left="2160" w:firstLine="720"/>
        <w:rPr>
          <w:color w:val="000000"/>
        </w:rPr>
      </w:pPr>
    </w:p>
    <w:p w:rsidR="00AF539B" w:rsidRDefault="00AF539B">
      <w:pPr>
        <w:tabs>
          <w:tab w:val="left" w:pos="5670"/>
        </w:tabs>
        <w:suppressAutoHyphens/>
        <w:rPr>
          <w:b/>
          <w:color w:val="000000"/>
        </w:rPr>
      </w:pPr>
      <w:r>
        <w:rPr>
          <w:b/>
          <w:color w:val="000000"/>
        </w:rPr>
        <w:t>ED DEPARTMENT, OFFICE:</w:t>
      </w:r>
    </w:p>
    <w:p w:rsidR="00AF539B" w:rsidRDefault="00AF539B">
      <w:pPr>
        <w:tabs>
          <w:tab w:val="left" w:pos="5670"/>
        </w:tabs>
        <w:suppressAutoHyphens/>
        <w:rPr>
          <w:color w:val="000000"/>
        </w:rPr>
      </w:pPr>
      <w:r>
        <w:rPr>
          <w:color w:val="000000"/>
        </w:rPr>
        <w:t>IES/NC</w:t>
      </w:r>
      <w:r w:rsidR="007016F8">
        <w:rPr>
          <w:color w:val="000000"/>
        </w:rPr>
        <w:t>S</w:t>
      </w:r>
      <w:r>
        <w:rPr>
          <w:color w:val="000000"/>
        </w:rPr>
        <w:t>ER</w:t>
      </w:r>
      <w:r>
        <w:rPr>
          <w:b/>
          <w:color w:val="000000"/>
        </w:rPr>
        <w:tab/>
      </w:r>
      <w:r>
        <w:rPr>
          <w:color w:val="000000"/>
        </w:rPr>
        <w:t xml:space="preserve"> </w:t>
      </w:r>
    </w:p>
    <w:p w:rsidR="00AF539B" w:rsidRDefault="00AF539B">
      <w:pPr>
        <w:rPr>
          <w:color w:val="000000"/>
        </w:rPr>
      </w:pPr>
    </w:p>
    <w:sectPr w:rsidR="00AF539B" w:rsidSect="00677754">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97C" w:rsidRDefault="00FD297C">
      <w:r>
        <w:separator/>
      </w:r>
    </w:p>
  </w:endnote>
  <w:endnote w:type="continuationSeparator" w:id="1">
    <w:p w:rsidR="00FD297C" w:rsidRDefault="00FD2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E93" w:rsidRDefault="007D1540">
    <w:pPr>
      <w:pStyle w:val="Footer"/>
      <w:tabs>
        <w:tab w:val="clear" w:pos="8640"/>
        <w:tab w:val="right" w:pos="9000"/>
      </w:tabs>
      <w:jc w:val="center"/>
      <w:rPr>
        <w:iCs/>
        <w:sz w:val="20"/>
        <w:szCs w:val="20"/>
      </w:rPr>
    </w:pPr>
    <w:r>
      <w:rPr>
        <w:rStyle w:val="PageNumber"/>
        <w:sz w:val="20"/>
        <w:szCs w:val="20"/>
      </w:rPr>
      <w:fldChar w:fldCharType="begin"/>
    </w:r>
    <w:r w:rsidR="00A44E93">
      <w:rPr>
        <w:rStyle w:val="PageNumber"/>
        <w:sz w:val="20"/>
        <w:szCs w:val="20"/>
      </w:rPr>
      <w:instrText xml:space="preserve"> PAGE </w:instrText>
    </w:r>
    <w:r>
      <w:rPr>
        <w:rStyle w:val="PageNumber"/>
        <w:sz w:val="20"/>
        <w:szCs w:val="20"/>
      </w:rPr>
      <w:fldChar w:fldCharType="separate"/>
    </w:r>
    <w:r w:rsidR="00405921">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97C" w:rsidRDefault="00FD297C">
      <w:r>
        <w:separator/>
      </w:r>
    </w:p>
  </w:footnote>
  <w:footnote w:type="continuationSeparator" w:id="1">
    <w:p w:rsidR="00FD297C" w:rsidRDefault="00FD2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0"/>
  </w:num>
  <w:num w:numId="4">
    <w:abstractNumId w:val="12"/>
  </w:num>
  <w:num w:numId="5">
    <w:abstractNumId w:val="3"/>
  </w:num>
  <w:num w:numId="6">
    <w:abstractNumId w:val="1"/>
  </w:num>
  <w:num w:numId="7">
    <w:abstractNumId w:val="6"/>
  </w:num>
  <w:num w:numId="8">
    <w:abstractNumId w:val="9"/>
  </w:num>
  <w:num w:numId="9">
    <w:abstractNumId w:val="7"/>
  </w:num>
  <w:num w:numId="10">
    <w:abstractNumId w:val="2"/>
  </w:num>
  <w:num w:numId="11">
    <w:abstractNumId w:val="4"/>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trackRevisions/>
  <w:defaultTabStop w:val="720"/>
  <w:noPunctuationKerning/>
  <w:characterSpacingControl w:val="doNotCompress"/>
  <w:footnotePr>
    <w:footnote w:id="0"/>
    <w:footnote w:id="1"/>
  </w:footnotePr>
  <w:endnotePr>
    <w:endnote w:id="0"/>
    <w:endnote w:id="1"/>
  </w:endnotePr>
  <w:compat/>
  <w:rsids>
    <w:rsidRoot w:val="0029619F"/>
    <w:rsid w:val="0005795A"/>
    <w:rsid w:val="000876EB"/>
    <w:rsid w:val="000D1073"/>
    <w:rsid w:val="00292B38"/>
    <w:rsid w:val="0029619F"/>
    <w:rsid w:val="00307AFD"/>
    <w:rsid w:val="0031747B"/>
    <w:rsid w:val="003B2921"/>
    <w:rsid w:val="003C7620"/>
    <w:rsid w:val="00405921"/>
    <w:rsid w:val="00677754"/>
    <w:rsid w:val="007016F8"/>
    <w:rsid w:val="007D1540"/>
    <w:rsid w:val="0083099B"/>
    <w:rsid w:val="00A44E93"/>
    <w:rsid w:val="00AF539B"/>
    <w:rsid w:val="00C36757"/>
    <w:rsid w:val="00C8065F"/>
    <w:rsid w:val="00C866DD"/>
    <w:rsid w:val="00D2197C"/>
    <w:rsid w:val="00D65206"/>
    <w:rsid w:val="00E06A0D"/>
    <w:rsid w:val="00E83957"/>
    <w:rsid w:val="00FD29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754"/>
    <w:rPr>
      <w:sz w:val="24"/>
      <w:szCs w:val="24"/>
    </w:rPr>
  </w:style>
  <w:style w:type="paragraph" w:styleId="Heading1">
    <w:name w:val="heading 1"/>
    <w:basedOn w:val="Normal"/>
    <w:next w:val="Normal"/>
    <w:qFormat/>
    <w:rsid w:val="00677754"/>
    <w:pPr>
      <w:keepNext/>
      <w:ind w:right="-360"/>
      <w:outlineLvl w:val="0"/>
    </w:pPr>
    <w:rPr>
      <w:b/>
      <w:bCs/>
    </w:rPr>
  </w:style>
  <w:style w:type="paragraph" w:styleId="Heading2">
    <w:name w:val="heading 2"/>
    <w:basedOn w:val="Normal"/>
    <w:next w:val="Normal"/>
    <w:qFormat/>
    <w:rsid w:val="00677754"/>
    <w:pPr>
      <w:keepNext/>
      <w:jc w:val="center"/>
      <w:outlineLvl w:val="1"/>
    </w:pPr>
    <w:rPr>
      <w:b/>
      <w:bCs/>
    </w:rPr>
  </w:style>
  <w:style w:type="paragraph" w:styleId="Heading3">
    <w:name w:val="heading 3"/>
    <w:basedOn w:val="Normal"/>
    <w:next w:val="Normal"/>
    <w:qFormat/>
    <w:rsid w:val="00677754"/>
    <w:pPr>
      <w:keepNext/>
      <w:outlineLvl w:val="2"/>
    </w:pPr>
    <w:rPr>
      <w:b/>
      <w:bCs/>
    </w:rPr>
  </w:style>
  <w:style w:type="paragraph" w:styleId="Heading4">
    <w:name w:val="heading 4"/>
    <w:basedOn w:val="Normal"/>
    <w:next w:val="Normal"/>
    <w:qFormat/>
    <w:rsid w:val="00677754"/>
    <w:pPr>
      <w:keepNext/>
      <w:outlineLvl w:val="3"/>
    </w:pPr>
    <w:rPr>
      <w:b/>
      <w:bCs/>
      <w:u w:val="single"/>
    </w:rPr>
  </w:style>
  <w:style w:type="paragraph" w:styleId="Heading5">
    <w:name w:val="heading 5"/>
    <w:basedOn w:val="Normal"/>
    <w:next w:val="Normal"/>
    <w:qFormat/>
    <w:rsid w:val="00677754"/>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7754"/>
    <w:pPr>
      <w:widowControl w:val="0"/>
      <w:tabs>
        <w:tab w:val="center" w:pos="4320"/>
        <w:tab w:val="right" w:pos="8640"/>
      </w:tabs>
    </w:pPr>
    <w:rPr>
      <w:snapToGrid w:val="0"/>
    </w:rPr>
  </w:style>
  <w:style w:type="paragraph" w:styleId="BodyText">
    <w:name w:val="Body Text"/>
    <w:basedOn w:val="Normal"/>
    <w:rsid w:val="00677754"/>
    <w:pPr>
      <w:widowControl w:val="0"/>
    </w:pPr>
    <w:rPr>
      <w:i/>
      <w:iCs/>
      <w:snapToGrid w:val="0"/>
      <w:sz w:val="20"/>
      <w:szCs w:val="20"/>
    </w:rPr>
  </w:style>
  <w:style w:type="paragraph" w:styleId="Footer">
    <w:name w:val="footer"/>
    <w:basedOn w:val="Normal"/>
    <w:rsid w:val="00677754"/>
    <w:pPr>
      <w:tabs>
        <w:tab w:val="center" w:pos="4320"/>
        <w:tab w:val="right" w:pos="8640"/>
      </w:tabs>
    </w:pPr>
  </w:style>
  <w:style w:type="character" w:styleId="PageNumber">
    <w:name w:val="page number"/>
    <w:basedOn w:val="DefaultParagraphFont"/>
    <w:rsid w:val="00677754"/>
  </w:style>
  <w:style w:type="paragraph" w:styleId="BodyTextIndent">
    <w:name w:val="Body Text Indent"/>
    <w:basedOn w:val="Normal"/>
    <w:rsid w:val="00677754"/>
    <w:pPr>
      <w:ind w:left="288"/>
    </w:pPr>
    <w:rPr>
      <w:sz w:val="20"/>
      <w:szCs w:val="20"/>
      <w:lang w:eastAsia="zh-CN"/>
    </w:rPr>
  </w:style>
  <w:style w:type="paragraph" w:styleId="BodyTextIndent3">
    <w:name w:val="Body Text Indent 3"/>
    <w:basedOn w:val="Normal"/>
    <w:rsid w:val="00677754"/>
    <w:pPr>
      <w:ind w:left="1440" w:hanging="720"/>
    </w:pPr>
    <w:rPr>
      <w:lang w:eastAsia="zh-CN"/>
    </w:rPr>
  </w:style>
  <w:style w:type="paragraph" w:styleId="NormalWeb">
    <w:name w:val="Normal (Web)"/>
    <w:basedOn w:val="Normal"/>
    <w:rsid w:val="00677754"/>
    <w:pPr>
      <w:spacing w:before="100" w:beforeAutospacing="1" w:after="100" w:afterAutospacing="1"/>
    </w:pPr>
    <w:rPr>
      <w:color w:val="000000"/>
    </w:rPr>
  </w:style>
  <w:style w:type="paragraph" w:styleId="BalloonText">
    <w:name w:val="Balloon Text"/>
    <w:basedOn w:val="Normal"/>
    <w:semiHidden/>
    <w:rsid w:val="00677754"/>
    <w:rPr>
      <w:rFonts w:ascii="Tahoma" w:hAnsi="Tahoma" w:cs="Tahoma"/>
      <w:sz w:val="16"/>
      <w:szCs w:val="16"/>
    </w:rPr>
  </w:style>
  <w:style w:type="paragraph" w:styleId="DocumentMap">
    <w:name w:val="Document Map"/>
    <w:basedOn w:val="Normal"/>
    <w:semiHidden/>
    <w:rsid w:val="00677754"/>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8</cp:revision>
  <cp:lastPrinted>2007-05-16T14:32:00Z</cp:lastPrinted>
  <dcterms:created xsi:type="dcterms:W3CDTF">2009-04-24T19:28:00Z</dcterms:created>
  <dcterms:modified xsi:type="dcterms:W3CDTF">2009-04-28T19:25:00Z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