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98" w:rsidRPr="00F51FFD" w:rsidRDefault="00874098" w:rsidP="006A264C">
      <w:pPr>
        <w:widowControl w:val="0"/>
        <w:jc w:val="center"/>
        <w:rPr>
          <w:rFonts w:ascii="Times New Roman" w:hAnsi="Times New Roman"/>
          <w:smallCaps/>
          <w:sz w:val="40"/>
          <w:szCs w:val="40"/>
        </w:rPr>
      </w:pPr>
    </w:p>
    <w:p w:rsidR="00874098" w:rsidRPr="00F51FFD" w:rsidRDefault="00874098" w:rsidP="006A264C">
      <w:pPr>
        <w:widowControl w:val="0"/>
        <w:jc w:val="center"/>
        <w:rPr>
          <w:rFonts w:ascii="Times New Roman" w:hAnsi="Times New Roman"/>
          <w:smallCaps/>
          <w:sz w:val="40"/>
          <w:szCs w:val="40"/>
        </w:rPr>
      </w:pPr>
    </w:p>
    <w:p w:rsidR="00874098" w:rsidRPr="00F51FFD" w:rsidRDefault="00874098" w:rsidP="006A264C">
      <w:pPr>
        <w:widowControl w:val="0"/>
        <w:jc w:val="center"/>
        <w:rPr>
          <w:rFonts w:ascii="Times New Roman" w:hAnsi="Times New Roman"/>
          <w:smallCaps/>
          <w:sz w:val="40"/>
          <w:szCs w:val="40"/>
        </w:rPr>
      </w:pPr>
      <w:r w:rsidRPr="00F51FFD">
        <w:rPr>
          <w:rFonts w:ascii="Times New Roman" w:hAnsi="Times New Roman"/>
          <w:smallCaps/>
          <w:sz w:val="40"/>
          <w:szCs w:val="40"/>
        </w:rPr>
        <w:t>National Assessment of Educational Progress</w:t>
      </w:r>
    </w:p>
    <w:p w:rsidR="00874098" w:rsidRPr="00F51FFD" w:rsidRDefault="00874098" w:rsidP="006A264C">
      <w:pPr>
        <w:widowControl w:val="0"/>
        <w:jc w:val="center"/>
        <w:rPr>
          <w:rFonts w:ascii="Times New Roman" w:hAnsi="Times New Roman"/>
          <w:sz w:val="40"/>
          <w:szCs w:val="40"/>
        </w:rPr>
      </w:pPr>
    </w:p>
    <w:p w:rsidR="00874098" w:rsidRDefault="00874098" w:rsidP="0097720E">
      <w:pPr>
        <w:widowControl w:val="0"/>
        <w:rPr>
          <w:rFonts w:ascii="Times New Roman" w:hAnsi="Times New Roman"/>
          <w:sz w:val="40"/>
          <w:szCs w:val="40"/>
        </w:rPr>
      </w:pPr>
    </w:p>
    <w:p w:rsidR="00874098" w:rsidRPr="00F51FFD" w:rsidRDefault="00874098" w:rsidP="0097720E">
      <w:pPr>
        <w:widowControl w:val="0"/>
        <w:rPr>
          <w:rFonts w:ascii="Times New Roman" w:hAnsi="Times New Roman"/>
          <w:sz w:val="40"/>
          <w:szCs w:val="40"/>
        </w:rPr>
      </w:pPr>
    </w:p>
    <w:p w:rsidR="00874098" w:rsidRPr="00F51FFD" w:rsidRDefault="00874098" w:rsidP="006A264C">
      <w:pPr>
        <w:widowControl w:val="0"/>
        <w:jc w:val="center"/>
        <w:rPr>
          <w:rFonts w:ascii="Times New Roman" w:hAnsi="Times New Roman"/>
          <w:sz w:val="40"/>
          <w:szCs w:val="40"/>
        </w:rPr>
      </w:pPr>
    </w:p>
    <w:p w:rsidR="00874098" w:rsidRPr="00F51FFD" w:rsidRDefault="00874098" w:rsidP="006A264C">
      <w:pPr>
        <w:widowControl w:val="0"/>
        <w:jc w:val="center"/>
        <w:rPr>
          <w:rFonts w:ascii="Times New Roman" w:hAnsi="Times New Roman"/>
          <w:i/>
          <w:sz w:val="40"/>
          <w:szCs w:val="40"/>
        </w:rPr>
      </w:pPr>
      <w:r w:rsidRPr="00F51FFD">
        <w:rPr>
          <w:rFonts w:ascii="Times New Roman" w:hAnsi="Times New Roman"/>
          <w:i/>
          <w:sz w:val="40"/>
          <w:szCs w:val="40"/>
        </w:rPr>
        <w:t>Supporting Statement</w:t>
      </w:r>
    </w:p>
    <w:p w:rsidR="00874098" w:rsidRPr="00F51FFD" w:rsidRDefault="00874098" w:rsidP="00EB03A1">
      <w:pPr>
        <w:widowControl w:val="0"/>
        <w:rPr>
          <w:rFonts w:ascii="Times New Roman" w:hAnsi="Times New Roman"/>
          <w:sz w:val="40"/>
          <w:szCs w:val="40"/>
        </w:rPr>
      </w:pPr>
    </w:p>
    <w:p w:rsidR="00874098" w:rsidRDefault="00874098" w:rsidP="006A264C">
      <w:pPr>
        <w:widowControl w:val="0"/>
        <w:jc w:val="center"/>
        <w:rPr>
          <w:rFonts w:ascii="Times New Roman" w:hAnsi="Times New Roman"/>
          <w:sz w:val="40"/>
          <w:szCs w:val="40"/>
        </w:rPr>
      </w:pPr>
    </w:p>
    <w:p w:rsidR="00874098" w:rsidRPr="00F51FFD" w:rsidRDefault="00874098" w:rsidP="006A264C">
      <w:pPr>
        <w:widowControl w:val="0"/>
        <w:jc w:val="center"/>
        <w:rPr>
          <w:rFonts w:ascii="Times New Roman" w:hAnsi="Times New Roman"/>
          <w:sz w:val="40"/>
          <w:szCs w:val="40"/>
        </w:rPr>
      </w:pPr>
    </w:p>
    <w:p w:rsidR="00874098" w:rsidRDefault="00874098" w:rsidP="00144014">
      <w:pPr>
        <w:widowControl w:val="0"/>
        <w:jc w:val="center"/>
        <w:rPr>
          <w:rFonts w:ascii="Times New Roman" w:hAnsi="Times New Roman"/>
          <w:i/>
          <w:sz w:val="40"/>
          <w:szCs w:val="40"/>
        </w:rPr>
      </w:pPr>
      <w:r w:rsidRPr="000A21A3">
        <w:rPr>
          <w:rFonts w:ascii="Times New Roman" w:hAnsi="Times New Roman"/>
          <w:i/>
          <w:sz w:val="40"/>
          <w:szCs w:val="40"/>
        </w:rPr>
        <w:t xml:space="preserve">NAEP Study of First-Year </w:t>
      </w:r>
      <w:smartTag w:uri="urn:schemas-microsoft-com:office:smarttags" w:element="State">
        <w:smartTag w:uri="urn:schemas-microsoft-com:office:smarttags" w:element="place">
          <w:r w:rsidRPr="000A21A3">
            <w:rPr>
              <w:rFonts w:ascii="Times New Roman" w:hAnsi="Times New Roman"/>
              <w:i/>
              <w:sz w:val="40"/>
              <w:szCs w:val="40"/>
            </w:rPr>
            <w:t>Texas</w:t>
          </w:r>
        </w:smartTag>
      </w:smartTag>
      <w:r w:rsidRPr="000A21A3">
        <w:rPr>
          <w:rFonts w:ascii="Times New Roman" w:hAnsi="Times New Roman"/>
          <w:i/>
          <w:sz w:val="40"/>
          <w:szCs w:val="40"/>
        </w:rPr>
        <w:t xml:space="preserve"> Postsecondary Students</w:t>
      </w:r>
      <w:r>
        <w:rPr>
          <w:rFonts w:ascii="Times New Roman" w:hAnsi="Times New Roman"/>
          <w:i/>
          <w:sz w:val="40"/>
          <w:szCs w:val="40"/>
        </w:rPr>
        <w:t xml:space="preserve"> 2010 Pilot Test</w:t>
      </w:r>
    </w:p>
    <w:p w:rsidR="00874098" w:rsidRPr="00F51FFD" w:rsidRDefault="00874098" w:rsidP="006A264C">
      <w:pPr>
        <w:widowControl w:val="0"/>
        <w:jc w:val="center"/>
        <w:rPr>
          <w:rFonts w:ascii="Times New Roman" w:hAnsi="Times New Roman"/>
          <w:i/>
          <w:sz w:val="40"/>
          <w:szCs w:val="40"/>
        </w:rPr>
      </w:pPr>
    </w:p>
    <w:p w:rsidR="00874098" w:rsidRDefault="00874098" w:rsidP="006A264C">
      <w:pPr>
        <w:widowControl w:val="0"/>
        <w:jc w:val="center"/>
        <w:rPr>
          <w:rFonts w:ascii="Times New Roman" w:hAnsi="Times New Roman"/>
          <w: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aep-logo" style="width:103.5pt;height:117pt;visibility:visible">
            <v:imagedata r:id="rId7" o:title=""/>
          </v:shape>
        </w:pict>
      </w:r>
    </w:p>
    <w:p w:rsidR="00874098" w:rsidRDefault="00874098" w:rsidP="006A264C">
      <w:pPr>
        <w:widowControl w:val="0"/>
        <w:jc w:val="center"/>
        <w:rPr>
          <w:rFonts w:ascii="Times New Roman" w:hAnsi="Times New Roman"/>
          <w:i/>
          <w:sz w:val="40"/>
          <w:szCs w:val="40"/>
        </w:rPr>
      </w:pPr>
    </w:p>
    <w:p w:rsidR="00874098" w:rsidRPr="00F51FFD" w:rsidRDefault="00874098" w:rsidP="006A264C">
      <w:pPr>
        <w:widowControl w:val="0"/>
        <w:jc w:val="center"/>
        <w:rPr>
          <w:rFonts w:ascii="Times New Roman" w:hAnsi="Times New Roman"/>
          <w:i/>
          <w:sz w:val="40"/>
          <w:szCs w:val="40"/>
        </w:rPr>
      </w:pPr>
    </w:p>
    <w:p w:rsidR="00874098" w:rsidRDefault="00874098" w:rsidP="002C4BFA">
      <w:pPr>
        <w:widowControl w:val="0"/>
        <w:rPr>
          <w:rFonts w:ascii="Times New Roman" w:hAnsi="Times New Roman"/>
          <w:sz w:val="32"/>
          <w:szCs w:val="32"/>
        </w:rPr>
      </w:pPr>
    </w:p>
    <w:p w:rsidR="00874098" w:rsidRDefault="00874098" w:rsidP="002C4BFA">
      <w:pPr>
        <w:widowControl w:val="0"/>
        <w:rPr>
          <w:rFonts w:ascii="Times New Roman" w:hAnsi="Times New Roman"/>
          <w:sz w:val="32"/>
          <w:szCs w:val="32"/>
        </w:rPr>
      </w:pPr>
    </w:p>
    <w:p w:rsidR="00874098" w:rsidRDefault="00874098" w:rsidP="002C4BFA">
      <w:pPr>
        <w:widowControl w:val="0"/>
        <w:rPr>
          <w:rFonts w:ascii="Times New Roman" w:hAnsi="Times New Roman"/>
          <w:sz w:val="32"/>
          <w:szCs w:val="32"/>
        </w:rPr>
      </w:pPr>
    </w:p>
    <w:p w:rsidR="00874098" w:rsidRDefault="00874098" w:rsidP="002C4BFA">
      <w:pPr>
        <w:widowControl w:val="0"/>
        <w:rPr>
          <w:rFonts w:ascii="Times New Roman" w:hAnsi="Times New Roman"/>
          <w:sz w:val="32"/>
          <w:szCs w:val="32"/>
        </w:rPr>
      </w:pPr>
    </w:p>
    <w:p w:rsidR="00874098" w:rsidRDefault="00874098" w:rsidP="002C4BFA">
      <w:pPr>
        <w:widowControl w:val="0"/>
        <w:rPr>
          <w:rFonts w:ascii="Times New Roman" w:hAnsi="Times New Roman"/>
          <w:sz w:val="32"/>
          <w:szCs w:val="32"/>
        </w:rPr>
      </w:pPr>
      <w:r>
        <w:rPr>
          <w:rFonts w:ascii="Times New Roman" w:hAnsi="Times New Roman"/>
          <w:sz w:val="32"/>
          <w:szCs w:val="32"/>
        </w:rPr>
        <w:t>7/14/10</w:t>
      </w:r>
    </w:p>
    <w:p w:rsidR="00874098" w:rsidRPr="00EB4C35" w:rsidRDefault="00874098" w:rsidP="002C4BFA">
      <w:pPr>
        <w:widowControl w:val="0"/>
        <w:rPr>
          <w:rFonts w:ascii="Times New Roman" w:hAnsi="Times New Roman"/>
          <w:sz w:val="32"/>
          <w:szCs w:val="32"/>
        </w:rPr>
      </w:pPr>
      <w:r>
        <w:rPr>
          <w:rFonts w:ascii="Times New Roman" w:hAnsi="Times New Roman"/>
          <w:sz w:val="32"/>
          <w:szCs w:val="32"/>
        </w:rPr>
        <w:t xml:space="preserve">OMB# </w:t>
      </w:r>
      <w:r w:rsidRPr="00EB4C35">
        <w:rPr>
          <w:rFonts w:ascii="Times New Roman" w:hAnsi="Times New Roman"/>
          <w:sz w:val="32"/>
          <w:szCs w:val="32"/>
        </w:rPr>
        <w:t>1850-0803 v.</w:t>
      </w:r>
      <w:r>
        <w:rPr>
          <w:rFonts w:ascii="Times New Roman" w:hAnsi="Times New Roman"/>
          <w:sz w:val="32"/>
          <w:szCs w:val="32"/>
        </w:rPr>
        <w:t>33</w:t>
      </w:r>
    </w:p>
    <w:p w:rsidR="00874098" w:rsidRPr="00121F72" w:rsidRDefault="00874098" w:rsidP="006A264C">
      <w:pPr>
        <w:widowControl w:val="0"/>
        <w:jc w:val="center"/>
        <w:rPr>
          <w:rFonts w:ascii="Times New Roman" w:hAnsi="Times New Roman"/>
          <w:szCs w:val="22"/>
        </w:rPr>
      </w:pPr>
    </w:p>
    <w:p w:rsidR="00874098" w:rsidRPr="00121F72" w:rsidRDefault="00874098" w:rsidP="006A264C">
      <w:pPr>
        <w:widowControl w:val="0"/>
        <w:spacing w:line="480" w:lineRule="auto"/>
        <w:rPr>
          <w:rFonts w:ascii="Times New Roman" w:hAnsi="Times New Roman"/>
          <w:szCs w:val="22"/>
        </w:rPr>
        <w:sectPr w:rsidR="00874098" w:rsidRPr="00121F72" w:rsidSect="006A264C">
          <w:headerReference w:type="even" r:id="rId8"/>
          <w:headerReference w:type="default" r:id="rId9"/>
          <w:footerReference w:type="even" r:id="rId10"/>
          <w:footerReference w:type="default" r:id="rId11"/>
          <w:pgSz w:w="12240" w:h="15840"/>
          <w:pgMar w:top="1440" w:right="1440" w:bottom="1440" w:left="1440" w:header="1440" w:footer="1440" w:gutter="0"/>
          <w:cols w:space="720"/>
        </w:sectPr>
      </w:pPr>
    </w:p>
    <w:p w:rsidR="00874098" w:rsidRDefault="00874098" w:rsidP="0094489C">
      <w:pPr>
        <w:pStyle w:val="TOC2"/>
      </w:pPr>
    </w:p>
    <w:p w:rsidR="00874098" w:rsidRDefault="00874098" w:rsidP="0094489C">
      <w:pPr>
        <w:pStyle w:val="TOC2"/>
        <w:rPr>
          <w:sz w:val="28"/>
          <w:szCs w:val="28"/>
        </w:rPr>
      </w:pPr>
      <w:r w:rsidRPr="00C90309">
        <w:rPr>
          <w:sz w:val="28"/>
          <w:szCs w:val="28"/>
        </w:rPr>
        <w:t>Supporting Statement</w:t>
      </w:r>
    </w:p>
    <w:p w:rsidR="00874098" w:rsidRPr="00C90309" w:rsidRDefault="00874098" w:rsidP="00C90309"/>
    <w:p w:rsidR="00874098" w:rsidRDefault="00874098">
      <w:pPr>
        <w:pStyle w:val="TOC2"/>
        <w:rPr>
          <w:b w:val="0"/>
          <w:sz w:val="24"/>
          <w:szCs w:val="24"/>
        </w:rPr>
      </w:pPr>
      <w:r>
        <w:rPr>
          <w:szCs w:val="22"/>
        </w:rPr>
        <w:fldChar w:fldCharType="begin"/>
      </w:r>
      <w:r>
        <w:rPr>
          <w:szCs w:val="22"/>
        </w:rPr>
        <w:instrText xml:space="preserve"> TOC \h \z \t "Heading 2,1,Style Heading 2 + Not Italic Before:  0 pt After:  6 pt Line spa...,2,Style Heading 2 + Times New Roman 11 pt Not Italic,2,Heading 3a,2" </w:instrText>
      </w:r>
      <w:r>
        <w:rPr>
          <w:szCs w:val="22"/>
        </w:rPr>
        <w:fldChar w:fldCharType="separate"/>
      </w:r>
      <w:hyperlink w:anchor="_Toc266963901" w:history="1">
        <w:r w:rsidRPr="00616013">
          <w:rPr>
            <w:rStyle w:val="Hyperlink"/>
          </w:rPr>
          <w:t>1)</w:t>
        </w:r>
        <w:r>
          <w:rPr>
            <w:b w:val="0"/>
            <w:sz w:val="24"/>
            <w:szCs w:val="24"/>
          </w:rPr>
          <w:tab/>
        </w:r>
        <w:r w:rsidRPr="00616013">
          <w:rPr>
            <w:rStyle w:val="Hyperlink"/>
          </w:rPr>
          <w:t>Submittal-Related Information</w:t>
        </w:r>
        <w:r>
          <w:rPr>
            <w:webHidden/>
          </w:rPr>
          <w:tab/>
        </w:r>
        <w:r>
          <w:rPr>
            <w:webHidden/>
          </w:rPr>
          <w:fldChar w:fldCharType="begin"/>
        </w:r>
        <w:r>
          <w:rPr>
            <w:webHidden/>
          </w:rPr>
          <w:instrText xml:space="preserve"> PAGEREF _Toc266963901 \h </w:instrText>
        </w:r>
        <w:r>
          <w:rPr>
            <w:webHidden/>
          </w:rPr>
        </w:r>
        <w:r>
          <w:rPr>
            <w:webHidden/>
          </w:rPr>
          <w:fldChar w:fldCharType="separate"/>
        </w:r>
        <w:r>
          <w:rPr>
            <w:webHidden/>
          </w:rPr>
          <w:t>12</w:t>
        </w:r>
        <w:r>
          <w:rPr>
            <w:webHidden/>
          </w:rPr>
          <w:fldChar w:fldCharType="end"/>
        </w:r>
      </w:hyperlink>
    </w:p>
    <w:p w:rsidR="00874098" w:rsidRDefault="00874098">
      <w:pPr>
        <w:pStyle w:val="TOC2"/>
        <w:rPr>
          <w:b w:val="0"/>
          <w:sz w:val="24"/>
          <w:szCs w:val="24"/>
        </w:rPr>
      </w:pPr>
      <w:hyperlink w:anchor="_Toc266963902" w:history="1">
        <w:r w:rsidRPr="00616013">
          <w:rPr>
            <w:rStyle w:val="Hyperlink"/>
          </w:rPr>
          <w:t>2)</w:t>
        </w:r>
        <w:r>
          <w:rPr>
            <w:b w:val="0"/>
            <w:sz w:val="24"/>
            <w:szCs w:val="24"/>
          </w:rPr>
          <w:tab/>
        </w:r>
        <w:r w:rsidRPr="00616013">
          <w:rPr>
            <w:rStyle w:val="Hyperlink"/>
          </w:rPr>
          <w:t>Background and Study Rationale</w:t>
        </w:r>
        <w:r>
          <w:rPr>
            <w:webHidden/>
          </w:rPr>
          <w:tab/>
        </w:r>
        <w:r>
          <w:rPr>
            <w:webHidden/>
          </w:rPr>
          <w:fldChar w:fldCharType="begin"/>
        </w:r>
        <w:r>
          <w:rPr>
            <w:webHidden/>
          </w:rPr>
          <w:instrText xml:space="preserve"> PAGEREF _Toc266963902 \h </w:instrText>
        </w:r>
        <w:r>
          <w:rPr>
            <w:webHidden/>
          </w:rPr>
        </w:r>
        <w:r>
          <w:rPr>
            <w:webHidden/>
          </w:rPr>
          <w:fldChar w:fldCharType="separate"/>
        </w:r>
        <w:r>
          <w:rPr>
            <w:webHidden/>
          </w:rPr>
          <w:t>12</w:t>
        </w:r>
        <w:r>
          <w:rPr>
            <w:webHidden/>
          </w:rPr>
          <w:fldChar w:fldCharType="end"/>
        </w:r>
      </w:hyperlink>
    </w:p>
    <w:p w:rsidR="00874098" w:rsidRDefault="00874098">
      <w:pPr>
        <w:pStyle w:val="TOC2"/>
        <w:rPr>
          <w:b w:val="0"/>
          <w:sz w:val="24"/>
          <w:szCs w:val="24"/>
        </w:rPr>
      </w:pPr>
      <w:hyperlink w:anchor="_Toc266963903" w:history="1">
        <w:r w:rsidRPr="00616013">
          <w:rPr>
            <w:rStyle w:val="Hyperlink"/>
          </w:rPr>
          <w:t>3)</w:t>
        </w:r>
        <w:r>
          <w:rPr>
            <w:b w:val="0"/>
            <w:sz w:val="24"/>
            <w:szCs w:val="24"/>
          </w:rPr>
          <w:tab/>
        </w:r>
        <w:r w:rsidRPr="00616013">
          <w:rPr>
            <w:rStyle w:val="Hyperlink"/>
          </w:rPr>
          <w:t>Study Design and Context</w:t>
        </w:r>
        <w:r>
          <w:rPr>
            <w:webHidden/>
          </w:rPr>
          <w:tab/>
        </w:r>
        <w:r>
          <w:rPr>
            <w:webHidden/>
          </w:rPr>
          <w:fldChar w:fldCharType="begin"/>
        </w:r>
        <w:r>
          <w:rPr>
            <w:webHidden/>
          </w:rPr>
          <w:instrText xml:space="preserve"> PAGEREF _Toc266963903 \h </w:instrText>
        </w:r>
        <w:r>
          <w:rPr>
            <w:webHidden/>
          </w:rPr>
        </w:r>
        <w:r>
          <w:rPr>
            <w:webHidden/>
          </w:rPr>
          <w:fldChar w:fldCharType="separate"/>
        </w:r>
        <w:r>
          <w:rPr>
            <w:webHidden/>
          </w:rPr>
          <w:t>13</w:t>
        </w:r>
        <w:r>
          <w:rPr>
            <w:webHidden/>
          </w:rPr>
          <w:fldChar w:fldCharType="end"/>
        </w:r>
      </w:hyperlink>
    </w:p>
    <w:p w:rsidR="00874098" w:rsidRDefault="00874098">
      <w:pPr>
        <w:pStyle w:val="TOC2"/>
        <w:rPr>
          <w:b w:val="0"/>
          <w:sz w:val="24"/>
          <w:szCs w:val="24"/>
        </w:rPr>
      </w:pPr>
      <w:r w:rsidRPr="00C90309">
        <w:rPr>
          <w:rStyle w:val="Hyperlink"/>
          <w:u w:val="none"/>
        </w:rPr>
        <w:tab/>
      </w:r>
      <w:hyperlink w:anchor="_Toc266963904" w:history="1">
        <w:r w:rsidRPr="00616013">
          <w:rPr>
            <w:rStyle w:val="Hyperlink"/>
          </w:rPr>
          <w:t>Research Questions</w:t>
        </w:r>
        <w:r>
          <w:rPr>
            <w:webHidden/>
          </w:rPr>
          <w:tab/>
        </w:r>
        <w:r>
          <w:rPr>
            <w:webHidden/>
          </w:rPr>
          <w:fldChar w:fldCharType="begin"/>
        </w:r>
        <w:r>
          <w:rPr>
            <w:webHidden/>
          </w:rPr>
          <w:instrText xml:space="preserve"> PAGEREF _Toc266963904 \h </w:instrText>
        </w:r>
        <w:r>
          <w:rPr>
            <w:webHidden/>
          </w:rPr>
        </w:r>
        <w:r>
          <w:rPr>
            <w:webHidden/>
          </w:rPr>
          <w:fldChar w:fldCharType="separate"/>
        </w:r>
        <w:r>
          <w:rPr>
            <w:webHidden/>
          </w:rPr>
          <w:t>13</w:t>
        </w:r>
        <w:r>
          <w:rPr>
            <w:webHidden/>
          </w:rPr>
          <w:fldChar w:fldCharType="end"/>
        </w:r>
      </w:hyperlink>
    </w:p>
    <w:p w:rsidR="00874098" w:rsidRDefault="00874098">
      <w:pPr>
        <w:pStyle w:val="TOC2"/>
        <w:rPr>
          <w:b w:val="0"/>
          <w:sz w:val="24"/>
          <w:szCs w:val="24"/>
        </w:rPr>
      </w:pPr>
      <w:hyperlink w:anchor="_Toc266963905" w:history="1">
        <w:r w:rsidRPr="00616013">
          <w:rPr>
            <w:rStyle w:val="Hyperlink"/>
          </w:rPr>
          <w:t>4)</w:t>
        </w:r>
        <w:r>
          <w:rPr>
            <w:b w:val="0"/>
            <w:sz w:val="24"/>
            <w:szCs w:val="24"/>
          </w:rPr>
          <w:tab/>
        </w:r>
        <w:r w:rsidRPr="00616013">
          <w:rPr>
            <w:rStyle w:val="Hyperlink"/>
          </w:rPr>
          <w:t>Data Collection Process</w:t>
        </w:r>
        <w:r>
          <w:rPr>
            <w:webHidden/>
          </w:rPr>
          <w:tab/>
        </w:r>
        <w:r>
          <w:rPr>
            <w:webHidden/>
          </w:rPr>
          <w:fldChar w:fldCharType="begin"/>
        </w:r>
        <w:r>
          <w:rPr>
            <w:webHidden/>
          </w:rPr>
          <w:instrText xml:space="preserve"> PAGEREF _Toc266963905 \h </w:instrText>
        </w:r>
        <w:r>
          <w:rPr>
            <w:webHidden/>
          </w:rPr>
        </w:r>
        <w:r>
          <w:rPr>
            <w:webHidden/>
          </w:rPr>
          <w:fldChar w:fldCharType="separate"/>
        </w:r>
        <w:r>
          <w:rPr>
            <w:webHidden/>
          </w:rPr>
          <w:t>15</w:t>
        </w:r>
        <w:r>
          <w:rPr>
            <w:webHidden/>
          </w:rPr>
          <w:fldChar w:fldCharType="end"/>
        </w:r>
      </w:hyperlink>
    </w:p>
    <w:p w:rsidR="00874098" w:rsidRDefault="00874098">
      <w:pPr>
        <w:pStyle w:val="TOC2"/>
        <w:rPr>
          <w:b w:val="0"/>
          <w:sz w:val="24"/>
          <w:szCs w:val="24"/>
        </w:rPr>
      </w:pPr>
      <w:r w:rsidRPr="00C90309">
        <w:rPr>
          <w:rStyle w:val="Hyperlink"/>
          <w:u w:val="none"/>
        </w:rPr>
        <w:tab/>
      </w:r>
      <w:hyperlink w:anchor="_Toc266963906" w:history="1">
        <w:r w:rsidRPr="00616013">
          <w:rPr>
            <w:rStyle w:val="Hyperlink"/>
          </w:rPr>
          <w:t>Recruitment</w:t>
        </w:r>
        <w:r>
          <w:rPr>
            <w:webHidden/>
          </w:rPr>
          <w:tab/>
        </w:r>
        <w:r>
          <w:rPr>
            <w:webHidden/>
          </w:rPr>
          <w:fldChar w:fldCharType="begin"/>
        </w:r>
        <w:r>
          <w:rPr>
            <w:webHidden/>
          </w:rPr>
          <w:instrText xml:space="preserve"> PAGEREF _Toc266963906 \h </w:instrText>
        </w:r>
        <w:r>
          <w:rPr>
            <w:webHidden/>
          </w:rPr>
        </w:r>
        <w:r>
          <w:rPr>
            <w:webHidden/>
          </w:rPr>
          <w:fldChar w:fldCharType="separate"/>
        </w:r>
        <w:r>
          <w:rPr>
            <w:webHidden/>
          </w:rPr>
          <w:t>15</w:t>
        </w:r>
        <w:r>
          <w:rPr>
            <w:webHidden/>
          </w:rPr>
          <w:fldChar w:fldCharType="end"/>
        </w:r>
      </w:hyperlink>
    </w:p>
    <w:p w:rsidR="00874098" w:rsidRDefault="00874098">
      <w:pPr>
        <w:pStyle w:val="TOC2"/>
        <w:rPr>
          <w:b w:val="0"/>
          <w:sz w:val="24"/>
          <w:szCs w:val="24"/>
        </w:rPr>
      </w:pPr>
      <w:r w:rsidRPr="00C90309">
        <w:rPr>
          <w:rStyle w:val="Hyperlink"/>
          <w:u w:val="none"/>
        </w:rPr>
        <w:tab/>
      </w:r>
      <w:hyperlink w:anchor="_Toc266963907" w:history="1">
        <w:r w:rsidRPr="00616013">
          <w:rPr>
            <w:rStyle w:val="Hyperlink"/>
          </w:rPr>
          <w:t>Participant Characteristics</w:t>
        </w:r>
        <w:r>
          <w:rPr>
            <w:webHidden/>
          </w:rPr>
          <w:tab/>
        </w:r>
        <w:r>
          <w:rPr>
            <w:webHidden/>
          </w:rPr>
          <w:fldChar w:fldCharType="begin"/>
        </w:r>
        <w:r>
          <w:rPr>
            <w:webHidden/>
          </w:rPr>
          <w:instrText xml:space="preserve"> PAGEREF _Toc266963907 \h </w:instrText>
        </w:r>
        <w:r>
          <w:rPr>
            <w:webHidden/>
          </w:rPr>
        </w:r>
        <w:r>
          <w:rPr>
            <w:webHidden/>
          </w:rPr>
          <w:fldChar w:fldCharType="separate"/>
        </w:r>
        <w:r>
          <w:rPr>
            <w:webHidden/>
          </w:rPr>
          <w:t>16</w:t>
        </w:r>
        <w:r>
          <w:rPr>
            <w:webHidden/>
          </w:rPr>
          <w:fldChar w:fldCharType="end"/>
        </w:r>
      </w:hyperlink>
    </w:p>
    <w:p w:rsidR="00874098" w:rsidRDefault="00874098">
      <w:pPr>
        <w:pStyle w:val="TOC2"/>
        <w:rPr>
          <w:b w:val="0"/>
          <w:sz w:val="24"/>
          <w:szCs w:val="24"/>
        </w:rPr>
      </w:pPr>
      <w:r w:rsidRPr="00C90309">
        <w:rPr>
          <w:rStyle w:val="Hyperlink"/>
          <w:u w:val="none"/>
        </w:rPr>
        <w:tab/>
      </w:r>
      <w:hyperlink w:anchor="_Toc266963908" w:history="1">
        <w:r w:rsidRPr="00616013">
          <w:rPr>
            <w:rStyle w:val="Hyperlink"/>
          </w:rPr>
          <w:t>Sample Design</w:t>
        </w:r>
        <w:r>
          <w:rPr>
            <w:webHidden/>
          </w:rPr>
          <w:tab/>
        </w:r>
        <w:r>
          <w:rPr>
            <w:webHidden/>
          </w:rPr>
          <w:fldChar w:fldCharType="begin"/>
        </w:r>
        <w:r>
          <w:rPr>
            <w:webHidden/>
          </w:rPr>
          <w:instrText xml:space="preserve"> PAGEREF _Toc266963908 \h </w:instrText>
        </w:r>
        <w:r>
          <w:rPr>
            <w:webHidden/>
          </w:rPr>
        </w:r>
        <w:r>
          <w:rPr>
            <w:webHidden/>
          </w:rPr>
          <w:fldChar w:fldCharType="separate"/>
        </w:r>
        <w:r>
          <w:rPr>
            <w:webHidden/>
          </w:rPr>
          <w:t>16</w:t>
        </w:r>
        <w:r>
          <w:rPr>
            <w:webHidden/>
          </w:rPr>
          <w:fldChar w:fldCharType="end"/>
        </w:r>
      </w:hyperlink>
    </w:p>
    <w:p w:rsidR="00874098" w:rsidRDefault="00874098">
      <w:pPr>
        <w:pStyle w:val="TOC2"/>
        <w:rPr>
          <w:b w:val="0"/>
          <w:sz w:val="24"/>
          <w:szCs w:val="24"/>
        </w:rPr>
      </w:pPr>
      <w:r w:rsidRPr="00C90309">
        <w:rPr>
          <w:rStyle w:val="Hyperlink"/>
          <w:u w:val="none"/>
        </w:rPr>
        <w:tab/>
      </w:r>
      <w:hyperlink w:anchor="_Toc266963909" w:history="1">
        <w:r w:rsidRPr="00616013">
          <w:rPr>
            <w:rStyle w:val="Hyperlink"/>
          </w:rPr>
          <w:t>Data Analysis</w:t>
        </w:r>
        <w:r>
          <w:rPr>
            <w:webHidden/>
          </w:rPr>
          <w:tab/>
        </w:r>
        <w:r>
          <w:rPr>
            <w:webHidden/>
          </w:rPr>
          <w:fldChar w:fldCharType="begin"/>
        </w:r>
        <w:r>
          <w:rPr>
            <w:webHidden/>
          </w:rPr>
          <w:instrText xml:space="preserve"> PAGEREF _Toc266963909 \h </w:instrText>
        </w:r>
        <w:r>
          <w:rPr>
            <w:webHidden/>
          </w:rPr>
        </w:r>
        <w:r>
          <w:rPr>
            <w:webHidden/>
          </w:rPr>
          <w:fldChar w:fldCharType="separate"/>
        </w:r>
        <w:r>
          <w:rPr>
            <w:webHidden/>
          </w:rPr>
          <w:t>16</w:t>
        </w:r>
        <w:r>
          <w:rPr>
            <w:webHidden/>
          </w:rPr>
          <w:fldChar w:fldCharType="end"/>
        </w:r>
      </w:hyperlink>
    </w:p>
    <w:p w:rsidR="00874098" w:rsidRDefault="00874098">
      <w:pPr>
        <w:pStyle w:val="TOC2"/>
        <w:rPr>
          <w:b w:val="0"/>
          <w:sz w:val="24"/>
          <w:szCs w:val="24"/>
        </w:rPr>
      </w:pPr>
      <w:hyperlink w:anchor="_Toc266963910" w:history="1">
        <w:r w:rsidRPr="00616013">
          <w:rPr>
            <w:rStyle w:val="Hyperlink"/>
          </w:rPr>
          <w:t>5)</w:t>
        </w:r>
        <w:r>
          <w:rPr>
            <w:b w:val="0"/>
            <w:sz w:val="24"/>
            <w:szCs w:val="24"/>
          </w:rPr>
          <w:tab/>
        </w:r>
        <w:r w:rsidRPr="00616013">
          <w:rPr>
            <w:rStyle w:val="Hyperlink"/>
          </w:rPr>
          <w:t>Consultants Outside the Agency</w:t>
        </w:r>
        <w:r>
          <w:rPr>
            <w:webHidden/>
          </w:rPr>
          <w:tab/>
        </w:r>
        <w:r>
          <w:rPr>
            <w:webHidden/>
          </w:rPr>
          <w:fldChar w:fldCharType="begin"/>
        </w:r>
        <w:r>
          <w:rPr>
            <w:webHidden/>
          </w:rPr>
          <w:instrText xml:space="preserve"> PAGEREF _Toc266963910 \h </w:instrText>
        </w:r>
        <w:r>
          <w:rPr>
            <w:webHidden/>
          </w:rPr>
        </w:r>
        <w:r>
          <w:rPr>
            <w:webHidden/>
          </w:rPr>
          <w:fldChar w:fldCharType="separate"/>
        </w:r>
        <w:r>
          <w:rPr>
            <w:webHidden/>
          </w:rPr>
          <w:t>17</w:t>
        </w:r>
        <w:r>
          <w:rPr>
            <w:webHidden/>
          </w:rPr>
          <w:fldChar w:fldCharType="end"/>
        </w:r>
      </w:hyperlink>
    </w:p>
    <w:p w:rsidR="00874098" w:rsidRDefault="00874098">
      <w:pPr>
        <w:pStyle w:val="TOC2"/>
        <w:rPr>
          <w:b w:val="0"/>
          <w:sz w:val="24"/>
          <w:szCs w:val="24"/>
        </w:rPr>
      </w:pPr>
      <w:hyperlink w:anchor="_Toc266963911" w:history="1">
        <w:r w:rsidRPr="00616013">
          <w:rPr>
            <w:rStyle w:val="Hyperlink"/>
          </w:rPr>
          <w:t>6)</w:t>
        </w:r>
        <w:r>
          <w:rPr>
            <w:b w:val="0"/>
            <w:sz w:val="24"/>
            <w:szCs w:val="24"/>
          </w:rPr>
          <w:tab/>
        </w:r>
        <w:r w:rsidRPr="00616013">
          <w:rPr>
            <w:rStyle w:val="Hyperlink"/>
          </w:rPr>
          <w:t>Assurance of Confidentiality</w:t>
        </w:r>
        <w:r>
          <w:rPr>
            <w:webHidden/>
          </w:rPr>
          <w:tab/>
        </w:r>
        <w:r>
          <w:rPr>
            <w:webHidden/>
          </w:rPr>
          <w:fldChar w:fldCharType="begin"/>
        </w:r>
        <w:r>
          <w:rPr>
            <w:webHidden/>
          </w:rPr>
          <w:instrText xml:space="preserve"> PAGEREF _Toc266963911 \h </w:instrText>
        </w:r>
        <w:r>
          <w:rPr>
            <w:webHidden/>
          </w:rPr>
        </w:r>
        <w:r>
          <w:rPr>
            <w:webHidden/>
          </w:rPr>
          <w:fldChar w:fldCharType="separate"/>
        </w:r>
        <w:r>
          <w:rPr>
            <w:webHidden/>
          </w:rPr>
          <w:t>17</w:t>
        </w:r>
        <w:r>
          <w:rPr>
            <w:webHidden/>
          </w:rPr>
          <w:fldChar w:fldCharType="end"/>
        </w:r>
      </w:hyperlink>
    </w:p>
    <w:p w:rsidR="00874098" w:rsidRDefault="00874098">
      <w:pPr>
        <w:pStyle w:val="TOC2"/>
        <w:rPr>
          <w:b w:val="0"/>
          <w:sz w:val="24"/>
          <w:szCs w:val="24"/>
        </w:rPr>
      </w:pPr>
      <w:hyperlink w:anchor="_Toc266963912" w:history="1">
        <w:r w:rsidRPr="00616013">
          <w:rPr>
            <w:rStyle w:val="Hyperlink"/>
          </w:rPr>
          <w:t>7)</w:t>
        </w:r>
        <w:r>
          <w:rPr>
            <w:b w:val="0"/>
            <w:sz w:val="24"/>
            <w:szCs w:val="24"/>
          </w:rPr>
          <w:tab/>
        </w:r>
        <w:r w:rsidRPr="00616013">
          <w:rPr>
            <w:rStyle w:val="Hyperlink"/>
          </w:rPr>
          <w:t>Justification for Sensitive Questions</w:t>
        </w:r>
        <w:r>
          <w:rPr>
            <w:webHidden/>
          </w:rPr>
          <w:tab/>
        </w:r>
        <w:r>
          <w:rPr>
            <w:webHidden/>
          </w:rPr>
          <w:fldChar w:fldCharType="begin"/>
        </w:r>
        <w:r>
          <w:rPr>
            <w:webHidden/>
          </w:rPr>
          <w:instrText xml:space="preserve"> PAGEREF _Toc266963912 \h </w:instrText>
        </w:r>
        <w:r>
          <w:rPr>
            <w:webHidden/>
          </w:rPr>
        </w:r>
        <w:r>
          <w:rPr>
            <w:webHidden/>
          </w:rPr>
          <w:fldChar w:fldCharType="separate"/>
        </w:r>
        <w:r>
          <w:rPr>
            <w:webHidden/>
          </w:rPr>
          <w:t>18</w:t>
        </w:r>
        <w:r>
          <w:rPr>
            <w:webHidden/>
          </w:rPr>
          <w:fldChar w:fldCharType="end"/>
        </w:r>
      </w:hyperlink>
    </w:p>
    <w:p w:rsidR="00874098" w:rsidRDefault="00874098">
      <w:pPr>
        <w:pStyle w:val="TOC2"/>
        <w:rPr>
          <w:b w:val="0"/>
          <w:sz w:val="24"/>
          <w:szCs w:val="24"/>
        </w:rPr>
      </w:pPr>
      <w:hyperlink w:anchor="_Toc266963913" w:history="1">
        <w:r w:rsidRPr="00616013">
          <w:rPr>
            <w:rStyle w:val="Hyperlink"/>
          </w:rPr>
          <w:t>8)</w:t>
        </w:r>
        <w:r>
          <w:rPr>
            <w:b w:val="0"/>
            <w:sz w:val="24"/>
            <w:szCs w:val="24"/>
          </w:rPr>
          <w:tab/>
        </w:r>
        <w:r w:rsidRPr="00616013">
          <w:rPr>
            <w:rStyle w:val="Hyperlink"/>
          </w:rPr>
          <w:t>Estimate of Hour Burden</w:t>
        </w:r>
        <w:r>
          <w:rPr>
            <w:webHidden/>
          </w:rPr>
          <w:tab/>
        </w:r>
        <w:r>
          <w:rPr>
            <w:webHidden/>
          </w:rPr>
          <w:fldChar w:fldCharType="begin"/>
        </w:r>
        <w:r>
          <w:rPr>
            <w:webHidden/>
          </w:rPr>
          <w:instrText xml:space="preserve"> PAGEREF _Toc266963913 \h </w:instrText>
        </w:r>
        <w:r>
          <w:rPr>
            <w:webHidden/>
          </w:rPr>
        </w:r>
        <w:r>
          <w:rPr>
            <w:webHidden/>
          </w:rPr>
          <w:fldChar w:fldCharType="separate"/>
        </w:r>
        <w:r>
          <w:rPr>
            <w:webHidden/>
          </w:rPr>
          <w:t>18</w:t>
        </w:r>
        <w:r>
          <w:rPr>
            <w:webHidden/>
          </w:rPr>
          <w:fldChar w:fldCharType="end"/>
        </w:r>
      </w:hyperlink>
    </w:p>
    <w:p w:rsidR="00874098" w:rsidRDefault="00874098">
      <w:pPr>
        <w:pStyle w:val="TOC2"/>
        <w:rPr>
          <w:b w:val="0"/>
          <w:sz w:val="24"/>
          <w:szCs w:val="24"/>
        </w:rPr>
      </w:pPr>
      <w:hyperlink w:anchor="_Toc266963914" w:history="1">
        <w:r w:rsidRPr="00616013">
          <w:rPr>
            <w:rStyle w:val="Hyperlink"/>
          </w:rPr>
          <w:t>9)</w:t>
        </w:r>
        <w:r>
          <w:rPr>
            <w:b w:val="0"/>
            <w:sz w:val="24"/>
            <w:szCs w:val="24"/>
          </w:rPr>
          <w:tab/>
        </w:r>
        <w:r w:rsidRPr="00616013">
          <w:rPr>
            <w:rStyle w:val="Hyperlink"/>
          </w:rPr>
          <w:t>Estimate of Costs for Recruiting Respondents</w:t>
        </w:r>
        <w:r>
          <w:rPr>
            <w:webHidden/>
          </w:rPr>
          <w:tab/>
        </w:r>
        <w:r>
          <w:rPr>
            <w:webHidden/>
          </w:rPr>
          <w:fldChar w:fldCharType="begin"/>
        </w:r>
        <w:r>
          <w:rPr>
            <w:webHidden/>
          </w:rPr>
          <w:instrText xml:space="preserve"> PAGEREF _Toc266963914 \h </w:instrText>
        </w:r>
        <w:r>
          <w:rPr>
            <w:webHidden/>
          </w:rPr>
        </w:r>
        <w:r>
          <w:rPr>
            <w:webHidden/>
          </w:rPr>
          <w:fldChar w:fldCharType="separate"/>
        </w:r>
        <w:r>
          <w:rPr>
            <w:webHidden/>
          </w:rPr>
          <w:t>18</w:t>
        </w:r>
        <w:r>
          <w:rPr>
            <w:webHidden/>
          </w:rPr>
          <w:fldChar w:fldCharType="end"/>
        </w:r>
      </w:hyperlink>
    </w:p>
    <w:p w:rsidR="00874098" w:rsidRDefault="00874098">
      <w:pPr>
        <w:pStyle w:val="TOC2"/>
        <w:rPr>
          <w:b w:val="0"/>
          <w:sz w:val="24"/>
          <w:szCs w:val="24"/>
        </w:rPr>
      </w:pPr>
      <w:hyperlink w:anchor="_Toc266963915" w:history="1">
        <w:r w:rsidRPr="00616013">
          <w:rPr>
            <w:rStyle w:val="Hyperlink"/>
          </w:rPr>
          <w:t>10)</w:t>
        </w:r>
        <w:r>
          <w:rPr>
            <w:b w:val="0"/>
            <w:sz w:val="24"/>
            <w:szCs w:val="24"/>
          </w:rPr>
          <w:tab/>
        </w:r>
        <w:r w:rsidRPr="00616013">
          <w:rPr>
            <w:rStyle w:val="Hyperlink"/>
          </w:rPr>
          <w:t>Cost to the Federal Government</w:t>
        </w:r>
        <w:r>
          <w:rPr>
            <w:webHidden/>
          </w:rPr>
          <w:tab/>
        </w:r>
        <w:r>
          <w:rPr>
            <w:webHidden/>
          </w:rPr>
          <w:fldChar w:fldCharType="begin"/>
        </w:r>
        <w:r>
          <w:rPr>
            <w:webHidden/>
          </w:rPr>
          <w:instrText xml:space="preserve"> PAGEREF _Toc266963915 \h </w:instrText>
        </w:r>
        <w:r>
          <w:rPr>
            <w:webHidden/>
          </w:rPr>
        </w:r>
        <w:r>
          <w:rPr>
            <w:webHidden/>
          </w:rPr>
          <w:fldChar w:fldCharType="separate"/>
        </w:r>
        <w:r>
          <w:rPr>
            <w:webHidden/>
          </w:rPr>
          <w:t>19</w:t>
        </w:r>
        <w:r>
          <w:rPr>
            <w:webHidden/>
          </w:rPr>
          <w:fldChar w:fldCharType="end"/>
        </w:r>
      </w:hyperlink>
    </w:p>
    <w:p w:rsidR="00874098" w:rsidRDefault="00874098">
      <w:pPr>
        <w:pStyle w:val="TOC2"/>
        <w:rPr>
          <w:b w:val="0"/>
          <w:sz w:val="24"/>
          <w:szCs w:val="24"/>
        </w:rPr>
      </w:pPr>
      <w:hyperlink w:anchor="_Toc266963916" w:history="1">
        <w:r w:rsidRPr="00616013">
          <w:rPr>
            <w:rStyle w:val="Hyperlink"/>
          </w:rPr>
          <w:t>11)</w:t>
        </w:r>
        <w:r>
          <w:rPr>
            <w:b w:val="0"/>
            <w:sz w:val="24"/>
            <w:szCs w:val="24"/>
          </w:rPr>
          <w:tab/>
        </w:r>
        <w:r w:rsidRPr="00616013">
          <w:rPr>
            <w:rStyle w:val="Hyperlink"/>
          </w:rPr>
          <w:t>Study Schedule</w:t>
        </w:r>
        <w:r>
          <w:rPr>
            <w:webHidden/>
          </w:rPr>
          <w:tab/>
        </w:r>
        <w:r>
          <w:rPr>
            <w:webHidden/>
          </w:rPr>
          <w:fldChar w:fldCharType="begin"/>
        </w:r>
        <w:r>
          <w:rPr>
            <w:webHidden/>
          </w:rPr>
          <w:instrText xml:space="preserve"> PAGEREF _Toc266963916 \h </w:instrText>
        </w:r>
        <w:r>
          <w:rPr>
            <w:webHidden/>
          </w:rPr>
        </w:r>
        <w:r>
          <w:rPr>
            <w:webHidden/>
          </w:rPr>
          <w:fldChar w:fldCharType="separate"/>
        </w:r>
        <w:r>
          <w:rPr>
            <w:webHidden/>
          </w:rPr>
          <w:t>19</w:t>
        </w:r>
        <w:r>
          <w:rPr>
            <w:webHidden/>
          </w:rPr>
          <w:fldChar w:fldCharType="end"/>
        </w:r>
      </w:hyperlink>
    </w:p>
    <w:p w:rsidR="00874098" w:rsidRDefault="00874098">
      <w:pPr>
        <w:pStyle w:val="TOC2"/>
        <w:rPr>
          <w:b w:val="0"/>
          <w:sz w:val="24"/>
          <w:szCs w:val="24"/>
        </w:rPr>
      </w:pPr>
      <w:hyperlink w:anchor="_Toc266963917" w:history="1">
        <w:r w:rsidRPr="00616013">
          <w:rPr>
            <w:rStyle w:val="Hyperlink"/>
            <w:iCs/>
          </w:rPr>
          <w:t>Appendix A: Recommended Studies for 2009 NAEP 12th Grade Preparedness Reporting</w:t>
        </w:r>
        <w:r>
          <w:rPr>
            <w:webHidden/>
          </w:rPr>
          <w:tab/>
        </w:r>
        <w:r>
          <w:rPr>
            <w:webHidden/>
          </w:rPr>
          <w:fldChar w:fldCharType="begin"/>
        </w:r>
        <w:r>
          <w:rPr>
            <w:webHidden/>
          </w:rPr>
          <w:instrText xml:space="preserve"> PAGEREF _Toc266963917 \h </w:instrText>
        </w:r>
        <w:r>
          <w:rPr>
            <w:webHidden/>
          </w:rPr>
        </w:r>
        <w:r>
          <w:rPr>
            <w:webHidden/>
          </w:rPr>
          <w:fldChar w:fldCharType="separate"/>
        </w:r>
        <w:r>
          <w:rPr>
            <w:webHidden/>
          </w:rPr>
          <w:t>20</w:t>
        </w:r>
        <w:r>
          <w:rPr>
            <w:webHidden/>
          </w:rPr>
          <w:fldChar w:fldCharType="end"/>
        </w:r>
      </w:hyperlink>
    </w:p>
    <w:p w:rsidR="00874098" w:rsidRDefault="00874098" w:rsidP="002D6BC4">
      <w:pPr>
        <w:pStyle w:val="TOC1"/>
        <w:rPr>
          <w:sz w:val="24"/>
          <w:szCs w:val="24"/>
        </w:rPr>
      </w:pPr>
      <w:hyperlink w:anchor="_Toc266963918" w:history="1">
        <w:r w:rsidRPr="00616013">
          <w:rPr>
            <w:rStyle w:val="Hyperlink"/>
          </w:rPr>
          <w:t>Appendix B: Prospective Expert Panel</w:t>
        </w:r>
        <w:r>
          <w:rPr>
            <w:webHidden/>
          </w:rPr>
          <w:tab/>
        </w:r>
        <w:r>
          <w:rPr>
            <w:webHidden/>
          </w:rPr>
          <w:fldChar w:fldCharType="begin"/>
        </w:r>
        <w:r>
          <w:rPr>
            <w:webHidden/>
          </w:rPr>
          <w:instrText xml:space="preserve"> PAGEREF _Toc266963918 \h </w:instrText>
        </w:r>
        <w:r>
          <w:rPr>
            <w:webHidden/>
          </w:rPr>
        </w:r>
        <w:r>
          <w:rPr>
            <w:webHidden/>
          </w:rPr>
          <w:fldChar w:fldCharType="separate"/>
        </w:r>
        <w:r>
          <w:rPr>
            <w:webHidden/>
          </w:rPr>
          <w:t>21</w:t>
        </w:r>
        <w:r>
          <w:rPr>
            <w:webHidden/>
          </w:rPr>
          <w:fldChar w:fldCharType="end"/>
        </w:r>
      </w:hyperlink>
    </w:p>
    <w:p w:rsidR="00874098" w:rsidRPr="0094489C" w:rsidRDefault="00874098" w:rsidP="0097614F">
      <w:pPr>
        <w:pStyle w:val="TOC2"/>
        <w:rPr>
          <w:b w:val="0"/>
        </w:rPr>
      </w:pPr>
      <w:r>
        <w:rPr>
          <w:szCs w:val="22"/>
        </w:rPr>
        <w:fldChar w:fldCharType="end"/>
      </w:r>
    </w:p>
    <w:p w:rsidR="00874098" w:rsidRPr="002D6BC4" w:rsidRDefault="00874098" w:rsidP="002D6BC4">
      <w:pPr>
        <w:pStyle w:val="TOC1"/>
        <w:rPr>
          <w:rFonts w:ascii="Calibri" w:hAnsi="Calibri"/>
          <w:szCs w:val="22"/>
        </w:rPr>
      </w:pPr>
      <w:hyperlink w:anchor="_Toc266779093" w:history="1">
        <w:r w:rsidRPr="002D6BC4">
          <w:rPr>
            <w:rStyle w:val="Hyperlink"/>
            <w:color w:val="auto"/>
            <w:u w:val="none"/>
          </w:rPr>
          <w:t>Appendix C: NAEP Study of First-Year Texas Postsecondary Students 2010 Pilot Test Questionnaire</w:t>
        </w:r>
      </w:hyperlink>
    </w:p>
    <w:p w:rsidR="00874098" w:rsidRPr="002D6BC4" w:rsidRDefault="00874098" w:rsidP="002D6BC4">
      <w:pPr>
        <w:pStyle w:val="TOC1"/>
        <w:rPr>
          <w:rFonts w:ascii="Calibri" w:hAnsi="Calibri"/>
          <w:szCs w:val="22"/>
        </w:rPr>
      </w:pPr>
      <w:hyperlink w:anchor="_Toc266779094" w:history="1">
        <w:r w:rsidRPr="002D6BC4">
          <w:rPr>
            <w:rStyle w:val="Hyperlink"/>
            <w:color w:val="auto"/>
            <w:u w:val="none"/>
          </w:rPr>
          <w:t>Appendix D: Disclosure Notice</w:t>
        </w:r>
      </w:hyperlink>
    </w:p>
    <w:p w:rsidR="00874098" w:rsidRPr="002D6BC4" w:rsidRDefault="00874098" w:rsidP="002D6BC4">
      <w:pPr>
        <w:pStyle w:val="TOC1"/>
        <w:rPr>
          <w:rFonts w:ascii="Calibri" w:hAnsi="Calibri"/>
          <w:szCs w:val="22"/>
        </w:rPr>
      </w:pPr>
      <w:hyperlink w:anchor="_Toc266779095" w:history="1">
        <w:r w:rsidRPr="002D6BC4">
          <w:rPr>
            <w:rStyle w:val="Hyperlink"/>
            <w:color w:val="auto"/>
            <w:u w:val="none"/>
          </w:rPr>
          <w:t>Appendix E: Template of Recruitment Letter to Selected Students</w:t>
        </w:r>
      </w:hyperlink>
    </w:p>
    <w:p w:rsidR="00874098" w:rsidRPr="002D6BC4" w:rsidRDefault="00874098" w:rsidP="002D6BC4">
      <w:pPr>
        <w:pStyle w:val="TOC1"/>
        <w:rPr>
          <w:rFonts w:ascii="Calibri" w:hAnsi="Calibri"/>
          <w:szCs w:val="22"/>
        </w:rPr>
      </w:pPr>
      <w:hyperlink w:anchor="_Toc266779096" w:history="1">
        <w:r w:rsidRPr="002D6BC4">
          <w:rPr>
            <w:rStyle w:val="Hyperlink"/>
            <w:color w:val="auto"/>
            <w:u w:val="none"/>
          </w:rPr>
          <w:t>Appendix F: Script for Scheduling Call to Sampled Students</w:t>
        </w:r>
      </w:hyperlink>
    </w:p>
    <w:p w:rsidR="00874098" w:rsidRDefault="00874098" w:rsidP="006957CA">
      <w:pPr>
        <w:sectPr w:rsidR="00874098" w:rsidSect="00897301">
          <w:headerReference w:type="default" r:id="rId12"/>
          <w:pgSz w:w="12240" w:h="15840" w:code="1"/>
          <w:pgMar w:top="1008" w:right="1440" w:bottom="720" w:left="1440" w:header="720" w:footer="432" w:gutter="0"/>
          <w:cols w:space="720"/>
          <w:docGrid w:linePitch="299"/>
        </w:sectPr>
      </w:pPr>
    </w:p>
    <w:p w:rsidR="00874098" w:rsidRPr="00A571A7" w:rsidRDefault="00874098" w:rsidP="00026897">
      <w:pPr>
        <w:pStyle w:val="StyleHeading2NotItalicBefore0ptAfter6ptLinespa"/>
        <w:numPr>
          <w:ilvl w:val="0"/>
          <w:numId w:val="15"/>
        </w:numPr>
        <w:tabs>
          <w:tab w:val="left" w:pos="360"/>
        </w:tabs>
        <w:spacing w:after="100" w:afterAutospacing="1"/>
      </w:pPr>
      <w:bookmarkStart w:id="0" w:name="_Toc223245302"/>
      <w:bookmarkStart w:id="1" w:name="_Toc257374033"/>
      <w:bookmarkStart w:id="2" w:name="_Toc266778327"/>
      <w:bookmarkStart w:id="3" w:name="_Toc266778954"/>
      <w:bookmarkStart w:id="4" w:name="_Toc266963901"/>
      <w:bookmarkStart w:id="5" w:name="_Toc258508080"/>
      <w:r w:rsidRPr="00A571A7">
        <w:t>Submittal-</w:t>
      </w:r>
      <w:r>
        <w:t>R</w:t>
      </w:r>
      <w:r w:rsidRPr="00A571A7">
        <w:t>elated Information</w:t>
      </w:r>
      <w:bookmarkEnd w:id="0"/>
      <w:bookmarkEnd w:id="1"/>
      <w:bookmarkEnd w:id="2"/>
      <w:bookmarkEnd w:id="3"/>
      <w:bookmarkEnd w:id="4"/>
    </w:p>
    <w:p w:rsidR="00874098" w:rsidRPr="00186CA5" w:rsidRDefault="00874098" w:rsidP="0085225B">
      <w:pPr>
        <w:widowControl w:val="0"/>
        <w:rPr>
          <w:rStyle w:val="StyleTimesNewRoman"/>
          <w:sz w:val="22"/>
        </w:rPr>
      </w:pPr>
      <w:r w:rsidRPr="00186CA5">
        <w:rPr>
          <w:rStyle w:val="StyleTimesNewRoman"/>
          <w:sz w:val="22"/>
        </w:rPr>
        <w:t xml:space="preserve">This material is being submitted under the generic </w:t>
      </w:r>
      <w:smartTag w:uri="urn:schemas-microsoft-com:office:smarttags" w:element="PlaceName">
        <w:smartTag w:uri="urn:schemas-microsoft-com:office:smarttags" w:element="place">
          <w:smartTag w:uri="urn:schemas-microsoft-com:office:smarttags" w:element="PlaceName">
            <w:r>
              <w:rPr>
                <w:rStyle w:val="StyleTimesNewRoman"/>
                <w:sz w:val="22"/>
              </w:rPr>
              <w:t>National</w:t>
            </w:r>
          </w:smartTag>
          <w:r>
            <w:rPr>
              <w:rStyle w:val="StyleTimesNewRoman"/>
              <w:sz w:val="22"/>
            </w:rPr>
            <w:t xml:space="preserve"> </w:t>
          </w:r>
          <w:smartTag w:uri="urn:schemas-microsoft-com:office:smarttags" w:element="PlaceType">
            <w:r>
              <w:rPr>
                <w:rStyle w:val="StyleTimesNewRoman"/>
                <w:sz w:val="22"/>
              </w:rPr>
              <w:t>Center</w:t>
            </w:r>
          </w:smartTag>
        </w:smartTag>
      </w:smartTag>
      <w:r>
        <w:rPr>
          <w:rStyle w:val="StyleTimesNewRoman"/>
          <w:sz w:val="22"/>
        </w:rPr>
        <w:t xml:space="preserve"> for Education Statistics</w:t>
      </w:r>
      <w:r w:rsidRPr="00186CA5">
        <w:rPr>
          <w:rStyle w:val="StyleTimesNewRoman"/>
          <w:sz w:val="22"/>
        </w:rPr>
        <w:t xml:space="preserve"> (</w:t>
      </w:r>
      <w:r>
        <w:rPr>
          <w:rStyle w:val="StyleTimesNewRoman"/>
          <w:sz w:val="22"/>
        </w:rPr>
        <w:t>NC</w:t>
      </w:r>
      <w:r w:rsidRPr="00186CA5">
        <w:rPr>
          <w:rStyle w:val="StyleTimesNewRoman"/>
          <w:sz w:val="22"/>
        </w:rPr>
        <w:t xml:space="preserve">ES) clearance agreement </w:t>
      </w:r>
      <w:r>
        <w:rPr>
          <w:rStyle w:val="StyleTimesNewRoman"/>
          <w:sz w:val="22"/>
        </w:rPr>
        <w:t xml:space="preserve">for cognitive labs and pilot tests </w:t>
      </w:r>
      <w:r w:rsidRPr="00186CA5">
        <w:rPr>
          <w:rStyle w:val="StyleTimesNewRoman"/>
          <w:sz w:val="22"/>
        </w:rPr>
        <w:t>(OMB #1850-0803</w:t>
      </w:r>
      <w:r>
        <w:rPr>
          <w:rStyle w:val="StyleTimesNewRoman"/>
          <w:sz w:val="22"/>
        </w:rPr>
        <w:t xml:space="preserve"> v.33</w:t>
      </w:r>
      <w:r w:rsidRPr="00186CA5">
        <w:rPr>
          <w:rStyle w:val="StyleTimesNewRoman"/>
          <w:sz w:val="22"/>
        </w:rPr>
        <w:t>). This generic clearance provides for NCES to conduct va</w:t>
      </w:r>
      <w:r>
        <w:rPr>
          <w:rStyle w:val="StyleTimesNewRoman"/>
          <w:sz w:val="22"/>
        </w:rPr>
        <w:t xml:space="preserve">rious procedures (such as field </w:t>
      </w:r>
      <w:r w:rsidRPr="00186CA5">
        <w:rPr>
          <w:rStyle w:val="StyleTimesNewRoman"/>
          <w:sz w:val="22"/>
        </w:rPr>
        <w:t xml:space="preserve">tests and cognitive interviews) to test new methodologies, question types, or delivery methods to improve survey and assessment instruments. </w:t>
      </w:r>
    </w:p>
    <w:p w:rsidR="00874098" w:rsidRDefault="00874098" w:rsidP="0085225B"/>
    <w:p w:rsidR="00874098" w:rsidRDefault="00874098" w:rsidP="0085225B"/>
    <w:p w:rsidR="00874098" w:rsidRPr="0085225B" w:rsidRDefault="00874098" w:rsidP="008B6180">
      <w:pPr>
        <w:pStyle w:val="StyleHeading2NotItalicBefore0ptAfter6ptLinespa"/>
        <w:numPr>
          <w:ilvl w:val="0"/>
          <w:numId w:val="15"/>
        </w:numPr>
        <w:tabs>
          <w:tab w:val="left" w:pos="360"/>
        </w:tabs>
      </w:pPr>
      <w:bookmarkStart w:id="6" w:name="_Toc266778328"/>
      <w:bookmarkStart w:id="7" w:name="_Toc266778955"/>
      <w:bookmarkStart w:id="8" w:name="_Toc266963902"/>
      <w:r w:rsidRPr="0085225B">
        <w:t>Background and Study Rationale</w:t>
      </w:r>
      <w:bookmarkEnd w:id="5"/>
      <w:bookmarkEnd w:id="6"/>
      <w:bookmarkEnd w:id="7"/>
      <w:bookmarkEnd w:id="8"/>
    </w:p>
    <w:p w:rsidR="00874098" w:rsidRPr="005951AF" w:rsidRDefault="00874098" w:rsidP="005951AF">
      <w:pPr>
        <w:widowControl w:val="0"/>
        <w:rPr>
          <w:rStyle w:val="StyleTimesNewRoman"/>
          <w:sz w:val="22"/>
        </w:rPr>
      </w:pPr>
      <w:r w:rsidRPr="005951AF">
        <w:rPr>
          <w:rStyle w:val="StyleTimesNewRoman"/>
          <w:sz w:val="22"/>
        </w:rPr>
        <w:t xml:space="preserve">The congressionally authorized National Assessment of Educational Progress (NAEP) is the only continuing source of comparable national and state data available to the public on the achievement of students at grades </w:t>
      </w:r>
      <w:r>
        <w:rPr>
          <w:rStyle w:val="StyleTimesNewRoman"/>
          <w:sz w:val="22"/>
        </w:rPr>
        <w:t xml:space="preserve">4, 8, and 12 in core subjects. </w:t>
      </w:r>
      <w:r w:rsidRPr="005951AF">
        <w:rPr>
          <w:rStyle w:val="StyleTimesNewRoman"/>
          <w:sz w:val="22"/>
        </w:rPr>
        <w:t xml:space="preserve">The National Assessment Governing Board </w:t>
      </w:r>
      <w:r>
        <w:rPr>
          <w:rStyle w:val="StyleTimesNewRoman"/>
          <w:sz w:val="22"/>
        </w:rPr>
        <w:t xml:space="preserve">(Governing Board) </w:t>
      </w:r>
      <w:r w:rsidRPr="005951AF">
        <w:rPr>
          <w:rStyle w:val="StyleTimesNewRoman"/>
          <w:sz w:val="22"/>
        </w:rPr>
        <w:t>ove</w:t>
      </w:r>
      <w:r>
        <w:rPr>
          <w:rStyle w:val="StyleTimesNewRoman"/>
          <w:sz w:val="22"/>
        </w:rPr>
        <w:t>rsees and sets policy for NAEP.</w:t>
      </w:r>
      <w:r w:rsidRPr="005951AF">
        <w:rPr>
          <w:rStyle w:val="StyleTimesNewRoman"/>
          <w:sz w:val="22"/>
        </w:rPr>
        <w:t xml:space="preserve"> NAEP and the Governing Board are authorized under the National Assessment of Educational Progress Authorization Act (P.L.107-279).      </w:t>
      </w:r>
    </w:p>
    <w:p w:rsidR="00874098" w:rsidRPr="005951AF" w:rsidRDefault="00874098" w:rsidP="005951AF">
      <w:pPr>
        <w:widowControl w:val="0"/>
        <w:rPr>
          <w:rStyle w:val="StyleTimesNewRoman"/>
          <w:sz w:val="22"/>
        </w:rPr>
      </w:pPr>
    </w:p>
    <w:p w:rsidR="00874098" w:rsidRPr="005951AF" w:rsidRDefault="00874098" w:rsidP="005951AF">
      <w:pPr>
        <w:widowControl w:val="0"/>
        <w:rPr>
          <w:rStyle w:val="StyleTimesNewRoman"/>
          <w:sz w:val="22"/>
        </w:rPr>
      </w:pPr>
      <w:r w:rsidRPr="005951AF">
        <w:rPr>
          <w:rStyle w:val="StyleTimesNewRoman"/>
          <w:sz w:val="22"/>
        </w:rPr>
        <w:t xml:space="preserve">Among the </w:t>
      </w:r>
      <w:r>
        <w:rPr>
          <w:rStyle w:val="StyleTimesNewRoman"/>
          <w:sz w:val="22"/>
        </w:rPr>
        <w:t xml:space="preserve">Governing </w:t>
      </w:r>
      <w:r w:rsidRPr="005951AF">
        <w:rPr>
          <w:rStyle w:val="StyleTimesNewRoman"/>
          <w:sz w:val="22"/>
        </w:rPr>
        <w:t>Board’s responsibilities is “to improve the form, content, use, and</w:t>
      </w:r>
      <w:r>
        <w:rPr>
          <w:rStyle w:val="StyleTimesNewRoman"/>
          <w:sz w:val="22"/>
        </w:rPr>
        <w:t xml:space="preserve"> reporting of [NAEP results].” </w:t>
      </w:r>
      <w:r w:rsidRPr="005951AF">
        <w:rPr>
          <w:rStyle w:val="StyleTimesNewRoman"/>
          <w:sz w:val="22"/>
        </w:rPr>
        <w:t>Toward this end, the Governing Board established a national commission to make recommendations to improve the assessment and report</w:t>
      </w:r>
      <w:r>
        <w:rPr>
          <w:rStyle w:val="StyleTimesNewRoman"/>
          <w:sz w:val="22"/>
        </w:rPr>
        <w:t xml:space="preserve">ing of NAEP at the 12th grade. </w:t>
      </w:r>
      <w:r w:rsidRPr="005951AF">
        <w:rPr>
          <w:rStyle w:val="StyleTimesNewRoman"/>
          <w:sz w:val="22"/>
        </w:rPr>
        <w:t>In its March 2004 report</w:t>
      </w:r>
      <w:r>
        <w:rPr>
          <w:rStyle w:val="FootnoteReference"/>
          <w:rFonts w:ascii="Times New Roman" w:hAnsi="Times New Roman"/>
        </w:rPr>
        <w:footnoteReference w:id="1"/>
      </w:r>
      <w:r w:rsidRPr="005951AF">
        <w:rPr>
          <w:rStyle w:val="StyleTimesNewRoman"/>
          <w:sz w:val="22"/>
        </w:rPr>
        <w:t xml:space="preserve">, the commission noted the importance of maintaining NAEP at the 12th grade as a measure of the “output” of K-12 education in the </w:t>
      </w:r>
      <w:smartTag w:uri="urn:schemas-microsoft-com:office:smarttags" w:element="country-region">
        <w:smartTag w:uri="urn:schemas-microsoft-com:office:smarttags" w:element="place">
          <w:r w:rsidRPr="005951AF">
            <w:rPr>
              <w:rStyle w:val="StyleTimesNewRoman"/>
              <w:sz w:val="22"/>
            </w:rPr>
            <w:t>United States</w:t>
          </w:r>
        </w:smartTag>
      </w:smartTag>
      <w:r w:rsidRPr="005951AF">
        <w:rPr>
          <w:rStyle w:val="StyleTimesNewRoman"/>
          <w:sz w:val="22"/>
        </w:rPr>
        <w:t xml:space="preserve"> and as an indicator of the nation’s hum</w:t>
      </w:r>
      <w:r>
        <w:rPr>
          <w:rStyle w:val="StyleTimesNewRoman"/>
          <w:sz w:val="22"/>
        </w:rPr>
        <w:t xml:space="preserve">an capital potential. </w:t>
      </w:r>
      <w:r w:rsidRPr="005951AF">
        <w:rPr>
          <w:rStyle w:val="StyleTimesNewRoman"/>
          <w:sz w:val="22"/>
        </w:rPr>
        <w:t>The commission recommended that 12th grade NAEP be redesigned to report on the academic preparedness of 12th grade students in reading and mathematics for entry le</w:t>
      </w:r>
      <w:r>
        <w:rPr>
          <w:rStyle w:val="StyleTimesNewRoman"/>
          <w:sz w:val="22"/>
        </w:rPr>
        <w:t xml:space="preserve">vel college credit coursework. </w:t>
      </w:r>
      <w:r w:rsidRPr="005951AF">
        <w:rPr>
          <w:rStyle w:val="StyleTimesNewRoman"/>
          <w:sz w:val="22"/>
        </w:rPr>
        <w:t xml:space="preserve">The commission concluded that having </w:t>
      </w:r>
      <w:r>
        <w:rPr>
          <w:rStyle w:val="StyleTimesNewRoman"/>
          <w:sz w:val="22"/>
        </w:rPr>
        <w:t>this</w:t>
      </w:r>
      <w:r w:rsidRPr="005951AF">
        <w:rPr>
          <w:rStyle w:val="StyleTimesNewRoman"/>
          <w:sz w:val="22"/>
        </w:rPr>
        <w:t xml:space="preserve"> information is essential for the economic well being and security of the </w:t>
      </w:r>
      <w:smartTag w:uri="urn:schemas-microsoft-com:office:smarttags" w:element="country-region">
        <w:smartTag w:uri="urn:schemas-microsoft-com:office:smarttags" w:element="place">
          <w:r w:rsidRPr="005951AF">
            <w:rPr>
              <w:rStyle w:val="StyleTimesNewRoman"/>
              <w:sz w:val="22"/>
            </w:rPr>
            <w:t>United States</w:t>
          </w:r>
        </w:smartTag>
      </w:smartTag>
      <w:r w:rsidRPr="005951AF">
        <w:rPr>
          <w:rStyle w:val="StyleTimesNewRoman"/>
          <w:sz w:val="22"/>
        </w:rPr>
        <w:t xml:space="preserve"> and that NAEP is uniquely positioned to provide such information.  </w:t>
      </w:r>
    </w:p>
    <w:p w:rsidR="00874098" w:rsidRPr="005951AF" w:rsidRDefault="00874098" w:rsidP="005951AF">
      <w:pPr>
        <w:widowControl w:val="0"/>
        <w:rPr>
          <w:rStyle w:val="StyleTimesNewRoman"/>
          <w:sz w:val="22"/>
        </w:rPr>
      </w:pPr>
    </w:p>
    <w:p w:rsidR="00874098" w:rsidRPr="005951AF" w:rsidRDefault="00874098" w:rsidP="005951AF">
      <w:pPr>
        <w:widowControl w:val="0"/>
        <w:rPr>
          <w:rStyle w:val="StyleTimesNewRoman"/>
          <w:sz w:val="22"/>
        </w:rPr>
      </w:pPr>
      <w:r w:rsidRPr="005951AF">
        <w:rPr>
          <w:rStyle w:val="StyleTimesNewRoman"/>
          <w:sz w:val="22"/>
        </w:rPr>
        <w:t>As the Governing Board has been developing ways to implement the commission’s recommendations, there has been a wider recognition—among federal and state policymakers, educators, and the business community—of the importance of a rigorous high school program that results in meaningful high school diplomas and prepares students for college and for</w:t>
      </w:r>
      <w:r>
        <w:rPr>
          <w:rStyle w:val="StyleTimesNewRoman"/>
          <w:sz w:val="22"/>
        </w:rPr>
        <w:t xml:space="preserve"> job</w:t>
      </w:r>
      <w:r w:rsidRPr="005951AF">
        <w:rPr>
          <w:rStyle w:val="StyleTimesNewRoman"/>
          <w:sz w:val="22"/>
        </w:rPr>
        <w:t xml:space="preserve"> train</w:t>
      </w:r>
      <w:r>
        <w:rPr>
          <w:rStyle w:val="StyleTimesNewRoman"/>
          <w:sz w:val="22"/>
        </w:rPr>
        <w:t xml:space="preserve">ing. </w:t>
      </w:r>
      <w:r w:rsidRPr="005951AF">
        <w:rPr>
          <w:rStyle w:val="StyleTimesNewRoman"/>
          <w:sz w:val="22"/>
        </w:rPr>
        <w:t xml:space="preserve">The Administration has set </w:t>
      </w:r>
      <w:r>
        <w:rPr>
          <w:rStyle w:val="StyleTimesNewRoman"/>
          <w:sz w:val="22"/>
        </w:rPr>
        <w:t>the</w:t>
      </w:r>
      <w:r w:rsidRPr="005951AF">
        <w:rPr>
          <w:rStyle w:val="StyleTimesNewRoman"/>
          <w:sz w:val="22"/>
        </w:rPr>
        <w:t xml:space="preserve"> goal</w:t>
      </w:r>
      <w:r>
        <w:rPr>
          <w:rStyle w:val="StyleTimesNewRoman"/>
          <w:sz w:val="22"/>
        </w:rPr>
        <w:t xml:space="preserve"> of </w:t>
      </w:r>
      <w:r w:rsidRPr="005951AF">
        <w:rPr>
          <w:rStyle w:val="StyleTimesNewRoman"/>
          <w:sz w:val="22"/>
        </w:rPr>
        <w:t>ensuring that every high school graduat</w:t>
      </w:r>
      <w:r>
        <w:rPr>
          <w:rStyle w:val="StyleTimesNewRoman"/>
          <w:sz w:val="22"/>
        </w:rPr>
        <w:t xml:space="preserve">e is college and career ready. </w:t>
      </w:r>
      <w:r w:rsidRPr="005951AF">
        <w:rPr>
          <w:rStyle w:val="StyleTimesNewRoman"/>
          <w:sz w:val="22"/>
        </w:rPr>
        <w:t xml:space="preserve">Enabling NAEP to report on 12th grade preparedness will provide an indicator that can be used to monitor this goal. </w:t>
      </w:r>
    </w:p>
    <w:p w:rsidR="00874098" w:rsidRDefault="00874098" w:rsidP="005951AF">
      <w:pPr>
        <w:widowControl w:val="0"/>
        <w:rPr>
          <w:rStyle w:val="StyleTimesNewRoman"/>
          <w:sz w:val="22"/>
        </w:rPr>
      </w:pPr>
    </w:p>
    <w:p w:rsidR="00874098" w:rsidRDefault="00874098" w:rsidP="005951AF">
      <w:pPr>
        <w:widowControl w:val="0"/>
        <w:rPr>
          <w:rFonts w:ascii="Times New Roman" w:hAnsi="Times New Roman"/>
        </w:rPr>
      </w:pPr>
      <w:r w:rsidRPr="005951AF">
        <w:rPr>
          <w:rStyle w:val="StyleTimesNewRoman"/>
          <w:sz w:val="22"/>
        </w:rPr>
        <w:t>As part of implementing the commission’s recommendations, the Governing Board</w:t>
      </w:r>
      <w:r>
        <w:rPr>
          <w:rStyle w:val="StyleTimesNewRoman"/>
          <w:sz w:val="22"/>
        </w:rPr>
        <w:t xml:space="preserve"> has</w:t>
      </w:r>
      <w:r w:rsidRPr="005951AF">
        <w:rPr>
          <w:rStyle w:val="StyleTimesNewRoman"/>
          <w:sz w:val="22"/>
        </w:rPr>
        <w:t xml:space="preserve"> planned a program of research studies to support the validity of statements about 12th grade student preparedne</w:t>
      </w:r>
      <w:r>
        <w:rPr>
          <w:rStyle w:val="StyleTimesNewRoman"/>
          <w:sz w:val="22"/>
        </w:rPr>
        <w:t>ss in reading and mathematics. An overview of these research studies is provided in A</w:t>
      </w:r>
      <w:r w:rsidRPr="00D60F0C">
        <w:rPr>
          <w:rStyle w:val="StyleTimesNewRoman"/>
          <w:sz w:val="22"/>
        </w:rPr>
        <w:t>ppendix A</w:t>
      </w:r>
      <w:r w:rsidRPr="0017618F">
        <w:rPr>
          <w:rStyle w:val="FootnoteReference"/>
          <w:rFonts w:ascii="Times New Roman" w:hAnsi="Times New Roman"/>
        </w:rPr>
        <w:footnoteReference w:id="2"/>
      </w:r>
      <w:r w:rsidRPr="0017618F">
        <w:rPr>
          <w:rStyle w:val="StyleTimesNewRoman"/>
          <w:sz w:val="22"/>
        </w:rPr>
        <w:t xml:space="preserve">. </w:t>
      </w:r>
      <w:r>
        <w:rPr>
          <w:rStyle w:val="StyleTimesNewRoman"/>
          <w:sz w:val="22"/>
        </w:rPr>
        <w:t xml:space="preserve"> </w:t>
      </w:r>
      <w:r w:rsidRPr="0017618F">
        <w:rPr>
          <w:rStyle w:val="StyleTimesNewRoman"/>
          <w:sz w:val="22"/>
        </w:rPr>
        <w:t>Among</w:t>
      </w:r>
      <w:r w:rsidRPr="005951AF">
        <w:rPr>
          <w:rStyle w:val="StyleTimesNewRoman"/>
          <w:sz w:val="22"/>
        </w:rPr>
        <w:t xml:space="preserve"> the studies planned is a proposed </w:t>
      </w:r>
      <w:r>
        <w:rPr>
          <w:rStyle w:val="StyleTimesNewRoman"/>
          <w:sz w:val="22"/>
        </w:rPr>
        <w:t xml:space="preserve">study of first-year postsecondary student performance on the NAEP </w:t>
      </w:r>
      <w:r w:rsidRPr="005951AF">
        <w:rPr>
          <w:rStyle w:val="StyleTimesNewRoman"/>
          <w:sz w:val="22"/>
        </w:rPr>
        <w:t>mathematics and reading</w:t>
      </w:r>
      <w:r>
        <w:rPr>
          <w:rStyle w:val="StyleTimesNewRoman"/>
          <w:sz w:val="22"/>
        </w:rPr>
        <w:t xml:space="preserve"> assessments</w:t>
      </w:r>
      <w:r w:rsidRPr="005951AF">
        <w:rPr>
          <w:rStyle w:val="StyleTimesNewRoman"/>
          <w:sz w:val="22"/>
        </w:rPr>
        <w:t>. The data resulting from this s</w:t>
      </w:r>
      <w:r>
        <w:rPr>
          <w:rStyle w:val="StyleTimesNewRoman"/>
          <w:sz w:val="22"/>
        </w:rPr>
        <w:t>tudy</w:t>
      </w:r>
      <w:r w:rsidRPr="005951AF">
        <w:rPr>
          <w:rStyle w:val="StyleTimesNewRoman"/>
          <w:sz w:val="22"/>
        </w:rPr>
        <w:t xml:space="preserve"> will be used, along with the results of the other planned studies, to help develop valid statements that can be made about the preparedness of 12th grade students in NAEP reports.</w:t>
      </w:r>
      <w:r>
        <w:rPr>
          <w:rStyle w:val="StyleTimesNewRoman"/>
          <w:sz w:val="22"/>
        </w:rPr>
        <w:t xml:space="preserve"> While othe</w:t>
      </w:r>
      <w:r>
        <w:rPr>
          <w:rFonts w:ascii="Times New Roman" w:hAnsi="Times New Roman"/>
        </w:rPr>
        <w:t xml:space="preserve">r studies, such as NCES high school longitudinal studies (e.g. NELS, ELS, HSLS), </w:t>
      </w:r>
      <w:r w:rsidRPr="00017EE5">
        <w:rPr>
          <w:rFonts w:ascii="Times New Roman" w:hAnsi="Times New Roman"/>
        </w:rPr>
        <w:t>provide information relating achievement on assessments</w:t>
      </w:r>
      <w:r>
        <w:rPr>
          <w:rFonts w:ascii="Times New Roman" w:hAnsi="Times New Roman"/>
        </w:rPr>
        <w:t xml:space="preserve"> and high school grades (assessments developed specifically for the study as well as AP Exams, ACT, and SAT scores)</w:t>
      </w:r>
      <w:r w:rsidRPr="00017EE5">
        <w:rPr>
          <w:rFonts w:ascii="Times New Roman" w:hAnsi="Times New Roman"/>
        </w:rPr>
        <w:t xml:space="preserve"> to college placement</w:t>
      </w:r>
      <w:r>
        <w:rPr>
          <w:rFonts w:ascii="Times New Roman" w:hAnsi="Times New Roman"/>
        </w:rPr>
        <w:t xml:space="preserve"> and success, the study in this request would provide </w:t>
      </w:r>
      <w:r w:rsidRPr="00AB5F81">
        <w:rPr>
          <w:rStyle w:val="StyleTimesNewRoman"/>
          <w:sz w:val="22"/>
        </w:rPr>
        <w:t>valuable empirical linkages</w:t>
      </w:r>
      <w:r>
        <w:rPr>
          <w:rStyle w:val="StyleTimesNewRoman"/>
          <w:sz w:val="22"/>
        </w:rPr>
        <w:t xml:space="preserve"> between</w:t>
      </w:r>
      <w:r>
        <w:rPr>
          <w:rFonts w:ascii="Times New Roman" w:hAnsi="Times New Roman"/>
        </w:rPr>
        <w:t xml:space="preserve"> </w:t>
      </w:r>
      <w:r w:rsidRPr="00017EE5">
        <w:rPr>
          <w:rFonts w:ascii="Times New Roman" w:hAnsi="Times New Roman"/>
        </w:rPr>
        <w:t>NAEP achievement and college placement</w:t>
      </w:r>
      <w:r>
        <w:rPr>
          <w:rFonts w:ascii="Times New Roman" w:hAnsi="Times New Roman"/>
        </w:rPr>
        <w:t>, which has not previously been examined</w:t>
      </w:r>
      <w:r w:rsidRPr="00017EE5">
        <w:rPr>
          <w:rFonts w:ascii="Times New Roman" w:hAnsi="Times New Roman"/>
        </w:rPr>
        <w:t>.</w:t>
      </w:r>
    </w:p>
    <w:p w:rsidR="00874098" w:rsidRDefault="00874098" w:rsidP="00E01672">
      <w:pPr>
        <w:widowControl w:val="0"/>
        <w:rPr>
          <w:rStyle w:val="StyleTimesNewRoman"/>
          <w:sz w:val="22"/>
        </w:rPr>
      </w:pPr>
    </w:p>
    <w:p w:rsidR="00874098" w:rsidRDefault="00874098">
      <w:pPr>
        <w:widowControl w:val="0"/>
        <w:rPr>
          <w:rStyle w:val="StyleTimesNewRoman"/>
          <w:sz w:val="22"/>
        </w:rPr>
      </w:pPr>
      <w:r>
        <w:rPr>
          <w:rStyle w:val="StyleTimesNewRoman"/>
          <w:sz w:val="22"/>
        </w:rPr>
        <w:t xml:space="preserve">To </w:t>
      </w:r>
      <w:r w:rsidRPr="00AB5F81">
        <w:rPr>
          <w:rStyle w:val="StyleTimesNewRoman"/>
          <w:sz w:val="22"/>
        </w:rPr>
        <w:t xml:space="preserve">enable more rapid organization and execution of the study, </w:t>
      </w:r>
      <w:r>
        <w:rPr>
          <w:rStyle w:val="StyleTimesNewRoman"/>
          <w:sz w:val="22"/>
        </w:rPr>
        <w:t xml:space="preserve">the </w:t>
      </w:r>
      <w:r>
        <w:rPr>
          <w:rFonts w:ascii="Times New Roman" w:hAnsi="Times New Roman"/>
        </w:rPr>
        <w:t xml:space="preserve">Commissioner of the </w:t>
      </w:r>
      <w:r w:rsidRPr="00F347FB">
        <w:rPr>
          <w:rFonts w:ascii="Times New Roman" w:hAnsi="Times New Roman"/>
        </w:rPr>
        <w:t>Texas Higher Education Coordinating Board (THECB)</w:t>
      </w:r>
      <w:r w:rsidRPr="00AB5F81">
        <w:rPr>
          <w:rStyle w:val="StyleTimesNewRoman"/>
          <w:sz w:val="22"/>
        </w:rPr>
        <w:t xml:space="preserve"> has offered to assist in conducting this study </w:t>
      </w:r>
      <w:r w:rsidRPr="001A13B7">
        <w:rPr>
          <w:rStyle w:val="StyleTimesNewRoman"/>
          <w:sz w:val="22"/>
        </w:rPr>
        <w:t>at public colleges and universities</w:t>
      </w:r>
      <w:r w:rsidRPr="00AB5F81">
        <w:rPr>
          <w:rStyle w:val="StyleTimesNewRoman"/>
          <w:sz w:val="22"/>
        </w:rPr>
        <w:t xml:space="preserve"> in </w:t>
      </w:r>
      <w:smartTag w:uri="urn:schemas-microsoft-com:office:smarttags" w:element="State">
        <w:smartTag w:uri="urn:schemas-microsoft-com:office:smarttags" w:element="place">
          <w:r w:rsidRPr="00AB5F81">
            <w:rPr>
              <w:rStyle w:val="StyleTimesNewRoman"/>
              <w:sz w:val="22"/>
            </w:rPr>
            <w:t>Texas</w:t>
          </w:r>
        </w:smartTag>
      </w:smartTag>
      <w:r w:rsidRPr="00AB5F81">
        <w:rPr>
          <w:rStyle w:val="StyleTimesNewRoman"/>
          <w:sz w:val="22"/>
        </w:rPr>
        <w:t xml:space="preserve">. </w:t>
      </w:r>
      <w:r>
        <w:rPr>
          <w:rStyle w:val="StyleTimesNewRoman"/>
          <w:sz w:val="22"/>
        </w:rPr>
        <w:t>Overall, the project involves three progressive phases of research, as follows:</w:t>
      </w:r>
    </w:p>
    <w:p w:rsidR="00874098" w:rsidRDefault="00874098" w:rsidP="00EA497D">
      <w:pPr>
        <w:widowControl w:val="0"/>
        <w:rPr>
          <w:rStyle w:val="StyleTimesNewRoman"/>
          <w:sz w:val="22"/>
        </w:rPr>
      </w:pPr>
    </w:p>
    <w:p w:rsidR="00874098" w:rsidRDefault="00874098" w:rsidP="00EA497D">
      <w:pPr>
        <w:widowControl w:val="0"/>
        <w:rPr>
          <w:rStyle w:val="StyleTimesNewRoman"/>
          <w:sz w:val="22"/>
        </w:rPr>
      </w:pPr>
      <w:r>
        <w:rPr>
          <w:rStyle w:val="StyleTimesNewRoman"/>
          <w:sz w:val="22"/>
        </w:rPr>
        <w:t xml:space="preserve">Phase 1:  Exploratory telephone discussions with designated contact persons at nine </w:t>
      </w:r>
      <w:smartTag w:uri="urn:schemas-microsoft-com:office:smarttags" w:element="State">
        <w:smartTag w:uri="urn:schemas-microsoft-com:office:smarttags" w:element="place">
          <w:r>
            <w:rPr>
              <w:rStyle w:val="StyleTimesNewRoman"/>
              <w:sz w:val="22"/>
            </w:rPr>
            <w:t>Texas</w:t>
          </w:r>
        </w:smartTag>
      </w:smartTag>
      <w:r>
        <w:rPr>
          <w:rStyle w:val="StyleTimesNewRoman"/>
          <w:sz w:val="22"/>
        </w:rPr>
        <w:t xml:space="preserve"> colleges and universities identified by </w:t>
      </w:r>
      <w:r>
        <w:rPr>
          <w:rFonts w:ascii="Times New Roman" w:hAnsi="Times New Roman"/>
        </w:rPr>
        <w:t xml:space="preserve">the Commissioner of the </w:t>
      </w:r>
      <w:r w:rsidRPr="00643ACE">
        <w:rPr>
          <w:rFonts w:ascii="Times New Roman" w:hAnsi="Times New Roman"/>
        </w:rPr>
        <w:t>THECB</w:t>
      </w:r>
      <w:r w:rsidRPr="00643ACE">
        <w:rPr>
          <w:rStyle w:val="StyleTimesNewRoman"/>
          <w:sz w:val="22"/>
        </w:rPr>
        <w:t>.</w:t>
      </w:r>
      <w:r w:rsidRPr="00507B47">
        <w:rPr>
          <w:rStyle w:val="StyleTimesNewRoman"/>
          <w:sz w:val="22"/>
        </w:rPr>
        <w:t xml:space="preserve"> </w:t>
      </w:r>
      <w:r>
        <w:rPr>
          <w:rStyle w:val="StyleTimesNewRoman"/>
          <w:sz w:val="22"/>
        </w:rPr>
        <w:t>These institutions were purposively selected by the Commissioner to represent a diverse mix of colleges based on two-year and four-year degree status, size (total enrollment), region of the state, race/ethnicity composition of students, and selectivity. R</w:t>
      </w:r>
      <w:r w:rsidRPr="001059AC">
        <w:rPr>
          <w:rStyle w:val="StyleTimesNewRoman"/>
          <w:sz w:val="22"/>
        </w:rPr>
        <w:t>esults from the telephone interviews are presented below, in section 3 on the study design and context.</w:t>
      </w:r>
    </w:p>
    <w:p w:rsidR="00874098" w:rsidRDefault="00874098" w:rsidP="00EA497D">
      <w:pPr>
        <w:widowControl w:val="0"/>
        <w:rPr>
          <w:rStyle w:val="StyleTimesNewRoman"/>
          <w:sz w:val="22"/>
        </w:rPr>
      </w:pPr>
    </w:p>
    <w:p w:rsidR="00874098" w:rsidRDefault="00874098" w:rsidP="00EA497D">
      <w:pPr>
        <w:widowControl w:val="0"/>
        <w:rPr>
          <w:rStyle w:val="StyleTimesNewRoman"/>
          <w:sz w:val="22"/>
        </w:rPr>
      </w:pPr>
      <w:r>
        <w:rPr>
          <w:rStyle w:val="StyleTimesNewRoman"/>
          <w:sz w:val="22"/>
        </w:rPr>
        <w:t>Phase 2:  A small-scale pilot study of the procedures for and feasibility of administering the NAEP assessments on campus (described in this submission).</w:t>
      </w:r>
    </w:p>
    <w:p w:rsidR="00874098" w:rsidRDefault="00874098" w:rsidP="00EA497D">
      <w:pPr>
        <w:widowControl w:val="0"/>
        <w:rPr>
          <w:rStyle w:val="StyleTimesNewRoman"/>
          <w:sz w:val="22"/>
        </w:rPr>
      </w:pPr>
    </w:p>
    <w:p w:rsidR="00874098" w:rsidRDefault="00874098">
      <w:pPr>
        <w:rPr>
          <w:rStyle w:val="StyleTimesNewRoman"/>
          <w:sz w:val="22"/>
          <w:szCs w:val="22"/>
        </w:rPr>
      </w:pPr>
      <w:r>
        <w:rPr>
          <w:rStyle w:val="StyleTimesNewRoman"/>
          <w:sz w:val="22"/>
        </w:rPr>
        <w:t xml:space="preserve">Phase 3:  If the phase 2 pilot is deemed successful by the Governing Board and NCES, data collection could be expanded to a full-scale, more representative sample of postsecondary institutions randomly selected statewide in Texas for the fall 2011 semester. </w:t>
      </w:r>
      <w:r w:rsidRPr="008C2899">
        <w:rPr>
          <w:rFonts w:ascii="Times New Roman" w:hAnsi="Times New Roman"/>
          <w:szCs w:val="22"/>
        </w:rPr>
        <w:t xml:space="preserve">The larger, more representative sample would allow the full set of NAEP analyses to be completed to obtain performance results on the mathematics and reading scales, linking NAEP performance in Texas to college placement. </w:t>
      </w:r>
    </w:p>
    <w:p w:rsidR="00874098" w:rsidRDefault="00874098" w:rsidP="00EA497D">
      <w:pPr>
        <w:widowControl w:val="0"/>
        <w:rPr>
          <w:rFonts w:ascii="Times New Roman" w:hAnsi="Times New Roman"/>
          <w:szCs w:val="22"/>
        </w:rPr>
      </w:pPr>
    </w:p>
    <w:p w:rsidR="00874098" w:rsidRPr="00186CA5" w:rsidRDefault="00874098" w:rsidP="00F35849">
      <w:pPr>
        <w:widowControl w:val="0"/>
        <w:rPr>
          <w:rStyle w:val="StyleTimesNewRoman"/>
          <w:sz w:val="22"/>
        </w:rPr>
      </w:pPr>
      <w:r>
        <w:rPr>
          <w:rStyle w:val="StyleTimesNewRoman"/>
          <w:sz w:val="22"/>
        </w:rPr>
        <w:t xml:space="preserve">This submission describes the 2010 pilot test (phase 2) for the study of first-year postsecondary student performance on NAEP. </w:t>
      </w:r>
      <w:r w:rsidRPr="00186CA5">
        <w:rPr>
          <w:rStyle w:val="StyleTimesNewRoman"/>
          <w:sz w:val="22"/>
        </w:rPr>
        <w:t xml:space="preserve">The </w:t>
      </w:r>
      <w:r>
        <w:rPr>
          <w:rStyle w:val="StyleTimesNewRoman"/>
          <w:sz w:val="22"/>
        </w:rPr>
        <w:t xml:space="preserve">pilot </w:t>
      </w:r>
      <w:r w:rsidRPr="00186CA5">
        <w:rPr>
          <w:rStyle w:val="StyleTimesNewRoman"/>
          <w:sz w:val="22"/>
        </w:rPr>
        <w:t>study</w:t>
      </w:r>
      <w:r>
        <w:rPr>
          <w:rStyle w:val="StyleTimesNewRoman"/>
          <w:sz w:val="22"/>
        </w:rPr>
        <w:t xml:space="preserve"> </w:t>
      </w:r>
      <w:r w:rsidRPr="00AB5F81">
        <w:rPr>
          <w:rStyle w:val="StyleTimesNewRoman"/>
          <w:sz w:val="22"/>
        </w:rPr>
        <w:t>involve</w:t>
      </w:r>
      <w:r>
        <w:rPr>
          <w:rStyle w:val="StyleTimesNewRoman"/>
          <w:sz w:val="22"/>
        </w:rPr>
        <w:t>s</w:t>
      </w:r>
      <w:r w:rsidRPr="00AB5F81">
        <w:rPr>
          <w:rStyle w:val="StyleTimesNewRoman"/>
          <w:sz w:val="22"/>
        </w:rPr>
        <w:t xml:space="preserve"> administering assessments to a sample of 600 incoming </w:t>
      </w:r>
      <w:r>
        <w:rPr>
          <w:rStyle w:val="StyleTimesNewRoman"/>
          <w:sz w:val="22"/>
        </w:rPr>
        <w:t>first-year students</w:t>
      </w:r>
      <w:r w:rsidRPr="00AB5F81">
        <w:rPr>
          <w:rStyle w:val="StyleTimesNewRoman"/>
          <w:sz w:val="22"/>
        </w:rPr>
        <w:t xml:space="preserve"> at </w:t>
      </w:r>
      <w:r>
        <w:rPr>
          <w:rStyle w:val="StyleTimesNewRoman"/>
          <w:sz w:val="22"/>
        </w:rPr>
        <w:t xml:space="preserve">nine volunteer </w:t>
      </w:r>
      <w:smartTag w:uri="urn:schemas-microsoft-com:office:smarttags" w:element="State">
        <w:smartTag w:uri="urn:schemas-microsoft-com:office:smarttags" w:element="place">
          <w:r>
            <w:rPr>
              <w:rStyle w:val="StyleTimesNewRoman"/>
              <w:sz w:val="22"/>
            </w:rPr>
            <w:t>Texas</w:t>
          </w:r>
        </w:smartTag>
      </w:smartTag>
      <w:r>
        <w:rPr>
          <w:rStyle w:val="StyleTimesNewRoman"/>
          <w:sz w:val="22"/>
        </w:rPr>
        <w:t xml:space="preserve"> colleges and universities</w:t>
      </w:r>
      <w:r w:rsidRPr="00AB5F81">
        <w:rPr>
          <w:rStyle w:val="StyleTimesNewRoman"/>
          <w:sz w:val="22"/>
        </w:rPr>
        <w:t xml:space="preserve">. The main focus for </w:t>
      </w:r>
      <w:r>
        <w:rPr>
          <w:rStyle w:val="StyleTimesNewRoman"/>
          <w:sz w:val="22"/>
        </w:rPr>
        <w:t>the study</w:t>
      </w:r>
      <w:r w:rsidRPr="00AB5F81">
        <w:rPr>
          <w:rStyle w:val="StyleTimesNewRoman"/>
          <w:sz w:val="22"/>
        </w:rPr>
        <w:t xml:space="preserve"> will be </w:t>
      </w:r>
      <w:r>
        <w:rPr>
          <w:rStyle w:val="StyleTimesNewRoman"/>
          <w:sz w:val="22"/>
        </w:rPr>
        <w:t>on the operational experience of</w:t>
      </w:r>
      <w:r w:rsidRPr="00AB5F81">
        <w:rPr>
          <w:rStyle w:val="StyleTimesNewRoman"/>
          <w:sz w:val="22"/>
        </w:rPr>
        <w:t xml:space="preserve"> conducting NAEP asse</w:t>
      </w:r>
      <w:r>
        <w:rPr>
          <w:rStyle w:val="StyleTimesNewRoman"/>
          <w:sz w:val="22"/>
        </w:rPr>
        <w:t xml:space="preserve">ssments in the postsecondary setting, and it will evaluate aspects such as </w:t>
      </w:r>
      <w:r w:rsidRPr="00AB5F81">
        <w:rPr>
          <w:rStyle w:val="StyleTimesNewRoman"/>
          <w:sz w:val="22"/>
        </w:rPr>
        <w:t>success with sampling, data c</w:t>
      </w:r>
      <w:r>
        <w:rPr>
          <w:rStyle w:val="StyleTimesNewRoman"/>
          <w:sz w:val="22"/>
        </w:rPr>
        <w:t xml:space="preserve">ollection, and response rates. </w:t>
      </w:r>
      <w:r w:rsidRPr="00AB5F81">
        <w:rPr>
          <w:rStyle w:val="StyleTimesNewRoman"/>
          <w:sz w:val="22"/>
        </w:rPr>
        <w:t xml:space="preserve">The planned pilot is expected to provide important insights about the operational feasibility of conducting NAEP assessments with </w:t>
      </w:r>
      <w:r>
        <w:rPr>
          <w:rStyle w:val="StyleTimesNewRoman"/>
          <w:sz w:val="22"/>
        </w:rPr>
        <w:t>first-year postsecondary students</w:t>
      </w:r>
      <w:r w:rsidRPr="00AB5F81">
        <w:rPr>
          <w:rStyle w:val="StyleTimesNewRoman"/>
          <w:sz w:val="22"/>
        </w:rPr>
        <w:t>, including the willingness of students to participate and the</w:t>
      </w:r>
      <w:r>
        <w:rPr>
          <w:rStyle w:val="StyleTimesNewRoman"/>
          <w:sz w:val="22"/>
        </w:rPr>
        <w:t xml:space="preserve"> availability of</w:t>
      </w:r>
      <w:r w:rsidRPr="00AB5F81">
        <w:rPr>
          <w:rStyle w:val="StyleTimesNewRoman"/>
          <w:sz w:val="22"/>
        </w:rPr>
        <w:t xml:space="preserve"> records for creating sampling frames and collecting academic data on sampled </w:t>
      </w:r>
      <w:r>
        <w:rPr>
          <w:rStyle w:val="StyleTimesNewRoman"/>
          <w:sz w:val="22"/>
        </w:rPr>
        <w:t>students. Thus, the pilot will inform whether standard NAEP data collection methods can support sufficient student response rates and whether student</w:t>
      </w:r>
      <w:r w:rsidRPr="00102D3A">
        <w:rPr>
          <w:rFonts w:ascii="Times New Roman" w:hAnsi="Times New Roman"/>
          <w:szCs w:val="22"/>
        </w:rPr>
        <w:t xml:space="preserve"> placement records</w:t>
      </w:r>
      <w:r>
        <w:rPr>
          <w:rFonts w:ascii="Times New Roman" w:hAnsi="Times New Roman"/>
          <w:szCs w:val="22"/>
        </w:rPr>
        <w:t xml:space="preserve"> can be obtained reliably.</w:t>
      </w:r>
      <w:r w:rsidRPr="00ED08F0">
        <w:rPr>
          <w:rStyle w:val="StyleTimesNewRoman"/>
          <w:sz w:val="22"/>
        </w:rPr>
        <w:t xml:space="preserve"> </w:t>
      </w:r>
    </w:p>
    <w:p w:rsidR="00874098" w:rsidRDefault="00874098" w:rsidP="00EA497D">
      <w:pPr>
        <w:widowControl w:val="0"/>
        <w:rPr>
          <w:rFonts w:ascii="Times New Roman" w:hAnsi="Times New Roman"/>
          <w:szCs w:val="22"/>
        </w:rPr>
      </w:pPr>
    </w:p>
    <w:p w:rsidR="00874098" w:rsidRDefault="00874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szCs w:val="22"/>
        </w:rPr>
      </w:pPr>
    </w:p>
    <w:p w:rsidR="00874098" w:rsidRPr="0085225B" w:rsidRDefault="00874098" w:rsidP="00601274">
      <w:pPr>
        <w:pStyle w:val="StyleHeading2NotItalicBefore0ptAfter6ptLinespa"/>
        <w:numPr>
          <w:ilvl w:val="0"/>
          <w:numId w:val="15"/>
        </w:numPr>
        <w:tabs>
          <w:tab w:val="left" w:pos="360"/>
        </w:tabs>
      </w:pPr>
      <w:bookmarkStart w:id="9" w:name="_Toc258508081"/>
      <w:bookmarkStart w:id="10" w:name="_Toc266778329"/>
      <w:bookmarkStart w:id="11" w:name="_Toc266778956"/>
      <w:bookmarkStart w:id="12" w:name="_Toc266963903"/>
      <w:r w:rsidRPr="0085225B">
        <w:t>Study Design and Context</w:t>
      </w:r>
      <w:bookmarkEnd w:id="9"/>
      <w:bookmarkEnd w:id="10"/>
      <w:bookmarkEnd w:id="11"/>
      <w:bookmarkEnd w:id="12"/>
    </w:p>
    <w:p w:rsidR="00874098" w:rsidRDefault="00874098">
      <w:pPr>
        <w:pStyle w:val="Heading3a"/>
      </w:pPr>
      <w:bookmarkStart w:id="13" w:name="_Toc266963904"/>
      <w:r w:rsidRPr="00186CA5">
        <w:t>Research Questions</w:t>
      </w:r>
      <w:bookmarkEnd w:id="13"/>
    </w:p>
    <w:p w:rsidR="00874098" w:rsidRPr="00186CA5" w:rsidRDefault="00874098" w:rsidP="00327C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186CA5">
        <w:rPr>
          <w:rStyle w:val="StyleTimesNewRoman"/>
          <w:sz w:val="22"/>
        </w:rPr>
        <w:t>The main research questions</w:t>
      </w:r>
      <w:r>
        <w:rPr>
          <w:rStyle w:val="StyleTimesNewRoman"/>
          <w:sz w:val="22"/>
        </w:rPr>
        <w:t xml:space="preserve"> being investigated</w:t>
      </w:r>
      <w:r w:rsidRPr="00186CA5">
        <w:rPr>
          <w:rStyle w:val="StyleTimesNewRoman"/>
          <w:sz w:val="22"/>
        </w:rPr>
        <w:t xml:space="preserve"> </w:t>
      </w:r>
      <w:r>
        <w:rPr>
          <w:rStyle w:val="StyleTimesNewRoman"/>
          <w:sz w:val="22"/>
        </w:rPr>
        <w:t xml:space="preserve">for the pilot study </w:t>
      </w:r>
      <w:r w:rsidRPr="00186CA5">
        <w:rPr>
          <w:rStyle w:val="StyleTimesNewRoman"/>
          <w:sz w:val="22"/>
        </w:rPr>
        <w:t>are</w:t>
      </w:r>
      <w:r>
        <w:rPr>
          <w:rStyle w:val="StyleTimesNewRoman"/>
          <w:sz w:val="22"/>
        </w:rPr>
        <w:t xml:space="preserve"> the following</w:t>
      </w:r>
      <w:r w:rsidRPr="00186CA5">
        <w:rPr>
          <w:rStyle w:val="StyleTimesNewRoman"/>
          <w:sz w:val="22"/>
        </w:rPr>
        <w:t>:</w:t>
      </w:r>
    </w:p>
    <w:p w:rsidR="00874098" w:rsidRDefault="00874098" w:rsidP="00625C6C">
      <w:pPr>
        <w:numPr>
          <w:ilvl w:val="0"/>
          <w:numId w:val="5"/>
        </w:numPr>
        <w:tabs>
          <w:tab w:val="num" w:pos="880"/>
        </w:tabs>
        <w:ind w:left="880"/>
        <w:rPr>
          <w:rStyle w:val="StyleTimesNewRoman"/>
          <w:sz w:val="22"/>
          <w:szCs w:val="22"/>
        </w:rPr>
      </w:pPr>
      <w:r>
        <w:rPr>
          <w:rStyle w:val="StyleTimesNewRoman"/>
          <w:sz w:val="22"/>
          <w:szCs w:val="22"/>
        </w:rPr>
        <w:t>Based on the student participation in the pilot study, is a full-scale study feasible</w:t>
      </w:r>
      <w:r w:rsidRPr="00083134">
        <w:rPr>
          <w:rStyle w:val="StyleTimesNewRoman"/>
          <w:sz w:val="22"/>
          <w:szCs w:val="22"/>
        </w:rPr>
        <w:t>?</w:t>
      </w:r>
    </w:p>
    <w:p w:rsidR="00874098" w:rsidRPr="00083134" w:rsidRDefault="00874098" w:rsidP="00625C6C">
      <w:pPr>
        <w:numPr>
          <w:ilvl w:val="0"/>
          <w:numId w:val="5"/>
        </w:numPr>
        <w:tabs>
          <w:tab w:val="num" w:pos="880"/>
        </w:tabs>
        <w:ind w:left="880"/>
        <w:rPr>
          <w:rStyle w:val="StyleTimesNewRoman"/>
          <w:sz w:val="22"/>
          <w:szCs w:val="22"/>
        </w:rPr>
      </w:pPr>
      <w:r w:rsidRPr="00083134">
        <w:rPr>
          <w:rStyle w:val="StyleTimesNewRoman"/>
          <w:sz w:val="22"/>
          <w:szCs w:val="22"/>
        </w:rPr>
        <w:t>What were the practical aspects of working with participating postsecondary institutions?</w:t>
      </w:r>
    </w:p>
    <w:p w:rsidR="00874098" w:rsidRDefault="00874098" w:rsidP="00625C6C">
      <w:pPr>
        <w:numPr>
          <w:ilvl w:val="0"/>
          <w:numId w:val="5"/>
        </w:numPr>
        <w:tabs>
          <w:tab w:val="num" w:pos="880"/>
        </w:tabs>
        <w:ind w:left="880"/>
        <w:rPr>
          <w:rStyle w:val="StyleTimesNewRoman"/>
          <w:sz w:val="22"/>
          <w:szCs w:val="22"/>
        </w:rPr>
      </w:pPr>
      <w:r w:rsidRPr="00083134">
        <w:rPr>
          <w:rStyle w:val="StyleTimesNewRoman"/>
          <w:sz w:val="22"/>
          <w:szCs w:val="22"/>
        </w:rPr>
        <w:t xml:space="preserve">How did the sampling and data collection activities vary across </w:t>
      </w:r>
      <w:r>
        <w:rPr>
          <w:rStyle w:val="StyleTimesNewRoman"/>
          <w:sz w:val="22"/>
          <w:szCs w:val="22"/>
        </w:rPr>
        <w:t>institutions</w:t>
      </w:r>
      <w:r w:rsidRPr="00083134">
        <w:rPr>
          <w:rStyle w:val="StyleTimesNewRoman"/>
          <w:sz w:val="22"/>
          <w:szCs w:val="22"/>
        </w:rPr>
        <w:t>?</w:t>
      </w:r>
    </w:p>
    <w:p w:rsidR="00874098" w:rsidRDefault="00874098" w:rsidP="009743BE">
      <w:pPr>
        <w:tabs>
          <w:tab w:val="left" w:pos="0"/>
          <w:tab w:val="num" w:pos="1440"/>
        </w:tabs>
        <w:rPr>
          <w:rFonts w:ascii="Times New Roman" w:hAnsi="Times New Roman"/>
          <w:szCs w:val="22"/>
        </w:rPr>
      </w:pPr>
    </w:p>
    <w:p w:rsidR="00874098" w:rsidRPr="00EA497D" w:rsidRDefault="00874098" w:rsidP="00EA497D">
      <w:pPr>
        <w:widowControl w:val="0"/>
        <w:rPr>
          <w:rStyle w:val="StyleTimesNewRoman"/>
          <w:sz w:val="22"/>
        </w:rPr>
      </w:pPr>
      <w:r w:rsidRPr="00EA497D">
        <w:rPr>
          <w:rStyle w:val="StyleTimesNewRoman"/>
          <w:sz w:val="22"/>
        </w:rPr>
        <w:t xml:space="preserve">Prior to performing a full-scale study of the relationship between NAEP performance and placement in Texas postsecondary institutions, it is imperative that a pilot study be conducted to examine </w:t>
      </w:r>
      <w:r>
        <w:rPr>
          <w:rStyle w:val="StyleTimesNewRoman"/>
          <w:sz w:val="22"/>
        </w:rPr>
        <w:t>practical aspects of the planning and administration process, operational and logistical issues involved in the data collection, student response rates to the assessment, and the ability of the participating institutions to provide requested academic and demographic data for the study</w:t>
      </w:r>
      <w:r w:rsidRPr="00EA497D">
        <w:rPr>
          <w:rStyle w:val="StyleTimesNewRoman"/>
          <w:sz w:val="22"/>
        </w:rPr>
        <w:t xml:space="preserve">. </w:t>
      </w:r>
    </w:p>
    <w:p w:rsidR="00874098" w:rsidRDefault="00874098" w:rsidP="009743BE">
      <w:pPr>
        <w:tabs>
          <w:tab w:val="left" w:pos="0"/>
          <w:tab w:val="num" w:pos="1440"/>
        </w:tabs>
        <w:rPr>
          <w:rFonts w:ascii="Times New Roman" w:hAnsi="Times New Roman"/>
          <w:szCs w:val="22"/>
        </w:rPr>
      </w:pPr>
    </w:p>
    <w:p w:rsidR="00874098" w:rsidRDefault="00874098" w:rsidP="009743BE">
      <w:pPr>
        <w:tabs>
          <w:tab w:val="left" w:pos="0"/>
          <w:tab w:val="num" w:pos="1440"/>
        </w:tabs>
        <w:rPr>
          <w:rStyle w:val="StyleTimesNewRoman"/>
          <w:sz w:val="22"/>
        </w:rPr>
      </w:pPr>
      <w:r>
        <w:rPr>
          <w:rStyle w:val="StyleTimesNewRoman"/>
          <w:sz w:val="22"/>
        </w:rPr>
        <w:t>For this pilot study, students will be given two blocks of reading or mathematics cognitive questions followed by a short student survey consisting of four questions. The blocks of reading and mathematics cognitive questions are intact and unchanged from those that were administered to students across the nation at grade 12 in the winter of 2009, as part of the main NAEP assessment. The four student survey questions, about student’s race/ethnicity and parents’ highest education level (listed in Appendix C), are a subset of the survey questions that were administered at grade 12 as part of the main NAEP assessment in 2009.</w:t>
      </w:r>
    </w:p>
    <w:p w:rsidR="00874098" w:rsidRDefault="00874098" w:rsidP="009743BE">
      <w:pPr>
        <w:tabs>
          <w:tab w:val="left" w:pos="0"/>
          <w:tab w:val="num" w:pos="1440"/>
        </w:tabs>
        <w:rPr>
          <w:rStyle w:val="StyleTimesNewRoman"/>
          <w:sz w:val="22"/>
        </w:rPr>
      </w:pPr>
    </w:p>
    <w:p w:rsidR="00874098" w:rsidRPr="00570073" w:rsidRDefault="00874098" w:rsidP="00570073">
      <w:pPr>
        <w:tabs>
          <w:tab w:val="left" w:pos="0"/>
          <w:tab w:val="num" w:pos="1440"/>
        </w:tabs>
        <w:rPr>
          <w:rStyle w:val="StyleTimesNewRoman"/>
          <w:sz w:val="22"/>
        </w:rPr>
      </w:pPr>
      <w:r w:rsidRPr="00570073">
        <w:rPr>
          <w:rStyle w:val="StyleTimesNewRoman"/>
          <w:sz w:val="22"/>
        </w:rPr>
        <w:t xml:space="preserve">Given that a primary goal of the </w:t>
      </w:r>
      <w:r>
        <w:rPr>
          <w:rStyle w:val="StyleTimesNewRoman"/>
          <w:sz w:val="22"/>
        </w:rPr>
        <w:t xml:space="preserve">larger </w:t>
      </w:r>
      <w:r w:rsidRPr="00570073">
        <w:rPr>
          <w:rStyle w:val="StyleTimesNewRoman"/>
          <w:sz w:val="22"/>
        </w:rPr>
        <w:t xml:space="preserve">study is to determine how </w:t>
      </w:r>
      <w:r>
        <w:rPr>
          <w:rStyle w:val="StyleTimesNewRoman"/>
          <w:sz w:val="22"/>
        </w:rPr>
        <w:t>first-year postsecondary students perform on the 12th-</w:t>
      </w:r>
      <w:r w:rsidRPr="00570073">
        <w:rPr>
          <w:rStyle w:val="StyleTimesNewRoman"/>
          <w:sz w:val="22"/>
        </w:rPr>
        <w:t xml:space="preserve">grade NAEP reading and mathematics assessments, the standard NAEP 12th grade administration procedures </w:t>
      </w:r>
      <w:r>
        <w:rPr>
          <w:rStyle w:val="StyleTimesNewRoman"/>
          <w:sz w:val="22"/>
        </w:rPr>
        <w:t xml:space="preserve">will be followed </w:t>
      </w:r>
      <w:r w:rsidRPr="00570073">
        <w:rPr>
          <w:rStyle w:val="StyleTimesNewRoman"/>
          <w:sz w:val="22"/>
        </w:rPr>
        <w:t>as closely as possible in the postsecondary administration sessions. This means using:</w:t>
      </w:r>
      <w:r>
        <w:rPr>
          <w:rStyle w:val="StyleTimesNewRoman"/>
          <w:sz w:val="22"/>
        </w:rPr>
        <w:t xml:space="preserve"> </w:t>
      </w:r>
      <w:r w:rsidRPr="00570073">
        <w:rPr>
          <w:rStyle w:val="StyleTimesNewRoman"/>
          <w:sz w:val="22"/>
        </w:rPr>
        <w:t xml:space="preserve"> the same assessment instruments with the fewest possible</w:t>
      </w:r>
      <w:r>
        <w:rPr>
          <w:rStyle w:val="StyleTimesNewRoman"/>
          <w:sz w:val="22"/>
        </w:rPr>
        <w:t xml:space="preserve"> changes, trained NAEP s</w:t>
      </w:r>
      <w:r w:rsidRPr="00570073">
        <w:rPr>
          <w:rStyle w:val="StyleTimesNewRoman"/>
          <w:sz w:val="22"/>
        </w:rPr>
        <w:t>upervisors (SVs) and Assessment Administrators (AAs)</w:t>
      </w:r>
      <w:r>
        <w:rPr>
          <w:rStyle w:val="StyleTimesNewRoman"/>
          <w:sz w:val="22"/>
        </w:rPr>
        <w:t>,</w:t>
      </w:r>
      <w:r w:rsidRPr="00570073">
        <w:rPr>
          <w:rStyle w:val="StyleTimesNewRoman"/>
          <w:sz w:val="22"/>
        </w:rPr>
        <w:t xml:space="preserve"> the same administratio</w:t>
      </w:r>
      <w:r>
        <w:rPr>
          <w:rStyle w:val="StyleTimesNewRoman"/>
          <w:sz w:val="22"/>
        </w:rPr>
        <w:t>n procedure</w:t>
      </w:r>
      <w:r w:rsidRPr="00570073">
        <w:rPr>
          <w:rStyle w:val="StyleTimesNewRoman"/>
          <w:sz w:val="22"/>
        </w:rPr>
        <w:t>s and instructions for students</w:t>
      </w:r>
      <w:r>
        <w:rPr>
          <w:rStyle w:val="StyleTimesNewRoman"/>
          <w:sz w:val="22"/>
        </w:rPr>
        <w:t>,</w:t>
      </w:r>
      <w:r w:rsidRPr="00570073">
        <w:rPr>
          <w:rStyle w:val="StyleTimesNewRoman"/>
          <w:sz w:val="22"/>
        </w:rPr>
        <w:t xml:space="preserve"> the same time limits for the assessment sessions</w:t>
      </w:r>
      <w:r>
        <w:rPr>
          <w:rStyle w:val="StyleTimesNewRoman"/>
          <w:sz w:val="22"/>
        </w:rPr>
        <w:t xml:space="preserve">, </w:t>
      </w:r>
      <w:r w:rsidRPr="00570073">
        <w:rPr>
          <w:rStyle w:val="StyleTimesNewRoman"/>
          <w:sz w:val="22"/>
        </w:rPr>
        <w:t>similar physical settings for the assessments</w:t>
      </w:r>
      <w:r>
        <w:rPr>
          <w:rStyle w:val="StyleTimesNewRoman"/>
          <w:sz w:val="22"/>
        </w:rPr>
        <w:t>,</w:t>
      </w:r>
      <w:r w:rsidRPr="00570073">
        <w:rPr>
          <w:rStyle w:val="StyleTimesNewRoman"/>
          <w:sz w:val="22"/>
        </w:rPr>
        <w:t xml:space="preserve"> and so on. In order for the assessment results to be comparable across the 12th grade and </w:t>
      </w:r>
      <w:r>
        <w:rPr>
          <w:rStyle w:val="StyleTimesNewRoman"/>
          <w:sz w:val="22"/>
        </w:rPr>
        <w:t>first-year postsecondary student</w:t>
      </w:r>
      <w:r w:rsidRPr="00570073">
        <w:rPr>
          <w:rStyle w:val="StyleTimesNewRoman"/>
          <w:sz w:val="22"/>
        </w:rPr>
        <w:t xml:space="preserve"> samples, the administration methods </w:t>
      </w:r>
      <w:r>
        <w:rPr>
          <w:rStyle w:val="StyleTimesNewRoman"/>
          <w:sz w:val="22"/>
        </w:rPr>
        <w:t>will</w:t>
      </w:r>
      <w:r w:rsidRPr="00570073">
        <w:rPr>
          <w:rStyle w:val="StyleTimesNewRoman"/>
          <w:sz w:val="22"/>
        </w:rPr>
        <w:t xml:space="preserve"> be as identical as possible.</w:t>
      </w:r>
    </w:p>
    <w:p w:rsidR="00874098" w:rsidRDefault="00874098" w:rsidP="00570073">
      <w:pPr>
        <w:tabs>
          <w:tab w:val="left" w:pos="0"/>
          <w:tab w:val="num" w:pos="1440"/>
        </w:tabs>
        <w:rPr>
          <w:rStyle w:val="StyleTimesNewRoman"/>
          <w:sz w:val="22"/>
        </w:rPr>
      </w:pPr>
    </w:p>
    <w:p w:rsidR="00874098" w:rsidRDefault="00874098" w:rsidP="00570073">
      <w:pPr>
        <w:tabs>
          <w:tab w:val="left" w:pos="0"/>
          <w:tab w:val="num" w:pos="1440"/>
        </w:tabs>
        <w:rPr>
          <w:rStyle w:val="StyleTimesNewRoman"/>
          <w:sz w:val="22"/>
        </w:rPr>
      </w:pPr>
      <w:r>
        <w:rPr>
          <w:rStyle w:val="StyleTimesNewRoman"/>
          <w:sz w:val="22"/>
        </w:rPr>
        <w:t xml:space="preserve">However, this same condition cannot apply to the tasks of sampling and recruiting students. There are many important differences between the high school and postsecondary settings that impact how the data collection effort will be conducted at the postsecondary level, such as the following: </w:t>
      </w:r>
    </w:p>
    <w:p w:rsidR="00874098" w:rsidRPr="00570073" w:rsidRDefault="00874098" w:rsidP="005601E9">
      <w:pPr>
        <w:numPr>
          <w:ilvl w:val="0"/>
          <w:numId w:val="5"/>
        </w:numPr>
        <w:tabs>
          <w:tab w:val="num" w:pos="880"/>
        </w:tabs>
        <w:ind w:left="880"/>
        <w:rPr>
          <w:rStyle w:val="StyleTimesNewRoman"/>
          <w:sz w:val="22"/>
        </w:rPr>
      </w:pPr>
      <w:r w:rsidRPr="00570073">
        <w:rPr>
          <w:rStyle w:val="StyleTimesNewRoman"/>
          <w:sz w:val="22"/>
        </w:rPr>
        <w:t>Attendance Schedules:  For high school students, daily attendance is generally mandatory and most students are at school at the same times Monday</w:t>
      </w:r>
      <w:r>
        <w:rPr>
          <w:rStyle w:val="StyleTimesNewRoman"/>
          <w:sz w:val="22"/>
        </w:rPr>
        <w:t xml:space="preserve"> through </w:t>
      </w:r>
      <w:r w:rsidRPr="00570073">
        <w:rPr>
          <w:rStyle w:val="StyleTimesNewRoman"/>
          <w:sz w:val="22"/>
        </w:rPr>
        <w:t xml:space="preserve">Friday. </w:t>
      </w:r>
      <w:r>
        <w:rPr>
          <w:rStyle w:val="StyleTimesNewRoman"/>
          <w:sz w:val="22"/>
        </w:rPr>
        <w:t>First-year postsecondary students</w:t>
      </w:r>
      <w:r w:rsidRPr="00570073">
        <w:rPr>
          <w:rStyle w:val="StyleTimesNewRoman"/>
          <w:sz w:val="22"/>
        </w:rPr>
        <w:t xml:space="preserve"> are not legally required to attend classes, have highly variable schedules</w:t>
      </w:r>
      <w:r>
        <w:rPr>
          <w:rStyle w:val="StyleTimesNewRoman"/>
          <w:sz w:val="22"/>
        </w:rPr>
        <w:t>,</w:t>
      </w:r>
      <w:r w:rsidRPr="00570073">
        <w:rPr>
          <w:rStyle w:val="StyleTimesNewRoman"/>
          <w:sz w:val="22"/>
        </w:rPr>
        <w:t xml:space="preserve"> and may be on campus </w:t>
      </w:r>
      <w:r>
        <w:rPr>
          <w:rStyle w:val="StyleTimesNewRoman"/>
          <w:sz w:val="22"/>
        </w:rPr>
        <w:t>fewer</w:t>
      </w:r>
      <w:r w:rsidRPr="00570073">
        <w:rPr>
          <w:rStyle w:val="StyleTimesNewRoman"/>
          <w:sz w:val="22"/>
        </w:rPr>
        <w:t xml:space="preserve"> than five days per week.</w:t>
      </w:r>
    </w:p>
    <w:p w:rsidR="00874098" w:rsidRPr="00570073" w:rsidRDefault="00874098" w:rsidP="005601E9">
      <w:pPr>
        <w:numPr>
          <w:ilvl w:val="0"/>
          <w:numId w:val="5"/>
        </w:numPr>
        <w:tabs>
          <w:tab w:val="num" w:pos="880"/>
        </w:tabs>
        <w:ind w:left="880"/>
        <w:rPr>
          <w:rStyle w:val="StyleTimesNewRoman"/>
          <w:sz w:val="22"/>
        </w:rPr>
      </w:pPr>
      <w:r w:rsidRPr="00570073">
        <w:rPr>
          <w:rStyle w:val="StyleTimesNewRoman"/>
          <w:sz w:val="22"/>
        </w:rPr>
        <w:t xml:space="preserve">Proximity to Assessment Site:  Colleges and universities typically cover larger areas than high schools, with buildings and classrooms often far away from parking lots and public transportation. This may </w:t>
      </w:r>
      <w:r>
        <w:rPr>
          <w:rStyle w:val="StyleTimesNewRoman"/>
          <w:sz w:val="22"/>
        </w:rPr>
        <w:t>pose a greater challenge for</w:t>
      </w:r>
      <w:r w:rsidRPr="00570073">
        <w:rPr>
          <w:rStyle w:val="StyleTimesNewRoman"/>
          <w:sz w:val="22"/>
        </w:rPr>
        <w:t xml:space="preserve"> </w:t>
      </w:r>
      <w:r>
        <w:rPr>
          <w:rStyle w:val="StyleTimesNewRoman"/>
          <w:sz w:val="22"/>
        </w:rPr>
        <w:t>postsecondary</w:t>
      </w:r>
      <w:r w:rsidRPr="00570073">
        <w:rPr>
          <w:rStyle w:val="StyleTimesNewRoman"/>
          <w:sz w:val="22"/>
        </w:rPr>
        <w:t xml:space="preserve"> students in terms of getting to the assessment session, as compared to high school students.  </w:t>
      </w:r>
    </w:p>
    <w:p w:rsidR="00874098" w:rsidRDefault="00874098" w:rsidP="005601E9">
      <w:pPr>
        <w:numPr>
          <w:ilvl w:val="0"/>
          <w:numId w:val="5"/>
        </w:numPr>
        <w:tabs>
          <w:tab w:val="num" w:pos="880"/>
        </w:tabs>
        <w:ind w:left="880"/>
        <w:rPr>
          <w:rStyle w:val="StyleTimesNewRoman"/>
          <w:sz w:val="22"/>
        </w:rPr>
      </w:pPr>
      <w:r w:rsidRPr="00570073">
        <w:rPr>
          <w:rStyle w:val="StyleTimesNewRoman"/>
          <w:sz w:val="22"/>
        </w:rPr>
        <w:t xml:space="preserve">Living Arrangements:  The vast majority of high school seniors live at home with parents, while </w:t>
      </w:r>
      <w:r>
        <w:rPr>
          <w:rStyle w:val="StyleTimesNewRoman"/>
          <w:sz w:val="22"/>
        </w:rPr>
        <w:t>first-year postsecondary</w:t>
      </w:r>
      <w:r w:rsidRPr="00570073">
        <w:rPr>
          <w:rStyle w:val="StyleTimesNewRoman"/>
          <w:sz w:val="22"/>
        </w:rPr>
        <w:t xml:space="preserve"> </w:t>
      </w:r>
      <w:r>
        <w:rPr>
          <w:rStyle w:val="StyleTimesNewRoman"/>
          <w:sz w:val="22"/>
        </w:rPr>
        <w:t>students</w:t>
      </w:r>
      <w:r w:rsidRPr="00570073">
        <w:rPr>
          <w:rStyle w:val="StyleTimesNewRoman"/>
          <w:sz w:val="22"/>
        </w:rPr>
        <w:t xml:space="preserve"> may live on campus, at home with parents, or in private apartments and houses off-campus.</w:t>
      </w:r>
    </w:p>
    <w:p w:rsidR="00874098" w:rsidRDefault="00874098" w:rsidP="00570073">
      <w:pPr>
        <w:tabs>
          <w:tab w:val="left" w:pos="0"/>
          <w:tab w:val="num" w:pos="1440"/>
        </w:tabs>
        <w:rPr>
          <w:rStyle w:val="StyleTimesNewRoman"/>
          <w:sz w:val="22"/>
        </w:rPr>
      </w:pPr>
    </w:p>
    <w:p w:rsidR="00874098" w:rsidRDefault="00874098" w:rsidP="00AC1599">
      <w:pPr>
        <w:spacing w:line="280" w:lineRule="atLeast"/>
        <w:rPr>
          <w:rFonts w:ascii="Times New Roman" w:hAnsi="Times New Roman"/>
        </w:rPr>
      </w:pPr>
      <w:r>
        <w:rPr>
          <w:rStyle w:val="StyleTimesNewRoman"/>
          <w:sz w:val="22"/>
        </w:rPr>
        <w:t xml:space="preserve">While some aspects of data collection will be different than the standard NAEP high school activities, findings from phase 1 of this study indicate that participating institutions are willing to provide information and assistance during data collection. </w:t>
      </w:r>
      <w:r>
        <w:rPr>
          <w:rFonts w:ascii="Times New Roman" w:hAnsi="Times New Roman"/>
        </w:rPr>
        <w:t>Westat project staff completed phase 1 exploratory telephone interviews with senior administration representatives at all nine participating Texas colleges and universities during the week of June 21</w:t>
      </w:r>
      <w:r>
        <w:rPr>
          <w:rStyle w:val="StyleTimesNewRoman"/>
          <w:sz w:val="22"/>
        </w:rPr>
        <w:t>–</w:t>
      </w:r>
      <w:r>
        <w:rPr>
          <w:rFonts w:ascii="Times New Roman" w:hAnsi="Times New Roman"/>
        </w:rPr>
        <w:t>25, 2010. All of the contacts indicated top-level support for the pilot from senior management and a strong interest in research projects addressing academic preparedness among first-year students. The interview results were both consistently positive and notably uniform with respect to the feasibility of conducting the NAEP assessments on campus at these institutions.</w:t>
      </w:r>
    </w:p>
    <w:p w:rsidR="00874098" w:rsidRDefault="00874098" w:rsidP="00AC1599">
      <w:pPr>
        <w:spacing w:line="280" w:lineRule="atLeast"/>
        <w:rPr>
          <w:rFonts w:ascii="Times New Roman" w:hAnsi="Times New Roman"/>
        </w:rPr>
      </w:pPr>
    </w:p>
    <w:p w:rsidR="00874098" w:rsidRDefault="00874098">
      <w:pPr>
        <w:rPr>
          <w:rFonts w:ascii="Times New Roman" w:hAnsi="Times New Roman"/>
        </w:rPr>
      </w:pPr>
      <w:r>
        <w:rPr>
          <w:rFonts w:ascii="Times New Roman" w:hAnsi="Times New Roman"/>
        </w:rPr>
        <w:t>When interviewed about the NAEP pilot sampling and data collection plans, contact persons at all nine participating postsecondary institutions confirmed the following:</w:t>
      </w:r>
    </w:p>
    <w:p w:rsidR="00874098" w:rsidRDefault="00874098">
      <w:pPr>
        <w:rPr>
          <w:rFonts w:ascii="Times New Roman" w:hAnsi="Times New Roman"/>
        </w:rPr>
      </w:pPr>
    </w:p>
    <w:p w:rsidR="00874098" w:rsidRDefault="00874098">
      <w:pPr>
        <w:pStyle w:val="ListParagraph"/>
        <w:numPr>
          <w:ilvl w:val="0"/>
          <w:numId w:val="31"/>
        </w:numPr>
        <w:contextualSpacing/>
        <w:rPr>
          <w:rFonts w:ascii="Times New Roman" w:hAnsi="Times New Roman"/>
        </w:rPr>
      </w:pPr>
      <w:r>
        <w:rPr>
          <w:rFonts w:ascii="Times New Roman" w:hAnsi="Times New Roman"/>
        </w:rPr>
        <w:t>Lists of first-year students covering virtually all of the eligible students</w:t>
      </w:r>
      <w:r>
        <w:rPr>
          <w:rStyle w:val="FootnoteReference"/>
          <w:rFonts w:ascii="Times New Roman" w:hAnsi="Times New Roman"/>
        </w:rPr>
        <w:footnoteReference w:id="3"/>
      </w:r>
      <w:r>
        <w:rPr>
          <w:rFonts w:ascii="Times New Roman" w:hAnsi="Times New Roman"/>
        </w:rPr>
        <w:t xml:space="preserve"> will be available for selecting a random, representative sample prior to the planned start of data collection in September.</w:t>
      </w:r>
    </w:p>
    <w:p w:rsidR="00874098" w:rsidRDefault="00874098">
      <w:pPr>
        <w:pStyle w:val="ListParagraph"/>
        <w:numPr>
          <w:ilvl w:val="0"/>
          <w:numId w:val="31"/>
        </w:numPr>
        <w:contextualSpacing/>
        <w:rPr>
          <w:rFonts w:ascii="Times New Roman" w:hAnsi="Times New Roman"/>
        </w:rPr>
      </w:pPr>
      <w:r>
        <w:rPr>
          <w:rFonts w:ascii="Times New Roman" w:hAnsi="Times New Roman"/>
        </w:rPr>
        <w:t>Sampling lists can identify students enrolled in any developmental/remedial classes.</w:t>
      </w:r>
    </w:p>
    <w:p w:rsidR="00874098" w:rsidRDefault="00874098">
      <w:pPr>
        <w:pStyle w:val="ListParagraph"/>
        <w:numPr>
          <w:ilvl w:val="0"/>
          <w:numId w:val="31"/>
        </w:numPr>
        <w:contextualSpacing/>
        <w:rPr>
          <w:rFonts w:ascii="Times New Roman" w:hAnsi="Times New Roman"/>
        </w:rPr>
      </w:pPr>
      <w:r>
        <w:rPr>
          <w:rFonts w:ascii="Times New Roman" w:hAnsi="Times New Roman"/>
        </w:rPr>
        <w:t>The planned data collection window of September through October, 2010, was approved by all contacts.</w:t>
      </w:r>
    </w:p>
    <w:p w:rsidR="00874098" w:rsidRDefault="00874098">
      <w:pPr>
        <w:pStyle w:val="ListParagraph"/>
        <w:numPr>
          <w:ilvl w:val="0"/>
          <w:numId w:val="31"/>
        </w:numPr>
        <w:contextualSpacing/>
        <w:rPr>
          <w:rFonts w:ascii="Times New Roman" w:hAnsi="Times New Roman"/>
        </w:rPr>
      </w:pPr>
      <w:r>
        <w:rPr>
          <w:rFonts w:ascii="Times New Roman" w:hAnsi="Times New Roman"/>
        </w:rPr>
        <w:t>Westat field staff may review student lists for sampling purposes, help conduct recruitment of sampled students, and administer the NAEP assessments on campus.</w:t>
      </w:r>
    </w:p>
    <w:p w:rsidR="00874098" w:rsidRPr="007F1994" w:rsidRDefault="00874098">
      <w:pPr>
        <w:pStyle w:val="ListParagraph"/>
        <w:numPr>
          <w:ilvl w:val="0"/>
          <w:numId w:val="31"/>
        </w:numPr>
        <w:contextualSpacing/>
        <w:rPr>
          <w:rFonts w:ascii="Times New Roman" w:hAnsi="Times New Roman"/>
        </w:rPr>
      </w:pPr>
      <w:r>
        <w:rPr>
          <w:rFonts w:ascii="Times New Roman" w:hAnsi="Times New Roman"/>
        </w:rPr>
        <w:t>Colleges and universities can assist in student recruitment and will provide access to appropriate locations on campus to conduct the assessments.</w:t>
      </w:r>
    </w:p>
    <w:p w:rsidR="00874098" w:rsidRDefault="00874098">
      <w:pPr>
        <w:numPr>
          <w:ilvl w:val="0"/>
          <w:numId w:val="31"/>
        </w:numPr>
        <w:contextualSpacing/>
        <w:rPr>
          <w:rFonts w:ascii="Times New Roman" w:hAnsi="Times New Roman"/>
        </w:rPr>
      </w:pPr>
      <w:r w:rsidRPr="007F1994">
        <w:rPr>
          <w:rFonts w:ascii="Times New Roman" w:hAnsi="Times New Roman"/>
        </w:rPr>
        <w:t xml:space="preserve">All of the contacts confirmed that student academic records and demographic data can be provided consistent with the requirements of the Family Educational Rights and Privacy Act (FERPA) (20 U.S.C. 1232g). The required FERPA disclosure notice regarding release of academic records by the participating institutions will be provided through the Disclosure Notice template shown in </w:t>
      </w:r>
      <w:r w:rsidRPr="00C45110">
        <w:rPr>
          <w:rFonts w:ascii="Times New Roman" w:hAnsi="Times New Roman"/>
          <w:szCs w:val="22"/>
        </w:rPr>
        <w:t xml:space="preserve">Appendix </w:t>
      </w:r>
      <w:r>
        <w:rPr>
          <w:rFonts w:ascii="Times New Roman" w:hAnsi="Times New Roman"/>
          <w:szCs w:val="22"/>
        </w:rPr>
        <w:t>D</w:t>
      </w:r>
      <w:r w:rsidRPr="007F1994">
        <w:rPr>
          <w:rFonts w:ascii="Times New Roman" w:hAnsi="Times New Roman"/>
          <w:szCs w:val="22"/>
        </w:rPr>
        <w:t>.</w:t>
      </w:r>
      <w:r w:rsidRPr="007F1994">
        <w:rPr>
          <w:rFonts w:ascii="Times New Roman" w:hAnsi="Times New Roman"/>
        </w:rPr>
        <w:t xml:space="preserve"> (Note that the collection of records-based information in this study is authorized by the Education Sciences Reform Act of 2002, P.L. 107-279.) We will provide the Disclosure Notice to students at the time of the NAEP assessment sessions as well as to the registrar’s office and other appropriate contacts providing data on individual students.</w:t>
      </w:r>
    </w:p>
    <w:p w:rsidR="00874098" w:rsidRDefault="00874098">
      <w:pPr>
        <w:pStyle w:val="ListParagraph"/>
        <w:numPr>
          <w:ilvl w:val="0"/>
          <w:numId w:val="31"/>
        </w:numPr>
        <w:contextualSpacing/>
        <w:rPr>
          <w:rFonts w:ascii="Times New Roman" w:hAnsi="Times New Roman"/>
        </w:rPr>
      </w:pPr>
      <w:r w:rsidRPr="00D60F0C">
        <w:rPr>
          <w:rFonts w:ascii="Times New Roman" w:hAnsi="Times New Roman"/>
        </w:rPr>
        <w:t xml:space="preserve">All of the institutions agreed to assist Westat in understanding campus IRB requirements and the timeline for submitting all necessary research application forms.  </w:t>
      </w:r>
    </w:p>
    <w:p w:rsidR="00874098" w:rsidRDefault="00874098">
      <w:pPr>
        <w:rPr>
          <w:rFonts w:ascii="Times New Roman" w:hAnsi="Times New Roman"/>
        </w:rPr>
      </w:pPr>
    </w:p>
    <w:p w:rsidR="00874098" w:rsidRDefault="00874098">
      <w:pPr>
        <w:rPr>
          <w:rFonts w:ascii="Times New Roman" w:hAnsi="Times New Roman"/>
        </w:rPr>
      </w:pPr>
      <w:r>
        <w:rPr>
          <w:rFonts w:ascii="Times New Roman" w:hAnsi="Times New Roman"/>
        </w:rPr>
        <w:t xml:space="preserve">The interviews did not uncover any specific problems or concerns regarding pilot data collection this fall. The issues likely to require the most attention going forward are the IRB procedures and requirements on each campus and the efforts to maximize student response rates.  </w:t>
      </w:r>
    </w:p>
    <w:p w:rsidR="00874098" w:rsidRDefault="00874098">
      <w:pPr>
        <w:rPr>
          <w:rFonts w:ascii="Times New Roman" w:hAnsi="Times New Roman"/>
        </w:rPr>
      </w:pPr>
    </w:p>
    <w:p w:rsidR="00874098" w:rsidRDefault="00874098">
      <w:pPr>
        <w:rPr>
          <w:rFonts w:ascii="Times New Roman" w:hAnsi="Times New Roman"/>
        </w:rPr>
      </w:pPr>
      <w:r>
        <w:rPr>
          <w:rFonts w:ascii="Times New Roman" w:hAnsi="Times New Roman"/>
        </w:rPr>
        <w:t>Westat project staff will conduct periodic telephone planning discussions with all of the contacts throughout July and August to focus on these issues, and will also visit at least two of the campuses to verify information collected during the interviews. This will include in-person inspections of proposed assessment sites, campus layout and conditions, student enrollment lists and telephone directories, campus e-mail systems and bulletin boards, and other aspects of the campus infrastructure that could impact pilot data collection outcomes.</w:t>
      </w:r>
    </w:p>
    <w:p w:rsidR="00874098" w:rsidRDefault="00874098">
      <w:pPr>
        <w:tabs>
          <w:tab w:val="left" w:pos="0"/>
          <w:tab w:val="num" w:pos="1440"/>
        </w:tabs>
        <w:rPr>
          <w:rFonts w:ascii="Times New Roman" w:hAnsi="Times New Roman"/>
          <w:szCs w:val="22"/>
        </w:rPr>
      </w:pPr>
    </w:p>
    <w:p w:rsidR="00874098" w:rsidRDefault="00874098">
      <w:pPr>
        <w:tabs>
          <w:tab w:val="left" w:pos="0"/>
          <w:tab w:val="num" w:pos="1440"/>
        </w:tabs>
        <w:rPr>
          <w:rFonts w:ascii="Times New Roman" w:hAnsi="Times New Roman"/>
          <w:szCs w:val="22"/>
        </w:rPr>
      </w:pPr>
    </w:p>
    <w:p w:rsidR="00874098" w:rsidRPr="005379E2" w:rsidRDefault="00874098" w:rsidP="00801617">
      <w:pPr>
        <w:pStyle w:val="StyleHeading2NotItalicBefore0ptAfter6ptLinespa"/>
        <w:numPr>
          <w:ilvl w:val="0"/>
          <w:numId w:val="15"/>
        </w:numPr>
        <w:tabs>
          <w:tab w:val="left" w:pos="360"/>
        </w:tabs>
        <w:spacing w:after="100" w:afterAutospacing="1" w:line="240" w:lineRule="auto"/>
      </w:pPr>
      <w:bookmarkStart w:id="14" w:name="_Toc266778330"/>
      <w:bookmarkStart w:id="15" w:name="_Toc266778957"/>
      <w:bookmarkStart w:id="16" w:name="_Toc266963905"/>
      <w:r>
        <w:t>Data Collection Process</w:t>
      </w:r>
      <w:bookmarkEnd w:id="14"/>
      <w:bookmarkEnd w:id="15"/>
      <w:bookmarkEnd w:id="16"/>
    </w:p>
    <w:p w:rsidR="00874098" w:rsidRPr="005A6A7D" w:rsidRDefault="00874098" w:rsidP="009D7515">
      <w:pPr>
        <w:autoSpaceDE w:val="0"/>
        <w:autoSpaceDN w:val="0"/>
        <w:adjustRightInd w:val="0"/>
        <w:rPr>
          <w:rStyle w:val="StyleTimesNewRoman"/>
          <w:sz w:val="22"/>
          <w:szCs w:val="22"/>
        </w:rPr>
      </w:pPr>
      <w:r>
        <w:rPr>
          <w:rStyle w:val="StyleTimesNewRoman"/>
          <w:sz w:val="22"/>
        </w:rPr>
        <w:t>Q</w:t>
      </w:r>
      <w:r w:rsidRPr="00186CA5">
        <w:rPr>
          <w:rStyle w:val="StyleTimesNewRoman"/>
          <w:sz w:val="22"/>
        </w:rPr>
        <w:t xml:space="preserve">ualified </w:t>
      </w:r>
      <w:r>
        <w:rPr>
          <w:rStyle w:val="StyleTimesNewRoman"/>
          <w:sz w:val="22"/>
        </w:rPr>
        <w:t xml:space="preserve">staff will administer the assessment using </w:t>
      </w:r>
      <w:r w:rsidRPr="005A6A7D">
        <w:rPr>
          <w:rStyle w:val="StyleTimesNewRoman"/>
          <w:sz w:val="22"/>
          <w:szCs w:val="22"/>
        </w:rPr>
        <w:t>procedures similar to those used for regular NA</w:t>
      </w:r>
      <w:r w:rsidRPr="00825E2B">
        <w:rPr>
          <w:rStyle w:val="StyleTimesNewRoman"/>
          <w:sz w:val="22"/>
          <w:szCs w:val="22"/>
        </w:rPr>
        <w:t xml:space="preserve">EP administrations at grade 12. Information on recruitment, participant characteristics, sample design, and data analysis are provided below. </w:t>
      </w:r>
    </w:p>
    <w:p w:rsidR="00874098" w:rsidRDefault="00874098" w:rsidP="00382494">
      <w:pPr>
        <w:autoSpaceDE w:val="0"/>
        <w:autoSpaceDN w:val="0"/>
        <w:adjustRightInd w:val="0"/>
      </w:pPr>
    </w:p>
    <w:p w:rsidR="00874098" w:rsidRDefault="00874098">
      <w:pPr>
        <w:pStyle w:val="Heading3a"/>
      </w:pPr>
      <w:bookmarkStart w:id="17" w:name="_Toc266963906"/>
      <w:r w:rsidRPr="00186CA5">
        <w:t>Recruitment</w:t>
      </w:r>
      <w:bookmarkEnd w:id="17"/>
    </w:p>
    <w:p w:rsidR="00874098" w:rsidRPr="00186CA5" w:rsidRDefault="00874098" w:rsidP="009D7515">
      <w:pPr>
        <w:autoSpaceDE w:val="0"/>
        <w:autoSpaceDN w:val="0"/>
        <w:adjustRightInd w:val="0"/>
        <w:rPr>
          <w:rStyle w:val="StyleTimesNewRoman"/>
          <w:sz w:val="22"/>
        </w:rPr>
      </w:pPr>
      <w:r>
        <w:rPr>
          <w:rStyle w:val="StyleTimesNewRoman"/>
          <w:sz w:val="22"/>
        </w:rPr>
        <w:t xml:space="preserve">NAEP staff will draw a random sample of students from student lists provided by the institutions. The sampled students will then be sent a letter from the institution and asked to participate in the </w:t>
      </w:r>
      <w:r w:rsidRPr="00E76613">
        <w:rPr>
          <w:rStyle w:val="StyleTimesNewRoman"/>
          <w:sz w:val="22"/>
        </w:rPr>
        <w:t xml:space="preserve">study. </w:t>
      </w:r>
      <w:r>
        <w:rPr>
          <w:rStyle w:val="StyleTimesNewRoman"/>
          <w:sz w:val="22"/>
        </w:rPr>
        <w:t xml:space="preserve">The letter will explain that student </w:t>
      </w:r>
      <w:r w:rsidRPr="00E76613">
        <w:rPr>
          <w:rStyle w:val="StyleTimesNewRoman"/>
          <w:sz w:val="22"/>
        </w:rPr>
        <w:t xml:space="preserve">participation is voluntary. </w:t>
      </w:r>
      <w:r w:rsidRPr="00D60F0C">
        <w:rPr>
          <w:rStyle w:val="StyleTimesNewRoman"/>
          <w:sz w:val="22"/>
        </w:rPr>
        <w:t xml:space="preserve">Appendix </w:t>
      </w:r>
      <w:r>
        <w:rPr>
          <w:rStyle w:val="StyleTimesNewRoman"/>
          <w:sz w:val="22"/>
        </w:rPr>
        <w:t xml:space="preserve">E presents a </w:t>
      </w:r>
      <w:r w:rsidRPr="00D60F0C">
        <w:rPr>
          <w:rStyle w:val="StyleTimesNewRoman"/>
          <w:sz w:val="22"/>
        </w:rPr>
        <w:t>template</w:t>
      </w:r>
      <w:r>
        <w:rPr>
          <w:rStyle w:val="StyleTimesNewRoman"/>
          <w:sz w:val="22"/>
        </w:rPr>
        <w:t xml:space="preserve"> of the letter that participating institutions will send to students informing them about the study and the confidentiality of the data collection and Appendix F presents a template of the script to be used for the follow-up phone call. Westat will work closely with the participating institutions to ensure that the letters they send to students include the appropriate wording stating the voluntary nature of the study and describing the extent to which the answers and all personally identifying information are confidential.</w:t>
      </w:r>
    </w:p>
    <w:p w:rsidR="00874098" w:rsidRPr="00186CA5" w:rsidRDefault="00874098" w:rsidP="009D7515">
      <w:pPr>
        <w:autoSpaceDE w:val="0"/>
        <w:autoSpaceDN w:val="0"/>
        <w:adjustRightInd w:val="0"/>
        <w:rPr>
          <w:rStyle w:val="StyleTimesNewRoman"/>
          <w:sz w:val="22"/>
        </w:rPr>
      </w:pPr>
    </w:p>
    <w:p w:rsidR="00874098" w:rsidRDefault="00874098">
      <w:pPr>
        <w:pStyle w:val="Heading3a"/>
      </w:pPr>
      <w:bookmarkStart w:id="18" w:name="_Toc266963907"/>
      <w:r w:rsidRPr="00186CA5">
        <w:t>Participant Characteristics</w:t>
      </w:r>
      <w:bookmarkEnd w:id="18"/>
    </w:p>
    <w:p w:rsidR="00874098" w:rsidRDefault="00874098">
      <w:pPr>
        <w:keepNext/>
        <w:autoSpaceDE w:val="0"/>
        <w:autoSpaceDN w:val="0"/>
        <w:adjustRightInd w:val="0"/>
        <w:rPr>
          <w:rStyle w:val="StyleTimesNewRoman"/>
          <w:sz w:val="22"/>
        </w:rPr>
      </w:pPr>
      <w:r>
        <w:rPr>
          <w:rStyle w:val="StyleTimesNewRoman"/>
          <w:sz w:val="22"/>
        </w:rPr>
        <w:t xml:space="preserve">The sampling target is 600 completed assessments from eligible students. The sample frame for students uses the </w:t>
      </w:r>
      <w:r w:rsidRPr="00186CA5">
        <w:rPr>
          <w:rStyle w:val="StyleTimesNewRoman"/>
          <w:sz w:val="22"/>
        </w:rPr>
        <w:t>criteria</w:t>
      </w:r>
      <w:r>
        <w:rPr>
          <w:rStyle w:val="StyleTimesNewRoman"/>
          <w:sz w:val="22"/>
        </w:rPr>
        <w:t xml:space="preserve"> that students must</w:t>
      </w:r>
    </w:p>
    <w:p w:rsidR="00874098" w:rsidRPr="0082411F" w:rsidRDefault="00874098" w:rsidP="00625C6C">
      <w:pPr>
        <w:numPr>
          <w:ilvl w:val="0"/>
          <w:numId w:val="6"/>
        </w:numPr>
        <w:tabs>
          <w:tab w:val="clear" w:pos="1440"/>
          <w:tab w:val="num" w:pos="880"/>
        </w:tabs>
        <w:autoSpaceDE w:val="0"/>
        <w:autoSpaceDN w:val="0"/>
        <w:adjustRightInd w:val="0"/>
        <w:ind w:left="880"/>
        <w:rPr>
          <w:rStyle w:val="StyleTimesNewRoman"/>
          <w:sz w:val="22"/>
        </w:rPr>
      </w:pPr>
      <w:r>
        <w:rPr>
          <w:rStyle w:val="StyleTimesNewRoman"/>
          <w:sz w:val="22"/>
        </w:rPr>
        <w:t xml:space="preserve">be first-year postsecondary students </w:t>
      </w:r>
      <w:r w:rsidRPr="0082411F">
        <w:rPr>
          <w:rStyle w:val="StyleTimesNewRoman"/>
          <w:sz w:val="22"/>
        </w:rPr>
        <w:t>18 years old or older</w:t>
      </w:r>
      <w:r>
        <w:rPr>
          <w:rStyle w:val="StyleTimesNewRoman"/>
          <w:sz w:val="22"/>
        </w:rPr>
        <w:t>,</w:t>
      </w:r>
    </w:p>
    <w:p w:rsidR="00874098" w:rsidRPr="0082411F" w:rsidRDefault="00874098" w:rsidP="00625C6C">
      <w:pPr>
        <w:numPr>
          <w:ilvl w:val="0"/>
          <w:numId w:val="6"/>
        </w:numPr>
        <w:tabs>
          <w:tab w:val="clear" w:pos="1440"/>
          <w:tab w:val="num" w:pos="880"/>
        </w:tabs>
        <w:autoSpaceDE w:val="0"/>
        <w:autoSpaceDN w:val="0"/>
        <w:adjustRightInd w:val="0"/>
        <w:ind w:left="880"/>
        <w:rPr>
          <w:rStyle w:val="StyleTimesNewRoman"/>
          <w:sz w:val="22"/>
        </w:rPr>
      </w:pPr>
      <w:r w:rsidRPr="0082411F">
        <w:rPr>
          <w:rStyle w:val="StyleTimesNewRoman"/>
          <w:sz w:val="22"/>
        </w:rPr>
        <w:t xml:space="preserve">have </w:t>
      </w:r>
      <w:r>
        <w:rPr>
          <w:rStyle w:val="StyleTimesNewRoman"/>
          <w:sz w:val="22"/>
        </w:rPr>
        <w:t>completed high school anywhere in the U.S. in the spring of 2010, and</w:t>
      </w:r>
    </w:p>
    <w:p w:rsidR="00874098" w:rsidRPr="00770F24" w:rsidRDefault="00874098" w:rsidP="00625C6C">
      <w:pPr>
        <w:numPr>
          <w:ilvl w:val="0"/>
          <w:numId w:val="6"/>
        </w:numPr>
        <w:tabs>
          <w:tab w:val="clear" w:pos="1440"/>
          <w:tab w:val="num" w:pos="880"/>
        </w:tabs>
        <w:autoSpaceDE w:val="0"/>
        <w:autoSpaceDN w:val="0"/>
        <w:adjustRightInd w:val="0"/>
        <w:ind w:left="880"/>
        <w:rPr>
          <w:rFonts w:ascii="Times New Roman" w:hAnsi="Times New Roman"/>
        </w:rPr>
      </w:pPr>
      <w:r>
        <w:rPr>
          <w:rStyle w:val="StyleTimesNewRoman"/>
          <w:sz w:val="22"/>
        </w:rPr>
        <w:t>comprise</w:t>
      </w:r>
      <w:r w:rsidRPr="0082411F">
        <w:rPr>
          <w:rStyle w:val="StyleTimesNewRoman"/>
          <w:sz w:val="22"/>
        </w:rPr>
        <w:t xml:space="preserve"> a 50:50</w:t>
      </w:r>
      <w:r w:rsidRPr="00186CA5">
        <w:rPr>
          <w:rStyle w:val="StyleTimesNewRoman"/>
          <w:sz w:val="22"/>
        </w:rPr>
        <w:t xml:space="preserve"> male to female ratio</w:t>
      </w:r>
      <w:r w:rsidRPr="00770F24">
        <w:rPr>
          <w:rStyle w:val="StyleTimesNewRoman"/>
          <w:sz w:val="22"/>
        </w:rPr>
        <w:t>.</w:t>
      </w:r>
    </w:p>
    <w:p w:rsidR="00874098" w:rsidRDefault="00874098" w:rsidP="00FE7135">
      <w:pPr>
        <w:pStyle w:val="PlainText"/>
        <w:ind w:left="1440"/>
      </w:pPr>
      <w:bookmarkStart w:id="19" w:name="_Toc258935188"/>
    </w:p>
    <w:p w:rsidR="00874098" w:rsidRDefault="00874098" w:rsidP="00FE7135">
      <w:pPr>
        <w:pStyle w:val="PlainText"/>
        <w:rPr>
          <w:rFonts w:ascii="Times New Roman" w:hAnsi="Times New Roman"/>
          <w:sz w:val="22"/>
          <w:szCs w:val="22"/>
        </w:rPr>
      </w:pPr>
      <w:r w:rsidRPr="00E319F8">
        <w:rPr>
          <w:rStyle w:val="StyleTimesNewRoman"/>
          <w:sz w:val="22"/>
          <w:szCs w:val="22"/>
        </w:rPr>
        <w:t xml:space="preserve">A key objective of </w:t>
      </w:r>
      <w:r>
        <w:rPr>
          <w:rStyle w:val="StyleTimesNewRoman"/>
          <w:sz w:val="22"/>
          <w:szCs w:val="22"/>
        </w:rPr>
        <w:t>p</w:t>
      </w:r>
      <w:r w:rsidRPr="00E319F8">
        <w:rPr>
          <w:rStyle w:val="StyleTimesNewRoman"/>
          <w:sz w:val="22"/>
          <w:szCs w:val="22"/>
        </w:rPr>
        <w:t>hase 2 is to discover what response rate can be achieved within the study protocol</w:t>
      </w:r>
      <w:r>
        <w:rPr>
          <w:rStyle w:val="StyleTimesNewRoman"/>
          <w:sz w:val="22"/>
          <w:szCs w:val="22"/>
        </w:rPr>
        <w:t>. To determine</w:t>
      </w:r>
      <w:r w:rsidRPr="00E319F8">
        <w:rPr>
          <w:rStyle w:val="StyleTimesNewRoman"/>
          <w:sz w:val="22"/>
          <w:szCs w:val="22"/>
        </w:rPr>
        <w:t xml:space="preserve"> the starting sample size</w:t>
      </w:r>
      <w:r>
        <w:rPr>
          <w:rStyle w:val="StyleTimesNewRoman"/>
          <w:sz w:val="22"/>
          <w:szCs w:val="22"/>
        </w:rPr>
        <w:t xml:space="preserve"> needed </w:t>
      </w:r>
      <w:r w:rsidRPr="00E319F8">
        <w:rPr>
          <w:rStyle w:val="StyleTimesNewRoman"/>
          <w:sz w:val="22"/>
          <w:szCs w:val="22"/>
        </w:rPr>
        <w:t>to achieve the completed sample target, it is necessary to estimate a response rate in advance. Based on a review of the literature and prior experience in conducting surveys with this age group, we estimate that approximately 45 percent of sampled students will participate in the study.</w:t>
      </w:r>
      <w:r>
        <w:rPr>
          <w:rStyle w:val="FootnoteReference"/>
          <w:rFonts w:ascii="Times New Roman" w:hAnsi="Times New Roman"/>
          <w:sz w:val="22"/>
          <w:szCs w:val="22"/>
        </w:rPr>
        <w:footnoteReference w:id="4"/>
      </w:r>
      <w:r w:rsidRPr="00E319F8">
        <w:rPr>
          <w:rStyle w:val="StyleTimesNewRoman"/>
          <w:sz w:val="22"/>
          <w:szCs w:val="22"/>
        </w:rPr>
        <w:t> </w:t>
      </w:r>
      <w:r>
        <w:rPr>
          <w:rStyle w:val="StyleTimesNewRoman"/>
          <w:sz w:val="22"/>
        </w:rPr>
        <w:t xml:space="preserve">Thus, approximately 1350 students will be recruited to obtain a sample size of 600 students. </w:t>
      </w:r>
      <w:r w:rsidRPr="00E319F8">
        <w:rPr>
          <w:rStyle w:val="StyleTimesNewRoman"/>
          <w:sz w:val="22"/>
          <w:szCs w:val="22"/>
        </w:rPr>
        <w:t xml:space="preserve">The actual response rate may be higher or lower. We will work closely with the participating colleges </w:t>
      </w:r>
      <w:r>
        <w:rPr>
          <w:rStyle w:val="StyleTimesNewRoman"/>
          <w:sz w:val="22"/>
          <w:szCs w:val="22"/>
        </w:rPr>
        <w:t xml:space="preserve">and universities </w:t>
      </w:r>
      <w:r w:rsidRPr="00E319F8">
        <w:rPr>
          <w:rStyle w:val="StyleTimesNewRoman"/>
          <w:sz w:val="22"/>
          <w:szCs w:val="22"/>
        </w:rPr>
        <w:t xml:space="preserve">to maximize response rates through the use of advance recruitment letters, flexible scheduling of assessment sessions, convenient assessment locations on campus, make-up sessions, involvement/support of </w:t>
      </w:r>
      <w:r>
        <w:rPr>
          <w:rStyle w:val="StyleTimesNewRoman"/>
          <w:sz w:val="22"/>
          <w:szCs w:val="22"/>
        </w:rPr>
        <w:t>postsecondary institution</w:t>
      </w:r>
      <w:r w:rsidRPr="00E319F8">
        <w:rPr>
          <w:rStyle w:val="StyleTimesNewRoman"/>
          <w:sz w:val="22"/>
          <w:szCs w:val="22"/>
        </w:rPr>
        <w:t xml:space="preserve"> faculty and staff, and other strategies designed to increase student cooperation.</w:t>
      </w:r>
      <w:r>
        <w:rPr>
          <w:rStyle w:val="StyleTimesNewRoman"/>
          <w:sz w:val="22"/>
          <w:szCs w:val="22"/>
        </w:rPr>
        <w:t xml:space="preserve"> </w:t>
      </w:r>
      <w:r w:rsidRPr="00FE7135">
        <w:rPr>
          <w:rFonts w:ascii="Times New Roman" w:hAnsi="Times New Roman"/>
          <w:sz w:val="22"/>
          <w:szCs w:val="22"/>
        </w:rPr>
        <w:t>The random starting samples of first</w:t>
      </w:r>
      <w:r>
        <w:rPr>
          <w:rFonts w:ascii="Times New Roman" w:hAnsi="Times New Roman"/>
          <w:sz w:val="22"/>
          <w:szCs w:val="22"/>
        </w:rPr>
        <w:t>-</w:t>
      </w:r>
      <w:r w:rsidRPr="00FE7135">
        <w:rPr>
          <w:rFonts w:ascii="Times New Roman" w:hAnsi="Times New Roman"/>
          <w:sz w:val="22"/>
          <w:szCs w:val="22"/>
        </w:rPr>
        <w:t>year students</w:t>
      </w:r>
      <w:r>
        <w:rPr>
          <w:rFonts w:ascii="Times New Roman" w:hAnsi="Times New Roman"/>
          <w:sz w:val="22"/>
          <w:szCs w:val="22"/>
        </w:rPr>
        <w:t xml:space="preserve"> obtained</w:t>
      </w:r>
      <w:r w:rsidRPr="00FE7135">
        <w:rPr>
          <w:rFonts w:ascii="Times New Roman" w:hAnsi="Times New Roman"/>
          <w:sz w:val="22"/>
          <w:szCs w:val="22"/>
        </w:rPr>
        <w:t xml:space="preserve"> at each </w:t>
      </w:r>
      <w:r>
        <w:rPr>
          <w:rFonts w:ascii="Times New Roman" w:hAnsi="Times New Roman"/>
          <w:sz w:val="22"/>
          <w:szCs w:val="22"/>
        </w:rPr>
        <w:t>institution</w:t>
      </w:r>
      <w:r w:rsidRPr="00FE7135">
        <w:rPr>
          <w:rFonts w:ascii="Times New Roman" w:hAnsi="Times New Roman"/>
          <w:sz w:val="22"/>
          <w:szCs w:val="22"/>
        </w:rPr>
        <w:t xml:space="preserve"> will ensure</w:t>
      </w:r>
      <w:r>
        <w:rPr>
          <w:rFonts w:ascii="Times New Roman" w:hAnsi="Times New Roman"/>
          <w:sz w:val="22"/>
          <w:szCs w:val="22"/>
        </w:rPr>
        <w:t xml:space="preserve"> that</w:t>
      </w:r>
      <w:r w:rsidRPr="00FE7135">
        <w:rPr>
          <w:rFonts w:ascii="Times New Roman" w:hAnsi="Times New Roman"/>
          <w:sz w:val="22"/>
          <w:szCs w:val="22"/>
        </w:rPr>
        <w:t xml:space="preserve"> a representative sample is selected. </w:t>
      </w:r>
      <w:r>
        <w:rPr>
          <w:rFonts w:ascii="Times New Roman" w:hAnsi="Times New Roman"/>
          <w:sz w:val="22"/>
          <w:szCs w:val="22"/>
        </w:rPr>
        <w:t>In addition, background data provided by</w:t>
      </w:r>
      <w:r w:rsidRPr="00FE7135">
        <w:rPr>
          <w:rFonts w:ascii="Times New Roman" w:hAnsi="Times New Roman"/>
          <w:sz w:val="22"/>
          <w:szCs w:val="22"/>
        </w:rPr>
        <w:t xml:space="preserve"> all</w:t>
      </w:r>
      <w:r>
        <w:rPr>
          <w:rFonts w:ascii="Times New Roman" w:hAnsi="Times New Roman"/>
          <w:sz w:val="22"/>
          <w:szCs w:val="22"/>
        </w:rPr>
        <w:t xml:space="preserve"> of</w:t>
      </w:r>
      <w:r w:rsidRPr="00FE7135">
        <w:rPr>
          <w:rFonts w:ascii="Times New Roman" w:hAnsi="Times New Roman"/>
          <w:sz w:val="22"/>
          <w:szCs w:val="22"/>
        </w:rPr>
        <w:t xml:space="preserve"> the sampled students will allow </w:t>
      </w:r>
      <w:r>
        <w:rPr>
          <w:rFonts w:ascii="Times New Roman" w:hAnsi="Times New Roman"/>
          <w:sz w:val="22"/>
          <w:szCs w:val="22"/>
        </w:rPr>
        <w:t>the examination of</w:t>
      </w:r>
      <w:r w:rsidRPr="00FE7135">
        <w:rPr>
          <w:rFonts w:ascii="Times New Roman" w:hAnsi="Times New Roman"/>
          <w:sz w:val="22"/>
          <w:szCs w:val="22"/>
        </w:rPr>
        <w:t xml:space="preserve"> non-response rates among as many </w:t>
      </w:r>
      <w:r>
        <w:rPr>
          <w:rFonts w:ascii="Times New Roman" w:hAnsi="Times New Roman"/>
          <w:sz w:val="22"/>
          <w:szCs w:val="22"/>
        </w:rPr>
        <w:t xml:space="preserve">student </w:t>
      </w:r>
      <w:r w:rsidRPr="00FE7135">
        <w:rPr>
          <w:rFonts w:ascii="Times New Roman" w:hAnsi="Times New Roman"/>
          <w:sz w:val="22"/>
          <w:szCs w:val="22"/>
        </w:rPr>
        <w:t>characteristics as possible.</w:t>
      </w:r>
    </w:p>
    <w:p w:rsidR="00874098" w:rsidRPr="00E319F8" w:rsidRDefault="00874098" w:rsidP="004B3B52">
      <w:pPr>
        <w:rPr>
          <w:szCs w:val="22"/>
        </w:rPr>
      </w:pPr>
    </w:p>
    <w:p w:rsidR="00874098" w:rsidRDefault="00874098">
      <w:pPr>
        <w:pStyle w:val="Heading3a"/>
      </w:pPr>
      <w:bookmarkStart w:id="20" w:name="_Toc266963908"/>
      <w:r w:rsidRPr="00186CA5">
        <w:t>Sample Design</w:t>
      </w:r>
      <w:bookmarkEnd w:id="19"/>
      <w:bookmarkEnd w:id="20"/>
    </w:p>
    <w:p w:rsidR="00874098" w:rsidRDefault="00874098" w:rsidP="00770F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186CA5">
        <w:rPr>
          <w:rStyle w:val="StyleTimesNewRoman"/>
          <w:sz w:val="22"/>
        </w:rPr>
        <w:t xml:space="preserve">The </w:t>
      </w:r>
      <w:r>
        <w:rPr>
          <w:rStyle w:val="StyleTimesNewRoman"/>
          <w:sz w:val="22"/>
        </w:rPr>
        <w:t xml:space="preserve">targeted final </w:t>
      </w:r>
      <w:r w:rsidRPr="00186CA5">
        <w:rPr>
          <w:rStyle w:val="StyleTimesNewRoman"/>
          <w:sz w:val="22"/>
        </w:rPr>
        <w:t xml:space="preserve">sample size </w:t>
      </w:r>
      <w:r>
        <w:rPr>
          <w:rStyle w:val="StyleTimesNewRoman"/>
          <w:sz w:val="22"/>
        </w:rPr>
        <w:t>of</w:t>
      </w:r>
      <w:r w:rsidRPr="00186CA5">
        <w:rPr>
          <w:rStyle w:val="StyleTimesNewRoman"/>
          <w:sz w:val="22"/>
        </w:rPr>
        <w:t xml:space="preserve"> </w:t>
      </w:r>
      <w:r>
        <w:rPr>
          <w:rStyle w:val="StyleTimesNewRoman"/>
          <w:sz w:val="22"/>
        </w:rPr>
        <w:t>approximately 300</w:t>
      </w:r>
      <w:r w:rsidRPr="00186CA5">
        <w:rPr>
          <w:rStyle w:val="StyleTimesNewRoman"/>
          <w:sz w:val="22"/>
        </w:rPr>
        <w:t xml:space="preserve"> students per </w:t>
      </w:r>
      <w:r>
        <w:rPr>
          <w:rStyle w:val="StyleTimesNewRoman"/>
          <w:sz w:val="22"/>
        </w:rPr>
        <w:t>assessment subject (reading or mathematics)</w:t>
      </w:r>
      <w:r w:rsidRPr="00186CA5">
        <w:rPr>
          <w:rStyle w:val="StyleTimesNewRoman"/>
          <w:sz w:val="22"/>
        </w:rPr>
        <w:t xml:space="preserve"> will </w:t>
      </w:r>
      <w:r>
        <w:rPr>
          <w:rStyle w:val="StyleTimesNewRoman"/>
          <w:sz w:val="22"/>
        </w:rPr>
        <w:t>allow for approximately 100 students to answer each of the cognitive questions in the reading or mathematics booklets. The number of students for each of the six assessment booklets, and the composition of those booklets, is shown in the table below.</w:t>
      </w:r>
    </w:p>
    <w:p w:rsidR="00874098" w:rsidRDefault="00874098" w:rsidP="00770F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p>
    <w:p w:rsidR="00874098" w:rsidRDefault="00874098" w:rsidP="00770F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8"/>
        <w:gridCol w:w="1737"/>
        <w:gridCol w:w="2188"/>
        <w:gridCol w:w="2188"/>
        <w:gridCol w:w="2188"/>
      </w:tblGrid>
      <w:tr w:rsidR="00874098" w:rsidRPr="00AF2E86" w:rsidTr="002C1424">
        <w:tc>
          <w:tcPr>
            <w:tcW w:w="1638" w:type="dxa"/>
            <w:shd w:val="clear" w:color="auto" w:fill="EEECE1"/>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b/>
                <w:sz w:val="22"/>
              </w:rPr>
            </w:pPr>
            <w:r w:rsidRPr="00AF2E86">
              <w:rPr>
                <w:rStyle w:val="StyleTimesNewRoman"/>
                <w:b/>
                <w:sz w:val="22"/>
              </w:rPr>
              <w:t>Booklet</w:t>
            </w:r>
          </w:p>
        </w:tc>
        <w:tc>
          <w:tcPr>
            <w:tcW w:w="1737" w:type="dxa"/>
            <w:shd w:val="clear" w:color="auto" w:fill="EEECE1"/>
          </w:tcPr>
          <w:p w:rsidR="00874098" w:rsidRPr="00AF2E86" w:rsidRDefault="00874098" w:rsidP="00AC06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b/>
                <w:sz w:val="22"/>
              </w:rPr>
            </w:pPr>
            <w:r w:rsidRPr="00AF2E86">
              <w:rPr>
                <w:rStyle w:val="StyleTimesNewRoman"/>
                <w:b/>
                <w:sz w:val="22"/>
              </w:rPr>
              <w:t>Number of Students</w:t>
            </w:r>
            <w:r>
              <w:rPr>
                <w:rStyle w:val="FootnoteReference"/>
                <w:rFonts w:ascii="Times New Roman" w:hAnsi="Times New Roman"/>
                <w:b/>
              </w:rPr>
              <w:footnoteReference w:id="5"/>
            </w:r>
          </w:p>
        </w:tc>
        <w:tc>
          <w:tcPr>
            <w:tcW w:w="2188" w:type="dxa"/>
            <w:shd w:val="clear" w:color="auto" w:fill="EEECE1"/>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b/>
                <w:sz w:val="22"/>
              </w:rPr>
            </w:pPr>
            <w:r w:rsidRPr="00AF2E86">
              <w:rPr>
                <w:rStyle w:val="StyleTimesNewRoman"/>
                <w:b/>
                <w:sz w:val="22"/>
              </w:rPr>
              <w:t>Cognitive Block 1</w:t>
            </w:r>
          </w:p>
        </w:tc>
        <w:tc>
          <w:tcPr>
            <w:tcW w:w="2188" w:type="dxa"/>
            <w:shd w:val="clear" w:color="auto" w:fill="EEECE1"/>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b/>
                <w:sz w:val="22"/>
              </w:rPr>
            </w:pPr>
            <w:r w:rsidRPr="00AF2E86">
              <w:rPr>
                <w:rStyle w:val="StyleTimesNewRoman"/>
                <w:b/>
                <w:sz w:val="22"/>
              </w:rPr>
              <w:t>Cognitive Block 2</w:t>
            </w:r>
          </w:p>
        </w:tc>
        <w:tc>
          <w:tcPr>
            <w:tcW w:w="2188" w:type="dxa"/>
            <w:shd w:val="clear" w:color="auto" w:fill="EEECE1"/>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b/>
                <w:sz w:val="22"/>
              </w:rPr>
            </w:pPr>
            <w:r w:rsidRPr="00E76613">
              <w:rPr>
                <w:rStyle w:val="StyleTimesNewRoman"/>
                <w:b/>
                <w:sz w:val="22"/>
              </w:rPr>
              <w:t>Survey Questions</w:t>
            </w:r>
          </w:p>
        </w:tc>
      </w:tr>
      <w:tr w:rsidR="00874098" w:rsidRPr="00AF2E86" w:rsidTr="00AF2E86">
        <w:tc>
          <w:tcPr>
            <w:tcW w:w="163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Booklet 1</w:t>
            </w:r>
          </w:p>
        </w:tc>
        <w:tc>
          <w:tcPr>
            <w:tcW w:w="1737"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Pr>
                <w:rStyle w:val="StyleTimesNewRoman"/>
                <w:sz w:val="22"/>
              </w:rPr>
              <w:t>1</w:t>
            </w:r>
            <w:r w:rsidRPr="00AF2E86">
              <w:rPr>
                <w:rStyle w:val="StyleTimesNewRoman"/>
                <w:sz w:val="22"/>
              </w:rPr>
              <w:t>00</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Reading Block A</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Reading Block B</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4 questions</w:t>
            </w:r>
          </w:p>
        </w:tc>
      </w:tr>
      <w:tr w:rsidR="00874098" w:rsidRPr="00AF2E86" w:rsidTr="00AF2E86">
        <w:tc>
          <w:tcPr>
            <w:tcW w:w="163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Booklet 2</w:t>
            </w:r>
          </w:p>
        </w:tc>
        <w:tc>
          <w:tcPr>
            <w:tcW w:w="1737"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Pr>
                <w:rStyle w:val="StyleTimesNewRoman"/>
                <w:sz w:val="22"/>
              </w:rPr>
              <w:t>1</w:t>
            </w:r>
            <w:r w:rsidRPr="00AF2E86">
              <w:rPr>
                <w:rStyle w:val="StyleTimesNewRoman"/>
                <w:sz w:val="22"/>
              </w:rPr>
              <w:t>00</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Reading Block C</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Reading Block D</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4 questions</w:t>
            </w:r>
          </w:p>
        </w:tc>
      </w:tr>
      <w:tr w:rsidR="00874098" w:rsidRPr="00AF2E86" w:rsidTr="00AF2E86">
        <w:tc>
          <w:tcPr>
            <w:tcW w:w="163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Booklet 3</w:t>
            </w:r>
          </w:p>
        </w:tc>
        <w:tc>
          <w:tcPr>
            <w:tcW w:w="1737"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Pr>
                <w:rStyle w:val="StyleTimesNewRoman"/>
                <w:sz w:val="22"/>
              </w:rPr>
              <w:t>1</w:t>
            </w:r>
            <w:r w:rsidRPr="00AF2E86">
              <w:rPr>
                <w:rStyle w:val="StyleTimesNewRoman"/>
                <w:sz w:val="22"/>
              </w:rPr>
              <w:t>00</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Reading Block E</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Reading Block F</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4 questions</w:t>
            </w:r>
          </w:p>
        </w:tc>
      </w:tr>
      <w:tr w:rsidR="00874098" w:rsidRPr="00AF2E86" w:rsidTr="00AF2E86">
        <w:tc>
          <w:tcPr>
            <w:tcW w:w="163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Booklet 4</w:t>
            </w:r>
          </w:p>
        </w:tc>
        <w:tc>
          <w:tcPr>
            <w:tcW w:w="1737"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Pr>
                <w:rStyle w:val="StyleTimesNewRoman"/>
                <w:sz w:val="22"/>
              </w:rPr>
              <w:t>1</w:t>
            </w:r>
            <w:r w:rsidRPr="00AF2E86">
              <w:rPr>
                <w:rStyle w:val="StyleTimesNewRoman"/>
                <w:sz w:val="22"/>
              </w:rPr>
              <w:t>00</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Mathematics Block A</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Mathematics Block B</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4 questions</w:t>
            </w:r>
          </w:p>
        </w:tc>
      </w:tr>
      <w:tr w:rsidR="00874098" w:rsidRPr="00AF2E86" w:rsidTr="00AF2E86">
        <w:tc>
          <w:tcPr>
            <w:tcW w:w="163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Booklet 5</w:t>
            </w:r>
          </w:p>
        </w:tc>
        <w:tc>
          <w:tcPr>
            <w:tcW w:w="1737"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Pr>
                <w:rStyle w:val="StyleTimesNewRoman"/>
                <w:sz w:val="22"/>
              </w:rPr>
              <w:t>1</w:t>
            </w:r>
            <w:r w:rsidRPr="00AF2E86">
              <w:rPr>
                <w:rStyle w:val="StyleTimesNewRoman"/>
                <w:sz w:val="22"/>
              </w:rPr>
              <w:t>00</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Mathematics Block C</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Mathematics Block D</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4 questions</w:t>
            </w:r>
          </w:p>
        </w:tc>
      </w:tr>
      <w:tr w:rsidR="00874098" w:rsidRPr="00AF2E86" w:rsidTr="00AF2E86">
        <w:tc>
          <w:tcPr>
            <w:tcW w:w="163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Booklet 6</w:t>
            </w:r>
          </w:p>
        </w:tc>
        <w:tc>
          <w:tcPr>
            <w:tcW w:w="1737"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Pr>
                <w:rStyle w:val="StyleTimesNewRoman"/>
                <w:sz w:val="22"/>
              </w:rPr>
              <w:t>1</w:t>
            </w:r>
            <w:r w:rsidRPr="00AF2E86">
              <w:rPr>
                <w:rStyle w:val="StyleTimesNewRoman"/>
                <w:sz w:val="22"/>
              </w:rPr>
              <w:t>00</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Mathematics Block E</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Mathematics Block F</w:t>
            </w:r>
          </w:p>
        </w:tc>
        <w:tc>
          <w:tcPr>
            <w:tcW w:w="2188" w:type="dxa"/>
          </w:tcPr>
          <w:p w:rsidR="00874098" w:rsidRPr="00AF2E86" w:rsidRDefault="00874098" w:rsidP="00AF2E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r w:rsidRPr="00AF2E86">
              <w:rPr>
                <w:rStyle w:val="StyleTimesNewRoman"/>
                <w:sz w:val="22"/>
              </w:rPr>
              <w:t>4 questions</w:t>
            </w:r>
          </w:p>
        </w:tc>
      </w:tr>
    </w:tbl>
    <w:p w:rsidR="00874098" w:rsidRDefault="00874098" w:rsidP="00770F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StyleTimesNewRoman"/>
          <w:sz w:val="22"/>
        </w:rPr>
      </w:pPr>
    </w:p>
    <w:p w:rsidR="00874098" w:rsidRDefault="00874098">
      <w:pPr>
        <w:pStyle w:val="Heading3a"/>
      </w:pPr>
      <w:bookmarkStart w:id="21" w:name="_Toc266963909"/>
      <w:r w:rsidRPr="001A13B7">
        <w:t>Data Analysis</w:t>
      </w:r>
      <w:bookmarkEnd w:id="21"/>
    </w:p>
    <w:p w:rsidR="00874098" w:rsidRDefault="00874098" w:rsidP="006D6CED">
      <w:pPr>
        <w:rPr>
          <w:rStyle w:val="StyleTimesNewRoman"/>
          <w:sz w:val="22"/>
        </w:rPr>
      </w:pPr>
      <w:r w:rsidRPr="00EA497D">
        <w:rPr>
          <w:rStyle w:val="StyleTimesNewRoman"/>
          <w:sz w:val="22"/>
        </w:rPr>
        <w:t xml:space="preserve">After data collection, the test booklets will be processed and scored. Once the student data are processed, files are sent for data analysis. </w:t>
      </w:r>
      <w:r w:rsidRPr="00002867">
        <w:rPr>
          <w:rStyle w:val="StyleTimesNewRoman"/>
          <w:sz w:val="22"/>
        </w:rPr>
        <w:t>Data analyses will consist of background item frequency distribu</w:t>
      </w:r>
      <w:r>
        <w:rPr>
          <w:rStyle w:val="StyleTimesNewRoman"/>
          <w:sz w:val="22"/>
        </w:rPr>
        <w:t xml:space="preserve">tions, </w:t>
      </w:r>
      <w:r w:rsidRPr="00510EBC">
        <w:rPr>
          <w:rStyle w:val="StyleTimesNewRoman"/>
          <w:sz w:val="22"/>
        </w:rPr>
        <w:t>including response rates</w:t>
      </w:r>
      <w:r w:rsidRPr="00002867">
        <w:rPr>
          <w:rStyle w:val="StyleTimesNewRoman"/>
          <w:sz w:val="22"/>
        </w:rPr>
        <w:t xml:space="preserve"> and selected cross-tabulations of key variables. In addition, classical item analyses of cognitive items by block and overall, </w:t>
      </w:r>
      <w:r w:rsidRPr="00510EBC">
        <w:rPr>
          <w:rStyle w:val="StyleTimesNewRoman"/>
          <w:sz w:val="22"/>
        </w:rPr>
        <w:t>including response rates</w:t>
      </w:r>
      <w:r w:rsidRPr="00002867">
        <w:rPr>
          <w:rStyle w:val="StyleTimesNewRoman"/>
          <w:sz w:val="22"/>
        </w:rPr>
        <w:t>, will be performed. The small samples will not permit estimation of plausible values</w:t>
      </w:r>
      <w:r>
        <w:rPr>
          <w:rStyle w:val="StyleTimesNewRoman"/>
          <w:sz w:val="22"/>
        </w:rPr>
        <w:t xml:space="preserve"> </w:t>
      </w:r>
      <w:r w:rsidRPr="00002867">
        <w:rPr>
          <w:rStyle w:val="StyleTimesNewRoman"/>
          <w:sz w:val="22"/>
        </w:rPr>
        <w:t>or evaluation of item-level models. A high-level summary memo of the analysis results will be developed.</w:t>
      </w:r>
    </w:p>
    <w:p w:rsidR="00874098" w:rsidRPr="00102D3A" w:rsidRDefault="00874098" w:rsidP="006D6CED">
      <w:pPr>
        <w:rPr>
          <w:rStyle w:val="StyleTimesNewRoman"/>
          <w:sz w:val="22"/>
        </w:rPr>
      </w:pPr>
    </w:p>
    <w:p w:rsidR="00874098" w:rsidRPr="00102D3A" w:rsidRDefault="00874098" w:rsidP="00102D3A">
      <w:pPr>
        <w:rPr>
          <w:rFonts w:ascii="Times New Roman" w:hAnsi="Times New Roman"/>
          <w:szCs w:val="22"/>
        </w:rPr>
      </w:pPr>
      <w:r w:rsidRPr="00102D3A">
        <w:rPr>
          <w:rFonts w:ascii="Times New Roman" w:hAnsi="Times New Roman"/>
          <w:szCs w:val="22"/>
        </w:rPr>
        <w:t xml:space="preserve">Although the purpose of </w:t>
      </w:r>
      <w:r>
        <w:rPr>
          <w:rFonts w:ascii="Times New Roman" w:hAnsi="Times New Roman"/>
          <w:szCs w:val="22"/>
        </w:rPr>
        <w:t>the p</w:t>
      </w:r>
      <w:r w:rsidRPr="00102D3A">
        <w:rPr>
          <w:rFonts w:ascii="Times New Roman" w:hAnsi="Times New Roman"/>
          <w:szCs w:val="22"/>
        </w:rPr>
        <w:t xml:space="preserve">hase 2 </w:t>
      </w:r>
      <w:r>
        <w:rPr>
          <w:rFonts w:ascii="Times New Roman" w:hAnsi="Times New Roman"/>
          <w:szCs w:val="22"/>
        </w:rPr>
        <w:t xml:space="preserve">pilot </w:t>
      </w:r>
      <w:r w:rsidRPr="00102D3A">
        <w:rPr>
          <w:rFonts w:ascii="Times New Roman" w:hAnsi="Times New Roman"/>
          <w:szCs w:val="22"/>
        </w:rPr>
        <w:t xml:space="preserve">is not to evaluate first-year </w:t>
      </w:r>
      <w:r>
        <w:rPr>
          <w:rFonts w:ascii="Times New Roman" w:hAnsi="Times New Roman"/>
          <w:szCs w:val="22"/>
        </w:rPr>
        <w:t>postsecondary</w:t>
      </w:r>
      <w:r w:rsidRPr="00102D3A">
        <w:rPr>
          <w:rFonts w:ascii="Times New Roman" w:hAnsi="Times New Roman"/>
          <w:szCs w:val="22"/>
        </w:rPr>
        <w:t xml:space="preserve"> students’ performance on the 12</w:t>
      </w:r>
      <w:r>
        <w:rPr>
          <w:rFonts w:ascii="Times New Roman" w:hAnsi="Times New Roman"/>
          <w:szCs w:val="22"/>
        </w:rPr>
        <w:t>th</w:t>
      </w:r>
      <w:r w:rsidRPr="00102D3A">
        <w:rPr>
          <w:rFonts w:ascii="Times New Roman" w:hAnsi="Times New Roman"/>
          <w:szCs w:val="22"/>
        </w:rPr>
        <w:t xml:space="preserve"> grade NAEP assessments, analyzing the data may provide information that can be brought to bear on decisions regarding the feasibility or design of the </w:t>
      </w:r>
      <w:r>
        <w:rPr>
          <w:rFonts w:ascii="Times New Roman" w:hAnsi="Times New Roman"/>
          <w:szCs w:val="22"/>
        </w:rPr>
        <w:t>p</w:t>
      </w:r>
      <w:r w:rsidRPr="00102D3A">
        <w:rPr>
          <w:rFonts w:ascii="Times New Roman" w:hAnsi="Times New Roman"/>
          <w:szCs w:val="22"/>
        </w:rPr>
        <w:t xml:space="preserve">hase 3 study. For instance, item response rates will provide a preliminary sense of first-year </w:t>
      </w:r>
      <w:r>
        <w:rPr>
          <w:rFonts w:ascii="Times New Roman" w:hAnsi="Times New Roman"/>
          <w:szCs w:val="22"/>
        </w:rPr>
        <w:t>postsecondary</w:t>
      </w:r>
      <w:r w:rsidRPr="00102D3A">
        <w:rPr>
          <w:rFonts w:ascii="Times New Roman" w:hAnsi="Times New Roman"/>
          <w:szCs w:val="22"/>
        </w:rPr>
        <w:t xml:space="preserve"> </w:t>
      </w:r>
      <w:r>
        <w:rPr>
          <w:rFonts w:ascii="Times New Roman" w:hAnsi="Times New Roman"/>
          <w:szCs w:val="22"/>
        </w:rPr>
        <w:t>students’ level of engagement o</w:t>
      </w:r>
      <w:r w:rsidRPr="00102D3A">
        <w:rPr>
          <w:rFonts w:ascii="Times New Roman" w:hAnsi="Times New Roman"/>
          <w:szCs w:val="22"/>
        </w:rPr>
        <w:t xml:space="preserve">n the NAEP assessments. Performing item analyses on the data will also provide some indication, albeit limited, of first-year </w:t>
      </w:r>
      <w:r>
        <w:rPr>
          <w:rFonts w:ascii="Times New Roman" w:hAnsi="Times New Roman"/>
          <w:szCs w:val="22"/>
        </w:rPr>
        <w:t>postsecondary</w:t>
      </w:r>
      <w:r w:rsidRPr="00102D3A">
        <w:rPr>
          <w:rFonts w:ascii="Times New Roman" w:hAnsi="Times New Roman"/>
          <w:szCs w:val="22"/>
        </w:rPr>
        <w:t xml:space="preserve"> students’ performance on the items in the 1</w:t>
      </w:r>
      <w:r>
        <w:rPr>
          <w:rFonts w:ascii="Times New Roman" w:hAnsi="Times New Roman"/>
          <w:szCs w:val="22"/>
        </w:rPr>
        <w:t>2th</w:t>
      </w:r>
      <w:r w:rsidRPr="00102D3A">
        <w:rPr>
          <w:rFonts w:ascii="Times New Roman" w:hAnsi="Times New Roman"/>
          <w:szCs w:val="22"/>
        </w:rPr>
        <w:t xml:space="preserve"> grade NAEP assessments.</w:t>
      </w:r>
    </w:p>
    <w:p w:rsidR="00874098" w:rsidRDefault="00874098" w:rsidP="006D6CED">
      <w:pPr>
        <w:rPr>
          <w:rStyle w:val="StyleTimesNewRoman"/>
          <w:sz w:val="22"/>
        </w:rPr>
      </w:pPr>
    </w:p>
    <w:p w:rsidR="00874098" w:rsidRPr="00102D3A" w:rsidRDefault="00874098" w:rsidP="006D6CED">
      <w:pPr>
        <w:rPr>
          <w:rStyle w:val="StyleTimesNewRoman"/>
          <w:sz w:val="22"/>
        </w:rPr>
      </w:pPr>
    </w:p>
    <w:p w:rsidR="00874098" w:rsidRPr="001F7609" w:rsidRDefault="00874098" w:rsidP="001F7609">
      <w:pPr>
        <w:pStyle w:val="StyleHeading2NotItalicBefore0ptAfter6ptLinespa"/>
        <w:numPr>
          <w:ilvl w:val="0"/>
          <w:numId w:val="15"/>
        </w:numPr>
        <w:tabs>
          <w:tab w:val="left" w:pos="360"/>
        </w:tabs>
        <w:spacing w:after="100" w:afterAutospacing="1" w:line="240" w:lineRule="auto"/>
      </w:pPr>
      <w:bookmarkStart w:id="22" w:name="_Toc265662152"/>
      <w:bookmarkStart w:id="23" w:name="_Toc265662153"/>
      <w:bookmarkStart w:id="24" w:name="_Toc266778331"/>
      <w:bookmarkStart w:id="25" w:name="_Toc266778958"/>
      <w:bookmarkStart w:id="26" w:name="_Toc266963910"/>
      <w:bookmarkEnd w:id="22"/>
      <w:bookmarkEnd w:id="23"/>
      <w:r w:rsidRPr="001F7609">
        <w:t xml:space="preserve">Consultants </w:t>
      </w:r>
      <w:r>
        <w:t>O</w:t>
      </w:r>
      <w:r w:rsidRPr="001F7609">
        <w:t>utside the Agency</w:t>
      </w:r>
      <w:bookmarkEnd w:id="24"/>
      <w:bookmarkEnd w:id="25"/>
      <w:bookmarkEnd w:id="26"/>
    </w:p>
    <w:p w:rsidR="00874098" w:rsidRPr="000E1E51" w:rsidRDefault="00874098" w:rsidP="005C0B08">
      <w:pPr>
        <w:contextualSpacing/>
        <w:rPr>
          <w:rFonts w:ascii="Times New Roman" w:hAnsi="Times New Roman"/>
          <w:szCs w:val="22"/>
        </w:rPr>
      </w:pPr>
      <w:bookmarkStart w:id="27" w:name="_Toc259527141"/>
      <w:r>
        <w:rPr>
          <w:rFonts w:ascii="Times New Roman" w:hAnsi="Times New Roman"/>
          <w:szCs w:val="22"/>
        </w:rPr>
        <w:t xml:space="preserve">NCES staff, </w:t>
      </w:r>
      <w:r w:rsidRPr="000A21A3">
        <w:rPr>
          <w:rFonts w:ascii="Times New Roman" w:hAnsi="Times New Roman"/>
          <w:szCs w:val="22"/>
        </w:rPr>
        <w:t>Westat, Educational Testing Service (ETS), and Pearson Educational Measurement have all contributed to the design of the study. In addition, the NAEP Education Statistics Services Institute (</w:t>
      </w:r>
      <w:r>
        <w:rPr>
          <w:rFonts w:ascii="Times New Roman" w:hAnsi="Times New Roman"/>
          <w:szCs w:val="22"/>
        </w:rPr>
        <w:t xml:space="preserve">NAEP </w:t>
      </w:r>
      <w:r w:rsidRPr="000A21A3">
        <w:rPr>
          <w:rFonts w:ascii="Times New Roman" w:hAnsi="Times New Roman"/>
          <w:szCs w:val="22"/>
        </w:rPr>
        <w:t xml:space="preserve">ESSI) created </w:t>
      </w:r>
      <w:r w:rsidRPr="000E1E51">
        <w:rPr>
          <w:rFonts w:ascii="Times New Roman" w:hAnsi="Times New Roman"/>
          <w:szCs w:val="22"/>
        </w:rPr>
        <w:t>a literature review detailing how other studies have been conducted at the postsecondary level. Representatives from the nine volunteer insti</w:t>
      </w:r>
      <w:r w:rsidRPr="000A21A3">
        <w:rPr>
          <w:rFonts w:ascii="Times New Roman" w:hAnsi="Times New Roman"/>
          <w:szCs w:val="22"/>
        </w:rPr>
        <w:t>tutions will also be involved in gathering student sample lists and in recruiting students.</w:t>
      </w:r>
    </w:p>
    <w:p w:rsidR="00874098" w:rsidRPr="000E1E51" w:rsidRDefault="00874098" w:rsidP="005B0FB2">
      <w:pPr>
        <w:rPr>
          <w:rFonts w:ascii="Times New Roman" w:hAnsi="Times New Roman"/>
          <w:szCs w:val="22"/>
        </w:rPr>
      </w:pPr>
    </w:p>
    <w:p w:rsidR="00874098" w:rsidRPr="000E1E51" w:rsidRDefault="00874098" w:rsidP="00996E2F">
      <w:pPr>
        <w:contextualSpacing/>
        <w:rPr>
          <w:rFonts w:ascii="Times New Roman" w:hAnsi="Times New Roman"/>
          <w:szCs w:val="22"/>
        </w:rPr>
      </w:pPr>
      <w:r w:rsidRPr="00EA497D">
        <w:rPr>
          <w:rStyle w:val="StyleTimesNewRoman"/>
          <w:sz w:val="22"/>
        </w:rPr>
        <w:t>An expert panel will be convened t</w:t>
      </w:r>
      <w:r>
        <w:rPr>
          <w:rStyle w:val="StyleTimesNewRoman"/>
          <w:sz w:val="22"/>
        </w:rPr>
        <w:t>o evaluate the findings of the p</w:t>
      </w:r>
      <w:r w:rsidRPr="00EA497D">
        <w:rPr>
          <w:rStyle w:val="StyleTimesNewRoman"/>
          <w:sz w:val="22"/>
        </w:rPr>
        <w:t>hase 2 pilot study and p</w:t>
      </w:r>
      <w:r>
        <w:rPr>
          <w:rStyle w:val="StyleTimesNewRoman"/>
          <w:sz w:val="22"/>
        </w:rPr>
        <w:t>rovide recommendations for the p</w:t>
      </w:r>
      <w:r w:rsidRPr="00EA497D">
        <w:rPr>
          <w:rStyle w:val="StyleTimesNewRoman"/>
          <w:sz w:val="22"/>
        </w:rPr>
        <w:t>hase 3 full-scale study. Prospective panel members have been selected on the basis of expertise</w:t>
      </w:r>
      <w:r w:rsidRPr="005C0B08">
        <w:rPr>
          <w:rFonts w:ascii="Times New Roman" w:hAnsi="Times New Roman"/>
        </w:rPr>
        <w:t xml:space="preserve"> in the field </w:t>
      </w:r>
      <w:r w:rsidRPr="000E1E51">
        <w:rPr>
          <w:rFonts w:ascii="Times New Roman" w:hAnsi="Times New Roman"/>
          <w:szCs w:val="22"/>
        </w:rPr>
        <w:t xml:space="preserve">of postsecondary research and assessment. The names and affiliations of the prospective panel members are provided in </w:t>
      </w:r>
      <w:r>
        <w:rPr>
          <w:rFonts w:ascii="Times New Roman" w:hAnsi="Times New Roman"/>
          <w:szCs w:val="22"/>
        </w:rPr>
        <w:t>A</w:t>
      </w:r>
      <w:r w:rsidRPr="000E1E51">
        <w:rPr>
          <w:rFonts w:ascii="Times New Roman" w:hAnsi="Times New Roman"/>
          <w:szCs w:val="22"/>
        </w:rPr>
        <w:t xml:space="preserve">ppendix </w:t>
      </w:r>
      <w:r>
        <w:rPr>
          <w:rFonts w:ascii="Times New Roman" w:hAnsi="Times New Roman"/>
          <w:szCs w:val="22"/>
        </w:rPr>
        <w:t>B</w:t>
      </w:r>
      <w:r w:rsidRPr="000E1E51">
        <w:rPr>
          <w:rFonts w:ascii="Times New Roman" w:hAnsi="Times New Roman"/>
          <w:szCs w:val="22"/>
        </w:rPr>
        <w:t xml:space="preserve">. As indicated in </w:t>
      </w:r>
      <w:r>
        <w:rPr>
          <w:rFonts w:ascii="Times New Roman" w:hAnsi="Times New Roman"/>
          <w:szCs w:val="22"/>
        </w:rPr>
        <w:t>A</w:t>
      </w:r>
      <w:r w:rsidRPr="000E1E51">
        <w:rPr>
          <w:rFonts w:ascii="Times New Roman" w:hAnsi="Times New Roman"/>
          <w:szCs w:val="22"/>
        </w:rPr>
        <w:t xml:space="preserve">ppendix </w:t>
      </w:r>
      <w:r>
        <w:rPr>
          <w:rFonts w:ascii="Times New Roman" w:hAnsi="Times New Roman"/>
          <w:szCs w:val="22"/>
        </w:rPr>
        <w:t>B</w:t>
      </w:r>
      <w:r w:rsidRPr="000E1E51">
        <w:rPr>
          <w:rFonts w:ascii="Times New Roman" w:hAnsi="Times New Roman"/>
          <w:szCs w:val="22"/>
        </w:rPr>
        <w:t>, some of the prospective panel members also participated in an April 2010 planning meeting about the overall purpose, goals, and general plan for the study.</w:t>
      </w:r>
      <w:r w:rsidRPr="000A21A3">
        <w:rPr>
          <w:rFonts w:ascii="Times New Roman" w:hAnsi="Times New Roman"/>
          <w:szCs w:val="22"/>
        </w:rPr>
        <w:t xml:space="preserve"> </w:t>
      </w:r>
    </w:p>
    <w:p w:rsidR="00874098" w:rsidRPr="000E1E51" w:rsidRDefault="00874098" w:rsidP="00996E2F">
      <w:pPr>
        <w:contextualSpacing/>
        <w:rPr>
          <w:rFonts w:ascii="Times New Roman" w:hAnsi="Times New Roman"/>
          <w:szCs w:val="22"/>
        </w:rPr>
      </w:pPr>
    </w:p>
    <w:p w:rsidR="00874098" w:rsidRPr="005C0B08" w:rsidRDefault="00874098" w:rsidP="005B0FB2">
      <w:pPr>
        <w:rPr>
          <w:rFonts w:ascii="Times New Roman" w:hAnsi="Times New Roman"/>
          <w:szCs w:val="22"/>
        </w:rPr>
      </w:pPr>
    </w:p>
    <w:p w:rsidR="00874098" w:rsidRPr="00CC2056" w:rsidRDefault="00874098" w:rsidP="00854C03">
      <w:pPr>
        <w:pStyle w:val="StyleHeading2NotItalicBefore0ptAfter6ptLinespa"/>
        <w:numPr>
          <w:ilvl w:val="0"/>
          <w:numId w:val="15"/>
        </w:numPr>
        <w:tabs>
          <w:tab w:val="left" w:pos="360"/>
        </w:tabs>
        <w:spacing w:after="100" w:afterAutospacing="1" w:line="240" w:lineRule="auto"/>
      </w:pPr>
      <w:bookmarkStart w:id="28" w:name="_Toc266778332"/>
      <w:bookmarkStart w:id="29" w:name="_Toc266778959"/>
      <w:bookmarkStart w:id="30" w:name="_Toc266963911"/>
      <w:bookmarkEnd w:id="27"/>
      <w:r w:rsidRPr="00CC2056">
        <w:t>Assurance of Confidentiality</w:t>
      </w:r>
      <w:bookmarkEnd w:id="28"/>
      <w:bookmarkEnd w:id="29"/>
      <w:bookmarkEnd w:id="30"/>
    </w:p>
    <w:p w:rsidR="00874098" w:rsidRDefault="00874098" w:rsidP="00083134">
      <w:pPr>
        <w:rPr>
          <w:rStyle w:val="StyleTimesNewRoman"/>
          <w:sz w:val="22"/>
        </w:rPr>
      </w:pPr>
      <w:r>
        <w:rPr>
          <w:rStyle w:val="StyleTimesNewRoman"/>
          <w:sz w:val="22"/>
        </w:rPr>
        <w:t>NCES</w:t>
      </w:r>
      <w:r w:rsidRPr="00AB5C33">
        <w:rPr>
          <w:rStyle w:val="StyleTimesNewRoman"/>
          <w:sz w:val="22"/>
        </w:rPr>
        <w:t xml:space="preserve"> has policies and procedures that ensure privacy, security, and confidentiality, in compliance with the legislation (Confidential Information Protection provisions of Title V, Subtitle A, Public Law 107-347 and Education Sciences Reform Act (Public Law 107-110, 20 U.S.C. §9622)). Specifically for the NAEP project, this ensures that privacy, security, and confidentiality policies and procedures are in compliance with the Privacy Act of 1974 and its amendments, NCES Confidentiality Procedures, and the Department of Education </w:t>
      </w:r>
      <w:r>
        <w:rPr>
          <w:rStyle w:val="StyleTimesNewRoman"/>
          <w:sz w:val="22"/>
        </w:rPr>
        <w:t>ADP Security M</w:t>
      </w:r>
      <w:r w:rsidRPr="00AB5C33">
        <w:rPr>
          <w:rStyle w:val="StyleTimesNewRoman"/>
          <w:sz w:val="22"/>
        </w:rPr>
        <w:t>anual. The federal authority mandating NAEP in Section 9622 of US Code 20 requires the confidentiality of personally identifiable information</w:t>
      </w:r>
      <w:r>
        <w:rPr>
          <w:rStyle w:val="StyleTimesNewRoman"/>
          <w:sz w:val="22"/>
        </w:rPr>
        <w:t>, as follows</w:t>
      </w:r>
      <w:r w:rsidRPr="00AB5C33">
        <w:rPr>
          <w:rStyle w:val="StyleTimesNewRoman"/>
          <w:sz w:val="22"/>
        </w:rPr>
        <w:t xml:space="preserve">: </w:t>
      </w:r>
    </w:p>
    <w:p w:rsidR="00874098" w:rsidRPr="00AB5C33" w:rsidRDefault="00874098" w:rsidP="00083134">
      <w:pPr>
        <w:rPr>
          <w:rStyle w:val="StyleTimesNewRoman"/>
          <w:sz w:val="22"/>
        </w:rPr>
      </w:pPr>
    </w:p>
    <w:p w:rsidR="00874098" w:rsidRPr="00AB5C33" w:rsidRDefault="00874098" w:rsidP="00AB5C33">
      <w:pPr>
        <w:ind w:left="720"/>
        <w:rPr>
          <w:sz w:val="20"/>
        </w:rPr>
      </w:pPr>
      <w:r w:rsidRPr="00AB5C33">
        <w:rPr>
          <w:sz w:val="20"/>
        </w:rPr>
        <w:t>(A) IN GENERAL.-- The Commissioner for Education Statistics shall ensure that all personally identifiable information about students, their academic achievement, and their families, and that information with respect to individual schools, remains confidential, in accordance with section 552a of title 5.</w:t>
      </w:r>
    </w:p>
    <w:p w:rsidR="00874098" w:rsidRPr="00AB5C33" w:rsidRDefault="00874098" w:rsidP="00AB5C33">
      <w:pPr>
        <w:ind w:left="720"/>
        <w:rPr>
          <w:sz w:val="20"/>
        </w:rPr>
      </w:pPr>
    </w:p>
    <w:p w:rsidR="00874098" w:rsidRDefault="00874098" w:rsidP="00AB5C33">
      <w:pPr>
        <w:ind w:left="720"/>
        <w:rPr>
          <w:sz w:val="20"/>
        </w:rPr>
      </w:pPr>
      <w:r w:rsidRPr="00116400">
        <w:rPr>
          <w:sz w:val="20"/>
        </w:rPr>
        <w:t>(B) PROHIBITION.-- The Assessment Board, the Commissioner for Education Statistics, and any contractor or subcontractor shall not maintain any system of records containing a student's name, birth information, Social Securi</w:t>
      </w:r>
      <w:r>
        <w:rPr>
          <w:sz w:val="20"/>
        </w:rPr>
        <w:t xml:space="preserve">ty number, or parents' name or </w:t>
      </w:r>
      <w:r w:rsidRPr="00116400">
        <w:rPr>
          <w:sz w:val="20"/>
        </w:rPr>
        <w:t>names, or any other personally identifiable information.</w:t>
      </w:r>
    </w:p>
    <w:p w:rsidR="00874098" w:rsidRPr="00116400" w:rsidRDefault="00874098" w:rsidP="00AB5C33">
      <w:pPr>
        <w:ind w:left="720"/>
        <w:rPr>
          <w:sz w:val="20"/>
        </w:rPr>
      </w:pPr>
    </w:p>
    <w:p w:rsidR="00874098" w:rsidRPr="00AB5C33" w:rsidRDefault="00874098" w:rsidP="00083134">
      <w:pPr>
        <w:rPr>
          <w:rStyle w:val="StyleTimesNewRoman"/>
          <w:sz w:val="22"/>
        </w:rPr>
      </w:pPr>
      <w:r w:rsidRPr="00AB5C33">
        <w:rPr>
          <w:rStyle w:val="StyleTimesNewRoman"/>
          <w:sz w:val="22"/>
        </w:rPr>
        <w:t xml:space="preserve">Participation is voluntary and personally identifiable information will not be maintained for the student participants. Participants will be provided with the following confidentiality pledge: </w:t>
      </w:r>
    </w:p>
    <w:p w:rsidR="00874098" w:rsidRDefault="00874098" w:rsidP="00AB5C33">
      <w:pPr>
        <w:ind w:left="720"/>
        <w:rPr>
          <w:sz w:val="20"/>
        </w:rPr>
      </w:pPr>
    </w:p>
    <w:p w:rsidR="00874098" w:rsidRPr="0076076B" w:rsidRDefault="00874098" w:rsidP="00AB5C33">
      <w:pPr>
        <w:ind w:left="720"/>
        <w:rPr>
          <w:sz w:val="20"/>
        </w:rPr>
      </w:pPr>
      <w:r w:rsidRPr="0076076B">
        <w:rPr>
          <w:sz w:val="20"/>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NCES employee as well as every agent, such as contractors and NAEP coordinators, has taken an oath and is subject to a jail term of up to 5 years, a fine of up to $250,000, or both if he or she willfully discloses ANY identifiable information about you. </w:t>
      </w:r>
    </w:p>
    <w:p w:rsidR="00874098" w:rsidRDefault="00874098" w:rsidP="00037E4F">
      <w:pPr>
        <w:rPr>
          <w:rStyle w:val="StyleTimesNewRoman"/>
          <w:sz w:val="22"/>
        </w:rPr>
      </w:pPr>
    </w:p>
    <w:p w:rsidR="00874098" w:rsidRPr="00037E4F" w:rsidRDefault="00874098" w:rsidP="00037E4F">
      <w:r>
        <w:rPr>
          <w:rStyle w:val="StyleTimesNewRoman"/>
          <w:sz w:val="22"/>
        </w:rPr>
        <w:t xml:space="preserve"> </w:t>
      </w:r>
    </w:p>
    <w:p w:rsidR="00874098" w:rsidRPr="001F7609" w:rsidRDefault="00874098" w:rsidP="00026897">
      <w:pPr>
        <w:pStyle w:val="StyleHeading2NotItalicBefore0ptAfter6ptLinespa"/>
        <w:numPr>
          <w:ilvl w:val="0"/>
          <w:numId w:val="15"/>
        </w:numPr>
        <w:tabs>
          <w:tab w:val="left" w:pos="360"/>
        </w:tabs>
        <w:spacing w:after="100" w:afterAutospacing="1" w:line="240" w:lineRule="auto"/>
      </w:pPr>
      <w:bookmarkStart w:id="31" w:name="_Toc266778333"/>
      <w:bookmarkStart w:id="32" w:name="_Toc266778960"/>
      <w:bookmarkStart w:id="33" w:name="_Toc266963912"/>
      <w:r w:rsidRPr="001F7609">
        <w:t>Justification for Sensitive Questions</w:t>
      </w:r>
      <w:bookmarkEnd w:id="31"/>
      <w:bookmarkEnd w:id="32"/>
      <w:bookmarkEnd w:id="33"/>
    </w:p>
    <w:p w:rsidR="00874098" w:rsidRPr="00186CA5" w:rsidRDefault="00874098" w:rsidP="00F50BAF">
      <w:pPr>
        <w:rPr>
          <w:rStyle w:val="StyleTimesNewRoman"/>
          <w:sz w:val="22"/>
        </w:rPr>
      </w:pPr>
      <w:r>
        <w:rPr>
          <w:rStyle w:val="StyleTimesNewRoman"/>
          <w:sz w:val="22"/>
        </w:rPr>
        <w:t>No sensitive questions will be asked.</w:t>
      </w:r>
    </w:p>
    <w:p w:rsidR="00874098" w:rsidRPr="00E6251B" w:rsidRDefault="00874098" w:rsidP="00F50BAF">
      <w:pPr>
        <w:rPr>
          <w:rStyle w:val="StyleTimesNewRoman"/>
          <w:sz w:val="28"/>
          <w:szCs w:val="28"/>
        </w:rPr>
      </w:pPr>
    </w:p>
    <w:p w:rsidR="00874098" w:rsidRPr="00E6251B" w:rsidRDefault="00874098" w:rsidP="00F50BAF">
      <w:pPr>
        <w:pStyle w:val="StyleHeading2NotItalicBefore0ptAfter6ptLinespa"/>
        <w:numPr>
          <w:ilvl w:val="0"/>
          <w:numId w:val="15"/>
        </w:numPr>
        <w:tabs>
          <w:tab w:val="left" w:pos="360"/>
        </w:tabs>
        <w:spacing w:after="100" w:afterAutospacing="1" w:line="240" w:lineRule="auto"/>
        <w:rPr>
          <w:rStyle w:val="StyleTimesNewRoman"/>
          <w:sz w:val="28"/>
          <w:szCs w:val="28"/>
        </w:rPr>
      </w:pPr>
      <w:bookmarkStart w:id="34" w:name="_Toc227120144"/>
      <w:bookmarkStart w:id="35" w:name="_Toc266963913"/>
      <w:bookmarkStart w:id="36" w:name="_Toc266778334"/>
      <w:bookmarkStart w:id="37" w:name="_Toc266778961"/>
      <w:r w:rsidRPr="00E6251B">
        <w:rPr>
          <w:szCs w:val="28"/>
        </w:rPr>
        <w:t>Estimate of Hour Burden</w:t>
      </w:r>
      <w:bookmarkEnd w:id="34"/>
      <w:bookmarkEnd w:id="35"/>
      <w:r w:rsidRPr="00E6251B">
        <w:rPr>
          <w:szCs w:val="28"/>
        </w:rPr>
        <w:t xml:space="preserve"> </w:t>
      </w:r>
      <w:bookmarkEnd w:id="36"/>
      <w:bookmarkEnd w:id="37"/>
    </w:p>
    <w:p w:rsidR="00874098" w:rsidRDefault="00874098" w:rsidP="00002867">
      <w:pPr>
        <w:rPr>
          <w:rStyle w:val="StyleTimesNewRoman"/>
          <w:sz w:val="22"/>
        </w:rPr>
      </w:pPr>
      <w:r>
        <w:rPr>
          <w:rStyle w:val="StyleTimesNewRoman"/>
          <w:sz w:val="22"/>
        </w:rPr>
        <w:t>The total assessment time for each student will not exceed 75 minutes, and we anticipate that each student will only require 60 minutes. In some instances, assigning the student a test booklet and acquiring adequate space for testing may require additional time, but would not exceed 15 minutes. The actual assessment time is 50 minutes for answering cognitive items, and approximately 5–10 minutes for answering 4 survey questions</w:t>
      </w:r>
      <w:r w:rsidRPr="00186CA5">
        <w:rPr>
          <w:rStyle w:val="StyleTimesNewRoman"/>
          <w:sz w:val="22"/>
        </w:rPr>
        <w:t>.</w:t>
      </w:r>
      <w:r>
        <w:rPr>
          <w:rStyle w:val="StyleTimesNewRoman"/>
          <w:sz w:val="22"/>
        </w:rPr>
        <w:t xml:space="preserve"> </w:t>
      </w:r>
      <w:r w:rsidRPr="00186CA5">
        <w:rPr>
          <w:rStyle w:val="StyleTimesNewRoman"/>
          <w:sz w:val="22"/>
        </w:rPr>
        <w:t xml:space="preserve"> </w:t>
      </w:r>
      <w:bookmarkStart w:id="38" w:name="_Toc223176980"/>
      <w:bookmarkStart w:id="39" w:name="_Toc223176981"/>
      <w:bookmarkStart w:id="40" w:name="_Toc223176982"/>
      <w:bookmarkStart w:id="41" w:name="_Toc223176983"/>
      <w:bookmarkStart w:id="42" w:name="_Toc223176984"/>
      <w:bookmarkStart w:id="43" w:name="_Toc227120145"/>
      <w:bookmarkEnd w:id="38"/>
      <w:bookmarkEnd w:id="39"/>
      <w:bookmarkEnd w:id="40"/>
      <w:bookmarkEnd w:id="41"/>
      <w:bookmarkEnd w:id="42"/>
      <w:r>
        <w:rPr>
          <w:rStyle w:val="StyleTimesNewRoman"/>
          <w:sz w:val="22"/>
        </w:rPr>
        <w:t>Only the burden associated with answering the 4 survey questions is subject to clearance. The burden for student recruitment provided below includes the burden for all students who are recruited to participate in the study; the burden for the survey includes only those students who elect to participate.</w:t>
      </w:r>
    </w:p>
    <w:p w:rsidR="00874098" w:rsidRDefault="00874098" w:rsidP="00002867">
      <w:pPr>
        <w:rPr>
          <w:rStyle w:val="StyleTimesNewRoman"/>
          <w:sz w:val="22"/>
        </w:rPr>
      </w:pPr>
    </w:p>
    <w:tbl>
      <w:tblPr>
        <w:tblW w:w="0" w:type="auto"/>
        <w:jc w:val="center"/>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22"/>
        <w:gridCol w:w="2520"/>
        <w:gridCol w:w="2520"/>
        <w:gridCol w:w="2021"/>
      </w:tblGrid>
      <w:tr w:rsidR="00874098" w:rsidRPr="00F50BAF" w:rsidTr="00494E67">
        <w:trPr>
          <w:jc w:val="center"/>
        </w:trPr>
        <w:tc>
          <w:tcPr>
            <w:tcW w:w="2922" w:type="dxa"/>
            <w:shd w:val="clear" w:color="auto" w:fill="EEECE1"/>
            <w:vAlign w:val="center"/>
          </w:tcPr>
          <w:p w:rsidR="00874098" w:rsidRPr="002F7C60" w:rsidRDefault="00874098" w:rsidP="00AF2E86">
            <w:pPr>
              <w:rPr>
                <w:rFonts w:ascii="Times New Roman" w:hAnsi="Times New Roman"/>
                <w:b/>
                <w:szCs w:val="22"/>
              </w:rPr>
            </w:pPr>
            <w:r w:rsidRPr="002F7C60">
              <w:rPr>
                <w:rFonts w:ascii="Times New Roman" w:hAnsi="Times New Roman"/>
                <w:b/>
                <w:szCs w:val="22"/>
              </w:rPr>
              <w:t>Respondent</w:t>
            </w:r>
          </w:p>
        </w:tc>
        <w:tc>
          <w:tcPr>
            <w:tcW w:w="2520" w:type="dxa"/>
            <w:shd w:val="clear" w:color="auto" w:fill="EEECE1"/>
            <w:vAlign w:val="center"/>
          </w:tcPr>
          <w:p w:rsidR="00874098" w:rsidRPr="002F7C60" w:rsidRDefault="00874098" w:rsidP="00912159">
            <w:pPr>
              <w:jc w:val="center"/>
              <w:rPr>
                <w:rFonts w:ascii="Times New Roman" w:hAnsi="Times New Roman"/>
                <w:b/>
                <w:szCs w:val="22"/>
              </w:rPr>
            </w:pPr>
            <w:r w:rsidRPr="00CC66E0">
              <w:rPr>
                <w:rFonts w:ascii="Times New Roman" w:hAnsi="Times New Roman"/>
                <w:b/>
                <w:szCs w:val="22"/>
              </w:rPr>
              <w:t>Hours per Respondent</w:t>
            </w:r>
          </w:p>
        </w:tc>
        <w:tc>
          <w:tcPr>
            <w:tcW w:w="2520" w:type="dxa"/>
            <w:shd w:val="clear" w:color="auto" w:fill="EEECE1"/>
            <w:vAlign w:val="center"/>
          </w:tcPr>
          <w:p w:rsidR="00874098" w:rsidRPr="002F7C60" w:rsidRDefault="00874098" w:rsidP="00912159">
            <w:pPr>
              <w:jc w:val="center"/>
              <w:rPr>
                <w:rFonts w:ascii="Times New Roman" w:hAnsi="Times New Roman"/>
                <w:b/>
                <w:szCs w:val="22"/>
              </w:rPr>
            </w:pPr>
            <w:r w:rsidRPr="002F7C60">
              <w:rPr>
                <w:rFonts w:ascii="Times New Roman" w:hAnsi="Times New Roman"/>
                <w:b/>
                <w:szCs w:val="22"/>
              </w:rPr>
              <w:t xml:space="preserve">Number of </w:t>
            </w:r>
            <w:r>
              <w:rPr>
                <w:rFonts w:ascii="Times New Roman" w:hAnsi="Times New Roman"/>
                <w:b/>
                <w:szCs w:val="22"/>
              </w:rPr>
              <w:t>R</w:t>
            </w:r>
            <w:r w:rsidRPr="002F7C60">
              <w:rPr>
                <w:rFonts w:ascii="Times New Roman" w:hAnsi="Times New Roman"/>
                <w:b/>
                <w:szCs w:val="22"/>
              </w:rPr>
              <w:t>espondents</w:t>
            </w:r>
          </w:p>
        </w:tc>
        <w:tc>
          <w:tcPr>
            <w:tcW w:w="2021" w:type="dxa"/>
            <w:shd w:val="clear" w:color="auto" w:fill="EEECE1"/>
            <w:vAlign w:val="center"/>
          </w:tcPr>
          <w:p w:rsidR="00874098" w:rsidRPr="002F7C60" w:rsidRDefault="00874098" w:rsidP="00AF2E86">
            <w:pPr>
              <w:jc w:val="center"/>
              <w:rPr>
                <w:rFonts w:ascii="Times New Roman" w:hAnsi="Times New Roman"/>
                <w:b/>
                <w:szCs w:val="22"/>
              </w:rPr>
            </w:pPr>
            <w:r>
              <w:rPr>
                <w:rFonts w:ascii="Times New Roman" w:hAnsi="Times New Roman"/>
                <w:b/>
                <w:szCs w:val="22"/>
              </w:rPr>
              <w:t xml:space="preserve">Approximate </w:t>
            </w:r>
            <w:r w:rsidRPr="002F7C60">
              <w:rPr>
                <w:rFonts w:ascii="Times New Roman" w:hAnsi="Times New Roman"/>
                <w:b/>
                <w:szCs w:val="22"/>
              </w:rPr>
              <w:t>Total Hours</w:t>
            </w:r>
          </w:p>
        </w:tc>
      </w:tr>
      <w:tr w:rsidR="00874098" w:rsidRPr="00F50BAF" w:rsidTr="00494E67">
        <w:trPr>
          <w:jc w:val="center"/>
        </w:trPr>
        <w:tc>
          <w:tcPr>
            <w:tcW w:w="2922" w:type="dxa"/>
            <w:vAlign w:val="center"/>
          </w:tcPr>
          <w:p w:rsidR="00874098" w:rsidRDefault="00874098">
            <w:pPr>
              <w:spacing w:before="60" w:after="60"/>
              <w:rPr>
                <w:rFonts w:ascii="Times New Roman" w:hAnsi="Times New Roman"/>
                <w:szCs w:val="22"/>
              </w:rPr>
            </w:pPr>
            <w:r>
              <w:rPr>
                <w:rFonts w:ascii="Times New Roman" w:hAnsi="Times New Roman"/>
                <w:szCs w:val="22"/>
              </w:rPr>
              <w:t>Student—Recruitment</w:t>
            </w:r>
          </w:p>
        </w:tc>
        <w:tc>
          <w:tcPr>
            <w:tcW w:w="2520" w:type="dxa"/>
            <w:vAlign w:val="center"/>
          </w:tcPr>
          <w:p w:rsidR="00874098" w:rsidRDefault="00874098">
            <w:pPr>
              <w:spacing w:before="60" w:after="60"/>
              <w:jc w:val="center"/>
              <w:rPr>
                <w:rFonts w:ascii="Times New Roman" w:hAnsi="Times New Roman"/>
                <w:szCs w:val="22"/>
              </w:rPr>
            </w:pPr>
            <w:r>
              <w:rPr>
                <w:rFonts w:ascii="Times New Roman" w:hAnsi="Times New Roman"/>
                <w:szCs w:val="22"/>
              </w:rPr>
              <w:t>0.083</w:t>
            </w:r>
          </w:p>
        </w:tc>
        <w:tc>
          <w:tcPr>
            <w:tcW w:w="2520" w:type="dxa"/>
            <w:vAlign w:val="center"/>
          </w:tcPr>
          <w:p w:rsidR="00874098" w:rsidRDefault="00874098">
            <w:pPr>
              <w:spacing w:before="60" w:after="60"/>
              <w:jc w:val="center"/>
              <w:rPr>
                <w:rFonts w:ascii="Times New Roman" w:hAnsi="Times New Roman"/>
                <w:szCs w:val="22"/>
              </w:rPr>
            </w:pPr>
            <w:r>
              <w:rPr>
                <w:rFonts w:ascii="Times New Roman" w:hAnsi="Times New Roman"/>
                <w:szCs w:val="22"/>
              </w:rPr>
              <w:t>1350</w:t>
            </w:r>
          </w:p>
        </w:tc>
        <w:tc>
          <w:tcPr>
            <w:tcW w:w="2021" w:type="dxa"/>
            <w:vAlign w:val="center"/>
          </w:tcPr>
          <w:p w:rsidR="00874098" w:rsidRDefault="00874098">
            <w:pPr>
              <w:spacing w:before="60" w:after="60"/>
              <w:jc w:val="center"/>
              <w:rPr>
                <w:rFonts w:ascii="Times New Roman" w:hAnsi="Times New Roman"/>
                <w:szCs w:val="22"/>
              </w:rPr>
            </w:pPr>
            <w:r>
              <w:rPr>
                <w:rFonts w:ascii="Times New Roman" w:hAnsi="Times New Roman"/>
                <w:szCs w:val="22"/>
              </w:rPr>
              <w:t>112</w:t>
            </w:r>
          </w:p>
        </w:tc>
      </w:tr>
      <w:tr w:rsidR="00874098" w:rsidRPr="00F50BAF" w:rsidTr="00494E67">
        <w:trPr>
          <w:jc w:val="center"/>
        </w:trPr>
        <w:tc>
          <w:tcPr>
            <w:tcW w:w="2922" w:type="dxa"/>
            <w:vAlign w:val="center"/>
          </w:tcPr>
          <w:p w:rsidR="00874098" w:rsidRDefault="00874098">
            <w:pPr>
              <w:spacing w:before="60" w:after="60"/>
              <w:rPr>
                <w:rFonts w:ascii="Times New Roman" w:hAnsi="Times New Roman"/>
                <w:szCs w:val="22"/>
              </w:rPr>
            </w:pPr>
            <w:r>
              <w:rPr>
                <w:rFonts w:ascii="Times New Roman" w:hAnsi="Times New Roman"/>
                <w:szCs w:val="22"/>
              </w:rPr>
              <w:t>Student—Survey Response</w:t>
            </w:r>
          </w:p>
        </w:tc>
        <w:tc>
          <w:tcPr>
            <w:tcW w:w="2520" w:type="dxa"/>
            <w:vAlign w:val="center"/>
          </w:tcPr>
          <w:p w:rsidR="00874098" w:rsidRDefault="00874098">
            <w:pPr>
              <w:spacing w:before="60" w:after="60"/>
              <w:jc w:val="center"/>
              <w:rPr>
                <w:rFonts w:ascii="Times New Roman" w:hAnsi="Times New Roman"/>
                <w:szCs w:val="22"/>
              </w:rPr>
            </w:pPr>
            <w:r>
              <w:rPr>
                <w:rFonts w:ascii="Times New Roman" w:hAnsi="Times New Roman"/>
                <w:szCs w:val="22"/>
              </w:rPr>
              <w:t>0.166</w:t>
            </w:r>
          </w:p>
        </w:tc>
        <w:tc>
          <w:tcPr>
            <w:tcW w:w="2520" w:type="dxa"/>
            <w:vAlign w:val="center"/>
          </w:tcPr>
          <w:p w:rsidR="00874098" w:rsidRDefault="00874098">
            <w:pPr>
              <w:spacing w:before="60" w:after="60"/>
              <w:jc w:val="center"/>
              <w:rPr>
                <w:rFonts w:ascii="Times New Roman" w:hAnsi="Times New Roman"/>
                <w:szCs w:val="22"/>
              </w:rPr>
            </w:pPr>
            <w:r>
              <w:rPr>
                <w:rFonts w:ascii="Times New Roman" w:hAnsi="Times New Roman"/>
                <w:szCs w:val="22"/>
              </w:rPr>
              <w:t>600</w:t>
            </w:r>
          </w:p>
        </w:tc>
        <w:tc>
          <w:tcPr>
            <w:tcW w:w="2021" w:type="dxa"/>
            <w:vAlign w:val="center"/>
          </w:tcPr>
          <w:p w:rsidR="00874098" w:rsidRDefault="00874098">
            <w:pPr>
              <w:spacing w:before="60" w:after="60"/>
              <w:jc w:val="center"/>
              <w:rPr>
                <w:rFonts w:ascii="Times New Roman" w:hAnsi="Times New Roman"/>
                <w:szCs w:val="22"/>
              </w:rPr>
            </w:pPr>
            <w:r>
              <w:rPr>
                <w:rFonts w:ascii="Times New Roman" w:hAnsi="Times New Roman"/>
                <w:szCs w:val="22"/>
              </w:rPr>
              <w:t>100</w:t>
            </w:r>
          </w:p>
        </w:tc>
      </w:tr>
      <w:tr w:rsidR="00874098" w:rsidRPr="00F50BAF" w:rsidTr="00494E67">
        <w:trPr>
          <w:jc w:val="center"/>
        </w:trPr>
        <w:tc>
          <w:tcPr>
            <w:tcW w:w="2922" w:type="dxa"/>
            <w:shd w:val="clear" w:color="auto" w:fill="EEECE1"/>
            <w:vAlign w:val="center"/>
          </w:tcPr>
          <w:p w:rsidR="00874098" w:rsidRDefault="00874098">
            <w:pPr>
              <w:spacing w:before="60" w:after="60"/>
              <w:rPr>
                <w:rStyle w:val="StyleTimesNewRoman"/>
                <w:sz w:val="22"/>
              </w:rPr>
            </w:pPr>
            <w:r w:rsidRPr="002F7C60">
              <w:rPr>
                <w:rStyle w:val="StyleTimesNewRoman"/>
                <w:b/>
                <w:sz w:val="22"/>
              </w:rPr>
              <w:t xml:space="preserve">Total </w:t>
            </w:r>
            <w:r>
              <w:rPr>
                <w:rStyle w:val="StyleTimesNewRoman"/>
                <w:b/>
                <w:sz w:val="22"/>
              </w:rPr>
              <w:t xml:space="preserve">Student </w:t>
            </w:r>
            <w:r w:rsidRPr="002F7C60">
              <w:rPr>
                <w:rStyle w:val="StyleTimesNewRoman"/>
                <w:b/>
                <w:sz w:val="22"/>
              </w:rPr>
              <w:t>Burden Hours</w:t>
            </w:r>
          </w:p>
        </w:tc>
        <w:tc>
          <w:tcPr>
            <w:tcW w:w="2520" w:type="dxa"/>
            <w:shd w:val="clear" w:color="auto" w:fill="EEECE1"/>
            <w:vAlign w:val="center"/>
          </w:tcPr>
          <w:p w:rsidR="00874098" w:rsidRDefault="00874098">
            <w:pPr>
              <w:spacing w:before="60" w:after="60"/>
              <w:jc w:val="center"/>
              <w:rPr>
                <w:rFonts w:ascii="Times New Roman" w:hAnsi="Times New Roman"/>
                <w:b/>
                <w:szCs w:val="22"/>
              </w:rPr>
            </w:pPr>
            <w:r>
              <w:rPr>
                <w:rStyle w:val="StyleTimesNewRoman"/>
                <w:sz w:val="22"/>
              </w:rPr>
              <w:t>–</w:t>
            </w:r>
          </w:p>
        </w:tc>
        <w:tc>
          <w:tcPr>
            <w:tcW w:w="2520" w:type="dxa"/>
            <w:shd w:val="clear" w:color="auto" w:fill="EEECE1"/>
            <w:vAlign w:val="center"/>
          </w:tcPr>
          <w:p w:rsidR="00874098" w:rsidRDefault="00874098">
            <w:pPr>
              <w:spacing w:before="60" w:after="60"/>
              <w:jc w:val="center"/>
              <w:rPr>
                <w:rFonts w:ascii="Times New Roman" w:hAnsi="Times New Roman"/>
                <w:b/>
                <w:szCs w:val="22"/>
              </w:rPr>
            </w:pPr>
            <w:r>
              <w:rPr>
                <w:rStyle w:val="StyleTimesNewRoman"/>
                <w:sz w:val="22"/>
              </w:rPr>
              <w:t>–</w:t>
            </w:r>
          </w:p>
        </w:tc>
        <w:tc>
          <w:tcPr>
            <w:tcW w:w="2021" w:type="dxa"/>
            <w:shd w:val="clear" w:color="auto" w:fill="EEECE1"/>
            <w:vAlign w:val="center"/>
          </w:tcPr>
          <w:p w:rsidR="00874098" w:rsidRDefault="00874098">
            <w:pPr>
              <w:spacing w:before="60" w:after="60"/>
              <w:jc w:val="center"/>
              <w:rPr>
                <w:rFonts w:ascii="Times New Roman" w:hAnsi="Times New Roman"/>
                <w:b/>
                <w:szCs w:val="22"/>
              </w:rPr>
            </w:pPr>
            <w:r>
              <w:rPr>
                <w:rFonts w:ascii="Times New Roman" w:hAnsi="Times New Roman"/>
                <w:b/>
                <w:szCs w:val="22"/>
              </w:rPr>
              <w:t>212</w:t>
            </w:r>
          </w:p>
        </w:tc>
      </w:tr>
    </w:tbl>
    <w:p w:rsidR="00874098" w:rsidRDefault="00874098">
      <w:pPr>
        <w:spacing w:before="60" w:after="60"/>
        <w:rPr>
          <w:rStyle w:val="StyleTimesNewRoman"/>
          <w:sz w:val="22"/>
        </w:rPr>
      </w:pPr>
    </w:p>
    <w:p w:rsidR="00874098" w:rsidRDefault="00874098" w:rsidP="00002867">
      <w:pPr>
        <w:rPr>
          <w:rStyle w:val="StyleTimesNewRoman"/>
          <w:sz w:val="22"/>
        </w:rPr>
      </w:pPr>
      <w:r>
        <w:rPr>
          <w:rStyle w:val="StyleTimesNewRoman"/>
          <w:sz w:val="22"/>
        </w:rPr>
        <w:t xml:space="preserve">The school burden time is estimated to be up to 40 hours per school, which may be distributed across several staff members at each school. The school burden estimate includes staff time for assisting with recruitment. </w:t>
      </w:r>
    </w:p>
    <w:p w:rsidR="00874098" w:rsidRDefault="00874098" w:rsidP="00002867">
      <w:pPr>
        <w:rPr>
          <w:rStyle w:val="StyleTimesNewRoman"/>
          <w:sz w:val="22"/>
        </w:rPr>
      </w:pPr>
    </w:p>
    <w:tbl>
      <w:tblPr>
        <w:tblW w:w="0" w:type="auto"/>
        <w:jc w:val="center"/>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22"/>
        <w:gridCol w:w="2520"/>
        <w:gridCol w:w="2520"/>
        <w:gridCol w:w="2021"/>
      </w:tblGrid>
      <w:tr w:rsidR="00874098" w:rsidRPr="00F50BAF" w:rsidTr="00494E67">
        <w:trPr>
          <w:jc w:val="center"/>
        </w:trPr>
        <w:tc>
          <w:tcPr>
            <w:tcW w:w="2922" w:type="dxa"/>
            <w:shd w:val="clear" w:color="auto" w:fill="EEECE1"/>
            <w:vAlign w:val="center"/>
          </w:tcPr>
          <w:p w:rsidR="00874098" w:rsidRDefault="00874098">
            <w:pPr>
              <w:spacing w:before="60" w:after="60"/>
              <w:rPr>
                <w:rFonts w:ascii="Times New Roman" w:hAnsi="Times New Roman"/>
                <w:b/>
                <w:szCs w:val="22"/>
              </w:rPr>
            </w:pPr>
          </w:p>
        </w:tc>
        <w:tc>
          <w:tcPr>
            <w:tcW w:w="2520" w:type="dxa"/>
            <w:shd w:val="clear" w:color="auto" w:fill="EEECE1"/>
            <w:vAlign w:val="center"/>
          </w:tcPr>
          <w:p w:rsidR="00874098" w:rsidRDefault="00874098">
            <w:pPr>
              <w:spacing w:before="60" w:after="60"/>
              <w:jc w:val="center"/>
              <w:rPr>
                <w:rFonts w:ascii="Times New Roman" w:hAnsi="Times New Roman"/>
                <w:b/>
                <w:szCs w:val="22"/>
              </w:rPr>
            </w:pPr>
            <w:r w:rsidRPr="00CC66E0">
              <w:rPr>
                <w:rFonts w:ascii="Times New Roman" w:hAnsi="Times New Roman"/>
                <w:b/>
                <w:szCs w:val="22"/>
              </w:rPr>
              <w:t xml:space="preserve">Hours per </w:t>
            </w:r>
            <w:r>
              <w:rPr>
                <w:rFonts w:ascii="Times New Roman" w:hAnsi="Times New Roman"/>
                <w:b/>
                <w:szCs w:val="22"/>
              </w:rPr>
              <w:t>School</w:t>
            </w:r>
          </w:p>
        </w:tc>
        <w:tc>
          <w:tcPr>
            <w:tcW w:w="2520" w:type="dxa"/>
            <w:shd w:val="clear" w:color="auto" w:fill="EEECE1"/>
            <w:vAlign w:val="center"/>
          </w:tcPr>
          <w:p w:rsidR="00874098" w:rsidRDefault="00874098">
            <w:pPr>
              <w:spacing w:before="60" w:after="60"/>
              <w:jc w:val="center"/>
              <w:rPr>
                <w:rFonts w:ascii="Times New Roman" w:hAnsi="Times New Roman"/>
                <w:b/>
                <w:szCs w:val="22"/>
              </w:rPr>
            </w:pPr>
            <w:r w:rsidRPr="002F7C60">
              <w:rPr>
                <w:rFonts w:ascii="Times New Roman" w:hAnsi="Times New Roman"/>
                <w:b/>
                <w:szCs w:val="22"/>
              </w:rPr>
              <w:t xml:space="preserve">Number of </w:t>
            </w:r>
            <w:r>
              <w:rPr>
                <w:rFonts w:ascii="Times New Roman" w:hAnsi="Times New Roman"/>
                <w:b/>
                <w:szCs w:val="22"/>
              </w:rPr>
              <w:t>Schools</w:t>
            </w:r>
          </w:p>
        </w:tc>
        <w:tc>
          <w:tcPr>
            <w:tcW w:w="2021" w:type="dxa"/>
            <w:shd w:val="clear" w:color="auto" w:fill="EEECE1"/>
            <w:vAlign w:val="center"/>
          </w:tcPr>
          <w:p w:rsidR="00874098" w:rsidRDefault="00874098">
            <w:pPr>
              <w:spacing w:before="60" w:after="60"/>
              <w:jc w:val="center"/>
              <w:rPr>
                <w:rFonts w:ascii="Times New Roman" w:hAnsi="Times New Roman"/>
                <w:b/>
                <w:szCs w:val="22"/>
              </w:rPr>
            </w:pPr>
            <w:r w:rsidRPr="002F7C60">
              <w:rPr>
                <w:rFonts w:ascii="Times New Roman" w:hAnsi="Times New Roman"/>
                <w:b/>
                <w:szCs w:val="22"/>
              </w:rPr>
              <w:t>Total Hours</w:t>
            </w:r>
          </w:p>
        </w:tc>
      </w:tr>
      <w:tr w:rsidR="00874098" w:rsidRPr="00F50BAF" w:rsidTr="00494E67">
        <w:trPr>
          <w:jc w:val="center"/>
        </w:trPr>
        <w:tc>
          <w:tcPr>
            <w:tcW w:w="2922" w:type="dxa"/>
            <w:shd w:val="clear" w:color="auto" w:fill="EEECE1"/>
            <w:vAlign w:val="center"/>
          </w:tcPr>
          <w:p w:rsidR="00874098" w:rsidRDefault="00874098">
            <w:pPr>
              <w:spacing w:before="60" w:after="60"/>
              <w:rPr>
                <w:rStyle w:val="StyleTimesNewRoman"/>
                <w:sz w:val="22"/>
              </w:rPr>
            </w:pPr>
            <w:r w:rsidRPr="002F7C60">
              <w:rPr>
                <w:rStyle w:val="StyleTimesNewRoman"/>
                <w:b/>
                <w:sz w:val="22"/>
              </w:rPr>
              <w:t xml:space="preserve">Total </w:t>
            </w:r>
            <w:r>
              <w:rPr>
                <w:rStyle w:val="StyleTimesNewRoman"/>
                <w:b/>
                <w:sz w:val="22"/>
              </w:rPr>
              <w:t xml:space="preserve">School </w:t>
            </w:r>
            <w:r w:rsidRPr="002F7C60">
              <w:rPr>
                <w:rStyle w:val="StyleTimesNewRoman"/>
                <w:b/>
                <w:sz w:val="22"/>
              </w:rPr>
              <w:t>Burden Hours</w:t>
            </w:r>
          </w:p>
        </w:tc>
        <w:tc>
          <w:tcPr>
            <w:tcW w:w="2520" w:type="dxa"/>
            <w:shd w:val="clear" w:color="auto" w:fill="EEECE1"/>
            <w:vAlign w:val="center"/>
          </w:tcPr>
          <w:p w:rsidR="00874098" w:rsidRDefault="00874098">
            <w:pPr>
              <w:spacing w:before="60" w:after="60"/>
              <w:jc w:val="center"/>
              <w:rPr>
                <w:rFonts w:ascii="Times New Roman" w:hAnsi="Times New Roman"/>
                <w:b/>
                <w:szCs w:val="22"/>
              </w:rPr>
            </w:pPr>
            <w:r>
              <w:rPr>
                <w:rFonts w:ascii="Times New Roman" w:hAnsi="Times New Roman"/>
                <w:b/>
                <w:szCs w:val="22"/>
              </w:rPr>
              <w:t>40</w:t>
            </w:r>
          </w:p>
        </w:tc>
        <w:tc>
          <w:tcPr>
            <w:tcW w:w="2520" w:type="dxa"/>
            <w:shd w:val="clear" w:color="auto" w:fill="EEECE1"/>
            <w:vAlign w:val="center"/>
          </w:tcPr>
          <w:p w:rsidR="00874098" w:rsidRDefault="00874098">
            <w:pPr>
              <w:spacing w:before="60" w:after="60"/>
              <w:jc w:val="center"/>
              <w:rPr>
                <w:rFonts w:ascii="Times New Roman" w:hAnsi="Times New Roman"/>
                <w:b/>
                <w:szCs w:val="22"/>
              </w:rPr>
            </w:pPr>
            <w:r>
              <w:rPr>
                <w:rFonts w:ascii="Times New Roman" w:hAnsi="Times New Roman"/>
                <w:b/>
                <w:szCs w:val="22"/>
              </w:rPr>
              <w:t>9</w:t>
            </w:r>
          </w:p>
        </w:tc>
        <w:tc>
          <w:tcPr>
            <w:tcW w:w="2021" w:type="dxa"/>
            <w:shd w:val="clear" w:color="auto" w:fill="EEECE1"/>
            <w:vAlign w:val="center"/>
          </w:tcPr>
          <w:p w:rsidR="00874098" w:rsidRDefault="00874098">
            <w:pPr>
              <w:spacing w:before="60" w:after="60"/>
              <w:jc w:val="center"/>
              <w:rPr>
                <w:rFonts w:ascii="Times New Roman" w:hAnsi="Times New Roman"/>
                <w:b/>
                <w:szCs w:val="22"/>
              </w:rPr>
            </w:pPr>
            <w:r>
              <w:rPr>
                <w:rFonts w:ascii="Times New Roman" w:hAnsi="Times New Roman"/>
                <w:b/>
                <w:szCs w:val="22"/>
              </w:rPr>
              <w:t>360</w:t>
            </w:r>
          </w:p>
        </w:tc>
      </w:tr>
    </w:tbl>
    <w:p w:rsidR="00874098" w:rsidRDefault="00874098" w:rsidP="00002867">
      <w:pPr>
        <w:rPr>
          <w:rStyle w:val="StyleTimesNewRoman"/>
          <w:sz w:val="22"/>
        </w:rPr>
      </w:pPr>
    </w:p>
    <w:p w:rsidR="00874098" w:rsidRDefault="00874098" w:rsidP="00002867">
      <w:pPr>
        <w:rPr>
          <w:rFonts w:ascii="Times New Roman" w:hAnsi="Times New Roman"/>
          <w:i/>
          <w:szCs w:val="22"/>
        </w:rPr>
      </w:pPr>
    </w:p>
    <w:p w:rsidR="00874098" w:rsidRPr="001F7609" w:rsidRDefault="00874098" w:rsidP="002570BE">
      <w:pPr>
        <w:pStyle w:val="StyleHeading2NotItalicBefore0ptAfter6ptLinespa"/>
        <w:numPr>
          <w:ilvl w:val="0"/>
          <w:numId w:val="15"/>
        </w:numPr>
        <w:tabs>
          <w:tab w:val="left" w:pos="360"/>
        </w:tabs>
        <w:spacing w:after="100" w:afterAutospacing="1" w:line="240" w:lineRule="auto"/>
      </w:pPr>
      <w:bookmarkStart w:id="44" w:name="_Toc266778335"/>
      <w:bookmarkStart w:id="45" w:name="_Toc266778962"/>
      <w:bookmarkStart w:id="46" w:name="_Toc266963914"/>
      <w:r w:rsidRPr="001F7609">
        <w:t xml:space="preserve">Estimate of Costs for Recruiting </w:t>
      </w:r>
      <w:bookmarkEnd w:id="43"/>
      <w:r>
        <w:t>Respondents</w:t>
      </w:r>
      <w:bookmarkEnd w:id="44"/>
      <w:bookmarkEnd w:id="45"/>
      <w:bookmarkEnd w:id="46"/>
    </w:p>
    <w:p w:rsidR="00874098" w:rsidRDefault="00874098">
      <w:pPr>
        <w:rPr>
          <w:rStyle w:val="StyleTimesNewRoman"/>
          <w:sz w:val="22"/>
        </w:rPr>
      </w:pPr>
      <w:r w:rsidRPr="00387350">
        <w:rPr>
          <w:rStyle w:val="StyleTimesNewRoman"/>
          <w:sz w:val="22"/>
        </w:rPr>
        <w:t>Students will be actively recruited to take part in this study but will not be offered monetary incentives. This will help to keep the pilot administration at the postsecondary level as close as possible to the grade 12 NAEP administrations, because no monetary incentives are provided to students currently sampled for NAEP.</w:t>
      </w:r>
    </w:p>
    <w:p w:rsidR="00874098" w:rsidRDefault="00874098" w:rsidP="00F50BAF">
      <w:pPr>
        <w:rPr>
          <w:rStyle w:val="StyleTimesNewRoman"/>
          <w:sz w:val="22"/>
        </w:rPr>
      </w:pPr>
    </w:p>
    <w:p w:rsidR="00874098" w:rsidRPr="001F7609" w:rsidRDefault="00874098" w:rsidP="00801617">
      <w:pPr>
        <w:pStyle w:val="StyleHeading2NotItalicBefore0ptAfter6ptLinespa"/>
        <w:numPr>
          <w:ilvl w:val="0"/>
          <w:numId w:val="15"/>
        </w:numPr>
        <w:tabs>
          <w:tab w:val="left" w:pos="360"/>
        </w:tabs>
        <w:spacing w:after="100" w:afterAutospacing="1" w:line="240" w:lineRule="auto"/>
      </w:pPr>
      <w:bookmarkStart w:id="47" w:name="_Toc227120146"/>
      <w:bookmarkStart w:id="48" w:name="_Toc266778336"/>
      <w:bookmarkStart w:id="49" w:name="_Toc266778963"/>
      <w:bookmarkStart w:id="50" w:name="_Toc266963915"/>
      <w:r w:rsidRPr="001F7609">
        <w:t xml:space="preserve">Cost to </w:t>
      </w:r>
      <w:r>
        <w:t xml:space="preserve">the </w:t>
      </w:r>
      <w:r w:rsidRPr="001F7609">
        <w:t>Federal Government</w:t>
      </w:r>
      <w:bookmarkEnd w:id="47"/>
      <w:bookmarkEnd w:id="48"/>
      <w:bookmarkEnd w:id="49"/>
      <w:bookmarkEnd w:id="50"/>
    </w:p>
    <w:p w:rsidR="00874098" w:rsidRDefault="00874098">
      <w:pPr>
        <w:spacing w:after="240"/>
        <w:rPr>
          <w:rStyle w:val="StyleTimesNewRoman"/>
          <w:b/>
          <w:bCs/>
          <w:sz w:val="22"/>
        </w:rPr>
      </w:pPr>
      <w:r w:rsidRPr="0097614F">
        <w:rPr>
          <w:rStyle w:val="StyleTimesNewRoman"/>
          <w:sz w:val="22"/>
        </w:rPr>
        <w:t xml:space="preserve"> </w:t>
      </w:r>
      <w:bookmarkStart w:id="51" w:name="_Toc264452759"/>
      <w:bookmarkStart w:id="52" w:name="_Toc265662160"/>
      <w:bookmarkStart w:id="53" w:name="_Toc266778337"/>
      <w:r w:rsidRPr="0097614F">
        <w:rPr>
          <w:rStyle w:val="StyleTimesNewRoman"/>
          <w:sz w:val="22"/>
        </w:rPr>
        <w:t>The following table provides the overall project cost estimates:</w:t>
      </w:r>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7"/>
        <w:gridCol w:w="3301"/>
        <w:gridCol w:w="1918"/>
      </w:tblGrid>
      <w:tr w:rsidR="00874098" w:rsidRPr="00186CA5" w:rsidTr="005A6A7D">
        <w:trPr>
          <w:cantSplit/>
        </w:trPr>
        <w:tc>
          <w:tcPr>
            <w:tcW w:w="2374" w:type="pct"/>
            <w:shd w:val="clear" w:color="auto" w:fill="EEECE1"/>
          </w:tcPr>
          <w:p w:rsidR="00874098" w:rsidRDefault="00874098">
            <w:pPr>
              <w:keepNext/>
              <w:jc w:val="center"/>
              <w:rPr>
                <w:rStyle w:val="StyleTimesNewRoman"/>
                <w:b/>
                <w:bCs/>
                <w:sz w:val="22"/>
                <w:szCs w:val="22"/>
              </w:rPr>
            </w:pPr>
            <w:bookmarkStart w:id="54" w:name="_Toc259527149"/>
            <w:bookmarkStart w:id="55" w:name="_Toc260852362"/>
            <w:bookmarkStart w:id="56" w:name="_Toc262485482"/>
            <w:bookmarkStart w:id="57" w:name="_Toc262725552"/>
            <w:r w:rsidRPr="001D7DA5">
              <w:rPr>
                <w:rStyle w:val="StyleTimesNewRoman"/>
                <w:b/>
                <w:bCs/>
                <w:sz w:val="22"/>
              </w:rPr>
              <w:t>Activity</w:t>
            </w:r>
            <w:bookmarkEnd w:id="54"/>
            <w:bookmarkEnd w:id="55"/>
            <w:bookmarkEnd w:id="56"/>
            <w:bookmarkEnd w:id="57"/>
          </w:p>
        </w:tc>
        <w:tc>
          <w:tcPr>
            <w:tcW w:w="1661" w:type="pct"/>
            <w:shd w:val="clear" w:color="auto" w:fill="EEECE1"/>
          </w:tcPr>
          <w:p w:rsidR="00874098" w:rsidRDefault="00874098">
            <w:pPr>
              <w:keepNext/>
              <w:jc w:val="center"/>
              <w:rPr>
                <w:rStyle w:val="StyleTimesNewRoman"/>
                <w:b/>
                <w:bCs/>
                <w:sz w:val="22"/>
                <w:szCs w:val="22"/>
              </w:rPr>
            </w:pPr>
            <w:bookmarkStart w:id="58" w:name="_Toc259527150"/>
            <w:bookmarkStart w:id="59" w:name="_Toc260852363"/>
            <w:bookmarkStart w:id="60" w:name="_Toc262485483"/>
            <w:bookmarkStart w:id="61" w:name="_Toc262725553"/>
            <w:r w:rsidRPr="001D7DA5">
              <w:rPr>
                <w:rStyle w:val="StyleTimesNewRoman"/>
                <w:b/>
                <w:bCs/>
                <w:sz w:val="22"/>
              </w:rPr>
              <w:t>Provider</w:t>
            </w:r>
            <w:bookmarkEnd w:id="58"/>
            <w:bookmarkEnd w:id="59"/>
            <w:bookmarkEnd w:id="60"/>
            <w:bookmarkEnd w:id="61"/>
          </w:p>
        </w:tc>
        <w:tc>
          <w:tcPr>
            <w:tcW w:w="965" w:type="pct"/>
            <w:shd w:val="clear" w:color="auto" w:fill="EEECE1"/>
          </w:tcPr>
          <w:p w:rsidR="00874098" w:rsidRDefault="00874098">
            <w:pPr>
              <w:keepNext/>
              <w:jc w:val="center"/>
              <w:rPr>
                <w:rStyle w:val="StyleTimesNewRoman"/>
                <w:b/>
                <w:bCs/>
                <w:sz w:val="22"/>
                <w:szCs w:val="22"/>
              </w:rPr>
            </w:pPr>
            <w:bookmarkStart w:id="62" w:name="_Toc259527151"/>
            <w:bookmarkStart w:id="63" w:name="_Toc260852364"/>
            <w:bookmarkStart w:id="64" w:name="_Toc262485484"/>
            <w:bookmarkStart w:id="65" w:name="_Toc262725554"/>
            <w:r w:rsidRPr="001D7DA5">
              <w:rPr>
                <w:rStyle w:val="StyleTimesNewRoman"/>
                <w:b/>
                <w:bCs/>
                <w:sz w:val="22"/>
              </w:rPr>
              <w:t>Estimated Cost</w:t>
            </w:r>
            <w:bookmarkEnd w:id="62"/>
            <w:bookmarkEnd w:id="63"/>
            <w:bookmarkEnd w:id="64"/>
            <w:bookmarkEnd w:id="65"/>
          </w:p>
        </w:tc>
      </w:tr>
      <w:tr w:rsidR="00874098" w:rsidRPr="005B545A" w:rsidTr="005A6A7D">
        <w:trPr>
          <w:cantSplit/>
        </w:trPr>
        <w:tc>
          <w:tcPr>
            <w:tcW w:w="2374" w:type="pct"/>
          </w:tcPr>
          <w:p w:rsidR="00874098" w:rsidRPr="001D7DA5" w:rsidRDefault="00874098" w:rsidP="001116E4">
            <w:pPr>
              <w:keepNext/>
              <w:spacing w:before="120" w:after="120"/>
              <w:outlineLvl w:val="0"/>
              <w:rPr>
                <w:rStyle w:val="StyleTimesNewRoman"/>
                <w:sz w:val="22"/>
                <w:szCs w:val="22"/>
              </w:rPr>
            </w:pPr>
            <w:bookmarkStart w:id="66" w:name="_Toc262725555"/>
            <w:bookmarkStart w:id="67" w:name="_Toc262738111"/>
            <w:bookmarkStart w:id="68" w:name="_Toc264452760"/>
            <w:bookmarkStart w:id="69" w:name="_Toc265662161"/>
            <w:r w:rsidRPr="001D7DA5">
              <w:rPr>
                <w:rStyle w:val="StyleTimesNewRoman"/>
                <w:sz w:val="22"/>
                <w:szCs w:val="22"/>
              </w:rPr>
              <w:t>Coordination, project management, expert panel meeting</w:t>
            </w:r>
            <w:bookmarkEnd w:id="66"/>
            <w:bookmarkEnd w:id="67"/>
            <w:r>
              <w:rPr>
                <w:rStyle w:val="StyleTimesNewRoman"/>
                <w:sz w:val="22"/>
                <w:szCs w:val="22"/>
              </w:rPr>
              <w:t>; d</w:t>
            </w:r>
            <w:r w:rsidRPr="001D7DA5">
              <w:rPr>
                <w:rStyle w:val="StyleTimesNewRoman"/>
                <w:sz w:val="22"/>
                <w:szCs w:val="22"/>
              </w:rPr>
              <w:t>ata analysis and assessment design</w:t>
            </w:r>
            <w:r>
              <w:rPr>
                <w:rStyle w:val="StyleTimesNewRoman"/>
                <w:sz w:val="22"/>
                <w:szCs w:val="22"/>
              </w:rPr>
              <w:t>; t</w:t>
            </w:r>
            <w:r w:rsidRPr="001D7DA5">
              <w:rPr>
                <w:rStyle w:val="StyleTimesNewRoman"/>
                <w:sz w:val="22"/>
                <w:szCs w:val="22"/>
              </w:rPr>
              <w:t>est booklet creation, scoring support</w:t>
            </w:r>
            <w:bookmarkEnd w:id="68"/>
            <w:bookmarkEnd w:id="69"/>
          </w:p>
        </w:tc>
        <w:tc>
          <w:tcPr>
            <w:tcW w:w="1661" w:type="pct"/>
          </w:tcPr>
          <w:p w:rsidR="00874098" w:rsidRPr="001D7DA5" w:rsidRDefault="00874098" w:rsidP="00A222D7">
            <w:pPr>
              <w:keepNext/>
              <w:spacing w:before="120" w:after="120"/>
              <w:outlineLvl w:val="0"/>
              <w:rPr>
                <w:rStyle w:val="StyleTimesNewRoman"/>
                <w:sz w:val="22"/>
                <w:szCs w:val="22"/>
              </w:rPr>
            </w:pPr>
            <w:bookmarkStart w:id="70" w:name="_Toc265662162"/>
            <w:r>
              <w:rPr>
                <w:rStyle w:val="StyleTimesNewRoman"/>
                <w:sz w:val="22"/>
                <w:szCs w:val="22"/>
              </w:rPr>
              <w:t>Educational Testing Service</w:t>
            </w:r>
            <w:bookmarkEnd w:id="70"/>
            <w:r>
              <w:rPr>
                <w:rStyle w:val="StyleTimesNewRoman"/>
                <w:sz w:val="22"/>
                <w:szCs w:val="22"/>
              </w:rPr>
              <w:t xml:space="preserve"> (ETS)</w:t>
            </w:r>
          </w:p>
        </w:tc>
        <w:tc>
          <w:tcPr>
            <w:tcW w:w="965" w:type="pct"/>
          </w:tcPr>
          <w:p w:rsidR="00874098" w:rsidRPr="001D7DA5" w:rsidRDefault="00874098" w:rsidP="005A6A7D">
            <w:pPr>
              <w:keepNext/>
              <w:spacing w:before="120" w:after="120"/>
              <w:jc w:val="center"/>
              <w:outlineLvl w:val="0"/>
              <w:rPr>
                <w:rStyle w:val="StyleTimesNewRoman"/>
                <w:sz w:val="22"/>
                <w:szCs w:val="22"/>
              </w:rPr>
            </w:pPr>
            <w:bookmarkStart w:id="71" w:name="_Toc259527154"/>
            <w:bookmarkStart w:id="72" w:name="_Toc260852367"/>
            <w:bookmarkStart w:id="73" w:name="_Toc262485487"/>
            <w:bookmarkStart w:id="74" w:name="_Toc262725557"/>
            <w:bookmarkStart w:id="75" w:name="_Toc262738113"/>
            <w:bookmarkStart w:id="76" w:name="_Toc264452762"/>
            <w:bookmarkStart w:id="77" w:name="_Toc265662163"/>
            <w:r w:rsidRPr="001D7DA5">
              <w:rPr>
                <w:rStyle w:val="StyleTimesNewRoman"/>
                <w:sz w:val="22"/>
                <w:szCs w:val="22"/>
              </w:rPr>
              <w:t>$</w:t>
            </w:r>
            <w:bookmarkEnd w:id="71"/>
            <w:bookmarkEnd w:id="72"/>
            <w:bookmarkEnd w:id="73"/>
            <w:r>
              <w:rPr>
                <w:rStyle w:val="StyleTimesNewRoman"/>
                <w:sz w:val="22"/>
                <w:szCs w:val="22"/>
              </w:rPr>
              <w:t>17</w:t>
            </w:r>
            <w:r w:rsidRPr="001D7DA5">
              <w:rPr>
                <w:rStyle w:val="StyleTimesNewRoman"/>
                <w:sz w:val="22"/>
                <w:szCs w:val="22"/>
              </w:rPr>
              <w:t>2,000</w:t>
            </w:r>
            <w:bookmarkEnd w:id="74"/>
            <w:bookmarkEnd w:id="75"/>
            <w:bookmarkEnd w:id="76"/>
            <w:bookmarkEnd w:id="77"/>
          </w:p>
        </w:tc>
      </w:tr>
      <w:tr w:rsidR="00874098" w:rsidRPr="005B545A" w:rsidTr="005A6A7D">
        <w:trPr>
          <w:cantSplit/>
        </w:trPr>
        <w:tc>
          <w:tcPr>
            <w:tcW w:w="2374" w:type="pct"/>
          </w:tcPr>
          <w:p w:rsidR="00874098" w:rsidRPr="001D7DA5" w:rsidRDefault="00874098" w:rsidP="005A5613">
            <w:pPr>
              <w:keepNext/>
              <w:spacing w:before="120" w:after="120"/>
              <w:outlineLvl w:val="0"/>
              <w:rPr>
                <w:rStyle w:val="StyleTimesNewRoman"/>
                <w:sz w:val="22"/>
                <w:szCs w:val="22"/>
              </w:rPr>
            </w:pPr>
            <w:bookmarkStart w:id="78" w:name="_Toc262725564"/>
            <w:bookmarkStart w:id="79" w:name="_Toc262738120"/>
            <w:bookmarkStart w:id="80" w:name="_Toc264452763"/>
            <w:bookmarkStart w:id="81" w:name="_Toc265662164"/>
            <w:r w:rsidRPr="001D7DA5">
              <w:rPr>
                <w:rStyle w:val="StyleTimesNewRoman"/>
                <w:sz w:val="22"/>
                <w:szCs w:val="22"/>
              </w:rPr>
              <w:t>Sampling, data collection, weighting</w:t>
            </w:r>
            <w:bookmarkEnd w:id="78"/>
            <w:bookmarkEnd w:id="79"/>
            <w:bookmarkEnd w:id="80"/>
            <w:bookmarkEnd w:id="81"/>
            <w:r w:rsidRPr="001D7DA5">
              <w:rPr>
                <w:rStyle w:val="StyleTimesNewRoman"/>
                <w:sz w:val="22"/>
                <w:szCs w:val="22"/>
              </w:rPr>
              <w:t xml:space="preserve"> </w:t>
            </w:r>
          </w:p>
        </w:tc>
        <w:tc>
          <w:tcPr>
            <w:tcW w:w="1661" w:type="pct"/>
          </w:tcPr>
          <w:p w:rsidR="00874098" w:rsidRPr="001D7DA5" w:rsidRDefault="00874098" w:rsidP="000448D8">
            <w:pPr>
              <w:keepNext/>
              <w:spacing w:before="120" w:after="120"/>
              <w:outlineLvl w:val="0"/>
              <w:rPr>
                <w:rStyle w:val="StyleTimesNewRoman"/>
                <w:sz w:val="22"/>
                <w:szCs w:val="22"/>
              </w:rPr>
            </w:pPr>
            <w:bookmarkStart w:id="82" w:name="_Toc264452764"/>
            <w:bookmarkStart w:id="83" w:name="_Toc265662165"/>
            <w:bookmarkStart w:id="84" w:name="_Toc262725565"/>
            <w:bookmarkStart w:id="85" w:name="_Toc262738121"/>
            <w:r w:rsidRPr="001D7DA5">
              <w:rPr>
                <w:rStyle w:val="StyleTimesNewRoman"/>
                <w:sz w:val="22"/>
                <w:szCs w:val="22"/>
              </w:rPr>
              <w:t>Westat</w:t>
            </w:r>
            <w:bookmarkEnd w:id="82"/>
            <w:bookmarkEnd w:id="83"/>
            <w:bookmarkEnd w:id="84"/>
            <w:bookmarkEnd w:id="85"/>
          </w:p>
        </w:tc>
        <w:tc>
          <w:tcPr>
            <w:tcW w:w="965" w:type="pct"/>
          </w:tcPr>
          <w:p w:rsidR="00874098" w:rsidRPr="001D7DA5" w:rsidRDefault="00874098" w:rsidP="00350DAA">
            <w:pPr>
              <w:keepNext/>
              <w:spacing w:before="120" w:after="120"/>
              <w:jc w:val="center"/>
              <w:outlineLvl w:val="0"/>
              <w:rPr>
                <w:rStyle w:val="StyleTimesNewRoman"/>
                <w:sz w:val="22"/>
                <w:szCs w:val="22"/>
              </w:rPr>
            </w:pPr>
            <w:bookmarkStart w:id="86" w:name="_Toc259527157"/>
            <w:bookmarkStart w:id="87" w:name="_Toc260852370"/>
            <w:bookmarkStart w:id="88" w:name="_Toc262485490"/>
            <w:bookmarkStart w:id="89" w:name="_Toc262725566"/>
            <w:bookmarkStart w:id="90" w:name="_Toc262738122"/>
            <w:bookmarkStart w:id="91" w:name="_Toc264452765"/>
            <w:bookmarkStart w:id="92" w:name="_Toc265662166"/>
            <w:r w:rsidRPr="001D7DA5">
              <w:rPr>
                <w:rStyle w:val="StyleTimesNewRoman"/>
                <w:sz w:val="22"/>
                <w:szCs w:val="22"/>
              </w:rPr>
              <w:t>$</w:t>
            </w:r>
            <w:bookmarkEnd w:id="86"/>
            <w:bookmarkEnd w:id="87"/>
            <w:bookmarkEnd w:id="88"/>
            <w:r w:rsidRPr="001D7DA5">
              <w:rPr>
                <w:rStyle w:val="StyleTimesNewRoman"/>
                <w:sz w:val="22"/>
                <w:szCs w:val="22"/>
              </w:rPr>
              <w:t>317,000</w:t>
            </w:r>
            <w:bookmarkEnd w:id="89"/>
            <w:bookmarkEnd w:id="90"/>
            <w:bookmarkEnd w:id="91"/>
            <w:bookmarkEnd w:id="92"/>
          </w:p>
        </w:tc>
      </w:tr>
      <w:tr w:rsidR="00874098" w:rsidRPr="00576D45" w:rsidTr="005A6A7D">
        <w:trPr>
          <w:cantSplit/>
        </w:trPr>
        <w:tc>
          <w:tcPr>
            <w:tcW w:w="2374" w:type="pct"/>
          </w:tcPr>
          <w:p w:rsidR="00874098" w:rsidRPr="001D7DA5" w:rsidRDefault="00874098" w:rsidP="00186CA5">
            <w:pPr>
              <w:keepNext/>
              <w:spacing w:before="120" w:after="120"/>
              <w:outlineLvl w:val="0"/>
              <w:rPr>
                <w:rStyle w:val="StyleTimesNewRoman"/>
                <w:sz w:val="22"/>
                <w:szCs w:val="22"/>
              </w:rPr>
            </w:pPr>
            <w:bookmarkStart w:id="93" w:name="_Toc262725567"/>
            <w:bookmarkStart w:id="94" w:name="_Toc262738123"/>
            <w:bookmarkStart w:id="95" w:name="_Toc264452766"/>
            <w:bookmarkStart w:id="96" w:name="_Toc265662167"/>
            <w:r w:rsidRPr="001D7DA5">
              <w:rPr>
                <w:rStyle w:val="StyleTimesNewRoman"/>
                <w:sz w:val="22"/>
                <w:szCs w:val="22"/>
              </w:rPr>
              <w:t>Printing, shipping, processing, scoring</w:t>
            </w:r>
            <w:bookmarkEnd w:id="93"/>
            <w:bookmarkEnd w:id="94"/>
            <w:bookmarkEnd w:id="95"/>
            <w:bookmarkEnd w:id="96"/>
          </w:p>
        </w:tc>
        <w:tc>
          <w:tcPr>
            <w:tcW w:w="1661" w:type="pct"/>
          </w:tcPr>
          <w:p w:rsidR="00874098" w:rsidRPr="001D7DA5" w:rsidRDefault="00874098" w:rsidP="00186CA5">
            <w:pPr>
              <w:keepNext/>
              <w:spacing w:before="120" w:after="120"/>
              <w:outlineLvl w:val="0"/>
              <w:rPr>
                <w:rStyle w:val="StyleTimesNewRoman"/>
                <w:sz w:val="22"/>
                <w:szCs w:val="22"/>
              </w:rPr>
            </w:pPr>
            <w:bookmarkStart w:id="97" w:name="_Toc262725568"/>
            <w:bookmarkStart w:id="98" w:name="_Toc262738124"/>
            <w:bookmarkStart w:id="99" w:name="_Toc264452767"/>
            <w:bookmarkStart w:id="100" w:name="_Toc265662168"/>
            <w:r w:rsidRPr="001D7DA5">
              <w:rPr>
                <w:rStyle w:val="StyleTimesNewRoman"/>
                <w:sz w:val="22"/>
                <w:szCs w:val="22"/>
              </w:rPr>
              <w:t>Pearson</w:t>
            </w:r>
            <w:bookmarkEnd w:id="97"/>
            <w:bookmarkEnd w:id="98"/>
            <w:r>
              <w:rPr>
                <w:rStyle w:val="StyleTimesNewRoman"/>
                <w:sz w:val="22"/>
                <w:szCs w:val="22"/>
              </w:rPr>
              <w:t xml:space="preserve"> Educational Measurement</w:t>
            </w:r>
            <w:bookmarkEnd w:id="99"/>
            <w:bookmarkEnd w:id="100"/>
          </w:p>
        </w:tc>
        <w:tc>
          <w:tcPr>
            <w:tcW w:w="965" w:type="pct"/>
          </w:tcPr>
          <w:p w:rsidR="00874098" w:rsidRPr="001D7DA5" w:rsidRDefault="00874098" w:rsidP="00350DAA">
            <w:pPr>
              <w:keepNext/>
              <w:spacing w:before="120" w:after="120"/>
              <w:jc w:val="center"/>
              <w:outlineLvl w:val="0"/>
              <w:rPr>
                <w:rStyle w:val="StyleTimesNewRoman"/>
                <w:sz w:val="22"/>
                <w:szCs w:val="22"/>
              </w:rPr>
            </w:pPr>
            <w:bookmarkStart w:id="101" w:name="_Toc259527161"/>
            <w:bookmarkStart w:id="102" w:name="_Toc260852373"/>
            <w:bookmarkStart w:id="103" w:name="_Toc262485493"/>
            <w:bookmarkStart w:id="104" w:name="_Toc262725569"/>
            <w:bookmarkStart w:id="105" w:name="_Toc262738125"/>
            <w:bookmarkStart w:id="106" w:name="_Toc264452768"/>
            <w:bookmarkStart w:id="107" w:name="_Toc265662169"/>
            <w:r w:rsidRPr="001D7DA5">
              <w:rPr>
                <w:rStyle w:val="StyleTimesNewRoman"/>
                <w:sz w:val="22"/>
                <w:szCs w:val="22"/>
              </w:rPr>
              <w:t>$</w:t>
            </w:r>
            <w:bookmarkEnd w:id="101"/>
            <w:bookmarkEnd w:id="102"/>
            <w:bookmarkEnd w:id="103"/>
            <w:r w:rsidRPr="001D7DA5">
              <w:rPr>
                <w:rStyle w:val="StyleTimesNewRoman"/>
                <w:sz w:val="22"/>
                <w:szCs w:val="22"/>
              </w:rPr>
              <w:t>300,000</w:t>
            </w:r>
            <w:bookmarkEnd w:id="104"/>
            <w:bookmarkEnd w:id="105"/>
            <w:bookmarkEnd w:id="106"/>
            <w:bookmarkEnd w:id="107"/>
          </w:p>
        </w:tc>
      </w:tr>
      <w:tr w:rsidR="00874098" w:rsidRPr="00753066" w:rsidTr="005A6A7D">
        <w:trPr>
          <w:cantSplit/>
        </w:trPr>
        <w:tc>
          <w:tcPr>
            <w:tcW w:w="2374" w:type="pct"/>
            <w:shd w:val="clear" w:color="auto" w:fill="EEECE1"/>
          </w:tcPr>
          <w:p w:rsidR="00874098" w:rsidRPr="00753066" w:rsidRDefault="00874098" w:rsidP="00186CA5">
            <w:pPr>
              <w:keepNext/>
              <w:spacing w:before="120" w:after="120"/>
              <w:outlineLvl w:val="0"/>
              <w:rPr>
                <w:rStyle w:val="StyleTimesNewRoman"/>
                <w:b/>
                <w:sz w:val="22"/>
              </w:rPr>
            </w:pPr>
            <w:bookmarkStart w:id="108" w:name="_Toc260852374"/>
            <w:bookmarkStart w:id="109" w:name="_Toc262485494"/>
            <w:bookmarkStart w:id="110" w:name="_Toc262725570"/>
            <w:bookmarkStart w:id="111" w:name="_Toc262738126"/>
            <w:bookmarkStart w:id="112" w:name="_Toc264452769"/>
            <w:bookmarkStart w:id="113" w:name="_Toc265662170"/>
            <w:r w:rsidRPr="00753066">
              <w:rPr>
                <w:rStyle w:val="StyleTimesNewRoman"/>
                <w:b/>
                <w:sz w:val="22"/>
              </w:rPr>
              <w:t>Totals</w:t>
            </w:r>
            <w:bookmarkEnd w:id="108"/>
            <w:bookmarkEnd w:id="109"/>
            <w:bookmarkEnd w:id="110"/>
            <w:bookmarkEnd w:id="111"/>
            <w:bookmarkEnd w:id="112"/>
            <w:bookmarkEnd w:id="113"/>
          </w:p>
        </w:tc>
        <w:tc>
          <w:tcPr>
            <w:tcW w:w="1661" w:type="pct"/>
            <w:shd w:val="clear" w:color="auto" w:fill="EEECE1"/>
          </w:tcPr>
          <w:p w:rsidR="00874098" w:rsidRPr="00753066" w:rsidRDefault="00874098" w:rsidP="00186CA5">
            <w:pPr>
              <w:keepNext/>
              <w:spacing w:before="120" w:after="120"/>
              <w:outlineLvl w:val="0"/>
              <w:rPr>
                <w:rStyle w:val="StyleTimesNewRoman"/>
                <w:b/>
                <w:sz w:val="22"/>
              </w:rPr>
            </w:pPr>
          </w:p>
        </w:tc>
        <w:tc>
          <w:tcPr>
            <w:tcW w:w="965" w:type="pct"/>
            <w:shd w:val="clear" w:color="auto" w:fill="EEECE1"/>
          </w:tcPr>
          <w:p w:rsidR="00874098" w:rsidRPr="00753066" w:rsidRDefault="00874098" w:rsidP="00942F0C">
            <w:pPr>
              <w:keepNext/>
              <w:spacing w:before="120" w:after="120"/>
              <w:jc w:val="center"/>
              <w:outlineLvl w:val="0"/>
              <w:rPr>
                <w:rStyle w:val="StyleTimesNewRoman"/>
                <w:b/>
                <w:sz w:val="22"/>
              </w:rPr>
            </w:pPr>
            <w:bookmarkStart w:id="114" w:name="_Toc260852375"/>
            <w:bookmarkStart w:id="115" w:name="_Toc262485495"/>
            <w:bookmarkStart w:id="116" w:name="_Toc262725571"/>
            <w:bookmarkStart w:id="117" w:name="_Toc262738127"/>
            <w:bookmarkStart w:id="118" w:name="_Toc264452770"/>
            <w:bookmarkStart w:id="119" w:name="_Toc265662171"/>
            <w:r w:rsidRPr="00753066">
              <w:rPr>
                <w:rStyle w:val="StyleTimesNewRoman"/>
                <w:b/>
                <w:sz w:val="22"/>
              </w:rPr>
              <w:t>$</w:t>
            </w:r>
            <w:bookmarkEnd w:id="114"/>
            <w:bookmarkEnd w:id="115"/>
            <w:r>
              <w:rPr>
                <w:rStyle w:val="StyleTimesNewRoman"/>
                <w:b/>
                <w:sz w:val="22"/>
              </w:rPr>
              <w:t>789,000</w:t>
            </w:r>
            <w:bookmarkEnd w:id="116"/>
            <w:bookmarkEnd w:id="117"/>
            <w:bookmarkEnd w:id="118"/>
            <w:bookmarkEnd w:id="119"/>
          </w:p>
        </w:tc>
      </w:tr>
    </w:tbl>
    <w:p w:rsidR="00874098" w:rsidRPr="00186CA5" w:rsidRDefault="00874098" w:rsidP="00F50BAF">
      <w:pPr>
        <w:keepNext/>
        <w:keepLines/>
        <w:rPr>
          <w:rStyle w:val="StyleTimesNewRoman"/>
          <w:sz w:val="22"/>
        </w:rPr>
      </w:pPr>
    </w:p>
    <w:p w:rsidR="00874098" w:rsidRPr="00F50BAF" w:rsidRDefault="00874098" w:rsidP="00F50BAF">
      <w:pPr>
        <w:rPr>
          <w:rFonts w:ascii="Times New Roman" w:hAnsi="Times New Roman"/>
          <w:color w:val="0000FF"/>
          <w:szCs w:val="22"/>
        </w:rPr>
      </w:pPr>
    </w:p>
    <w:p w:rsidR="00874098" w:rsidRDefault="00874098" w:rsidP="00676EC7">
      <w:pPr>
        <w:pStyle w:val="StyleHeading2NotItalicBefore0ptAfter6ptLinespa"/>
        <w:numPr>
          <w:ilvl w:val="0"/>
          <w:numId w:val="15"/>
        </w:numPr>
        <w:tabs>
          <w:tab w:val="left" w:pos="360"/>
        </w:tabs>
        <w:spacing w:after="100" w:afterAutospacing="1" w:line="240" w:lineRule="auto"/>
      </w:pPr>
      <w:bookmarkStart w:id="120" w:name="_Toc227120147"/>
      <w:bookmarkStart w:id="121" w:name="_Toc266778338"/>
      <w:bookmarkStart w:id="122" w:name="_Toc266778964"/>
      <w:bookmarkStart w:id="123" w:name="_Toc266963916"/>
      <w:r>
        <w:t xml:space="preserve">Study </w:t>
      </w:r>
      <w:r w:rsidRPr="001F7609">
        <w:t>Schedule</w:t>
      </w:r>
      <w:bookmarkEnd w:id="120"/>
      <w:bookmarkEnd w:id="121"/>
      <w:bookmarkEnd w:id="122"/>
      <w:bookmarkEnd w:id="123"/>
    </w:p>
    <w:p w:rsidR="00874098" w:rsidRDefault="00874098">
      <w:pPr>
        <w:keepNext/>
        <w:spacing w:after="240"/>
        <w:rPr>
          <w:rStyle w:val="StyleTimesNewRoman"/>
          <w:b/>
          <w:sz w:val="22"/>
        </w:rPr>
      </w:pPr>
      <w:bookmarkStart w:id="124" w:name="_Toc262725573"/>
      <w:bookmarkStart w:id="125" w:name="_Toc262738129"/>
      <w:bookmarkStart w:id="126" w:name="_Toc264452772"/>
      <w:bookmarkStart w:id="127" w:name="_Toc265662173"/>
      <w:bookmarkStart w:id="128" w:name="_Toc266778339"/>
      <w:r w:rsidRPr="0097614F">
        <w:rPr>
          <w:rStyle w:val="StyleTimesNewRoman"/>
          <w:sz w:val="22"/>
        </w:rPr>
        <w:t>The following table provides the overall schedule for the study:</w:t>
      </w:r>
      <w:bookmarkEnd w:id="124"/>
      <w:bookmarkEnd w:id="125"/>
      <w:bookmarkEnd w:id="126"/>
      <w:bookmarkEnd w:id="127"/>
      <w:bookmarkEnd w:id="128"/>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9"/>
        <w:gridCol w:w="3496"/>
        <w:gridCol w:w="2970"/>
      </w:tblGrid>
      <w:tr w:rsidR="00874098" w:rsidRPr="00186CA5" w:rsidTr="006F1824">
        <w:trPr>
          <w:trHeight w:val="300"/>
        </w:trPr>
        <w:tc>
          <w:tcPr>
            <w:tcW w:w="2729" w:type="dxa"/>
            <w:shd w:val="clear" w:color="auto" w:fill="EEECE1"/>
            <w:noWrap/>
            <w:vAlign w:val="bottom"/>
          </w:tcPr>
          <w:p w:rsidR="00874098" w:rsidRDefault="00874098">
            <w:pPr>
              <w:keepNext/>
              <w:jc w:val="center"/>
              <w:rPr>
                <w:rFonts w:ascii="Times New Roman" w:hAnsi="Times New Roman"/>
                <w:b/>
                <w:szCs w:val="22"/>
              </w:rPr>
            </w:pPr>
            <w:r>
              <w:rPr>
                <w:rFonts w:ascii="Times New Roman" w:hAnsi="Times New Roman"/>
                <w:b/>
                <w:szCs w:val="22"/>
              </w:rPr>
              <w:t>Activity</w:t>
            </w:r>
          </w:p>
        </w:tc>
        <w:tc>
          <w:tcPr>
            <w:tcW w:w="3496" w:type="dxa"/>
            <w:shd w:val="clear" w:color="auto" w:fill="EEECE1"/>
            <w:noWrap/>
            <w:vAlign w:val="bottom"/>
          </w:tcPr>
          <w:p w:rsidR="00874098" w:rsidRDefault="00874098">
            <w:pPr>
              <w:keepNext/>
              <w:jc w:val="center"/>
              <w:rPr>
                <w:rFonts w:ascii="Times New Roman" w:hAnsi="Times New Roman"/>
                <w:b/>
                <w:szCs w:val="22"/>
              </w:rPr>
            </w:pPr>
            <w:r>
              <w:rPr>
                <w:rFonts w:ascii="Times New Roman" w:hAnsi="Times New Roman"/>
                <w:b/>
                <w:szCs w:val="22"/>
              </w:rPr>
              <w:t>Tasks</w:t>
            </w:r>
          </w:p>
        </w:tc>
        <w:tc>
          <w:tcPr>
            <w:tcW w:w="2970" w:type="dxa"/>
            <w:shd w:val="clear" w:color="auto" w:fill="EEECE1"/>
            <w:noWrap/>
            <w:vAlign w:val="bottom"/>
          </w:tcPr>
          <w:p w:rsidR="00874098" w:rsidRDefault="00874098">
            <w:pPr>
              <w:keepNext/>
              <w:jc w:val="center"/>
              <w:rPr>
                <w:rFonts w:ascii="Times New Roman" w:hAnsi="Times New Roman"/>
                <w:b/>
                <w:szCs w:val="22"/>
              </w:rPr>
            </w:pPr>
            <w:r>
              <w:rPr>
                <w:rFonts w:ascii="Times New Roman" w:hAnsi="Times New Roman"/>
                <w:b/>
                <w:szCs w:val="22"/>
              </w:rPr>
              <w:t>Date Ranges</w:t>
            </w:r>
          </w:p>
        </w:tc>
      </w:tr>
      <w:tr w:rsidR="00874098" w:rsidRPr="005B545A" w:rsidTr="006F1824">
        <w:trPr>
          <w:trHeight w:val="300"/>
        </w:trPr>
        <w:tc>
          <w:tcPr>
            <w:tcW w:w="2729" w:type="dxa"/>
            <w:noWrap/>
            <w:vAlign w:val="bottom"/>
          </w:tcPr>
          <w:p w:rsidR="00874098" w:rsidRDefault="00874098">
            <w:pPr>
              <w:keepNext/>
              <w:rPr>
                <w:rFonts w:ascii="Times New Roman" w:hAnsi="Times New Roman"/>
                <w:color w:val="000000"/>
                <w:szCs w:val="22"/>
              </w:rPr>
            </w:pPr>
            <w:r w:rsidRPr="005B545A">
              <w:rPr>
                <w:rFonts w:ascii="Times New Roman" w:hAnsi="Times New Roman"/>
                <w:color w:val="000000"/>
                <w:szCs w:val="22"/>
              </w:rPr>
              <w:t>Prepar</w:t>
            </w:r>
            <w:r>
              <w:rPr>
                <w:rFonts w:ascii="Times New Roman" w:hAnsi="Times New Roman"/>
                <w:color w:val="000000"/>
                <w:szCs w:val="22"/>
              </w:rPr>
              <w:t>e</w:t>
            </w:r>
            <w:r w:rsidRPr="005B545A">
              <w:rPr>
                <w:rFonts w:ascii="Times New Roman" w:hAnsi="Times New Roman"/>
                <w:color w:val="000000"/>
                <w:szCs w:val="22"/>
              </w:rPr>
              <w:t xml:space="preserve"> study design</w:t>
            </w:r>
          </w:p>
        </w:tc>
        <w:tc>
          <w:tcPr>
            <w:tcW w:w="3496" w:type="dxa"/>
            <w:noWrap/>
            <w:vAlign w:val="bottom"/>
          </w:tcPr>
          <w:p w:rsidR="00874098" w:rsidRDefault="00874098">
            <w:pPr>
              <w:keepNext/>
              <w:rPr>
                <w:rFonts w:ascii="Times New Roman" w:hAnsi="Times New Roman"/>
                <w:color w:val="000000"/>
                <w:szCs w:val="22"/>
              </w:rPr>
            </w:pPr>
            <w:r>
              <w:rPr>
                <w:rFonts w:ascii="Times New Roman" w:hAnsi="Times New Roman"/>
                <w:color w:val="000000"/>
                <w:szCs w:val="22"/>
              </w:rPr>
              <w:t>R</w:t>
            </w:r>
            <w:r w:rsidRPr="005B545A">
              <w:rPr>
                <w:rFonts w:ascii="Times New Roman" w:hAnsi="Times New Roman"/>
                <w:color w:val="000000"/>
                <w:szCs w:val="22"/>
              </w:rPr>
              <w:t>eview by NCES</w:t>
            </w:r>
          </w:p>
        </w:tc>
        <w:tc>
          <w:tcPr>
            <w:tcW w:w="2970" w:type="dxa"/>
            <w:shd w:val="clear" w:color="000000" w:fill="FFFFFF"/>
            <w:noWrap/>
            <w:vAlign w:val="bottom"/>
          </w:tcPr>
          <w:p w:rsidR="00874098" w:rsidRDefault="00874098">
            <w:pPr>
              <w:keepNext/>
              <w:jc w:val="right"/>
              <w:rPr>
                <w:rFonts w:ascii="Times New Roman" w:hAnsi="Times New Roman"/>
                <w:szCs w:val="22"/>
              </w:rPr>
            </w:pPr>
            <w:r>
              <w:rPr>
                <w:rFonts w:ascii="Times New Roman" w:hAnsi="Times New Roman"/>
                <w:szCs w:val="22"/>
              </w:rPr>
              <w:t>April - July</w:t>
            </w:r>
            <w:r w:rsidRPr="005B545A">
              <w:rPr>
                <w:rFonts w:ascii="Times New Roman" w:hAnsi="Times New Roman"/>
                <w:szCs w:val="22"/>
              </w:rPr>
              <w:t>, 2010</w:t>
            </w:r>
          </w:p>
        </w:tc>
      </w:tr>
      <w:tr w:rsidR="00874098" w:rsidRPr="005B545A" w:rsidTr="006F1824">
        <w:trPr>
          <w:trHeight w:val="300"/>
        </w:trPr>
        <w:tc>
          <w:tcPr>
            <w:tcW w:w="2729" w:type="dxa"/>
            <w:noWrap/>
            <w:vAlign w:val="bottom"/>
          </w:tcPr>
          <w:p w:rsidR="00874098" w:rsidRDefault="00874098">
            <w:pPr>
              <w:keepNext/>
              <w:rPr>
                <w:rFonts w:ascii="Times New Roman" w:hAnsi="Times New Roman"/>
                <w:color w:val="000000"/>
                <w:szCs w:val="22"/>
              </w:rPr>
            </w:pPr>
            <w:r>
              <w:rPr>
                <w:rFonts w:ascii="Times New Roman" w:hAnsi="Times New Roman"/>
                <w:color w:val="000000"/>
                <w:szCs w:val="22"/>
              </w:rPr>
              <w:t>OMB clearance</w:t>
            </w:r>
          </w:p>
        </w:tc>
        <w:tc>
          <w:tcPr>
            <w:tcW w:w="3496" w:type="dxa"/>
            <w:noWrap/>
            <w:vAlign w:val="bottom"/>
          </w:tcPr>
          <w:p w:rsidR="00874098" w:rsidRDefault="00874098">
            <w:pPr>
              <w:keepNext/>
              <w:rPr>
                <w:rFonts w:ascii="Times New Roman" w:hAnsi="Times New Roman"/>
                <w:color w:val="000000"/>
                <w:szCs w:val="22"/>
              </w:rPr>
            </w:pPr>
            <w:r w:rsidRPr="005B545A">
              <w:rPr>
                <w:rFonts w:ascii="Times New Roman" w:hAnsi="Times New Roman"/>
                <w:color w:val="000000"/>
                <w:szCs w:val="22"/>
              </w:rPr>
              <w:t xml:space="preserve">OMB </w:t>
            </w:r>
            <w:r>
              <w:rPr>
                <w:rFonts w:ascii="Times New Roman" w:hAnsi="Times New Roman"/>
                <w:color w:val="000000"/>
                <w:szCs w:val="22"/>
              </w:rPr>
              <w:t>s</w:t>
            </w:r>
            <w:r w:rsidRPr="005B545A">
              <w:rPr>
                <w:rFonts w:ascii="Times New Roman" w:hAnsi="Times New Roman"/>
                <w:color w:val="000000"/>
                <w:szCs w:val="22"/>
              </w:rPr>
              <w:t>ubmission</w:t>
            </w:r>
          </w:p>
        </w:tc>
        <w:tc>
          <w:tcPr>
            <w:tcW w:w="2970" w:type="dxa"/>
            <w:shd w:val="clear" w:color="000000" w:fill="FFFFFF"/>
            <w:noWrap/>
            <w:vAlign w:val="bottom"/>
          </w:tcPr>
          <w:p w:rsidR="00874098" w:rsidRDefault="00874098">
            <w:pPr>
              <w:keepNext/>
              <w:jc w:val="right"/>
              <w:rPr>
                <w:rFonts w:ascii="Times New Roman" w:hAnsi="Times New Roman"/>
                <w:szCs w:val="22"/>
              </w:rPr>
            </w:pPr>
            <w:r>
              <w:rPr>
                <w:rFonts w:ascii="Times New Roman" w:hAnsi="Times New Roman"/>
                <w:szCs w:val="22"/>
              </w:rPr>
              <w:t>July</w:t>
            </w:r>
            <w:r w:rsidRPr="005B545A">
              <w:rPr>
                <w:rFonts w:ascii="Times New Roman" w:hAnsi="Times New Roman"/>
                <w:szCs w:val="22"/>
              </w:rPr>
              <w:t xml:space="preserve"> 2010</w:t>
            </w:r>
          </w:p>
        </w:tc>
      </w:tr>
      <w:tr w:rsidR="00874098" w:rsidRPr="005B545A" w:rsidTr="006F1824">
        <w:trPr>
          <w:trHeight w:val="300"/>
        </w:trPr>
        <w:tc>
          <w:tcPr>
            <w:tcW w:w="2729" w:type="dxa"/>
            <w:noWrap/>
            <w:vAlign w:val="bottom"/>
          </w:tcPr>
          <w:p w:rsidR="00874098" w:rsidRPr="005B545A" w:rsidRDefault="00874098" w:rsidP="00350DAA">
            <w:pPr>
              <w:rPr>
                <w:rFonts w:ascii="Times New Roman" w:hAnsi="Times New Roman"/>
                <w:color w:val="000000"/>
                <w:szCs w:val="22"/>
              </w:rPr>
            </w:pPr>
            <w:r w:rsidRPr="005B545A">
              <w:rPr>
                <w:rFonts w:ascii="Times New Roman" w:hAnsi="Times New Roman"/>
                <w:color w:val="000000"/>
                <w:szCs w:val="22"/>
              </w:rPr>
              <w:t xml:space="preserve">Prepare </w:t>
            </w:r>
            <w:r>
              <w:rPr>
                <w:rFonts w:ascii="Times New Roman" w:hAnsi="Times New Roman"/>
                <w:color w:val="000000"/>
                <w:szCs w:val="22"/>
              </w:rPr>
              <w:t>test booklets</w:t>
            </w:r>
          </w:p>
        </w:tc>
        <w:tc>
          <w:tcPr>
            <w:tcW w:w="3496" w:type="dxa"/>
            <w:noWrap/>
            <w:vAlign w:val="bottom"/>
          </w:tcPr>
          <w:p w:rsidR="00874098" w:rsidRPr="005B545A" w:rsidRDefault="00874098" w:rsidP="00F50BAF">
            <w:pPr>
              <w:rPr>
                <w:rFonts w:ascii="Times New Roman" w:hAnsi="Times New Roman"/>
                <w:color w:val="000000"/>
                <w:szCs w:val="22"/>
              </w:rPr>
            </w:pPr>
            <w:r>
              <w:rPr>
                <w:rFonts w:ascii="Times New Roman" w:hAnsi="Times New Roman"/>
                <w:color w:val="000000"/>
                <w:szCs w:val="22"/>
              </w:rPr>
              <w:t>Begin printing</w:t>
            </w:r>
          </w:p>
        </w:tc>
        <w:tc>
          <w:tcPr>
            <w:tcW w:w="2970" w:type="dxa"/>
            <w:shd w:val="clear" w:color="000000" w:fill="FFFFFF"/>
            <w:noWrap/>
            <w:vAlign w:val="bottom"/>
          </w:tcPr>
          <w:p w:rsidR="00874098" w:rsidRPr="005B545A" w:rsidRDefault="00874098" w:rsidP="00F50BAF">
            <w:pPr>
              <w:jc w:val="right"/>
              <w:rPr>
                <w:rFonts w:ascii="Times New Roman" w:hAnsi="Times New Roman"/>
                <w:szCs w:val="22"/>
              </w:rPr>
            </w:pPr>
            <w:r>
              <w:rPr>
                <w:rFonts w:ascii="Times New Roman" w:hAnsi="Times New Roman"/>
                <w:szCs w:val="22"/>
              </w:rPr>
              <w:t>August 4</w:t>
            </w:r>
            <w:r w:rsidRPr="005B545A">
              <w:rPr>
                <w:rFonts w:ascii="Times New Roman" w:hAnsi="Times New Roman"/>
                <w:szCs w:val="22"/>
              </w:rPr>
              <w:t>, 2010</w:t>
            </w:r>
          </w:p>
        </w:tc>
      </w:tr>
      <w:tr w:rsidR="00874098" w:rsidRPr="005B545A" w:rsidTr="006F1824">
        <w:trPr>
          <w:trHeight w:val="300"/>
        </w:trPr>
        <w:tc>
          <w:tcPr>
            <w:tcW w:w="2729" w:type="dxa"/>
            <w:noWrap/>
            <w:vAlign w:val="bottom"/>
          </w:tcPr>
          <w:p w:rsidR="00874098" w:rsidRPr="005B545A" w:rsidRDefault="00874098" w:rsidP="00F50BAF">
            <w:pPr>
              <w:rPr>
                <w:rFonts w:ascii="Times New Roman" w:hAnsi="Times New Roman"/>
                <w:color w:val="000000"/>
                <w:szCs w:val="22"/>
              </w:rPr>
            </w:pPr>
            <w:r w:rsidRPr="005B545A">
              <w:rPr>
                <w:rFonts w:ascii="Times New Roman" w:hAnsi="Times New Roman"/>
                <w:color w:val="000000"/>
                <w:szCs w:val="22"/>
              </w:rPr>
              <w:t> </w:t>
            </w:r>
          </w:p>
        </w:tc>
        <w:tc>
          <w:tcPr>
            <w:tcW w:w="3496" w:type="dxa"/>
            <w:noWrap/>
            <w:vAlign w:val="bottom"/>
          </w:tcPr>
          <w:p w:rsidR="00874098" w:rsidRPr="005B545A" w:rsidRDefault="00874098" w:rsidP="00F50BAF">
            <w:pPr>
              <w:rPr>
                <w:rFonts w:ascii="Times New Roman" w:hAnsi="Times New Roman"/>
                <w:color w:val="000000"/>
                <w:szCs w:val="22"/>
              </w:rPr>
            </w:pPr>
            <w:r>
              <w:rPr>
                <w:rFonts w:ascii="Times New Roman" w:hAnsi="Times New Roman"/>
                <w:color w:val="000000"/>
                <w:szCs w:val="22"/>
              </w:rPr>
              <w:t>Materials shipped</w:t>
            </w:r>
          </w:p>
        </w:tc>
        <w:tc>
          <w:tcPr>
            <w:tcW w:w="2970" w:type="dxa"/>
            <w:noWrap/>
            <w:vAlign w:val="bottom"/>
          </w:tcPr>
          <w:p w:rsidR="00874098" w:rsidRPr="005B545A" w:rsidRDefault="00874098" w:rsidP="00F50BAF">
            <w:pPr>
              <w:jc w:val="right"/>
              <w:rPr>
                <w:rFonts w:ascii="Times New Roman" w:hAnsi="Times New Roman"/>
                <w:szCs w:val="22"/>
              </w:rPr>
            </w:pPr>
            <w:r>
              <w:rPr>
                <w:rFonts w:ascii="Times New Roman" w:hAnsi="Times New Roman"/>
                <w:szCs w:val="22"/>
              </w:rPr>
              <w:t>August 27</w:t>
            </w:r>
            <w:r w:rsidRPr="005B545A">
              <w:rPr>
                <w:rFonts w:ascii="Times New Roman" w:hAnsi="Times New Roman"/>
                <w:szCs w:val="22"/>
              </w:rPr>
              <w:t>, 2010</w:t>
            </w:r>
          </w:p>
        </w:tc>
      </w:tr>
      <w:tr w:rsidR="00874098" w:rsidRPr="005B545A" w:rsidTr="006F1824">
        <w:trPr>
          <w:trHeight w:val="300"/>
        </w:trPr>
        <w:tc>
          <w:tcPr>
            <w:tcW w:w="2729" w:type="dxa"/>
            <w:noWrap/>
            <w:vAlign w:val="bottom"/>
          </w:tcPr>
          <w:p w:rsidR="00874098" w:rsidRPr="005B545A" w:rsidRDefault="00874098" w:rsidP="00F50BAF">
            <w:pPr>
              <w:rPr>
                <w:rFonts w:ascii="Times New Roman" w:hAnsi="Times New Roman"/>
                <w:color w:val="000000"/>
                <w:szCs w:val="22"/>
              </w:rPr>
            </w:pPr>
            <w:r w:rsidRPr="005B545A">
              <w:rPr>
                <w:rFonts w:ascii="Times New Roman" w:hAnsi="Times New Roman"/>
                <w:color w:val="000000"/>
                <w:szCs w:val="22"/>
              </w:rPr>
              <w:t>Data collection</w:t>
            </w:r>
          </w:p>
        </w:tc>
        <w:tc>
          <w:tcPr>
            <w:tcW w:w="3496" w:type="dxa"/>
            <w:noWrap/>
            <w:vAlign w:val="bottom"/>
          </w:tcPr>
          <w:p w:rsidR="00874098" w:rsidRPr="005B545A" w:rsidRDefault="00874098" w:rsidP="0076636E">
            <w:pPr>
              <w:rPr>
                <w:rFonts w:ascii="Times New Roman" w:hAnsi="Times New Roman"/>
                <w:color w:val="000000"/>
                <w:szCs w:val="22"/>
              </w:rPr>
            </w:pPr>
            <w:r w:rsidRPr="005B545A">
              <w:rPr>
                <w:rFonts w:ascii="Times New Roman" w:hAnsi="Times New Roman"/>
                <w:color w:val="000000"/>
                <w:szCs w:val="22"/>
              </w:rPr>
              <w:t>Recruit participants</w:t>
            </w:r>
          </w:p>
        </w:tc>
        <w:tc>
          <w:tcPr>
            <w:tcW w:w="2970" w:type="dxa"/>
            <w:noWrap/>
            <w:vAlign w:val="bottom"/>
          </w:tcPr>
          <w:p w:rsidR="00874098" w:rsidRPr="005B545A" w:rsidRDefault="00874098" w:rsidP="00350DAA">
            <w:pPr>
              <w:jc w:val="right"/>
              <w:rPr>
                <w:rFonts w:ascii="Times New Roman" w:hAnsi="Times New Roman"/>
                <w:szCs w:val="22"/>
              </w:rPr>
            </w:pPr>
            <w:r>
              <w:rPr>
                <w:rFonts w:ascii="Times New Roman" w:hAnsi="Times New Roman"/>
                <w:szCs w:val="22"/>
              </w:rPr>
              <w:t>August</w:t>
            </w:r>
            <w:r w:rsidRPr="005B545A">
              <w:rPr>
                <w:rFonts w:ascii="Times New Roman" w:hAnsi="Times New Roman"/>
                <w:szCs w:val="22"/>
              </w:rPr>
              <w:t>–</w:t>
            </w:r>
            <w:r>
              <w:rPr>
                <w:rFonts w:ascii="Times New Roman" w:hAnsi="Times New Roman"/>
                <w:szCs w:val="22"/>
              </w:rPr>
              <w:t>September</w:t>
            </w:r>
            <w:r w:rsidRPr="005B545A">
              <w:rPr>
                <w:rFonts w:ascii="Times New Roman" w:hAnsi="Times New Roman"/>
                <w:szCs w:val="22"/>
              </w:rPr>
              <w:t>, 2010</w:t>
            </w:r>
          </w:p>
        </w:tc>
      </w:tr>
      <w:tr w:rsidR="00874098" w:rsidRPr="005B545A" w:rsidTr="006F1824">
        <w:trPr>
          <w:trHeight w:val="300"/>
        </w:trPr>
        <w:tc>
          <w:tcPr>
            <w:tcW w:w="2729" w:type="dxa"/>
            <w:noWrap/>
            <w:vAlign w:val="bottom"/>
          </w:tcPr>
          <w:p w:rsidR="00874098" w:rsidRPr="005B545A" w:rsidRDefault="00874098" w:rsidP="00F50BAF">
            <w:pPr>
              <w:rPr>
                <w:rFonts w:ascii="Times New Roman" w:hAnsi="Times New Roman"/>
                <w:color w:val="000000"/>
                <w:szCs w:val="22"/>
              </w:rPr>
            </w:pPr>
            <w:r w:rsidRPr="005B545A">
              <w:rPr>
                <w:rFonts w:ascii="Times New Roman" w:hAnsi="Times New Roman"/>
                <w:color w:val="000000"/>
                <w:szCs w:val="22"/>
              </w:rPr>
              <w:t> </w:t>
            </w:r>
          </w:p>
        </w:tc>
        <w:tc>
          <w:tcPr>
            <w:tcW w:w="3496" w:type="dxa"/>
            <w:noWrap/>
            <w:vAlign w:val="bottom"/>
          </w:tcPr>
          <w:p w:rsidR="00874098" w:rsidRPr="005B545A" w:rsidRDefault="00874098" w:rsidP="00F50BAF">
            <w:pPr>
              <w:rPr>
                <w:rFonts w:ascii="Times New Roman" w:hAnsi="Times New Roman"/>
                <w:color w:val="000000"/>
                <w:szCs w:val="22"/>
              </w:rPr>
            </w:pPr>
            <w:r w:rsidRPr="005B545A">
              <w:rPr>
                <w:rFonts w:ascii="Times New Roman" w:hAnsi="Times New Roman"/>
                <w:color w:val="000000"/>
                <w:szCs w:val="22"/>
              </w:rPr>
              <w:t>Data collection</w:t>
            </w:r>
          </w:p>
        </w:tc>
        <w:tc>
          <w:tcPr>
            <w:tcW w:w="2970" w:type="dxa"/>
            <w:noWrap/>
            <w:vAlign w:val="bottom"/>
          </w:tcPr>
          <w:p w:rsidR="00874098" w:rsidRPr="005B545A" w:rsidRDefault="00874098" w:rsidP="0000080F">
            <w:pPr>
              <w:jc w:val="right"/>
              <w:rPr>
                <w:rFonts w:ascii="Times New Roman" w:hAnsi="Times New Roman"/>
                <w:szCs w:val="22"/>
              </w:rPr>
            </w:pPr>
            <w:r>
              <w:rPr>
                <w:rFonts w:ascii="Times New Roman" w:hAnsi="Times New Roman"/>
                <w:szCs w:val="22"/>
              </w:rPr>
              <w:t>September</w:t>
            </w:r>
            <w:r w:rsidRPr="005B545A">
              <w:rPr>
                <w:rFonts w:ascii="Times New Roman" w:hAnsi="Times New Roman"/>
                <w:szCs w:val="22"/>
              </w:rPr>
              <w:t>–</w:t>
            </w:r>
            <w:r>
              <w:rPr>
                <w:rFonts w:ascii="Times New Roman" w:hAnsi="Times New Roman"/>
                <w:szCs w:val="22"/>
              </w:rPr>
              <w:t>October</w:t>
            </w:r>
            <w:r w:rsidRPr="005B545A">
              <w:rPr>
                <w:rFonts w:ascii="Times New Roman" w:hAnsi="Times New Roman"/>
                <w:szCs w:val="22"/>
              </w:rPr>
              <w:t>, 2010</w:t>
            </w:r>
          </w:p>
        </w:tc>
      </w:tr>
      <w:tr w:rsidR="00874098" w:rsidRPr="005B545A" w:rsidTr="006F1824">
        <w:trPr>
          <w:trHeight w:val="300"/>
        </w:trPr>
        <w:tc>
          <w:tcPr>
            <w:tcW w:w="2729" w:type="dxa"/>
            <w:noWrap/>
            <w:vAlign w:val="bottom"/>
          </w:tcPr>
          <w:p w:rsidR="00874098" w:rsidRPr="005B545A" w:rsidRDefault="00874098" w:rsidP="00F50BAF">
            <w:pPr>
              <w:rPr>
                <w:rFonts w:ascii="Times New Roman" w:hAnsi="Times New Roman"/>
                <w:color w:val="000000"/>
                <w:szCs w:val="22"/>
              </w:rPr>
            </w:pPr>
            <w:r>
              <w:rPr>
                <w:rFonts w:ascii="Times New Roman" w:hAnsi="Times New Roman"/>
                <w:color w:val="000000"/>
                <w:szCs w:val="22"/>
              </w:rPr>
              <w:t>Data processing</w:t>
            </w:r>
          </w:p>
        </w:tc>
        <w:tc>
          <w:tcPr>
            <w:tcW w:w="3496" w:type="dxa"/>
            <w:noWrap/>
            <w:vAlign w:val="bottom"/>
          </w:tcPr>
          <w:p w:rsidR="00874098" w:rsidRPr="005B545A" w:rsidRDefault="00874098" w:rsidP="00F50BAF">
            <w:pPr>
              <w:rPr>
                <w:rFonts w:ascii="Times New Roman" w:hAnsi="Times New Roman"/>
                <w:color w:val="000000"/>
                <w:szCs w:val="22"/>
              </w:rPr>
            </w:pPr>
            <w:r>
              <w:rPr>
                <w:rFonts w:ascii="Times New Roman" w:hAnsi="Times New Roman"/>
                <w:color w:val="000000"/>
                <w:szCs w:val="22"/>
              </w:rPr>
              <w:t>Scan books</w:t>
            </w:r>
          </w:p>
        </w:tc>
        <w:tc>
          <w:tcPr>
            <w:tcW w:w="2970" w:type="dxa"/>
            <w:noWrap/>
            <w:vAlign w:val="bottom"/>
          </w:tcPr>
          <w:p w:rsidR="00874098" w:rsidRDefault="00874098" w:rsidP="00E7462C">
            <w:pPr>
              <w:jc w:val="right"/>
              <w:rPr>
                <w:rFonts w:ascii="Times New Roman" w:hAnsi="Times New Roman"/>
                <w:szCs w:val="22"/>
              </w:rPr>
            </w:pPr>
            <w:r>
              <w:rPr>
                <w:rFonts w:ascii="Times New Roman" w:hAnsi="Times New Roman"/>
                <w:szCs w:val="22"/>
              </w:rPr>
              <w:t>October, 2010</w:t>
            </w:r>
          </w:p>
        </w:tc>
      </w:tr>
      <w:tr w:rsidR="00874098" w:rsidRPr="005B545A" w:rsidTr="006F1824">
        <w:trPr>
          <w:trHeight w:val="300"/>
        </w:trPr>
        <w:tc>
          <w:tcPr>
            <w:tcW w:w="2729" w:type="dxa"/>
            <w:noWrap/>
            <w:vAlign w:val="bottom"/>
          </w:tcPr>
          <w:p w:rsidR="00874098" w:rsidRDefault="00874098" w:rsidP="00F50BAF">
            <w:pPr>
              <w:rPr>
                <w:rFonts w:ascii="Times New Roman" w:hAnsi="Times New Roman"/>
                <w:color w:val="000000"/>
                <w:szCs w:val="22"/>
              </w:rPr>
            </w:pPr>
          </w:p>
        </w:tc>
        <w:tc>
          <w:tcPr>
            <w:tcW w:w="3496" w:type="dxa"/>
            <w:noWrap/>
            <w:vAlign w:val="bottom"/>
          </w:tcPr>
          <w:p w:rsidR="00874098" w:rsidRPr="005B545A" w:rsidRDefault="00874098" w:rsidP="00F50BAF">
            <w:pPr>
              <w:rPr>
                <w:rFonts w:ascii="Times New Roman" w:hAnsi="Times New Roman"/>
                <w:color w:val="000000"/>
                <w:szCs w:val="22"/>
              </w:rPr>
            </w:pPr>
            <w:r>
              <w:rPr>
                <w:rFonts w:ascii="Times New Roman" w:hAnsi="Times New Roman"/>
                <w:color w:val="000000"/>
                <w:szCs w:val="22"/>
              </w:rPr>
              <w:t>Score student responses</w:t>
            </w:r>
          </w:p>
        </w:tc>
        <w:tc>
          <w:tcPr>
            <w:tcW w:w="2970" w:type="dxa"/>
            <w:noWrap/>
            <w:vAlign w:val="bottom"/>
          </w:tcPr>
          <w:p w:rsidR="00874098" w:rsidRDefault="00874098" w:rsidP="00E7462C">
            <w:pPr>
              <w:jc w:val="right"/>
              <w:rPr>
                <w:rFonts w:ascii="Times New Roman" w:hAnsi="Times New Roman"/>
                <w:szCs w:val="22"/>
              </w:rPr>
            </w:pPr>
            <w:r>
              <w:rPr>
                <w:rFonts w:ascii="Times New Roman" w:hAnsi="Times New Roman"/>
                <w:szCs w:val="22"/>
              </w:rPr>
              <w:t>November, 2010</w:t>
            </w:r>
          </w:p>
        </w:tc>
      </w:tr>
      <w:tr w:rsidR="00874098" w:rsidRPr="005B545A" w:rsidTr="006F1824">
        <w:trPr>
          <w:trHeight w:val="300"/>
        </w:trPr>
        <w:tc>
          <w:tcPr>
            <w:tcW w:w="2729" w:type="dxa"/>
            <w:noWrap/>
            <w:vAlign w:val="bottom"/>
          </w:tcPr>
          <w:p w:rsidR="00874098" w:rsidRPr="005B545A" w:rsidRDefault="00874098" w:rsidP="00350DAA">
            <w:pPr>
              <w:rPr>
                <w:rFonts w:ascii="Times New Roman" w:hAnsi="Times New Roman"/>
                <w:color w:val="000000"/>
                <w:szCs w:val="22"/>
              </w:rPr>
            </w:pPr>
            <w:r w:rsidRPr="005B545A">
              <w:rPr>
                <w:rFonts w:ascii="Times New Roman" w:hAnsi="Times New Roman"/>
                <w:color w:val="000000"/>
                <w:szCs w:val="22"/>
              </w:rPr>
              <w:t xml:space="preserve">Data analysis </w:t>
            </w:r>
          </w:p>
        </w:tc>
        <w:tc>
          <w:tcPr>
            <w:tcW w:w="3496" w:type="dxa"/>
            <w:noWrap/>
            <w:vAlign w:val="bottom"/>
          </w:tcPr>
          <w:p w:rsidR="00874098" w:rsidRPr="005B545A" w:rsidRDefault="00874098" w:rsidP="00F50BAF">
            <w:pPr>
              <w:rPr>
                <w:rFonts w:ascii="Times New Roman" w:hAnsi="Times New Roman"/>
                <w:color w:val="000000"/>
                <w:szCs w:val="22"/>
              </w:rPr>
            </w:pPr>
            <w:r w:rsidRPr="005B545A">
              <w:rPr>
                <w:rFonts w:ascii="Times New Roman" w:hAnsi="Times New Roman"/>
                <w:color w:val="000000"/>
                <w:szCs w:val="22"/>
              </w:rPr>
              <w:t>Analysis of data</w:t>
            </w:r>
          </w:p>
        </w:tc>
        <w:tc>
          <w:tcPr>
            <w:tcW w:w="2970" w:type="dxa"/>
            <w:noWrap/>
            <w:vAlign w:val="bottom"/>
          </w:tcPr>
          <w:p w:rsidR="00874098" w:rsidRPr="005B545A" w:rsidRDefault="00874098" w:rsidP="00E7462C">
            <w:pPr>
              <w:jc w:val="right"/>
              <w:rPr>
                <w:rFonts w:ascii="Times New Roman" w:hAnsi="Times New Roman"/>
                <w:szCs w:val="22"/>
              </w:rPr>
            </w:pPr>
            <w:r>
              <w:rPr>
                <w:rFonts w:ascii="Times New Roman" w:hAnsi="Times New Roman"/>
                <w:szCs w:val="22"/>
              </w:rPr>
              <w:t>December</w:t>
            </w:r>
            <w:r w:rsidRPr="005B545A">
              <w:rPr>
                <w:rFonts w:ascii="Times New Roman" w:hAnsi="Times New Roman"/>
                <w:szCs w:val="22"/>
              </w:rPr>
              <w:t>, 2010</w:t>
            </w:r>
          </w:p>
        </w:tc>
      </w:tr>
      <w:tr w:rsidR="00874098" w:rsidRPr="005B545A" w:rsidTr="006F1824">
        <w:trPr>
          <w:trHeight w:val="300"/>
        </w:trPr>
        <w:tc>
          <w:tcPr>
            <w:tcW w:w="2729" w:type="dxa"/>
            <w:noWrap/>
            <w:vAlign w:val="bottom"/>
          </w:tcPr>
          <w:p w:rsidR="00874098" w:rsidRPr="005B545A" w:rsidRDefault="00874098" w:rsidP="00F50BAF">
            <w:pPr>
              <w:rPr>
                <w:rFonts w:ascii="Times New Roman" w:hAnsi="Times New Roman"/>
                <w:color w:val="000000"/>
                <w:szCs w:val="22"/>
              </w:rPr>
            </w:pPr>
            <w:r w:rsidRPr="005B545A">
              <w:rPr>
                <w:rFonts w:ascii="Times New Roman" w:hAnsi="Times New Roman"/>
                <w:color w:val="000000"/>
                <w:szCs w:val="22"/>
              </w:rPr>
              <w:t> </w:t>
            </w:r>
          </w:p>
        </w:tc>
        <w:tc>
          <w:tcPr>
            <w:tcW w:w="3496" w:type="dxa"/>
            <w:noWrap/>
            <w:vAlign w:val="bottom"/>
          </w:tcPr>
          <w:p w:rsidR="00874098" w:rsidRPr="005B545A" w:rsidRDefault="00874098" w:rsidP="00350DAA">
            <w:pPr>
              <w:rPr>
                <w:rFonts w:ascii="Times New Roman" w:hAnsi="Times New Roman"/>
                <w:color w:val="000000"/>
                <w:szCs w:val="22"/>
              </w:rPr>
            </w:pPr>
            <w:r w:rsidRPr="005B545A">
              <w:rPr>
                <w:rFonts w:ascii="Times New Roman" w:hAnsi="Times New Roman"/>
                <w:color w:val="000000"/>
                <w:szCs w:val="22"/>
              </w:rPr>
              <w:t xml:space="preserve">Final study </w:t>
            </w:r>
            <w:r>
              <w:rPr>
                <w:rFonts w:ascii="Times New Roman" w:hAnsi="Times New Roman"/>
                <w:color w:val="000000"/>
                <w:szCs w:val="22"/>
              </w:rPr>
              <w:t>data sent to NCES</w:t>
            </w:r>
          </w:p>
        </w:tc>
        <w:tc>
          <w:tcPr>
            <w:tcW w:w="2970" w:type="dxa"/>
            <w:noWrap/>
            <w:vAlign w:val="bottom"/>
          </w:tcPr>
          <w:p w:rsidR="00874098" w:rsidRPr="005B545A" w:rsidRDefault="00874098" w:rsidP="00F50BAF">
            <w:pPr>
              <w:jc w:val="right"/>
              <w:rPr>
                <w:rFonts w:ascii="Times New Roman" w:hAnsi="Times New Roman"/>
                <w:szCs w:val="22"/>
              </w:rPr>
            </w:pPr>
            <w:r>
              <w:rPr>
                <w:rFonts w:ascii="Times New Roman" w:hAnsi="Times New Roman"/>
                <w:szCs w:val="22"/>
              </w:rPr>
              <w:t>January, 2011</w:t>
            </w:r>
          </w:p>
        </w:tc>
      </w:tr>
    </w:tbl>
    <w:p w:rsidR="00874098" w:rsidRDefault="00874098" w:rsidP="00494E67">
      <w:pPr>
        <w:pStyle w:val="StyleHeading2NotItalicBefore0ptAfter6ptLinespa"/>
        <w:spacing w:after="100" w:line="240" w:lineRule="auto"/>
        <w:jc w:val="center"/>
        <w:rPr>
          <w:rStyle w:val="StyleTimesNewRoman"/>
          <w:sz w:val="22"/>
        </w:rPr>
      </w:pPr>
      <w:r>
        <w:rPr>
          <w:rStyle w:val="StyleTimesNewRoman"/>
          <w:sz w:val="22"/>
        </w:rPr>
        <w:br w:type="page"/>
      </w:r>
      <w:bookmarkStart w:id="129" w:name="_Toc266778340"/>
      <w:bookmarkStart w:id="130" w:name="_Toc266778965"/>
      <w:bookmarkStart w:id="131" w:name="_Toc257188116"/>
      <w:bookmarkStart w:id="132" w:name="OLE_LINK1"/>
      <w:bookmarkStart w:id="133" w:name="OLE_LINK2"/>
    </w:p>
    <w:p w:rsidR="00874098" w:rsidRPr="007C0650" w:rsidRDefault="00874098" w:rsidP="00494E67">
      <w:pPr>
        <w:pStyle w:val="StyleHeading2NotItalicBefore0ptAfter6ptLinespa"/>
        <w:spacing w:after="100" w:line="240" w:lineRule="auto"/>
        <w:jc w:val="center"/>
        <w:rPr>
          <w:rStyle w:val="Heading2Char"/>
          <w:rFonts w:ascii="Times New Roman" w:hAnsi="Times New Roman" w:cs="Times New Roman"/>
          <w:i w:val="0"/>
          <w:vertAlign w:val="superscript"/>
        </w:rPr>
      </w:pPr>
      <w:bookmarkStart w:id="134" w:name="_Toc266963917"/>
      <w:r w:rsidRPr="007C0650">
        <w:rPr>
          <w:rStyle w:val="Heading2Char"/>
          <w:rFonts w:ascii="Times New Roman" w:hAnsi="Times New Roman" w:cs="Times New Roman"/>
          <w:b/>
          <w:bCs/>
          <w:i w:val="0"/>
        </w:rPr>
        <w:t>Appendix A: Recommended Studies for 2009 NAEP 12th Grade Preparedness Reporting</w:t>
      </w:r>
      <w:r>
        <w:rPr>
          <w:rStyle w:val="FootnoteReference"/>
          <w:iCs/>
          <w:szCs w:val="28"/>
        </w:rPr>
        <w:footnoteReference w:id="6"/>
      </w:r>
      <w:bookmarkEnd w:id="129"/>
      <w:bookmarkEnd w:id="130"/>
      <w:bookmarkEnd w:id="134"/>
    </w:p>
    <w:p w:rsidR="00874098" w:rsidRDefault="00874098" w:rsidP="000E1E51">
      <w:pPr>
        <w:widowControl w:val="0"/>
        <w:jc w:val="center"/>
        <w:rPr>
          <w:rStyle w:val="Heading2Char"/>
          <w:i w:val="0"/>
        </w:rPr>
      </w:pPr>
    </w:p>
    <w:p w:rsidR="00874098" w:rsidRPr="001116E4" w:rsidRDefault="00874098" w:rsidP="000E1E51">
      <w:pPr>
        <w:pStyle w:val="Pa10"/>
        <w:spacing w:after="120"/>
        <w:rPr>
          <w:rFonts w:ascii="Times New Roman" w:hAnsi="Times New Roman"/>
          <w:b/>
          <w:bCs/>
          <w:color w:val="221E1F"/>
          <w:sz w:val="22"/>
          <w:szCs w:val="22"/>
        </w:rPr>
      </w:pPr>
      <w:r w:rsidRPr="001116E4">
        <w:rPr>
          <w:rFonts w:ascii="Times New Roman" w:hAnsi="Times New Roman"/>
          <w:b/>
          <w:bCs/>
          <w:color w:val="221E1F"/>
          <w:sz w:val="22"/>
          <w:szCs w:val="22"/>
        </w:rPr>
        <w:t>RECOMMENDED STUDIES FOR 2009 NAEP 12</w:t>
      </w:r>
      <w:r w:rsidRPr="001116E4">
        <w:rPr>
          <w:rStyle w:val="A11"/>
          <w:rFonts w:ascii="Times New Roman" w:hAnsi="Times New Roman"/>
          <w:bCs/>
          <w:sz w:val="22"/>
          <w:szCs w:val="22"/>
        </w:rPr>
        <w:t>TH</w:t>
      </w:r>
      <w:r w:rsidRPr="001116E4">
        <w:rPr>
          <w:rFonts w:ascii="Times New Roman" w:hAnsi="Times New Roman"/>
          <w:b/>
          <w:bCs/>
          <w:color w:val="221E1F"/>
          <w:sz w:val="22"/>
          <w:szCs w:val="22"/>
        </w:rPr>
        <w:t xml:space="preserve"> GRADE PREPAREDNESS REPORTING</w:t>
      </w:r>
    </w:p>
    <w:p w:rsidR="00874098" w:rsidRPr="001116E4" w:rsidRDefault="00874098" w:rsidP="000E1E51">
      <w:pPr>
        <w:pStyle w:val="Pa21"/>
        <w:spacing w:line="276" w:lineRule="auto"/>
        <w:rPr>
          <w:rFonts w:ascii="Times New Roman" w:hAnsi="Times New Roman"/>
          <w:b/>
          <w:bCs/>
          <w:color w:val="221E1F"/>
          <w:sz w:val="22"/>
          <w:szCs w:val="22"/>
        </w:rPr>
      </w:pPr>
      <w:r w:rsidRPr="001116E4">
        <w:rPr>
          <w:rFonts w:ascii="Times New Roman" w:hAnsi="Times New Roman"/>
          <w:b/>
          <w:bCs/>
          <w:color w:val="221E1F"/>
          <w:sz w:val="22"/>
          <w:szCs w:val="22"/>
        </w:rPr>
        <w:t xml:space="preserve">(A) Content Alignment Studies for NAEP and Assessments of Postsecondary Preparedness </w:t>
      </w:r>
    </w:p>
    <w:p w:rsidR="00874098" w:rsidRPr="001116E4" w:rsidRDefault="00874098" w:rsidP="000E1E51">
      <w:pPr>
        <w:pStyle w:val="Pa21"/>
        <w:tabs>
          <w:tab w:val="left" w:pos="720"/>
        </w:tabs>
        <w:spacing w:line="276" w:lineRule="auto"/>
        <w:ind w:left="1080" w:hanging="108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Comparison</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with</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college</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admissions</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and</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placement</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examinations</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(ACCUPLACER,</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ACT,</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ASSET,</w:t>
      </w:r>
      <w:r w:rsidRPr="001116E4">
        <w:rPr>
          <w:rFonts w:ascii="Times New Roman" w:hAnsi="Times New Roman"/>
          <w:color w:val="000000"/>
          <w:sz w:val="22"/>
          <w:szCs w:val="22"/>
        </w:rPr>
        <w:t xml:space="preserve"> </w:t>
      </w:r>
      <w:r w:rsidRPr="001116E4">
        <w:rPr>
          <w:rFonts w:ascii="Times New Roman" w:hAnsi="Times New Roman"/>
          <w:color w:val="221E1F"/>
          <w:sz w:val="22"/>
          <w:szCs w:val="22"/>
        </w:rPr>
        <w:t>COMPASS, SAT)</w:t>
      </w:r>
    </w:p>
    <w:p w:rsidR="00874098" w:rsidRPr="001116E4" w:rsidRDefault="00874098" w:rsidP="000E1E51">
      <w:pPr>
        <w:pStyle w:val="Pa21"/>
        <w:tabs>
          <w:tab w:val="left" w:pos="1080"/>
        </w:tabs>
        <w:spacing w:line="276" w:lineRule="auto"/>
        <w:ind w:left="720" w:hanging="72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Comparison with workplace eligibility and placement examinations (WorkKeys and ASVAB)</w:t>
      </w:r>
    </w:p>
    <w:p w:rsidR="00874098" w:rsidRPr="001116E4" w:rsidRDefault="00874098" w:rsidP="000E1E51">
      <w:pPr>
        <w:pStyle w:val="Pa21"/>
        <w:tabs>
          <w:tab w:val="left" w:pos="1080"/>
        </w:tabs>
        <w:spacing w:line="276" w:lineRule="auto"/>
        <w:ind w:left="720" w:hanging="720"/>
        <w:rPr>
          <w:rFonts w:ascii="Times New Roman" w:hAnsi="Times New Roman"/>
          <w:b/>
          <w:bCs/>
          <w:color w:val="221E1F"/>
          <w:sz w:val="22"/>
          <w:szCs w:val="22"/>
        </w:rPr>
      </w:pPr>
    </w:p>
    <w:p w:rsidR="00874098" w:rsidRPr="001116E4" w:rsidRDefault="00874098" w:rsidP="000E1E51">
      <w:pPr>
        <w:pStyle w:val="Pa21"/>
        <w:spacing w:line="276" w:lineRule="auto"/>
        <w:rPr>
          <w:rFonts w:ascii="Times New Roman" w:hAnsi="Times New Roman"/>
          <w:b/>
          <w:bCs/>
          <w:color w:val="221E1F"/>
          <w:sz w:val="22"/>
          <w:szCs w:val="22"/>
        </w:rPr>
      </w:pPr>
      <w:r w:rsidRPr="001116E4">
        <w:rPr>
          <w:rFonts w:ascii="Times New Roman" w:hAnsi="Times New Roman"/>
          <w:b/>
          <w:bCs/>
          <w:color w:val="221E1F"/>
          <w:sz w:val="22"/>
          <w:szCs w:val="22"/>
        </w:rPr>
        <w:t>(B) Statistical Relationship Studies for NAEP and Assessments of Postsecondary Preparedness</w:t>
      </w:r>
      <w:r>
        <w:rPr>
          <w:rStyle w:val="FootnoteReference"/>
          <w:rFonts w:ascii="Times New Roman" w:hAnsi="Times New Roman"/>
          <w:b/>
          <w:bCs/>
          <w:color w:val="221E1F"/>
          <w:sz w:val="22"/>
          <w:szCs w:val="22"/>
        </w:rPr>
        <w:footnoteReference w:id="7"/>
      </w:r>
    </w:p>
    <w:p w:rsidR="00874098" w:rsidRDefault="00874098">
      <w:pPr>
        <w:pStyle w:val="Pa21"/>
        <w:tabs>
          <w:tab w:val="left" w:pos="720"/>
        </w:tabs>
        <w:spacing w:line="276" w:lineRule="auto"/>
        <w:ind w:left="1080" w:hanging="108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Linking</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national</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NAEP</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scores</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with</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preparedness</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indicator</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scores</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from</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other</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assessments</w:t>
      </w:r>
      <w:r w:rsidRPr="000A21A3">
        <w:rPr>
          <w:rFonts w:ascii="Times New Roman" w:hAnsi="Times New Roman"/>
          <w:color w:val="221E1F"/>
          <w:sz w:val="22"/>
          <w:szCs w:val="22"/>
        </w:rPr>
        <w:t xml:space="preserve"> </w:t>
      </w:r>
    </w:p>
    <w:p w:rsidR="00874098" w:rsidRDefault="00874098">
      <w:pPr>
        <w:pStyle w:val="Pa21"/>
        <w:tabs>
          <w:tab w:val="left" w:pos="720"/>
        </w:tabs>
        <w:spacing w:line="276" w:lineRule="auto"/>
        <w:ind w:left="1080" w:hanging="108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Linking</w:t>
      </w:r>
      <w:r w:rsidRPr="000A21A3">
        <w:rPr>
          <w:rFonts w:ascii="Times New Roman" w:hAnsi="Times New Roman"/>
          <w:color w:val="221E1F"/>
          <w:sz w:val="22"/>
          <w:szCs w:val="22"/>
        </w:rPr>
        <w:t xml:space="preserve"> </w:t>
      </w:r>
      <w:r w:rsidRPr="001116E4">
        <w:rPr>
          <w:rFonts w:ascii="Times New Roman" w:hAnsi="Times New Roman"/>
          <w:color w:val="221E1F"/>
          <w:sz w:val="22"/>
          <w:szCs w:val="22"/>
        </w:rPr>
        <w:t>12</w:t>
      </w:r>
      <w:r w:rsidRPr="000A21A3">
        <w:t>th</w:t>
      </w:r>
      <w:r w:rsidRPr="001116E4">
        <w:rPr>
          <w:rFonts w:ascii="Times New Roman" w:hAnsi="Times New Roman"/>
          <w:color w:val="221E1F"/>
          <w:sz w:val="22"/>
          <w:szCs w:val="22"/>
        </w:rPr>
        <w:t xml:space="preserve"> grade NAEP performance with longitudinal databases (score data for college admission and course placement; transcript data; and workplace data) </w:t>
      </w:r>
    </w:p>
    <w:p w:rsidR="00874098" w:rsidRPr="001116E4" w:rsidRDefault="00874098" w:rsidP="000E1E51">
      <w:pPr>
        <w:pStyle w:val="Pa21"/>
        <w:spacing w:line="276" w:lineRule="auto"/>
        <w:ind w:left="700" w:hanging="700"/>
        <w:rPr>
          <w:rFonts w:ascii="Times New Roman" w:hAnsi="Times New Roman"/>
          <w:b/>
          <w:bCs/>
          <w:color w:val="221E1F"/>
          <w:sz w:val="22"/>
          <w:szCs w:val="22"/>
        </w:rPr>
      </w:pPr>
    </w:p>
    <w:p w:rsidR="00874098" w:rsidRPr="001116E4" w:rsidRDefault="00874098" w:rsidP="000E1E51">
      <w:pPr>
        <w:pStyle w:val="Pa21"/>
        <w:spacing w:line="276" w:lineRule="auto"/>
        <w:rPr>
          <w:rFonts w:ascii="Times New Roman" w:hAnsi="Times New Roman"/>
          <w:b/>
          <w:bCs/>
          <w:color w:val="221E1F"/>
          <w:sz w:val="22"/>
          <w:szCs w:val="22"/>
        </w:rPr>
      </w:pPr>
      <w:r w:rsidRPr="001116E4">
        <w:rPr>
          <w:rFonts w:ascii="Times New Roman" w:hAnsi="Times New Roman"/>
          <w:b/>
          <w:bCs/>
          <w:color w:val="221E1F"/>
          <w:sz w:val="22"/>
          <w:szCs w:val="22"/>
        </w:rPr>
        <w:t>(C) Judgmental Studies to Set NAEP Cut Scores for Workplace Preparedness (Military and      Civilian)</w:t>
      </w:r>
    </w:p>
    <w:p w:rsidR="00874098" w:rsidRDefault="00874098">
      <w:pPr>
        <w:pStyle w:val="Pa21"/>
        <w:tabs>
          <w:tab w:val="left" w:pos="720"/>
        </w:tabs>
        <w:spacing w:line="276" w:lineRule="auto"/>
        <w:ind w:left="1080" w:hanging="108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Identification of five to seven target occupations across various sectors</w:t>
      </w:r>
    </w:p>
    <w:p w:rsidR="00874098" w:rsidRDefault="00874098">
      <w:pPr>
        <w:pStyle w:val="Pa21"/>
        <w:tabs>
          <w:tab w:val="left" w:pos="720"/>
        </w:tabs>
        <w:spacing w:line="276" w:lineRule="auto"/>
        <w:ind w:left="1080" w:hanging="108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 xml:space="preserve">Identification and development of eligibility criteria for each target occupation’s job training programs </w:t>
      </w:r>
    </w:p>
    <w:p w:rsidR="00874098" w:rsidRDefault="00874098">
      <w:pPr>
        <w:pStyle w:val="Pa21"/>
        <w:tabs>
          <w:tab w:val="left" w:pos="720"/>
        </w:tabs>
        <w:spacing w:line="276" w:lineRule="auto"/>
        <w:ind w:left="1080" w:hanging="108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Setting NAEP reading and mathematics job training program cut scores</w:t>
      </w:r>
    </w:p>
    <w:p w:rsidR="00874098" w:rsidRPr="001116E4" w:rsidRDefault="00874098" w:rsidP="000E1E51">
      <w:pPr>
        <w:pStyle w:val="Pa21"/>
        <w:spacing w:line="276" w:lineRule="auto"/>
        <w:ind w:left="700" w:hanging="700"/>
        <w:rPr>
          <w:rFonts w:ascii="Times New Roman" w:hAnsi="Times New Roman"/>
          <w:b/>
          <w:bCs/>
          <w:color w:val="221E1F"/>
          <w:sz w:val="22"/>
          <w:szCs w:val="22"/>
        </w:rPr>
      </w:pPr>
    </w:p>
    <w:p w:rsidR="00874098" w:rsidRPr="001116E4" w:rsidRDefault="00874098" w:rsidP="000E1E51">
      <w:pPr>
        <w:pStyle w:val="Pa21"/>
        <w:spacing w:line="276" w:lineRule="auto"/>
        <w:rPr>
          <w:rFonts w:ascii="Times New Roman" w:hAnsi="Times New Roman"/>
          <w:b/>
          <w:bCs/>
          <w:color w:val="221E1F"/>
          <w:sz w:val="22"/>
          <w:szCs w:val="22"/>
        </w:rPr>
      </w:pPr>
      <w:r w:rsidRPr="001116E4">
        <w:rPr>
          <w:rFonts w:ascii="Times New Roman" w:hAnsi="Times New Roman"/>
          <w:b/>
          <w:bCs/>
          <w:color w:val="221E1F"/>
          <w:sz w:val="22"/>
          <w:szCs w:val="22"/>
        </w:rPr>
        <w:t>(D) Judgmental Studies to Set NAEP Cut Scores for College Preparedness</w:t>
      </w:r>
    </w:p>
    <w:p w:rsidR="00874098" w:rsidRPr="001116E4" w:rsidRDefault="00874098" w:rsidP="000E1E51">
      <w:pPr>
        <w:pStyle w:val="Pa21"/>
        <w:tabs>
          <w:tab w:val="left" w:pos="1080"/>
        </w:tabs>
        <w:spacing w:line="276" w:lineRule="auto"/>
        <w:ind w:left="700" w:hanging="700"/>
        <w:rPr>
          <w:rFonts w:ascii="Times New Roman" w:hAnsi="Times New Roman"/>
          <w:color w:val="221E1F"/>
          <w:sz w:val="22"/>
          <w:szCs w:val="22"/>
        </w:rPr>
      </w:pPr>
      <w:r w:rsidRPr="001116E4">
        <w:rPr>
          <w:rFonts w:ascii="Times New Roman" w:hAnsi="Times New Roman"/>
          <w:color w:val="221E1F"/>
          <w:sz w:val="22"/>
          <w:szCs w:val="22"/>
        </w:rPr>
        <w:tab/>
        <w:t>•</w:t>
      </w:r>
      <w:r w:rsidRPr="001116E4">
        <w:rPr>
          <w:rFonts w:ascii="Times New Roman" w:hAnsi="Times New Roman"/>
          <w:color w:val="221E1F"/>
          <w:sz w:val="22"/>
          <w:szCs w:val="22"/>
        </w:rPr>
        <w:tab/>
        <w:t>Setting NAEP reading and mathematics college preparedness cut scores using:</w:t>
      </w:r>
    </w:p>
    <w:p w:rsidR="00874098" w:rsidRPr="001116E4" w:rsidRDefault="00874098" w:rsidP="000E1E51">
      <w:pPr>
        <w:pStyle w:val="Pa21"/>
        <w:tabs>
          <w:tab w:val="left" w:pos="1080"/>
        </w:tabs>
        <w:spacing w:line="276" w:lineRule="auto"/>
        <w:ind w:left="700" w:hanging="700"/>
        <w:rPr>
          <w:rFonts w:ascii="Times New Roman" w:hAnsi="Times New Roman"/>
          <w:color w:val="221E1F"/>
          <w:sz w:val="22"/>
          <w:szCs w:val="22"/>
        </w:rPr>
      </w:pPr>
      <w:r w:rsidRPr="001116E4">
        <w:rPr>
          <w:rFonts w:ascii="Times New Roman" w:hAnsi="Times New Roman"/>
          <w:color w:val="221E1F"/>
          <w:sz w:val="22"/>
          <w:szCs w:val="22"/>
        </w:rPr>
        <w:tab/>
      </w:r>
      <w:r w:rsidRPr="001116E4">
        <w:rPr>
          <w:rFonts w:ascii="Times New Roman" w:hAnsi="Times New Roman"/>
          <w:color w:val="221E1F"/>
          <w:sz w:val="22"/>
          <w:szCs w:val="22"/>
        </w:rPr>
        <w:tab/>
        <w:t>- ACT College Readiness Standards</w:t>
      </w:r>
    </w:p>
    <w:p w:rsidR="00874098" w:rsidRPr="001116E4" w:rsidRDefault="00874098" w:rsidP="000E1E51">
      <w:pPr>
        <w:pStyle w:val="Pa21"/>
        <w:tabs>
          <w:tab w:val="left" w:pos="1080"/>
        </w:tabs>
        <w:spacing w:line="276" w:lineRule="auto"/>
        <w:ind w:left="700" w:hanging="700"/>
        <w:rPr>
          <w:rFonts w:ascii="Times New Roman" w:hAnsi="Times New Roman"/>
          <w:color w:val="221E1F"/>
          <w:sz w:val="22"/>
          <w:szCs w:val="22"/>
        </w:rPr>
      </w:pPr>
      <w:r w:rsidRPr="001116E4">
        <w:rPr>
          <w:rFonts w:ascii="Times New Roman" w:hAnsi="Times New Roman"/>
          <w:color w:val="221E1F"/>
          <w:sz w:val="22"/>
          <w:szCs w:val="22"/>
        </w:rPr>
        <w:tab/>
      </w:r>
      <w:r w:rsidRPr="001116E4">
        <w:rPr>
          <w:rFonts w:ascii="Times New Roman" w:hAnsi="Times New Roman"/>
          <w:color w:val="221E1F"/>
          <w:sz w:val="22"/>
          <w:szCs w:val="22"/>
        </w:rPr>
        <w:tab/>
        <w:t>- College Board Standards for College Success</w:t>
      </w:r>
    </w:p>
    <w:p w:rsidR="00874098" w:rsidRPr="001116E4" w:rsidRDefault="00874098" w:rsidP="000E1E51">
      <w:pPr>
        <w:pStyle w:val="Pa21"/>
        <w:tabs>
          <w:tab w:val="left" w:pos="1080"/>
        </w:tabs>
        <w:spacing w:line="276" w:lineRule="auto"/>
        <w:ind w:left="700" w:hanging="700"/>
        <w:rPr>
          <w:rFonts w:ascii="Times New Roman" w:hAnsi="Times New Roman"/>
          <w:color w:val="221E1F"/>
          <w:sz w:val="22"/>
          <w:szCs w:val="22"/>
        </w:rPr>
      </w:pPr>
      <w:r w:rsidRPr="001116E4">
        <w:rPr>
          <w:rFonts w:ascii="Times New Roman" w:hAnsi="Times New Roman"/>
          <w:color w:val="221E1F"/>
          <w:sz w:val="22"/>
          <w:szCs w:val="22"/>
        </w:rPr>
        <w:tab/>
      </w:r>
      <w:r w:rsidRPr="001116E4">
        <w:rPr>
          <w:rFonts w:ascii="Times New Roman" w:hAnsi="Times New Roman"/>
          <w:color w:val="221E1F"/>
          <w:sz w:val="22"/>
          <w:szCs w:val="22"/>
        </w:rPr>
        <w:tab/>
        <w:t xml:space="preserve">- Standards developed by subject matter experts specializing in college course placement </w:t>
      </w:r>
    </w:p>
    <w:p w:rsidR="00874098" w:rsidRPr="001116E4" w:rsidRDefault="00874098" w:rsidP="000E1E51">
      <w:pPr>
        <w:spacing w:line="276" w:lineRule="auto"/>
        <w:rPr>
          <w:rFonts w:ascii="Times New Roman" w:hAnsi="Times New Roman"/>
          <w:b/>
          <w:bCs/>
          <w:color w:val="221E1F"/>
          <w:szCs w:val="22"/>
        </w:rPr>
      </w:pPr>
    </w:p>
    <w:p w:rsidR="00874098" w:rsidRDefault="00874098" w:rsidP="000E1E51">
      <w:pPr>
        <w:rPr>
          <w:rStyle w:val="StyleTimesNewRoman"/>
          <w:b/>
          <w:bCs/>
          <w:sz w:val="22"/>
        </w:rPr>
      </w:pPr>
      <w:r w:rsidRPr="001116E4">
        <w:rPr>
          <w:rFonts w:ascii="Times New Roman" w:hAnsi="Times New Roman"/>
          <w:b/>
          <w:bCs/>
          <w:color w:val="221E1F"/>
          <w:szCs w:val="22"/>
        </w:rPr>
        <w:t>(E) National Survey of College Course Placement Assessments and Cut Scores</w:t>
      </w:r>
    </w:p>
    <w:p w:rsidR="00874098" w:rsidRPr="00DB5777" w:rsidRDefault="00874098" w:rsidP="00DB5777">
      <w:pPr>
        <w:pStyle w:val="Pa21"/>
        <w:spacing w:line="276" w:lineRule="auto"/>
        <w:rPr>
          <w:b/>
          <w:bCs/>
          <w:color w:val="221E1F"/>
        </w:rPr>
      </w:pPr>
      <w:r w:rsidRPr="00DB5777">
        <w:rPr>
          <w:b/>
          <w:bCs/>
          <w:color w:val="221E1F"/>
          <w:sz w:val="22"/>
        </w:rPr>
        <w:br w:type="page"/>
      </w:r>
    </w:p>
    <w:p w:rsidR="00874098" w:rsidRDefault="00874098">
      <w:pPr>
        <w:rPr>
          <w:rStyle w:val="Heading2Char"/>
          <w:rFonts w:ascii="Times New Roman" w:hAnsi="Times New Roman" w:cs="Times New Roman"/>
          <w:i w:val="0"/>
        </w:rPr>
      </w:pPr>
    </w:p>
    <w:p w:rsidR="00874098" w:rsidRDefault="00874098" w:rsidP="00C36F13">
      <w:pPr>
        <w:widowControl w:val="0"/>
        <w:jc w:val="center"/>
        <w:rPr>
          <w:rStyle w:val="Heading2Char"/>
          <w:rFonts w:ascii="Times New Roman" w:hAnsi="Times New Roman" w:cs="Times New Roman"/>
          <w:i w:val="0"/>
        </w:rPr>
      </w:pPr>
      <w:bookmarkStart w:id="135" w:name="_Toc266778345"/>
      <w:bookmarkStart w:id="136" w:name="_Toc266778970"/>
      <w:bookmarkEnd w:id="131"/>
      <w:bookmarkEnd w:id="132"/>
      <w:bookmarkEnd w:id="133"/>
    </w:p>
    <w:p w:rsidR="00874098" w:rsidRPr="00786D57" w:rsidRDefault="00874098" w:rsidP="00C36F13">
      <w:pPr>
        <w:widowControl w:val="0"/>
        <w:jc w:val="center"/>
        <w:rPr>
          <w:rFonts w:ascii="Times New Roman" w:hAnsi="Times New Roman"/>
          <w:sz w:val="24"/>
          <w:szCs w:val="24"/>
        </w:rPr>
      </w:pPr>
      <w:bookmarkStart w:id="137" w:name="_Toc266963918"/>
      <w:r w:rsidRPr="007F603D">
        <w:rPr>
          <w:rStyle w:val="Heading2Char"/>
          <w:rFonts w:ascii="Times New Roman" w:hAnsi="Times New Roman" w:cs="Times New Roman"/>
          <w:i w:val="0"/>
        </w:rPr>
        <w:t xml:space="preserve">Appendix </w:t>
      </w:r>
      <w:r>
        <w:rPr>
          <w:rStyle w:val="Heading2Char"/>
          <w:rFonts w:ascii="Times New Roman" w:hAnsi="Times New Roman" w:cs="Times New Roman"/>
          <w:i w:val="0"/>
        </w:rPr>
        <w:t>B</w:t>
      </w:r>
      <w:r w:rsidRPr="007F603D">
        <w:rPr>
          <w:rStyle w:val="Heading2Char"/>
          <w:rFonts w:ascii="Times New Roman" w:hAnsi="Times New Roman" w:cs="Times New Roman"/>
          <w:i w:val="0"/>
        </w:rPr>
        <w:t>: Prospective Expert Panel</w:t>
      </w:r>
      <w:bookmarkEnd w:id="135"/>
      <w:bookmarkEnd w:id="136"/>
      <w:bookmarkEnd w:id="137"/>
    </w:p>
    <w:p w:rsidR="00874098" w:rsidRPr="0078790F" w:rsidRDefault="00874098" w:rsidP="00C36F13">
      <w:pPr>
        <w:widowControl w:val="0"/>
        <w:jc w:val="center"/>
        <w:rPr>
          <w:rFonts w:ascii="Times New Roman" w:hAnsi="Times New Roman"/>
          <w:b/>
        </w:rPr>
      </w:pPr>
    </w:p>
    <w:p w:rsidR="00874098" w:rsidRDefault="00874098" w:rsidP="00C36F13">
      <w:pPr>
        <w:widowControl w:val="0"/>
        <w:rPr>
          <w:rFonts w:ascii="Times New Roman" w:hAnsi="Times New Roman"/>
        </w:rPr>
      </w:pPr>
    </w:p>
    <w:p w:rsidR="00874098" w:rsidRPr="00E17582" w:rsidRDefault="00874098" w:rsidP="00C36F13">
      <w:pPr>
        <w:widowControl w:val="0"/>
        <w:rPr>
          <w:rFonts w:ascii="Times New Roman" w:hAnsi="Times New Roman"/>
        </w:rPr>
      </w:pPr>
      <w:r w:rsidRPr="00E17582">
        <w:rPr>
          <w:rFonts w:ascii="Times New Roman" w:hAnsi="Times New Roman"/>
        </w:rPr>
        <w:t>Wayne Camara</w:t>
      </w:r>
    </w:p>
    <w:p w:rsidR="00874098" w:rsidRPr="00E17582" w:rsidRDefault="00874098" w:rsidP="00C36F13">
      <w:pPr>
        <w:widowControl w:val="0"/>
        <w:tabs>
          <w:tab w:val="left" w:pos="180"/>
        </w:tabs>
        <w:rPr>
          <w:rFonts w:ascii="Times New Roman" w:hAnsi="Times New Roman"/>
        </w:rPr>
      </w:pPr>
      <w:r>
        <w:rPr>
          <w:rFonts w:ascii="Times New Roman" w:hAnsi="Times New Roman"/>
        </w:rPr>
        <w:t>Vice President,</w:t>
      </w:r>
      <w:r w:rsidRPr="00E17582">
        <w:rPr>
          <w:rFonts w:ascii="Times New Roman" w:hAnsi="Times New Roman"/>
        </w:rPr>
        <w:t xml:space="preserve"> Research and Development, the College Board</w:t>
      </w:r>
    </w:p>
    <w:p w:rsidR="00874098" w:rsidRPr="00E17582" w:rsidRDefault="00874098" w:rsidP="00C36F13">
      <w:pPr>
        <w:widowControl w:val="0"/>
        <w:rPr>
          <w:rFonts w:ascii="Times New Roman" w:hAnsi="Times New Roman"/>
        </w:rPr>
      </w:pPr>
    </w:p>
    <w:p w:rsidR="00874098" w:rsidRPr="00E17582" w:rsidRDefault="00874098" w:rsidP="00C36F13">
      <w:pPr>
        <w:widowControl w:val="0"/>
        <w:rPr>
          <w:rFonts w:ascii="Times New Roman" w:hAnsi="Times New Roman"/>
        </w:rPr>
      </w:pPr>
      <w:r w:rsidRPr="00E17582">
        <w:rPr>
          <w:rFonts w:ascii="Times New Roman" w:hAnsi="Times New Roman"/>
        </w:rPr>
        <w:t>Barbara Dodd</w:t>
      </w:r>
    </w:p>
    <w:p w:rsidR="00874098" w:rsidRPr="00E17582" w:rsidRDefault="00874098" w:rsidP="00C36F13">
      <w:pPr>
        <w:widowControl w:val="0"/>
        <w:tabs>
          <w:tab w:val="left" w:pos="180"/>
        </w:tabs>
        <w:rPr>
          <w:rFonts w:ascii="Times New Roman" w:hAnsi="Times New Roman"/>
        </w:rPr>
      </w:pPr>
      <w:r w:rsidRPr="00E17582">
        <w:rPr>
          <w:rFonts w:ascii="Times New Roman" w:hAnsi="Times New Roman"/>
        </w:rPr>
        <w:t>Professor, University of Texas</w:t>
      </w:r>
      <w:r>
        <w:rPr>
          <w:rFonts w:ascii="Times New Roman" w:hAnsi="Times New Roman"/>
        </w:rPr>
        <w:t xml:space="preserve"> at</w:t>
      </w:r>
      <w:r w:rsidRPr="00E17582">
        <w:rPr>
          <w:rFonts w:ascii="Times New Roman" w:hAnsi="Times New Roman"/>
        </w:rPr>
        <w:t xml:space="preserve"> Austin</w:t>
      </w:r>
    </w:p>
    <w:p w:rsidR="00874098" w:rsidRPr="00E17582" w:rsidRDefault="00874098" w:rsidP="00C36F13">
      <w:pPr>
        <w:widowControl w:val="0"/>
        <w:rPr>
          <w:rFonts w:ascii="Times New Roman" w:hAnsi="Times New Roman"/>
        </w:rPr>
      </w:pPr>
    </w:p>
    <w:p w:rsidR="00874098" w:rsidRPr="00E17582" w:rsidRDefault="00874098" w:rsidP="00C36F13">
      <w:pPr>
        <w:widowControl w:val="0"/>
        <w:rPr>
          <w:rFonts w:ascii="Times New Roman" w:hAnsi="Times New Roman"/>
        </w:rPr>
      </w:pPr>
      <w:r w:rsidRPr="00E17582">
        <w:rPr>
          <w:rFonts w:ascii="Times New Roman" w:hAnsi="Times New Roman"/>
        </w:rPr>
        <w:t>Dary Erwin</w:t>
      </w:r>
    </w:p>
    <w:p w:rsidR="00874098" w:rsidRPr="00E17582" w:rsidRDefault="00874098" w:rsidP="00C36F13">
      <w:pPr>
        <w:widowControl w:val="0"/>
        <w:tabs>
          <w:tab w:val="left" w:pos="180"/>
        </w:tabs>
        <w:rPr>
          <w:rFonts w:ascii="Times New Roman" w:hAnsi="Times New Roman"/>
        </w:rPr>
      </w:pPr>
      <w:r w:rsidRPr="00E17582">
        <w:rPr>
          <w:rFonts w:ascii="Times New Roman" w:hAnsi="Times New Roman"/>
        </w:rPr>
        <w:t>Associate Provost and Professor, James Madison University</w:t>
      </w:r>
    </w:p>
    <w:p w:rsidR="00874098" w:rsidRPr="00E17582" w:rsidRDefault="00874098" w:rsidP="00C36F13">
      <w:pPr>
        <w:widowControl w:val="0"/>
        <w:rPr>
          <w:rFonts w:ascii="Times New Roman" w:hAnsi="Times New Roman"/>
        </w:rPr>
      </w:pPr>
    </w:p>
    <w:p w:rsidR="00874098" w:rsidRPr="00E17582" w:rsidRDefault="00874098" w:rsidP="00C36F13">
      <w:pPr>
        <w:widowControl w:val="0"/>
        <w:rPr>
          <w:rFonts w:ascii="Times New Roman" w:hAnsi="Times New Roman"/>
        </w:rPr>
      </w:pPr>
      <w:r w:rsidRPr="00E17582">
        <w:rPr>
          <w:rFonts w:ascii="Times New Roman" w:hAnsi="Times New Roman"/>
        </w:rPr>
        <w:t>David Gardner</w:t>
      </w:r>
      <w:r>
        <w:rPr>
          <w:rFonts w:ascii="Times New Roman" w:hAnsi="Times New Roman"/>
        </w:rPr>
        <w:t>*</w:t>
      </w:r>
    </w:p>
    <w:p w:rsidR="00874098" w:rsidRPr="00E17582" w:rsidRDefault="00874098" w:rsidP="00C36F13">
      <w:pPr>
        <w:widowControl w:val="0"/>
        <w:tabs>
          <w:tab w:val="left" w:pos="180"/>
        </w:tabs>
        <w:rPr>
          <w:rFonts w:ascii="Times New Roman" w:hAnsi="Times New Roman"/>
        </w:rPr>
      </w:pPr>
      <w:r w:rsidRPr="00E17582">
        <w:rPr>
          <w:rFonts w:ascii="Times New Roman" w:hAnsi="Times New Roman"/>
        </w:rPr>
        <w:t xml:space="preserve">Deputy Commissioner for Academic Planning and Policy, Texas Higher Education Coordinating Board </w:t>
      </w:r>
    </w:p>
    <w:p w:rsidR="00874098" w:rsidRPr="00E17582" w:rsidRDefault="00874098" w:rsidP="00C36F13">
      <w:pPr>
        <w:widowControl w:val="0"/>
        <w:rPr>
          <w:rFonts w:ascii="Times New Roman" w:hAnsi="Times New Roman"/>
        </w:rPr>
      </w:pPr>
    </w:p>
    <w:p w:rsidR="00874098" w:rsidRPr="00E17582" w:rsidRDefault="00874098" w:rsidP="00C36F13">
      <w:pPr>
        <w:widowControl w:val="0"/>
        <w:rPr>
          <w:rFonts w:ascii="Times New Roman" w:hAnsi="Times New Roman"/>
        </w:rPr>
      </w:pPr>
      <w:r w:rsidRPr="00E17582">
        <w:rPr>
          <w:rFonts w:ascii="Times New Roman" w:hAnsi="Times New Roman"/>
        </w:rPr>
        <w:t>Geraldine Mooney</w:t>
      </w:r>
      <w:r>
        <w:rPr>
          <w:rFonts w:ascii="Times New Roman" w:hAnsi="Times New Roman"/>
        </w:rPr>
        <w:t>*</w:t>
      </w:r>
    </w:p>
    <w:p w:rsidR="00874098" w:rsidRPr="00E17582" w:rsidRDefault="00874098" w:rsidP="00C36F13">
      <w:pPr>
        <w:widowControl w:val="0"/>
        <w:tabs>
          <w:tab w:val="left" w:pos="180"/>
        </w:tabs>
        <w:rPr>
          <w:rFonts w:ascii="Times New Roman" w:hAnsi="Times New Roman"/>
        </w:rPr>
      </w:pPr>
      <w:r w:rsidRPr="00E17582">
        <w:rPr>
          <w:rFonts w:ascii="Times New Roman" w:hAnsi="Times New Roman"/>
        </w:rPr>
        <w:t xml:space="preserve">Vice President, Surveys and Information Services, Mathematica </w:t>
      </w:r>
    </w:p>
    <w:p w:rsidR="00874098" w:rsidRPr="00E17582" w:rsidRDefault="00874098" w:rsidP="00C36F13">
      <w:pPr>
        <w:widowControl w:val="0"/>
        <w:rPr>
          <w:rFonts w:ascii="Times New Roman" w:hAnsi="Times New Roman"/>
        </w:rPr>
      </w:pPr>
    </w:p>
    <w:p w:rsidR="00874098" w:rsidRPr="00E17582" w:rsidRDefault="00874098" w:rsidP="00C36F13">
      <w:pPr>
        <w:widowControl w:val="0"/>
        <w:rPr>
          <w:rFonts w:ascii="Times New Roman" w:hAnsi="Times New Roman"/>
        </w:rPr>
      </w:pPr>
      <w:r w:rsidRPr="00E17582">
        <w:rPr>
          <w:rFonts w:ascii="Times New Roman" w:hAnsi="Times New Roman"/>
        </w:rPr>
        <w:t>Maria Teresa Tatto</w:t>
      </w:r>
      <w:r>
        <w:rPr>
          <w:rFonts w:ascii="Times New Roman" w:hAnsi="Times New Roman"/>
        </w:rPr>
        <w:t>*</w:t>
      </w:r>
    </w:p>
    <w:p w:rsidR="00874098" w:rsidRPr="00E17582" w:rsidRDefault="00874098" w:rsidP="00C36F13">
      <w:pPr>
        <w:widowControl w:val="0"/>
        <w:tabs>
          <w:tab w:val="left" w:pos="180"/>
        </w:tabs>
        <w:rPr>
          <w:rFonts w:ascii="Times New Roman" w:hAnsi="Times New Roman"/>
        </w:rPr>
      </w:pPr>
      <w:r w:rsidRPr="00E17582">
        <w:rPr>
          <w:rFonts w:ascii="Times New Roman" w:hAnsi="Times New Roman"/>
        </w:rPr>
        <w:t>Associate Professor, Michigan State University</w:t>
      </w:r>
    </w:p>
    <w:p w:rsidR="00874098" w:rsidRPr="00E17582" w:rsidRDefault="00874098" w:rsidP="00C36F13">
      <w:pPr>
        <w:widowControl w:val="0"/>
        <w:rPr>
          <w:rFonts w:ascii="Times New Roman" w:hAnsi="Times New Roman"/>
        </w:rPr>
      </w:pPr>
    </w:p>
    <w:p w:rsidR="00874098" w:rsidRPr="00E17582" w:rsidRDefault="00874098" w:rsidP="00C36F13">
      <w:pPr>
        <w:widowControl w:val="0"/>
        <w:rPr>
          <w:rFonts w:ascii="Times New Roman" w:hAnsi="Times New Roman"/>
        </w:rPr>
      </w:pPr>
      <w:r w:rsidRPr="00E17582">
        <w:rPr>
          <w:rFonts w:ascii="Times New Roman" w:hAnsi="Times New Roman"/>
        </w:rPr>
        <w:t>Jennifer Sharp Wine</w:t>
      </w:r>
      <w:r>
        <w:rPr>
          <w:rFonts w:ascii="Times New Roman" w:hAnsi="Times New Roman"/>
        </w:rPr>
        <w:t>*</w:t>
      </w:r>
    </w:p>
    <w:p w:rsidR="00874098" w:rsidRPr="0078790F" w:rsidRDefault="00874098" w:rsidP="00C36F13">
      <w:pPr>
        <w:widowControl w:val="0"/>
        <w:tabs>
          <w:tab w:val="left" w:pos="180"/>
        </w:tabs>
        <w:rPr>
          <w:rFonts w:ascii="Times New Roman" w:hAnsi="Times New Roman"/>
        </w:rPr>
      </w:pPr>
      <w:r w:rsidRPr="0078790F">
        <w:rPr>
          <w:rFonts w:ascii="Times New Roman" w:hAnsi="Times New Roman"/>
        </w:rPr>
        <w:t>Project Director, RTI International</w:t>
      </w:r>
    </w:p>
    <w:p w:rsidR="00874098" w:rsidRDefault="00874098" w:rsidP="00C36F13">
      <w:pPr>
        <w:widowControl w:val="0"/>
        <w:rPr>
          <w:rFonts w:ascii="Times New Roman" w:hAnsi="Times New Roman"/>
        </w:rPr>
      </w:pPr>
    </w:p>
    <w:p w:rsidR="00874098" w:rsidRDefault="00874098" w:rsidP="00C36F13">
      <w:pPr>
        <w:widowControl w:val="0"/>
        <w:rPr>
          <w:rFonts w:ascii="Times New Roman" w:hAnsi="Times New Roman"/>
        </w:rPr>
      </w:pPr>
    </w:p>
    <w:p w:rsidR="00874098" w:rsidRPr="00542069" w:rsidRDefault="00874098" w:rsidP="00C36F13">
      <w:pPr>
        <w:widowControl w:val="0"/>
        <w:rPr>
          <w:rFonts w:ascii="Times New Roman" w:hAnsi="Times New Roman"/>
          <w:i/>
        </w:rPr>
      </w:pPr>
      <w:r w:rsidRPr="007F603D">
        <w:rPr>
          <w:rFonts w:ascii="Times New Roman" w:hAnsi="Times New Roman"/>
          <w:i/>
        </w:rPr>
        <w:t>*Participated in April 2010 meeting about the overall purpose, goals, and general plans for the study.</w:t>
      </w:r>
    </w:p>
    <w:p w:rsidR="00874098" w:rsidRDefault="00874098">
      <w:pPr>
        <w:widowControl w:val="0"/>
        <w:rPr>
          <w:rFonts w:ascii="Times New Roman" w:hAnsi="Times New Roman"/>
          <w:szCs w:val="22"/>
        </w:rPr>
      </w:pPr>
    </w:p>
    <w:sectPr w:rsidR="00874098" w:rsidSect="003F603E">
      <w:footerReference w:type="default" r:id="rId13"/>
      <w:pgSz w:w="12240" w:h="15840" w:code="1"/>
      <w:pgMar w:top="1296" w:right="1080" w:bottom="1296" w:left="1440" w:header="1440" w:footer="144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98" w:rsidRDefault="00874098">
      <w:r>
        <w:separator/>
      </w:r>
    </w:p>
  </w:endnote>
  <w:endnote w:type="continuationSeparator" w:id="0">
    <w:p w:rsidR="00874098" w:rsidRDefault="00874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umpMediaev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98" w:rsidRDefault="00874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98" w:rsidRDefault="00874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98" w:rsidRDefault="00874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right"/>
      <w:rPr>
        <w:rFonts w:ascii="Times New Roman" w:hAnsi="Times New Roman"/>
        <w:sz w:val="20"/>
      </w:rPr>
    </w:pPr>
    <w:r>
      <w:rPr>
        <w:i/>
        <w:sz w:val="20"/>
      </w:rPr>
      <w:tab/>
    </w:r>
    <w:r>
      <w:rPr>
        <w:i/>
        <w:sz w:val="20"/>
      </w:rPr>
      <w:tab/>
    </w:r>
    <w:r>
      <w:rPr>
        <w:i/>
        <w:sz w:val="20"/>
      </w:rPr>
      <w:tab/>
    </w:r>
    <w:r>
      <w:rPr>
        <w:i/>
        <w:sz w:val="20"/>
      </w:rPr>
      <w:tab/>
    </w:r>
    <w:r>
      <w:rPr>
        <w:i/>
        <w:sz w:val="20"/>
      </w:rPr>
      <w:tab/>
    </w:r>
    <w:r>
      <w:rPr>
        <w:i/>
        <w:sz w:val="20"/>
      </w:rPr>
      <w:tab/>
    </w:r>
    <w:r>
      <w:rPr>
        <w:i/>
        <w:sz w:val="20"/>
      </w:rPr>
      <w:tab/>
    </w:r>
    <w:r w:rsidRPr="00285A0D">
      <w:rPr>
        <w:rFonts w:ascii="Times New Roman" w:hAnsi="Times New Roman"/>
        <w:sz w:val="20"/>
      </w:rPr>
      <w:t xml:space="preserve">page </w:t>
    </w:r>
    <w:r w:rsidRPr="00285A0D">
      <w:rPr>
        <w:rFonts w:ascii="Times New Roman" w:hAnsi="Times New Roman"/>
        <w:sz w:val="20"/>
      </w:rPr>
      <w:fldChar w:fldCharType="begin"/>
    </w:r>
    <w:r w:rsidRPr="00285A0D">
      <w:rPr>
        <w:rFonts w:ascii="Times New Roman" w:hAnsi="Times New Roman"/>
        <w:sz w:val="20"/>
      </w:rPr>
      <w:instrText xml:space="preserve"> PAGE   \* MERGEFORMAT </w:instrText>
    </w:r>
    <w:r w:rsidRPr="00285A0D">
      <w:rPr>
        <w:rFonts w:ascii="Times New Roman" w:hAnsi="Times New Roman"/>
        <w:sz w:val="20"/>
      </w:rPr>
      <w:fldChar w:fldCharType="separate"/>
    </w:r>
    <w:r>
      <w:rPr>
        <w:rFonts w:ascii="Times New Roman" w:hAnsi="Times New Roman"/>
        <w:noProof/>
        <w:sz w:val="20"/>
      </w:rPr>
      <w:t>19</w:t>
    </w:r>
    <w:r w:rsidRPr="00285A0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98" w:rsidRDefault="00874098">
      <w:r>
        <w:separator/>
      </w:r>
    </w:p>
  </w:footnote>
  <w:footnote w:type="continuationSeparator" w:id="0">
    <w:p w:rsidR="00874098" w:rsidRDefault="00874098">
      <w:r>
        <w:continuationSeparator/>
      </w:r>
    </w:p>
  </w:footnote>
  <w:footnote w:id="1">
    <w:p w:rsidR="00874098" w:rsidRDefault="00874098">
      <w:pPr>
        <w:pStyle w:val="FootnoteText"/>
      </w:pPr>
      <w:r w:rsidRPr="00C45110">
        <w:rPr>
          <w:rStyle w:val="FootnoteReference"/>
          <w:rFonts w:ascii="Times New Roman" w:hAnsi="Times New Roman"/>
        </w:rPr>
        <w:footnoteRef/>
      </w:r>
      <w:r w:rsidRPr="00C45110">
        <w:rPr>
          <w:rFonts w:ascii="Times New Roman" w:hAnsi="Times New Roman"/>
        </w:rPr>
        <w:t xml:space="preserve"> </w:t>
      </w:r>
      <w:r w:rsidRPr="00D0687D">
        <w:rPr>
          <w:rStyle w:val="StyleTimesNewRoman"/>
          <w:sz w:val="20"/>
        </w:rPr>
        <w:t>See</w:t>
      </w:r>
      <w:r w:rsidRPr="00D0687D">
        <w:rPr>
          <w:rStyle w:val="Hyperlink"/>
          <w:rFonts w:ascii="Times New Roman" w:hAnsi="Times New Roman"/>
        </w:rPr>
        <w:t xml:space="preserve"> http://www.nagb.org/publications/12_gr_commission_rpt.pdf.</w:t>
      </w:r>
    </w:p>
  </w:footnote>
  <w:footnote w:id="2">
    <w:p w:rsidR="00874098" w:rsidRPr="00DC68A1" w:rsidRDefault="00874098" w:rsidP="00CA76EC">
      <w:pPr>
        <w:widowControl w:val="0"/>
        <w:rPr>
          <w:rStyle w:val="StyleTimesNewRoman"/>
          <w:sz w:val="22"/>
        </w:rPr>
      </w:pPr>
      <w:r w:rsidRPr="00DC68A1">
        <w:rPr>
          <w:rStyle w:val="FootnoteReference"/>
          <w:rFonts w:ascii="Times New Roman" w:hAnsi="Times New Roman"/>
        </w:rPr>
        <w:footnoteRef/>
      </w:r>
      <w:r w:rsidRPr="00DC68A1">
        <w:rPr>
          <w:rFonts w:ascii="Times New Roman" w:hAnsi="Times New Roman"/>
        </w:rPr>
        <w:t xml:space="preserve"> </w:t>
      </w:r>
      <w:r w:rsidRPr="004D0B36">
        <w:rPr>
          <w:rStyle w:val="StyleTimesNewRoman"/>
          <w:sz w:val="20"/>
        </w:rPr>
        <w:t xml:space="preserve">The full scope of the Governing Board’s research agenda can be found on the Governing Board’s website at </w:t>
      </w:r>
      <w:hyperlink r:id="rId1" w:history="1">
        <w:r w:rsidRPr="004D0B36">
          <w:rPr>
            <w:rStyle w:val="Hyperlink"/>
            <w:rFonts w:ascii="Times New Roman" w:hAnsi="Times New Roman"/>
            <w:sz w:val="20"/>
          </w:rPr>
          <w:t>http://www.nagb.org/publications/PreparednessFinalReport.pdf</w:t>
        </w:r>
      </w:hyperlink>
      <w:r w:rsidRPr="004D0B36">
        <w:rPr>
          <w:rStyle w:val="StyleTimesNewRoman"/>
          <w:sz w:val="20"/>
        </w:rPr>
        <w:t>.</w:t>
      </w:r>
    </w:p>
    <w:p w:rsidR="00874098" w:rsidRDefault="00874098" w:rsidP="00CA76EC">
      <w:pPr>
        <w:widowControl w:val="0"/>
      </w:pPr>
    </w:p>
  </w:footnote>
  <w:footnote w:id="3">
    <w:p w:rsidR="00874098" w:rsidRDefault="00874098">
      <w:pPr>
        <w:pStyle w:val="FootnoteText"/>
      </w:pPr>
      <w:r>
        <w:rPr>
          <w:rStyle w:val="FootnoteReference"/>
        </w:rPr>
        <w:footnoteRef/>
      </w:r>
      <w:r>
        <w:t xml:space="preserve"> </w:t>
      </w:r>
      <w:r w:rsidRPr="001718A6">
        <w:rPr>
          <w:rStyle w:val="StyleTimesNewRoman"/>
          <w:sz w:val="20"/>
        </w:rPr>
        <w:t>Because colleges finalize their enrollment during the last few weeks of summer, and some students may drop out or be added, the lists are expected to be complete enough for sampling</w:t>
      </w:r>
      <w:r>
        <w:rPr>
          <w:rStyle w:val="StyleTimesNewRoman"/>
          <w:sz w:val="20"/>
        </w:rPr>
        <w:t xml:space="preserve">, </w:t>
      </w:r>
      <w:r w:rsidRPr="001718A6">
        <w:rPr>
          <w:rStyle w:val="StyleTimesNewRoman"/>
          <w:sz w:val="20"/>
        </w:rPr>
        <w:t>but not</w:t>
      </w:r>
      <w:r>
        <w:rPr>
          <w:rStyle w:val="StyleTimesNewRoman"/>
          <w:sz w:val="20"/>
        </w:rPr>
        <w:t xml:space="preserve"> yet</w:t>
      </w:r>
      <w:r w:rsidRPr="001718A6">
        <w:rPr>
          <w:rStyle w:val="StyleTimesNewRoman"/>
          <w:sz w:val="20"/>
        </w:rPr>
        <w:t xml:space="preserve"> 100% complete</w:t>
      </w:r>
      <w:r>
        <w:rPr>
          <w:rStyle w:val="StyleTimesNewRoman"/>
          <w:sz w:val="20"/>
        </w:rPr>
        <w:t>.</w:t>
      </w:r>
    </w:p>
  </w:footnote>
  <w:footnote w:id="4">
    <w:p w:rsidR="00874098" w:rsidRDefault="00874098">
      <w:pPr>
        <w:pStyle w:val="FootnoteText"/>
      </w:pPr>
      <w:r w:rsidRPr="004156C6">
        <w:rPr>
          <w:rStyle w:val="FootnoteReference"/>
          <w:rFonts w:ascii="Times New Roman" w:hAnsi="Times New Roman"/>
        </w:rPr>
        <w:footnoteRef/>
      </w:r>
      <w:r w:rsidRPr="00DC68A1">
        <w:rPr>
          <w:rFonts w:ascii="Times New Roman" w:hAnsi="Times New Roman"/>
        </w:rPr>
        <w:t xml:space="preserve"> For instance, the National Survey of Student Engagement has an average response rate of 40 percent, which varies across years and institutions. See </w:t>
      </w:r>
      <w:hyperlink r:id="rId2" w:history="1">
        <w:r w:rsidRPr="00DC68A1">
          <w:rPr>
            <w:rStyle w:val="Hyperlink"/>
            <w:rFonts w:ascii="Times New Roman" w:hAnsi="Times New Roman"/>
          </w:rPr>
          <w:t>http://nsse.iub.edu/NSSE_2009_Results/pdf/NSSE_AR_2009.pdf</w:t>
        </w:r>
      </w:hyperlink>
      <w:r w:rsidRPr="00DC68A1">
        <w:rPr>
          <w:rFonts w:ascii="Times New Roman" w:hAnsi="Times New Roman"/>
        </w:rPr>
        <w:t xml:space="preserve">. </w:t>
      </w:r>
    </w:p>
  </w:footnote>
  <w:footnote w:id="5">
    <w:p w:rsidR="00874098" w:rsidRDefault="00874098">
      <w:pPr>
        <w:pStyle w:val="FootnoteText"/>
      </w:pPr>
      <w:r w:rsidRPr="00290935">
        <w:rPr>
          <w:rStyle w:val="FootnoteReference"/>
          <w:rFonts w:ascii="Times New Roman" w:hAnsi="Times New Roman"/>
        </w:rPr>
        <w:footnoteRef/>
      </w:r>
      <w:r w:rsidRPr="00290935">
        <w:rPr>
          <w:rFonts w:ascii="Times New Roman" w:hAnsi="Times New Roman"/>
        </w:rPr>
        <w:t xml:space="preserve"> </w:t>
      </w:r>
      <w:r w:rsidRPr="00036EA9">
        <w:rPr>
          <w:rFonts w:ascii="Times New Roman" w:hAnsi="Times New Roman"/>
        </w:rPr>
        <w:t>These numbers are approximate and will depend on the student response rate.</w:t>
      </w:r>
    </w:p>
  </w:footnote>
  <w:footnote w:id="6">
    <w:p w:rsidR="00874098" w:rsidRDefault="00874098" w:rsidP="000E1E51">
      <w:pPr>
        <w:pStyle w:val="FootnoteText"/>
      </w:pPr>
      <w:r w:rsidRPr="00285A0D">
        <w:rPr>
          <w:rStyle w:val="FootnoteReference"/>
          <w:rFonts w:ascii="Times New Roman" w:hAnsi="Times New Roman"/>
        </w:rPr>
        <w:footnoteRef/>
      </w:r>
      <w:r w:rsidRPr="00285A0D">
        <w:rPr>
          <w:rFonts w:ascii="Times New Roman" w:hAnsi="Times New Roman"/>
        </w:rPr>
        <w:t xml:space="preserve"> </w:t>
      </w:r>
      <w:r>
        <w:rPr>
          <w:rFonts w:ascii="Times New Roman" w:hAnsi="Times New Roman"/>
        </w:rPr>
        <w:t xml:space="preserve">This appendix is reproduced from the </w:t>
      </w:r>
      <w:r w:rsidRPr="00542069">
        <w:rPr>
          <w:rFonts w:ascii="Times New Roman" w:hAnsi="Times New Roman"/>
        </w:rPr>
        <w:t>National Assessment Gover</w:t>
      </w:r>
      <w:r w:rsidRPr="009C18E4">
        <w:rPr>
          <w:rFonts w:ascii="Times New Roman" w:hAnsi="Times New Roman"/>
        </w:rPr>
        <w:t xml:space="preserve">ning Board (2009). </w:t>
      </w:r>
      <w:r w:rsidRPr="009C18E4">
        <w:rPr>
          <w:rFonts w:ascii="Times New Roman" w:hAnsi="Times New Roman"/>
          <w:i/>
        </w:rPr>
        <w:t>Making New Links, 12</w:t>
      </w:r>
      <w:r w:rsidRPr="009C18E4">
        <w:rPr>
          <w:rFonts w:ascii="Times New Roman" w:hAnsi="Times New Roman"/>
          <w:i/>
          <w:vertAlign w:val="superscript"/>
        </w:rPr>
        <w:t>th</w:t>
      </w:r>
      <w:r w:rsidRPr="009C18E4">
        <w:rPr>
          <w:rFonts w:ascii="Times New Roman" w:hAnsi="Times New Roman"/>
          <w:i/>
        </w:rPr>
        <w:t xml:space="preserve"> Grade and Beyond:  Technical Panel on 12</w:t>
      </w:r>
      <w:r w:rsidRPr="009C18E4">
        <w:rPr>
          <w:rFonts w:ascii="Times New Roman" w:hAnsi="Times New Roman"/>
          <w:i/>
          <w:vertAlign w:val="superscript"/>
        </w:rPr>
        <w:t>th</w:t>
      </w:r>
      <w:r w:rsidRPr="009C18E4">
        <w:rPr>
          <w:rFonts w:ascii="Times New Roman" w:hAnsi="Times New Roman"/>
          <w:i/>
        </w:rPr>
        <w:t xml:space="preserve"> Grade Preparedness Research Final Report, </w:t>
      </w:r>
      <w:r w:rsidRPr="009C18E4">
        <w:rPr>
          <w:rFonts w:ascii="Times New Roman" w:hAnsi="Times New Roman"/>
        </w:rPr>
        <w:t>Appendix E</w:t>
      </w:r>
      <w:r>
        <w:rPr>
          <w:rFonts w:ascii="Times New Roman" w:hAnsi="Times New Roman"/>
        </w:rPr>
        <w:t xml:space="preserve">. </w:t>
      </w:r>
      <w:r w:rsidRPr="0069213A">
        <w:rPr>
          <w:rFonts w:ascii="Times New Roman" w:hAnsi="Times New Roman"/>
        </w:rPr>
        <w:t>http://www.nagb.org/publications/PreparednessFinalReport.pdf</w:t>
      </w:r>
    </w:p>
  </w:footnote>
  <w:footnote w:id="7">
    <w:p w:rsidR="00874098" w:rsidRDefault="00874098" w:rsidP="000E1E51">
      <w:pPr>
        <w:pStyle w:val="FootnoteText"/>
      </w:pPr>
      <w:r w:rsidRPr="00285A0D">
        <w:rPr>
          <w:rStyle w:val="FootnoteReference"/>
          <w:rFonts w:ascii="Times New Roman" w:hAnsi="Times New Roman"/>
        </w:rPr>
        <w:footnoteRef/>
      </w:r>
      <w:r w:rsidRPr="00285A0D">
        <w:rPr>
          <w:rFonts w:ascii="Times New Roman" w:hAnsi="Times New Roman"/>
        </w:rPr>
        <w:t xml:space="preserve"> The study</w:t>
      </w:r>
      <w:r>
        <w:rPr>
          <w:rFonts w:ascii="Times New Roman" w:hAnsi="Times New Roman"/>
        </w:rPr>
        <w:t xml:space="preserve"> described in this submission is a statistical relationship study.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98" w:rsidRDefault="00874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98" w:rsidRDefault="008740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098" w:rsidRPr="00D820E8" w:rsidRDefault="00874098" w:rsidP="00673397">
    <w:pPr>
      <w:widowControl w:val="0"/>
      <w:ind w:right="-450"/>
      <w:rPr>
        <w:rFonts w:ascii="Times New Roman" w:hAnsi="Times New Roman"/>
        <w:sz w:val="20"/>
      </w:rPr>
    </w:pPr>
    <w:r w:rsidRPr="000A21A3">
      <w:rPr>
        <w:rFonts w:ascii="Times New Roman" w:hAnsi="Times New Roman"/>
        <w:sz w:val="20"/>
      </w:rPr>
      <w:t>NAEP Study of First-Year Texas Postsecondary Students</w:t>
    </w:r>
    <w:r>
      <w:rPr>
        <w:rFonts w:ascii="Times New Roman" w:hAnsi="Times New Roman"/>
        <w:sz w:val="20"/>
      </w:rPr>
      <w:t xml:space="preserve"> 2010 Pilot Test</w:t>
    </w:r>
  </w:p>
  <w:p w:rsidR="00874098" w:rsidRDefault="00874098" w:rsidP="002C2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noProof/>
      </w:rPr>
      <w:pict>
        <v:line id="_x0000_s2049" style="position:absolute;flip:x y;z-index:251660288" from="0,4.25pt" to="472.5pt,5pt" strokecolor="gra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427CDA"/>
    <w:multiLevelType w:val="hybridMultilevel"/>
    <w:tmpl w:val="D90C1990"/>
    <w:lvl w:ilvl="0" w:tplc="6FE87BBC">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673749"/>
    <w:multiLevelType w:val="hybridMultilevel"/>
    <w:tmpl w:val="5DFE3404"/>
    <w:lvl w:ilvl="0" w:tplc="C3E4BA84">
      <w:start w:val="1"/>
      <w:numFmt w:val="bullet"/>
      <w:lvlText w:val="•"/>
      <w:lvlJc w:val="left"/>
      <w:pPr>
        <w:tabs>
          <w:tab w:val="num" w:pos="720"/>
        </w:tabs>
        <w:ind w:left="720" w:hanging="360"/>
      </w:pPr>
      <w:rPr>
        <w:rFonts w:ascii="Times New Roman" w:hAnsi="Times New Roman" w:hint="default"/>
      </w:rPr>
    </w:lvl>
    <w:lvl w:ilvl="1" w:tplc="E5E41BA6" w:tentative="1">
      <w:start w:val="1"/>
      <w:numFmt w:val="bullet"/>
      <w:lvlText w:val="•"/>
      <w:lvlJc w:val="left"/>
      <w:pPr>
        <w:tabs>
          <w:tab w:val="num" w:pos="1440"/>
        </w:tabs>
        <w:ind w:left="1440" w:hanging="360"/>
      </w:pPr>
      <w:rPr>
        <w:rFonts w:ascii="Times New Roman" w:hAnsi="Times New Roman" w:hint="default"/>
      </w:rPr>
    </w:lvl>
    <w:lvl w:ilvl="2" w:tplc="F8E86EBA" w:tentative="1">
      <w:start w:val="1"/>
      <w:numFmt w:val="bullet"/>
      <w:lvlText w:val="•"/>
      <w:lvlJc w:val="left"/>
      <w:pPr>
        <w:tabs>
          <w:tab w:val="num" w:pos="2160"/>
        </w:tabs>
        <w:ind w:left="2160" w:hanging="360"/>
      </w:pPr>
      <w:rPr>
        <w:rFonts w:ascii="Times New Roman" w:hAnsi="Times New Roman" w:hint="default"/>
      </w:rPr>
    </w:lvl>
    <w:lvl w:ilvl="3" w:tplc="2E4A11F2" w:tentative="1">
      <w:start w:val="1"/>
      <w:numFmt w:val="bullet"/>
      <w:lvlText w:val="•"/>
      <w:lvlJc w:val="left"/>
      <w:pPr>
        <w:tabs>
          <w:tab w:val="num" w:pos="2880"/>
        </w:tabs>
        <w:ind w:left="2880" w:hanging="360"/>
      </w:pPr>
      <w:rPr>
        <w:rFonts w:ascii="Times New Roman" w:hAnsi="Times New Roman" w:hint="default"/>
      </w:rPr>
    </w:lvl>
    <w:lvl w:ilvl="4" w:tplc="EB5CF1C2" w:tentative="1">
      <w:start w:val="1"/>
      <w:numFmt w:val="bullet"/>
      <w:lvlText w:val="•"/>
      <w:lvlJc w:val="left"/>
      <w:pPr>
        <w:tabs>
          <w:tab w:val="num" w:pos="3600"/>
        </w:tabs>
        <w:ind w:left="3600" w:hanging="360"/>
      </w:pPr>
      <w:rPr>
        <w:rFonts w:ascii="Times New Roman" w:hAnsi="Times New Roman" w:hint="default"/>
      </w:rPr>
    </w:lvl>
    <w:lvl w:ilvl="5" w:tplc="4C00090A" w:tentative="1">
      <w:start w:val="1"/>
      <w:numFmt w:val="bullet"/>
      <w:lvlText w:val="•"/>
      <w:lvlJc w:val="left"/>
      <w:pPr>
        <w:tabs>
          <w:tab w:val="num" w:pos="4320"/>
        </w:tabs>
        <w:ind w:left="4320" w:hanging="360"/>
      </w:pPr>
      <w:rPr>
        <w:rFonts w:ascii="Times New Roman" w:hAnsi="Times New Roman" w:hint="default"/>
      </w:rPr>
    </w:lvl>
    <w:lvl w:ilvl="6" w:tplc="33860298" w:tentative="1">
      <w:start w:val="1"/>
      <w:numFmt w:val="bullet"/>
      <w:lvlText w:val="•"/>
      <w:lvlJc w:val="left"/>
      <w:pPr>
        <w:tabs>
          <w:tab w:val="num" w:pos="5040"/>
        </w:tabs>
        <w:ind w:left="5040" w:hanging="360"/>
      </w:pPr>
      <w:rPr>
        <w:rFonts w:ascii="Times New Roman" w:hAnsi="Times New Roman" w:hint="default"/>
      </w:rPr>
    </w:lvl>
    <w:lvl w:ilvl="7" w:tplc="D474F76E" w:tentative="1">
      <w:start w:val="1"/>
      <w:numFmt w:val="bullet"/>
      <w:lvlText w:val="•"/>
      <w:lvlJc w:val="left"/>
      <w:pPr>
        <w:tabs>
          <w:tab w:val="num" w:pos="5760"/>
        </w:tabs>
        <w:ind w:left="5760" w:hanging="360"/>
      </w:pPr>
      <w:rPr>
        <w:rFonts w:ascii="Times New Roman" w:hAnsi="Times New Roman" w:hint="default"/>
      </w:rPr>
    </w:lvl>
    <w:lvl w:ilvl="8" w:tplc="C91CF50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EE1631"/>
    <w:multiLevelType w:val="hybridMultilevel"/>
    <w:tmpl w:val="F3746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1568F"/>
    <w:multiLevelType w:val="hybridMultilevel"/>
    <w:tmpl w:val="EBE42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3BE12FE"/>
    <w:multiLevelType w:val="hybridMultilevel"/>
    <w:tmpl w:val="8204312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FE008C8"/>
    <w:multiLevelType w:val="hybridMultilevel"/>
    <w:tmpl w:val="FF3C4FA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42A293B"/>
    <w:multiLevelType w:val="hybridMultilevel"/>
    <w:tmpl w:val="EA705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4A0022"/>
    <w:multiLevelType w:val="hybridMultilevel"/>
    <w:tmpl w:val="84CC0E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97A6D39"/>
    <w:multiLevelType w:val="hybridMultilevel"/>
    <w:tmpl w:val="4E405D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5B440F93"/>
    <w:multiLevelType w:val="hybridMultilevel"/>
    <w:tmpl w:val="6696F718"/>
    <w:lvl w:ilvl="0" w:tplc="07580E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CCE10A2"/>
    <w:multiLevelType w:val="hybridMultilevel"/>
    <w:tmpl w:val="91F86414"/>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0">
    <w:nsid w:val="66D13675"/>
    <w:multiLevelType w:val="hybridMultilevel"/>
    <w:tmpl w:val="B2E478CE"/>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B1E1DF4"/>
    <w:multiLevelType w:val="hybridMultilevel"/>
    <w:tmpl w:val="ACE445BC"/>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2">
    <w:nsid w:val="6B8F28EE"/>
    <w:multiLevelType w:val="hybridMultilevel"/>
    <w:tmpl w:val="006207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6B0B67"/>
    <w:multiLevelType w:val="hybridMultilevel"/>
    <w:tmpl w:val="3F78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27B90"/>
    <w:multiLevelType w:val="hybridMultilevel"/>
    <w:tmpl w:val="46825E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1E93A97"/>
    <w:multiLevelType w:val="hybridMultilevel"/>
    <w:tmpl w:val="EEF25210"/>
    <w:lvl w:ilvl="0" w:tplc="620E2F7E">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6">
    <w:nsid w:val="73734380"/>
    <w:multiLevelType w:val="hybridMultilevel"/>
    <w:tmpl w:val="9B8CDC64"/>
    <w:lvl w:ilvl="0" w:tplc="04090003">
      <w:start w:val="1"/>
      <w:numFmt w:val="bullet"/>
      <w:lvlText w:val="o"/>
      <w:lvlJc w:val="left"/>
      <w:pPr>
        <w:tabs>
          <w:tab w:val="num" w:pos="1440"/>
        </w:tabs>
        <w:ind w:left="1440" w:hanging="360"/>
      </w:pPr>
      <w:rPr>
        <w:rFonts w:ascii="Courier New" w:hAnsi="Courier New"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41E7E0F"/>
    <w:multiLevelType w:val="hybridMultilevel"/>
    <w:tmpl w:val="CF34A76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9BB4FEA"/>
    <w:multiLevelType w:val="hybridMultilevel"/>
    <w:tmpl w:val="1DBAAE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nsid w:val="7D1A17AB"/>
    <w:multiLevelType w:val="hybridMultilevel"/>
    <w:tmpl w:val="5B1A8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0"/>
  </w:num>
  <w:num w:numId="3">
    <w:abstractNumId w:val="26"/>
  </w:num>
  <w:num w:numId="4">
    <w:abstractNumId w:val="14"/>
  </w:num>
  <w:num w:numId="5">
    <w:abstractNumId w:val="7"/>
  </w:num>
  <w:num w:numId="6">
    <w:abstractNumId w:val="1"/>
  </w:num>
  <w:num w:numId="7">
    <w:abstractNumId w:val="24"/>
  </w:num>
  <w:num w:numId="8">
    <w:abstractNumId w:val="30"/>
  </w:num>
  <w:num w:numId="9">
    <w:abstractNumId w:val="12"/>
  </w:num>
  <w:num w:numId="10">
    <w:abstractNumId w:val="8"/>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6"/>
  </w:num>
  <w:num w:numId="15">
    <w:abstractNumId w:val="2"/>
  </w:num>
  <w:num w:numId="16">
    <w:abstractNumId w:val="18"/>
  </w:num>
  <w:num w:numId="17">
    <w:abstractNumId w:val="13"/>
  </w:num>
  <w:num w:numId="18">
    <w:abstractNumId w:val="27"/>
  </w:num>
  <w:num w:numId="19">
    <w:abstractNumId w:val="0"/>
  </w:num>
  <w:num w:numId="20">
    <w:abstractNumId w:val="9"/>
  </w:num>
  <w:num w:numId="21">
    <w:abstractNumId w:val="25"/>
  </w:num>
  <w:num w:numId="22">
    <w:abstractNumId w:val="19"/>
  </w:num>
  <w:num w:numId="23">
    <w:abstractNumId w:val="21"/>
  </w:num>
  <w:num w:numId="24">
    <w:abstractNumId w:val="10"/>
  </w:num>
  <w:num w:numId="25">
    <w:abstractNumId w:val="23"/>
  </w:num>
  <w:num w:numId="26">
    <w:abstractNumId w:val="11"/>
  </w:num>
  <w:num w:numId="27">
    <w:abstractNumId w:val="29"/>
  </w:num>
  <w:num w:numId="28">
    <w:abstractNumId w:val="3"/>
  </w:num>
  <w:num w:numId="29">
    <w:abstractNumId w:val="22"/>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stylePaneFormatFilter w:val="3F01"/>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C69"/>
    <w:rsid w:val="0000080F"/>
    <w:rsid w:val="00000C2D"/>
    <w:rsid w:val="00001246"/>
    <w:rsid w:val="00002867"/>
    <w:rsid w:val="000045EF"/>
    <w:rsid w:val="0001337A"/>
    <w:rsid w:val="000157D3"/>
    <w:rsid w:val="00017EE5"/>
    <w:rsid w:val="000200B8"/>
    <w:rsid w:val="00021FAF"/>
    <w:rsid w:val="00024526"/>
    <w:rsid w:val="00026897"/>
    <w:rsid w:val="00030197"/>
    <w:rsid w:val="000325D4"/>
    <w:rsid w:val="00033A62"/>
    <w:rsid w:val="00034E60"/>
    <w:rsid w:val="00034E71"/>
    <w:rsid w:val="00036EA9"/>
    <w:rsid w:val="00037E4F"/>
    <w:rsid w:val="00041266"/>
    <w:rsid w:val="00043875"/>
    <w:rsid w:val="00043E2A"/>
    <w:rsid w:val="0004477F"/>
    <w:rsid w:val="000448D8"/>
    <w:rsid w:val="0004680F"/>
    <w:rsid w:val="000469B2"/>
    <w:rsid w:val="00046F22"/>
    <w:rsid w:val="0005356B"/>
    <w:rsid w:val="00053B9B"/>
    <w:rsid w:val="0005556A"/>
    <w:rsid w:val="000574D8"/>
    <w:rsid w:val="00057F26"/>
    <w:rsid w:val="00061664"/>
    <w:rsid w:val="00063B55"/>
    <w:rsid w:val="000745E6"/>
    <w:rsid w:val="000753CD"/>
    <w:rsid w:val="0007634D"/>
    <w:rsid w:val="000811F5"/>
    <w:rsid w:val="00083134"/>
    <w:rsid w:val="00083E3E"/>
    <w:rsid w:val="00090FA0"/>
    <w:rsid w:val="0009269D"/>
    <w:rsid w:val="00092EFB"/>
    <w:rsid w:val="00093892"/>
    <w:rsid w:val="00095B46"/>
    <w:rsid w:val="00096064"/>
    <w:rsid w:val="00096C58"/>
    <w:rsid w:val="0009768C"/>
    <w:rsid w:val="000A1D03"/>
    <w:rsid w:val="000A21A3"/>
    <w:rsid w:val="000A22D8"/>
    <w:rsid w:val="000A4C64"/>
    <w:rsid w:val="000A5B43"/>
    <w:rsid w:val="000A7E74"/>
    <w:rsid w:val="000B3503"/>
    <w:rsid w:val="000B3B24"/>
    <w:rsid w:val="000B543A"/>
    <w:rsid w:val="000B7D5D"/>
    <w:rsid w:val="000C575B"/>
    <w:rsid w:val="000C62E1"/>
    <w:rsid w:val="000C769E"/>
    <w:rsid w:val="000D3E24"/>
    <w:rsid w:val="000E1E51"/>
    <w:rsid w:val="000E319E"/>
    <w:rsid w:val="000E7B3A"/>
    <w:rsid w:val="000F0507"/>
    <w:rsid w:val="000F097E"/>
    <w:rsid w:val="000F29AE"/>
    <w:rsid w:val="000F3071"/>
    <w:rsid w:val="000F3854"/>
    <w:rsid w:val="000F3DB2"/>
    <w:rsid w:val="000F7289"/>
    <w:rsid w:val="000F77F6"/>
    <w:rsid w:val="00102D3A"/>
    <w:rsid w:val="001052D2"/>
    <w:rsid w:val="001059AC"/>
    <w:rsid w:val="00105B0E"/>
    <w:rsid w:val="00110649"/>
    <w:rsid w:val="001116E4"/>
    <w:rsid w:val="001125A8"/>
    <w:rsid w:val="00116400"/>
    <w:rsid w:val="00116919"/>
    <w:rsid w:val="00120588"/>
    <w:rsid w:val="00120778"/>
    <w:rsid w:val="00121F72"/>
    <w:rsid w:val="001225C0"/>
    <w:rsid w:val="00122DD1"/>
    <w:rsid w:val="001260EA"/>
    <w:rsid w:val="00127465"/>
    <w:rsid w:val="00132128"/>
    <w:rsid w:val="00132AE6"/>
    <w:rsid w:val="00136603"/>
    <w:rsid w:val="0014057D"/>
    <w:rsid w:val="0014076D"/>
    <w:rsid w:val="00143DF4"/>
    <w:rsid w:val="00144014"/>
    <w:rsid w:val="00152767"/>
    <w:rsid w:val="00153023"/>
    <w:rsid w:val="00153198"/>
    <w:rsid w:val="00154767"/>
    <w:rsid w:val="001569F0"/>
    <w:rsid w:val="00161EE1"/>
    <w:rsid w:val="00164718"/>
    <w:rsid w:val="00165975"/>
    <w:rsid w:val="001718A6"/>
    <w:rsid w:val="001720F0"/>
    <w:rsid w:val="00172959"/>
    <w:rsid w:val="00172E6F"/>
    <w:rsid w:val="00173D77"/>
    <w:rsid w:val="00174648"/>
    <w:rsid w:val="0017618F"/>
    <w:rsid w:val="001766E8"/>
    <w:rsid w:val="00177B37"/>
    <w:rsid w:val="00183090"/>
    <w:rsid w:val="0018483F"/>
    <w:rsid w:val="0018638D"/>
    <w:rsid w:val="00186CA5"/>
    <w:rsid w:val="00186CF5"/>
    <w:rsid w:val="00191F51"/>
    <w:rsid w:val="00192616"/>
    <w:rsid w:val="00194BB5"/>
    <w:rsid w:val="0019518E"/>
    <w:rsid w:val="001A13B7"/>
    <w:rsid w:val="001A4F71"/>
    <w:rsid w:val="001B0AC7"/>
    <w:rsid w:val="001B491F"/>
    <w:rsid w:val="001B59C8"/>
    <w:rsid w:val="001B7568"/>
    <w:rsid w:val="001B7E9F"/>
    <w:rsid w:val="001C2D6B"/>
    <w:rsid w:val="001C3355"/>
    <w:rsid w:val="001C4510"/>
    <w:rsid w:val="001C4C96"/>
    <w:rsid w:val="001C4F65"/>
    <w:rsid w:val="001D129A"/>
    <w:rsid w:val="001D3845"/>
    <w:rsid w:val="001D4ABB"/>
    <w:rsid w:val="001D7DA5"/>
    <w:rsid w:val="001E100E"/>
    <w:rsid w:val="001E170A"/>
    <w:rsid w:val="001E4CED"/>
    <w:rsid w:val="001F2F31"/>
    <w:rsid w:val="001F7609"/>
    <w:rsid w:val="002001A5"/>
    <w:rsid w:val="00201781"/>
    <w:rsid w:val="0020260A"/>
    <w:rsid w:val="00202F44"/>
    <w:rsid w:val="002050D4"/>
    <w:rsid w:val="002127BD"/>
    <w:rsid w:val="002156BA"/>
    <w:rsid w:val="00215C8F"/>
    <w:rsid w:val="00222284"/>
    <w:rsid w:val="00225B6F"/>
    <w:rsid w:val="00226FEB"/>
    <w:rsid w:val="002274AB"/>
    <w:rsid w:val="002363F2"/>
    <w:rsid w:val="00236463"/>
    <w:rsid w:val="002464E8"/>
    <w:rsid w:val="002528B1"/>
    <w:rsid w:val="002538A0"/>
    <w:rsid w:val="002570BE"/>
    <w:rsid w:val="0025717F"/>
    <w:rsid w:val="00257740"/>
    <w:rsid w:val="002577FB"/>
    <w:rsid w:val="0026024A"/>
    <w:rsid w:val="0026096A"/>
    <w:rsid w:val="002657EF"/>
    <w:rsid w:val="00265CB8"/>
    <w:rsid w:val="00267E12"/>
    <w:rsid w:val="00271847"/>
    <w:rsid w:val="0028169E"/>
    <w:rsid w:val="0028467F"/>
    <w:rsid w:val="00284E28"/>
    <w:rsid w:val="00285A0D"/>
    <w:rsid w:val="00285C57"/>
    <w:rsid w:val="00286833"/>
    <w:rsid w:val="00290935"/>
    <w:rsid w:val="002918D5"/>
    <w:rsid w:val="00292C00"/>
    <w:rsid w:val="00294232"/>
    <w:rsid w:val="002957AC"/>
    <w:rsid w:val="00297968"/>
    <w:rsid w:val="002A56FE"/>
    <w:rsid w:val="002A5A07"/>
    <w:rsid w:val="002A7187"/>
    <w:rsid w:val="002B067C"/>
    <w:rsid w:val="002B4662"/>
    <w:rsid w:val="002B7D6E"/>
    <w:rsid w:val="002C1424"/>
    <w:rsid w:val="002C150A"/>
    <w:rsid w:val="002C2D8C"/>
    <w:rsid w:val="002C4BFA"/>
    <w:rsid w:val="002C5643"/>
    <w:rsid w:val="002D4E36"/>
    <w:rsid w:val="002D6BC4"/>
    <w:rsid w:val="002E3C69"/>
    <w:rsid w:val="002E5A5A"/>
    <w:rsid w:val="002F02E2"/>
    <w:rsid w:val="002F1179"/>
    <w:rsid w:val="002F3220"/>
    <w:rsid w:val="002F400D"/>
    <w:rsid w:val="002F4B43"/>
    <w:rsid w:val="002F7C60"/>
    <w:rsid w:val="00304FD1"/>
    <w:rsid w:val="003065E9"/>
    <w:rsid w:val="00307FAD"/>
    <w:rsid w:val="00313DFE"/>
    <w:rsid w:val="0031590B"/>
    <w:rsid w:val="00316EB3"/>
    <w:rsid w:val="003212A8"/>
    <w:rsid w:val="00324BBE"/>
    <w:rsid w:val="00327C51"/>
    <w:rsid w:val="00333016"/>
    <w:rsid w:val="00337390"/>
    <w:rsid w:val="003379B2"/>
    <w:rsid w:val="00340E8E"/>
    <w:rsid w:val="003432F6"/>
    <w:rsid w:val="0034652E"/>
    <w:rsid w:val="00350C29"/>
    <w:rsid w:val="00350DAA"/>
    <w:rsid w:val="00351FF1"/>
    <w:rsid w:val="0035268A"/>
    <w:rsid w:val="00356890"/>
    <w:rsid w:val="003572B2"/>
    <w:rsid w:val="00360B8F"/>
    <w:rsid w:val="00363580"/>
    <w:rsid w:val="00364498"/>
    <w:rsid w:val="003645FD"/>
    <w:rsid w:val="003648D2"/>
    <w:rsid w:val="00365A06"/>
    <w:rsid w:val="0036740E"/>
    <w:rsid w:val="00367F7C"/>
    <w:rsid w:val="00375CDF"/>
    <w:rsid w:val="003770E1"/>
    <w:rsid w:val="0038001A"/>
    <w:rsid w:val="00380956"/>
    <w:rsid w:val="00382494"/>
    <w:rsid w:val="00382C50"/>
    <w:rsid w:val="00382E97"/>
    <w:rsid w:val="00383313"/>
    <w:rsid w:val="00384DE6"/>
    <w:rsid w:val="00387350"/>
    <w:rsid w:val="003903B6"/>
    <w:rsid w:val="00391827"/>
    <w:rsid w:val="00391F27"/>
    <w:rsid w:val="00392B59"/>
    <w:rsid w:val="00393C98"/>
    <w:rsid w:val="003A48CF"/>
    <w:rsid w:val="003B013D"/>
    <w:rsid w:val="003B788B"/>
    <w:rsid w:val="003C1452"/>
    <w:rsid w:val="003C2AED"/>
    <w:rsid w:val="003C374B"/>
    <w:rsid w:val="003C45EE"/>
    <w:rsid w:val="003C61D9"/>
    <w:rsid w:val="003C69CC"/>
    <w:rsid w:val="003C71F6"/>
    <w:rsid w:val="003D3364"/>
    <w:rsid w:val="003E2182"/>
    <w:rsid w:val="003E4567"/>
    <w:rsid w:val="003E670D"/>
    <w:rsid w:val="003F2A0F"/>
    <w:rsid w:val="003F487D"/>
    <w:rsid w:val="003F52F8"/>
    <w:rsid w:val="003F5B2E"/>
    <w:rsid w:val="003F5C25"/>
    <w:rsid w:val="003F603E"/>
    <w:rsid w:val="003F62A4"/>
    <w:rsid w:val="003F7DAD"/>
    <w:rsid w:val="00401795"/>
    <w:rsid w:val="00402233"/>
    <w:rsid w:val="00402422"/>
    <w:rsid w:val="0040268D"/>
    <w:rsid w:val="00402DA7"/>
    <w:rsid w:val="00404FA0"/>
    <w:rsid w:val="0040582B"/>
    <w:rsid w:val="00405ACB"/>
    <w:rsid w:val="004077EC"/>
    <w:rsid w:val="0041305E"/>
    <w:rsid w:val="00414915"/>
    <w:rsid w:val="004156C6"/>
    <w:rsid w:val="00416485"/>
    <w:rsid w:val="00417487"/>
    <w:rsid w:val="00422685"/>
    <w:rsid w:val="0042663D"/>
    <w:rsid w:val="00427A97"/>
    <w:rsid w:val="0043502A"/>
    <w:rsid w:val="004518F3"/>
    <w:rsid w:val="004519E1"/>
    <w:rsid w:val="00453DBE"/>
    <w:rsid w:val="0045636C"/>
    <w:rsid w:val="004579CD"/>
    <w:rsid w:val="00462F87"/>
    <w:rsid w:val="00463B42"/>
    <w:rsid w:val="004658F3"/>
    <w:rsid w:val="00475D5B"/>
    <w:rsid w:val="00481DF2"/>
    <w:rsid w:val="004829C9"/>
    <w:rsid w:val="00484C9A"/>
    <w:rsid w:val="00485C25"/>
    <w:rsid w:val="00486E5D"/>
    <w:rsid w:val="00493678"/>
    <w:rsid w:val="00493E1F"/>
    <w:rsid w:val="00494E67"/>
    <w:rsid w:val="004A18B2"/>
    <w:rsid w:val="004A2AC2"/>
    <w:rsid w:val="004A72C0"/>
    <w:rsid w:val="004A7A7E"/>
    <w:rsid w:val="004B166B"/>
    <w:rsid w:val="004B2518"/>
    <w:rsid w:val="004B30AC"/>
    <w:rsid w:val="004B3B52"/>
    <w:rsid w:val="004B58B5"/>
    <w:rsid w:val="004B7848"/>
    <w:rsid w:val="004C28BF"/>
    <w:rsid w:val="004C5AB6"/>
    <w:rsid w:val="004D0B36"/>
    <w:rsid w:val="004D17F1"/>
    <w:rsid w:val="004D2AC1"/>
    <w:rsid w:val="004D2B85"/>
    <w:rsid w:val="004E0801"/>
    <w:rsid w:val="004E0989"/>
    <w:rsid w:val="004E0FC7"/>
    <w:rsid w:val="004E78AF"/>
    <w:rsid w:val="004F0BF3"/>
    <w:rsid w:val="004F214B"/>
    <w:rsid w:val="004F6BCD"/>
    <w:rsid w:val="004F7C4F"/>
    <w:rsid w:val="005006C1"/>
    <w:rsid w:val="0050082A"/>
    <w:rsid w:val="0050227F"/>
    <w:rsid w:val="005037B4"/>
    <w:rsid w:val="0050479B"/>
    <w:rsid w:val="00504DB6"/>
    <w:rsid w:val="00504E75"/>
    <w:rsid w:val="00507B47"/>
    <w:rsid w:val="00510776"/>
    <w:rsid w:val="00510D85"/>
    <w:rsid w:val="00510EBC"/>
    <w:rsid w:val="00510F91"/>
    <w:rsid w:val="0051109D"/>
    <w:rsid w:val="00511996"/>
    <w:rsid w:val="00512A35"/>
    <w:rsid w:val="00513F53"/>
    <w:rsid w:val="005155C7"/>
    <w:rsid w:val="00517B26"/>
    <w:rsid w:val="00517E78"/>
    <w:rsid w:val="00532E92"/>
    <w:rsid w:val="00533915"/>
    <w:rsid w:val="0053610C"/>
    <w:rsid w:val="005378A6"/>
    <w:rsid w:val="005379E2"/>
    <w:rsid w:val="00540346"/>
    <w:rsid w:val="005404F6"/>
    <w:rsid w:val="00542069"/>
    <w:rsid w:val="00543607"/>
    <w:rsid w:val="00544C55"/>
    <w:rsid w:val="00545FA6"/>
    <w:rsid w:val="005462A6"/>
    <w:rsid w:val="00550E09"/>
    <w:rsid w:val="005514B0"/>
    <w:rsid w:val="00553162"/>
    <w:rsid w:val="00556718"/>
    <w:rsid w:val="005601E9"/>
    <w:rsid w:val="005664A7"/>
    <w:rsid w:val="00566633"/>
    <w:rsid w:val="00566AFF"/>
    <w:rsid w:val="0056759F"/>
    <w:rsid w:val="00567F30"/>
    <w:rsid w:val="00570073"/>
    <w:rsid w:val="005705DB"/>
    <w:rsid w:val="00571E24"/>
    <w:rsid w:val="005726F0"/>
    <w:rsid w:val="00576D45"/>
    <w:rsid w:val="005921C1"/>
    <w:rsid w:val="00593402"/>
    <w:rsid w:val="005951AF"/>
    <w:rsid w:val="00597D02"/>
    <w:rsid w:val="005A14FA"/>
    <w:rsid w:val="005A447C"/>
    <w:rsid w:val="005A5225"/>
    <w:rsid w:val="005A5613"/>
    <w:rsid w:val="005A6A7D"/>
    <w:rsid w:val="005B0FB2"/>
    <w:rsid w:val="005B545A"/>
    <w:rsid w:val="005B79AC"/>
    <w:rsid w:val="005C0B08"/>
    <w:rsid w:val="005D0715"/>
    <w:rsid w:val="005D1D79"/>
    <w:rsid w:val="005D73A7"/>
    <w:rsid w:val="005D7A80"/>
    <w:rsid w:val="005E0FF7"/>
    <w:rsid w:val="005E631B"/>
    <w:rsid w:val="005E637A"/>
    <w:rsid w:val="005E70CB"/>
    <w:rsid w:val="005F09F8"/>
    <w:rsid w:val="005F1574"/>
    <w:rsid w:val="005F1D44"/>
    <w:rsid w:val="005F47F5"/>
    <w:rsid w:val="005F57C7"/>
    <w:rsid w:val="005F621F"/>
    <w:rsid w:val="005F7D66"/>
    <w:rsid w:val="00600339"/>
    <w:rsid w:val="00600B3F"/>
    <w:rsid w:val="00601274"/>
    <w:rsid w:val="0060272A"/>
    <w:rsid w:val="00605660"/>
    <w:rsid w:val="00615511"/>
    <w:rsid w:val="00615AAE"/>
    <w:rsid w:val="00616013"/>
    <w:rsid w:val="00617112"/>
    <w:rsid w:val="00617208"/>
    <w:rsid w:val="0062403A"/>
    <w:rsid w:val="00625C6C"/>
    <w:rsid w:val="0062604B"/>
    <w:rsid w:val="00632A56"/>
    <w:rsid w:val="00632D71"/>
    <w:rsid w:val="00633358"/>
    <w:rsid w:val="00641D14"/>
    <w:rsid w:val="0064357E"/>
    <w:rsid w:val="00643ACE"/>
    <w:rsid w:val="00643B0C"/>
    <w:rsid w:val="006512B3"/>
    <w:rsid w:val="00651D6C"/>
    <w:rsid w:val="00651FD0"/>
    <w:rsid w:val="0065562E"/>
    <w:rsid w:val="00661F8F"/>
    <w:rsid w:val="00667D88"/>
    <w:rsid w:val="006722D3"/>
    <w:rsid w:val="00672F48"/>
    <w:rsid w:val="00673397"/>
    <w:rsid w:val="006753F1"/>
    <w:rsid w:val="00676EC7"/>
    <w:rsid w:val="006807BB"/>
    <w:rsid w:val="00683ED3"/>
    <w:rsid w:val="0069213A"/>
    <w:rsid w:val="00694C71"/>
    <w:rsid w:val="006957CA"/>
    <w:rsid w:val="006976FC"/>
    <w:rsid w:val="006A030C"/>
    <w:rsid w:val="006A0450"/>
    <w:rsid w:val="006A264C"/>
    <w:rsid w:val="006B163F"/>
    <w:rsid w:val="006B1D54"/>
    <w:rsid w:val="006C38C9"/>
    <w:rsid w:val="006C4988"/>
    <w:rsid w:val="006D0794"/>
    <w:rsid w:val="006D19E9"/>
    <w:rsid w:val="006D6CED"/>
    <w:rsid w:val="006D6D55"/>
    <w:rsid w:val="006E1352"/>
    <w:rsid w:val="006E21CA"/>
    <w:rsid w:val="006E27CD"/>
    <w:rsid w:val="006E2AA4"/>
    <w:rsid w:val="006E3D9B"/>
    <w:rsid w:val="006E7851"/>
    <w:rsid w:val="006F089D"/>
    <w:rsid w:val="006F1824"/>
    <w:rsid w:val="006F239D"/>
    <w:rsid w:val="006F32DD"/>
    <w:rsid w:val="006F5498"/>
    <w:rsid w:val="006F5580"/>
    <w:rsid w:val="0070161D"/>
    <w:rsid w:val="00704272"/>
    <w:rsid w:val="0070731F"/>
    <w:rsid w:val="00707AEF"/>
    <w:rsid w:val="00721A39"/>
    <w:rsid w:val="00721FC4"/>
    <w:rsid w:val="007319B6"/>
    <w:rsid w:val="00736B6F"/>
    <w:rsid w:val="00740A52"/>
    <w:rsid w:val="00742663"/>
    <w:rsid w:val="007429F2"/>
    <w:rsid w:val="00747DD2"/>
    <w:rsid w:val="007501ED"/>
    <w:rsid w:val="00753066"/>
    <w:rsid w:val="00753351"/>
    <w:rsid w:val="00756593"/>
    <w:rsid w:val="00757702"/>
    <w:rsid w:val="0076076B"/>
    <w:rsid w:val="007655D1"/>
    <w:rsid w:val="0076636E"/>
    <w:rsid w:val="00770F24"/>
    <w:rsid w:val="00771AFA"/>
    <w:rsid w:val="0077257F"/>
    <w:rsid w:val="007734B0"/>
    <w:rsid w:val="00777420"/>
    <w:rsid w:val="00777EF7"/>
    <w:rsid w:val="00780BB7"/>
    <w:rsid w:val="0078334E"/>
    <w:rsid w:val="007847A9"/>
    <w:rsid w:val="007855A2"/>
    <w:rsid w:val="00786D57"/>
    <w:rsid w:val="0078790F"/>
    <w:rsid w:val="00790083"/>
    <w:rsid w:val="00796B7F"/>
    <w:rsid w:val="007A69EA"/>
    <w:rsid w:val="007A6E1C"/>
    <w:rsid w:val="007A7E44"/>
    <w:rsid w:val="007B25F5"/>
    <w:rsid w:val="007B7A53"/>
    <w:rsid w:val="007C0650"/>
    <w:rsid w:val="007C0A0B"/>
    <w:rsid w:val="007C2DFC"/>
    <w:rsid w:val="007C6BED"/>
    <w:rsid w:val="007D1B0C"/>
    <w:rsid w:val="007D594A"/>
    <w:rsid w:val="007D5BCE"/>
    <w:rsid w:val="007D6BFE"/>
    <w:rsid w:val="007E19B3"/>
    <w:rsid w:val="007E6EE8"/>
    <w:rsid w:val="007F0792"/>
    <w:rsid w:val="007F1994"/>
    <w:rsid w:val="007F603D"/>
    <w:rsid w:val="00800631"/>
    <w:rsid w:val="00800E41"/>
    <w:rsid w:val="00801617"/>
    <w:rsid w:val="00801F89"/>
    <w:rsid w:val="00806781"/>
    <w:rsid w:val="008102CC"/>
    <w:rsid w:val="00811577"/>
    <w:rsid w:val="0081343A"/>
    <w:rsid w:val="0081580F"/>
    <w:rsid w:val="008206F1"/>
    <w:rsid w:val="00822CA9"/>
    <w:rsid w:val="0082411F"/>
    <w:rsid w:val="008247B2"/>
    <w:rsid w:val="00825E2B"/>
    <w:rsid w:val="00830191"/>
    <w:rsid w:val="00840627"/>
    <w:rsid w:val="00840E9C"/>
    <w:rsid w:val="008427FA"/>
    <w:rsid w:val="0084420F"/>
    <w:rsid w:val="0084669D"/>
    <w:rsid w:val="00850A10"/>
    <w:rsid w:val="00850B17"/>
    <w:rsid w:val="0085225B"/>
    <w:rsid w:val="008544FD"/>
    <w:rsid w:val="00854C03"/>
    <w:rsid w:val="00855BD2"/>
    <w:rsid w:val="00861148"/>
    <w:rsid w:val="0086332C"/>
    <w:rsid w:val="008716AD"/>
    <w:rsid w:val="00872CD0"/>
    <w:rsid w:val="008735AD"/>
    <w:rsid w:val="0087374A"/>
    <w:rsid w:val="00874098"/>
    <w:rsid w:val="008741EE"/>
    <w:rsid w:val="0087469B"/>
    <w:rsid w:val="00877709"/>
    <w:rsid w:val="00882D90"/>
    <w:rsid w:val="008831C4"/>
    <w:rsid w:val="0088545B"/>
    <w:rsid w:val="00885564"/>
    <w:rsid w:val="00885805"/>
    <w:rsid w:val="008901C3"/>
    <w:rsid w:val="00893716"/>
    <w:rsid w:val="00895118"/>
    <w:rsid w:val="00897301"/>
    <w:rsid w:val="008A0011"/>
    <w:rsid w:val="008A24E7"/>
    <w:rsid w:val="008A7735"/>
    <w:rsid w:val="008B422E"/>
    <w:rsid w:val="008B6180"/>
    <w:rsid w:val="008C2899"/>
    <w:rsid w:val="008C51B8"/>
    <w:rsid w:val="008D2936"/>
    <w:rsid w:val="008D6797"/>
    <w:rsid w:val="008E044D"/>
    <w:rsid w:val="008E0FDC"/>
    <w:rsid w:val="008E0FDE"/>
    <w:rsid w:val="008E2668"/>
    <w:rsid w:val="008E30A0"/>
    <w:rsid w:val="008F14BA"/>
    <w:rsid w:val="008F44E3"/>
    <w:rsid w:val="008F5480"/>
    <w:rsid w:val="00902B8A"/>
    <w:rsid w:val="00903B87"/>
    <w:rsid w:val="00903D0B"/>
    <w:rsid w:val="0090674A"/>
    <w:rsid w:val="00906971"/>
    <w:rsid w:val="00911FDD"/>
    <w:rsid w:val="00912159"/>
    <w:rsid w:val="00912205"/>
    <w:rsid w:val="00914E05"/>
    <w:rsid w:val="00915672"/>
    <w:rsid w:val="009177B7"/>
    <w:rsid w:val="00920414"/>
    <w:rsid w:val="00920559"/>
    <w:rsid w:val="009278BB"/>
    <w:rsid w:val="0093405C"/>
    <w:rsid w:val="009360FD"/>
    <w:rsid w:val="00937359"/>
    <w:rsid w:val="0094016A"/>
    <w:rsid w:val="0094097C"/>
    <w:rsid w:val="00942F0C"/>
    <w:rsid w:val="0094489C"/>
    <w:rsid w:val="009463A6"/>
    <w:rsid w:val="00952DD5"/>
    <w:rsid w:val="00954001"/>
    <w:rsid w:val="00954972"/>
    <w:rsid w:val="009552C3"/>
    <w:rsid w:val="00955661"/>
    <w:rsid w:val="00956A77"/>
    <w:rsid w:val="0096098D"/>
    <w:rsid w:val="00962B7F"/>
    <w:rsid w:val="00963CD7"/>
    <w:rsid w:val="00963CDB"/>
    <w:rsid w:val="009731F9"/>
    <w:rsid w:val="009743BE"/>
    <w:rsid w:val="00975356"/>
    <w:rsid w:val="0097614F"/>
    <w:rsid w:val="0097720E"/>
    <w:rsid w:val="00981A78"/>
    <w:rsid w:val="00982087"/>
    <w:rsid w:val="00984E59"/>
    <w:rsid w:val="00993B53"/>
    <w:rsid w:val="00996E2F"/>
    <w:rsid w:val="009A0C7D"/>
    <w:rsid w:val="009A0E6B"/>
    <w:rsid w:val="009A0FDA"/>
    <w:rsid w:val="009A17F3"/>
    <w:rsid w:val="009A2300"/>
    <w:rsid w:val="009A4DE6"/>
    <w:rsid w:val="009B1243"/>
    <w:rsid w:val="009B1A3B"/>
    <w:rsid w:val="009B7D18"/>
    <w:rsid w:val="009C0065"/>
    <w:rsid w:val="009C18E4"/>
    <w:rsid w:val="009C350B"/>
    <w:rsid w:val="009C4B2E"/>
    <w:rsid w:val="009C58B4"/>
    <w:rsid w:val="009C79EF"/>
    <w:rsid w:val="009D0C4E"/>
    <w:rsid w:val="009D4FAB"/>
    <w:rsid w:val="009D5A55"/>
    <w:rsid w:val="009D6087"/>
    <w:rsid w:val="009D72B6"/>
    <w:rsid w:val="009D7515"/>
    <w:rsid w:val="009E1DC3"/>
    <w:rsid w:val="009E1E27"/>
    <w:rsid w:val="009E524F"/>
    <w:rsid w:val="009F6784"/>
    <w:rsid w:val="00A1221A"/>
    <w:rsid w:val="00A129CD"/>
    <w:rsid w:val="00A136F5"/>
    <w:rsid w:val="00A13EEA"/>
    <w:rsid w:val="00A17E3B"/>
    <w:rsid w:val="00A22176"/>
    <w:rsid w:val="00A222D7"/>
    <w:rsid w:val="00A23611"/>
    <w:rsid w:val="00A26105"/>
    <w:rsid w:val="00A264AF"/>
    <w:rsid w:val="00A32C04"/>
    <w:rsid w:val="00A355A9"/>
    <w:rsid w:val="00A3563C"/>
    <w:rsid w:val="00A370C8"/>
    <w:rsid w:val="00A37473"/>
    <w:rsid w:val="00A405CA"/>
    <w:rsid w:val="00A4117E"/>
    <w:rsid w:val="00A441A1"/>
    <w:rsid w:val="00A458D1"/>
    <w:rsid w:val="00A46092"/>
    <w:rsid w:val="00A47C55"/>
    <w:rsid w:val="00A52823"/>
    <w:rsid w:val="00A546D8"/>
    <w:rsid w:val="00A571A7"/>
    <w:rsid w:val="00A610B2"/>
    <w:rsid w:val="00A6148E"/>
    <w:rsid w:val="00A618B0"/>
    <w:rsid w:val="00A625D2"/>
    <w:rsid w:val="00A643C7"/>
    <w:rsid w:val="00A64A9E"/>
    <w:rsid w:val="00A64D67"/>
    <w:rsid w:val="00A6566B"/>
    <w:rsid w:val="00A7375D"/>
    <w:rsid w:val="00A827F2"/>
    <w:rsid w:val="00A8434B"/>
    <w:rsid w:val="00A85925"/>
    <w:rsid w:val="00A950D6"/>
    <w:rsid w:val="00A97C31"/>
    <w:rsid w:val="00AA2FFC"/>
    <w:rsid w:val="00AA35AD"/>
    <w:rsid w:val="00AA574C"/>
    <w:rsid w:val="00AA5EBF"/>
    <w:rsid w:val="00AA7220"/>
    <w:rsid w:val="00AB3ADE"/>
    <w:rsid w:val="00AB409B"/>
    <w:rsid w:val="00AB5C33"/>
    <w:rsid w:val="00AB5EB1"/>
    <w:rsid w:val="00AB5F81"/>
    <w:rsid w:val="00AC0658"/>
    <w:rsid w:val="00AC0EFC"/>
    <w:rsid w:val="00AC129F"/>
    <w:rsid w:val="00AC1599"/>
    <w:rsid w:val="00AC2627"/>
    <w:rsid w:val="00AC655C"/>
    <w:rsid w:val="00AC737E"/>
    <w:rsid w:val="00AD2B77"/>
    <w:rsid w:val="00AD47D7"/>
    <w:rsid w:val="00AD4E69"/>
    <w:rsid w:val="00AD6B80"/>
    <w:rsid w:val="00AD6C9A"/>
    <w:rsid w:val="00AD7474"/>
    <w:rsid w:val="00AE18AD"/>
    <w:rsid w:val="00AE5590"/>
    <w:rsid w:val="00AE5D05"/>
    <w:rsid w:val="00AE7AD5"/>
    <w:rsid w:val="00AF028F"/>
    <w:rsid w:val="00AF1448"/>
    <w:rsid w:val="00AF2E86"/>
    <w:rsid w:val="00AF4F2E"/>
    <w:rsid w:val="00B00D59"/>
    <w:rsid w:val="00B0309F"/>
    <w:rsid w:val="00B0467F"/>
    <w:rsid w:val="00B1682F"/>
    <w:rsid w:val="00B17E87"/>
    <w:rsid w:val="00B243C1"/>
    <w:rsid w:val="00B269A6"/>
    <w:rsid w:val="00B2732D"/>
    <w:rsid w:val="00B305E4"/>
    <w:rsid w:val="00B31D61"/>
    <w:rsid w:val="00B329A2"/>
    <w:rsid w:val="00B32B98"/>
    <w:rsid w:val="00B32E07"/>
    <w:rsid w:val="00B343FB"/>
    <w:rsid w:val="00B36504"/>
    <w:rsid w:val="00B366C3"/>
    <w:rsid w:val="00B418FC"/>
    <w:rsid w:val="00B4502F"/>
    <w:rsid w:val="00B453E3"/>
    <w:rsid w:val="00B5038F"/>
    <w:rsid w:val="00B50403"/>
    <w:rsid w:val="00B5153C"/>
    <w:rsid w:val="00B5171F"/>
    <w:rsid w:val="00B57555"/>
    <w:rsid w:val="00B62774"/>
    <w:rsid w:val="00B62E6E"/>
    <w:rsid w:val="00B63903"/>
    <w:rsid w:val="00B63B85"/>
    <w:rsid w:val="00B656C7"/>
    <w:rsid w:val="00B67A4D"/>
    <w:rsid w:val="00B81831"/>
    <w:rsid w:val="00B81D5D"/>
    <w:rsid w:val="00B83016"/>
    <w:rsid w:val="00B9201E"/>
    <w:rsid w:val="00B93130"/>
    <w:rsid w:val="00BA0339"/>
    <w:rsid w:val="00BA23B5"/>
    <w:rsid w:val="00BA325A"/>
    <w:rsid w:val="00BA3E91"/>
    <w:rsid w:val="00BA662C"/>
    <w:rsid w:val="00BA7542"/>
    <w:rsid w:val="00BA77D5"/>
    <w:rsid w:val="00BB453B"/>
    <w:rsid w:val="00BB4B4D"/>
    <w:rsid w:val="00BC4231"/>
    <w:rsid w:val="00BC4685"/>
    <w:rsid w:val="00BD0152"/>
    <w:rsid w:val="00BD2397"/>
    <w:rsid w:val="00BE013F"/>
    <w:rsid w:val="00BE024A"/>
    <w:rsid w:val="00BE4070"/>
    <w:rsid w:val="00BE7F6A"/>
    <w:rsid w:val="00BF0B55"/>
    <w:rsid w:val="00BF1E1C"/>
    <w:rsid w:val="00BF4BC5"/>
    <w:rsid w:val="00C0171A"/>
    <w:rsid w:val="00C01804"/>
    <w:rsid w:val="00C02B8A"/>
    <w:rsid w:val="00C034C7"/>
    <w:rsid w:val="00C264BE"/>
    <w:rsid w:val="00C30AC2"/>
    <w:rsid w:val="00C31E4C"/>
    <w:rsid w:val="00C3497B"/>
    <w:rsid w:val="00C34B36"/>
    <w:rsid w:val="00C36081"/>
    <w:rsid w:val="00C36784"/>
    <w:rsid w:val="00C368C9"/>
    <w:rsid w:val="00C36F13"/>
    <w:rsid w:val="00C3780F"/>
    <w:rsid w:val="00C404A1"/>
    <w:rsid w:val="00C40C9C"/>
    <w:rsid w:val="00C414D1"/>
    <w:rsid w:val="00C41C3F"/>
    <w:rsid w:val="00C44BAD"/>
    <w:rsid w:val="00C45110"/>
    <w:rsid w:val="00C46A2C"/>
    <w:rsid w:val="00C50838"/>
    <w:rsid w:val="00C5178D"/>
    <w:rsid w:val="00C52366"/>
    <w:rsid w:val="00C53B84"/>
    <w:rsid w:val="00C64B0A"/>
    <w:rsid w:val="00C67EE1"/>
    <w:rsid w:val="00C703B1"/>
    <w:rsid w:val="00C7328A"/>
    <w:rsid w:val="00C73655"/>
    <w:rsid w:val="00C7520C"/>
    <w:rsid w:val="00C76F28"/>
    <w:rsid w:val="00C770C6"/>
    <w:rsid w:val="00C830B6"/>
    <w:rsid w:val="00C8536A"/>
    <w:rsid w:val="00C8720C"/>
    <w:rsid w:val="00C87742"/>
    <w:rsid w:val="00C87B02"/>
    <w:rsid w:val="00C90309"/>
    <w:rsid w:val="00C9079D"/>
    <w:rsid w:val="00C918B4"/>
    <w:rsid w:val="00C931B7"/>
    <w:rsid w:val="00C95705"/>
    <w:rsid w:val="00CA04E9"/>
    <w:rsid w:val="00CA57B3"/>
    <w:rsid w:val="00CA76EC"/>
    <w:rsid w:val="00CB1264"/>
    <w:rsid w:val="00CB13B2"/>
    <w:rsid w:val="00CB204D"/>
    <w:rsid w:val="00CB3A05"/>
    <w:rsid w:val="00CC01FF"/>
    <w:rsid w:val="00CC0219"/>
    <w:rsid w:val="00CC2056"/>
    <w:rsid w:val="00CC288A"/>
    <w:rsid w:val="00CC47DC"/>
    <w:rsid w:val="00CC5602"/>
    <w:rsid w:val="00CC5A1D"/>
    <w:rsid w:val="00CC66E0"/>
    <w:rsid w:val="00CC6A73"/>
    <w:rsid w:val="00CC7027"/>
    <w:rsid w:val="00CE2427"/>
    <w:rsid w:val="00CE5328"/>
    <w:rsid w:val="00CE6B9E"/>
    <w:rsid w:val="00CE79C7"/>
    <w:rsid w:val="00CF2279"/>
    <w:rsid w:val="00CF3313"/>
    <w:rsid w:val="00CF34D0"/>
    <w:rsid w:val="00CF34FB"/>
    <w:rsid w:val="00CF5045"/>
    <w:rsid w:val="00D00512"/>
    <w:rsid w:val="00D00F22"/>
    <w:rsid w:val="00D0687D"/>
    <w:rsid w:val="00D120C5"/>
    <w:rsid w:val="00D171B1"/>
    <w:rsid w:val="00D25759"/>
    <w:rsid w:val="00D267D1"/>
    <w:rsid w:val="00D4066E"/>
    <w:rsid w:val="00D417CF"/>
    <w:rsid w:val="00D46795"/>
    <w:rsid w:val="00D50185"/>
    <w:rsid w:val="00D50CFF"/>
    <w:rsid w:val="00D53B7C"/>
    <w:rsid w:val="00D543DD"/>
    <w:rsid w:val="00D55DC3"/>
    <w:rsid w:val="00D57378"/>
    <w:rsid w:val="00D60F0C"/>
    <w:rsid w:val="00D62F3F"/>
    <w:rsid w:val="00D64AC2"/>
    <w:rsid w:val="00D66695"/>
    <w:rsid w:val="00D667CB"/>
    <w:rsid w:val="00D70128"/>
    <w:rsid w:val="00D71956"/>
    <w:rsid w:val="00D747DF"/>
    <w:rsid w:val="00D76C12"/>
    <w:rsid w:val="00D77619"/>
    <w:rsid w:val="00D81AEA"/>
    <w:rsid w:val="00D81E6C"/>
    <w:rsid w:val="00D820E8"/>
    <w:rsid w:val="00D823F1"/>
    <w:rsid w:val="00D85FDA"/>
    <w:rsid w:val="00D86D4E"/>
    <w:rsid w:val="00D876B3"/>
    <w:rsid w:val="00D91AC7"/>
    <w:rsid w:val="00D94EF7"/>
    <w:rsid w:val="00DA04F6"/>
    <w:rsid w:val="00DA361E"/>
    <w:rsid w:val="00DA3D9B"/>
    <w:rsid w:val="00DA51F7"/>
    <w:rsid w:val="00DA5A8A"/>
    <w:rsid w:val="00DB00BC"/>
    <w:rsid w:val="00DB012F"/>
    <w:rsid w:val="00DB06BA"/>
    <w:rsid w:val="00DB2D5A"/>
    <w:rsid w:val="00DB3E08"/>
    <w:rsid w:val="00DB5777"/>
    <w:rsid w:val="00DB63A9"/>
    <w:rsid w:val="00DB6797"/>
    <w:rsid w:val="00DB7C2C"/>
    <w:rsid w:val="00DC2C87"/>
    <w:rsid w:val="00DC68A1"/>
    <w:rsid w:val="00DC6AC3"/>
    <w:rsid w:val="00DC79D3"/>
    <w:rsid w:val="00DC7DCF"/>
    <w:rsid w:val="00DD0DEC"/>
    <w:rsid w:val="00DD24C0"/>
    <w:rsid w:val="00DD2F1F"/>
    <w:rsid w:val="00DD38A8"/>
    <w:rsid w:val="00DD7327"/>
    <w:rsid w:val="00DD7766"/>
    <w:rsid w:val="00DE00F9"/>
    <w:rsid w:val="00DE3A96"/>
    <w:rsid w:val="00DF6E8E"/>
    <w:rsid w:val="00E00201"/>
    <w:rsid w:val="00E00338"/>
    <w:rsid w:val="00E01672"/>
    <w:rsid w:val="00E06606"/>
    <w:rsid w:val="00E1278C"/>
    <w:rsid w:val="00E12A93"/>
    <w:rsid w:val="00E13108"/>
    <w:rsid w:val="00E14B44"/>
    <w:rsid w:val="00E14B83"/>
    <w:rsid w:val="00E17582"/>
    <w:rsid w:val="00E22A45"/>
    <w:rsid w:val="00E2369D"/>
    <w:rsid w:val="00E26BD1"/>
    <w:rsid w:val="00E271F1"/>
    <w:rsid w:val="00E2779D"/>
    <w:rsid w:val="00E319F8"/>
    <w:rsid w:val="00E321D0"/>
    <w:rsid w:val="00E32FE6"/>
    <w:rsid w:val="00E33C40"/>
    <w:rsid w:val="00E34011"/>
    <w:rsid w:val="00E347B0"/>
    <w:rsid w:val="00E350A3"/>
    <w:rsid w:val="00E364B1"/>
    <w:rsid w:val="00E44856"/>
    <w:rsid w:val="00E51AF2"/>
    <w:rsid w:val="00E525C2"/>
    <w:rsid w:val="00E56515"/>
    <w:rsid w:val="00E57A03"/>
    <w:rsid w:val="00E621A3"/>
    <w:rsid w:val="00E6251B"/>
    <w:rsid w:val="00E630C7"/>
    <w:rsid w:val="00E65C8A"/>
    <w:rsid w:val="00E675E8"/>
    <w:rsid w:val="00E7462C"/>
    <w:rsid w:val="00E76613"/>
    <w:rsid w:val="00E77B46"/>
    <w:rsid w:val="00E830C2"/>
    <w:rsid w:val="00E8513C"/>
    <w:rsid w:val="00E86202"/>
    <w:rsid w:val="00E93A8A"/>
    <w:rsid w:val="00E94355"/>
    <w:rsid w:val="00E955B2"/>
    <w:rsid w:val="00E95EAA"/>
    <w:rsid w:val="00E95EF5"/>
    <w:rsid w:val="00EA4354"/>
    <w:rsid w:val="00EA497D"/>
    <w:rsid w:val="00EA5141"/>
    <w:rsid w:val="00EA6F0F"/>
    <w:rsid w:val="00EB03A1"/>
    <w:rsid w:val="00EB119D"/>
    <w:rsid w:val="00EB4C35"/>
    <w:rsid w:val="00EC3ED1"/>
    <w:rsid w:val="00EC447B"/>
    <w:rsid w:val="00EC6F0E"/>
    <w:rsid w:val="00EC7476"/>
    <w:rsid w:val="00EC77D0"/>
    <w:rsid w:val="00ED08F0"/>
    <w:rsid w:val="00ED1E1D"/>
    <w:rsid w:val="00ED2DCF"/>
    <w:rsid w:val="00ED3C34"/>
    <w:rsid w:val="00ED47B0"/>
    <w:rsid w:val="00EE2BC6"/>
    <w:rsid w:val="00EE2F21"/>
    <w:rsid w:val="00EE3596"/>
    <w:rsid w:val="00EE74CE"/>
    <w:rsid w:val="00EF28A1"/>
    <w:rsid w:val="00EF410E"/>
    <w:rsid w:val="00EF55CD"/>
    <w:rsid w:val="00EF55EB"/>
    <w:rsid w:val="00EF7FC2"/>
    <w:rsid w:val="00F018AB"/>
    <w:rsid w:val="00F03CEE"/>
    <w:rsid w:val="00F04B46"/>
    <w:rsid w:val="00F0674A"/>
    <w:rsid w:val="00F07905"/>
    <w:rsid w:val="00F1459E"/>
    <w:rsid w:val="00F22254"/>
    <w:rsid w:val="00F24B80"/>
    <w:rsid w:val="00F347FB"/>
    <w:rsid w:val="00F3480F"/>
    <w:rsid w:val="00F35849"/>
    <w:rsid w:val="00F37867"/>
    <w:rsid w:val="00F46BF9"/>
    <w:rsid w:val="00F50BAF"/>
    <w:rsid w:val="00F51FFD"/>
    <w:rsid w:val="00F57B5B"/>
    <w:rsid w:val="00F603A4"/>
    <w:rsid w:val="00F62A60"/>
    <w:rsid w:val="00F6358E"/>
    <w:rsid w:val="00F713F1"/>
    <w:rsid w:val="00F768F0"/>
    <w:rsid w:val="00F830AB"/>
    <w:rsid w:val="00F83A93"/>
    <w:rsid w:val="00F84DB8"/>
    <w:rsid w:val="00F850A3"/>
    <w:rsid w:val="00F85D93"/>
    <w:rsid w:val="00F85E51"/>
    <w:rsid w:val="00F87835"/>
    <w:rsid w:val="00F90CEA"/>
    <w:rsid w:val="00F9477D"/>
    <w:rsid w:val="00F9582A"/>
    <w:rsid w:val="00FA167F"/>
    <w:rsid w:val="00FA5EF0"/>
    <w:rsid w:val="00FB1BC8"/>
    <w:rsid w:val="00FB270A"/>
    <w:rsid w:val="00FB739A"/>
    <w:rsid w:val="00FB7DD6"/>
    <w:rsid w:val="00FC2A0E"/>
    <w:rsid w:val="00FC2B53"/>
    <w:rsid w:val="00FD655B"/>
    <w:rsid w:val="00FE1FB4"/>
    <w:rsid w:val="00FE3A46"/>
    <w:rsid w:val="00FE509E"/>
    <w:rsid w:val="00FE5A5F"/>
    <w:rsid w:val="00FE66E5"/>
    <w:rsid w:val="00FE7135"/>
    <w:rsid w:val="00FF20EB"/>
    <w:rsid w:val="00FF40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F7"/>
    <w:rPr>
      <w:rFonts w:ascii="Arial" w:hAnsi="Arial"/>
      <w:szCs w:val="20"/>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1A78"/>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981A78"/>
    <w:rPr>
      <w:rFonts w:ascii="Cambria" w:hAnsi="Cambria" w:cs="Times New Roman"/>
      <w:b/>
      <w:bCs/>
      <w:sz w:val="26"/>
      <w:szCs w:val="26"/>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981A78"/>
    <w:rPr>
      <w:rFonts w:ascii="Arial" w:hAnsi="Arial" w:cs="Times New Roman"/>
      <w:sz w:val="20"/>
      <w:szCs w:val="20"/>
    </w:rPr>
  </w:style>
  <w:style w:type="paragraph" w:customStyle="1" w:styleId="Level1">
    <w:name w:val="Level 1"/>
    <w:basedOn w:val="Normal"/>
    <w:uiPriority w:val="99"/>
    <w:rsid w:val="00825E2B"/>
    <w:pPr>
      <w:widowControl w:val="0"/>
    </w:pPr>
  </w:style>
  <w:style w:type="paragraph" w:customStyle="1" w:styleId="Level2">
    <w:name w:val="Level 2"/>
    <w:basedOn w:val="Normal"/>
    <w:uiPriority w:val="99"/>
    <w:rsid w:val="00825E2B"/>
    <w:pPr>
      <w:widowControl w:val="0"/>
    </w:pPr>
  </w:style>
  <w:style w:type="paragraph" w:customStyle="1" w:styleId="Level3">
    <w:name w:val="Level 3"/>
    <w:basedOn w:val="Normal"/>
    <w:uiPriority w:val="99"/>
    <w:rsid w:val="00825E2B"/>
    <w:pPr>
      <w:widowControl w:val="0"/>
    </w:pPr>
  </w:style>
  <w:style w:type="paragraph" w:customStyle="1" w:styleId="Level4">
    <w:name w:val="Level 4"/>
    <w:basedOn w:val="Normal"/>
    <w:uiPriority w:val="99"/>
    <w:rsid w:val="00825E2B"/>
    <w:pPr>
      <w:widowControl w:val="0"/>
    </w:pPr>
  </w:style>
  <w:style w:type="paragraph" w:customStyle="1" w:styleId="Level5">
    <w:name w:val="Level 5"/>
    <w:basedOn w:val="Normal"/>
    <w:uiPriority w:val="99"/>
    <w:rsid w:val="00825E2B"/>
    <w:pPr>
      <w:widowControl w:val="0"/>
    </w:pPr>
  </w:style>
  <w:style w:type="paragraph" w:customStyle="1" w:styleId="Level6">
    <w:name w:val="Level 6"/>
    <w:basedOn w:val="Normal"/>
    <w:uiPriority w:val="99"/>
    <w:rsid w:val="00825E2B"/>
    <w:pPr>
      <w:widowControl w:val="0"/>
    </w:pPr>
  </w:style>
  <w:style w:type="paragraph" w:customStyle="1" w:styleId="Level7">
    <w:name w:val="Level 7"/>
    <w:basedOn w:val="Normal"/>
    <w:uiPriority w:val="99"/>
    <w:rsid w:val="00825E2B"/>
    <w:pPr>
      <w:widowControl w:val="0"/>
    </w:pPr>
  </w:style>
  <w:style w:type="paragraph" w:customStyle="1" w:styleId="Level8">
    <w:name w:val="Level 8"/>
    <w:basedOn w:val="Normal"/>
    <w:uiPriority w:val="99"/>
    <w:rsid w:val="00825E2B"/>
    <w:pPr>
      <w:widowControl w:val="0"/>
    </w:pPr>
  </w:style>
  <w:style w:type="paragraph" w:customStyle="1" w:styleId="Level9">
    <w:name w:val="Level 9"/>
    <w:basedOn w:val="Normal"/>
    <w:uiPriority w:val="99"/>
    <w:rsid w:val="00825E2B"/>
    <w:pPr>
      <w:widowControl w:val="0"/>
    </w:pPr>
  </w:style>
  <w:style w:type="paragraph" w:customStyle="1" w:styleId="Outline0011">
    <w:name w:val="Outline001_1"/>
    <w:basedOn w:val="Normal"/>
    <w:uiPriority w:val="99"/>
    <w:rsid w:val="00825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825E2B"/>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825E2B"/>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825E2B"/>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825E2B"/>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825E2B"/>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825E2B"/>
    <w:pPr>
      <w:widowControl w:val="0"/>
    </w:pPr>
  </w:style>
  <w:style w:type="paragraph" w:customStyle="1" w:styleId="25">
    <w:name w:val="_25"/>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825E2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825E2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825E2B"/>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825E2B"/>
    <w:pPr>
      <w:widowControl w:val="0"/>
      <w:tabs>
        <w:tab w:val="left" w:pos="5760"/>
        <w:tab w:val="left" w:pos="6480"/>
        <w:tab w:val="left" w:pos="7200"/>
        <w:tab w:val="left" w:pos="7920"/>
      </w:tabs>
      <w:ind w:left="5760"/>
    </w:pPr>
  </w:style>
  <w:style w:type="paragraph" w:customStyle="1" w:styleId="18">
    <w:name w:val="_18"/>
    <w:basedOn w:val="Normal"/>
    <w:uiPriority w:val="99"/>
    <w:rsid w:val="00825E2B"/>
    <w:pPr>
      <w:widowControl w:val="0"/>
      <w:tabs>
        <w:tab w:val="left" w:pos="6480"/>
        <w:tab w:val="left" w:pos="7200"/>
        <w:tab w:val="left" w:pos="7920"/>
      </w:tabs>
      <w:ind w:left="6480"/>
    </w:pPr>
  </w:style>
  <w:style w:type="paragraph" w:customStyle="1" w:styleId="17">
    <w:name w:val="_17"/>
    <w:basedOn w:val="Normal"/>
    <w:uiPriority w:val="99"/>
    <w:rsid w:val="00825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825E2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825E2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825E2B"/>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825E2B"/>
    <w:pPr>
      <w:widowControl w:val="0"/>
      <w:tabs>
        <w:tab w:val="left" w:pos="5760"/>
        <w:tab w:val="left" w:pos="6480"/>
        <w:tab w:val="left" w:pos="7200"/>
        <w:tab w:val="left" w:pos="7920"/>
      </w:tabs>
      <w:ind w:left="5760"/>
    </w:pPr>
  </w:style>
  <w:style w:type="paragraph" w:customStyle="1" w:styleId="9">
    <w:name w:val="_9"/>
    <w:basedOn w:val="Normal"/>
    <w:uiPriority w:val="99"/>
    <w:rsid w:val="00825E2B"/>
    <w:pPr>
      <w:widowControl w:val="0"/>
      <w:tabs>
        <w:tab w:val="left" w:pos="6480"/>
        <w:tab w:val="left" w:pos="7200"/>
        <w:tab w:val="left" w:pos="7920"/>
      </w:tabs>
      <w:ind w:left="6480"/>
    </w:pPr>
  </w:style>
  <w:style w:type="paragraph" w:customStyle="1" w:styleId="8">
    <w:name w:val="_8"/>
    <w:basedOn w:val="Normal"/>
    <w:uiPriority w:val="99"/>
    <w:rsid w:val="00825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825E2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825E2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825E2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825E2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825E2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825E2B"/>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825E2B"/>
    <w:pPr>
      <w:widowControl w:val="0"/>
      <w:tabs>
        <w:tab w:val="left" w:pos="5760"/>
        <w:tab w:val="left" w:pos="6480"/>
        <w:tab w:val="left" w:pos="7200"/>
        <w:tab w:val="left" w:pos="7920"/>
      </w:tabs>
      <w:ind w:left="5760"/>
    </w:pPr>
  </w:style>
  <w:style w:type="paragraph" w:customStyle="1" w:styleId="a">
    <w:name w:val="_"/>
    <w:basedOn w:val="Normal"/>
    <w:uiPriority w:val="99"/>
    <w:rsid w:val="00825E2B"/>
    <w:pPr>
      <w:widowControl w:val="0"/>
      <w:tabs>
        <w:tab w:val="left" w:pos="6480"/>
        <w:tab w:val="left" w:pos="7200"/>
        <w:tab w:val="left" w:pos="7920"/>
      </w:tabs>
      <w:ind w:left="6480"/>
    </w:pPr>
  </w:style>
  <w:style w:type="character" w:customStyle="1" w:styleId="DefaultPara">
    <w:name w:val="Default Para"/>
    <w:basedOn w:val="DefaultParagraphFont"/>
    <w:uiPriority w:val="99"/>
    <w:rsid w:val="00825E2B"/>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981A7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981A78"/>
    <w:rPr>
      <w:b/>
      <w:bCs/>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1A78"/>
    <w:rPr>
      <w:rFonts w:cs="Times New Roman"/>
      <w:sz w:val="2"/>
    </w:rPr>
  </w:style>
  <w:style w:type="paragraph" w:styleId="TOC2">
    <w:name w:val="toc 2"/>
    <w:basedOn w:val="Normal"/>
    <w:next w:val="Normal"/>
    <w:autoRedefine/>
    <w:uiPriority w:val="99"/>
    <w:rsid w:val="0094489C"/>
    <w:pPr>
      <w:tabs>
        <w:tab w:val="left" w:pos="720"/>
        <w:tab w:val="right" w:leader="dot" w:pos="9350"/>
      </w:tabs>
      <w:spacing w:line="360" w:lineRule="auto"/>
    </w:pPr>
    <w:rPr>
      <w:rFonts w:ascii="Times New Roman" w:hAnsi="Times New Roman"/>
      <w:b/>
      <w:noProof/>
    </w:rPr>
  </w:style>
  <w:style w:type="paragraph" w:styleId="TOC3">
    <w:name w:val="toc 3"/>
    <w:basedOn w:val="Normal"/>
    <w:next w:val="Normal"/>
    <w:autoRedefine/>
    <w:uiPriority w:val="99"/>
    <w:rsid w:val="001260EA"/>
    <w:pPr>
      <w:tabs>
        <w:tab w:val="left" w:pos="720"/>
        <w:tab w:val="right" w:leader="dot" w:pos="9350"/>
      </w:tabs>
      <w:spacing w:after="120"/>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99"/>
    <w:qFormat/>
    <w:rsid w:val="0050227F"/>
    <w:pPr>
      <w:ind w:left="720"/>
    </w:pPr>
    <w:rPr>
      <w:rFonts w:ascii="Calibri" w:hAnsi="Calibri"/>
      <w:szCs w:val="22"/>
    </w:rPr>
  </w:style>
  <w:style w:type="paragraph" w:styleId="TOC1">
    <w:name w:val="toc 1"/>
    <w:basedOn w:val="Normal"/>
    <w:next w:val="Normal"/>
    <w:autoRedefine/>
    <w:uiPriority w:val="99"/>
    <w:rsid w:val="002D6BC4"/>
    <w:pPr>
      <w:tabs>
        <w:tab w:val="right" w:leader="dot" w:pos="9570"/>
      </w:tabs>
      <w:spacing w:line="360" w:lineRule="auto"/>
      <w:ind w:left="1224" w:right="-210" w:hanging="1224"/>
    </w:pPr>
    <w:rPr>
      <w:rFonts w:ascii="Times New Roman" w:hAnsi="Times New Roman"/>
      <w:b/>
      <w:noProof/>
    </w:rPr>
  </w:style>
  <w:style w:type="paragraph" w:customStyle="1" w:styleId="StyleHeading2NotItalicBefore0ptAfter6ptLinespa">
    <w:name w:val="Style Heading 2 + Not Italic Before:  0 pt After:  6 pt Line spa..."/>
    <w:basedOn w:val="Heading2"/>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link w:val="StyleHeading3TimesNewRoman11ptNotBoldUnderlineChar"/>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Cs w:val="20"/>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table" w:styleId="TableGrid">
    <w:name w:val="Table Grid"/>
    <w:basedOn w:val="TableNormal"/>
    <w:uiPriority w:val="99"/>
    <w:rsid w:val="001A13B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78790F"/>
    <w:pPr>
      <w:spacing w:after="240" w:line="240" w:lineRule="atLeast"/>
      <w:ind w:firstLine="360"/>
      <w:jc w:val="both"/>
    </w:pPr>
    <w:rPr>
      <w:rFonts w:ascii="Garamond" w:hAnsi="Garamond"/>
    </w:rPr>
  </w:style>
  <w:style w:type="character" w:customStyle="1" w:styleId="BodyTextChar">
    <w:name w:val="Body Text Char"/>
    <w:basedOn w:val="DefaultParagraphFont"/>
    <w:link w:val="BodyText"/>
    <w:uiPriority w:val="99"/>
    <w:locked/>
    <w:rsid w:val="0078790F"/>
    <w:rPr>
      <w:rFonts w:ascii="Garamond" w:hAnsi="Garamond" w:cs="Times New Roman"/>
      <w:sz w:val="22"/>
    </w:rPr>
  </w:style>
  <w:style w:type="paragraph" w:customStyle="1" w:styleId="Description">
    <w:name w:val="Description"/>
    <w:basedOn w:val="Normal"/>
    <w:next w:val="Normal"/>
    <w:uiPriority w:val="99"/>
    <w:rsid w:val="00912205"/>
    <w:pPr>
      <w:tabs>
        <w:tab w:val="left" w:pos="300"/>
      </w:tabs>
      <w:suppressAutoHyphens/>
      <w:autoSpaceDE w:val="0"/>
      <w:autoSpaceDN w:val="0"/>
      <w:adjustRightInd w:val="0"/>
      <w:spacing w:line="240" w:lineRule="atLeast"/>
      <w:ind w:firstLine="300"/>
      <w:textAlignment w:val="center"/>
    </w:pPr>
    <w:rPr>
      <w:rFonts w:ascii="TrumpMediaeval" w:hAnsi="TrumpMediaeval" w:cs="TrumpMediaeval"/>
      <w:color w:val="000000"/>
      <w:position w:val="4"/>
      <w:szCs w:val="22"/>
    </w:rPr>
  </w:style>
  <w:style w:type="character" w:customStyle="1" w:styleId="Times">
    <w:name w:val="(&quot;Times&quot;)"/>
    <w:uiPriority w:val="99"/>
    <w:rsid w:val="00912205"/>
    <w:rPr>
      <w:rFonts w:ascii="Times" w:hAnsi="Times"/>
      <w:spacing w:val="0"/>
      <w:position w:val="4"/>
      <w:sz w:val="22"/>
      <w:u w:val="none"/>
      <w:vertAlign w:val="baseline"/>
    </w:rPr>
  </w:style>
  <w:style w:type="paragraph" w:customStyle="1" w:styleId="accession">
    <w:name w:val="accession#"/>
    <w:basedOn w:val="Normal"/>
    <w:next w:val="item"/>
    <w:uiPriority w:val="99"/>
    <w:rsid w:val="00912205"/>
    <w:pPr>
      <w:keepNext/>
      <w:suppressAutoHyphens/>
      <w:autoSpaceDE w:val="0"/>
      <w:autoSpaceDN w:val="0"/>
      <w:adjustRightInd w:val="0"/>
      <w:spacing w:before="240" w:line="288" w:lineRule="auto"/>
      <w:jc w:val="right"/>
      <w:textAlignment w:val="center"/>
    </w:pPr>
    <w:rPr>
      <w:rFonts w:ascii="TrumpMediaeval" w:hAnsi="TrumpMediaeval" w:cs="TrumpMediaeval"/>
      <w:caps/>
      <w:color w:val="000000"/>
      <w:position w:val="4"/>
      <w:sz w:val="12"/>
      <w:szCs w:val="12"/>
    </w:rPr>
  </w:style>
  <w:style w:type="paragraph" w:customStyle="1" w:styleId="item">
    <w:name w:val="item"/>
    <w:basedOn w:val="Normal"/>
    <w:next w:val="Normal"/>
    <w:uiPriority w:val="99"/>
    <w:rsid w:val="00912205"/>
    <w:pPr>
      <w:tabs>
        <w:tab w:val="right" w:pos="300"/>
        <w:tab w:val="left" w:pos="360"/>
      </w:tabs>
      <w:suppressAutoHyphens/>
      <w:autoSpaceDE w:val="0"/>
      <w:autoSpaceDN w:val="0"/>
      <w:adjustRightInd w:val="0"/>
      <w:spacing w:after="120" w:line="240" w:lineRule="atLeast"/>
      <w:ind w:left="360" w:hanging="360"/>
      <w:textAlignment w:val="center"/>
    </w:pPr>
    <w:rPr>
      <w:rFonts w:ascii="TrumpMediaeval" w:hAnsi="TrumpMediaeval" w:cs="TrumpMediaeval"/>
      <w:color w:val="000000"/>
      <w:position w:val="4"/>
      <w:szCs w:val="22"/>
    </w:rPr>
  </w:style>
  <w:style w:type="paragraph" w:customStyle="1" w:styleId="multi-choice">
    <w:name w:val="multi-choice"/>
    <w:basedOn w:val="item"/>
    <w:next w:val="Normal"/>
    <w:uiPriority w:val="99"/>
    <w:rsid w:val="00912205"/>
    <w:pPr>
      <w:spacing w:after="240"/>
      <w:ind w:left="780" w:firstLine="0"/>
    </w:pPr>
  </w:style>
  <w:style w:type="character" w:customStyle="1" w:styleId="item-BOLD">
    <w:name w:val="item-BOLD"/>
    <w:uiPriority w:val="99"/>
    <w:rsid w:val="00912205"/>
    <w:rPr>
      <w:rFonts w:ascii="TrumpMediaeval" w:hAnsi="TrumpMediaeval"/>
      <w:b/>
      <w:color w:val="000000"/>
      <w:spacing w:val="0"/>
      <w:w w:val="100"/>
      <w:position w:val="4"/>
      <w:sz w:val="22"/>
      <w:u w:val="none"/>
      <w:vertAlign w:val="baseline"/>
      <w:lang w:val="en-US"/>
    </w:rPr>
  </w:style>
  <w:style w:type="paragraph" w:styleId="PlainText">
    <w:name w:val="Plain Text"/>
    <w:basedOn w:val="Normal"/>
    <w:link w:val="PlainTextChar"/>
    <w:uiPriority w:val="99"/>
    <w:rsid w:val="00FE7135"/>
    <w:rPr>
      <w:rFonts w:ascii="Consolas" w:hAnsi="Consolas"/>
      <w:sz w:val="21"/>
      <w:szCs w:val="21"/>
    </w:rPr>
  </w:style>
  <w:style w:type="character" w:customStyle="1" w:styleId="PlainTextChar">
    <w:name w:val="Plain Text Char"/>
    <w:basedOn w:val="DefaultParagraphFont"/>
    <w:link w:val="PlainText"/>
    <w:uiPriority w:val="99"/>
    <w:locked/>
    <w:rsid w:val="00FE7135"/>
    <w:rPr>
      <w:rFonts w:ascii="Consolas" w:hAnsi="Consolas" w:cs="Times New Roman"/>
      <w:sz w:val="21"/>
      <w:szCs w:val="21"/>
    </w:rPr>
  </w:style>
  <w:style w:type="paragraph" w:customStyle="1" w:styleId="Pa10">
    <w:name w:val="Pa10"/>
    <w:basedOn w:val="Normal"/>
    <w:next w:val="Normal"/>
    <w:uiPriority w:val="99"/>
    <w:rsid w:val="00034E60"/>
    <w:pPr>
      <w:widowControl w:val="0"/>
      <w:autoSpaceDE w:val="0"/>
      <w:autoSpaceDN w:val="0"/>
      <w:adjustRightInd w:val="0"/>
      <w:spacing w:line="261" w:lineRule="atLeast"/>
    </w:pPr>
    <w:rPr>
      <w:rFonts w:ascii="Garamond" w:hAnsi="Garamond"/>
      <w:sz w:val="24"/>
      <w:szCs w:val="24"/>
    </w:rPr>
  </w:style>
  <w:style w:type="character" w:customStyle="1" w:styleId="A11">
    <w:name w:val="A11"/>
    <w:uiPriority w:val="99"/>
    <w:rsid w:val="00034E60"/>
    <w:rPr>
      <w:b/>
      <w:color w:val="221E1F"/>
      <w:sz w:val="20"/>
    </w:rPr>
  </w:style>
  <w:style w:type="paragraph" w:customStyle="1" w:styleId="Pa21">
    <w:name w:val="Pa21"/>
    <w:basedOn w:val="Normal"/>
    <w:next w:val="Normal"/>
    <w:uiPriority w:val="99"/>
    <w:rsid w:val="00034E60"/>
    <w:pPr>
      <w:widowControl w:val="0"/>
      <w:autoSpaceDE w:val="0"/>
      <w:autoSpaceDN w:val="0"/>
      <w:adjustRightInd w:val="0"/>
      <w:spacing w:line="221" w:lineRule="atLeast"/>
    </w:pPr>
    <w:rPr>
      <w:rFonts w:ascii="Garamond" w:hAnsi="Garamond"/>
      <w:sz w:val="24"/>
      <w:szCs w:val="24"/>
    </w:rPr>
  </w:style>
  <w:style w:type="character" w:customStyle="1" w:styleId="A9">
    <w:name w:val="A9"/>
    <w:uiPriority w:val="99"/>
    <w:rsid w:val="00034E60"/>
    <w:rPr>
      <w:rFonts w:ascii="Times" w:hAnsi="Times"/>
      <w:color w:val="221E1F"/>
      <w:sz w:val="18"/>
    </w:rPr>
  </w:style>
  <w:style w:type="paragraph" w:customStyle="1" w:styleId="P1-StandPara">
    <w:name w:val="P1-Stand Para"/>
    <w:uiPriority w:val="99"/>
    <w:rsid w:val="00D823F1"/>
    <w:pPr>
      <w:spacing w:line="360" w:lineRule="atLeast"/>
      <w:ind w:firstLine="1152"/>
      <w:jc w:val="both"/>
    </w:pPr>
    <w:rPr>
      <w:szCs w:val="20"/>
    </w:rPr>
  </w:style>
  <w:style w:type="paragraph" w:styleId="NoSpacing">
    <w:name w:val="No Spacing"/>
    <w:uiPriority w:val="99"/>
    <w:qFormat/>
    <w:rsid w:val="007B7A53"/>
    <w:rPr>
      <w:rFonts w:ascii="Calibri" w:hAnsi="Calibri"/>
    </w:rPr>
  </w:style>
  <w:style w:type="paragraph" w:customStyle="1" w:styleId="SL-FlLftSgl">
    <w:name w:val="SL-Fl Lft Sgl"/>
    <w:uiPriority w:val="99"/>
    <w:rsid w:val="00694C71"/>
    <w:pPr>
      <w:jc w:val="both"/>
    </w:pPr>
    <w:rPr>
      <w:szCs w:val="20"/>
    </w:rPr>
  </w:style>
  <w:style w:type="character" w:styleId="Emphasis">
    <w:name w:val="Emphasis"/>
    <w:basedOn w:val="DefaultParagraphFont"/>
    <w:uiPriority w:val="99"/>
    <w:qFormat/>
    <w:rsid w:val="005F57C7"/>
    <w:rPr>
      <w:rFonts w:cs="Times New Roman"/>
      <w:b/>
      <w:bCs/>
    </w:rPr>
  </w:style>
  <w:style w:type="paragraph" w:customStyle="1" w:styleId="Heading3a">
    <w:name w:val="Heading 3a"/>
    <w:basedOn w:val="StyleHeading3TimesNewRoman11ptNotBoldUnderline"/>
    <w:link w:val="Heading3aChar"/>
    <w:uiPriority w:val="99"/>
    <w:rsid w:val="0097614F"/>
    <w:rPr>
      <w:sz w:val="22"/>
    </w:rPr>
  </w:style>
  <w:style w:type="character" w:customStyle="1" w:styleId="StyleHeading3TimesNewRoman11ptNotBoldUnderlineChar">
    <w:name w:val="Style Heading 3 + Times New Roman 11 pt Not Bold Underline Char"/>
    <w:basedOn w:val="Heading3Char"/>
    <w:link w:val="StyleHeading3TimesNewRoman11ptNotBoldUnderline"/>
    <w:uiPriority w:val="99"/>
    <w:locked/>
    <w:rsid w:val="0097614F"/>
    <w:rPr>
      <w:rFonts w:cs="Arial"/>
      <w:u w:val="single"/>
    </w:rPr>
  </w:style>
  <w:style w:type="character" w:customStyle="1" w:styleId="Heading3aChar">
    <w:name w:val="Heading 3a Char"/>
    <w:basedOn w:val="StyleHeading3TimesNewRoman11ptNotBoldUnderlineChar"/>
    <w:link w:val="Heading3a"/>
    <w:uiPriority w:val="99"/>
    <w:locked/>
    <w:rsid w:val="0097614F"/>
  </w:style>
</w:styles>
</file>

<file path=word/webSettings.xml><?xml version="1.0" encoding="utf-8"?>
<w:webSettings xmlns:r="http://schemas.openxmlformats.org/officeDocument/2006/relationships" xmlns:w="http://schemas.openxmlformats.org/wordprocessingml/2006/main">
  <w:divs>
    <w:div w:id="2111705690">
      <w:marLeft w:val="0"/>
      <w:marRight w:val="0"/>
      <w:marTop w:val="0"/>
      <w:marBottom w:val="0"/>
      <w:divBdr>
        <w:top w:val="none" w:sz="0" w:space="0" w:color="auto"/>
        <w:left w:val="none" w:sz="0" w:space="0" w:color="auto"/>
        <w:bottom w:val="none" w:sz="0" w:space="0" w:color="auto"/>
        <w:right w:val="none" w:sz="0" w:space="0" w:color="auto"/>
      </w:divBdr>
    </w:div>
    <w:div w:id="2111705692">
      <w:marLeft w:val="0"/>
      <w:marRight w:val="0"/>
      <w:marTop w:val="0"/>
      <w:marBottom w:val="0"/>
      <w:divBdr>
        <w:top w:val="none" w:sz="0" w:space="0" w:color="auto"/>
        <w:left w:val="none" w:sz="0" w:space="0" w:color="auto"/>
        <w:bottom w:val="none" w:sz="0" w:space="0" w:color="auto"/>
        <w:right w:val="none" w:sz="0" w:space="0" w:color="auto"/>
      </w:divBdr>
    </w:div>
    <w:div w:id="2111705694">
      <w:marLeft w:val="0"/>
      <w:marRight w:val="0"/>
      <w:marTop w:val="0"/>
      <w:marBottom w:val="0"/>
      <w:divBdr>
        <w:top w:val="none" w:sz="0" w:space="0" w:color="auto"/>
        <w:left w:val="none" w:sz="0" w:space="0" w:color="auto"/>
        <w:bottom w:val="none" w:sz="0" w:space="0" w:color="auto"/>
        <w:right w:val="none" w:sz="0" w:space="0" w:color="auto"/>
      </w:divBdr>
    </w:div>
    <w:div w:id="2111705695">
      <w:marLeft w:val="0"/>
      <w:marRight w:val="0"/>
      <w:marTop w:val="0"/>
      <w:marBottom w:val="0"/>
      <w:divBdr>
        <w:top w:val="none" w:sz="0" w:space="0" w:color="auto"/>
        <w:left w:val="none" w:sz="0" w:space="0" w:color="auto"/>
        <w:bottom w:val="none" w:sz="0" w:space="0" w:color="auto"/>
        <w:right w:val="none" w:sz="0" w:space="0" w:color="auto"/>
      </w:divBdr>
    </w:div>
    <w:div w:id="2111705696">
      <w:marLeft w:val="0"/>
      <w:marRight w:val="0"/>
      <w:marTop w:val="0"/>
      <w:marBottom w:val="0"/>
      <w:divBdr>
        <w:top w:val="none" w:sz="0" w:space="0" w:color="auto"/>
        <w:left w:val="none" w:sz="0" w:space="0" w:color="auto"/>
        <w:bottom w:val="none" w:sz="0" w:space="0" w:color="auto"/>
        <w:right w:val="none" w:sz="0" w:space="0" w:color="auto"/>
      </w:divBdr>
    </w:div>
    <w:div w:id="2111705697">
      <w:marLeft w:val="0"/>
      <w:marRight w:val="0"/>
      <w:marTop w:val="0"/>
      <w:marBottom w:val="0"/>
      <w:divBdr>
        <w:top w:val="none" w:sz="0" w:space="0" w:color="auto"/>
        <w:left w:val="none" w:sz="0" w:space="0" w:color="auto"/>
        <w:bottom w:val="none" w:sz="0" w:space="0" w:color="auto"/>
        <w:right w:val="none" w:sz="0" w:space="0" w:color="auto"/>
      </w:divBdr>
    </w:div>
    <w:div w:id="2111705699">
      <w:marLeft w:val="0"/>
      <w:marRight w:val="0"/>
      <w:marTop w:val="0"/>
      <w:marBottom w:val="0"/>
      <w:divBdr>
        <w:top w:val="none" w:sz="0" w:space="0" w:color="auto"/>
        <w:left w:val="none" w:sz="0" w:space="0" w:color="auto"/>
        <w:bottom w:val="none" w:sz="0" w:space="0" w:color="auto"/>
        <w:right w:val="none" w:sz="0" w:space="0" w:color="auto"/>
      </w:divBdr>
    </w:div>
    <w:div w:id="2111705700">
      <w:marLeft w:val="0"/>
      <w:marRight w:val="0"/>
      <w:marTop w:val="0"/>
      <w:marBottom w:val="0"/>
      <w:divBdr>
        <w:top w:val="none" w:sz="0" w:space="0" w:color="auto"/>
        <w:left w:val="none" w:sz="0" w:space="0" w:color="auto"/>
        <w:bottom w:val="none" w:sz="0" w:space="0" w:color="auto"/>
        <w:right w:val="none" w:sz="0" w:space="0" w:color="auto"/>
      </w:divBdr>
    </w:div>
    <w:div w:id="2111705701">
      <w:marLeft w:val="0"/>
      <w:marRight w:val="0"/>
      <w:marTop w:val="0"/>
      <w:marBottom w:val="0"/>
      <w:divBdr>
        <w:top w:val="none" w:sz="0" w:space="0" w:color="auto"/>
        <w:left w:val="none" w:sz="0" w:space="0" w:color="auto"/>
        <w:bottom w:val="none" w:sz="0" w:space="0" w:color="auto"/>
        <w:right w:val="none" w:sz="0" w:space="0" w:color="auto"/>
      </w:divBdr>
    </w:div>
    <w:div w:id="2111705703">
      <w:marLeft w:val="0"/>
      <w:marRight w:val="0"/>
      <w:marTop w:val="0"/>
      <w:marBottom w:val="0"/>
      <w:divBdr>
        <w:top w:val="none" w:sz="0" w:space="0" w:color="auto"/>
        <w:left w:val="none" w:sz="0" w:space="0" w:color="auto"/>
        <w:bottom w:val="none" w:sz="0" w:space="0" w:color="auto"/>
        <w:right w:val="none" w:sz="0" w:space="0" w:color="auto"/>
      </w:divBdr>
    </w:div>
    <w:div w:id="2111705704">
      <w:marLeft w:val="0"/>
      <w:marRight w:val="0"/>
      <w:marTop w:val="0"/>
      <w:marBottom w:val="0"/>
      <w:divBdr>
        <w:top w:val="none" w:sz="0" w:space="0" w:color="auto"/>
        <w:left w:val="none" w:sz="0" w:space="0" w:color="auto"/>
        <w:bottom w:val="none" w:sz="0" w:space="0" w:color="auto"/>
        <w:right w:val="none" w:sz="0" w:space="0" w:color="auto"/>
      </w:divBdr>
    </w:div>
    <w:div w:id="2111705708">
      <w:marLeft w:val="0"/>
      <w:marRight w:val="0"/>
      <w:marTop w:val="0"/>
      <w:marBottom w:val="0"/>
      <w:divBdr>
        <w:top w:val="none" w:sz="0" w:space="0" w:color="auto"/>
        <w:left w:val="none" w:sz="0" w:space="0" w:color="auto"/>
        <w:bottom w:val="none" w:sz="0" w:space="0" w:color="auto"/>
        <w:right w:val="none" w:sz="0" w:space="0" w:color="auto"/>
      </w:divBdr>
    </w:div>
    <w:div w:id="2111705709">
      <w:marLeft w:val="0"/>
      <w:marRight w:val="0"/>
      <w:marTop w:val="0"/>
      <w:marBottom w:val="0"/>
      <w:divBdr>
        <w:top w:val="none" w:sz="0" w:space="0" w:color="auto"/>
        <w:left w:val="none" w:sz="0" w:space="0" w:color="auto"/>
        <w:bottom w:val="none" w:sz="0" w:space="0" w:color="auto"/>
        <w:right w:val="none" w:sz="0" w:space="0" w:color="auto"/>
      </w:divBdr>
    </w:div>
    <w:div w:id="2111705710">
      <w:marLeft w:val="0"/>
      <w:marRight w:val="0"/>
      <w:marTop w:val="0"/>
      <w:marBottom w:val="0"/>
      <w:divBdr>
        <w:top w:val="none" w:sz="0" w:space="0" w:color="auto"/>
        <w:left w:val="none" w:sz="0" w:space="0" w:color="auto"/>
        <w:bottom w:val="none" w:sz="0" w:space="0" w:color="auto"/>
        <w:right w:val="none" w:sz="0" w:space="0" w:color="auto"/>
      </w:divBdr>
      <w:divsChild>
        <w:div w:id="2111705691">
          <w:marLeft w:val="547"/>
          <w:marRight w:val="0"/>
          <w:marTop w:val="154"/>
          <w:marBottom w:val="0"/>
          <w:divBdr>
            <w:top w:val="none" w:sz="0" w:space="0" w:color="auto"/>
            <w:left w:val="none" w:sz="0" w:space="0" w:color="auto"/>
            <w:bottom w:val="none" w:sz="0" w:space="0" w:color="auto"/>
            <w:right w:val="none" w:sz="0" w:space="0" w:color="auto"/>
          </w:divBdr>
        </w:div>
        <w:div w:id="2111705693">
          <w:marLeft w:val="547"/>
          <w:marRight w:val="0"/>
          <w:marTop w:val="154"/>
          <w:marBottom w:val="0"/>
          <w:divBdr>
            <w:top w:val="none" w:sz="0" w:space="0" w:color="auto"/>
            <w:left w:val="none" w:sz="0" w:space="0" w:color="auto"/>
            <w:bottom w:val="none" w:sz="0" w:space="0" w:color="auto"/>
            <w:right w:val="none" w:sz="0" w:space="0" w:color="auto"/>
          </w:divBdr>
        </w:div>
        <w:div w:id="2111705698">
          <w:marLeft w:val="547"/>
          <w:marRight w:val="0"/>
          <w:marTop w:val="154"/>
          <w:marBottom w:val="0"/>
          <w:divBdr>
            <w:top w:val="none" w:sz="0" w:space="0" w:color="auto"/>
            <w:left w:val="none" w:sz="0" w:space="0" w:color="auto"/>
            <w:bottom w:val="none" w:sz="0" w:space="0" w:color="auto"/>
            <w:right w:val="none" w:sz="0" w:space="0" w:color="auto"/>
          </w:divBdr>
        </w:div>
        <w:div w:id="2111705702">
          <w:marLeft w:val="547"/>
          <w:marRight w:val="0"/>
          <w:marTop w:val="154"/>
          <w:marBottom w:val="0"/>
          <w:divBdr>
            <w:top w:val="none" w:sz="0" w:space="0" w:color="auto"/>
            <w:left w:val="none" w:sz="0" w:space="0" w:color="auto"/>
            <w:bottom w:val="none" w:sz="0" w:space="0" w:color="auto"/>
            <w:right w:val="none" w:sz="0" w:space="0" w:color="auto"/>
          </w:divBdr>
        </w:div>
        <w:div w:id="2111705705">
          <w:marLeft w:val="547"/>
          <w:marRight w:val="0"/>
          <w:marTop w:val="154"/>
          <w:marBottom w:val="0"/>
          <w:divBdr>
            <w:top w:val="none" w:sz="0" w:space="0" w:color="auto"/>
            <w:left w:val="none" w:sz="0" w:space="0" w:color="auto"/>
            <w:bottom w:val="none" w:sz="0" w:space="0" w:color="auto"/>
            <w:right w:val="none" w:sz="0" w:space="0" w:color="auto"/>
          </w:divBdr>
        </w:div>
        <w:div w:id="2111705706">
          <w:marLeft w:val="547"/>
          <w:marRight w:val="0"/>
          <w:marTop w:val="154"/>
          <w:marBottom w:val="0"/>
          <w:divBdr>
            <w:top w:val="none" w:sz="0" w:space="0" w:color="auto"/>
            <w:left w:val="none" w:sz="0" w:space="0" w:color="auto"/>
            <w:bottom w:val="none" w:sz="0" w:space="0" w:color="auto"/>
            <w:right w:val="none" w:sz="0" w:space="0" w:color="auto"/>
          </w:divBdr>
        </w:div>
        <w:div w:id="2111705707">
          <w:marLeft w:val="547"/>
          <w:marRight w:val="0"/>
          <w:marTop w:val="154"/>
          <w:marBottom w:val="0"/>
          <w:divBdr>
            <w:top w:val="none" w:sz="0" w:space="0" w:color="auto"/>
            <w:left w:val="none" w:sz="0" w:space="0" w:color="auto"/>
            <w:bottom w:val="none" w:sz="0" w:space="0" w:color="auto"/>
            <w:right w:val="none" w:sz="0" w:space="0" w:color="auto"/>
          </w:divBdr>
        </w:div>
        <w:div w:id="211170571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sse.iub.edu/NSSE_2009_Results/pdf/NSSE_AR_2009.pdf" TargetMode="External"/><Relationship Id="rId1" Type="http://schemas.openxmlformats.org/officeDocument/2006/relationships/hyperlink" Target="http://www.nagb.org/publications/Preparedness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4236</Words>
  <Characters>24147</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 DRAFT</dc:title>
  <dc:subject/>
  <dc:creator>BlairJ</dc:creator>
  <cp:keywords/>
  <dc:description/>
  <cp:lastModifiedBy>#Administrator</cp:lastModifiedBy>
  <cp:revision>2</cp:revision>
  <cp:lastPrinted>2010-07-13T15:05:00Z</cp:lastPrinted>
  <dcterms:created xsi:type="dcterms:W3CDTF">2010-07-15T19:05:00Z</dcterms:created>
  <dcterms:modified xsi:type="dcterms:W3CDTF">2010-07-15T19:05:00Z</dcterms:modified>
</cp:coreProperties>
</file>