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35A" w:rsidRDefault="00A24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A2435A" w:rsidRDefault="00A2435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rsidR="00A2435A" w:rsidRDefault="00A2435A">
      <w:pPr>
        <w:pStyle w:val="Heading1"/>
        <w:rPr>
          <w:color w:val="0000FF"/>
        </w:rPr>
      </w:pPr>
      <w:r>
        <w:rPr>
          <w:color w:val="0000FF"/>
        </w:rPr>
        <w:t>Rent Schedule – Low Rent Housing</w:t>
      </w:r>
    </w:p>
    <w:p w:rsidR="00A2435A" w:rsidRDefault="00A2435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FF"/>
          <w:sz w:val="24"/>
        </w:rPr>
      </w:pPr>
      <w:r>
        <w:rPr>
          <w:rFonts w:ascii="Helvetica" w:hAnsi="Helvetica"/>
          <w:b/>
          <w:color w:val="0000FF"/>
          <w:sz w:val="24"/>
        </w:rPr>
        <w:t>OMB Control Number 2502-0012</w:t>
      </w:r>
    </w:p>
    <w:p w:rsidR="00A2435A" w:rsidRDefault="00A2435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FF"/>
          <w:sz w:val="24"/>
        </w:rPr>
      </w:pPr>
      <w:r>
        <w:rPr>
          <w:rFonts w:ascii="Helvetica" w:hAnsi="Helvetica"/>
          <w:b/>
          <w:color w:val="0000FF"/>
          <w:sz w:val="24"/>
        </w:rPr>
        <w:t>(Form HUD-92458)</w:t>
      </w:r>
    </w:p>
    <w:p w:rsidR="00A2435A" w:rsidRDefault="00A2435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rPr>
      </w:pPr>
    </w:p>
    <w:p w:rsidR="00DA5426" w:rsidRPr="00D533F9" w:rsidRDefault="00DA5426" w:rsidP="00DA5426">
      <w:pPr>
        <w:pStyle w:val="ListParagraph"/>
        <w:numPr>
          <w:ilvl w:val="0"/>
          <w:numId w:val="11"/>
        </w:numPr>
        <w:rPr>
          <w:b/>
        </w:rPr>
      </w:pPr>
      <w:r w:rsidRPr="00D533F9">
        <w:rPr>
          <w:b/>
        </w:rPr>
        <w:t>Justification</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r w:rsidRPr="00D533F9">
        <w:t xml:space="preserve">1.  </w:t>
      </w:r>
      <w:r w:rsidRPr="00D533F9">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A5426" w:rsidRPr="00D533F9" w:rsidRDefault="00DA5426" w:rsidP="00DA5426">
      <w:pPr>
        <w:pStyle w:val="ListParagraph"/>
        <w:ind w:left="360" w:hanging="360"/>
        <w:rPr>
          <w:b/>
        </w:rPr>
      </w:pPr>
    </w:p>
    <w:p w:rsidR="00DA5426" w:rsidRPr="00D533F9" w:rsidRDefault="00DA5426" w:rsidP="00DA5426">
      <w:pPr>
        <w:pStyle w:val="ListParagraph"/>
        <w:ind w:left="360"/>
      </w:pPr>
      <w:r w:rsidRPr="00D533F9">
        <w:t>Certain Federal statutes and regulations require the Department to review rents and/or changes for all projects either insured or held by HUD, except for specified unsubsidized projects.  These regulations also require the Department’s approval of all principals in HUD insured and financed projects.  The form HUD-92458, Rent Schedule Low Rent Housing, serves both of these purposes by documenting rents and changes hat the Department approves, and by requiring owners to provide a current listing of their project’s principals.  The information is being collected in accordance with Section 207 of the National Housing Act.  Regulations are found at 24 CFR 245.305, 310, 315, 320, 325, 330 and 24 CFR 246.21, 22</w:t>
      </w:r>
      <w:proofErr w:type="gramStart"/>
      <w:r w:rsidRPr="00D533F9">
        <w:t>,30</w:t>
      </w:r>
      <w:proofErr w:type="gramEnd"/>
      <w:r w:rsidRPr="00D533F9">
        <w:t>, and Chapter 7 of HUD Handbook 4350.1 REV-1, which are attached.</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r w:rsidRPr="00D533F9">
        <w:rPr>
          <w:b/>
        </w:rPr>
        <w:t>2.  Indicate how, by whom, and for what purpose the information is to be used.  Except for a new collection, indicate the actual use the agency has made of the information received from the current collection.</w:t>
      </w:r>
    </w:p>
    <w:p w:rsidR="00DA5426" w:rsidRPr="00D533F9" w:rsidRDefault="00DA5426" w:rsidP="00DA5426">
      <w:pPr>
        <w:pStyle w:val="ListParagraph"/>
        <w:ind w:left="360" w:hanging="360"/>
        <w:rPr>
          <w:b/>
        </w:rPr>
      </w:pPr>
    </w:p>
    <w:p w:rsidR="00C963C9" w:rsidRDefault="00DA5426" w:rsidP="00C963C9">
      <w:pPr>
        <w:pStyle w:val="ListParagraph"/>
        <w:ind w:left="360"/>
      </w:pPr>
      <w:r w:rsidRPr="00D533F9">
        <w:t>Project owners request an adjustment to authorized project rent on form HUD-92458 to address (1) Rent Increases, (2) Utility Allowance Changes; and (3) Upon expiration of the Section 8 contract.  If the requested new rents are less than or equal to the Maximum Allowable Monthly rent Potential (as previously approved by the Department on the most recent Rent Computation Worksheet), owners need only submit a completed form HUD-92458.  If the proposed new rents exceed the Maximum Allowable Monthly Rent Potential, owners complete columns one and two of form HUD-92458 and explain their proposed rents in accompanying documentation.</w:t>
      </w:r>
    </w:p>
    <w:p w:rsidR="00C963C9" w:rsidRDefault="00C963C9" w:rsidP="00C963C9">
      <w:pPr>
        <w:pStyle w:val="ListParagraph"/>
        <w:ind w:left="360"/>
      </w:pPr>
    </w:p>
    <w:p w:rsidR="00C963C9" w:rsidRPr="00C963C9" w:rsidRDefault="00C963C9" w:rsidP="00C963C9">
      <w:pPr>
        <w:pStyle w:val="ListParagraph"/>
        <w:ind w:left="360"/>
      </w:pPr>
      <w:r w:rsidRPr="00C963C9">
        <w:t xml:space="preserve">There </w:t>
      </w:r>
      <w:r>
        <w:t xml:space="preserve">has been a decrease in the number of respondents to </w:t>
      </w:r>
      <w:r w:rsidRPr="00C963C9">
        <w:t xml:space="preserve">accurately report the project data currently in HUD IREMS systems.  </w:t>
      </w:r>
    </w:p>
    <w:p w:rsidR="00DA5426" w:rsidRPr="00D533F9" w:rsidRDefault="00DA5426" w:rsidP="00DA5426">
      <w:pPr>
        <w:pStyle w:val="ListParagraph"/>
        <w:ind w:left="360" w:hanging="360"/>
      </w:pPr>
    </w:p>
    <w:p w:rsidR="00DA5426" w:rsidRPr="00D533F9" w:rsidRDefault="00DA5426" w:rsidP="00DA5426">
      <w:pPr>
        <w:pStyle w:val="ListParagraph"/>
        <w:ind w:left="360" w:hanging="360"/>
      </w:pPr>
      <w:r w:rsidRPr="00D533F9">
        <w:rPr>
          <w:b/>
        </w:rPr>
        <w:t>3.  Describe whether, and to what extent the collections of information involves the use of automated, electronic, mechanical, or other the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A5426" w:rsidRPr="00D533F9" w:rsidRDefault="00DA5426" w:rsidP="00DA5426">
      <w:pPr>
        <w:pStyle w:val="ListParagraph"/>
        <w:ind w:left="360" w:hanging="360"/>
      </w:pPr>
    </w:p>
    <w:p w:rsidR="00C963C9" w:rsidRDefault="00C963C9" w:rsidP="00C963C9">
      <w:pPr>
        <w:pStyle w:val="BodyTextIndent"/>
        <w:ind w:left="360"/>
        <w:rPr>
          <w:bCs/>
        </w:rPr>
      </w:pPr>
      <w:r w:rsidRPr="00C963C9">
        <w:rPr>
          <w:bCs/>
        </w:rPr>
        <w:t>HUD and the Office of Housing are undergoing a transformation of the Information of Tech</w:t>
      </w:r>
      <w:r>
        <w:rPr>
          <w:bCs/>
        </w:rPr>
        <w:t xml:space="preserve">nology (IT) infrastructure.  </w:t>
      </w:r>
      <w:r w:rsidRPr="00C963C9">
        <w:rPr>
          <w:bCs/>
        </w:rPr>
        <w:t xml:space="preserve">Until the IT transformation has materialized, it is difficult to establish a viable and sustainable electronic intake process.  </w:t>
      </w:r>
    </w:p>
    <w:p w:rsidR="00C963C9" w:rsidRDefault="00C963C9" w:rsidP="00C963C9">
      <w:pPr>
        <w:pStyle w:val="BodyTextIndent"/>
        <w:ind w:left="360"/>
        <w:rPr>
          <w:bCs/>
        </w:rPr>
      </w:pPr>
    </w:p>
    <w:p w:rsidR="00DA5426" w:rsidRPr="00D533F9" w:rsidRDefault="00C963C9" w:rsidP="00C963C9">
      <w:pPr>
        <w:pStyle w:val="BodyTextIndent"/>
        <w:ind w:left="360"/>
      </w:pPr>
      <w:r>
        <w:t xml:space="preserve">The </w:t>
      </w:r>
      <w:r w:rsidR="00DA5426" w:rsidRPr="00D533F9">
        <w:t xml:space="preserve">Department continues to consider alternative electronic means of reducing public burden, </w:t>
      </w:r>
      <w:r>
        <w:t xml:space="preserve">however, </w:t>
      </w:r>
      <w:r w:rsidR="00DA5426" w:rsidRPr="00D533F9">
        <w:t>the necessity of submitting supporting documentation renders such alternatives impractical at present.  For example, for a utility allowance increase request the owner/agent must submit copies of utility bills, etc. in support of a utility allowance increase.</w:t>
      </w:r>
    </w:p>
    <w:p w:rsidR="00DA5426" w:rsidRPr="00D533F9" w:rsidRDefault="00DA5426" w:rsidP="00DA5426">
      <w:pPr>
        <w:pStyle w:val="ListParagraph"/>
        <w:ind w:left="360" w:hanging="360"/>
      </w:pPr>
    </w:p>
    <w:p w:rsidR="00DA5426" w:rsidRPr="00D533F9" w:rsidRDefault="00DA5426" w:rsidP="00DA5426">
      <w:pPr>
        <w:pStyle w:val="ListParagraph"/>
        <w:ind w:left="360" w:hanging="360"/>
      </w:pPr>
      <w:r w:rsidRPr="00D533F9">
        <w:rPr>
          <w:b/>
        </w:rPr>
        <w:lastRenderedPageBreak/>
        <w:t>4.  Describe efforts to identify duplication.  Show specifically why any similar information already available cannot be used or modified for use for the purposes described in Item 2 above.</w:t>
      </w:r>
    </w:p>
    <w:p w:rsidR="00DA5426" w:rsidRPr="00D533F9" w:rsidRDefault="00DA5426" w:rsidP="00DA5426">
      <w:pPr>
        <w:pStyle w:val="ListParagraph"/>
        <w:ind w:left="360" w:hanging="360"/>
      </w:pPr>
    </w:p>
    <w:p w:rsidR="00DA5426" w:rsidRPr="00D533F9" w:rsidRDefault="00DA5426" w:rsidP="00DA5426">
      <w:pPr>
        <w:pStyle w:val="ListParagraph"/>
        <w:ind w:left="360"/>
      </w:pPr>
      <w:r w:rsidRPr="00D533F9">
        <w:t>The information requested on these documents is not duplicated within the Department’s records.</w:t>
      </w:r>
    </w:p>
    <w:p w:rsidR="00DA5426" w:rsidRPr="00D533F9" w:rsidRDefault="00DA5426" w:rsidP="00DA5426">
      <w:pPr>
        <w:pStyle w:val="ListParagraph"/>
        <w:ind w:left="360" w:hanging="360"/>
      </w:pPr>
    </w:p>
    <w:p w:rsidR="00DA5426" w:rsidRPr="00D533F9" w:rsidRDefault="00DA5426" w:rsidP="00DA5426">
      <w:pPr>
        <w:pStyle w:val="ListParagraph"/>
        <w:ind w:left="360" w:hanging="360"/>
      </w:pPr>
      <w:r w:rsidRPr="00D533F9">
        <w:rPr>
          <w:b/>
        </w:rPr>
        <w:t>5.  If the collection of information impacts small businesses or other small entities (Item 5 of OMB form 83-I) describe any methods used to minimize burden.</w:t>
      </w:r>
    </w:p>
    <w:p w:rsidR="00DA5426" w:rsidRPr="00D533F9" w:rsidRDefault="00DA5426" w:rsidP="00DA5426">
      <w:pPr>
        <w:pStyle w:val="ListParagraph"/>
        <w:ind w:left="360" w:hanging="360"/>
      </w:pPr>
    </w:p>
    <w:p w:rsidR="00DA5426" w:rsidRPr="00D533F9" w:rsidRDefault="00DA5426" w:rsidP="00DA5426">
      <w:pPr>
        <w:pStyle w:val="ListParagraph"/>
        <w:ind w:left="360"/>
      </w:pPr>
      <w:r w:rsidRPr="00D533F9">
        <w:t>This information collection does not involve small businesses.</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proofErr w:type="gramStart"/>
      <w:r w:rsidRPr="00D533F9">
        <w:rPr>
          <w:b/>
        </w:rPr>
        <w:t xml:space="preserve">6.  </w:t>
      </w:r>
      <w:r>
        <w:rPr>
          <w:b/>
        </w:rPr>
        <w:tab/>
      </w:r>
      <w:r w:rsidRPr="00D533F9">
        <w:rPr>
          <w:b/>
        </w:rPr>
        <w:t>Describe the consequence to Federal program or policy activities if the collection is not conducted or is conducted less frequently, as well as any technical or legal obstacles to reducing burden.</w:t>
      </w:r>
      <w:proofErr w:type="gramEnd"/>
    </w:p>
    <w:p w:rsidR="00DA5426" w:rsidRPr="00D533F9" w:rsidRDefault="00DA5426" w:rsidP="00DA5426">
      <w:pPr>
        <w:pStyle w:val="ListParagraph"/>
        <w:ind w:left="360" w:hanging="360"/>
        <w:rPr>
          <w:b/>
        </w:rPr>
      </w:pPr>
    </w:p>
    <w:p w:rsidR="00DA5426" w:rsidRPr="00D533F9" w:rsidRDefault="00DA5426" w:rsidP="00DA5426">
      <w:pPr>
        <w:pStyle w:val="ListParagraph"/>
        <w:ind w:left="360"/>
      </w:pPr>
      <w:r w:rsidRPr="00D533F9">
        <w:t>The Department collects this information only when project owners are either establishing initial rents or applying for rent increases.  If this information is collected less frequently, the Department would have no way of clearly documenting and monitoring the owner’s rent charges.  Less frequent collection would also increase the potential for owners to charge unauthorized rents or to engage in unauthorized transfers of physical assets.</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r w:rsidRPr="00D533F9">
        <w:rPr>
          <w:b/>
        </w:rPr>
        <w:t>7.  Explain any special circumstances that would cause an information collection to be conducted in a manner:</w:t>
      </w:r>
    </w:p>
    <w:p w:rsidR="00DA5426" w:rsidRPr="00D533F9" w:rsidRDefault="00DA5426" w:rsidP="00DA5426">
      <w:pPr>
        <w:pStyle w:val="ListParagraph"/>
        <w:numPr>
          <w:ilvl w:val="0"/>
          <w:numId w:val="12"/>
        </w:numPr>
        <w:ind w:left="720"/>
        <w:rPr>
          <w:b/>
        </w:rPr>
      </w:pPr>
      <w:r w:rsidRPr="00D533F9">
        <w:rPr>
          <w:b/>
        </w:rPr>
        <w:t>requiring respondents to report information to the agency more than quarterly;</w:t>
      </w:r>
    </w:p>
    <w:p w:rsidR="00DA5426" w:rsidRPr="00D533F9" w:rsidRDefault="00DA5426" w:rsidP="00DA5426">
      <w:pPr>
        <w:ind w:left="720"/>
      </w:pPr>
      <w:r w:rsidRPr="00D533F9">
        <w:t>There is no requirement for respondents to report the information more than quarterly.</w:t>
      </w:r>
    </w:p>
    <w:p w:rsidR="00DA5426" w:rsidRPr="00D533F9" w:rsidRDefault="00DA5426" w:rsidP="00DA5426">
      <w:pPr>
        <w:pStyle w:val="ListParagraph"/>
        <w:numPr>
          <w:ilvl w:val="0"/>
          <w:numId w:val="12"/>
        </w:numPr>
        <w:ind w:left="720"/>
      </w:pPr>
      <w:r w:rsidRPr="00D533F9">
        <w:rPr>
          <w:b/>
        </w:rPr>
        <w:t>requiring respondents to prepare a written response to a collection of information in fewer than 30 days after receipt of it;</w:t>
      </w:r>
    </w:p>
    <w:p w:rsidR="00DA5426" w:rsidRPr="00D533F9" w:rsidRDefault="00DA5426" w:rsidP="00DA5426">
      <w:pPr>
        <w:pStyle w:val="ListParagraph"/>
      </w:pPr>
      <w:r w:rsidRPr="00D533F9">
        <w:t>There is no requirement for respondents to prepare a written response to a collection in fewer than 30 days.</w:t>
      </w:r>
    </w:p>
    <w:p w:rsidR="00DA5426" w:rsidRPr="00D533F9" w:rsidRDefault="00DA5426" w:rsidP="00DA5426">
      <w:pPr>
        <w:pStyle w:val="ListParagraph"/>
        <w:numPr>
          <w:ilvl w:val="0"/>
          <w:numId w:val="12"/>
        </w:numPr>
        <w:ind w:left="720"/>
      </w:pPr>
      <w:r w:rsidRPr="00D533F9">
        <w:rPr>
          <w:b/>
        </w:rPr>
        <w:t>requiring respondents to submit more than an original and two copies of any document;</w:t>
      </w:r>
    </w:p>
    <w:p w:rsidR="00DA5426" w:rsidRPr="00D533F9" w:rsidRDefault="00DA5426" w:rsidP="00DA5426">
      <w:pPr>
        <w:ind w:left="720"/>
      </w:pPr>
      <w:r w:rsidRPr="00D533F9">
        <w:t>There is no requirement for respondents to submit more than an original and two copies of any document.</w:t>
      </w:r>
    </w:p>
    <w:p w:rsidR="00DA5426" w:rsidRPr="00D533F9" w:rsidRDefault="00DA5426" w:rsidP="00DA5426">
      <w:pPr>
        <w:pStyle w:val="ListParagraph"/>
        <w:numPr>
          <w:ilvl w:val="0"/>
          <w:numId w:val="12"/>
        </w:numPr>
        <w:ind w:left="720"/>
      </w:pPr>
      <w:r w:rsidRPr="00D533F9">
        <w:rPr>
          <w:b/>
        </w:rPr>
        <w:t>requiring respondents to retain records other than health, medical, government contract, grant-in-aid, or tax records for more than three years;</w:t>
      </w:r>
    </w:p>
    <w:p w:rsidR="00DA5426" w:rsidRPr="00D533F9" w:rsidRDefault="00DA5426" w:rsidP="00DA5426">
      <w:pPr>
        <w:pStyle w:val="ListParagraph"/>
      </w:pPr>
      <w:r w:rsidRPr="00D533F9">
        <w:t>There is no requirement for respondents to retain records other than health, medical, government contract, grant-in-aid, or tax records for more than three years.</w:t>
      </w:r>
    </w:p>
    <w:p w:rsidR="00DA5426" w:rsidRPr="00D533F9" w:rsidRDefault="00DA5426" w:rsidP="00DA5426">
      <w:pPr>
        <w:pStyle w:val="ListParagraph"/>
        <w:numPr>
          <w:ilvl w:val="0"/>
          <w:numId w:val="12"/>
        </w:numPr>
        <w:ind w:left="720"/>
      </w:pPr>
      <w:r w:rsidRPr="00D533F9">
        <w:rPr>
          <w:b/>
        </w:rPr>
        <w:t>in connection with a statistical survey, that is not designed to produce valid and reliable results than can be generalized to the universe of study;</w:t>
      </w:r>
    </w:p>
    <w:p w:rsidR="00DA5426" w:rsidRPr="00D533F9" w:rsidRDefault="00DA5426" w:rsidP="00DA5426">
      <w:pPr>
        <w:pStyle w:val="ListParagraph"/>
      </w:pPr>
      <w:r w:rsidRPr="00D533F9">
        <w:t>This collection is not in connection with a statistical survey.</w:t>
      </w:r>
    </w:p>
    <w:p w:rsidR="00DA5426" w:rsidRPr="00D533F9" w:rsidRDefault="00DA5426" w:rsidP="00DA5426">
      <w:pPr>
        <w:pStyle w:val="ListParagraph"/>
        <w:numPr>
          <w:ilvl w:val="0"/>
          <w:numId w:val="12"/>
        </w:numPr>
        <w:ind w:left="720"/>
      </w:pPr>
      <w:r w:rsidRPr="00D533F9">
        <w:rPr>
          <w:b/>
        </w:rPr>
        <w:t>requiring the use of a statistical data classification that has not been reviewed and approved by OMB;</w:t>
      </w:r>
    </w:p>
    <w:p w:rsidR="00DA5426" w:rsidRPr="00D533F9" w:rsidRDefault="00DA5426" w:rsidP="00DA5426">
      <w:pPr>
        <w:pStyle w:val="ListParagraph"/>
      </w:pPr>
      <w:r w:rsidRPr="00D533F9">
        <w:t>There is no use of a statistical data classification.</w:t>
      </w:r>
    </w:p>
    <w:p w:rsidR="00DA5426" w:rsidRPr="00D533F9" w:rsidRDefault="00DA5426" w:rsidP="00DA5426">
      <w:pPr>
        <w:pStyle w:val="ListParagraph"/>
        <w:numPr>
          <w:ilvl w:val="0"/>
          <w:numId w:val="12"/>
        </w:numPr>
        <w:ind w:left="720"/>
      </w:pPr>
      <w:r w:rsidRPr="00D533F9">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DA5426" w:rsidRPr="00D533F9" w:rsidRDefault="00DA5426" w:rsidP="00DA5426">
      <w:pPr>
        <w:pStyle w:val="ListParagraph"/>
      </w:pPr>
      <w:r w:rsidRPr="00D533F9">
        <w:t>There is no pledge of confidentiality that is not supported by authority established in statute or regulation.</w:t>
      </w:r>
    </w:p>
    <w:p w:rsidR="00DA5426" w:rsidRPr="00D533F9" w:rsidRDefault="00DA5426" w:rsidP="00DA5426">
      <w:pPr>
        <w:pStyle w:val="ListParagraph"/>
        <w:numPr>
          <w:ilvl w:val="0"/>
          <w:numId w:val="12"/>
        </w:numPr>
        <w:ind w:left="720"/>
      </w:pPr>
      <w:r w:rsidRPr="00D533F9">
        <w:rPr>
          <w:b/>
        </w:rPr>
        <w:t>requiring respondents to submit proprietary trade secret, or other confidential information unless the agency can demonstrate that it has instituted procedures to protect the information’s confidentiality to the extent permitted by law.</w:t>
      </w:r>
    </w:p>
    <w:p w:rsidR="00DA5426" w:rsidRPr="00D533F9" w:rsidRDefault="00DA5426" w:rsidP="00DA5426">
      <w:pPr>
        <w:pStyle w:val="ListParagraph"/>
      </w:pPr>
      <w:r w:rsidRPr="00D533F9">
        <w:t xml:space="preserve">There is no requirement for respondents to submit proprietary trade secret, or other confidential information.  </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r w:rsidRPr="00D533F9">
        <w:rPr>
          <w:b/>
        </w:rPr>
        <w:lastRenderedPageBreak/>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A5426" w:rsidRPr="00D533F9" w:rsidRDefault="00DA5426" w:rsidP="00DA5426">
      <w:pPr>
        <w:pStyle w:val="ListParagraph"/>
        <w:numPr>
          <w:ilvl w:val="0"/>
          <w:numId w:val="12"/>
        </w:numPr>
        <w:ind w:left="720"/>
        <w:rPr>
          <w:b/>
        </w:rPr>
      </w:pPr>
      <w:r w:rsidRPr="00D533F9">
        <w:rPr>
          <w:b/>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DA5426" w:rsidRPr="00D533F9" w:rsidRDefault="00DA5426" w:rsidP="00DA5426">
      <w:pPr>
        <w:pStyle w:val="ListParagraph"/>
        <w:numPr>
          <w:ilvl w:val="0"/>
          <w:numId w:val="12"/>
        </w:numPr>
        <w:ind w:left="720"/>
        <w:rPr>
          <w:b/>
        </w:rPr>
      </w:pPr>
      <w:r w:rsidRPr="00D533F9">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preclude consultation in a specific situation.  These circumstances should be explained.</w:t>
      </w:r>
    </w:p>
    <w:p w:rsidR="00DA5426" w:rsidRDefault="00DA5426" w:rsidP="00DA5426">
      <w:pPr>
        <w:pStyle w:val="ListParagraph"/>
        <w:ind w:left="360" w:hanging="360"/>
      </w:pPr>
    </w:p>
    <w:p w:rsidR="00DA5426" w:rsidRPr="00DA5426" w:rsidRDefault="00DA5426" w:rsidP="00DA5426">
      <w:pPr>
        <w:pStyle w:val="ListParagraph"/>
        <w:ind w:left="360"/>
      </w:pPr>
      <w:r w:rsidRPr="00DA5426">
        <w:t xml:space="preserve">This information is collected in a manner consistent with guidelines of 5 CFR 1320.8(d).  The Notice announcing the collection of information appeared in the </w:t>
      </w:r>
      <w:r w:rsidRPr="00DA5426">
        <w:rPr>
          <w:i/>
          <w:iCs/>
        </w:rPr>
        <w:t xml:space="preserve">Federal Register </w:t>
      </w:r>
      <w:r w:rsidRPr="00DA5426">
        <w:t xml:space="preserve">on </w:t>
      </w:r>
      <w:r w:rsidR="004332AE">
        <w:t>December 14, 2009, Volume 74, No. 238, page 66142</w:t>
      </w:r>
      <w:r w:rsidRPr="00DA5426">
        <w:t xml:space="preserve">.  </w:t>
      </w:r>
      <w:r w:rsidR="00830B45">
        <w:t>No</w:t>
      </w:r>
      <w:r w:rsidRPr="00DA5426">
        <w:t xml:space="preserve"> comments were received.</w:t>
      </w:r>
    </w:p>
    <w:p w:rsidR="004332AE" w:rsidRDefault="004332AE" w:rsidP="00DA5426">
      <w:pPr>
        <w:pStyle w:val="ListParagraph"/>
        <w:ind w:left="360"/>
      </w:pPr>
    </w:p>
    <w:p w:rsidR="00DA5426" w:rsidRPr="00D533F9" w:rsidRDefault="00DA5426" w:rsidP="00DA5426">
      <w:pPr>
        <w:pStyle w:val="ListParagraph"/>
        <w:ind w:left="360"/>
      </w:pPr>
      <w:r w:rsidRPr="00D533F9">
        <w:t xml:space="preserve">In addition, several persons who regularly use or review the forms were contacted to inquire if the forms were easily understood, and explicit in their requirements.  Each of three respondents found the form to be sufficient and clear enough to readily provide needed information to the Department.  </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r w:rsidRPr="00D533F9">
        <w:rPr>
          <w:b/>
        </w:rPr>
        <w:t>9.  Explain any decision to provide any payment or gift to respondents, other than remuneration of contractors or grantees.</w:t>
      </w:r>
    </w:p>
    <w:p w:rsidR="00DA5426" w:rsidRPr="00D533F9" w:rsidRDefault="00DA5426" w:rsidP="00DA5426">
      <w:pPr>
        <w:pStyle w:val="ListParagraph"/>
        <w:ind w:left="360" w:hanging="360"/>
      </w:pPr>
    </w:p>
    <w:p w:rsidR="00DA5426" w:rsidRPr="00D533F9" w:rsidRDefault="00DA5426" w:rsidP="00DA5426">
      <w:pPr>
        <w:pStyle w:val="ListParagraph"/>
        <w:ind w:left="360"/>
      </w:pPr>
      <w:r w:rsidRPr="00D533F9">
        <w:t>There will be no gifts or payments given to respondents.</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proofErr w:type="gramStart"/>
      <w:r w:rsidRPr="00D533F9">
        <w:rPr>
          <w:b/>
        </w:rPr>
        <w:t>10.  Describe any assurance of confidentiality provided to respondents and the basis for assurance in statute, regulation or agency policy.</w:t>
      </w:r>
      <w:proofErr w:type="gramEnd"/>
    </w:p>
    <w:p w:rsidR="00DA5426" w:rsidRPr="00D533F9" w:rsidRDefault="00DA5426" w:rsidP="00DA5426">
      <w:pPr>
        <w:pStyle w:val="ListParagraph"/>
        <w:ind w:left="360" w:hanging="360"/>
        <w:rPr>
          <w:b/>
        </w:rPr>
      </w:pPr>
    </w:p>
    <w:p w:rsidR="00DA5426" w:rsidRPr="00D533F9" w:rsidRDefault="00DA5426" w:rsidP="00DA5426">
      <w:pPr>
        <w:pStyle w:val="ListParagraph"/>
        <w:ind w:left="360"/>
      </w:pPr>
      <w:r w:rsidRPr="00D533F9">
        <w:t>There is no assurance of confidentiality provided to the respondents.  However, assurance of confidentiality is provided to respondents under the Privacy Act of 1974.</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proofErr w:type="gramStart"/>
      <w:r w:rsidRPr="00D533F9">
        <w:rPr>
          <w:b/>
        </w:rPr>
        <w:t>11.  Provide additional justification for any questions of a sensitive nature, such as sexual behavior and attitudes, religious beliefs, and other matters that are commonly considered private.</w:t>
      </w:r>
      <w:proofErr w:type="gramEnd"/>
      <w:r w:rsidRPr="00D533F9">
        <w:rPr>
          <w:b/>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A5426" w:rsidRPr="00D533F9" w:rsidRDefault="00DA5426" w:rsidP="00DA5426">
      <w:pPr>
        <w:pStyle w:val="ListParagraph"/>
        <w:ind w:left="360" w:hanging="360"/>
        <w:rPr>
          <w:b/>
        </w:rPr>
      </w:pPr>
    </w:p>
    <w:p w:rsidR="00DA5426" w:rsidRPr="00D533F9" w:rsidRDefault="00DA5426" w:rsidP="00DA5426">
      <w:pPr>
        <w:pStyle w:val="ListParagraph"/>
        <w:ind w:left="360"/>
      </w:pPr>
      <w:r w:rsidRPr="00D533F9">
        <w:t>The Management Documents do not contain questions of a sensitive nature.</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r w:rsidRPr="00D533F9">
        <w:rPr>
          <w:b/>
        </w:rPr>
        <w:t>12.  Provide estimates of the hour burden of the collection of information.  The statement should:</w:t>
      </w:r>
    </w:p>
    <w:p w:rsidR="00DA5426" w:rsidRPr="00D533F9" w:rsidRDefault="00DA5426" w:rsidP="00DA5426">
      <w:pPr>
        <w:pStyle w:val="ListParagraph"/>
        <w:numPr>
          <w:ilvl w:val="0"/>
          <w:numId w:val="13"/>
        </w:numPr>
        <w:ind w:left="720"/>
        <w:rPr>
          <w:b/>
        </w:rPr>
      </w:pPr>
      <w:proofErr w:type="gramStart"/>
      <w:r w:rsidRPr="00D533F9">
        <w:rPr>
          <w:b/>
        </w:rPr>
        <w:t>indicate</w:t>
      </w:r>
      <w:proofErr w:type="gramEnd"/>
      <w:r w:rsidRPr="00D533F9">
        <w:rPr>
          <w:b/>
        </w:rPr>
        <w:t xml:space="preserv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burden hours, and explain the reasons for the variance.  Generally estimates should not include burden hours for customary and usual business practices;</w:t>
      </w:r>
    </w:p>
    <w:p w:rsidR="00DA5426" w:rsidRPr="00D533F9" w:rsidRDefault="00DA5426" w:rsidP="00DA5426">
      <w:pPr>
        <w:pStyle w:val="ListParagraph"/>
        <w:numPr>
          <w:ilvl w:val="0"/>
          <w:numId w:val="13"/>
        </w:numPr>
        <w:ind w:left="720"/>
        <w:rPr>
          <w:b/>
        </w:rPr>
      </w:pPr>
      <w:r w:rsidRPr="00D533F9">
        <w:rPr>
          <w:b/>
        </w:rPr>
        <w:t>if this request covers more than one form, provide separate hour burden estimates for each form and aggregate the hour burdens in Item 13 of form OMB 83-I; and</w:t>
      </w:r>
    </w:p>
    <w:p w:rsidR="00DA5426" w:rsidRDefault="00DA5426" w:rsidP="00DA5426">
      <w:pPr>
        <w:pStyle w:val="ListParagraph"/>
        <w:numPr>
          <w:ilvl w:val="0"/>
          <w:numId w:val="13"/>
        </w:numPr>
        <w:ind w:left="720"/>
        <w:rPr>
          <w:b/>
        </w:rPr>
      </w:pPr>
      <w:proofErr w:type="gramStart"/>
      <w:r w:rsidRPr="00D533F9">
        <w:rPr>
          <w:b/>
        </w:rPr>
        <w:t>provide</w:t>
      </w:r>
      <w:proofErr w:type="gramEnd"/>
      <w:r w:rsidRPr="00D533F9">
        <w:rPr>
          <w:b/>
        </w:rPr>
        <w:t xml:space="preserve"> estimates of annualized cost to respondents for the hour burdens for collections of information, identifying and using appropriate wage rate categories.  The cost of contracting out </w:t>
      </w:r>
      <w:r w:rsidRPr="00D533F9">
        <w:rPr>
          <w:b/>
        </w:rPr>
        <w:lastRenderedPageBreak/>
        <w:t>or paying outside parties for information collection activities should not be included here.  Instead, this cost should be included in Item 14.</w:t>
      </w:r>
    </w:p>
    <w:p w:rsidR="00DD257C" w:rsidRPr="00D533F9" w:rsidRDefault="00DD257C" w:rsidP="00DD257C">
      <w:pPr>
        <w:pStyle w:val="ListParagraph"/>
        <w:rPr>
          <w:b/>
        </w:rPr>
      </w:pPr>
    </w:p>
    <w:tbl>
      <w:tblPr>
        <w:tblW w:w="9489" w:type="dxa"/>
        <w:tblInd w:w="828" w:type="dxa"/>
        <w:tblLayout w:type="fixed"/>
        <w:tblLook w:val="04A0"/>
      </w:tblPr>
      <w:tblGrid>
        <w:gridCol w:w="1710"/>
        <w:gridCol w:w="1350"/>
        <w:gridCol w:w="1530"/>
        <w:gridCol w:w="1350"/>
        <w:gridCol w:w="1170"/>
        <w:gridCol w:w="990"/>
        <w:gridCol w:w="1350"/>
        <w:gridCol w:w="39"/>
      </w:tblGrid>
      <w:tr w:rsidR="00DA5426" w:rsidRPr="00D533F9" w:rsidTr="00DA5426">
        <w:trPr>
          <w:gridAfter w:val="1"/>
          <w:wAfter w:w="39" w:type="dxa"/>
          <w:trHeight w:val="300"/>
        </w:trPr>
        <w:tc>
          <w:tcPr>
            <w:tcW w:w="9450" w:type="dxa"/>
            <w:gridSpan w:val="7"/>
            <w:tcBorders>
              <w:top w:val="nil"/>
              <w:left w:val="nil"/>
              <w:bottom w:val="nil"/>
              <w:right w:val="nil"/>
            </w:tcBorders>
            <w:shd w:val="clear" w:color="auto" w:fill="auto"/>
            <w:noWrap/>
            <w:vAlign w:val="bottom"/>
            <w:hideMark/>
          </w:tcPr>
          <w:p w:rsidR="00DA5426" w:rsidRPr="00D533F9" w:rsidRDefault="00DA5426" w:rsidP="001E357F">
            <w:pPr>
              <w:ind w:left="360" w:hanging="360"/>
              <w:rPr>
                <w:color w:val="000000"/>
              </w:rPr>
            </w:pPr>
            <w:r>
              <w:rPr>
                <w:b/>
              </w:rPr>
              <w:br w:type="page"/>
            </w:r>
            <w:bookmarkStart w:id="0" w:name="BurdenCalc"/>
            <w:bookmarkEnd w:id="0"/>
            <w:r>
              <w:rPr>
                <w:b/>
                <w:bCs/>
                <w:color w:val="000000"/>
              </w:rPr>
              <w:t>1.  F</w:t>
            </w:r>
            <w:r w:rsidRPr="00D533F9">
              <w:rPr>
                <w:b/>
                <w:bCs/>
                <w:color w:val="000000"/>
              </w:rPr>
              <w:t>orm HUD-92458 – Rent Schedule</w:t>
            </w:r>
          </w:p>
        </w:tc>
      </w:tr>
      <w:tr w:rsidR="00DA5426" w:rsidRPr="00D533F9" w:rsidTr="00DA5426">
        <w:trPr>
          <w:trHeight w:val="900"/>
        </w:trPr>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DA5426" w:rsidRPr="00D533F9" w:rsidRDefault="00DA5426" w:rsidP="001E357F">
            <w:pPr>
              <w:ind w:left="162" w:hanging="162"/>
              <w:jc w:val="center"/>
              <w:rPr>
                <w:b/>
                <w:bCs/>
                <w:color w:val="000000"/>
              </w:rPr>
            </w:pPr>
            <w:r w:rsidRPr="00D533F9">
              <w:rPr>
                <w:b/>
                <w:bCs/>
                <w:color w:val="000000"/>
              </w:rPr>
              <w:t xml:space="preserve">Number of </w:t>
            </w:r>
            <w:r w:rsidRPr="00D533F9">
              <w:rPr>
                <w:b/>
                <w:bCs/>
                <w:color w:val="000000"/>
              </w:rPr>
              <w:br/>
              <w:t>Respondents</w:t>
            </w:r>
          </w:p>
        </w:tc>
        <w:tc>
          <w:tcPr>
            <w:tcW w:w="1350" w:type="dxa"/>
            <w:tcBorders>
              <w:top w:val="single" w:sz="4" w:space="0" w:color="auto"/>
              <w:left w:val="nil"/>
              <w:bottom w:val="single" w:sz="4" w:space="0" w:color="auto"/>
              <w:right w:val="single" w:sz="4" w:space="0" w:color="auto"/>
            </w:tcBorders>
            <w:shd w:val="clear" w:color="auto" w:fill="auto"/>
            <w:hideMark/>
          </w:tcPr>
          <w:p w:rsidR="00DA5426" w:rsidRPr="00D533F9" w:rsidRDefault="00DA5426" w:rsidP="001E357F">
            <w:pPr>
              <w:ind w:left="162" w:hanging="162"/>
              <w:jc w:val="center"/>
              <w:rPr>
                <w:b/>
                <w:bCs/>
                <w:color w:val="000000"/>
              </w:rPr>
            </w:pPr>
            <w:r w:rsidRPr="00D533F9">
              <w:rPr>
                <w:b/>
                <w:bCs/>
                <w:color w:val="000000"/>
              </w:rPr>
              <w:t xml:space="preserve">Frequency </w:t>
            </w:r>
            <w:r w:rsidRPr="00D533F9">
              <w:rPr>
                <w:b/>
                <w:bCs/>
                <w:color w:val="000000"/>
              </w:rPr>
              <w:br/>
              <w:t>of Response</w:t>
            </w:r>
          </w:p>
        </w:tc>
        <w:tc>
          <w:tcPr>
            <w:tcW w:w="1530" w:type="dxa"/>
            <w:tcBorders>
              <w:top w:val="single" w:sz="4" w:space="0" w:color="auto"/>
              <w:left w:val="nil"/>
              <w:bottom w:val="single" w:sz="4" w:space="0" w:color="auto"/>
              <w:right w:val="single" w:sz="4" w:space="0" w:color="auto"/>
            </w:tcBorders>
            <w:shd w:val="clear" w:color="auto" w:fill="auto"/>
            <w:hideMark/>
          </w:tcPr>
          <w:p w:rsidR="00DA5426" w:rsidRPr="00D533F9" w:rsidRDefault="00DA5426" w:rsidP="001E357F">
            <w:pPr>
              <w:ind w:left="162" w:hanging="162"/>
              <w:jc w:val="center"/>
              <w:rPr>
                <w:b/>
                <w:bCs/>
                <w:color w:val="000000"/>
              </w:rPr>
            </w:pPr>
            <w:r w:rsidRPr="00D533F9">
              <w:rPr>
                <w:b/>
                <w:bCs/>
                <w:color w:val="000000"/>
              </w:rPr>
              <w:t xml:space="preserve">Total </w:t>
            </w:r>
            <w:r w:rsidRPr="00D533F9">
              <w:rPr>
                <w:b/>
                <w:bCs/>
                <w:color w:val="000000"/>
              </w:rPr>
              <w:br/>
              <w:t xml:space="preserve">Annual </w:t>
            </w:r>
            <w:r w:rsidRPr="00D533F9">
              <w:rPr>
                <w:b/>
                <w:bCs/>
                <w:color w:val="000000"/>
              </w:rPr>
              <w:br/>
              <w:t>Responses</w:t>
            </w:r>
          </w:p>
        </w:tc>
        <w:tc>
          <w:tcPr>
            <w:tcW w:w="1350" w:type="dxa"/>
            <w:tcBorders>
              <w:top w:val="single" w:sz="4" w:space="0" w:color="auto"/>
              <w:left w:val="nil"/>
              <w:bottom w:val="single" w:sz="4" w:space="0" w:color="auto"/>
              <w:right w:val="single" w:sz="4" w:space="0" w:color="auto"/>
            </w:tcBorders>
            <w:shd w:val="clear" w:color="auto" w:fill="auto"/>
            <w:hideMark/>
          </w:tcPr>
          <w:p w:rsidR="00DA5426" w:rsidRPr="00D533F9" w:rsidRDefault="00DA5426" w:rsidP="001E357F">
            <w:pPr>
              <w:ind w:left="162" w:hanging="162"/>
              <w:jc w:val="center"/>
              <w:rPr>
                <w:b/>
                <w:bCs/>
                <w:color w:val="000000"/>
              </w:rPr>
            </w:pPr>
            <w:r w:rsidRPr="00D533F9">
              <w:rPr>
                <w:b/>
                <w:bCs/>
                <w:color w:val="000000"/>
              </w:rPr>
              <w:t xml:space="preserve">Burden </w:t>
            </w:r>
            <w:r w:rsidRPr="00D533F9">
              <w:rPr>
                <w:b/>
                <w:bCs/>
                <w:color w:val="000000"/>
              </w:rPr>
              <w:br/>
              <w:t xml:space="preserve">Hours per </w:t>
            </w:r>
            <w:r w:rsidRPr="00D533F9">
              <w:rPr>
                <w:b/>
                <w:bCs/>
                <w:color w:val="000000"/>
              </w:rPr>
              <w:br/>
              <w:t>Response</w:t>
            </w:r>
          </w:p>
        </w:tc>
        <w:tc>
          <w:tcPr>
            <w:tcW w:w="1170" w:type="dxa"/>
            <w:tcBorders>
              <w:top w:val="single" w:sz="4" w:space="0" w:color="auto"/>
              <w:left w:val="nil"/>
              <w:bottom w:val="single" w:sz="4" w:space="0" w:color="auto"/>
              <w:right w:val="single" w:sz="4" w:space="0" w:color="auto"/>
            </w:tcBorders>
            <w:shd w:val="clear" w:color="auto" w:fill="auto"/>
            <w:hideMark/>
          </w:tcPr>
          <w:p w:rsidR="00DA5426" w:rsidRPr="00D533F9" w:rsidRDefault="00DA5426" w:rsidP="001E357F">
            <w:pPr>
              <w:ind w:left="162" w:hanging="162"/>
              <w:jc w:val="center"/>
              <w:rPr>
                <w:b/>
                <w:bCs/>
                <w:color w:val="000000"/>
              </w:rPr>
            </w:pPr>
            <w:r w:rsidRPr="00D533F9">
              <w:rPr>
                <w:b/>
                <w:bCs/>
                <w:color w:val="000000"/>
              </w:rPr>
              <w:t xml:space="preserve">Annual </w:t>
            </w:r>
            <w:r w:rsidRPr="00D533F9">
              <w:rPr>
                <w:b/>
                <w:bCs/>
                <w:color w:val="000000"/>
              </w:rPr>
              <w:br/>
              <w:t xml:space="preserve">Burden </w:t>
            </w:r>
            <w:r w:rsidRPr="00D533F9">
              <w:rPr>
                <w:b/>
                <w:bCs/>
                <w:color w:val="000000"/>
              </w:rPr>
              <w:br/>
              <w:t>Hours</w:t>
            </w:r>
          </w:p>
        </w:tc>
        <w:tc>
          <w:tcPr>
            <w:tcW w:w="990" w:type="dxa"/>
            <w:tcBorders>
              <w:top w:val="single" w:sz="4" w:space="0" w:color="auto"/>
              <w:left w:val="nil"/>
              <w:bottom w:val="single" w:sz="4" w:space="0" w:color="auto"/>
              <w:right w:val="single" w:sz="4" w:space="0" w:color="auto"/>
            </w:tcBorders>
            <w:shd w:val="clear" w:color="auto" w:fill="auto"/>
            <w:hideMark/>
          </w:tcPr>
          <w:p w:rsidR="00DA5426" w:rsidRPr="00D533F9" w:rsidRDefault="00DA5426" w:rsidP="001E357F">
            <w:pPr>
              <w:ind w:left="162" w:hanging="162"/>
              <w:jc w:val="center"/>
              <w:rPr>
                <w:b/>
                <w:bCs/>
                <w:color w:val="000000"/>
              </w:rPr>
            </w:pPr>
            <w:r w:rsidRPr="00D533F9">
              <w:rPr>
                <w:b/>
                <w:bCs/>
                <w:color w:val="000000"/>
              </w:rPr>
              <w:t xml:space="preserve">Hourly </w:t>
            </w:r>
            <w:r w:rsidRPr="00D533F9">
              <w:rPr>
                <w:b/>
                <w:bCs/>
                <w:color w:val="000000"/>
              </w:rPr>
              <w:br/>
              <w:t>Cost</w:t>
            </w:r>
          </w:p>
        </w:tc>
        <w:tc>
          <w:tcPr>
            <w:tcW w:w="1389" w:type="dxa"/>
            <w:gridSpan w:val="2"/>
            <w:tcBorders>
              <w:top w:val="single" w:sz="4" w:space="0" w:color="auto"/>
              <w:left w:val="nil"/>
              <w:bottom w:val="single" w:sz="4" w:space="0" w:color="auto"/>
              <w:right w:val="single" w:sz="4" w:space="0" w:color="auto"/>
            </w:tcBorders>
            <w:shd w:val="clear" w:color="auto" w:fill="auto"/>
            <w:hideMark/>
          </w:tcPr>
          <w:p w:rsidR="00DA5426" w:rsidRPr="00D533F9" w:rsidRDefault="00DA5426" w:rsidP="001E357F">
            <w:pPr>
              <w:ind w:left="162" w:hanging="162"/>
              <w:jc w:val="center"/>
              <w:rPr>
                <w:b/>
                <w:bCs/>
                <w:color w:val="000000"/>
              </w:rPr>
            </w:pPr>
            <w:r w:rsidRPr="00D533F9">
              <w:rPr>
                <w:b/>
                <w:bCs/>
                <w:color w:val="000000"/>
              </w:rPr>
              <w:t xml:space="preserve">Total Annual </w:t>
            </w:r>
            <w:r w:rsidRPr="00D533F9">
              <w:rPr>
                <w:b/>
                <w:bCs/>
                <w:color w:val="000000"/>
              </w:rPr>
              <w:br/>
              <w:t>Cost</w:t>
            </w:r>
          </w:p>
        </w:tc>
      </w:tr>
      <w:tr w:rsidR="00DA5426" w:rsidRPr="00D533F9" w:rsidTr="00DA5426">
        <w:trPr>
          <w:trHeight w:val="42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DA5426" w:rsidRPr="00D533F9" w:rsidRDefault="00DA5426" w:rsidP="001E357F">
            <w:pPr>
              <w:ind w:left="360" w:hanging="360"/>
              <w:jc w:val="center"/>
              <w:rPr>
                <w:color w:val="000000"/>
              </w:rPr>
            </w:pPr>
            <w:r w:rsidRPr="00D533F9">
              <w:rPr>
                <w:color w:val="000000"/>
              </w:rPr>
              <w:t>5,669</w:t>
            </w:r>
          </w:p>
        </w:tc>
        <w:tc>
          <w:tcPr>
            <w:tcW w:w="1350" w:type="dxa"/>
            <w:tcBorders>
              <w:top w:val="nil"/>
              <w:left w:val="nil"/>
              <w:bottom w:val="single" w:sz="4" w:space="0" w:color="auto"/>
              <w:right w:val="single" w:sz="4" w:space="0" w:color="auto"/>
            </w:tcBorders>
            <w:shd w:val="clear" w:color="auto" w:fill="auto"/>
            <w:noWrap/>
            <w:vAlign w:val="center"/>
            <w:hideMark/>
          </w:tcPr>
          <w:p w:rsidR="00DA5426" w:rsidRPr="00D533F9" w:rsidRDefault="00DA5426" w:rsidP="001E357F">
            <w:pPr>
              <w:ind w:left="360" w:hanging="360"/>
              <w:jc w:val="center"/>
              <w:rPr>
                <w:color w:val="000000"/>
              </w:rPr>
            </w:pPr>
            <w:r w:rsidRPr="00D533F9">
              <w:rPr>
                <w:color w:val="000000"/>
              </w:rPr>
              <w:t>1</w:t>
            </w:r>
          </w:p>
        </w:tc>
        <w:tc>
          <w:tcPr>
            <w:tcW w:w="1530" w:type="dxa"/>
            <w:tcBorders>
              <w:top w:val="nil"/>
              <w:left w:val="nil"/>
              <w:bottom w:val="single" w:sz="4" w:space="0" w:color="auto"/>
              <w:right w:val="single" w:sz="4" w:space="0" w:color="auto"/>
            </w:tcBorders>
            <w:shd w:val="clear" w:color="auto" w:fill="auto"/>
            <w:noWrap/>
            <w:vAlign w:val="center"/>
            <w:hideMark/>
          </w:tcPr>
          <w:p w:rsidR="00DA5426" w:rsidRPr="00D533F9" w:rsidRDefault="00DA5426" w:rsidP="001E357F">
            <w:pPr>
              <w:ind w:left="360" w:hanging="360"/>
              <w:jc w:val="center"/>
              <w:rPr>
                <w:color w:val="000000"/>
              </w:rPr>
            </w:pPr>
            <w:r w:rsidRPr="00D533F9">
              <w:rPr>
                <w:color w:val="000000"/>
              </w:rPr>
              <w:t>5,669</w:t>
            </w:r>
          </w:p>
        </w:tc>
        <w:tc>
          <w:tcPr>
            <w:tcW w:w="1350" w:type="dxa"/>
            <w:tcBorders>
              <w:top w:val="nil"/>
              <w:left w:val="nil"/>
              <w:bottom w:val="single" w:sz="4" w:space="0" w:color="auto"/>
              <w:right w:val="single" w:sz="4" w:space="0" w:color="auto"/>
            </w:tcBorders>
            <w:shd w:val="clear" w:color="auto" w:fill="auto"/>
            <w:noWrap/>
            <w:vAlign w:val="center"/>
            <w:hideMark/>
          </w:tcPr>
          <w:p w:rsidR="00DA5426" w:rsidRPr="00D533F9" w:rsidRDefault="00DA5426" w:rsidP="001E357F">
            <w:pPr>
              <w:ind w:left="360" w:hanging="360"/>
              <w:jc w:val="center"/>
              <w:rPr>
                <w:color w:val="000000"/>
              </w:rPr>
            </w:pPr>
            <w:r w:rsidRPr="00D533F9">
              <w:rPr>
                <w:color w:val="000000"/>
              </w:rPr>
              <w:t>5.33</w:t>
            </w:r>
          </w:p>
        </w:tc>
        <w:tc>
          <w:tcPr>
            <w:tcW w:w="1170" w:type="dxa"/>
            <w:tcBorders>
              <w:top w:val="nil"/>
              <w:left w:val="nil"/>
              <w:bottom w:val="single" w:sz="4" w:space="0" w:color="auto"/>
              <w:right w:val="single" w:sz="4" w:space="0" w:color="auto"/>
            </w:tcBorders>
            <w:shd w:val="clear" w:color="auto" w:fill="auto"/>
            <w:noWrap/>
            <w:vAlign w:val="center"/>
            <w:hideMark/>
          </w:tcPr>
          <w:p w:rsidR="00DA5426" w:rsidRPr="00D533F9" w:rsidRDefault="00DA5426" w:rsidP="001E357F">
            <w:pPr>
              <w:ind w:left="360" w:hanging="360"/>
              <w:jc w:val="center"/>
              <w:rPr>
                <w:color w:val="000000"/>
              </w:rPr>
            </w:pPr>
            <w:r w:rsidRPr="00D533F9">
              <w:rPr>
                <w:color w:val="000000"/>
              </w:rPr>
              <w:t>30,21</w:t>
            </w:r>
            <w:r w:rsidR="00FD4A15">
              <w:rPr>
                <w:color w:val="000000"/>
              </w:rPr>
              <w:t>6</w:t>
            </w:r>
          </w:p>
        </w:tc>
        <w:tc>
          <w:tcPr>
            <w:tcW w:w="990" w:type="dxa"/>
            <w:tcBorders>
              <w:top w:val="nil"/>
              <w:left w:val="nil"/>
              <w:bottom w:val="single" w:sz="4" w:space="0" w:color="auto"/>
              <w:right w:val="single" w:sz="4" w:space="0" w:color="auto"/>
            </w:tcBorders>
            <w:shd w:val="clear" w:color="auto" w:fill="auto"/>
            <w:noWrap/>
            <w:vAlign w:val="center"/>
            <w:hideMark/>
          </w:tcPr>
          <w:p w:rsidR="00DA5426" w:rsidRPr="00D533F9" w:rsidRDefault="00DA5426" w:rsidP="001E357F">
            <w:pPr>
              <w:ind w:left="360" w:hanging="360"/>
              <w:jc w:val="center"/>
              <w:rPr>
                <w:color w:val="000000"/>
              </w:rPr>
            </w:pPr>
            <w:r w:rsidRPr="00D533F9">
              <w:rPr>
                <w:color w:val="000000"/>
              </w:rPr>
              <w:t>22</w:t>
            </w:r>
          </w:p>
        </w:tc>
        <w:tc>
          <w:tcPr>
            <w:tcW w:w="1389" w:type="dxa"/>
            <w:gridSpan w:val="2"/>
            <w:tcBorders>
              <w:top w:val="nil"/>
              <w:left w:val="nil"/>
              <w:bottom w:val="single" w:sz="4" w:space="0" w:color="auto"/>
              <w:right w:val="single" w:sz="4" w:space="0" w:color="auto"/>
            </w:tcBorders>
            <w:shd w:val="clear" w:color="auto" w:fill="auto"/>
            <w:noWrap/>
            <w:vAlign w:val="center"/>
            <w:hideMark/>
          </w:tcPr>
          <w:p w:rsidR="00DA5426" w:rsidRPr="00D533F9" w:rsidRDefault="00DA5426" w:rsidP="001E357F">
            <w:pPr>
              <w:ind w:left="360" w:hanging="360"/>
              <w:jc w:val="center"/>
              <w:rPr>
                <w:color w:val="000000"/>
              </w:rPr>
            </w:pPr>
            <w:r w:rsidRPr="00D533F9">
              <w:rPr>
                <w:color w:val="000000"/>
              </w:rPr>
              <w:t>$     664,747</w:t>
            </w:r>
          </w:p>
        </w:tc>
      </w:tr>
    </w:tbl>
    <w:p w:rsidR="00DA5426" w:rsidRPr="00D533F9" w:rsidRDefault="00DA5426" w:rsidP="00DA5426">
      <w:pPr>
        <w:ind w:left="360" w:hanging="360"/>
      </w:pPr>
    </w:p>
    <w:p w:rsidR="00DA5426" w:rsidRPr="00D533F9" w:rsidRDefault="00DA5426" w:rsidP="00DA5426">
      <w:pPr>
        <w:ind w:left="360"/>
      </w:pPr>
      <w:r w:rsidRPr="00D533F9">
        <w:t>Hourly costs are based on an estimate of the owner or owner’s staff (Property Manager) to review the instructions and complete the form.  The hourly cost has been adjusted to $22.00 per hour based on information gathered from payscale.com.  Payscale.com is an online salary and benefit information resource which provides compensation data for various occupations.  The hourly costs provide a good estimate for costs to the respondent as to this data, which was obtained in November 2009.</w:t>
      </w:r>
    </w:p>
    <w:p w:rsidR="00DA5426" w:rsidRPr="00D533F9" w:rsidRDefault="00DA5426" w:rsidP="00DA5426">
      <w:pPr>
        <w:ind w:left="360" w:hanging="360"/>
      </w:pPr>
    </w:p>
    <w:p w:rsidR="00DA5426" w:rsidRPr="00D533F9" w:rsidRDefault="00DA5426" w:rsidP="00DA5426">
      <w:pPr>
        <w:ind w:left="360" w:hanging="360"/>
      </w:pPr>
    </w:p>
    <w:p w:rsidR="00DA5426" w:rsidRPr="00D533F9" w:rsidRDefault="00DA5426" w:rsidP="00DA5426">
      <w:pPr>
        <w:ind w:left="360" w:hanging="360"/>
        <w:rPr>
          <w:b/>
        </w:rPr>
      </w:pPr>
      <w:r w:rsidRPr="00D533F9">
        <w:rPr>
          <w:b/>
        </w:rPr>
        <w:t xml:space="preserve">13.  Provide an estimate of the total annual cost burden to respondents or record keepers resulting from the collection of information (do not include the cost of any hour burden shown in items 12 and 14).  </w:t>
      </w:r>
    </w:p>
    <w:p w:rsidR="00DA5426" w:rsidRPr="00D533F9" w:rsidRDefault="00DA5426" w:rsidP="00DA5426">
      <w:pPr>
        <w:pStyle w:val="ListParagraph"/>
        <w:numPr>
          <w:ilvl w:val="0"/>
          <w:numId w:val="14"/>
        </w:numPr>
        <w:ind w:left="360"/>
        <w:rPr>
          <w:b/>
        </w:rPr>
      </w:pPr>
      <w:r w:rsidRPr="00D533F9">
        <w:rPr>
          <w:b/>
        </w:rPr>
        <w:t>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DA5426" w:rsidRPr="00D533F9" w:rsidRDefault="00DA5426" w:rsidP="00DA5426">
      <w:pPr>
        <w:pStyle w:val="ListParagraph"/>
        <w:numPr>
          <w:ilvl w:val="0"/>
          <w:numId w:val="14"/>
        </w:numPr>
        <w:ind w:left="360"/>
        <w:rPr>
          <w:b/>
        </w:rPr>
      </w:pPr>
      <w:r w:rsidRPr="00D533F9">
        <w:rPr>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DA5426" w:rsidRPr="00D533F9" w:rsidRDefault="00DA5426" w:rsidP="00DA5426">
      <w:pPr>
        <w:pStyle w:val="ListParagraph"/>
        <w:numPr>
          <w:ilvl w:val="0"/>
          <w:numId w:val="14"/>
        </w:numPr>
        <w:ind w:left="360"/>
      </w:pPr>
      <w:r w:rsidRPr="00D533F9">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A5426" w:rsidRPr="00D533F9" w:rsidRDefault="00DA5426" w:rsidP="00DA5426">
      <w:pPr>
        <w:ind w:left="360" w:hanging="360"/>
      </w:pPr>
    </w:p>
    <w:p w:rsidR="00DA5426" w:rsidRPr="00D533F9" w:rsidRDefault="00DA5426" w:rsidP="00DA5426">
      <w:pPr>
        <w:ind w:left="360"/>
      </w:pPr>
      <w:r w:rsidRPr="00D533F9">
        <w:t>There are no additional costs associated with the collection of this information.</w:t>
      </w:r>
    </w:p>
    <w:p w:rsidR="00DA5426" w:rsidRPr="00D533F9" w:rsidRDefault="00DA5426" w:rsidP="00DA5426">
      <w:pPr>
        <w:ind w:left="360" w:hanging="360"/>
      </w:pPr>
    </w:p>
    <w:p w:rsidR="00DA5426" w:rsidRPr="00D533F9" w:rsidRDefault="00DA5426" w:rsidP="00DA5426">
      <w:pPr>
        <w:ind w:left="360" w:hanging="360"/>
        <w:rPr>
          <w:b/>
        </w:rPr>
      </w:pPr>
      <w:r w:rsidRPr="00D533F9">
        <w:rPr>
          <w:b/>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DA5426" w:rsidRPr="00D533F9" w:rsidRDefault="00DA5426" w:rsidP="00DA5426">
      <w:pPr>
        <w:ind w:left="360" w:hanging="360"/>
        <w:rPr>
          <w:b/>
        </w:rPr>
      </w:pPr>
    </w:p>
    <w:tbl>
      <w:tblPr>
        <w:tblW w:w="7035" w:type="dxa"/>
        <w:tblInd w:w="468" w:type="dxa"/>
        <w:tblLook w:val="04A0"/>
      </w:tblPr>
      <w:tblGrid>
        <w:gridCol w:w="1455"/>
        <w:gridCol w:w="1530"/>
        <w:gridCol w:w="1530"/>
        <w:gridCol w:w="1080"/>
        <w:gridCol w:w="1440"/>
      </w:tblGrid>
      <w:tr w:rsidR="00DA5426" w:rsidRPr="00D533F9" w:rsidTr="001E357F">
        <w:trPr>
          <w:trHeight w:val="602"/>
        </w:trPr>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DA5426" w:rsidRPr="00D533F9" w:rsidRDefault="00DA5426" w:rsidP="001E357F">
            <w:pPr>
              <w:ind w:left="360" w:hanging="360"/>
              <w:jc w:val="center"/>
              <w:rPr>
                <w:b/>
                <w:bCs/>
                <w:color w:val="000000"/>
              </w:rPr>
            </w:pPr>
            <w:r w:rsidRPr="00D533F9">
              <w:rPr>
                <w:b/>
                <w:bCs/>
                <w:color w:val="000000"/>
              </w:rPr>
              <w:t>Total Annual</w:t>
            </w:r>
            <w:r w:rsidRPr="00D533F9">
              <w:rPr>
                <w:b/>
                <w:bCs/>
                <w:color w:val="000000"/>
              </w:rPr>
              <w:br/>
              <w:t>Responses</w:t>
            </w:r>
          </w:p>
        </w:tc>
        <w:tc>
          <w:tcPr>
            <w:tcW w:w="1530" w:type="dxa"/>
            <w:tcBorders>
              <w:top w:val="single" w:sz="4" w:space="0" w:color="auto"/>
              <w:left w:val="nil"/>
              <w:bottom w:val="single" w:sz="4" w:space="0" w:color="auto"/>
              <w:right w:val="single" w:sz="4" w:space="0" w:color="auto"/>
            </w:tcBorders>
            <w:shd w:val="clear" w:color="auto" w:fill="auto"/>
            <w:hideMark/>
          </w:tcPr>
          <w:p w:rsidR="00DA5426" w:rsidRPr="00D533F9" w:rsidRDefault="00DA5426" w:rsidP="001E357F">
            <w:pPr>
              <w:ind w:left="360" w:hanging="360"/>
              <w:jc w:val="center"/>
              <w:rPr>
                <w:b/>
                <w:bCs/>
                <w:color w:val="000000"/>
              </w:rPr>
            </w:pPr>
            <w:r w:rsidRPr="00D533F9">
              <w:rPr>
                <w:b/>
                <w:bCs/>
                <w:color w:val="000000"/>
              </w:rPr>
              <w:t>Burden Hours</w:t>
            </w:r>
            <w:r w:rsidRPr="00D533F9">
              <w:rPr>
                <w:b/>
                <w:bCs/>
                <w:color w:val="000000"/>
              </w:rPr>
              <w:br/>
              <w:t>per Response</w:t>
            </w:r>
          </w:p>
        </w:tc>
        <w:tc>
          <w:tcPr>
            <w:tcW w:w="1530" w:type="dxa"/>
            <w:tcBorders>
              <w:top w:val="single" w:sz="4" w:space="0" w:color="auto"/>
              <w:left w:val="nil"/>
              <w:bottom w:val="single" w:sz="4" w:space="0" w:color="auto"/>
              <w:right w:val="single" w:sz="4" w:space="0" w:color="auto"/>
            </w:tcBorders>
            <w:shd w:val="clear" w:color="auto" w:fill="auto"/>
            <w:hideMark/>
          </w:tcPr>
          <w:p w:rsidR="00DA5426" w:rsidRPr="00D533F9" w:rsidRDefault="00DA5426" w:rsidP="001E357F">
            <w:pPr>
              <w:ind w:left="360" w:hanging="360"/>
              <w:jc w:val="center"/>
              <w:rPr>
                <w:b/>
                <w:bCs/>
                <w:color w:val="000000"/>
              </w:rPr>
            </w:pPr>
            <w:r w:rsidRPr="00D533F9">
              <w:rPr>
                <w:b/>
                <w:bCs/>
                <w:color w:val="000000"/>
              </w:rPr>
              <w:t>Total Annual</w:t>
            </w:r>
            <w:r w:rsidRPr="00D533F9">
              <w:rPr>
                <w:b/>
                <w:bCs/>
                <w:color w:val="000000"/>
              </w:rPr>
              <w:br/>
              <w:t>Burden Hours</w:t>
            </w:r>
          </w:p>
        </w:tc>
        <w:tc>
          <w:tcPr>
            <w:tcW w:w="1080" w:type="dxa"/>
            <w:tcBorders>
              <w:top w:val="single" w:sz="4" w:space="0" w:color="auto"/>
              <w:left w:val="nil"/>
              <w:bottom w:val="single" w:sz="4" w:space="0" w:color="auto"/>
              <w:right w:val="single" w:sz="4" w:space="0" w:color="auto"/>
            </w:tcBorders>
            <w:shd w:val="clear" w:color="auto" w:fill="auto"/>
            <w:hideMark/>
          </w:tcPr>
          <w:p w:rsidR="00DA5426" w:rsidRPr="00D533F9" w:rsidRDefault="00DA5426" w:rsidP="001E357F">
            <w:pPr>
              <w:ind w:left="360" w:hanging="360"/>
              <w:jc w:val="center"/>
              <w:rPr>
                <w:b/>
                <w:bCs/>
                <w:color w:val="000000"/>
              </w:rPr>
            </w:pPr>
            <w:r w:rsidRPr="00D533F9">
              <w:rPr>
                <w:b/>
                <w:bCs/>
                <w:color w:val="000000"/>
              </w:rPr>
              <w:t xml:space="preserve">Hourly </w:t>
            </w:r>
            <w:r w:rsidRPr="00D533F9">
              <w:rPr>
                <w:b/>
                <w:bCs/>
                <w:color w:val="000000"/>
              </w:rPr>
              <w:br/>
              <w:t>Cost</w:t>
            </w:r>
          </w:p>
        </w:tc>
        <w:tc>
          <w:tcPr>
            <w:tcW w:w="1440" w:type="dxa"/>
            <w:tcBorders>
              <w:top w:val="single" w:sz="4" w:space="0" w:color="auto"/>
              <w:left w:val="nil"/>
              <w:bottom w:val="single" w:sz="4" w:space="0" w:color="auto"/>
              <w:right w:val="single" w:sz="4" w:space="0" w:color="auto"/>
            </w:tcBorders>
            <w:shd w:val="clear" w:color="auto" w:fill="auto"/>
            <w:hideMark/>
          </w:tcPr>
          <w:p w:rsidR="00DA5426" w:rsidRPr="00D533F9" w:rsidRDefault="00DA5426" w:rsidP="001E357F">
            <w:pPr>
              <w:ind w:left="360" w:hanging="360"/>
              <w:jc w:val="center"/>
              <w:rPr>
                <w:b/>
                <w:bCs/>
                <w:color w:val="000000"/>
              </w:rPr>
            </w:pPr>
            <w:r w:rsidRPr="00D533F9">
              <w:rPr>
                <w:b/>
                <w:bCs/>
                <w:color w:val="000000"/>
              </w:rPr>
              <w:t>Total Annual</w:t>
            </w:r>
            <w:r w:rsidRPr="00D533F9">
              <w:rPr>
                <w:b/>
                <w:bCs/>
                <w:color w:val="000000"/>
              </w:rPr>
              <w:br/>
              <w:t>Cost</w:t>
            </w:r>
          </w:p>
        </w:tc>
      </w:tr>
      <w:tr w:rsidR="00DA5426" w:rsidRPr="00D533F9" w:rsidTr="001E357F">
        <w:trPr>
          <w:trHeight w:val="420"/>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rsidR="00DA5426" w:rsidRPr="00D533F9" w:rsidRDefault="00DA5426" w:rsidP="001E357F">
            <w:pPr>
              <w:ind w:left="360" w:hanging="360"/>
              <w:jc w:val="center"/>
              <w:rPr>
                <w:color w:val="000000"/>
              </w:rPr>
            </w:pPr>
            <w:r w:rsidRPr="00D533F9">
              <w:rPr>
                <w:color w:val="000000"/>
              </w:rPr>
              <w:t>4,281</w:t>
            </w:r>
          </w:p>
        </w:tc>
        <w:tc>
          <w:tcPr>
            <w:tcW w:w="1530" w:type="dxa"/>
            <w:tcBorders>
              <w:top w:val="nil"/>
              <w:left w:val="nil"/>
              <w:bottom w:val="single" w:sz="4" w:space="0" w:color="auto"/>
              <w:right w:val="single" w:sz="4" w:space="0" w:color="auto"/>
            </w:tcBorders>
            <w:shd w:val="clear" w:color="auto" w:fill="auto"/>
            <w:noWrap/>
            <w:vAlign w:val="center"/>
            <w:hideMark/>
          </w:tcPr>
          <w:p w:rsidR="00DA5426" w:rsidRPr="00D533F9" w:rsidRDefault="00DA5426" w:rsidP="001E357F">
            <w:pPr>
              <w:ind w:left="360" w:hanging="360"/>
              <w:jc w:val="center"/>
              <w:rPr>
                <w:color w:val="000000"/>
              </w:rPr>
            </w:pPr>
            <w:r w:rsidRPr="00D533F9">
              <w:rPr>
                <w:color w:val="000000"/>
              </w:rPr>
              <w:t>0.33</w:t>
            </w:r>
          </w:p>
        </w:tc>
        <w:tc>
          <w:tcPr>
            <w:tcW w:w="1530" w:type="dxa"/>
            <w:tcBorders>
              <w:top w:val="nil"/>
              <w:left w:val="nil"/>
              <w:bottom w:val="single" w:sz="4" w:space="0" w:color="auto"/>
              <w:right w:val="single" w:sz="4" w:space="0" w:color="auto"/>
            </w:tcBorders>
            <w:shd w:val="clear" w:color="auto" w:fill="auto"/>
            <w:noWrap/>
            <w:vAlign w:val="center"/>
            <w:hideMark/>
          </w:tcPr>
          <w:p w:rsidR="00DA5426" w:rsidRPr="00D533F9" w:rsidRDefault="00DA5426" w:rsidP="001E357F">
            <w:pPr>
              <w:ind w:left="360" w:hanging="360"/>
              <w:jc w:val="center"/>
              <w:rPr>
                <w:color w:val="000000"/>
              </w:rPr>
            </w:pPr>
            <w:r w:rsidRPr="00D533F9">
              <w:rPr>
                <w:color w:val="000000"/>
              </w:rPr>
              <w:t>1,413</w:t>
            </w:r>
          </w:p>
        </w:tc>
        <w:tc>
          <w:tcPr>
            <w:tcW w:w="1080" w:type="dxa"/>
            <w:tcBorders>
              <w:top w:val="nil"/>
              <w:left w:val="nil"/>
              <w:bottom w:val="single" w:sz="4" w:space="0" w:color="auto"/>
              <w:right w:val="single" w:sz="4" w:space="0" w:color="auto"/>
            </w:tcBorders>
            <w:shd w:val="clear" w:color="auto" w:fill="auto"/>
            <w:noWrap/>
            <w:vAlign w:val="center"/>
            <w:hideMark/>
          </w:tcPr>
          <w:p w:rsidR="00DA5426" w:rsidRPr="00D533F9" w:rsidRDefault="00DA5426" w:rsidP="001E357F">
            <w:pPr>
              <w:ind w:left="360" w:hanging="360"/>
              <w:jc w:val="center"/>
              <w:rPr>
                <w:color w:val="000000"/>
              </w:rPr>
            </w:pPr>
            <w:r w:rsidRPr="00D533F9">
              <w:rPr>
                <w:color w:val="000000"/>
              </w:rPr>
              <w:t xml:space="preserve"> $    29.00 </w:t>
            </w:r>
          </w:p>
        </w:tc>
        <w:tc>
          <w:tcPr>
            <w:tcW w:w="1440" w:type="dxa"/>
            <w:tcBorders>
              <w:top w:val="nil"/>
              <w:left w:val="nil"/>
              <w:bottom w:val="single" w:sz="4" w:space="0" w:color="auto"/>
              <w:right w:val="single" w:sz="4" w:space="0" w:color="auto"/>
            </w:tcBorders>
            <w:shd w:val="clear" w:color="auto" w:fill="auto"/>
            <w:noWrap/>
            <w:vAlign w:val="center"/>
            <w:hideMark/>
          </w:tcPr>
          <w:p w:rsidR="00DA5426" w:rsidRPr="00D533F9" w:rsidRDefault="00DA5426" w:rsidP="001E357F">
            <w:pPr>
              <w:ind w:left="360" w:hanging="360"/>
              <w:jc w:val="center"/>
              <w:rPr>
                <w:color w:val="000000"/>
              </w:rPr>
            </w:pPr>
            <w:r w:rsidRPr="00D533F9">
              <w:rPr>
                <w:color w:val="000000"/>
              </w:rPr>
              <w:t xml:space="preserve"> $         40,969 </w:t>
            </w:r>
          </w:p>
        </w:tc>
      </w:tr>
    </w:tbl>
    <w:p w:rsidR="00DA5426" w:rsidRPr="00D533F9" w:rsidRDefault="00DA5426" w:rsidP="00DA5426">
      <w:pPr>
        <w:ind w:left="360" w:hanging="360"/>
      </w:pPr>
      <w:r w:rsidRPr="00D533F9">
        <w:t>*Estimated cost per hour for HUD staff (GS-12) to review and process the documents for this collection</w:t>
      </w:r>
    </w:p>
    <w:p w:rsidR="00DA5426" w:rsidRPr="00D533F9" w:rsidRDefault="00DA5426" w:rsidP="00DA5426">
      <w:pPr>
        <w:ind w:left="360" w:hanging="360"/>
      </w:pPr>
    </w:p>
    <w:p w:rsidR="00DA5426" w:rsidRPr="00DA5426" w:rsidRDefault="00DA5426" w:rsidP="00DA5426">
      <w:pPr>
        <w:ind w:left="360" w:hanging="360"/>
        <w:rPr>
          <w:sz w:val="24"/>
          <w:szCs w:val="24"/>
        </w:rPr>
      </w:pPr>
      <w:r w:rsidRPr="00DA5426">
        <w:rPr>
          <w:b/>
          <w:sz w:val="24"/>
          <w:szCs w:val="24"/>
        </w:rPr>
        <w:t>15.  Explain the reasons of any program changes or adjustments reported in Items 13 and 14 of the OMB form 83-I.</w:t>
      </w:r>
    </w:p>
    <w:p w:rsidR="00DA5426" w:rsidRPr="00DA5426" w:rsidRDefault="00DA5426" w:rsidP="00DA5426">
      <w:pPr>
        <w:ind w:left="360" w:hanging="360"/>
        <w:rPr>
          <w:sz w:val="24"/>
          <w:szCs w:val="24"/>
        </w:rPr>
      </w:pPr>
    </w:p>
    <w:p w:rsidR="00DA5426" w:rsidRPr="00DA5426" w:rsidRDefault="00DA5426" w:rsidP="00DA5426">
      <w:pPr>
        <w:ind w:left="360"/>
        <w:rPr>
          <w:sz w:val="24"/>
          <w:szCs w:val="24"/>
        </w:rPr>
      </w:pPr>
      <w:r w:rsidRPr="00DA5426">
        <w:rPr>
          <w:sz w:val="24"/>
          <w:szCs w:val="24"/>
        </w:rPr>
        <w:t>This is an extension of a currently approved collection.  There a</w:t>
      </w:r>
      <w:r w:rsidR="003F79FA">
        <w:rPr>
          <w:sz w:val="24"/>
          <w:szCs w:val="24"/>
        </w:rPr>
        <w:t>re no program changes or adjustments.</w:t>
      </w:r>
    </w:p>
    <w:p w:rsidR="00DA5426" w:rsidRPr="00DA5426" w:rsidRDefault="00DA5426" w:rsidP="00DA5426">
      <w:pPr>
        <w:ind w:left="360" w:hanging="360"/>
        <w:rPr>
          <w:sz w:val="24"/>
          <w:szCs w:val="24"/>
        </w:rPr>
      </w:pPr>
    </w:p>
    <w:p w:rsidR="00DA5426" w:rsidRPr="00DA5426" w:rsidRDefault="00DA5426" w:rsidP="00DA5426">
      <w:pPr>
        <w:ind w:left="360" w:hanging="360"/>
        <w:rPr>
          <w:b/>
          <w:sz w:val="24"/>
          <w:szCs w:val="24"/>
        </w:rPr>
      </w:pPr>
      <w:r w:rsidRPr="00DA5426">
        <w:rPr>
          <w:b/>
          <w:sz w:val="24"/>
          <w:szCs w:val="24"/>
        </w:rPr>
        <w:t>16.  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A5426" w:rsidRPr="00DA5426" w:rsidRDefault="00DA5426" w:rsidP="00DA5426">
      <w:pPr>
        <w:ind w:left="360" w:hanging="360"/>
        <w:rPr>
          <w:b/>
          <w:sz w:val="24"/>
          <w:szCs w:val="24"/>
        </w:rPr>
      </w:pPr>
    </w:p>
    <w:p w:rsidR="00DA5426" w:rsidRPr="00DA5426" w:rsidRDefault="00DA5426" w:rsidP="00DA5426">
      <w:pPr>
        <w:ind w:left="360"/>
        <w:rPr>
          <w:sz w:val="24"/>
          <w:szCs w:val="24"/>
        </w:rPr>
      </w:pPr>
      <w:r w:rsidRPr="00DA5426">
        <w:rPr>
          <w:sz w:val="24"/>
          <w:szCs w:val="24"/>
        </w:rPr>
        <w:t xml:space="preserve">The results of this collection will not be published. </w:t>
      </w:r>
    </w:p>
    <w:p w:rsidR="00DA5426" w:rsidRPr="00DA5426" w:rsidRDefault="00DA5426" w:rsidP="00DA5426">
      <w:pPr>
        <w:ind w:left="360" w:hanging="360"/>
        <w:rPr>
          <w:sz w:val="24"/>
          <w:szCs w:val="24"/>
        </w:rPr>
      </w:pPr>
    </w:p>
    <w:p w:rsidR="00DA5426" w:rsidRPr="00DA5426" w:rsidRDefault="00DA5426" w:rsidP="00DA5426">
      <w:pPr>
        <w:ind w:left="360" w:hanging="360"/>
        <w:rPr>
          <w:b/>
          <w:sz w:val="24"/>
          <w:szCs w:val="24"/>
        </w:rPr>
      </w:pPr>
      <w:r w:rsidRPr="00DA5426">
        <w:rPr>
          <w:b/>
          <w:sz w:val="24"/>
          <w:szCs w:val="24"/>
        </w:rPr>
        <w:t xml:space="preserve">17.  </w:t>
      </w:r>
      <w:proofErr w:type="gramStart"/>
      <w:r w:rsidRPr="00DA5426">
        <w:rPr>
          <w:b/>
          <w:sz w:val="24"/>
          <w:szCs w:val="24"/>
        </w:rPr>
        <w:t>If</w:t>
      </w:r>
      <w:proofErr w:type="gramEnd"/>
      <w:r w:rsidRPr="00DA5426">
        <w:rPr>
          <w:b/>
          <w:sz w:val="24"/>
          <w:szCs w:val="24"/>
        </w:rPr>
        <w:t xml:space="preserve"> seeking approval to not display the expiration date for OMB approval of the information collection, explain the reasons that display would be inappropriate.</w:t>
      </w:r>
    </w:p>
    <w:p w:rsidR="00DA5426" w:rsidRPr="00DA5426" w:rsidRDefault="00DA5426" w:rsidP="00DA5426">
      <w:pPr>
        <w:ind w:left="360" w:hanging="360"/>
        <w:rPr>
          <w:b/>
          <w:sz w:val="24"/>
          <w:szCs w:val="24"/>
        </w:rPr>
      </w:pPr>
    </w:p>
    <w:p w:rsidR="00DA5426" w:rsidRPr="00DA5426" w:rsidRDefault="00DA5426" w:rsidP="00DA5426">
      <w:pPr>
        <w:ind w:left="360"/>
        <w:rPr>
          <w:sz w:val="24"/>
          <w:szCs w:val="24"/>
        </w:rPr>
      </w:pPr>
      <w:r w:rsidRPr="00DA5426">
        <w:rPr>
          <w:sz w:val="24"/>
          <w:szCs w:val="24"/>
        </w:rPr>
        <w:t>The information collection instrument will display the expiration date for OMB approval of the information collection.</w:t>
      </w:r>
    </w:p>
    <w:p w:rsidR="00DA5426" w:rsidRPr="00DA5426" w:rsidRDefault="00DA5426" w:rsidP="00DA5426">
      <w:pPr>
        <w:ind w:left="360" w:hanging="360"/>
        <w:rPr>
          <w:sz w:val="24"/>
          <w:szCs w:val="24"/>
        </w:rPr>
      </w:pPr>
    </w:p>
    <w:p w:rsidR="00DA5426" w:rsidRPr="00DA5426" w:rsidRDefault="00DA5426" w:rsidP="00DA5426">
      <w:pPr>
        <w:ind w:left="360" w:hanging="360"/>
        <w:rPr>
          <w:b/>
          <w:sz w:val="24"/>
          <w:szCs w:val="24"/>
        </w:rPr>
      </w:pPr>
      <w:r w:rsidRPr="00DA5426">
        <w:rPr>
          <w:b/>
          <w:sz w:val="24"/>
          <w:szCs w:val="24"/>
        </w:rPr>
        <w:t>18.  Explain each exception to the certification statement identified in item 19.</w:t>
      </w:r>
    </w:p>
    <w:p w:rsidR="00DA5426" w:rsidRPr="00DA5426" w:rsidRDefault="00DA5426" w:rsidP="00DA5426">
      <w:pPr>
        <w:ind w:left="360" w:hanging="360"/>
        <w:rPr>
          <w:b/>
          <w:sz w:val="24"/>
          <w:szCs w:val="24"/>
        </w:rPr>
      </w:pPr>
    </w:p>
    <w:p w:rsidR="00DA5426" w:rsidRPr="00DA5426" w:rsidRDefault="00DA5426" w:rsidP="00DA5426">
      <w:pPr>
        <w:ind w:left="360"/>
        <w:rPr>
          <w:sz w:val="24"/>
          <w:szCs w:val="24"/>
        </w:rPr>
      </w:pPr>
      <w:r w:rsidRPr="00DA5426">
        <w:rPr>
          <w:sz w:val="24"/>
          <w:szCs w:val="24"/>
        </w:rPr>
        <w:t>There are no exceptions to the Certification Statement identified in item 19 of the form OMB 83-I.  The certification provisions identified in items a. through j. have been satisfied within this supporting statement, therefore there are no exceptions to the certification statement.</w:t>
      </w:r>
    </w:p>
    <w:p w:rsidR="00DA5426" w:rsidRPr="00DA5426" w:rsidRDefault="00DA5426" w:rsidP="00DA5426">
      <w:pPr>
        <w:ind w:left="360" w:hanging="360"/>
        <w:rPr>
          <w:sz w:val="24"/>
          <w:szCs w:val="24"/>
        </w:rPr>
      </w:pPr>
    </w:p>
    <w:p w:rsidR="00DA5426" w:rsidRPr="00DA5426" w:rsidRDefault="00DA5426" w:rsidP="00DA5426">
      <w:pPr>
        <w:pBdr>
          <w:top w:val="single" w:sz="6" w:space="0" w:color="auto"/>
        </w:pBdr>
        <w:tabs>
          <w:tab w:val="left" w:pos="240"/>
        </w:tabs>
        <w:ind w:left="360" w:hanging="360"/>
        <w:rPr>
          <w:b/>
          <w:sz w:val="24"/>
          <w:szCs w:val="24"/>
        </w:rPr>
      </w:pPr>
    </w:p>
    <w:p w:rsidR="00DA5426" w:rsidRPr="00DA5426" w:rsidRDefault="00DA5426" w:rsidP="00DA5426">
      <w:pPr>
        <w:pBdr>
          <w:top w:val="single" w:sz="6" w:space="0" w:color="auto"/>
        </w:pBdr>
        <w:tabs>
          <w:tab w:val="left" w:pos="240"/>
        </w:tabs>
        <w:ind w:left="360" w:hanging="360"/>
        <w:rPr>
          <w:b/>
          <w:sz w:val="24"/>
          <w:szCs w:val="24"/>
        </w:rPr>
      </w:pPr>
      <w:r w:rsidRPr="00DA5426">
        <w:rPr>
          <w:b/>
          <w:sz w:val="24"/>
          <w:szCs w:val="24"/>
        </w:rPr>
        <w:t>B.  Collections of Information Employing Statistical Methods</w:t>
      </w:r>
    </w:p>
    <w:p w:rsidR="00DA5426" w:rsidRPr="00DA5426" w:rsidRDefault="00DA5426" w:rsidP="00DA5426">
      <w:pPr>
        <w:pBdr>
          <w:top w:val="single" w:sz="6" w:space="0" w:color="auto"/>
        </w:pBdr>
        <w:tabs>
          <w:tab w:val="left" w:pos="240"/>
        </w:tabs>
        <w:ind w:left="360" w:hanging="360"/>
        <w:rPr>
          <w:b/>
          <w:sz w:val="24"/>
          <w:szCs w:val="24"/>
        </w:rPr>
      </w:pPr>
    </w:p>
    <w:p w:rsidR="00DA5426" w:rsidRPr="00DA5426" w:rsidRDefault="00DA5426" w:rsidP="00DA5426">
      <w:pPr>
        <w:pBdr>
          <w:top w:val="single" w:sz="6" w:space="0" w:color="auto"/>
        </w:pBdr>
        <w:tabs>
          <w:tab w:val="left" w:pos="240"/>
        </w:tabs>
        <w:ind w:left="360" w:hanging="360"/>
        <w:rPr>
          <w:sz w:val="24"/>
          <w:szCs w:val="24"/>
        </w:rPr>
      </w:pPr>
      <w:r w:rsidRPr="00DA5426">
        <w:rPr>
          <w:sz w:val="24"/>
          <w:szCs w:val="24"/>
        </w:rPr>
        <w:t>There are no statistical methods used in this collection.</w:t>
      </w:r>
    </w:p>
    <w:p w:rsidR="00A2435A" w:rsidRPr="00DA5426" w:rsidRDefault="00A2435A" w:rsidP="00DA542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p>
    <w:sectPr w:rsidR="00A2435A" w:rsidRPr="00DA5426" w:rsidSect="00B55D3A">
      <w:footerReference w:type="default" r:id="rId7"/>
      <w:footerReference w:type="first" r:id="rId8"/>
      <w:pgSz w:w="12240" w:h="15840"/>
      <w:pgMar w:top="480" w:right="720" w:bottom="480" w:left="600" w:header="480" w:footer="480" w:gutter="0"/>
      <w:cols w:space="480" w:equalWidth="0">
        <w:col w:w="1080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35A" w:rsidRDefault="00A2435A">
      <w:r>
        <w:separator/>
      </w:r>
    </w:p>
  </w:endnote>
  <w:endnote w:type="continuationSeparator" w:id="0">
    <w:p w:rsidR="00A2435A" w:rsidRDefault="00A24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35A" w:rsidRDefault="00C32359">
    <w:pPr>
      <w:pStyle w:val="Footer"/>
      <w:framePr w:wrap="around" w:vAnchor="text" w:hAnchor="margin" w:xAlign="center" w:y="1"/>
      <w:rPr>
        <w:rStyle w:val="PageNumber"/>
      </w:rPr>
    </w:pPr>
    <w:r>
      <w:rPr>
        <w:rStyle w:val="PageNumber"/>
      </w:rPr>
      <w:fldChar w:fldCharType="begin"/>
    </w:r>
    <w:r w:rsidR="00A2435A">
      <w:rPr>
        <w:rStyle w:val="PageNumber"/>
      </w:rPr>
      <w:instrText xml:space="preserve">PAGE  </w:instrText>
    </w:r>
    <w:r>
      <w:rPr>
        <w:rStyle w:val="PageNumber"/>
      </w:rPr>
      <w:fldChar w:fldCharType="separate"/>
    </w:r>
    <w:r w:rsidR="0030488A">
      <w:rPr>
        <w:rStyle w:val="PageNumber"/>
        <w:noProof/>
      </w:rPr>
      <w:t>4</w:t>
    </w:r>
    <w:r>
      <w:rPr>
        <w:rStyle w:val="PageNumber"/>
      </w:rPr>
      <w:fldChar w:fldCharType="end"/>
    </w:r>
  </w:p>
  <w:p w:rsidR="00A2435A" w:rsidRDefault="00A2435A">
    <w:pPr>
      <w:pStyle w:val="Footer"/>
      <w:pBdr>
        <w:top w:val="single" w:sz="6" w:space="1" w:color="auto"/>
      </w:pBdr>
      <w:tabs>
        <w:tab w:val="clear" w:pos="4320"/>
        <w:tab w:val="clear" w:pos="8640"/>
        <w:tab w:val="right" w:pos="10920"/>
      </w:tabs>
      <w:ind w:left="-120" w:right="-120"/>
    </w:pPr>
    <w:r>
      <w:rPr>
        <w:rFonts w:ascii="Helvetica" w:hAnsi="Helvetica"/>
        <w:b/>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tblBorders>
      <w:tblLayout w:type="fixed"/>
      <w:tblLook w:val="0000"/>
    </w:tblPr>
    <w:tblGrid>
      <w:gridCol w:w="8388"/>
      <w:gridCol w:w="2748"/>
    </w:tblGrid>
    <w:tr w:rsidR="00A2435A">
      <w:tc>
        <w:tcPr>
          <w:tcW w:w="8388" w:type="dxa"/>
          <w:tcBorders>
            <w:top w:val="single" w:sz="6" w:space="0" w:color="auto"/>
            <w:left w:val="nil"/>
            <w:right w:val="single" w:sz="6" w:space="0" w:color="auto"/>
          </w:tcBorders>
        </w:tcPr>
        <w:p w:rsidR="00A2435A" w:rsidRDefault="00A2435A">
          <w:pPr>
            <w:pStyle w:val="Footer"/>
            <w:rPr>
              <w:rFonts w:ascii="Helvetica" w:hAnsi="Helvetica"/>
              <w:sz w:val="16"/>
            </w:rPr>
          </w:pPr>
        </w:p>
      </w:tc>
      <w:tc>
        <w:tcPr>
          <w:tcW w:w="2748" w:type="dxa"/>
          <w:tcBorders>
            <w:left w:val="nil"/>
          </w:tcBorders>
        </w:tcPr>
        <w:p w:rsidR="00A2435A" w:rsidRDefault="00A2435A" w:rsidP="00081D93">
          <w:pPr>
            <w:pStyle w:val="Footer"/>
            <w:rPr>
              <w:rFonts w:ascii="Helvetica" w:hAnsi="Helvetica"/>
              <w:sz w:val="16"/>
            </w:rPr>
          </w:pPr>
          <w:r>
            <w:rPr>
              <w:rFonts w:ascii="Helvetica" w:hAnsi="Helvetica"/>
              <w:sz w:val="16"/>
            </w:rPr>
            <w:t xml:space="preserve"> </w:t>
          </w:r>
        </w:p>
      </w:tc>
    </w:tr>
  </w:tbl>
  <w:p w:rsidR="00A2435A" w:rsidRDefault="00A2435A" w:rsidP="00081D93">
    <w:pPr>
      <w:pStyle w:val="Footer"/>
      <w:pBdr>
        <w:top w:val="single" w:sz="6" w:space="0" w:color="auto"/>
      </w:pBdr>
      <w:tabs>
        <w:tab w:val="clear" w:pos="4320"/>
        <w:tab w:val="clear" w:pos="8640"/>
        <w:tab w:val="right" w:pos="10920"/>
      </w:tabs>
      <w:rPr>
        <w:rFonts w:ascii="Helvetica" w:hAnsi="Helvetica"/>
        <w:b/>
        <w:sz w:val="18"/>
      </w:rPr>
    </w:pPr>
    <w:r>
      <w:rPr>
        <w:rFonts w:ascii="Helvetica" w:hAnsi="Helvetica"/>
        <w:b/>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35A" w:rsidRDefault="00A2435A">
      <w:r>
        <w:separator/>
      </w:r>
    </w:p>
  </w:footnote>
  <w:footnote w:type="continuationSeparator" w:id="0">
    <w:p w:rsidR="00A2435A" w:rsidRDefault="00A243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D174D08"/>
    <w:multiLevelType w:val="hybridMultilevel"/>
    <w:tmpl w:val="FE50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F0047"/>
    <w:multiLevelType w:val="hybridMultilevel"/>
    <w:tmpl w:val="A9D61FF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497C07"/>
    <w:multiLevelType w:val="hybridMultilevel"/>
    <w:tmpl w:val="D3227CD0"/>
    <w:lvl w:ilvl="0" w:tplc="93521A5C">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6">
    <w:nsid w:val="2B911B35"/>
    <w:multiLevelType w:val="hybridMultilevel"/>
    <w:tmpl w:val="FAB46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2D250C"/>
    <w:multiLevelType w:val="hybridMultilevel"/>
    <w:tmpl w:val="2DEE6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9">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1">
    <w:nsid w:val="74582D35"/>
    <w:multiLevelType w:val="multilevel"/>
    <w:tmpl w:val="ABC4F45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3">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5"/>
  </w:num>
  <w:num w:numId="2">
    <w:abstractNumId w:val="13"/>
  </w:num>
  <w:num w:numId="3">
    <w:abstractNumId w:val="1"/>
  </w:num>
  <w:num w:numId="4">
    <w:abstractNumId w:val="12"/>
  </w:num>
  <w:num w:numId="5">
    <w:abstractNumId w:val="10"/>
  </w:num>
  <w:num w:numId="6">
    <w:abstractNumId w:val="10"/>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8"/>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9"/>
  </w:num>
  <w:num w:numId="10">
    <w:abstractNumId w:val="3"/>
  </w:num>
  <w:num w:numId="11">
    <w:abstractNumId w:val="11"/>
  </w:num>
  <w:num w:numId="12">
    <w:abstractNumId w:val="7"/>
  </w:num>
  <w:num w:numId="13">
    <w:abstractNumId w:val="6"/>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
  <w:rsids>
    <w:rsidRoot w:val="00E74CCB"/>
    <w:rsid w:val="00065C5F"/>
    <w:rsid w:val="00081D93"/>
    <w:rsid w:val="002C76A5"/>
    <w:rsid w:val="0030488A"/>
    <w:rsid w:val="003F79FA"/>
    <w:rsid w:val="004169E2"/>
    <w:rsid w:val="004332AE"/>
    <w:rsid w:val="004736F0"/>
    <w:rsid w:val="00527669"/>
    <w:rsid w:val="00670D3A"/>
    <w:rsid w:val="00722557"/>
    <w:rsid w:val="00830B45"/>
    <w:rsid w:val="009B7E24"/>
    <w:rsid w:val="00A2435A"/>
    <w:rsid w:val="00AA3309"/>
    <w:rsid w:val="00B55D3A"/>
    <w:rsid w:val="00C32359"/>
    <w:rsid w:val="00C963C9"/>
    <w:rsid w:val="00D17534"/>
    <w:rsid w:val="00DA5426"/>
    <w:rsid w:val="00DD257C"/>
    <w:rsid w:val="00E45FA2"/>
    <w:rsid w:val="00E74CCB"/>
    <w:rsid w:val="00F810A0"/>
    <w:rsid w:val="00FD4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D3A"/>
    <w:pPr>
      <w:overflowPunct w:val="0"/>
      <w:autoSpaceDE w:val="0"/>
      <w:autoSpaceDN w:val="0"/>
      <w:adjustRightInd w:val="0"/>
      <w:textAlignment w:val="baseline"/>
    </w:pPr>
  </w:style>
  <w:style w:type="paragraph" w:styleId="Heading1">
    <w:name w:val="heading 1"/>
    <w:basedOn w:val="Normal"/>
    <w:next w:val="Normal"/>
    <w:qFormat/>
    <w:rsid w:val="00B55D3A"/>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paragraph" w:styleId="Heading2">
    <w:name w:val="heading 2"/>
    <w:basedOn w:val="Normal"/>
    <w:next w:val="Normal"/>
    <w:qFormat/>
    <w:rsid w:val="00B55D3A"/>
    <w:pPr>
      <w:keepNext/>
      <w:tabs>
        <w:tab w:val="left" w:pos="240"/>
      </w:tabs>
      <w:spacing w:after="40"/>
      <w:ind w:left="120" w:right="-120"/>
      <w:outlineLvl w:val="1"/>
    </w:pPr>
    <w:rPr>
      <w:rFonts w:ascii="Helvetica" w:hAnsi="Helvetica"/>
      <w:b/>
      <w:color w:val="000000"/>
      <w:sz w:val="18"/>
    </w:rPr>
  </w:style>
  <w:style w:type="paragraph" w:styleId="Heading3">
    <w:name w:val="heading 3"/>
    <w:basedOn w:val="Normal"/>
    <w:next w:val="Normal"/>
    <w:qFormat/>
    <w:rsid w:val="00B55D3A"/>
    <w:pPr>
      <w:keepNext/>
      <w:overflowPunct/>
      <w:autoSpaceDE/>
      <w:autoSpaceDN/>
      <w:adjustRightInd/>
      <w:textAlignment w:val="auto"/>
      <w:outlineLvl w:val="2"/>
    </w:pPr>
    <w:rPr>
      <w:b/>
      <w:bCs/>
      <w:sz w:val="24"/>
      <w:szCs w:val="24"/>
    </w:rPr>
  </w:style>
  <w:style w:type="paragraph" w:styleId="Heading5">
    <w:name w:val="heading 5"/>
    <w:basedOn w:val="Normal"/>
    <w:next w:val="Normal"/>
    <w:qFormat/>
    <w:rsid w:val="00B55D3A"/>
    <w:pPr>
      <w:keepNext/>
      <w:tabs>
        <w:tab w:val="left" w:pos="360"/>
        <w:tab w:val="left" w:pos="720"/>
      </w:tabs>
      <w:ind w:right="227"/>
      <w:outlineLvl w:val="4"/>
    </w:pPr>
    <w:rPr>
      <w:rFonts w:ascii="Arial" w:hAnsi="Arial" w:cs="Arial"/>
      <w:b/>
      <w:bCs/>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55D3A"/>
    <w:pPr>
      <w:tabs>
        <w:tab w:val="center" w:pos="4320"/>
        <w:tab w:val="right" w:pos="8640"/>
      </w:tabs>
    </w:pPr>
  </w:style>
  <w:style w:type="paragraph" w:styleId="Footer">
    <w:name w:val="footer"/>
    <w:basedOn w:val="Normal"/>
    <w:semiHidden/>
    <w:rsid w:val="00B55D3A"/>
    <w:pPr>
      <w:tabs>
        <w:tab w:val="center" w:pos="4320"/>
        <w:tab w:val="right" w:pos="8640"/>
      </w:tabs>
    </w:pPr>
  </w:style>
  <w:style w:type="character" w:styleId="PageNumber">
    <w:name w:val="page number"/>
    <w:basedOn w:val="DefaultParagraphFont"/>
    <w:semiHidden/>
    <w:rsid w:val="00B55D3A"/>
  </w:style>
  <w:style w:type="paragraph" w:styleId="Title">
    <w:name w:val="Title"/>
    <w:basedOn w:val="Normal"/>
    <w:qFormat/>
    <w:rsid w:val="00B55D3A"/>
    <w:pPr>
      <w:jc w:val="center"/>
    </w:pPr>
    <w:rPr>
      <w:rFonts w:ascii="Helvetica" w:hAnsi="Helvetica"/>
      <w:b/>
      <w:sz w:val="28"/>
    </w:rPr>
  </w:style>
  <w:style w:type="paragraph" w:styleId="BodyTextIndent">
    <w:name w:val="Body Text Indent"/>
    <w:basedOn w:val="Normal"/>
    <w:semiHidden/>
    <w:rsid w:val="00B55D3A"/>
    <w:pPr>
      <w:overflowPunct/>
      <w:autoSpaceDE/>
      <w:autoSpaceDN/>
      <w:adjustRightInd/>
      <w:ind w:left="1080"/>
      <w:textAlignment w:val="auto"/>
    </w:pPr>
    <w:rPr>
      <w:sz w:val="24"/>
      <w:szCs w:val="24"/>
    </w:rPr>
  </w:style>
  <w:style w:type="paragraph" w:styleId="BodyTextIndent2">
    <w:name w:val="Body Text Indent 2"/>
    <w:basedOn w:val="Normal"/>
    <w:semiHidden/>
    <w:rsid w:val="00B55D3A"/>
    <w:pPr>
      <w:ind w:left="360" w:hanging="360"/>
    </w:pPr>
    <w:rPr>
      <w:sz w:val="24"/>
    </w:rPr>
  </w:style>
  <w:style w:type="paragraph" w:styleId="BodyText">
    <w:name w:val="Body Text"/>
    <w:basedOn w:val="Normal"/>
    <w:semiHidden/>
    <w:rsid w:val="00B55D3A"/>
    <w:rPr>
      <w:b/>
      <w:bCs/>
      <w:sz w:val="24"/>
    </w:rPr>
  </w:style>
  <w:style w:type="paragraph" w:styleId="BlockText">
    <w:name w:val="Block Text"/>
    <w:basedOn w:val="Normal"/>
    <w:semiHidden/>
    <w:rsid w:val="00B55D3A"/>
    <w:pPr>
      <w:ind w:left="360" w:right="-360" w:hanging="360"/>
    </w:pPr>
    <w:rPr>
      <w:sz w:val="24"/>
    </w:rPr>
  </w:style>
  <w:style w:type="paragraph" w:styleId="BodyTextIndent3">
    <w:name w:val="Body Text Indent 3"/>
    <w:basedOn w:val="Normal"/>
    <w:semiHidden/>
    <w:rsid w:val="00B55D3A"/>
    <w:pPr>
      <w:tabs>
        <w:tab w:val="left" w:pos="240"/>
      </w:tabs>
      <w:spacing w:after="60"/>
      <w:ind w:left="120"/>
    </w:pPr>
    <w:rPr>
      <w:color w:val="000000"/>
      <w:sz w:val="22"/>
    </w:rPr>
  </w:style>
  <w:style w:type="paragraph" w:styleId="HTMLPreformatted">
    <w:name w:val="HTML Preformatted"/>
    <w:basedOn w:val="Normal"/>
    <w:semiHidden/>
    <w:rsid w:val="00B5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rPr>
  </w:style>
  <w:style w:type="paragraph" w:styleId="BalloonText">
    <w:name w:val="Balloon Text"/>
    <w:basedOn w:val="Normal"/>
    <w:link w:val="BalloonTextChar"/>
    <w:uiPriority w:val="99"/>
    <w:semiHidden/>
    <w:unhideWhenUsed/>
    <w:rsid w:val="00AA3309"/>
    <w:rPr>
      <w:rFonts w:ascii="Tahoma" w:hAnsi="Tahoma" w:cs="Tahoma"/>
      <w:sz w:val="16"/>
      <w:szCs w:val="16"/>
    </w:rPr>
  </w:style>
  <w:style w:type="character" w:customStyle="1" w:styleId="BalloonTextChar">
    <w:name w:val="Balloon Text Char"/>
    <w:basedOn w:val="DefaultParagraphFont"/>
    <w:link w:val="BalloonText"/>
    <w:uiPriority w:val="99"/>
    <w:semiHidden/>
    <w:rsid w:val="00AA3309"/>
    <w:rPr>
      <w:rFonts w:ascii="Tahoma" w:hAnsi="Tahoma" w:cs="Tahoma"/>
      <w:sz w:val="16"/>
      <w:szCs w:val="16"/>
    </w:rPr>
  </w:style>
  <w:style w:type="paragraph" w:styleId="ListParagraph">
    <w:name w:val="List Paragraph"/>
    <w:basedOn w:val="Normal"/>
    <w:uiPriority w:val="34"/>
    <w:qFormat/>
    <w:rsid w:val="00DA5426"/>
    <w:pPr>
      <w:overflowPunct/>
      <w:autoSpaceDE/>
      <w:autoSpaceDN/>
      <w:adjustRightInd/>
      <w:ind w:left="720"/>
      <w:contextualSpacing/>
      <w:textAlignment w:val="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2329</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Preferred User</cp:lastModifiedBy>
  <cp:revision>8</cp:revision>
  <cp:lastPrinted>2009-12-03T16:59:00Z</cp:lastPrinted>
  <dcterms:created xsi:type="dcterms:W3CDTF">2009-12-29T16:31:00Z</dcterms:created>
  <dcterms:modified xsi:type="dcterms:W3CDTF">2010-03-19T14:09:00Z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915099435</vt:i4>
  </property>
  <property fmtid="{D5CDD505-2E9C-101B-9397-08002B2CF9AE}" pid="3" name="_NewReviewCycle">
    <vt:lpwstr/>
  </property>
  <property fmtid="{D5CDD505-2E9C-101B-9397-08002B2CF9AE}" pid="4" name="_EmailSubject">
    <vt:lpwstr>Departmental Review:   OMB Information Collection 2502-0012 Rental Schedule Low Rent Housing</vt:lpwstr>
  </property>
  <property fmtid="{D5CDD505-2E9C-101B-9397-08002B2CF9AE}" pid="5" name="_AuthorEmail">
    <vt:lpwstr>Lajuan.E.Gladden@hud.gov</vt:lpwstr>
  </property>
  <property fmtid="{D5CDD505-2E9C-101B-9397-08002B2CF9AE}" pid="6" name="_AuthorEmailDisplayName">
    <vt:lpwstr>Gladden, Lajuan E</vt:lpwstr>
  </property>
  <property fmtid="{D5CDD505-2E9C-101B-9397-08002B2CF9AE}" pid="7" name="_PreviousAdHocReviewCycleID">
    <vt:i4>-2041834352</vt:i4>
  </property>
  <property fmtid="{D5CDD505-2E9C-101B-9397-08002B2CF9AE}" pid="8" name="_ReviewingToolsShownOnce">
    <vt:lpwstr/>
  </property>
</Properties>
</file>