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2C" w:rsidRDefault="0081401B">
      <w:r>
        <w:t>Supporting Statement A</w:t>
      </w:r>
    </w:p>
    <w:p w:rsidR="0081401B" w:rsidRDefault="0081401B"/>
    <w:p w:rsidR="0081401B" w:rsidRDefault="0081401B">
      <w:r>
        <w:t>The cost of conducting the electronic survey is based on two factors:  materials and labor.  The materials include envelopes, postage, and the survey letter.  Labor includes the stuffing, printing, and mailing out of the envelopes.  All other aspects of the survey are handled as in house activities of our IT and Administrative staff.</w:t>
      </w:r>
    </w:p>
    <w:p w:rsidR="0081401B" w:rsidRDefault="0081401B"/>
    <w:p w:rsidR="0081401B" w:rsidRDefault="0081401B"/>
    <w:sectPr w:rsidR="0081401B" w:rsidSect="00B66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01B"/>
    <w:rsid w:val="002608C0"/>
    <w:rsid w:val="003126A1"/>
    <w:rsid w:val="007E483A"/>
    <w:rsid w:val="0081401B"/>
    <w:rsid w:val="00B6658C"/>
    <w:rsid w:val="00C35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1</cp:revision>
  <dcterms:created xsi:type="dcterms:W3CDTF">2010-03-22T18:06:00Z</dcterms:created>
  <dcterms:modified xsi:type="dcterms:W3CDTF">2010-03-22T18:11:00Z</dcterms:modified>
</cp:coreProperties>
</file>