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E78" w:rsidRDefault="00241B98" w:rsidP="00241B98">
      <w:pPr>
        <w:pStyle w:val="Title"/>
        <w:rPr>
          <w:rStyle w:val="BookTitle"/>
        </w:rPr>
      </w:pPr>
      <w:bookmarkStart w:id="0" w:name="_Toc241407388"/>
      <w:r w:rsidRPr="00062E4D">
        <w:rPr>
          <w:rStyle w:val="BookTitle"/>
        </w:rPr>
        <w:t xml:space="preserve">Supporting </w:t>
      </w:r>
      <w:r w:rsidR="00925FAF">
        <w:rPr>
          <w:rStyle w:val="BookTitle"/>
        </w:rPr>
        <w:t>State</w:t>
      </w:r>
      <w:r w:rsidR="00925FAF" w:rsidRPr="00062E4D">
        <w:rPr>
          <w:rStyle w:val="BookTitle"/>
        </w:rPr>
        <w:t xml:space="preserve">ment </w:t>
      </w:r>
      <w:r w:rsidRPr="00062E4D">
        <w:rPr>
          <w:rStyle w:val="BookTitle"/>
        </w:rPr>
        <w:t xml:space="preserve">for the </w:t>
      </w:r>
    </w:p>
    <w:p w:rsidR="00241B98" w:rsidRPr="00062E4D" w:rsidRDefault="00241B98" w:rsidP="00241B98">
      <w:pPr>
        <w:pStyle w:val="Title"/>
        <w:rPr>
          <w:rStyle w:val="BookTitle"/>
        </w:rPr>
      </w:pPr>
      <w:r w:rsidRPr="00062E4D">
        <w:rPr>
          <w:rStyle w:val="BookTitle"/>
        </w:rPr>
        <w:t>National Recreational Boating Survey</w:t>
      </w:r>
    </w:p>
    <w:p w:rsidR="00241B98" w:rsidRPr="00062E4D" w:rsidRDefault="00241B98" w:rsidP="00241B98">
      <w:pPr>
        <w:pStyle w:val="Subtitle"/>
        <w:rPr>
          <w:rStyle w:val="BookTitle"/>
        </w:rPr>
      </w:pPr>
      <w:r w:rsidRPr="00062E4D">
        <w:rPr>
          <w:rStyle w:val="BookTitle"/>
        </w:rPr>
        <w:t>Part B</w:t>
      </w:r>
    </w:p>
    <w:sdt>
      <w:sdtPr>
        <w:rPr>
          <w:rFonts w:asciiTheme="minorHAnsi" w:eastAsiaTheme="minorHAnsi" w:hAnsiTheme="minorHAnsi" w:cstheme="minorBidi"/>
          <w:b/>
          <w:bCs w:val="0"/>
          <w:i/>
          <w:iCs/>
          <w:smallCaps w:val="0"/>
          <w:spacing w:val="5"/>
          <w:sz w:val="22"/>
          <w:szCs w:val="22"/>
        </w:rPr>
        <w:id w:val="14860421"/>
        <w:docPartObj>
          <w:docPartGallery w:val="Table of Contents"/>
          <w:docPartUnique/>
        </w:docPartObj>
      </w:sdtPr>
      <w:sdtContent>
        <w:p w:rsidR="00062E4D" w:rsidRDefault="00062E4D">
          <w:pPr>
            <w:pStyle w:val="TOCHeading"/>
          </w:pPr>
          <w:r>
            <w:t>Contents</w:t>
          </w:r>
        </w:p>
        <w:p w:rsidR="00297A4E" w:rsidRDefault="001E7D55" w:rsidP="00CB79CF">
          <w:pPr>
            <w:pStyle w:val="TOC1"/>
            <w:spacing w:line="240" w:lineRule="auto"/>
            <w:rPr>
              <w:rFonts w:eastAsiaTheme="minorEastAsia"/>
              <w:noProof/>
            </w:rPr>
          </w:pPr>
          <w:r>
            <w:fldChar w:fldCharType="begin"/>
          </w:r>
          <w:r w:rsidR="00062E4D">
            <w:instrText xml:space="preserve"> TOC \o "1-3" \h \z \u </w:instrText>
          </w:r>
          <w:r>
            <w:fldChar w:fldCharType="separate"/>
          </w:r>
          <w:hyperlink w:anchor="_Toc257017395" w:history="1">
            <w:r w:rsidR="00297A4E" w:rsidRPr="00BD04D4">
              <w:rPr>
                <w:rStyle w:val="Hyperlink"/>
                <w:noProof/>
              </w:rPr>
              <w:t>1</w:t>
            </w:r>
            <w:r w:rsidR="00297A4E">
              <w:rPr>
                <w:rFonts w:eastAsiaTheme="minorEastAsia"/>
                <w:noProof/>
              </w:rPr>
              <w:tab/>
            </w:r>
            <w:r w:rsidR="00297A4E" w:rsidRPr="00BD04D4">
              <w:rPr>
                <w:rStyle w:val="Hyperlink"/>
                <w:noProof/>
              </w:rPr>
              <w:t>Collection of Information Employing Statistical Methods</w:t>
            </w:r>
            <w:r w:rsidR="00297A4E">
              <w:rPr>
                <w:noProof/>
                <w:webHidden/>
              </w:rPr>
              <w:tab/>
            </w:r>
            <w:r>
              <w:rPr>
                <w:noProof/>
                <w:webHidden/>
              </w:rPr>
              <w:fldChar w:fldCharType="begin"/>
            </w:r>
            <w:r w:rsidR="00297A4E">
              <w:rPr>
                <w:noProof/>
                <w:webHidden/>
              </w:rPr>
              <w:instrText xml:space="preserve"> PAGEREF _Toc257017395 \h </w:instrText>
            </w:r>
            <w:r>
              <w:rPr>
                <w:noProof/>
                <w:webHidden/>
              </w:rPr>
            </w:r>
            <w:r>
              <w:rPr>
                <w:noProof/>
                <w:webHidden/>
              </w:rPr>
              <w:fldChar w:fldCharType="separate"/>
            </w:r>
            <w:r w:rsidR="00297A4E">
              <w:rPr>
                <w:noProof/>
                <w:webHidden/>
              </w:rPr>
              <w:t>3</w:t>
            </w:r>
            <w:r>
              <w:rPr>
                <w:noProof/>
                <w:webHidden/>
              </w:rPr>
              <w:fldChar w:fldCharType="end"/>
            </w:r>
          </w:hyperlink>
        </w:p>
        <w:p w:rsidR="00297A4E" w:rsidRDefault="001E7D55" w:rsidP="00CB79CF">
          <w:pPr>
            <w:pStyle w:val="TOC2"/>
            <w:tabs>
              <w:tab w:val="left" w:pos="880"/>
              <w:tab w:val="right" w:leader="dot" w:pos="9350"/>
            </w:tabs>
            <w:spacing w:after="0" w:line="240" w:lineRule="auto"/>
            <w:rPr>
              <w:rFonts w:eastAsiaTheme="minorEastAsia"/>
              <w:noProof/>
            </w:rPr>
          </w:pPr>
          <w:hyperlink w:anchor="_Toc257017396" w:history="1">
            <w:r w:rsidR="00297A4E" w:rsidRPr="00BD04D4">
              <w:rPr>
                <w:rStyle w:val="Hyperlink"/>
                <w:noProof/>
              </w:rPr>
              <w:t>1.1</w:t>
            </w:r>
            <w:r w:rsidR="00297A4E">
              <w:rPr>
                <w:rFonts w:eastAsiaTheme="minorEastAsia"/>
                <w:noProof/>
              </w:rPr>
              <w:tab/>
            </w:r>
            <w:r w:rsidR="00297A4E" w:rsidRPr="00BD04D4">
              <w:rPr>
                <w:rStyle w:val="Hyperlink"/>
                <w:noProof/>
              </w:rPr>
              <w:t>Respondent Universe and Sampling Methods</w:t>
            </w:r>
            <w:r w:rsidR="00297A4E">
              <w:rPr>
                <w:noProof/>
                <w:webHidden/>
              </w:rPr>
              <w:tab/>
            </w:r>
            <w:r>
              <w:rPr>
                <w:noProof/>
                <w:webHidden/>
              </w:rPr>
              <w:fldChar w:fldCharType="begin"/>
            </w:r>
            <w:r w:rsidR="00297A4E">
              <w:rPr>
                <w:noProof/>
                <w:webHidden/>
              </w:rPr>
              <w:instrText xml:space="preserve"> PAGEREF _Toc257017396 \h </w:instrText>
            </w:r>
            <w:r>
              <w:rPr>
                <w:noProof/>
                <w:webHidden/>
              </w:rPr>
            </w:r>
            <w:r>
              <w:rPr>
                <w:noProof/>
                <w:webHidden/>
              </w:rPr>
              <w:fldChar w:fldCharType="separate"/>
            </w:r>
            <w:r w:rsidR="00297A4E">
              <w:rPr>
                <w:noProof/>
                <w:webHidden/>
              </w:rPr>
              <w:t>5</w:t>
            </w:r>
            <w:r>
              <w:rPr>
                <w:noProof/>
                <w:webHidden/>
              </w:rPr>
              <w:fldChar w:fldCharType="end"/>
            </w:r>
          </w:hyperlink>
        </w:p>
        <w:p w:rsidR="00297A4E" w:rsidRDefault="001E7D55" w:rsidP="00CB79CF">
          <w:pPr>
            <w:pStyle w:val="TOC3"/>
            <w:tabs>
              <w:tab w:val="left" w:pos="1320"/>
              <w:tab w:val="right" w:leader="dot" w:pos="9350"/>
            </w:tabs>
            <w:spacing w:after="0" w:line="240" w:lineRule="auto"/>
            <w:rPr>
              <w:rFonts w:eastAsiaTheme="minorEastAsia"/>
              <w:noProof/>
            </w:rPr>
          </w:pPr>
          <w:hyperlink w:anchor="_Toc257017397" w:history="1">
            <w:r w:rsidR="00297A4E" w:rsidRPr="00BD04D4">
              <w:rPr>
                <w:rStyle w:val="Hyperlink"/>
                <w:noProof/>
              </w:rPr>
              <w:t>1.1.1</w:t>
            </w:r>
            <w:r w:rsidR="00297A4E">
              <w:rPr>
                <w:rFonts w:eastAsiaTheme="minorEastAsia"/>
                <w:noProof/>
              </w:rPr>
              <w:tab/>
            </w:r>
            <w:r w:rsidR="00297A4E" w:rsidRPr="00BD04D4">
              <w:rPr>
                <w:rStyle w:val="Hyperlink"/>
                <w:noProof/>
              </w:rPr>
              <w:t>The Universe of Recreational Boats</w:t>
            </w:r>
            <w:r w:rsidR="00297A4E">
              <w:rPr>
                <w:noProof/>
                <w:webHidden/>
              </w:rPr>
              <w:tab/>
            </w:r>
            <w:r>
              <w:rPr>
                <w:noProof/>
                <w:webHidden/>
              </w:rPr>
              <w:fldChar w:fldCharType="begin"/>
            </w:r>
            <w:r w:rsidR="00297A4E">
              <w:rPr>
                <w:noProof/>
                <w:webHidden/>
              </w:rPr>
              <w:instrText xml:space="preserve"> PAGEREF _Toc257017397 \h </w:instrText>
            </w:r>
            <w:r>
              <w:rPr>
                <w:noProof/>
                <w:webHidden/>
              </w:rPr>
            </w:r>
            <w:r>
              <w:rPr>
                <w:noProof/>
                <w:webHidden/>
              </w:rPr>
              <w:fldChar w:fldCharType="separate"/>
            </w:r>
            <w:r w:rsidR="00297A4E">
              <w:rPr>
                <w:noProof/>
                <w:webHidden/>
              </w:rPr>
              <w:t>5</w:t>
            </w:r>
            <w:r>
              <w:rPr>
                <w:noProof/>
                <w:webHidden/>
              </w:rPr>
              <w:fldChar w:fldCharType="end"/>
            </w:r>
          </w:hyperlink>
        </w:p>
        <w:p w:rsidR="00297A4E" w:rsidRDefault="001E7D55" w:rsidP="00CB79CF">
          <w:pPr>
            <w:pStyle w:val="TOC3"/>
            <w:tabs>
              <w:tab w:val="left" w:pos="1320"/>
              <w:tab w:val="right" w:leader="dot" w:pos="9350"/>
            </w:tabs>
            <w:spacing w:after="0" w:line="240" w:lineRule="auto"/>
            <w:rPr>
              <w:rFonts w:eastAsiaTheme="minorEastAsia"/>
              <w:noProof/>
            </w:rPr>
          </w:pPr>
          <w:hyperlink w:anchor="_Toc257017398" w:history="1">
            <w:r w:rsidR="00297A4E" w:rsidRPr="00BD04D4">
              <w:rPr>
                <w:rStyle w:val="Hyperlink"/>
                <w:noProof/>
              </w:rPr>
              <w:t>1.1.2</w:t>
            </w:r>
            <w:r w:rsidR="00297A4E">
              <w:rPr>
                <w:rFonts w:eastAsiaTheme="minorEastAsia"/>
                <w:noProof/>
              </w:rPr>
              <w:tab/>
            </w:r>
            <w:r w:rsidR="00297A4E" w:rsidRPr="00BD04D4">
              <w:rPr>
                <w:rStyle w:val="Hyperlink"/>
                <w:noProof/>
              </w:rPr>
              <w:t>The Universe of Boating Participants</w:t>
            </w:r>
            <w:r w:rsidR="00297A4E">
              <w:rPr>
                <w:noProof/>
                <w:webHidden/>
              </w:rPr>
              <w:tab/>
            </w:r>
            <w:r>
              <w:rPr>
                <w:noProof/>
                <w:webHidden/>
              </w:rPr>
              <w:fldChar w:fldCharType="begin"/>
            </w:r>
            <w:r w:rsidR="00297A4E">
              <w:rPr>
                <w:noProof/>
                <w:webHidden/>
              </w:rPr>
              <w:instrText xml:space="preserve"> PAGEREF _Toc257017398 \h </w:instrText>
            </w:r>
            <w:r>
              <w:rPr>
                <w:noProof/>
                <w:webHidden/>
              </w:rPr>
            </w:r>
            <w:r>
              <w:rPr>
                <w:noProof/>
                <w:webHidden/>
              </w:rPr>
              <w:fldChar w:fldCharType="separate"/>
            </w:r>
            <w:r w:rsidR="00297A4E">
              <w:rPr>
                <w:noProof/>
                <w:webHidden/>
              </w:rPr>
              <w:t>10</w:t>
            </w:r>
            <w:r>
              <w:rPr>
                <w:noProof/>
                <w:webHidden/>
              </w:rPr>
              <w:fldChar w:fldCharType="end"/>
            </w:r>
          </w:hyperlink>
        </w:p>
        <w:p w:rsidR="00297A4E" w:rsidRDefault="001E7D55" w:rsidP="00CB79CF">
          <w:pPr>
            <w:pStyle w:val="TOC2"/>
            <w:tabs>
              <w:tab w:val="left" w:pos="880"/>
              <w:tab w:val="right" w:leader="dot" w:pos="9350"/>
            </w:tabs>
            <w:spacing w:after="0" w:line="240" w:lineRule="auto"/>
            <w:rPr>
              <w:rFonts w:eastAsiaTheme="minorEastAsia"/>
              <w:noProof/>
            </w:rPr>
          </w:pPr>
          <w:hyperlink w:anchor="_Toc257017399" w:history="1">
            <w:r w:rsidR="00297A4E" w:rsidRPr="00BD04D4">
              <w:rPr>
                <w:rStyle w:val="Hyperlink"/>
                <w:noProof/>
              </w:rPr>
              <w:t>1.2</w:t>
            </w:r>
            <w:r w:rsidR="00297A4E">
              <w:rPr>
                <w:rFonts w:eastAsiaTheme="minorEastAsia"/>
                <w:noProof/>
              </w:rPr>
              <w:tab/>
            </w:r>
            <w:r w:rsidR="00297A4E" w:rsidRPr="00BD04D4">
              <w:rPr>
                <w:rStyle w:val="Hyperlink"/>
                <w:noProof/>
              </w:rPr>
              <w:t>Procedures for the Collection of Information</w:t>
            </w:r>
            <w:r w:rsidR="00297A4E">
              <w:rPr>
                <w:noProof/>
                <w:webHidden/>
              </w:rPr>
              <w:tab/>
            </w:r>
            <w:r>
              <w:rPr>
                <w:noProof/>
                <w:webHidden/>
              </w:rPr>
              <w:fldChar w:fldCharType="begin"/>
            </w:r>
            <w:r w:rsidR="00297A4E">
              <w:rPr>
                <w:noProof/>
                <w:webHidden/>
              </w:rPr>
              <w:instrText xml:space="preserve"> PAGEREF _Toc257017399 \h </w:instrText>
            </w:r>
            <w:r>
              <w:rPr>
                <w:noProof/>
                <w:webHidden/>
              </w:rPr>
            </w:r>
            <w:r>
              <w:rPr>
                <w:noProof/>
                <w:webHidden/>
              </w:rPr>
              <w:fldChar w:fldCharType="separate"/>
            </w:r>
            <w:r w:rsidR="00297A4E">
              <w:rPr>
                <w:noProof/>
                <w:webHidden/>
              </w:rPr>
              <w:t>13</w:t>
            </w:r>
            <w:r>
              <w:rPr>
                <w:noProof/>
                <w:webHidden/>
              </w:rPr>
              <w:fldChar w:fldCharType="end"/>
            </w:r>
          </w:hyperlink>
        </w:p>
        <w:p w:rsidR="00297A4E" w:rsidRDefault="001E7D55" w:rsidP="00CB79CF">
          <w:pPr>
            <w:pStyle w:val="TOC3"/>
            <w:tabs>
              <w:tab w:val="left" w:pos="1320"/>
              <w:tab w:val="right" w:leader="dot" w:pos="9350"/>
            </w:tabs>
            <w:spacing w:after="0" w:line="240" w:lineRule="auto"/>
            <w:rPr>
              <w:rFonts w:eastAsiaTheme="minorEastAsia"/>
              <w:noProof/>
            </w:rPr>
          </w:pPr>
          <w:hyperlink w:anchor="_Toc257017400" w:history="1">
            <w:r w:rsidR="00297A4E" w:rsidRPr="00BD04D4">
              <w:rPr>
                <w:rStyle w:val="Hyperlink"/>
                <w:noProof/>
              </w:rPr>
              <w:t>1.2.2</w:t>
            </w:r>
            <w:r w:rsidR="00297A4E">
              <w:rPr>
                <w:rFonts w:eastAsiaTheme="minorEastAsia"/>
                <w:noProof/>
              </w:rPr>
              <w:tab/>
            </w:r>
            <w:r w:rsidR="00297A4E" w:rsidRPr="00BD04D4">
              <w:rPr>
                <w:rStyle w:val="Hyperlink"/>
                <w:noProof/>
              </w:rPr>
              <w:t>Recreational Boating Participants</w:t>
            </w:r>
            <w:r w:rsidR="00297A4E">
              <w:rPr>
                <w:noProof/>
                <w:webHidden/>
              </w:rPr>
              <w:tab/>
            </w:r>
            <w:r>
              <w:rPr>
                <w:noProof/>
                <w:webHidden/>
              </w:rPr>
              <w:fldChar w:fldCharType="begin"/>
            </w:r>
            <w:r w:rsidR="00297A4E">
              <w:rPr>
                <w:noProof/>
                <w:webHidden/>
              </w:rPr>
              <w:instrText xml:space="preserve"> PAGEREF _Toc257017400 \h </w:instrText>
            </w:r>
            <w:r>
              <w:rPr>
                <w:noProof/>
                <w:webHidden/>
              </w:rPr>
            </w:r>
            <w:r>
              <w:rPr>
                <w:noProof/>
                <w:webHidden/>
              </w:rPr>
              <w:fldChar w:fldCharType="separate"/>
            </w:r>
            <w:r w:rsidR="00297A4E">
              <w:rPr>
                <w:noProof/>
                <w:webHidden/>
              </w:rPr>
              <w:t>20</w:t>
            </w:r>
            <w:r>
              <w:rPr>
                <w:noProof/>
                <w:webHidden/>
              </w:rPr>
              <w:fldChar w:fldCharType="end"/>
            </w:r>
          </w:hyperlink>
        </w:p>
        <w:p w:rsidR="00297A4E" w:rsidRDefault="001E7D55" w:rsidP="00CB79CF">
          <w:pPr>
            <w:pStyle w:val="TOC3"/>
            <w:tabs>
              <w:tab w:val="left" w:pos="1320"/>
              <w:tab w:val="right" w:leader="dot" w:pos="9350"/>
            </w:tabs>
            <w:spacing w:after="0" w:line="240" w:lineRule="auto"/>
            <w:rPr>
              <w:rFonts w:eastAsiaTheme="minorEastAsia"/>
              <w:noProof/>
            </w:rPr>
          </w:pPr>
          <w:hyperlink w:anchor="_Toc257017401" w:history="1">
            <w:r w:rsidR="00297A4E" w:rsidRPr="00BD04D4">
              <w:rPr>
                <w:rStyle w:val="Hyperlink"/>
                <w:noProof/>
              </w:rPr>
              <w:t>1.2.3</w:t>
            </w:r>
            <w:r w:rsidR="00297A4E">
              <w:rPr>
                <w:rFonts w:eastAsiaTheme="minorEastAsia"/>
                <w:noProof/>
              </w:rPr>
              <w:tab/>
            </w:r>
            <w:r w:rsidR="00297A4E" w:rsidRPr="00BD04D4">
              <w:rPr>
                <w:rStyle w:val="Hyperlink"/>
                <w:noProof/>
              </w:rPr>
              <w:t>Data Collection Procedures</w:t>
            </w:r>
            <w:r w:rsidR="00297A4E">
              <w:rPr>
                <w:noProof/>
                <w:webHidden/>
              </w:rPr>
              <w:tab/>
            </w:r>
            <w:r>
              <w:rPr>
                <w:noProof/>
                <w:webHidden/>
              </w:rPr>
              <w:fldChar w:fldCharType="begin"/>
            </w:r>
            <w:r w:rsidR="00297A4E">
              <w:rPr>
                <w:noProof/>
                <w:webHidden/>
              </w:rPr>
              <w:instrText xml:space="preserve"> PAGEREF _Toc257017401 \h </w:instrText>
            </w:r>
            <w:r>
              <w:rPr>
                <w:noProof/>
                <w:webHidden/>
              </w:rPr>
            </w:r>
            <w:r>
              <w:rPr>
                <w:noProof/>
                <w:webHidden/>
              </w:rPr>
              <w:fldChar w:fldCharType="separate"/>
            </w:r>
            <w:r w:rsidR="00297A4E">
              <w:rPr>
                <w:noProof/>
                <w:webHidden/>
              </w:rPr>
              <w:t>21</w:t>
            </w:r>
            <w:r>
              <w:rPr>
                <w:noProof/>
                <w:webHidden/>
              </w:rPr>
              <w:fldChar w:fldCharType="end"/>
            </w:r>
          </w:hyperlink>
        </w:p>
        <w:p w:rsidR="00297A4E" w:rsidRDefault="001E7D55" w:rsidP="00CB79CF">
          <w:pPr>
            <w:pStyle w:val="TOC3"/>
            <w:tabs>
              <w:tab w:val="left" w:pos="1320"/>
              <w:tab w:val="right" w:leader="dot" w:pos="9350"/>
            </w:tabs>
            <w:spacing w:after="0" w:line="240" w:lineRule="auto"/>
            <w:rPr>
              <w:rFonts w:eastAsiaTheme="minorEastAsia"/>
              <w:noProof/>
            </w:rPr>
          </w:pPr>
          <w:hyperlink w:anchor="_Toc257017402" w:history="1">
            <w:r w:rsidR="00297A4E" w:rsidRPr="00BD04D4">
              <w:rPr>
                <w:rStyle w:val="Hyperlink"/>
                <w:noProof/>
              </w:rPr>
              <w:t>1.2.4</w:t>
            </w:r>
            <w:r w:rsidR="00297A4E">
              <w:rPr>
                <w:rFonts w:eastAsiaTheme="minorEastAsia"/>
                <w:noProof/>
              </w:rPr>
              <w:tab/>
            </w:r>
            <w:r w:rsidR="00297A4E" w:rsidRPr="00BD04D4">
              <w:rPr>
                <w:rStyle w:val="Hyperlink"/>
                <w:noProof/>
              </w:rPr>
              <w:t>Informed Consent</w:t>
            </w:r>
            <w:r w:rsidR="00297A4E">
              <w:rPr>
                <w:noProof/>
                <w:webHidden/>
              </w:rPr>
              <w:tab/>
            </w:r>
            <w:r>
              <w:rPr>
                <w:noProof/>
                <w:webHidden/>
              </w:rPr>
              <w:fldChar w:fldCharType="begin"/>
            </w:r>
            <w:r w:rsidR="00297A4E">
              <w:rPr>
                <w:noProof/>
                <w:webHidden/>
              </w:rPr>
              <w:instrText xml:space="preserve"> PAGEREF _Toc257017402 \h </w:instrText>
            </w:r>
            <w:r>
              <w:rPr>
                <w:noProof/>
                <w:webHidden/>
              </w:rPr>
            </w:r>
            <w:r>
              <w:rPr>
                <w:noProof/>
                <w:webHidden/>
              </w:rPr>
              <w:fldChar w:fldCharType="separate"/>
            </w:r>
            <w:r w:rsidR="00297A4E">
              <w:rPr>
                <w:noProof/>
                <w:webHidden/>
              </w:rPr>
              <w:t>25</w:t>
            </w:r>
            <w:r>
              <w:rPr>
                <w:noProof/>
                <w:webHidden/>
              </w:rPr>
              <w:fldChar w:fldCharType="end"/>
            </w:r>
          </w:hyperlink>
        </w:p>
        <w:p w:rsidR="00297A4E" w:rsidRDefault="001E7D55" w:rsidP="00CB79CF">
          <w:pPr>
            <w:pStyle w:val="TOC3"/>
            <w:tabs>
              <w:tab w:val="left" w:pos="1320"/>
              <w:tab w:val="right" w:leader="dot" w:pos="9350"/>
            </w:tabs>
            <w:spacing w:after="0" w:line="240" w:lineRule="auto"/>
            <w:rPr>
              <w:rFonts w:eastAsiaTheme="minorEastAsia"/>
              <w:noProof/>
            </w:rPr>
          </w:pPr>
          <w:hyperlink w:anchor="_Toc257017403" w:history="1">
            <w:r w:rsidR="00297A4E" w:rsidRPr="00BD04D4">
              <w:rPr>
                <w:rStyle w:val="Hyperlink"/>
                <w:noProof/>
              </w:rPr>
              <w:t>1.2.5</w:t>
            </w:r>
            <w:r w:rsidR="00297A4E">
              <w:rPr>
                <w:rFonts w:eastAsiaTheme="minorEastAsia"/>
                <w:noProof/>
              </w:rPr>
              <w:tab/>
            </w:r>
            <w:r w:rsidR="00297A4E" w:rsidRPr="00BD04D4">
              <w:rPr>
                <w:rStyle w:val="Hyperlink"/>
                <w:noProof/>
              </w:rPr>
              <w:t>Quality Control</w:t>
            </w:r>
            <w:r w:rsidR="00297A4E">
              <w:rPr>
                <w:noProof/>
                <w:webHidden/>
              </w:rPr>
              <w:tab/>
            </w:r>
            <w:r>
              <w:rPr>
                <w:noProof/>
                <w:webHidden/>
              </w:rPr>
              <w:fldChar w:fldCharType="begin"/>
            </w:r>
            <w:r w:rsidR="00297A4E">
              <w:rPr>
                <w:noProof/>
                <w:webHidden/>
              </w:rPr>
              <w:instrText xml:space="preserve"> PAGEREF _Toc257017403 \h </w:instrText>
            </w:r>
            <w:r>
              <w:rPr>
                <w:noProof/>
                <w:webHidden/>
              </w:rPr>
            </w:r>
            <w:r>
              <w:rPr>
                <w:noProof/>
                <w:webHidden/>
              </w:rPr>
              <w:fldChar w:fldCharType="separate"/>
            </w:r>
            <w:r w:rsidR="00297A4E">
              <w:rPr>
                <w:noProof/>
                <w:webHidden/>
              </w:rPr>
              <w:t>25</w:t>
            </w:r>
            <w:r>
              <w:rPr>
                <w:noProof/>
                <w:webHidden/>
              </w:rPr>
              <w:fldChar w:fldCharType="end"/>
            </w:r>
          </w:hyperlink>
        </w:p>
        <w:p w:rsidR="00297A4E" w:rsidRDefault="001E7D55" w:rsidP="00CB79CF">
          <w:pPr>
            <w:pStyle w:val="TOC2"/>
            <w:tabs>
              <w:tab w:val="left" w:pos="880"/>
              <w:tab w:val="right" w:leader="dot" w:pos="9350"/>
            </w:tabs>
            <w:spacing w:after="0" w:line="240" w:lineRule="auto"/>
            <w:rPr>
              <w:rFonts w:eastAsiaTheme="minorEastAsia"/>
              <w:noProof/>
            </w:rPr>
          </w:pPr>
          <w:hyperlink w:anchor="_Toc257017404" w:history="1">
            <w:r w:rsidR="00297A4E" w:rsidRPr="00BD04D4">
              <w:rPr>
                <w:rStyle w:val="Hyperlink"/>
                <w:noProof/>
              </w:rPr>
              <w:t>1.3</w:t>
            </w:r>
            <w:r w:rsidR="00297A4E">
              <w:rPr>
                <w:rFonts w:eastAsiaTheme="minorEastAsia"/>
                <w:noProof/>
              </w:rPr>
              <w:tab/>
            </w:r>
            <w:r w:rsidR="00297A4E" w:rsidRPr="00BD04D4">
              <w:rPr>
                <w:rStyle w:val="Hyperlink"/>
                <w:noProof/>
              </w:rPr>
              <w:t>Methods to Maximize Response Rates and Deal with Non-response</w:t>
            </w:r>
            <w:r w:rsidR="00297A4E">
              <w:rPr>
                <w:noProof/>
                <w:webHidden/>
              </w:rPr>
              <w:tab/>
            </w:r>
            <w:r>
              <w:rPr>
                <w:noProof/>
                <w:webHidden/>
              </w:rPr>
              <w:fldChar w:fldCharType="begin"/>
            </w:r>
            <w:r w:rsidR="00297A4E">
              <w:rPr>
                <w:noProof/>
                <w:webHidden/>
              </w:rPr>
              <w:instrText xml:space="preserve"> PAGEREF _Toc257017404 \h </w:instrText>
            </w:r>
            <w:r>
              <w:rPr>
                <w:noProof/>
                <w:webHidden/>
              </w:rPr>
            </w:r>
            <w:r>
              <w:rPr>
                <w:noProof/>
                <w:webHidden/>
              </w:rPr>
              <w:fldChar w:fldCharType="separate"/>
            </w:r>
            <w:r w:rsidR="00297A4E">
              <w:rPr>
                <w:noProof/>
                <w:webHidden/>
              </w:rPr>
              <w:t>26</w:t>
            </w:r>
            <w:r>
              <w:rPr>
                <w:noProof/>
                <w:webHidden/>
              </w:rPr>
              <w:fldChar w:fldCharType="end"/>
            </w:r>
          </w:hyperlink>
        </w:p>
        <w:p w:rsidR="00297A4E" w:rsidRDefault="001E7D55" w:rsidP="00CB79CF">
          <w:pPr>
            <w:pStyle w:val="TOC3"/>
            <w:tabs>
              <w:tab w:val="left" w:pos="1320"/>
              <w:tab w:val="right" w:leader="dot" w:pos="9350"/>
            </w:tabs>
            <w:spacing w:after="0" w:line="240" w:lineRule="auto"/>
            <w:rPr>
              <w:rFonts w:eastAsiaTheme="minorEastAsia"/>
              <w:noProof/>
            </w:rPr>
          </w:pPr>
          <w:hyperlink w:anchor="_Toc257017405" w:history="1">
            <w:r w:rsidR="00297A4E" w:rsidRPr="00BD04D4">
              <w:rPr>
                <w:rStyle w:val="Hyperlink"/>
                <w:noProof/>
              </w:rPr>
              <w:t>1.3.1</w:t>
            </w:r>
            <w:r w:rsidR="00297A4E">
              <w:rPr>
                <w:rFonts w:eastAsiaTheme="minorEastAsia"/>
                <w:noProof/>
              </w:rPr>
              <w:tab/>
            </w:r>
            <w:r w:rsidR="00297A4E" w:rsidRPr="00BD04D4">
              <w:rPr>
                <w:rStyle w:val="Hyperlink"/>
                <w:noProof/>
              </w:rPr>
              <w:t>Modifications to data collection frequency to reduce respondent burden</w:t>
            </w:r>
            <w:r w:rsidR="00297A4E">
              <w:rPr>
                <w:noProof/>
                <w:webHidden/>
              </w:rPr>
              <w:tab/>
            </w:r>
            <w:r>
              <w:rPr>
                <w:noProof/>
                <w:webHidden/>
              </w:rPr>
              <w:fldChar w:fldCharType="begin"/>
            </w:r>
            <w:r w:rsidR="00297A4E">
              <w:rPr>
                <w:noProof/>
                <w:webHidden/>
              </w:rPr>
              <w:instrText xml:space="preserve"> PAGEREF _Toc257017405 \h </w:instrText>
            </w:r>
            <w:r>
              <w:rPr>
                <w:noProof/>
                <w:webHidden/>
              </w:rPr>
            </w:r>
            <w:r>
              <w:rPr>
                <w:noProof/>
                <w:webHidden/>
              </w:rPr>
              <w:fldChar w:fldCharType="separate"/>
            </w:r>
            <w:r w:rsidR="00297A4E">
              <w:rPr>
                <w:noProof/>
                <w:webHidden/>
              </w:rPr>
              <w:t>27</w:t>
            </w:r>
            <w:r>
              <w:rPr>
                <w:noProof/>
                <w:webHidden/>
              </w:rPr>
              <w:fldChar w:fldCharType="end"/>
            </w:r>
          </w:hyperlink>
        </w:p>
        <w:p w:rsidR="00297A4E" w:rsidRDefault="001E7D55" w:rsidP="00CB79CF">
          <w:pPr>
            <w:pStyle w:val="TOC3"/>
            <w:tabs>
              <w:tab w:val="left" w:pos="1320"/>
              <w:tab w:val="right" w:leader="dot" w:pos="9350"/>
            </w:tabs>
            <w:spacing w:after="0" w:line="240" w:lineRule="auto"/>
            <w:rPr>
              <w:rFonts w:eastAsiaTheme="minorEastAsia"/>
              <w:noProof/>
            </w:rPr>
          </w:pPr>
          <w:hyperlink w:anchor="_Toc257017406" w:history="1">
            <w:r w:rsidR="00297A4E" w:rsidRPr="00BD04D4">
              <w:rPr>
                <w:rStyle w:val="Hyperlink"/>
                <w:noProof/>
              </w:rPr>
              <w:t>1.3.2</w:t>
            </w:r>
            <w:r w:rsidR="00297A4E">
              <w:rPr>
                <w:rFonts w:eastAsiaTheme="minorEastAsia"/>
                <w:noProof/>
              </w:rPr>
              <w:tab/>
            </w:r>
            <w:r w:rsidR="00297A4E" w:rsidRPr="00BD04D4">
              <w:rPr>
                <w:rStyle w:val="Hyperlink"/>
                <w:noProof/>
              </w:rPr>
              <w:t>Maximizing Response Rates</w:t>
            </w:r>
            <w:r w:rsidR="00297A4E">
              <w:rPr>
                <w:noProof/>
                <w:webHidden/>
              </w:rPr>
              <w:tab/>
            </w:r>
            <w:r>
              <w:rPr>
                <w:noProof/>
                <w:webHidden/>
              </w:rPr>
              <w:fldChar w:fldCharType="begin"/>
            </w:r>
            <w:r w:rsidR="00297A4E">
              <w:rPr>
                <w:noProof/>
                <w:webHidden/>
              </w:rPr>
              <w:instrText xml:space="preserve"> PAGEREF _Toc257017406 \h </w:instrText>
            </w:r>
            <w:r>
              <w:rPr>
                <w:noProof/>
                <w:webHidden/>
              </w:rPr>
            </w:r>
            <w:r>
              <w:rPr>
                <w:noProof/>
                <w:webHidden/>
              </w:rPr>
              <w:fldChar w:fldCharType="separate"/>
            </w:r>
            <w:r w:rsidR="00297A4E">
              <w:rPr>
                <w:noProof/>
                <w:webHidden/>
              </w:rPr>
              <w:t>27</w:t>
            </w:r>
            <w:r>
              <w:rPr>
                <w:noProof/>
                <w:webHidden/>
              </w:rPr>
              <w:fldChar w:fldCharType="end"/>
            </w:r>
          </w:hyperlink>
        </w:p>
        <w:p w:rsidR="00297A4E" w:rsidRDefault="001E7D55" w:rsidP="00CB79CF">
          <w:pPr>
            <w:pStyle w:val="TOC3"/>
            <w:tabs>
              <w:tab w:val="left" w:pos="1320"/>
              <w:tab w:val="right" w:leader="dot" w:pos="9350"/>
            </w:tabs>
            <w:spacing w:after="0" w:line="240" w:lineRule="auto"/>
            <w:rPr>
              <w:rFonts w:eastAsiaTheme="minorEastAsia"/>
              <w:noProof/>
            </w:rPr>
          </w:pPr>
          <w:hyperlink w:anchor="_Toc257017407" w:history="1">
            <w:r w:rsidR="00297A4E" w:rsidRPr="00BD04D4">
              <w:rPr>
                <w:rStyle w:val="Hyperlink"/>
                <w:noProof/>
              </w:rPr>
              <w:t>1.3.3</w:t>
            </w:r>
            <w:r w:rsidR="00297A4E">
              <w:rPr>
                <w:rFonts w:eastAsiaTheme="minorEastAsia"/>
                <w:noProof/>
              </w:rPr>
              <w:tab/>
            </w:r>
            <w:r w:rsidR="00297A4E" w:rsidRPr="00BD04D4">
              <w:rPr>
                <w:rStyle w:val="Hyperlink"/>
                <w:noProof/>
              </w:rPr>
              <w:t>Dealing with Non-response</w:t>
            </w:r>
            <w:r w:rsidR="00297A4E">
              <w:rPr>
                <w:noProof/>
                <w:webHidden/>
              </w:rPr>
              <w:tab/>
            </w:r>
            <w:r>
              <w:rPr>
                <w:noProof/>
                <w:webHidden/>
              </w:rPr>
              <w:fldChar w:fldCharType="begin"/>
            </w:r>
            <w:r w:rsidR="00297A4E">
              <w:rPr>
                <w:noProof/>
                <w:webHidden/>
              </w:rPr>
              <w:instrText xml:space="preserve"> PAGEREF _Toc257017407 \h </w:instrText>
            </w:r>
            <w:r>
              <w:rPr>
                <w:noProof/>
                <w:webHidden/>
              </w:rPr>
            </w:r>
            <w:r>
              <w:rPr>
                <w:noProof/>
                <w:webHidden/>
              </w:rPr>
              <w:fldChar w:fldCharType="separate"/>
            </w:r>
            <w:r w:rsidR="00297A4E">
              <w:rPr>
                <w:noProof/>
                <w:webHidden/>
              </w:rPr>
              <w:t>27</w:t>
            </w:r>
            <w:r>
              <w:rPr>
                <w:noProof/>
                <w:webHidden/>
              </w:rPr>
              <w:fldChar w:fldCharType="end"/>
            </w:r>
          </w:hyperlink>
        </w:p>
        <w:p w:rsidR="00297A4E" w:rsidRDefault="001E7D55" w:rsidP="00CB79CF">
          <w:pPr>
            <w:pStyle w:val="TOC2"/>
            <w:tabs>
              <w:tab w:val="left" w:pos="880"/>
              <w:tab w:val="right" w:leader="dot" w:pos="9350"/>
            </w:tabs>
            <w:spacing w:after="0" w:line="240" w:lineRule="auto"/>
            <w:rPr>
              <w:rFonts w:eastAsiaTheme="minorEastAsia"/>
              <w:noProof/>
            </w:rPr>
          </w:pPr>
          <w:hyperlink w:anchor="_Toc257017408" w:history="1">
            <w:r w:rsidR="00297A4E" w:rsidRPr="00BD04D4">
              <w:rPr>
                <w:rStyle w:val="Hyperlink"/>
                <w:noProof/>
              </w:rPr>
              <w:t>1.4</w:t>
            </w:r>
            <w:r w:rsidR="00297A4E">
              <w:rPr>
                <w:rFonts w:eastAsiaTheme="minorEastAsia"/>
                <w:noProof/>
              </w:rPr>
              <w:tab/>
            </w:r>
            <w:r w:rsidR="00297A4E" w:rsidRPr="00BD04D4">
              <w:rPr>
                <w:rStyle w:val="Hyperlink"/>
                <w:noProof/>
              </w:rPr>
              <w:t>Tests of Procedures or Methods to be Undertaken</w:t>
            </w:r>
            <w:r w:rsidR="00297A4E">
              <w:rPr>
                <w:noProof/>
                <w:webHidden/>
              </w:rPr>
              <w:tab/>
            </w:r>
            <w:r>
              <w:rPr>
                <w:noProof/>
                <w:webHidden/>
              </w:rPr>
              <w:fldChar w:fldCharType="begin"/>
            </w:r>
            <w:r w:rsidR="00297A4E">
              <w:rPr>
                <w:noProof/>
                <w:webHidden/>
              </w:rPr>
              <w:instrText xml:space="preserve"> PAGEREF _Toc257017408 \h </w:instrText>
            </w:r>
            <w:r>
              <w:rPr>
                <w:noProof/>
                <w:webHidden/>
              </w:rPr>
            </w:r>
            <w:r>
              <w:rPr>
                <w:noProof/>
                <w:webHidden/>
              </w:rPr>
              <w:fldChar w:fldCharType="separate"/>
            </w:r>
            <w:r w:rsidR="00297A4E">
              <w:rPr>
                <w:noProof/>
                <w:webHidden/>
              </w:rPr>
              <w:t>27</w:t>
            </w:r>
            <w:r>
              <w:rPr>
                <w:noProof/>
                <w:webHidden/>
              </w:rPr>
              <w:fldChar w:fldCharType="end"/>
            </w:r>
          </w:hyperlink>
        </w:p>
        <w:p w:rsidR="00297A4E" w:rsidRDefault="001E7D55" w:rsidP="00CB79CF">
          <w:pPr>
            <w:pStyle w:val="TOC3"/>
            <w:tabs>
              <w:tab w:val="left" w:pos="1320"/>
              <w:tab w:val="right" w:leader="dot" w:pos="9350"/>
            </w:tabs>
            <w:spacing w:after="0" w:line="240" w:lineRule="auto"/>
            <w:rPr>
              <w:rFonts w:eastAsiaTheme="minorEastAsia"/>
              <w:noProof/>
            </w:rPr>
          </w:pPr>
          <w:hyperlink w:anchor="_Toc257017409" w:history="1">
            <w:r w:rsidR="00297A4E" w:rsidRPr="00BD04D4">
              <w:rPr>
                <w:rStyle w:val="Hyperlink"/>
                <w:noProof/>
              </w:rPr>
              <w:t>1.4.1</w:t>
            </w:r>
            <w:r w:rsidR="00297A4E">
              <w:rPr>
                <w:rFonts w:eastAsiaTheme="minorEastAsia"/>
                <w:noProof/>
              </w:rPr>
              <w:tab/>
            </w:r>
            <w:r w:rsidR="00297A4E" w:rsidRPr="00BD04D4">
              <w:rPr>
                <w:rStyle w:val="Hyperlink"/>
                <w:noProof/>
              </w:rPr>
              <w:t>Tests of incentives</w:t>
            </w:r>
            <w:r w:rsidR="00297A4E">
              <w:rPr>
                <w:noProof/>
                <w:webHidden/>
              </w:rPr>
              <w:tab/>
            </w:r>
            <w:r>
              <w:rPr>
                <w:noProof/>
                <w:webHidden/>
              </w:rPr>
              <w:fldChar w:fldCharType="begin"/>
            </w:r>
            <w:r w:rsidR="00297A4E">
              <w:rPr>
                <w:noProof/>
                <w:webHidden/>
              </w:rPr>
              <w:instrText xml:space="preserve"> PAGEREF _Toc257017409 \h </w:instrText>
            </w:r>
            <w:r>
              <w:rPr>
                <w:noProof/>
                <w:webHidden/>
              </w:rPr>
            </w:r>
            <w:r>
              <w:rPr>
                <w:noProof/>
                <w:webHidden/>
              </w:rPr>
              <w:fldChar w:fldCharType="separate"/>
            </w:r>
            <w:r w:rsidR="00297A4E">
              <w:rPr>
                <w:noProof/>
                <w:webHidden/>
              </w:rPr>
              <w:t>27</w:t>
            </w:r>
            <w:r>
              <w:rPr>
                <w:noProof/>
                <w:webHidden/>
              </w:rPr>
              <w:fldChar w:fldCharType="end"/>
            </w:r>
          </w:hyperlink>
        </w:p>
        <w:p w:rsidR="00297A4E" w:rsidRDefault="001E7D55" w:rsidP="00CB79CF">
          <w:pPr>
            <w:pStyle w:val="TOC3"/>
            <w:tabs>
              <w:tab w:val="left" w:pos="1320"/>
              <w:tab w:val="right" w:leader="dot" w:pos="9350"/>
            </w:tabs>
            <w:spacing w:after="0" w:line="240" w:lineRule="auto"/>
            <w:rPr>
              <w:rFonts w:eastAsiaTheme="minorEastAsia"/>
              <w:noProof/>
            </w:rPr>
          </w:pPr>
          <w:hyperlink w:anchor="_Toc257017410" w:history="1">
            <w:r w:rsidR="00297A4E" w:rsidRPr="00BD04D4">
              <w:rPr>
                <w:rStyle w:val="Hyperlink"/>
                <w:noProof/>
              </w:rPr>
              <w:t>1.4.2</w:t>
            </w:r>
            <w:r w:rsidR="00297A4E">
              <w:rPr>
                <w:rFonts w:eastAsiaTheme="minorEastAsia"/>
                <w:noProof/>
              </w:rPr>
              <w:tab/>
            </w:r>
            <w:r w:rsidR="00297A4E" w:rsidRPr="00BD04D4">
              <w:rPr>
                <w:rStyle w:val="Hyperlink"/>
                <w:noProof/>
              </w:rPr>
              <w:t>Tests of notification strategies</w:t>
            </w:r>
            <w:r w:rsidR="00297A4E">
              <w:rPr>
                <w:noProof/>
                <w:webHidden/>
              </w:rPr>
              <w:tab/>
            </w:r>
            <w:r>
              <w:rPr>
                <w:noProof/>
                <w:webHidden/>
              </w:rPr>
              <w:fldChar w:fldCharType="begin"/>
            </w:r>
            <w:r w:rsidR="00297A4E">
              <w:rPr>
                <w:noProof/>
                <w:webHidden/>
              </w:rPr>
              <w:instrText xml:space="preserve"> PAGEREF _Toc257017410 \h </w:instrText>
            </w:r>
            <w:r>
              <w:rPr>
                <w:noProof/>
                <w:webHidden/>
              </w:rPr>
            </w:r>
            <w:r>
              <w:rPr>
                <w:noProof/>
                <w:webHidden/>
              </w:rPr>
              <w:fldChar w:fldCharType="separate"/>
            </w:r>
            <w:r w:rsidR="00297A4E">
              <w:rPr>
                <w:noProof/>
                <w:webHidden/>
              </w:rPr>
              <w:t>27</w:t>
            </w:r>
            <w:r>
              <w:rPr>
                <w:noProof/>
                <w:webHidden/>
              </w:rPr>
              <w:fldChar w:fldCharType="end"/>
            </w:r>
          </w:hyperlink>
        </w:p>
        <w:p w:rsidR="00297A4E" w:rsidRDefault="001E7D55" w:rsidP="00CB79CF">
          <w:pPr>
            <w:pStyle w:val="TOC2"/>
            <w:tabs>
              <w:tab w:val="left" w:pos="880"/>
              <w:tab w:val="right" w:leader="dot" w:pos="9350"/>
            </w:tabs>
            <w:spacing w:after="0" w:line="240" w:lineRule="auto"/>
            <w:rPr>
              <w:rFonts w:eastAsiaTheme="minorEastAsia"/>
              <w:noProof/>
            </w:rPr>
          </w:pPr>
          <w:hyperlink w:anchor="_Toc257017411" w:history="1">
            <w:r w:rsidR="00297A4E" w:rsidRPr="00BD04D4">
              <w:rPr>
                <w:rStyle w:val="Hyperlink"/>
                <w:noProof/>
              </w:rPr>
              <w:t>1.5</w:t>
            </w:r>
            <w:r w:rsidR="00297A4E">
              <w:rPr>
                <w:rFonts w:eastAsiaTheme="minorEastAsia"/>
                <w:noProof/>
              </w:rPr>
              <w:tab/>
            </w:r>
            <w:r w:rsidR="00297A4E" w:rsidRPr="00BD04D4">
              <w:rPr>
                <w:rStyle w:val="Hyperlink"/>
                <w:noProof/>
              </w:rPr>
              <w:t>Individuals Consulted on Statistical Aspects and Individuals Collecting or Analyzing the Data</w:t>
            </w:r>
            <w:r w:rsidR="00297A4E">
              <w:rPr>
                <w:noProof/>
                <w:webHidden/>
              </w:rPr>
              <w:tab/>
            </w:r>
            <w:r>
              <w:rPr>
                <w:noProof/>
                <w:webHidden/>
              </w:rPr>
              <w:fldChar w:fldCharType="begin"/>
            </w:r>
            <w:r w:rsidR="00297A4E">
              <w:rPr>
                <w:noProof/>
                <w:webHidden/>
              </w:rPr>
              <w:instrText xml:space="preserve"> PAGEREF _Toc257017411 \h </w:instrText>
            </w:r>
            <w:r>
              <w:rPr>
                <w:noProof/>
                <w:webHidden/>
              </w:rPr>
            </w:r>
            <w:r>
              <w:rPr>
                <w:noProof/>
                <w:webHidden/>
              </w:rPr>
              <w:fldChar w:fldCharType="separate"/>
            </w:r>
            <w:r w:rsidR="00297A4E">
              <w:rPr>
                <w:noProof/>
                <w:webHidden/>
              </w:rPr>
              <w:t>28</w:t>
            </w:r>
            <w:r>
              <w:rPr>
                <w:noProof/>
                <w:webHidden/>
              </w:rPr>
              <w:fldChar w:fldCharType="end"/>
            </w:r>
          </w:hyperlink>
        </w:p>
        <w:p w:rsidR="00297A4E" w:rsidRDefault="001E7D55" w:rsidP="00CB79CF">
          <w:pPr>
            <w:pStyle w:val="TOC3"/>
            <w:tabs>
              <w:tab w:val="left" w:pos="1320"/>
              <w:tab w:val="right" w:leader="dot" w:pos="9350"/>
            </w:tabs>
            <w:spacing w:after="0" w:line="240" w:lineRule="auto"/>
            <w:rPr>
              <w:rFonts w:eastAsiaTheme="minorEastAsia"/>
              <w:noProof/>
            </w:rPr>
          </w:pPr>
          <w:hyperlink w:anchor="_Toc257017412" w:history="1">
            <w:r w:rsidR="00297A4E" w:rsidRPr="00BD04D4">
              <w:rPr>
                <w:rStyle w:val="Hyperlink"/>
                <w:noProof/>
              </w:rPr>
              <w:t>1.5.1</w:t>
            </w:r>
            <w:r w:rsidR="00297A4E">
              <w:rPr>
                <w:rFonts w:eastAsiaTheme="minorEastAsia"/>
                <w:noProof/>
              </w:rPr>
              <w:tab/>
            </w:r>
            <w:r w:rsidR="00297A4E" w:rsidRPr="00BD04D4">
              <w:rPr>
                <w:rStyle w:val="Hyperlink"/>
                <w:noProof/>
              </w:rPr>
              <w:t>Statistical Review</w:t>
            </w:r>
            <w:r w:rsidR="00297A4E">
              <w:rPr>
                <w:noProof/>
                <w:webHidden/>
              </w:rPr>
              <w:tab/>
            </w:r>
            <w:r>
              <w:rPr>
                <w:noProof/>
                <w:webHidden/>
              </w:rPr>
              <w:fldChar w:fldCharType="begin"/>
            </w:r>
            <w:r w:rsidR="00297A4E">
              <w:rPr>
                <w:noProof/>
                <w:webHidden/>
              </w:rPr>
              <w:instrText xml:space="preserve"> PAGEREF _Toc257017412 \h </w:instrText>
            </w:r>
            <w:r>
              <w:rPr>
                <w:noProof/>
                <w:webHidden/>
              </w:rPr>
            </w:r>
            <w:r>
              <w:rPr>
                <w:noProof/>
                <w:webHidden/>
              </w:rPr>
              <w:fldChar w:fldCharType="separate"/>
            </w:r>
            <w:r w:rsidR="00297A4E">
              <w:rPr>
                <w:noProof/>
                <w:webHidden/>
              </w:rPr>
              <w:t>28</w:t>
            </w:r>
            <w:r>
              <w:rPr>
                <w:noProof/>
                <w:webHidden/>
              </w:rPr>
              <w:fldChar w:fldCharType="end"/>
            </w:r>
          </w:hyperlink>
        </w:p>
        <w:p w:rsidR="00297A4E" w:rsidRDefault="001E7D55" w:rsidP="00CB79CF">
          <w:pPr>
            <w:pStyle w:val="TOC3"/>
            <w:tabs>
              <w:tab w:val="left" w:pos="1320"/>
              <w:tab w:val="right" w:leader="dot" w:pos="9350"/>
            </w:tabs>
            <w:spacing w:after="0" w:line="240" w:lineRule="auto"/>
            <w:rPr>
              <w:rFonts w:eastAsiaTheme="minorEastAsia"/>
              <w:noProof/>
            </w:rPr>
          </w:pPr>
          <w:hyperlink w:anchor="_Toc257017413" w:history="1">
            <w:r w:rsidR="00297A4E" w:rsidRPr="00BD04D4">
              <w:rPr>
                <w:rStyle w:val="Hyperlink"/>
                <w:noProof/>
              </w:rPr>
              <w:t>1.5.2</w:t>
            </w:r>
            <w:r w:rsidR="00297A4E">
              <w:rPr>
                <w:rFonts w:eastAsiaTheme="minorEastAsia"/>
                <w:noProof/>
              </w:rPr>
              <w:tab/>
            </w:r>
            <w:r w:rsidR="00297A4E" w:rsidRPr="00BD04D4">
              <w:rPr>
                <w:rStyle w:val="Hyperlink"/>
                <w:noProof/>
              </w:rPr>
              <w:t>Agency Responsibility</w:t>
            </w:r>
            <w:r w:rsidR="00297A4E">
              <w:rPr>
                <w:noProof/>
                <w:webHidden/>
              </w:rPr>
              <w:tab/>
            </w:r>
            <w:r>
              <w:rPr>
                <w:noProof/>
                <w:webHidden/>
              </w:rPr>
              <w:fldChar w:fldCharType="begin"/>
            </w:r>
            <w:r w:rsidR="00297A4E">
              <w:rPr>
                <w:noProof/>
                <w:webHidden/>
              </w:rPr>
              <w:instrText xml:space="preserve"> PAGEREF _Toc257017413 \h </w:instrText>
            </w:r>
            <w:r>
              <w:rPr>
                <w:noProof/>
                <w:webHidden/>
              </w:rPr>
            </w:r>
            <w:r>
              <w:rPr>
                <w:noProof/>
                <w:webHidden/>
              </w:rPr>
              <w:fldChar w:fldCharType="separate"/>
            </w:r>
            <w:r w:rsidR="00297A4E">
              <w:rPr>
                <w:noProof/>
                <w:webHidden/>
              </w:rPr>
              <w:t>28</w:t>
            </w:r>
            <w:r>
              <w:rPr>
                <w:noProof/>
                <w:webHidden/>
              </w:rPr>
              <w:fldChar w:fldCharType="end"/>
            </w:r>
          </w:hyperlink>
        </w:p>
        <w:p w:rsidR="00297A4E" w:rsidRDefault="001E7D55" w:rsidP="00CB79CF">
          <w:pPr>
            <w:pStyle w:val="TOC3"/>
            <w:tabs>
              <w:tab w:val="left" w:pos="1320"/>
              <w:tab w:val="right" w:leader="dot" w:pos="9350"/>
            </w:tabs>
            <w:spacing w:after="0" w:line="240" w:lineRule="auto"/>
            <w:rPr>
              <w:rFonts w:eastAsiaTheme="minorEastAsia"/>
              <w:noProof/>
            </w:rPr>
          </w:pPr>
          <w:hyperlink w:anchor="_Toc257017414" w:history="1">
            <w:r w:rsidR="00297A4E" w:rsidRPr="00BD04D4">
              <w:rPr>
                <w:rStyle w:val="Hyperlink"/>
                <w:noProof/>
              </w:rPr>
              <w:t>1.5.3</w:t>
            </w:r>
            <w:r w:rsidR="00297A4E">
              <w:rPr>
                <w:rFonts w:eastAsiaTheme="minorEastAsia"/>
                <w:noProof/>
              </w:rPr>
              <w:tab/>
            </w:r>
            <w:r w:rsidR="00297A4E" w:rsidRPr="00BD04D4">
              <w:rPr>
                <w:rStyle w:val="Hyperlink"/>
                <w:noProof/>
              </w:rPr>
              <w:t>Responsibility for Data Collection</w:t>
            </w:r>
            <w:r w:rsidR="00297A4E">
              <w:rPr>
                <w:noProof/>
                <w:webHidden/>
              </w:rPr>
              <w:tab/>
            </w:r>
            <w:r>
              <w:rPr>
                <w:noProof/>
                <w:webHidden/>
              </w:rPr>
              <w:fldChar w:fldCharType="begin"/>
            </w:r>
            <w:r w:rsidR="00297A4E">
              <w:rPr>
                <w:noProof/>
                <w:webHidden/>
              </w:rPr>
              <w:instrText xml:space="preserve"> PAGEREF _Toc257017414 \h </w:instrText>
            </w:r>
            <w:r>
              <w:rPr>
                <w:noProof/>
                <w:webHidden/>
              </w:rPr>
            </w:r>
            <w:r>
              <w:rPr>
                <w:noProof/>
                <w:webHidden/>
              </w:rPr>
              <w:fldChar w:fldCharType="separate"/>
            </w:r>
            <w:r w:rsidR="00297A4E">
              <w:rPr>
                <w:noProof/>
                <w:webHidden/>
              </w:rPr>
              <w:t>28</w:t>
            </w:r>
            <w:r>
              <w:rPr>
                <w:noProof/>
                <w:webHidden/>
              </w:rPr>
              <w:fldChar w:fldCharType="end"/>
            </w:r>
          </w:hyperlink>
        </w:p>
        <w:p w:rsidR="00297A4E" w:rsidRDefault="001E7D55" w:rsidP="00CB79CF">
          <w:pPr>
            <w:pStyle w:val="TOC1"/>
            <w:spacing w:line="240" w:lineRule="auto"/>
            <w:rPr>
              <w:rFonts w:eastAsiaTheme="minorEastAsia"/>
              <w:noProof/>
            </w:rPr>
          </w:pPr>
          <w:hyperlink w:anchor="_Toc257017415" w:history="1">
            <w:r w:rsidR="00297A4E" w:rsidRPr="00BD04D4">
              <w:rPr>
                <w:rStyle w:val="Hyperlink"/>
                <w:noProof/>
              </w:rPr>
              <w:t>References</w:t>
            </w:r>
            <w:r w:rsidR="00297A4E">
              <w:rPr>
                <w:noProof/>
                <w:webHidden/>
              </w:rPr>
              <w:tab/>
            </w:r>
            <w:r>
              <w:rPr>
                <w:noProof/>
                <w:webHidden/>
              </w:rPr>
              <w:fldChar w:fldCharType="begin"/>
            </w:r>
            <w:r w:rsidR="00297A4E">
              <w:rPr>
                <w:noProof/>
                <w:webHidden/>
              </w:rPr>
              <w:instrText xml:space="preserve"> PAGEREF _Toc257017415 \h </w:instrText>
            </w:r>
            <w:r>
              <w:rPr>
                <w:noProof/>
                <w:webHidden/>
              </w:rPr>
            </w:r>
            <w:r>
              <w:rPr>
                <w:noProof/>
                <w:webHidden/>
              </w:rPr>
              <w:fldChar w:fldCharType="separate"/>
            </w:r>
            <w:r w:rsidR="00297A4E">
              <w:rPr>
                <w:noProof/>
                <w:webHidden/>
              </w:rPr>
              <w:t>29</w:t>
            </w:r>
            <w:r>
              <w:rPr>
                <w:noProof/>
                <w:webHidden/>
              </w:rPr>
              <w:fldChar w:fldCharType="end"/>
            </w:r>
          </w:hyperlink>
        </w:p>
        <w:p w:rsidR="00CB79CF" w:rsidRDefault="001E7D55" w:rsidP="00CB79CF">
          <w:pPr>
            <w:spacing w:after="0" w:line="240" w:lineRule="auto"/>
            <w:rPr>
              <w:i/>
              <w:iCs/>
            </w:rPr>
          </w:pPr>
          <w:r>
            <w:fldChar w:fldCharType="end"/>
          </w:r>
        </w:p>
      </w:sdtContent>
    </w:sdt>
    <w:p w:rsidR="00241B98" w:rsidRPr="00062E4D" w:rsidRDefault="003058A8" w:rsidP="00CB79CF">
      <w:pPr>
        <w:pStyle w:val="TOCHeading"/>
        <w:spacing w:before="0" w:after="0"/>
        <w:rPr>
          <w:rStyle w:val="Emphasis"/>
        </w:rPr>
      </w:pPr>
      <w:r>
        <w:t>Exhibits</w:t>
      </w:r>
    </w:p>
    <w:p w:rsidR="005613A8" w:rsidRDefault="001E7D55">
      <w:pPr>
        <w:pStyle w:val="TableofFigures"/>
        <w:tabs>
          <w:tab w:val="right" w:leader="dot" w:pos="9350"/>
        </w:tabs>
        <w:rPr>
          <w:rFonts w:asciiTheme="minorHAnsi" w:eastAsiaTheme="minorEastAsia" w:hAnsiTheme="minorHAnsi" w:cstheme="minorBidi"/>
          <w:noProof/>
        </w:rPr>
      </w:pPr>
      <w:r w:rsidRPr="001E7D55">
        <w:fldChar w:fldCharType="begin"/>
      </w:r>
      <w:r w:rsidR="003058A8">
        <w:instrText xml:space="preserve"> TOC \h \z \t "Table of Figures" \c </w:instrText>
      </w:r>
      <w:r w:rsidRPr="001E7D55">
        <w:fldChar w:fldCharType="separate"/>
      </w:r>
      <w:hyperlink w:anchor="_Toc256161504" w:history="1">
        <w:r w:rsidR="005613A8" w:rsidRPr="00E8458C">
          <w:rPr>
            <w:rStyle w:val="Hyperlink"/>
            <w:noProof/>
          </w:rPr>
          <w:t>Exhibit 1: Survey Questionnaires and Data Collection</w:t>
        </w:r>
        <w:r w:rsidR="005613A8">
          <w:rPr>
            <w:noProof/>
            <w:webHidden/>
          </w:rPr>
          <w:tab/>
        </w:r>
        <w:r>
          <w:rPr>
            <w:noProof/>
            <w:webHidden/>
          </w:rPr>
          <w:fldChar w:fldCharType="begin"/>
        </w:r>
        <w:r w:rsidR="005613A8">
          <w:rPr>
            <w:noProof/>
            <w:webHidden/>
          </w:rPr>
          <w:instrText xml:space="preserve"> PAGEREF _Toc256161504 \h </w:instrText>
        </w:r>
        <w:r>
          <w:rPr>
            <w:noProof/>
            <w:webHidden/>
          </w:rPr>
        </w:r>
        <w:r>
          <w:rPr>
            <w:noProof/>
            <w:webHidden/>
          </w:rPr>
          <w:fldChar w:fldCharType="separate"/>
        </w:r>
        <w:r w:rsidR="008B6A97">
          <w:rPr>
            <w:noProof/>
            <w:webHidden/>
          </w:rPr>
          <w:t>5</w:t>
        </w:r>
        <w:r>
          <w:rPr>
            <w:noProof/>
            <w:webHidden/>
          </w:rPr>
          <w:fldChar w:fldCharType="end"/>
        </w:r>
      </w:hyperlink>
    </w:p>
    <w:p w:rsidR="005613A8" w:rsidRDefault="001E7D55">
      <w:pPr>
        <w:pStyle w:val="TableofFigures"/>
        <w:tabs>
          <w:tab w:val="right" w:leader="dot" w:pos="9350"/>
        </w:tabs>
        <w:rPr>
          <w:rFonts w:asciiTheme="minorHAnsi" w:eastAsiaTheme="minorEastAsia" w:hAnsiTheme="minorHAnsi" w:cstheme="minorBidi"/>
          <w:noProof/>
        </w:rPr>
      </w:pPr>
      <w:hyperlink w:anchor="_Toc256161505" w:history="1">
        <w:r w:rsidR="005613A8" w:rsidRPr="00E8458C">
          <w:rPr>
            <w:rStyle w:val="Hyperlink"/>
            <w:noProof/>
          </w:rPr>
          <w:t>Exhibit 2: Population of Boats and Anticipated Sample Sizes for the Boat Survey and the Trip Survey</w:t>
        </w:r>
        <w:r w:rsidR="005613A8">
          <w:rPr>
            <w:noProof/>
            <w:webHidden/>
          </w:rPr>
          <w:tab/>
        </w:r>
        <w:r>
          <w:rPr>
            <w:noProof/>
            <w:webHidden/>
          </w:rPr>
          <w:fldChar w:fldCharType="begin"/>
        </w:r>
        <w:r w:rsidR="005613A8">
          <w:rPr>
            <w:noProof/>
            <w:webHidden/>
          </w:rPr>
          <w:instrText xml:space="preserve"> PAGEREF _Toc256161505 \h </w:instrText>
        </w:r>
        <w:r>
          <w:rPr>
            <w:noProof/>
            <w:webHidden/>
          </w:rPr>
        </w:r>
        <w:r>
          <w:rPr>
            <w:noProof/>
            <w:webHidden/>
          </w:rPr>
          <w:fldChar w:fldCharType="separate"/>
        </w:r>
        <w:r w:rsidR="008B6A97">
          <w:rPr>
            <w:noProof/>
            <w:webHidden/>
          </w:rPr>
          <w:t>9</w:t>
        </w:r>
        <w:r>
          <w:rPr>
            <w:noProof/>
            <w:webHidden/>
          </w:rPr>
          <w:fldChar w:fldCharType="end"/>
        </w:r>
      </w:hyperlink>
    </w:p>
    <w:p w:rsidR="005613A8" w:rsidRDefault="001E7D55">
      <w:pPr>
        <w:pStyle w:val="TableofFigures"/>
        <w:tabs>
          <w:tab w:val="right" w:leader="dot" w:pos="9350"/>
        </w:tabs>
        <w:rPr>
          <w:rFonts w:asciiTheme="minorHAnsi" w:eastAsiaTheme="minorEastAsia" w:hAnsiTheme="minorHAnsi" w:cstheme="minorBidi"/>
          <w:noProof/>
        </w:rPr>
      </w:pPr>
      <w:hyperlink w:anchor="_Toc256161506" w:history="1">
        <w:r w:rsidR="005613A8" w:rsidRPr="00E8458C">
          <w:rPr>
            <w:rStyle w:val="Hyperlink"/>
            <w:noProof/>
          </w:rPr>
          <w:t>Exhibit 3: Population of Participants and Anticipated Sample Sizes for the Participant Survey</w:t>
        </w:r>
        <w:r w:rsidR="005613A8">
          <w:rPr>
            <w:noProof/>
            <w:webHidden/>
          </w:rPr>
          <w:tab/>
        </w:r>
        <w:r>
          <w:rPr>
            <w:noProof/>
            <w:webHidden/>
          </w:rPr>
          <w:fldChar w:fldCharType="begin"/>
        </w:r>
        <w:r w:rsidR="005613A8">
          <w:rPr>
            <w:noProof/>
            <w:webHidden/>
          </w:rPr>
          <w:instrText xml:space="preserve"> PAGEREF _Toc256161506 \h </w:instrText>
        </w:r>
        <w:r>
          <w:rPr>
            <w:noProof/>
            <w:webHidden/>
          </w:rPr>
        </w:r>
        <w:r>
          <w:rPr>
            <w:noProof/>
            <w:webHidden/>
          </w:rPr>
          <w:fldChar w:fldCharType="separate"/>
        </w:r>
        <w:r w:rsidR="008B6A97">
          <w:rPr>
            <w:noProof/>
            <w:webHidden/>
          </w:rPr>
          <w:t>12</w:t>
        </w:r>
        <w:r>
          <w:rPr>
            <w:noProof/>
            <w:webHidden/>
          </w:rPr>
          <w:fldChar w:fldCharType="end"/>
        </w:r>
      </w:hyperlink>
    </w:p>
    <w:p w:rsidR="005613A8" w:rsidRDefault="001E7D55">
      <w:pPr>
        <w:pStyle w:val="TableofFigures"/>
        <w:tabs>
          <w:tab w:val="right" w:leader="dot" w:pos="9350"/>
        </w:tabs>
        <w:rPr>
          <w:rFonts w:asciiTheme="minorHAnsi" w:eastAsiaTheme="minorEastAsia" w:hAnsiTheme="minorHAnsi" w:cstheme="minorBidi"/>
          <w:noProof/>
        </w:rPr>
      </w:pPr>
      <w:hyperlink w:anchor="_Toc256161507" w:history="1">
        <w:r w:rsidR="005613A8" w:rsidRPr="00E8458C">
          <w:rPr>
            <w:rStyle w:val="Hyperlink"/>
            <w:noProof/>
          </w:rPr>
          <w:t>Exhibit 4: Survey program schedule</w:t>
        </w:r>
        <w:r w:rsidR="005613A8">
          <w:rPr>
            <w:noProof/>
            <w:webHidden/>
          </w:rPr>
          <w:tab/>
        </w:r>
        <w:r>
          <w:rPr>
            <w:noProof/>
            <w:webHidden/>
          </w:rPr>
          <w:fldChar w:fldCharType="begin"/>
        </w:r>
        <w:r w:rsidR="005613A8">
          <w:rPr>
            <w:noProof/>
            <w:webHidden/>
          </w:rPr>
          <w:instrText xml:space="preserve"> PAGEREF _Toc256161507 \h </w:instrText>
        </w:r>
        <w:r>
          <w:rPr>
            <w:noProof/>
            <w:webHidden/>
          </w:rPr>
        </w:r>
        <w:r>
          <w:rPr>
            <w:noProof/>
            <w:webHidden/>
          </w:rPr>
          <w:fldChar w:fldCharType="separate"/>
        </w:r>
        <w:r w:rsidR="008B6A97">
          <w:rPr>
            <w:noProof/>
            <w:webHidden/>
          </w:rPr>
          <w:t>15</w:t>
        </w:r>
        <w:r>
          <w:rPr>
            <w:noProof/>
            <w:webHidden/>
          </w:rPr>
          <w:fldChar w:fldCharType="end"/>
        </w:r>
      </w:hyperlink>
    </w:p>
    <w:p w:rsidR="005613A8" w:rsidRDefault="001E7D55">
      <w:pPr>
        <w:pStyle w:val="TableofFigures"/>
        <w:tabs>
          <w:tab w:val="right" w:leader="dot" w:pos="9350"/>
        </w:tabs>
        <w:rPr>
          <w:rFonts w:asciiTheme="minorHAnsi" w:eastAsiaTheme="minorEastAsia" w:hAnsiTheme="minorHAnsi" w:cstheme="minorBidi"/>
          <w:noProof/>
        </w:rPr>
      </w:pPr>
      <w:hyperlink w:anchor="_Toc256161508" w:history="1">
        <w:r w:rsidR="005613A8" w:rsidRPr="00E8458C">
          <w:rPr>
            <w:rStyle w:val="Hyperlink"/>
            <w:noProof/>
          </w:rPr>
          <w:t>Exhibit 5: Anticipated Sample Sizes of Participants by Boat Type</w:t>
        </w:r>
        <w:r w:rsidR="005613A8">
          <w:rPr>
            <w:noProof/>
            <w:webHidden/>
          </w:rPr>
          <w:tab/>
        </w:r>
        <w:r>
          <w:rPr>
            <w:noProof/>
            <w:webHidden/>
          </w:rPr>
          <w:fldChar w:fldCharType="begin"/>
        </w:r>
        <w:r w:rsidR="005613A8">
          <w:rPr>
            <w:noProof/>
            <w:webHidden/>
          </w:rPr>
          <w:instrText xml:space="preserve"> PAGEREF _Toc256161508 \h </w:instrText>
        </w:r>
        <w:r>
          <w:rPr>
            <w:noProof/>
            <w:webHidden/>
          </w:rPr>
        </w:r>
        <w:r>
          <w:rPr>
            <w:noProof/>
            <w:webHidden/>
          </w:rPr>
          <w:fldChar w:fldCharType="separate"/>
        </w:r>
        <w:r w:rsidR="008B6A97">
          <w:rPr>
            <w:noProof/>
            <w:webHidden/>
          </w:rPr>
          <w:t>17</w:t>
        </w:r>
        <w:r>
          <w:rPr>
            <w:noProof/>
            <w:webHidden/>
          </w:rPr>
          <w:fldChar w:fldCharType="end"/>
        </w:r>
      </w:hyperlink>
    </w:p>
    <w:p w:rsidR="005613A8" w:rsidRDefault="001E7D55">
      <w:pPr>
        <w:pStyle w:val="TableofFigures"/>
        <w:tabs>
          <w:tab w:val="right" w:leader="dot" w:pos="9350"/>
        </w:tabs>
        <w:rPr>
          <w:rFonts w:asciiTheme="minorHAnsi" w:eastAsiaTheme="minorEastAsia" w:hAnsiTheme="minorHAnsi" w:cstheme="minorBidi"/>
          <w:noProof/>
        </w:rPr>
      </w:pPr>
      <w:hyperlink w:anchor="_Toc256161509" w:history="1">
        <w:r w:rsidR="005613A8" w:rsidRPr="00E8458C">
          <w:rPr>
            <w:rStyle w:val="Hyperlink"/>
            <w:noProof/>
          </w:rPr>
          <w:t>Exhibit 6: Quality Control Procedures</w:t>
        </w:r>
        <w:r w:rsidR="005613A8">
          <w:rPr>
            <w:noProof/>
            <w:webHidden/>
          </w:rPr>
          <w:tab/>
        </w:r>
        <w:r>
          <w:rPr>
            <w:noProof/>
            <w:webHidden/>
          </w:rPr>
          <w:fldChar w:fldCharType="begin"/>
        </w:r>
        <w:r w:rsidR="005613A8">
          <w:rPr>
            <w:noProof/>
            <w:webHidden/>
          </w:rPr>
          <w:instrText xml:space="preserve"> PAGEREF _Toc256161509 \h </w:instrText>
        </w:r>
        <w:r>
          <w:rPr>
            <w:noProof/>
            <w:webHidden/>
          </w:rPr>
        </w:r>
        <w:r>
          <w:rPr>
            <w:noProof/>
            <w:webHidden/>
          </w:rPr>
          <w:fldChar w:fldCharType="separate"/>
        </w:r>
        <w:r w:rsidR="008B6A97">
          <w:rPr>
            <w:noProof/>
            <w:webHidden/>
          </w:rPr>
          <w:t>26</w:t>
        </w:r>
        <w:r>
          <w:rPr>
            <w:noProof/>
            <w:webHidden/>
          </w:rPr>
          <w:fldChar w:fldCharType="end"/>
        </w:r>
      </w:hyperlink>
    </w:p>
    <w:p w:rsidR="00241B98" w:rsidRPr="003058A8" w:rsidRDefault="001E7D55" w:rsidP="003058A8">
      <w:pPr>
        <w:sectPr w:rsidR="00241B98" w:rsidRPr="003058A8">
          <w:pgSz w:w="12240" w:h="15840"/>
          <w:pgMar w:top="1440" w:right="1440" w:bottom="1440" w:left="1440" w:header="720" w:footer="720" w:gutter="0"/>
          <w:cols w:space="720"/>
          <w:docGrid w:linePitch="360"/>
        </w:sectPr>
      </w:pPr>
      <w:r>
        <w:fldChar w:fldCharType="end"/>
      </w:r>
    </w:p>
    <w:p w:rsidR="00241B98" w:rsidRDefault="00241B98" w:rsidP="00241B98">
      <w:pPr>
        <w:pStyle w:val="Heading1"/>
      </w:pPr>
      <w:bookmarkStart w:id="1" w:name="_Toc257017395"/>
      <w:r w:rsidRPr="00062E4D">
        <w:lastRenderedPageBreak/>
        <w:t>Collection of Information Employing Statistical Methods</w:t>
      </w:r>
      <w:bookmarkEnd w:id="0"/>
      <w:bookmarkEnd w:id="1"/>
    </w:p>
    <w:p w:rsidR="00010A91" w:rsidRDefault="00010A91" w:rsidP="003058A8">
      <w:r>
        <w:t>In the service of promoting public safety</w:t>
      </w:r>
      <w:r w:rsidR="0029175C">
        <w:t xml:space="preserve"> and contributing to policy decisions</w:t>
      </w:r>
      <w:r>
        <w:t>, the United States Coast Guard (USCG) is undertaking a National Recreational Boating Survey (NRBS). The NRBS concerns two populations (A) the population of recreational boats and (B) the population of recreational boating participants.</w:t>
      </w:r>
    </w:p>
    <w:p w:rsidR="003058A8" w:rsidRPr="00062E4D" w:rsidRDefault="003058A8" w:rsidP="003058A8">
      <w:r w:rsidRPr="00062E4D">
        <w:t>The purposes of the NRBS in order of priority are to measure:</w:t>
      </w:r>
    </w:p>
    <w:p w:rsidR="003058A8" w:rsidRPr="00062E4D" w:rsidRDefault="003058A8" w:rsidP="006103CC">
      <w:pPr>
        <w:pStyle w:val="ListParagraph"/>
        <w:numPr>
          <w:ilvl w:val="0"/>
          <w:numId w:val="7"/>
        </w:numPr>
      </w:pPr>
      <w:bookmarkStart w:id="2" w:name="_Toc241915526"/>
      <w:r w:rsidRPr="00062E4D">
        <w:t>Exposure</w:t>
      </w:r>
      <w:bookmarkEnd w:id="2"/>
      <w:r w:rsidRPr="00062E4D">
        <w:t>:</w:t>
      </w:r>
    </w:p>
    <w:p w:rsidR="003058A8" w:rsidRPr="00062E4D" w:rsidRDefault="003058A8" w:rsidP="006103CC">
      <w:pPr>
        <w:pStyle w:val="ListParagraph"/>
        <w:numPr>
          <w:ilvl w:val="1"/>
          <w:numId w:val="7"/>
        </w:numPr>
      </w:pPr>
      <w:r w:rsidRPr="00062E4D">
        <w:t>Boat and boater hours on the water</w:t>
      </w:r>
    </w:p>
    <w:p w:rsidR="003058A8" w:rsidRPr="00062E4D" w:rsidRDefault="003058A8" w:rsidP="006103CC">
      <w:pPr>
        <w:pStyle w:val="ListParagraph"/>
        <w:numPr>
          <w:ilvl w:val="1"/>
          <w:numId w:val="7"/>
        </w:numPr>
      </w:pPr>
      <w:r w:rsidRPr="00062E4D">
        <w:t>Boat hours in docked recreation</w:t>
      </w:r>
    </w:p>
    <w:p w:rsidR="003058A8" w:rsidRPr="00062E4D" w:rsidRDefault="003058A8" w:rsidP="006103CC">
      <w:pPr>
        <w:pStyle w:val="ListParagraph"/>
        <w:numPr>
          <w:ilvl w:val="0"/>
          <w:numId w:val="7"/>
        </w:numPr>
      </w:pPr>
      <w:bookmarkStart w:id="3" w:name="_Toc241915529"/>
      <w:r w:rsidRPr="00062E4D">
        <w:t xml:space="preserve">Boating participation and boat </w:t>
      </w:r>
      <w:bookmarkEnd w:id="3"/>
      <w:r w:rsidRPr="00062E4D">
        <w:t>ownership</w:t>
      </w:r>
    </w:p>
    <w:p w:rsidR="003058A8" w:rsidRPr="00062E4D" w:rsidRDefault="003058A8" w:rsidP="006103CC">
      <w:pPr>
        <w:pStyle w:val="ListParagraph"/>
        <w:numPr>
          <w:ilvl w:val="1"/>
          <w:numId w:val="7"/>
        </w:numPr>
      </w:pPr>
      <w:r w:rsidRPr="00062E4D">
        <w:t xml:space="preserve">Total annual participation overall </w:t>
      </w:r>
    </w:p>
    <w:p w:rsidR="003058A8" w:rsidRPr="00062E4D" w:rsidRDefault="003058A8" w:rsidP="006103CC">
      <w:pPr>
        <w:pStyle w:val="ListParagraph"/>
        <w:numPr>
          <w:ilvl w:val="1"/>
          <w:numId w:val="7"/>
        </w:numPr>
      </w:pPr>
      <w:r w:rsidRPr="00062E4D">
        <w:t>Total annual participation by boat type</w:t>
      </w:r>
    </w:p>
    <w:p w:rsidR="003058A8" w:rsidRPr="00062E4D" w:rsidRDefault="003058A8" w:rsidP="006103CC">
      <w:pPr>
        <w:pStyle w:val="ListParagraph"/>
        <w:numPr>
          <w:ilvl w:val="1"/>
          <w:numId w:val="7"/>
        </w:numPr>
      </w:pPr>
      <w:r w:rsidRPr="00062E4D">
        <w:t>Total boat ownership</w:t>
      </w:r>
    </w:p>
    <w:p w:rsidR="003058A8" w:rsidRPr="00062E4D" w:rsidRDefault="003058A8" w:rsidP="006103CC">
      <w:pPr>
        <w:pStyle w:val="ListParagraph"/>
        <w:numPr>
          <w:ilvl w:val="0"/>
          <w:numId w:val="7"/>
        </w:numPr>
      </w:pPr>
      <w:bookmarkStart w:id="4" w:name="_Toc241915530"/>
      <w:bookmarkStart w:id="5" w:name="_Toc238545182"/>
      <w:r w:rsidRPr="00062E4D">
        <w:t xml:space="preserve">Boating safety awareness and </w:t>
      </w:r>
      <w:bookmarkEnd w:id="4"/>
      <w:r w:rsidRPr="00062E4D">
        <w:t>behaviors</w:t>
      </w:r>
    </w:p>
    <w:p w:rsidR="003058A8" w:rsidRPr="00062E4D" w:rsidRDefault="003058A8" w:rsidP="006103CC">
      <w:pPr>
        <w:pStyle w:val="ListParagraph"/>
        <w:numPr>
          <w:ilvl w:val="1"/>
          <w:numId w:val="7"/>
        </w:numPr>
      </w:pPr>
      <w:r w:rsidRPr="00062E4D">
        <w:t xml:space="preserve">Lifejacket use </w:t>
      </w:r>
    </w:p>
    <w:p w:rsidR="003058A8" w:rsidRPr="00062E4D" w:rsidRDefault="003058A8" w:rsidP="006103CC">
      <w:pPr>
        <w:pStyle w:val="ListParagraph"/>
        <w:numPr>
          <w:ilvl w:val="1"/>
          <w:numId w:val="7"/>
        </w:numPr>
      </w:pPr>
      <w:r w:rsidRPr="00062E4D">
        <w:t>Reasons for life jacket use</w:t>
      </w:r>
    </w:p>
    <w:p w:rsidR="003058A8" w:rsidRPr="00062E4D" w:rsidRDefault="003058A8" w:rsidP="006103CC">
      <w:pPr>
        <w:pStyle w:val="ListParagraph"/>
        <w:numPr>
          <w:ilvl w:val="1"/>
          <w:numId w:val="7"/>
        </w:numPr>
      </w:pPr>
      <w:r w:rsidRPr="00062E4D">
        <w:t>Alcohol use and boat operation</w:t>
      </w:r>
    </w:p>
    <w:p w:rsidR="003058A8" w:rsidRPr="00062E4D" w:rsidRDefault="003058A8" w:rsidP="006103CC">
      <w:pPr>
        <w:pStyle w:val="ListParagraph"/>
        <w:numPr>
          <w:ilvl w:val="0"/>
          <w:numId w:val="7"/>
        </w:numPr>
      </w:pPr>
      <w:bookmarkStart w:id="6" w:name="_Toc238545186"/>
      <w:bookmarkStart w:id="7" w:name="_Toc241915531"/>
      <w:r w:rsidRPr="00062E4D">
        <w:t xml:space="preserve">Economic impact of recreational </w:t>
      </w:r>
      <w:bookmarkEnd w:id="6"/>
      <w:bookmarkEnd w:id="7"/>
      <w:r w:rsidRPr="00062E4D">
        <w:t>boating</w:t>
      </w:r>
    </w:p>
    <w:p w:rsidR="003058A8" w:rsidRPr="00062E4D" w:rsidRDefault="003058A8" w:rsidP="006103CC">
      <w:pPr>
        <w:pStyle w:val="ListParagraph"/>
        <w:numPr>
          <w:ilvl w:val="1"/>
          <w:numId w:val="7"/>
        </w:numPr>
      </w:pPr>
      <w:r w:rsidRPr="00062E4D">
        <w:t>Money spent on boats</w:t>
      </w:r>
    </w:p>
    <w:p w:rsidR="003058A8" w:rsidRPr="00062E4D" w:rsidRDefault="003058A8" w:rsidP="006103CC">
      <w:pPr>
        <w:pStyle w:val="ListParagraph"/>
        <w:numPr>
          <w:ilvl w:val="1"/>
          <w:numId w:val="7"/>
        </w:numPr>
      </w:pPr>
      <w:r w:rsidRPr="00062E4D">
        <w:t>Money spent in communities on boat trips</w:t>
      </w:r>
    </w:p>
    <w:p w:rsidR="003058A8" w:rsidRPr="00062E4D" w:rsidRDefault="003058A8" w:rsidP="006103CC">
      <w:pPr>
        <w:pStyle w:val="ListParagraph"/>
        <w:numPr>
          <w:ilvl w:val="0"/>
          <w:numId w:val="7"/>
        </w:numPr>
      </w:pPr>
      <w:bookmarkStart w:id="8" w:name="_Toc241915532"/>
      <w:r w:rsidRPr="00062E4D">
        <w:t xml:space="preserve">Negative event Incidence and </w:t>
      </w:r>
      <w:bookmarkEnd w:id="5"/>
      <w:bookmarkEnd w:id="8"/>
      <w:r w:rsidRPr="00062E4D">
        <w:t>risk</w:t>
      </w:r>
    </w:p>
    <w:p w:rsidR="003058A8" w:rsidRPr="00062E4D" w:rsidRDefault="003058A8" w:rsidP="006103CC">
      <w:pPr>
        <w:pStyle w:val="ListParagraph"/>
        <w:numPr>
          <w:ilvl w:val="1"/>
          <w:numId w:val="7"/>
        </w:numPr>
      </w:pPr>
      <w:r w:rsidRPr="00062E4D">
        <w:t>Actual and reported accidents that cause injury and boat damage</w:t>
      </w:r>
    </w:p>
    <w:p w:rsidR="003058A8" w:rsidRPr="00062E4D" w:rsidRDefault="003058A8" w:rsidP="006103CC">
      <w:pPr>
        <w:pStyle w:val="ListParagraph"/>
        <w:numPr>
          <w:ilvl w:val="0"/>
          <w:numId w:val="7"/>
        </w:numPr>
      </w:pPr>
      <w:bookmarkStart w:id="9" w:name="_Toc241915533"/>
      <w:r w:rsidRPr="00062E4D">
        <w:t xml:space="preserve">Boat </w:t>
      </w:r>
      <w:bookmarkEnd w:id="9"/>
      <w:r w:rsidRPr="00062E4D">
        <w:t>statistics</w:t>
      </w:r>
    </w:p>
    <w:p w:rsidR="003058A8" w:rsidRPr="00062E4D" w:rsidRDefault="003058A8" w:rsidP="006103CC">
      <w:pPr>
        <w:pStyle w:val="ListParagraph"/>
        <w:numPr>
          <w:ilvl w:val="1"/>
          <w:numId w:val="7"/>
        </w:numPr>
      </w:pPr>
      <w:r w:rsidRPr="00062E4D">
        <w:t>Features of boats such as hull material and propulsion systems</w:t>
      </w:r>
    </w:p>
    <w:p w:rsidR="003058A8" w:rsidRDefault="003058A8" w:rsidP="003058A8">
      <w:r w:rsidRPr="00062E4D">
        <w:t xml:space="preserve">The NRBS system includes </w:t>
      </w:r>
      <w:r>
        <w:t>three surveys designed to comprehensively measure boats and boaters in the United States</w:t>
      </w:r>
      <w:r w:rsidR="00010A91">
        <w:t>. The NRBS system design is driven by a desire to achieve comprehensive population coverage and high quality measurement of a variety of boat features and boating activities</w:t>
      </w:r>
      <w:r>
        <w:t>. Exhibit 1 contains an introduction to the structure of the NRBS</w:t>
      </w:r>
      <w:r w:rsidRPr="00062E4D">
        <w:t>.</w:t>
      </w:r>
      <w:r>
        <w:t xml:space="preserve"> </w:t>
      </w:r>
      <w:r w:rsidRPr="00062E4D">
        <w:t xml:space="preserve"> </w:t>
      </w:r>
      <w:r>
        <w:t>We refer to this structure several times in this document.</w:t>
      </w:r>
    </w:p>
    <w:p w:rsidR="00010A91" w:rsidRDefault="00010A91" w:rsidP="003058A8">
      <w:pPr>
        <w:sectPr w:rsidR="00010A91" w:rsidSect="003058A8">
          <w:pgSz w:w="12240" w:h="15840"/>
          <w:pgMar w:top="1440" w:right="1440" w:bottom="1440" w:left="1440" w:header="720" w:footer="720" w:gutter="0"/>
          <w:cols w:space="720"/>
          <w:docGrid w:linePitch="360"/>
        </w:sectPr>
      </w:pPr>
      <w:r>
        <w:t xml:space="preserve">There are two core surveys in the program: the Boat Survey, supplemented by a regular Trip Survey with a panel of boats; and the Participant Survey. The Boat Survey is an annual survey of recreational boats </w:t>
      </w:r>
      <w:r w:rsidR="0079722D">
        <w:t xml:space="preserve">(registered and unregistered) </w:t>
      </w:r>
      <w:r>
        <w:t xml:space="preserve">in the United States. This survey is supplemented by a panel in response to thoughtful comments provided in the comment period for this OMB submission.  A monthly Trip Survey using a panel sample source is the best way to collect accurate data about number and duration of </w:t>
      </w:r>
      <w:r w:rsidR="0079722D">
        <w:t>actual trips taken on recreational boats. The Participant Survey is an annual population-based survey of US residents regarding their boating behaviors.</w:t>
      </w:r>
    </w:p>
    <w:p w:rsidR="003058A8" w:rsidRPr="00062E4D" w:rsidRDefault="003058A8" w:rsidP="008168A7">
      <w:pPr>
        <w:pStyle w:val="TableofFigures"/>
      </w:pPr>
      <w:bookmarkStart w:id="10" w:name="_Toc256161504"/>
      <w:r>
        <w:lastRenderedPageBreak/>
        <w:t>Exhibit 1</w:t>
      </w:r>
      <w:r w:rsidRPr="00062E4D">
        <w:t>: Survey Questionnaires and Data Collection</w:t>
      </w:r>
      <w:bookmarkEnd w:id="10"/>
    </w:p>
    <w:tbl>
      <w:tblPr>
        <w:tblW w:w="5000" w:type="pct"/>
        <w:tblLook w:val="04A0"/>
      </w:tblPr>
      <w:tblGrid>
        <w:gridCol w:w="1397"/>
        <w:gridCol w:w="1051"/>
        <w:gridCol w:w="1349"/>
        <w:gridCol w:w="1299"/>
        <w:gridCol w:w="2032"/>
        <w:gridCol w:w="2406"/>
        <w:gridCol w:w="3642"/>
      </w:tblGrid>
      <w:tr w:rsidR="003058A8" w:rsidRPr="00062E4D" w:rsidTr="003058A8">
        <w:trPr>
          <w:trHeight w:val="600"/>
        </w:trPr>
        <w:tc>
          <w:tcPr>
            <w:tcW w:w="530"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3058A8" w:rsidRPr="00062E4D" w:rsidRDefault="003058A8" w:rsidP="003058A8">
            <w:pPr>
              <w:pStyle w:val="Normaltable"/>
            </w:pPr>
            <w:r w:rsidRPr="00062E4D">
              <w:t>Survey</w:t>
            </w:r>
          </w:p>
        </w:tc>
        <w:tc>
          <w:tcPr>
            <w:tcW w:w="399" w:type="pct"/>
            <w:tcBorders>
              <w:top w:val="single" w:sz="4" w:space="0" w:color="auto"/>
              <w:left w:val="nil"/>
              <w:bottom w:val="single" w:sz="4" w:space="0" w:color="auto"/>
              <w:right w:val="single" w:sz="4" w:space="0" w:color="auto"/>
            </w:tcBorders>
            <w:shd w:val="clear" w:color="auto" w:fill="B8CCE4" w:themeFill="accent1" w:themeFillTint="66"/>
            <w:noWrap/>
            <w:hideMark/>
          </w:tcPr>
          <w:p w:rsidR="003058A8" w:rsidRPr="00062E4D" w:rsidRDefault="003058A8" w:rsidP="003058A8">
            <w:pPr>
              <w:pStyle w:val="Normaltable"/>
            </w:pPr>
            <w:r w:rsidRPr="00062E4D">
              <w:t>Mode(s)</w:t>
            </w:r>
          </w:p>
        </w:tc>
        <w:tc>
          <w:tcPr>
            <w:tcW w:w="512" w:type="pct"/>
            <w:tcBorders>
              <w:top w:val="single" w:sz="4" w:space="0" w:color="auto"/>
              <w:left w:val="nil"/>
              <w:bottom w:val="single" w:sz="4" w:space="0" w:color="auto"/>
              <w:right w:val="single" w:sz="4" w:space="0" w:color="auto"/>
            </w:tcBorders>
            <w:shd w:val="clear" w:color="auto" w:fill="B8CCE4" w:themeFill="accent1" w:themeFillTint="66"/>
            <w:hideMark/>
          </w:tcPr>
          <w:p w:rsidR="003058A8" w:rsidRPr="00062E4D" w:rsidRDefault="003058A8" w:rsidP="003058A8">
            <w:pPr>
              <w:pStyle w:val="Normaltable"/>
            </w:pPr>
            <w:r w:rsidRPr="00062E4D">
              <w:t>Sample source(s)</w:t>
            </w:r>
          </w:p>
        </w:tc>
        <w:tc>
          <w:tcPr>
            <w:tcW w:w="1264" w:type="pct"/>
            <w:gridSpan w:val="2"/>
            <w:tcBorders>
              <w:top w:val="single" w:sz="4" w:space="0" w:color="auto"/>
              <w:left w:val="nil"/>
              <w:bottom w:val="single" w:sz="4" w:space="0" w:color="auto"/>
              <w:right w:val="single" w:sz="4" w:space="0" w:color="auto"/>
            </w:tcBorders>
            <w:shd w:val="clear" w:color="auto" w:fill="B8CCE4" w:themeFill="accent1" w:themeFillTint="66"/>
            <w:hideMark/>
          </w:tcPr>
          <w:p w:rsidR="003058A8" w:rsidRPr="00062E4D" w:rsidRDefault="003058A8" w:rsidP="003058A8">
            <w:pPr>
              <w:pStyle w:val="Normaltable"/>
            </w:pPr>
            <w:r w:rsidRPr="00062E4D">
              <w:t>Universe</w:t>
            </w:r>
          </w:p>
        </w:tc>
        <w:tc>
          <w:tcPr>
            <w:tcW w:w="913" w:type="pct"/>
            <w:tcBorders>
              <w:top w:val="single" w:sz="4" w:space="0" w:color="auto"/>
              <w:left w:val="nil"/>
              <w:bottom w:val="single" w:sz="4" w:space="0" w:color="auto"/>
              <w:right w:val="single" w:sz="4" w:space="0" w:color="auto"/>
            </w:tcBorders>
            <w:shd w:val="clear" w:color="auto" w:fill="B8CCE4" w:themeFill="accent1" w:themeFillTint="66"/>
            <w:hideMark/>
          </w:tcPr>
          <w:p w:rsidR="003058A8" w:rsidRPr="00062E4D" w:rsidRDefault="003058A8" w:rsidP="003058A8">
            <w:pPr>
              <w:pStyle w:val="Normaltable"/>
            </w:pPr>
            <w:r w:rsidRPr="00062E4D">
              <w:t>Respondent</w:t>
            </w:r>
          </w:p>
        </w:tc>
        <w:tc>
          <w:tcPr>
            <w:tcW w:w="1382" w:type="pct"/>
            <w:tcBorders>
              <w:top w:val="single" w:sz="4" w:space="0" w:color="auto"/>
              <w:left w:val="nil"/>
              <w:bottom w:val="nil"/>
              <w:right w:val="single" w:sz="4" w:space="0" w:color="auto"/>
            </w:tcBorders>
            <w:shd w:val="clear" w:color="auto" w:fill="B8CCE4" w:themeFill="accent1" w:themeFillTint="66"/>
            <w:hideMark/>
          </w:tcPr>
          <w:p w:rsidR="003058A8" w:rsidRPr="00062E4D" w:rsidRDefault="003058A8" w:rsidP="003058A8">
            <w:pPr>
              <w:pStyle w:val="Normaltable"/>
            </w:pPr>
            <w:r w:rsidRPr="00062E4D">
              <w:t>Analytic Goals</w:t>
            </w:r>
          </w:p>
        </w:tc>
      </w:tr>
      <w:tr w:rsidR="003058A8" w:rsidRPr="00062E4D" w:rsidTr="003058A8">
        <w:trPr>
          <w:trHeight w:val="900"/>
        </w:trPr>
        <w:tc>
          <w:tcPr>
            <w:tcW w:w="530" w:type="pct"/>
            <w:vMerge w:val="restart"/>
            <w:tcBorders>
              <w:top w:val="nil"/>
              <w:left w:val="single" w:sz="4" w:space="0" w:color="auto"/>
              <w:bottom w:val="single" w:sz="4" w:space="0" w:color="auto"/>
              <w:right w:val="single" w:sz="4" w:space="0" w:color="auto"/>
            </w:tcBorders>
            <w:shd w:val="clear" w:color="auto" w:fill="DAEEF3" w:themeFill="accent5" w:themeFillTint="33"/>
            <w:hideMark/>
          </w:tcPr>
          <w:p w:rsidR="003058A8" w:rsidRPr="00062E4D" w:rsidRDefault="003058A8" w:rsidP="003058A8">
            <w:pPr>
              <w:pStyle w:val="Normaltable"/>
            </w:pPr>
            <w:r w:rsidRPr="00062E4D">
              <w:t>Boat Survey</w:t>
            </w:r>
          </w:p>
        </w:tc>
        <w:tc>
          <w:tcPr>
            <w:tcW w:w="399" w:type="pct"/>
            <w:vMerge w:val="restart"/>
            <w:tcBorders>
              <w:top w:val="nil"/>
              <w:left w:val="single" w:sz="4" w:space="0" w:color="auto"/>
              <w:bottom w:val="single" w:sz="4" w:space="0" w:color="auto"/>
              <w:right w:val="single" w:sz="4" w:space="0" w:color="auto"/>
            </w:tcBorders>
            <w:shd w:val="clear" w:color="auto" w:fill="DAEEF3" w:themeFill="accent5" w:themeFillTint="33"/>
            <w:noWrap/>
            <w:hideMark/>
          </w:tcPr>
          <w:p w:rsidR="003058A8" w:rsidRPr="00062E4D" w:rsidRDefault="003058A8" w:rsidP="003058A8">
            <w:pPr>
              <w:pStyle w:val="Normaltable"/>
            </w:pPr>
            <w:r w:rsidRPr="00062E4D">
              <w:t>Phone</w:t>
            </w:r>
          </w:p>
        </w:tc>
        <w:tc>
          <w:tcPr>
            <w:tcW w:w="512" w:type="pct"/>
            <w:vMerge w:val="restart"/>
            <w:tcBorders>
              <w:top w:val="nil"/>
              <w:left w:val="single" w:sz="4" w:space="0" w:color="auto"/>
              <w:bottom w:val="single" w:sz="4" w:space="0" w:color="auto"/>
              <w:right w:val="single" w:sz="4" w:space="0" w:color="auto"/>
            </w:tcBorders>
            <w:shd w:val="clear" w:color="auto" w:fill="DAEEF3" w:themeFill="accent5" w:themeFillTint="33"/>
            <w:hideMark/>
          </w:tcPr>
          <w:p w:rsidR="003058A8" w:rsidRPr="00062E4D" w:rsidRDefault="003058A8" w:rsidP="003058A8">
            <w:pPr>
              <w:pStyle w:val="Normaltable"/>
            </w:pPr>
            <w:r w:rsidRPr="00062E4D">
              <w:t>RDD</w:t>
            </w:r>
          </w:p>
        </w:tc>
        <w:tc>
          <w:tcPr>
            <w:tcW w:w="493" w:type="pct"/>
            <w:vMerge w:val="restart"/>
            <w:tcBorders>
              <w:top w:val="nil"/>
              <w:left w:val="single" w:sz="4" w:space="0" w:color="auto"/>
              <w:bottom w:val="single" w:sz="4" w:space="0" w:color="auto"/>
              <w:right w:val="single" w:sz="4" w:space="0" w:color="auto"/>
            </w:tcBorders>
            <w:shd w:val="clear" w:color="auto" w:fill="DAEEF3" w:themeFill="accent5" w:themeFillTint="33"/>
            <w:hideMark/>
          </w:tcPr>
          <w:p w:rsidR="003058A8" w:rsidRPr="00062E4D" w:rsidRDefault="003058A8" w:rsidP="003058A8">
            <w:pPr>
              <w:pStyle w:val="Normaltable"/>
            </w:pPr>
            <w:r w:rsidRPr="00062E4D">
              <w:t>Privately owned recreational boats</w:t>
            </w:r>
          </w:p>
        </w:tc>
        <w:tc>
          <w:tcPr>
            <w:tcW w:w="771" w:type="pct"/>
            <w:tcBorders>
              <w:top w:val="nil"/>
              <w:left w:val="nil"/>
              <w:bottom w:val="single" w:sz="4" w:space="0" w:color="auto"/>
              <w:right w:val="single" w:sz="4" w:space="0" w:color="auto"/>
            </w:tcBorders>
            <w:shd w:val="clear" w:color="auto" w:fill="DAEEF3" w:themeFill="accent5" w:themeFillTint="33"/>
            <w:hideMark/>
          </w:tcPr>
          <w:p w:rsidR="003058A8" w:rsidRPr="00062E4D" w:rsidRDefault="003058A8" w:rsidP="003058A8">
            <w:pPr>
              <w:pStyle w:val="Normaltable"/>
            </w:pPr>
            <w:r w:rsidRPr="00062E4D">
              <w:t>Unregistered recreational boats</w:t>
            </w:r>
          </w:p>
        </w:tc>
        <w:tc>
          <w:tcPr>
            <w:tcW w:w="913" w:type="pct"/>
            <w:tcBorders>
              <w:top w:val="nil"/>
              <w:left w:val="nil"/>
              <w:bottom w:val="single" w:sz="4" w:space="0" w:color="auto"/>
              <w:right w:val="nil"/>
            </w:tcBorders>
            <w:shd w:val="clear" w:color="auto" w:fill="DAEEF3" w:themeFill="accent5" w:themeFillTint="33"/>
            <w:hideMark/>
          </w:tcPr>
          <w:p w:rsidR="003058A8" w:rsidRPr="00062E4D" w:rsidRDefault="003058A8" w:rsidP="003058A8">
            <w:pPr>
              <w:pStyle w:val="Normaltable"/>
            </w:pPr>
            <w:r w:rsidRPr="00062E4D">
              <w:t>Member of boat-owning household</w:t>
            </w:r>
          </w:p>
        </w:tc>
        <w:tc>
          <w:tcPr>
            <w:tcW w:w="1382" w:type="pct"/>
            <w:tcBorders>
              <w:top w:val="single" w:sz="4" w:space="0" w:color="auto"/>
              <w:left w:val="single" w:sz="4" w:space="0" w:color="auto"/>
              <w:bottom w:val="nil"/>
              <w:right w:val="single" w:sz="4" w:space="0" w:color="auto"/>
            </w:tcBorders>
            <w:shd w:val="clear" w:color="auto" w:fill="DAEEF3" w:themeFill="accent5" w:themeFillTint="33"/>
            <w:hideMark/>
          </w:tcPr>
          <w:p w:rsidR="003058A8" w:rsidRPr="00062E4D" w:rsidRDefault="003058A8" w:rsidP="003058A8">
            <w:pPr>
              <w:pStyle w:val="Normaltable"/>
            </w:pPr>
            <w:r w:rsidRPr="00062E4D">
              <w:t>2-Ownership and participation</w:t>
            </w:r>
          </w:p>
          <w:p w:rsidR="003058A8" w:rsidRPr="00062E4D" w:rsidRDefault="003058A8" w:rsidP="003058A8">
            <w:pPr>
              <w:pStyle w:val="Normaltable"/>
            </w:pPr>
            <w:r w:rsidRPr="00062E4D">
              <w:t>4-Economic impact of boating</w:t>
            </w:r>
          </w:p>
          <w:p w:rsidR="003058A8" w:rsidRPr="00062E4D" w:rsidRDefault="003058A8" w:rsidP="003058A8">
            <w:pPr>
              <w:pStyle w:val="Normaltable"/>
            </w:pPr>
            <w:r w:rsidRPr="00062E4D">
              <w:t>6-Boat statistics</w:t>
            </w:r>
          </w:p>
        </w:tc>
      </w:tr>
      <w:tr w:rsidR="003058A8" w:rsidRPr="00062E4D" w:rsidTr="003058A8">
        <w:trPr>
          <w:trHeight w:val="1200"/>
        </w:trPr>
        <w:tc>
          <w:tcPr>
            <w:tcW w:w="530" w:type="pct"/>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3058A8" w:rsidRPr="00062E4D" w:rsidRDefault="003058A8" w:rsidP="003058A8">
            <w:pPr>
              <w:pStyle w:val="Normaltable"/>
              <w:rPr>
                <w:rFonts w:ascii="Calibri" w:eastAsia="Times New Roman" w:hAnsi="Calibri" w:cs="Times New Roman"/>
                <w:b/>
                <w:bCs/>
                <w:color w:val="000000"/>
              </w:rPr>
            </w:pPr>
          </w:p>
        </w:tc>
        <w:tc>
          <w:tcPr>
            <w:tcW w:w="399" w:type="pct"/>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512" w:type="pct"/>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493" w:type="pct"/>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771" w:type="pct"/>
            <w:tcBorders>
              <w:top w:val="nil"/>
              <w:left w:val="nil"/>
              <w:bottom w:val="single" w:sz="4" w:space="0" w:color="auto"/>
              <w:right w:val="single" w:sz="4" w:space="0" w:color="auto"/>
            </w:tcBorders>
            <w:shd w:val="clear" w:color="auto" w:fill="DAEEF3" w:themeFill="accent5" w:themeFillTint="33"/>
            <w:hideMark/>
          </w:tcPr>
          <w:p w:rsidR="003058A8" w:rsidRPr="00062E4D" w:rsidRDefault="003058A8" w:rsidP="00142625">
            <w:pPr>
              <w:pStyle w:val="Normaltable"/>
            </w:pPr>
            <w:r w:rsidRPr="00062E4D">
              <w:t xml:space="preserve">Registered recreational boats in </w:t>
            </w:r>
            <w:r w:rsidR="00142625">
              <w:t xml:space="preserve">all </w:t>
            </w:r>
            <w:r>
              <w:t>state</w:t>
            </w:r>
            <w:r w:rsidRPr="00062E4D">
              <w:t xml:space="preserve">s </w:t>
            </w:r>
          </w:p>
        </w:tc>
        <w:tc>
          <w:tcPr>
            <w:tcW w:w="913" w:type="pct"/>
            <w:tcBorders>
              <w:top w:val="nil"/>
              <w:left w:val="nil"/>
              <w:bottom w:val="single" w:sz="4" w:space="0" w:color="auto"/>
              <w:right w:val="nil"/>
            </w:tcBorders>
            <w:shd w:val="clear" w:color="auto" w:fill="DAEEF3" w:themeFill="accent5" w:themeFillTint="33"/>
            <w:hideMark/>
          </w:tcPr>
          <w:p w:rsidR="003058A8" w:rsidRPr="00062E4D" w:rsidRDefault="003058A8" w:rsidP="003058A8">
            <w:pPr>
              <w:pStyle w:val="Normaltable"/>
            </w:pPr>
            <w:r w:rsidRPr="00062E4D">
              <w:t>Member of boat-owning household</w:t>
            </w:r>
          </w:p>
        </w:tc>
        <w:tc>
          <w:tcPr>
            <w:tcW w:w="1382" w:type="pct"/>
            <w:tcBorders>
              <w:top w:val="nil"/>
              <w:left w:val="single" w:sz="4" w:space="0" w:color="auto"/>
              <w:bottom w:val="nil"/>
              <w:right w:val="single" w:sz="4" w:space="0" w:color="auto"/>
            </w:tcBorders>
            <w:shd w:val="clear" w:color="auto" w:fill="DAEEF3" w:themeFill="accent5" w:themeFillTint="33"/>
            <w:hideMark/>
          </w:tcPr>
          <w:p w:rsidR="003058A8" w:rsidRDefault="003058A8" w:rsidP="003058A8">
            <w:pPr>
              <w:pStyle w:val="Normaltable"/>
              <w:rPr>
                <w:rFonts w:ascii="Calibri" w:eastAsia="Times New Roman" w:hAnsi="Calibri" w:cs="Times New Roman"/>
                <w:color w:val="000000"/>
              </w:rPr>
            </w:pPr>
          </w:p>
          <w:p w:rsidR="00F97E10" w:rsidRPr="00062E4D" w:rsidRDefault="00F97E10" w:rsidP="003058A8">
            <w:pPr>
              <w:pStyle w:val="Normaltable"/>
              <w:rPr>
                <w:rFonts w:ascii="Calibri" w:eastAsia="Times New Roman" w:hAnsi="Calibri" w:cs="Times New Roman"/>
                <w:color w:val="000000"/>
              </w:rPr>
            </w:pPr>
            <w:r>
              <w:rPr>
                <w:rFonts w:ascii="Calibri" w:eastAsia="Times New Roman" w:hAnsi="Calibri" w:cs="Times New Roman"/>
                <w:color w:val="000000"/>
              </w:rPr>
              <w:t>1-Exposure (2010 only)</w:t>
            </w:r>
          </w:p>
        </w:tc>
      </w:tr>
      <w:tr w:rsidR="003058A8" w:rsidRPr="00062E4D" w:rsidTr="003058A8">
        <w:trPr>
          <w:trHeight w:val="1200"/>
        </w:trPr>
        <w:tc>
          <w:tcPr>
            <w:tcW w:w="530" w:type="pct"/>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3058A8" w:rsidRPr="00062E4D" w:rsidRDefault="003058A8" w:rsidP="003058A8">
            <w:pPr>
              <w:pStyle w:val="Normaltable"/>
              <w:rPr>
                <w:rFonts w:ascii="Calibri" w:eastAsia="Times New Roman" w:hAnsi="Calibri" w:cs="Times New Roman"/>
                <w:b/>
                <w:bCs/>
                <w:color w:val="000000"/>
              </w:rPr>
            </w:pPr>
          </w:p>
        </w:tc>
        <w:tc>
          <w:tcPr>
            <w:tcW w:w="399" w:type="pct"/>
            <w:tcBorders>
              <w:top w:val="nil"/>
              <w:left w:val="nil"/>
              <w:bottom w:val="single" w:sz="4" w:space="0" w:color="auto"/>
              <w:right w:val="single" w:sz="4" w:space="0" w:color="auto"/>
            </w:tcBorders>
            <w:shd w:val="clear" w:color="auto" w:fill="DAEEF3" w:themeFill="accent5" w:themeFillTint="33"/>
            <w:noWrap/>
            <w:hideMark/>
          </w:tcPr>
          <w:p w:rsidR="003058A8" w:rsidRPr="00062E4D" w:rsidRDefault="003058A8" w:rsidP="003058A8">
            <w:pPr>
              <w:pStyle w:val="Normaltable"/>
            </w:pPr>
            <w:r w:rsidRPr="00062E4D">
              <w:t>Mail</w:t>
            </w:r>
          </w:p>
        </w:tc>
        <w:tc>
          <w:tcPr>
            <w:tcW w:w="512" w:type="pct"/>
            <w:tcBorders>
              <w:top w:val="nil"/>
              <w:left w:val="nil"/>
              <w:bottom w:val="single" w:sz="4" w:space="0" w:color="auto"/>
              <w:right w:val="single" w:sz="4" w:space="0" w:color="auto"/>
            </w:tcBorders>
            <w:shd w:val="clear" w:color="auto" w:fill="DAEEF3" w:themeFill="accent5" w:themeFillTint="33"/>
            <w:hideMark/>
          </w:tcPr>
          <w:p w:rsidR="003058A8" w:rsidRPr="00062E4D" w:rsidRDefault="003058A8" w:rsidP="003058A8">
            <w:pPr>
              <w:pStyle w:val="Normaltable"/>
            </w:pPr>
            <w:r w:rsidRPr="00062E4D">
              <w:t>Registry Lists</w:t>
            </w:r>
          </w:p>
        </w:tc>
        <w:tc>
          <w:tcPr>
            <w:tcW w:w="493" w:type="pct"/>
            <w:tcBorders>
              <w:top w:val="nil"/>
              <w:left w:val="nil"/>
              <w:bottom w:val="single" w:sz="4" w:space="0" w:color="auto"/>
              <w:right w:val="single" w:sz="4" w:space="0" w:color="auto"/>
            </w:tcBorders>
            <w:shd w:val="clear" w:color="auto" w:fill="DAEEF3" w:themeFill="accent5" w:themeFillTint="33"/>
            <w:hideMark/>
          </w:tcPr>
          <w:p w:rsidR="003058A8" w:rsidRPr="00062E4D" w:rsidRDefault="003058A8" w:rsidP="003058A8">
            <w:pPr>
              <w:pStyle w:val="Normaltable"/>
            </w:pPr>
            <w:r w:rsidRPr="00062E4D">
              <w:t>Privately owned recreational boats</w:t>
            </w:r>
          </w:p>
        </w:tc>
        <w:tc>
          <w:tcPr>
            <w:tcW w:w="771" w:type="pct"/>
            <w:tcBorders>
              <w:top w:val="nil"/>
              <w:left w:val="nil"/>
              <w:bottom w:val="single" w:sz="4" w:space="0" w:color="auto"/>
              <w:right w:val="single" w:sz="4" w:space="0" w:color="auto"/>
            </w:tcBorders>
            <w:shd w:val="clear" w:color="auto" w:fill="DAEEF3" w:themeFill="accent5" w:themeFillTint="33"/>
            <w:hideMark/>
          </w:tcPr>
          <w:p w:rsidR="003058A8" w:rsidRPr="00062E4D" w:rsidRDefault="003058A8" w:rsidP="003058A8">
            <w:pPr>
              <w:pStyle w:val="Normaltable"/>
            </w:pPr>
            <w:r w:rsidRPr="00062E4D">
              <w:t xml:space="preserve">Registered recreational boats in </w:t>
            </w:r>
            <w:r>
              <w:t>state</w:t>
            </w:r>
            <w:r w:rsidRPr="00062E4D">
              <w:t>s sharing lists</w:t>
            </w:r>
          </w:p>
        </w:tc>
        <w:tc>
          <w:tcPr>
            <w:tcW w:w="913" w:type="pct"/>
            <w:tcBorders>
              <w:top w:val="nil"/>
              <w:left w:val="nil"/>
              <w:bottom w:val="single" w:sz="4" w:space="0" w:color="auto"/>
              <w:right w:val="nil"/>
            </w:tcBorders>
            <w:shd w:val="clear" w:color="auto" w:fill="DAEEF3" w:themeFill="accent5" w:themeFillTint="33"/>
            <w:hideMark/>
          </w:tcPr>
          <w:p w:rsidR="003058A8" w:rsidRPr="00062E4D" w:rsidRDefault="003058A8" w:rsidP="003058A8">
            <w:pPr>
              <w:pStyle w:val="Normaltable"/>
            </w:pPr>
            <w:r w:rsidRPr="00062E4D">
              <w:t>Registered boat owner</w:t>
            </w:r>
          </w:p>
        </w:tc>
        <w:tc>
          <w:tcPr>
            <w:tcW w:w="1382" w:type="pct"/>
            <w:tcBorders>
              <w:top w:val="nil"/>
              <w:left w:val="single" w:sz="4" w:space="0" w:color="auto"/>
              <w:bottom w:val="nil"/>
              <w:right w:val="single" w:sz="4" w:space="0" w:color="auto"/>
            </w:tcBorders>
            <w:shd w:val="clear" w:color="auto" w:fill="DAEEF3" w:themeFill="accent5" w:themeFillTint="33"/>
            <w:hideMark/>
          </w:tcPr>
          <w:p w:rsidR="003058A8" w:rsidRPr="00062E4D" w:rsidRDefault="003058A8" w:rsidP="003058A8">
            <w:pPr>
              <w:pStyle w:val="Normaltable"/>
              <w:rPr>
                <w:rFonts w:ascii="Calibri" w:eastAsia="Times New Roman" w:hAnsi="Calibri" w:cs="Times New Roman"/>
                <w:color w:val="000000"/>
              </w:rPr>
            </w:pPr>
          </w:p>
        </w:tc>
      </w:tr>
      <w:tr w:rsidR="003058A8" w:rsidRPr="00062E4D" w:rsidTr="003058A8">
        <w:trPr>
          <w:trHeight w:val="315"/>
        </w:trPr>
        <w:tc>
          <w:tcPr>
            <w:tcW w:w="530" w:type="pct"/>
            <w:vMerge w:val="restart"/>
            <w:tcBorders>
              <w:top w:val="nil"/>
              <w:left w:val="single" w:sz="4" w:space="0" w:color="auto"/>
              <w:bottom w:val="single" w:sz="4" w:space="0" w:color="auto"/>
              <w:right w:val="single" w:sz="4" w:space="0" w:color="auto"/>
            </w:tcBorders>
            <w:shd w:val="clear" w:color="auto" w:fill="EAF1DD" w:themeFill="accent3" w:themeFillTint="33"/>
            <w:hideMark/>
          </w:tcPr>
          <w:p w:rsidR="003058A8" w:rsidRPr="00062E4D" w:rsidRDefault="0079722D" w:rsidP="003058A8">
            <w:pPr>
              <w:pStyle w:val="Normaltable"/>
            </w:pPr>
            <w:r>
              <w:t>Trip Survey</w:t>
            </w:r>
          </w:p>
        </w:tc>
        <w:tc>
          <w:tcPr>
            <w:tcW w:w="399" w:type="pct"/>
            <w:vMerge w:val="restart"/>
            <w:tcBorders>
              <w:top w:val="nil"/>
              <w:left w:val="single" w:sz="4" w:space="0" w:color="auto"/>
              <w:bottom w:val="single" w:sz="4" w:space="0" w:color="auto"/>
              <w:right w:val="single" w:sz="4" w:space="0" w:color="auto"/>
            </w:tcBorders>
            <w:shd w:val="clear" w:color="auto" w:fill="EAF1DD" w:themeFill="accent3" w:themeFillTint="33"/>
            <w:hideMark/>
          </w:tcPr>
          <w:p w:rsidR="003058A8" w:rsidRPr="00062E4D" w:rsidRDefault="003058A8" w:rsidP="003058A8">
            <w:pPr>
              <w:pStyle w:val="Normaltable"/>
            </w:pPr>
            <w:r w:rsidRPr="00062E4D">
              <w:t>Web, Phone</w:t>
            </w:r>
          </w:p>
        </w:tc>
        <w:tc>
          <w:tcPr>
            <w:tcW w:w="512" w:type="pct"/>
            <w:vMerge w:val="restart"/>
            <w:tcBorders>
              <w:top w:val="nil"/>
              <w:left w:val="single" w:sz="4" w:space="0" w:color="auto"/>
              <w:bottom w:val="single" w:sz="4" w:space="0" w:color="auto"/>
              <w:right w:val="single" w:sz="4" w:space="0" w:color="auto"/>
            </w:tcBorders>
            <w:shd w:val="clear" w:color="auto" w:fill="EAF1DD" w:themeFill="accent3" w:themeFillTint="33"/>
            <w:hideMark/>
          </w:tcPr>
          <w:p w:rsidR="003058A8" w:rsidRPr="00062E4D" w:rsidRDefault="003058A8" w:rsidP="003058A8">
            <w:pPr>
              <w:pStyle w:val="Normaltable"/>
            </w:pPr>
            <w:r w:rsidRPr="00062E4D">
              <w:t>Panel</w:t>
            </w:r>
          </w:p>
        </w:tc>
        <w:tc>
          <w:tcPr>
            <w:tcW w:w="493" w:type="pct"/>
            <w:vMerge w:val="restart"/>
            <w:tcBorders>
              <w:top w:val="nil"/>
              <w:left w:val="single" w:sz="4" w:space="0" w:color="auto"/>
              <w:bottom w:val="single" w:sz="4" w:space="0" w:color="auto"/>
              <w:right w:val="single" w:sz="4" w:space="0" w:color="auto"/>
            </w:tcBorders>
            <w:shd w:val="clear" w:color="auto" w:fill="EAF1DD" w:themeFill="accent3" w:themeFillTint="33"/>
            <w:hideMark/>
          </w:tcPr>
          <w:p w:rsidR="003058A8" w:rsidRPr="00062E4D" w:rsidRDefault="003058A8" w:rsidP="003058A8">
            <w:pPr>
              <w:pStyle w:val="Normaltable"/>
            </w:pPr>
            <w:r w:rsidRPr="00062E4D">
              <w:t>Privately owned recreational boats</w:t>
            </w:r>
          </w:p>
        </w:tc>
        <w:tc>
          <w:tcPr>
            <w:tcW w:w="771" w:type="pct"/>
            <w:vMerge w:val="restart"/>
            <w:tcBorders>
              <w:top w:val="nil"/>
              <w:left w:val="single" w:sz="4" w:space="0" w:color="auto"/>
              <w:bottom w:val="single" w:sz="4" w:space="0" w:color="auto"/>
              <w:right w:val="single" w:sz="4" w:space="0" w:color="auto"/>
            </w:tcBorders>
            <w:shd w:val="clear" w:color="auto" w:fill="EAF1DD" w:themeFill="accent3" w:themeFillTint="33"/>
            <w:hideMark/>
          </w:tcPr>
          <w:p w:rsidR="003058A8" w:rsidRPr="00062E4D" w:rsidRDefault="003058A8" w:rsidP="003058A8">
            <w:pPr>
              <w:pStyle w:val="Normaltable"/>
            </w:pPr>
            <w:r w:rsidRPr="00062E4D">
              <w:t> </w:t>
            </w:r>
          </w:p>
        </w:tc>
        <w:tc>
          <w:tcPr>
            <w:tcW w:w="913" w:type="pct"/>
            <w:vMerge w:val="restart"/>
            <w:tcBorders>
              <w:top w:val="nil"/>
              <w:left w:val="single" w:sz="4" w:space="0" w:color="auto"/>
              <w:bottom w:val="single" w:sz="4" w:space="0" w:color="auto"/>
              <w:right w:val="nil"/>
            </w:tcBorders>
            <w:shd w:val="clear" w:color="auto" w:fill="EAF1DD" w:themeFill="accent3" w:themeFillTint="33"/>
            <w:hideMark/>
          </w:tcPr>
          <w:p w:rsidR="003058A8" w:rsidRPr="00062E4D" w:rsidRDefault="003058A8" w:rsidP="003058A8">
            <w:pPr>
              <w:pStyle w:val="Normaltable"/>
            </w:pPr>
            <w:r w:rsidRPr="00062E4D">
              <w:t>Boat owner panelist</w:t>
            </w:r>
          </w:p>
        </w:tc>
        <w:tc>
          <w:tcPr>
            <w:tcW w:w="1382" w:type="pct"/>
            <w:tcBorders>
              <w:top w:val="single" w:sz="4" w:space="0" w:color="auto"/>
              <w:left w:val="single" w:sz="4" w:space="0" w:color="auto"/>
              <w:bottom w:val="nil"/>
              <w:right w:val="single" w:sz="4" w:space="0" w:color="auto"/>
            </w:tcBorders>
            <w:shd w:val="clear" w:color="auto" w:fill="EAF1DD" w:themeFill="accent3" w:themeFillTint="33"/>
            <w:hideMark/>
          </w:tcPr>
          <w:p w:rsidR="003058A8" w:rsidRPr="00062E4D" w:rsidRDefault="003058A8" w:rsidP="003058A8">
            <w:pPr>
              <w:pStyle w:val="Normaltable"/>
            </w:pPr>
            <w:r w:rsidRPr="00062E4D">
              <w:t>1-Exposure</w:t>
            </w:r>
          </w:p>
        </w:tc>
      </w:tr>
      <w:tr w:rsidR="003058A8" w:rsidRPr="00062E4D" w:rsidTr="003058A8">
        <w:trPr>
          <w:trHeight w:val="315"/>
        </w:trPr>
        <w:tc>
          <w:tcPr>
            <w:tcW w:w="530" w:type="pct"/>
            <w:vMerge/>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3058A8" w:rsidRPr="00062E4D" w:rsidRDefault="003058A8" w:rsidP="003058A8">
            <w:pPr>
              <w:pStyle w:val="Normaltable"/>
              <w:rPr>
                <w:rFonts w:ascii="Calibri" w:eastAsia="Times New Roman" w:hAnsi="Calibri" w:cs="Times New Roman"/>
                <w:b/>
                <w:bCs/>
                <w:color w:val="000000"/>
              </w:rPr>
            </w:pPr>
          </w:p>
        </w:tc>
        <w:tc>
          <w:tcPr>
            <w:tcW w:w="399" w:type="pct"/>
            <w:vMerge/>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512" w:type="pct"/>
            <w:vMerge/>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493" w:type="pct"/>
            <w:vMerge/>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771" w:type="pct"/>
            <w:vMerge/>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913" w:type="pct"/>
            <w:vMerge/>
            <w:tcBorders>
              <w:top w:val="nil"/>
              <w:left w:val="single" w:sz="4" w:space="0" w:color="auto"/>
              <w:bottom w:val="single" w:sz="4" w:space="0" w:color="auto"/>
              <w:right w:val="nil"/>
            </w:tcBorders>
            <w:shd w:val="clear" w:color="auto" w:fill="EAF1DD" w:themeFill="accent3"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1382" w:type="pct"/>
            <w:tcBorders>
              <w:top w:val="nil"/>
              <w:left w:val="single" w:sz="4" w:space="0" w:color="auto"/>
              <w:bottom w:val="nil"/>
              <w:right w:val="single" w:sz="4" w:space="0" w:color="auto"/>
            </w:tcBorders>
            <w:shd w:val="clear" w:color="auto" w:fill="EAF1DD" w:themeFill="accent3" w:themeFillTint="33"/>
            <w:hideMark/>
          </w:tcPr>
          <w:p w:rsidR="003058A8" w:rsidRPr="00062E4D" w:rsidRDefault="003058A8" w:rsidP="003058A8">
            <w:pPr>
              <w:pStyle w:val="Normaltable"/>
            </w:pPr>
            <w:r w:rsidRPr="00062E4D">
              <w:t>3-Safety awareness and behaviors</w:t>
            </w:r>
          </w:p>
        </w:tc>
      </w:tr>
      <w:tr w:rsidR="003058A8" w:rsidRPr="00062E4D" w:rsidTr="003058A8">
        <w:trPr>
          <w:trHeight w:val="315"/>
        </w:trPr>
        <w:tc>
          <w:tcPr>
            <w:tcW w:w="530" w:type="pct"/>
            <w:vMerge/>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3058A8" w:rsidRPr="00062E4D" w:rsidRDefault="003058A8" w:rsidP="003058A8">
            <w:pPr>
              <w:pStyle w:val="Normaltable"/>
              <w:rPr>
                <w:rFonts w:ascii="Calibri" w:eastAsia="Times New Roman" w:hAnsi="Calibri" w:cs="Times New Roman"/>
                <w:b/>
                <w:bCs/>
                <w:color w:val="000000"/>
              </w:rPr>
            </w:pPr>
          </w:p>
        </w:tc>
        <w:tc>
          <w:tcPr>
            <w:tcW w:w="399" w:type="pct"/>
            <w:vMerge/>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512" w:type="pct"/>
            <w:vMerge/>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493" w:type="pct"/>
            <w:vMerge/>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771" w:type="pct"/>
            <w:vMerge/>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913" w:type="pct"/>
            <w:vMerge/>
            <w:tcBorders>
              <w:top w:val="nil"/>
              <w:left w:val="single" w:sz="4" w:space="0" w:color="auto"/>
              <w:bottom w:val="single" w:sz="4" w:space="0" w:color="auto"/>
              <w:right w:val="nil"/>
            </w:tcBorders>
            <w:shd w:val="clear" w:color="auto" w:fill="EAF1DD" w:themeFill="accent3"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1382" w:type="pct"/>
            <w:tcBorders>
              <w:top w:val="nil"/>
              <w:left w:val="single" w:sz="4" w:space="0" w:color="auto"/>
              <w:bottom w:val="nil"/>
              <w:right w:val="single" w:sz="4" w:space="0" w:color="auto"/>
            </w:tcBorders>
            <w:shd w:val="clear" w:color="auto" w:fill="EAF1DD" w:themeFill="accent3" w:themeFillTint="33"/>
            <w:hideMark/>
          </w:tcPr>
          <w:p w:rsidR="003058A8" w:rsidRPr="00062E4D" w:rsidRDefault="003058A8" w:rsidP="003058A8">
            <w:pPr>
              <w:pStyle w:val="Normaltable"/>
            </w:pPr>
            <w:r w:rsidRPr="00062E4D">
              <w:t>4-Economic impact of boating</w:t>
            </w:r>
          </w:p>
        </w:tc>
      </w:tr>
      <w:tr w:rsidR="003058A8" w:rsidRPr="00062E4D" w:rsidTr="00F97E10">
        <w:trPr>
          <w:trHeight w:val="315"/>
        </w:trPr>
        <w:tc>
          <w:tcPr>
            <w:tcW w:w="530" w:type="pct"/>
            <w:vMerge/>
            <w:tcBorders>
              <w:top w:val="nil"/>
              <w:left w:val="single" w:sz="4" w:space="0" w:color="auto"/>
              <w:bottom w:val="single" w:sz="4" w:space="0" w:color="auto"/>
              <w:right w:val="single" w:sz="4" w:space="0" w:color="auto"/>
            </w:tcBorders>
            <w:vAlign w:val="center"/>
            <w:hideMark/>
          </w:tcPr>
          <w:p w:rsidR="003058A8" w:rsidRPr="00062E4D" w:rsidRDefault="003058A8" w:rsidP="003058A8">
            <w:pPr>
              <w:pStyle w:val="Normaltable"/>
              <w:rPr>
                <w:rFonts w:ascii="Calibri" w:eastAsia="Times New Roman" w:hAnsi="Calibri" w:cs="Times New Roman"/>
                <w:b/>
                <w:bCs/>
                <w:color w:val="000000"/>
              </w:rPr>
            </w:pPr>
          </w:p>
        </w:tc>
        <w:tc>
          <w:tcPr>
            <w:tcW w:w="399" w:type="pct"/>
            <w:vMerge/>
            <w:tcBorders>
              <w:top w:val="nil"/>
              <w:left w:val="single" w:sz="4" w:space="0" w:color="auto"/>
              <w:bottom w:val="single" w:sz="4" w:space="0" w:color="auto"/>
              <w:right w:val="single" w:sz="4" w:space="0" w:color="auto"/>
            </w:tcBorders>
            <w:vAlign w:val="center"/>
            <w:hideMark/>
          </w:tcPr>
          <w:p w:rsidR="003058A8" w:rsidRPr="00062E4D" w:rsidRDefault="003058A8" w:rsidP="003058A8">
            <w:pPr>
              <w:pStyle w:val="Normaltable"/>
              <w:rPr>
                <w:rFonts w:ascii="Calibri" w:eastAsia="Times New Roman" w:hAnsi="Calibri" w:cs="Times New Roman"/>
                <w:color w:val="000000"/>
              </w:rPr>
            </w:pPr>
          </w:p>
        </w:tc>
        <w:tc>
          <w:tcPr>
            <w:tcW w:w="512" w:type="pct"/>
            <w:vMerge/>
            <w:tcBorders>
              <w:top w:val="nil"/>
              <w:left w:val="single" w:sz="4" w:space="0" w:color="auto"/>
              <w:bottom w:val="single" w:sz="4" w:space="0" w:color="auto"/>
              <w:right w:val="single" w:sz="4" w:space="0" w:color="auto"/>
            </w:tcBorders>
            <w:vAlign w:val="center"/>
            <w:hideMark/>
          </w:tcPr>
          <w:p w:rsidR="003058A8" w:rsidRPr="00062E4D" w:rsidRDefault="003058A8" w:rsidP="003058A8">
            <w:pPr>
              <w:pStyle w:val="Normaltable"/>
              <w:rPr>
                <w:rFonts w:ascii="Calibri" w:eastAsia="Times New Roman" w:hAnsi="Calibri" w:cs="Times New Roman"/>
                <w:color w:val="000000"/>
              </w:rPr>
            </w:pPr>
          </w:p>
        </w:tc>
        <w:tc>
          <w:tcPr>
            <w:tcW w:w="493" w:type="pct"/>
            <w:vMerge/>
            <w:tcBorders>
              <w:top w:val="nil"/>
              <w:left w:val="single" w:sz="4" w:space="0" w:color="auto"/>
              <w:bottom w:val="single" w:sz="4" w:space="0" w:color="auto"/>
              <w:right w:val="single" w:sz="4" w:space="0" w:color="auto"/>
            </w:tcBorders>
            <w:vAlign w:val="center"/>
            <w:hideMark/>
          </w:tcPr>
          <w:p w:rsidR="003058A8" w:rsidRPr="00062E4D" w:rsidRDefault="003058A8" w:rsidP="003058A8">
            <w:pPr>
              <w:pStyle w:val="Normaltable"/>
              <w:rPr>
                <w:rFonts w:ascii="Calibri" w:eastAsia="Times New Roman" w:hAnsi="Calibri" w:cs="Times New Roman"/>
                <w:color w:val="000000"/>
              </w:rPr>
            </w:pPr>
          </w:p>
        </w:tc>
        <w:tc>
          <w:tcPr>
            <w:tcW w:w="771" w:type="pct"/>
            <w:vMerge/>
            <w:tcBorders>
              <w:top w:val="nil"/>
              <w:left w:val="single" w:sz="4" w:space="0" w:color="auto"/>
              <w:bottom w:val="single" w:sz="4" w:space="0" w:color="auto"/>
              <w:right w:val="single" w:sz="4" w:space="0" w:color="auto"/>
            </w:tcBorders>
            <w:vAlign w:val="center"/>
            <w:hideMark/>
          </w:tcPr>
          <w:p w:rsidR="003058A8" w:rsidRPr="00062E4D" w:rsidRDefault="003058A8" w:rsidP="003058A8">
            <w:pPr>
              <w:pStyle w:val="Normaltable"/>
              <w:rPr>
                <w:rFonts w:ascii="Calibri" w:eastAsia="Times New Roman" w:hAnsi="Calibri" w:cs="Times New Roman"/>
                <w:color w:val="000000"/>
              </w:rPr>
            </w:pPr>
          </w:p>
        </w:tc>
        <w:tc>
          <w:tcPr>
            <w:tcW w:w="913" w:type="pct"/>
            <w:vMerge/>
            <w:tcBorders>
              <w:top w:val="nil"/>
              <w:left w:val="single" w:sz="4" w:space="0" w:color="auto"/>
              <w:bottom w:val="single" w:sz="4" w:space="0" w:color="auto"/>
              <w:right w:val="nil"/>
            </w:tcBorders>
            <w:vAlign w:val="center"/>
            <w:hideMark/>
          </w:tcPr>
          <w:p w:rsidR="003058A8" w:rsidRPr="00062E4D" w:rsidRDefault="003058A8" w:rsidP="003058A8">
            <w:pPr>
              <w:pStyle w:val="Normaltable"/>
              <w:rPr>
                <w:rFonts w:ascii="Calibri" w:eastAsia="Times New Roman" w:hAnsi="Calibri" w:cs="Times New Roman"/>
                <w:color w:val="000000"/>
              </w:rPr>
            </w:pPr>
          </w:p>
        </w:tc>
        <w:tc>
          <w:tcPr>
            <w:tcW w:w="1382" w:type="pct"/>
            <w:tcBorders>
              <w:top w:val="nil"/>
              <w:left w:val="single" w:sz="4" w:space="0" w:color="auto"/>
              <w:bottom w:val="nil"/>
              <w:right w:val="single" w:sz="4" w:space="0" w:color="auto"/>
            </w:tcBorders>
            <w:shd w:val="clear" w:color="auto" w:fill="EAF1DD" w:themeFill="accent3" w:themeFillTint="33"/>
            <w:hideMark/>
          </w:tcPr>
          <w:p w:rsidR="003058A8" w:rsidRPr="00062E4D" w:rsidRDefault="003058A8" w:rsidP="003058A8">
            <w:pPr>
              <w:pStyle w:val="Normaltable"/>
            </w:pPr>
            <w:r w:rsidRPr="00062E4D">
              <w:t>5-Negative events</w:t>
            </w:r>
          </w:p>
        </w:tc>
      </w:tr>
      <w:tr w:rsidR="003058A8" w:rsidRPr="00062E4D" w:rsidTr="003058A8">
        <w:trPr>
          <w:trHeight w:val="719"/>
        </w:trPr>
        <w:tc>
          <w:tcPr>
            <w:tcW w:w="530" w:type="pct"/>
            <w:vMerge w:val="restart"/>
            <w:tcBorders>
              <w:top w:val="nil"/>
              <w:left w:val="single" w:sz="4" w:space="0" w:color="auto"/>
              <w:bottom w:val="single" w:sz="4" w:space="0" w:color="auto"/>
              <w:right w:val="single" w:sz="4" w:space="0" w:color="auto"/>
            </w:tcBorders>
            <w:shd w:val="clear" w:color="auto" w:fill="E5DFEC" w:themeFill="accent4" w:themeFillTint="33"/>
            <w:hideMark/>
          </w:tcPr>
          <w:p w:rsidR="003058A8" w:rsidRPr="00062E4D" w:rsidRDefault="003058A8" w:rsidP="003058A8">
            <w:pPr>
              <w:pStyle w:val="Normaltable"/>
            </w:pPr>
            <w:r w:rsidRPr="00062E4D">
              <w:t>Participant Survey</w:t>
            </w:r>
          </w:p>
        </w:tc>
        <w:tc>
          <w:tcPr>
            <w:tcW w:w="399" w:type="pct"/>
            <w:vMerge w:val="restart"/>
            <w:tcBorders>
              <w:top w:val="nil"/>
              <w:left w:val="single" w:sz="4" w:space="0" w:color="auto"/>
              <w:bottom w:val="single" w:sz="4" w:space="0" w:color="auto"/>
              <w:right w:val="single" w:sz="4" w:space="0" w:color="auto"/>
            </w:tcBorders>
            <w:shd w:val="clear" w:color="auto" w:fill="E5DFEC" w:themeFill="accent4" w:themeFillTint="33"/>
            <w:hideMark/>
          </w:tcPr>
          <w:p w:rsidR="003058A8" w:rsidRPr="00062E4D" w:rsidRDefault="003058A8" w:rsidP="003058A8">
            <w:pPr>
              <w:pStyle w:val="Normaltable"/>
            </w:pPr>
            <w:r w:rsidRPr="00062E4D">
              <w:t>Phone</w:t>
            </w:r>
          </w:p>
        </w:tc>
        <w:tc>
          <w:tcPr>
            <w:tcW w:w="512" w:type="pct"/>
            <w:vMerge w:val="restart"/>
            <w:tcBorders>
              <w:top w:val="nil"/>
              <w:left w:val="single" w:sz="4" w:space="0" w:color="auto"/>
              <w:bottom w:val="single" w:sz="4" w:space="0" w:color="auto"/>
              <w:right w:val="single" w:sz="4" w:space="0" w:color="auto"/>
            </w:tcBorders>
            <w:shd w:val="clear" w:color="auto" w:fill="E5DFEC" w:themeFill="accent4" w:themeFillTint="33"/>
            <w:hideMark/>
          </w:tcPr>
          <w:p w:rsidR="003058A8" w:rsidRPr="00062E4D" w:rsidRDefault="003058A8" w:rsidP="003058A8">
            <w:pPr>
              <w:pStyle w:val="Normaltable"/>
            </w:pPr>
            <w:r w:rsidRPr="00062E4D">
              <w:t>RDD</w:t>
            </w:r>
          </w:p>
        </w:tc>
        <w:tc>
          <w:tcPr>
            <w:tcW w:w="493" w:type="pct"/>
            <w:vMerge w:val="restart"/>
            <w:tcBorders>
              <w:top w:val="nil"/>
              <w:left w:val="single" w:sz="4" w:space="0" w:color="auto"/>
              <w:bottom w:val="single" w:sz="4" w:space="0" w:color="auto"/>
              <w:right w:val="single" w:sz="4" w:space="0" w:color="auto"/>
            </w:tcBorders>
            <w:shd w:val="clear" w:color="auto" w:fill="E5DFEC" w:themeFill="accent4" w:themeFillTint="33"/>
            <w:hideMark/>
          </w:tcPr>
          <w:p w:rsidR="003058A8" w:rsidRPr="00062E4D" w:rsidRDefault="003058A8" w:rsidP="003058A8">
            <w:pPr>
              <w:pStyle w:val="Normaltable"/>
            </w:pPr>
            <w:r w:rsidRPr="00062E4D">
              <w:t>Boating participants</w:t>
            </w:r>
          </w:p>
        </w:tc>
        <w:tc>
          <w:tcPr>
            <w:tcW w:w="771" w:type="pct"/>
            <w:tcBorders>
              <w:top w:val="nil"/>
              <w:left w:val="nil"/>
              <w:bottom w:val="single" w:sz="4" w:space="0" w:color="auto"/>
              <w:right w:val="single" w:sz="4" w:space="0" w:color="auto"/>
            </w:tcBorders>
            <w:shd w:val="clear" w:color="auto" w:fill="E5DFEC" w:themeFill="accent4" w:themeFillTint="33"/>
            <w:hideMark/>
          </w:tcPr>
          <w:p w:rsidR="003058A8" w:rsidRPr="00062E4D" w:rsidRDefault="003058A8" w:rsidP="00142625">
            <w:pPr>
              <w:pStyle w:val="Normaltable"/>
            </w:pPr>
            <w:r w:rsidRPr="00062E4D">
              <w:t>U.S. household</w:t>
            </w:r>
            <w:r w:rsidR="00142625">
              <w:t>s</w:t>
            </w:r>
            <w:r w:rsidRPr="00062E4D">
              <w:t xml:space="preserve"> </w:t>
            </w:r>
          </w:p>
        </w:tc>
        <w:tc>
          <w:tcPr>
            <w:tcW w:w="913" w:type="pct"/>
            <w:tcBorders>
              <w:top w:val="nil"/>
              <w:left w:val="nil"/>
              <w:bottom w:val="single" w:sz="4" w:space="0" w:color="auto"/>
              <w:right w:val="nil"/>
            </w:tcBorders>
            <w:shd w:val="clear" w:color="auto" w:fill="E5DFEC" w:themeFill="accent4" w:themeFillTint="33"/>
            <w:hideMark/>
          </w:tcPr>
          <w:p w:rsidR="003058A8" w:rsidRPr="00062E4D" w:rsidRDefault="003058A8" w:rsidP="003058A8">
            <w:pPr>
              <w:pStyle w:val="Normaltable"/>
            </w:pPr>
            <w:r w:rsidRPr="00062E4D">
              <w:t>Any adult household member</w:t>
            </w:r>
          </w:p>
        </w:tc>
        <w:tc>
          <w:tcPr>
            <w:tcW w:w="1382" w:type="pct"/>
            <w:tcBorders>
              <w:top w:val="single" w:sz="4" w:space="0" w:color="auto"/>
              <w:left w:val="single" w:sz="4" w:space="0" w:color="auto"/>
              <w:bottom w:val="nil"/>
              <w:right w:val="single" w:sz="4" w:space="0" w:color="auto"/>
            </w:tcBorders>
            <w:shd w:val="clear" w:color="auto" w:fill="E5DFEC" w:themeFill="accent4" w:themeFillTint="33"/>
            <w:hideMark/>
          </w:tcPr>
          <w:p w:rsidR="003058A8" w:rsidRPr="00062E4D" w:rsidRDefault="003058A8" w:rsidP="003058A8">
            <w:pPr>
              <w:pStyle w:val="Normaltable"/>
            </w:pPr>
            <w:r w:rsidRPr="00062E4D">
              <w:t>2- Ownership and participation</w:t>
            </w:r>
          </w:p>
          <w:p w:rsidR="003058A8" w:rsidRPr="00062E4D" w:rsidRDefault="003058A8" w:rsidP="003058A8">
            <w:pPr>
              <w:pStyle w:val="Normaltable"/>
            </w:pPr>
            <w:r w:rsidRPr="00062E4D">
              <w:t>3- Safety awareness and behaviors</w:t>
            </w:r>
          </w:p>
        </w:tc>
      </w:tr>
      <w:tr w:rsidR="003058A8" w:rsidRPr="00062E4D" w:rsidTr="003058A8">
        <w:trPr>
          <w:trHeight w:val="827"/>
        </w:trPr>
        <w:tc>
          <w:tcPr>
            <w:tcW w:w="530"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3058A8" w:rsidRPr="00062E4D" w:rsidRDefault="003058A8" w:rsidP="003058A8">
            <w:pPr>
              <w:pStyle w:val="Normaltable"/>
              <w:rPr>
                <w:rFonts w:ascii="Calibri" w:eastAsia="Times New Roman" w:hAnsi="Calibri" w:cs="Times New Roman"/>
                <w:b/>
                <w:bCs/>
                <w:color w:val="000000"/>
              </w:rPr>
            </w:pPr>
          </w:p>
        </w:tc>
        <w:tc>
          <w:tcPr>
            <w:tcW w:w="399"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512"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493"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771" w:type="pct"/>
            <w:tcBorders>
              <w:top w:val="nil"/>
              <w:left w:val="nil"/>
              <w:bottom w:val="single" w:sz="4" w:space="0" w:color="auto"/>
              <w:right w:val="single" w:sz="4" w:space="0" w:color="auto"/>
            </w:tcBorders>
            <w:shd w:val="clear" w:color="auto" w:fill="E5DFEC" w:themeFill="accent4" w:themeFillTint="33"/>
            <w:hideMark/>
          </w:tcPr>
          <w:p w:rsidR="003058A8" w:rsidRPr="00062E4D" w:rsidRDefault="003058A8" w:rsidP="003058A8">
            <w:pPr>
              <w:pStyle w:val="Normaltable"/>
            </w:pPr>
            <w:r w:rsidRPr="00062E4D">
              <w:t>U.S. child (&lt;16) boating population</w:t>
            </w:r>
          </w:p>
        </w:tc>
        <w:tc>
          <w:tcPr>
            <w:tcW w:w="913" w:type="pct"/>
            <w:tcBorders>
              <w:top w:val="nil"/>
              <w:left w:val="nil"/>
              <w:bottom w:val="single" w:sz="4" w:space="0" w:color="auto"/>
              <w:right w:val="nil"/>
            </w:tcBorders>
            <w:shd w:val="clear" w:color="auto" w:fill="E5DFEC" w:themeFill="accent4" w:themeFillTint="33"/>
            <w:hideMark/>
          </w:tcPr>
          <w:p w:rsidR="003058A8" w:rsidRPr="00062E4D" w:rsidRDefault="003058A8" w:rsidP="003058A8">
            <w:pPr>
              <w:pStyle w:val="Normaltable"/>
            </w:pPr>
            <w:r w:rsidRPr="00062E4D">
              <w:t>Any adult household member (proxy)</w:t>
            </w:r>
          </w:p>
        </w:tc>
        <w:tc>
          <w:tcPr>
            <w:tcW w:w="1382" w:type="pct"/>
            <w:vMerge w:val="restart"/>
            <w:tcBorders>
              <w:top w:val="nil"/>
              <w:left w:val="single" w:sz="4" w:space="0" w:color="auto"/>
              <w:bottom w:val="nil"/>
              <w:right w:val="single" w:sz="4" w:space="0" w:color="auto"/>
            </w:tcBorders>
            <w:shd w:val="clear" w:color="auto" w:fill="E5DFEC" w:themeFill="accent4" w:themeFillTint="33"/>
            <w:hideMark/>
          </w:tcPr>
          <w:p w:rsidR="003058A8" w:rsidRPr="00062E4D" w:rsidRDefault="003058A8" w:rsidP="003058A8">
            <w:pPr>
              <w:pStyle w:val="Normaltable"/>
              <w:rPr>
                <w:rFonts w:ascii="Calibri" w:eastAsia="Times New Roman" w:hAnsi="Calibri" w:cs="Times New Roman"/>
                <w:color w:val="000000"/>
              </w:rPr>
            </w:pPr>
          </w:p>
        </w:tc>
      </w:tr>
      <w:tr w:rsidR="003058A8" w:rsidRPr="00062E4D" w:rsidTr="003058A8">
        <w:trPr>
          <w:trHeight w:val="600"/>
        </w:trPr>
        <w:tc>
          <w:tcPr>
            <w:tcW w:w="530"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3058A8" w:rsidRPr="00062E4D" w:rsidRDefault="003058A8" w:rsidP="003058A8">
            <w:pPr>
              <w:pStyle w:val="Normaltable"/>
              <w:rPr>
                <w:rFonts w:ascii="Calibri" w:eastAsia="Times New Roman" w:hAnsi="Calibri" w:cs="Times New Roman"/>
                <w:b/>
                <w:bCs/>
                <w:color w:val="000000"/>
              </w:rPr>
            </w:pPr>
          </w:p>
        </w:tc>
        <w:tc>
          <w:tcPr>
            <w:tcW w:w="399"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512"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493"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771" w:type="pct"/>
            <w:tcBorders>
              <w:top w:val="nil"/>
              <w:left w:val="nil"/>
              <w:bottom w:val="single" w:sz="4" w:space="0" w:color="auto"/>
              <w:right w:val="single" w:sz="4" w:space="0" w:color="auto"/>
            </w:tcBorders>
            <w:shd w:val="clear" w:color="auto" w:fill="E5DFEC" w:themeFill="accent4" w:themeFillTint="33"/>
            <w:hideMark/>
          </w:tcPr>
          <w:p w:rsidR="003058A8" w:rsidRPr="00062E4D" w:rsidRDefault="003058A8" w:rsidP="003058A8">
            <w:pPr>
              <w:pStyle w:val="Normaltable"/>
            </w:pPr>
            <w:r w:rsidRPr="00062E4D">
              <w:t xml:space="preserve">U.S. adult boating population </w:t>
            </w:r>
          </w:p>
        </w:tc>
        <w:tc>
          <w:tcPr>
            <w:tcW w:w="913" w:type="pct"/>
            <w:tcBorders>
              <w:top w:val="nil"/>
              <w:left w:val="nil"/>
              <w:bottom w:val="single" w:sz="4" w:space="0" w:color="auto"/>
              <w:right w:val="nil"/>
            </w:tcBorders>
            <w:shd w:val="clear" w:color="auto" w:fill="E5DFEC" w:themeFill="accent4" w:themeFillTint="33"/>
            <w:hideMark/>
          </w:tcPr>
          <w:p w:rsidR="003058A8" w:rsidRPr="00062E4D" w:rsidRDefault="003058A8" w:rsidP="003058A8">
            <w:pPr>
              <w:pStyle w:val="Normaltable"/>
            </w:pPr>
            <w:r w:rsidRPr="00062E4D">
              <w:t xml:space="preserve">Adult boater </w:t>
            </w:r>
          </w:p>
        </w:tc>
        <w:tc>
          <w:tcPr>
            <w:tcW w:w="1382" w:type="pct"/>
            <w:vMerge/>
            <w:tcBorders>
              <w:top w:val="nil"/>
              <w:left w:val="single" w:sz="4" w:space="0" w:color="auto"/>
              <w:bottom w:val="nil"/>
              <w:right w:val="single" w:sz="4" w:space="0" w:color="auto"/>
            </w:tcBorders>
            <w:shd w:val="clear" w:color="auto" w:fill="E5DFEC" w:themeFill="accent4" w:themeFillTint="33"/>
            <w:vAlign w:val="center"/>
            <w:hideMark/>
          </w:tcPr>
          <w:p w:rsidR="003058A8" w:rsidRPr="00062E4D" w:rsidRDefault="003058A8" w:rsidP="003058A8">
            <w:pPr>
              <w:pStyle w:val="Normaltable"/>
              <w:rPr>
                <w:rFonts w:ascii="Calibri" w:eastAsia="Times New Roman" w:hAnsi="Calibri" w:cs="Times New Roman"/>
                <w:color w:val="000000"/>
              </w:rPr>
            </w:pPr>
          </w:p>
        </w:tc>
      </w:tr>
      <w:tr w:rsidR="003058A8" w:rsidRPr="00062E4D" w:rsidTr="003058A8">
        <w:trPr>
          <w:trHeight w:val="315"/>
        </w:trPr>
        <w:tc>
          <w:tcPr>
            <w:tcW w:w="530"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3058A8" w:rsidRPr="00062E4D" w:rsidRDefault="003058A8" w:rsidP="003058A8">
            <w:pPr>
              <w:pStyle w:val="Normaltable"/>
              <w:rPr>
                <w:rFonts w:ascii="Calibri" w:eastAsia="Times New Roman" w:hAnsi="Calibri" w:cs="Times New Roman"/>
                <w:b/>
                <w:bCs/>
                <w:color w:val="000000"/>
              </w:rPr>
            </w:pPr>
          </w:p>
        </w:tc>
        <w:tc>
          <w:tcPr>
            <w:tcW w:w="399"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512"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493" w:type="pct"/>
            <w:vMerge w:val="restart"/>
            <w:tcBorders>
              <w:top w:val="nil"/>
              <w:left w:val="single" w:sz="4" w:space="0" w:color="auto"/>
              <w:bottom w:val="single" w:sz="4" w:space="0" w:color="auto"/>
              <w:right w:val="single" w:sz="4" w:space="0" w:color="auto"/>
            </w:tcBorders>
            <w:shd w:val="clear" w:color="auto" w:fill="E5DFEC" w:themeFill="accent4" w:themeFillTint="33"/>
            <w:hideMark/>
          </w:tcPr>
          <w:p w:rsidR="003058A8" w:rsidRPr="00062E4D" w:rsidRDefault="003058A8" w:rsidP="003058A8">
            <w:pPr>
              <w:pStyle w:val="Normaltable"/>
            </w:pPr>
            <w:r w:rsidRPr="00062E4D">
              <w:t>Rented boats</w:t>
            </w:r>
          </w:p>
        </w:tc>
        <w:tc>
          <w:tcPr>
            <w:tcW w:w="771" w:type="pct"/>
            <w:vMerge w:val="restart"/>
            <w:tcBorders>
              <w:top w:val="nil"/>
              <w:left w:val="single" w:sz="4" w:space="0" w:color="auto"/>
              <w:bottom w:val="single" w:sz="4" w:space="0" w:color="auto"/>
              <w:right w:val="single" w:sz="4" w:space="0" w:color="auto"/>
            </w:tcBorders>
            <w:shd w:val="clear" w:color="auto" w:fill="E5DFEC" w:themeFill="accent4" w:themeFillTint="33"/>
            <w:hideMark/>
          </w:tcPr>
          <w:p w:rsidR="003058A8" w:rsidRPr="00062E4D" w:rsidRDefault="003058A8" w:rsidP="003058A8">
            <w:pPr>
              <w:pStyle w:val="Normaltable"/>
            </w:pPr>
            <w:r w:rsidRPr="00062E4D">
              <w:t> </w:t>
            </w:r>
          </w:p>
        </w:tc>
        <w:tc>
          <w:tcPr>
            <w:tcW w:w="913" w:type="pct"/>
            <w:vMerge w:val="restart"/>
            <w:tcBorders>
              <w:top w:val="nil"/>
              <w:left w:val="single" w:sz="4" w:space="0" w:color="auto"/>
              <w:bottom w:val="single" w:sz="4" w:space="0" w:color="auto"/>
              <w:right w:val="nil"/>
            </w:tcBorders>
            <w:shd w:val="clear" w:color="auto" w:fill="E5DFEC" w:themeFill="accent4" w:themeFillTint="33"/>
            <w:hideMark/>
          </w:tcPr>
          <w:p w:rsidR="003058A8" w:rsidRPr="00062E4D" w:rsidRDefault="003058A8" w:rsidP="003058A8">
            <w:pPr>
              <w:pStyle w:val="Normaltable"/>
            </w:pPr>
            <w:r w:rsidRPr="00062E4D">
              <w:t>Adult boater: rented boat</w:t>
            </w:r>
          </w:p>
        </w:tc>
        <w:tc>
          <w:tcPr>
            <w:tcW w:w="1382" w:type="pct"/>
            <w:tcBorders>
              <w:top w:val="single" w:sz="4" w:space="0" w:color="auto"/>
              <w:left w:val="single" w:sz="4" w:space="0" w:color="auto"/>
              <w:bottom w:val="nil"/>
              <w:right w:val="single" w:sz="4" w:space="0" w:color="auto"/>
            </w:tcBorders>
            <w:shd w:val="clear" w:color="auto" w:fill="E5DFEC" w:themeFill="accent4" w:themeFillTint="33"/>
            <w:hideMark/>
          </w:tcPr>
          <w:p w:rsidR="003058A8" w:rsidRPr="00062E4D" w:rsidRDefault="003058A8" w:rsidP="003058A8">
            <w:pPr>
              <w:pStyle w:val="Normaltable"/>
            </w:pPr>
            <w:r w:rsidRPr="00062E4D">
              <w:t>1-Exposure</w:t>
            </w:r>
          </w:p>
        </w:tc>
      </w:tr>
      <w:tr w:rsidR="003058A8" w:rsidRPr="00062E4D" w:rsidTr="003058A8">
        <w:trPr>
          <w:trHeight w:val="300"/>
        </w:trPr>
        <w:tc>
          <w:tcPr>
            <w:tcW w:w="530"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3058A8" w:rsidRPr="00062E4D" w:rsidRDefault="003058A8" w:rsidP="003058A8">
            <w:pPr>
              <w:pStyle w:val="Normaltable"/>
              <w:rPr>
                <w:rFonts w:ascii="Calibri" w:eastAsia="Times New Roman" w:hAnsi="Calibri" w:cs="Times New Roman"/>
                <w:b/>
                <w:bCs/>
                <w:color w:val="000000"/>
              </w:rPr>
            </w:pPr>
          </w:p>
        </w:tc>
        <w:tc>
          <w:tcPr>
            <w:tcW w:w="399"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512"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493"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771"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913" w:type="pct"/>
            <w:vMerge/>
            <w:tcBorders>
              <w:top w:val="nil"/>
              <w:left w:val="single" w:sz="4" w:space="0" w:color="auto"/>
              <w:bottom w:val="single" w:sz="4" w:space="0" w:color="auto"/>
              <w:right w:val="nil"/>
            </w:tcBorders>
            <w:shd w:val="clear" w:color="auto" w:fill="E5DFEC" w:themeFill="accent4"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1382" w:type="pct"/>
            <w:tcBorders>
              <w:top w:val="nil"/>
              <w:left w:val="single" w:sz="4" w:space="0" w:color="auto"/>
              <w:bottom w:val="nil"/>
              <w:right w:val="single" w:sz="4" w:space="0" w:color="auto"/>
            </w:tcBorders>
            <w:shd w:val="clear" w:color="auto" w:fill="E5DFEC" w:themeFill="accent4" w:themeFillTint="33"/>
            <w:hideMark/>
          </w:tcPr>
          <w:p w:rsidR="003058A8" w:rsidRPr="00062E4D" w:rsidRDefault="003058A8" w:rsidP="003058A8">
            <w:pPr>
              <w:pStyle w:val="Normaltable"/>
            </w:pPr>
            <w:r w:rsidRPr="00062E4D">
              <w:t>3-Safety awareness and behaviors</w:t>
            </w:r>
          </w:p>
        </w:tc>
      </w:tr>
      <w:tr w:rsidR="003058A8" w:rsidRPr="00062E4D" w:rsidTr="003058A8">
        <w:trPr>
          <w:trHeight w:val="300"/>
        </w:trPr>
        <w:tc>
          <w:tcPr>
            <w:tcW w:w="530"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3058A8" w:rsidRPr="00062E4D" w:rsidRDefault="003058A8" w:rsidP="003058A8">
            <w:pPr>
              <w:pStyle w:val="Normaltable"/>
              <w:rPr>
                <w:rFonts w:ascii="Calibri" w:eastAsia="Times New Roman" w:hAnsi="Calibri" w:cs="Times New Roman"/>
                <w:b/>
                <w:bCs/>
                <w:color w:val="000000"/>
              </w:rPr>
            </w:pPr>
          </w:p>
        </w:tc>
        <w:tc>
          <w:tcPr>
            <w:tcW w:w="399"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512"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493"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771"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913" w:type="pct"/>
            <w:vMerge/>
            <w:tcBorders>
              <w:top w:val="nil"/>
              <w:left w:val="single" w:sz="4" w:space="0" w:color="auto"/>
              <w:bottom w:val="single" w:sz="4" w:space="0" w:color="auto"/>
              <w:right w:val="nil"/>
            </w:tcBorders>
            <w:shd w:val="clear" w:color="auto" w:fill="E5DFEC" w:themeFill="accent4"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1382" w:type="pct"/>
            <w:tcBorders>
              <w:top w:val="nil"/>
              <w:left w:val="single" w:sz="4" w:space="0" w:color="auto"/>
              <w:bottom w:val="nil"/>
              <w:right w:val="single" w:sz="4" w:space="0" w:color="auto"/>
            </w:tcBorders>
            <w:shd w:val="clear" w:color="auto" w:fill="E5DFEC" w:themeFill="accent4" w:themeFillTint="33"/>
            <w:hideMark/>
          </w:tcPr>
          <w:p w:rsidR="003058A8" w:rsidRPr="00062E4D" w:rsidRDefault="003058A8" w:rsidP="003058A8">
            <w:pPr>
              <w:pStyle w:val="Normaltable"/>
            </w:pPr>
            <w:r w:rsidRPr="00062E4D">
              <w:t>4-Economic impact of boating</w:t>
            </w:r>
          </w:p>
        </w:tc>
      </w:tr>
      <w:tr w:rsidR="003058A8" w:rsidRPr="00062E4D" w:rsidTr="003058A8">
        <w:trPr>
          <w:trHeight w:val="300"/>
        </w:trPr>
        <w:tc>
          <w:tcPr>
            <w:tcW w:w="530"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3058A8" w:rsidRPr="00062E4D" w:rsidRDefault="003058A8" w:rsidP="003058A8">
            <w:pPr>
              <w:pStyle w:val="Normaltable"/>
              <w:rPr>
                <w:rFonts w:ascii="Calibri" w:eastAsia="Times New Roman" w:hAnsi="Calibri" w:cs="Times New Roman"/>
                <w:b/>
                <w:bCs/>
                <w:color w:val="000000"/>
              </w:rPr>
            </w:pPr>
          </w:p>
        </w:tc>
        <w:tc>
          <w:tcPr>
            <w:tcW w:w="399"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512"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493"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771"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913" w:type="pct"/>
            <w:vMerge/>
            <w:tcBorders>
              <w:top w:val="nil"/>
              <w:left w:val="single" w:sz="4" w:space="0" w:color="auto"/>
              <w:bottom w:val="single" w:sz="4" w:space="0" w:color="auto"/>
              <w:right w:val="nil"/>
            </w:tcBorders>
            <w:shd w:val="clear" w:color="auto" w:fill="E5DFEC" w:themeFill="accent4" w:themeFillTint="33"/>
            <w:vAlign w:val="center"/>
            <w:hideMark/>
          </w:tcPr>
          <w:p w:rsidR="003058A8" w:rsidRPr="00062E4D" w:rsidRDefault="003058A8" w:rsidP="003058A8">
            <w:pPr>
              <w:pStyle w:val="Normaltable"/>
              <w:rPr>
                <w:rFonts w:ascii="Calibri" w:eastAsia="Times New Roman" w:hAnsi="Calibri" w:cs="Times New Roman"/>
                <w:color w:val="000000"/>
              </w:rPr>
            </w:pPr>
          </w:p>
        </w:tc>
        <w:tc>
          <w:tcPr>
            <w:tcW w:w="1382" w:type="pct"/>
            <w:tcBorders>
              <w:top w:val="nil"/>
              <w:left w:val="single" w:sz="4" w:space="0" w:color="auto"/>
              <w:bottom w:val="single" w:sz="4" w:space="0" w:color="auto"/>
              <w:right w:val="single" w:sz="4" w:space="0" w:color="auto"/>
            </w:tcBorders>
            <w:shd w:val="clear" w:color="auto" w:fill="E5DFEC" w:themeFill="accent4" w:themeFillTint="33"/>
            <w:hideMark/>
          </w:tcPr>
          <w:p w:rsidR="003058A8" w:rsidRPr="00062E4D" w:rsidRDefault="003058A8" w:rsidP="003058A8">
            <w:pPr>
              <w:pStyle w:val="Normaltable"/>
            </w:pPr>
            <w:r w:rsidRPr="00062E4D">
              <w:t>5-Negative events</w:t>
            </w:r>
          </w:p>
        </w:tc>
      </w:tr>
    </w:tbl>
    <w:p w:rsidR="003058A8" w:rsidRPr="00062E4D" w:rsidRDefault="003058A8" w:rsidP="003058A8">
      <w:pPr>
        <w:pStyle w:val="Heading3"/>
        <w:numPr>
          <w:ilvl w:val="0"/>
          <w:numId w:val="0"/>
        </w:numPr>
        <w:sectPr w:rsidR="003058A8" w:rsidRPr="00062E4D" w:rsidSect="003058A8">
          <w:pgSz w:w="15840" w:h="12240" w:orient="landscape"/>
          <w:pgMar w:top="1440" w:right="1440" w:bottom="1440" w:left="1440" w:header="720" w:footer="720" w:gutter="0"/>
          <w:cols w:space="720"/>
          <w:docGrid w:linePitch="360"/>
        </w:sectPr>
      </w:pPr>
    </w:p>
    <w:p w:rsidR="00241B98" w:rsidRDefault="00241B98" w:rsidP="00241B98">
      <w:pPr>
        <w:pStyle w:val="Heading2"/>
      </w:pPr>
      <w:bookmarkStart w:id="11" w:name="_Toc241407389"/>
      <w:bookmarkStart w:id="12" w:name="_Toc257017396"/>
      <w:r w:rsidRPr="00062E4D">
        <w:lastRenderedPageBreak/>
        <w:t>Respondent Universe and Sampling Methods</w:t>
      </w:r>
      <w:bookmarkEnd w:id="11"/>
      <w:bookmarkEnd w:id="12"/>
    </w:p>
    <w:p w:rsidR="0079722D" w:rsidRPr="0079722D" w:rsidRDefault="0079722D" w:rsidP="0079722D">
      <w:r>
        <w:t xml:space="preserve">We have divided this section into two parts to describe two universes: the universe of boats and the universe of boating participants. In each section, we provide (a) a definition of the universe, (b) sample sources, (c) sampling and respondent selection methods, (d) population and sample sizes, and (e) expected response rates. </w:t>
      </w:r>
    </w:p>
    <w:p w:rsidR="003705E5" w:rsidRPr="00062E4D" w:rsidRDefault="00361B02" w:rsidP="003058A8">
      <w:pPr>
        <w:pStyle w:val="Heading3"/>
      </w:pPr>
      <w:bookmarkStart w:id="13" w:name="_Toc257017397"/>
      <w:r w:rsidRPr="00062E4D">
        <w:t>The Universe of Recreational Boats</w:t>
      </w:r>
      <w:bookmarkEnd w:id="13"/>
    </w:p>
    <w:p w:rsidR="004C630E" w:rsidRPr="00062E4D" w:rsidRDefault="004C630E" w:rsidP="00062E4D">
      <w:r w:rsidRPr="00062E4D">
        <w:t xml:space="preserve">The universe for the </w:t>
      </w:r>
      <w:r w:rsidR="00D83E2D" w:rsidRPr="00062E4D">
        <w:t>Boat Survey</w:t>
      </w:r>
      <w:r w:rsidRPr="00062E4D">
        <w:t xml:space="preserve"> </w:t>
      </w:r>
      <w:r w:rsidR="0079722D">
        <w:t xml:space="preserve">and the Trip Survey supplement </w:t>
      </w:r>
      <w:r w:rsidRPr="00062E4D">
        <w:t xml:space="preserve">is all recreational boats stored in the </w:t>
      </w:r>
      <w:r w:rsidR="00D83E2D" w:rsidRPr="00062E4D">
        <w:t xml:space="preserve">U.S. </w:t>
      </w:r>
      <w:r w:rsidRPr="00062E4D">
        <w:t xml:space="preserve"> </w:t>
      </w:r>
      <w:r w:rsidR="007238E1" w:rsidRPr="00062E4D">
        <w:t xml:space="preserve">on January 1 of the survey year </w:t>
      </w:r>
      <w:r w:rsidRPr="00062E4D">
        <w:t xml:space="preserve">where a “recreational boat” is a boat not used for any commercial purposes. </w:t>
      </w:r>
    </w:p>
    <w:p w:rsidR="004C630E" w:rsidRPr="00062E4D" w:rsidRDefault="004C630E" w:rsidP="00062E4D">
      <w:r w:rsidRPr="00062E4D">
        <w:t>The universe of recreational boats includes:</w:t>
      </w:r>
    </w:p>
    <w:p w:rsidR="004C630E" w:rsidRPr="00062E4D" w:rsidRDefault="004C630E" w:rsidP="004C630E">
      <w:pPr>
        <w:pStyle w:val="ListParagraph"/>
      </w:pPr>
      <w:r w:rsidRPr="00062E4D">
        <w:t>Privately owned, registered boats</w:t>
      </w:r>
      <w:r w:rsidR="00D83E2D" w:rsidRPr="00062E4D">
        <w:t>;</w:t>
      </w:r>
    </w:p>
    <w:p w:rsidR="004C630E" w:rsidRPr="00062E4D" w:rsidRDefault="004C630E" w:rsidP="004C630E">
      <w:pPr>
        <w:pStyle w:val="ListParagraph"/>
      </w:pPr>
      <w:r w:rsidRPr="00062E4D">
        <w:t>Privately owned, unregistered boats</w:t>
      </w:r>
      <w:r w:rsidR="00D83E2D" w:rsidRPr="00062E4D">
        <w:t>; and</w:t>
      </w:r>
    </w:p>
    <w:p w:rsidR="004C630E" w:rsidRPr="00062E4D" w:rsidRDefault="004C630E" w:rsidP="004C630E">
      <w:pPr>
        <w:pStyle w:val="ListParagraph"/>
      </w:pPr>
      <w:r w:rsidRPr="00062E4D">
        <w:t>Rented boats (such as canoes) that are captained by private citizens</w:t>
      </w:r>
      <w:r w:rsidRPr="00062E4D">
        <w:rPr>
          <w:rStyle w:val="FootnoteReference"/>
        </w:rPr>
        <w:footnoteReference w:id="1"/>
      </w:r>
      <w:r w:rsidRPr="00062E4D">
        <w:t>—people who are not professional boat captains.</w:t>
      </w:r>
    </w:p>
    <w:p w:rsidR="004C630E" w:rsidRPr="00062E4D" w:rsidRDefault="004C630E" w:rsidP="00062E4D">
      <w:r w:rsidRPr="00062E4D">
        <w:t xml:space="preserve"> The universe does not include:</w:t>
      </w:r>
    </w:p>
    <w:p w:rsidR="004C630E" w:rsidRPr="00062E4D" w:rsidRDefault="004C630E" w:rsidP="004C630E">
      <w:pPr>
        <w:pStyle w:val="ListParagraph"/>
      </w:pPr>
      <w:r w:rsidRPr="00062E4D">
        <w:t>Boats owned or captained by professional captains—people who captain boats for commercial purposes</w:t>
      </w:r>
      <w:r w:rsidR="007532B5" w:rsidRPr="00062E4D">
        <w:t>.</w:t>
      </w:r>
    </w:p>
    <w:p w:rsidR="0079722D" w:rsidRDefault="000B22D7" w:rsidP="0079722D">
      <w:r w:rsidRPr="00062E4D">
        <w:t xml:space="preserve">The survey of recreational </w:t>
      </w:r>
      <w:r w:rsidRPr="00062E4D">
        <w:rPr>
          <w:b/>
          <w:i/>
        </w:rPr>
        <w:t>boats</w:t>
      </w:r>
      <w:r w:rsidRPr="00062E4D">
        <w:t xml:space="preserve"> </w:t>
      </w:r>
      <w:r w:rsidR="00062E4D">
        <w:t xml:space="preserve">(as opposed to boaters or participants) </w:t>
      </w:r>
      <w:r w:rsidRPr="00062E4D">
        <w:t xml:space="preserve">consists of </w:t>
      </w:r>
      <w:r w:rsidR="000970C0" w:rsidRPr="00062E4D">
        <w:t>two</w:t>
      </w:r>
      <w:r w:rsidRPr="00062E4D">
        <w:t xml:space="preserve"> components (a</w:t>
      </w:r>
      <w:r w:rsidR="00D126DC" w:rsidRPr="00062E4D">
        <w:t xml:space="preserve">) </w:t>
      </w:r>
      <w:r w:rsidRPr="00062E4D">
        <w:t xml:space="preserve">a Boat Survey, </w:t>
      </w:r>
      <w:r w:rsidR="00D126DC" w:rsidRPr="00062E4D">
        <w:t xml:space="preserve">collecting specific information about </w:t>
      </w:r>
      <w:r w:rsidR="004C630E" w:rsidRPr="00062E4D">
        <w:t xml:space="preserve">a selected </w:t>
      </w:r>
      <w:r w:rsidR="00D126DC" w:rsidRPr="00062E4D">
        <w:t>boat, and</w:t>
      </w:r>
      <w:r w:rsidRPr="00062E4D">
        <w:t xml:space="preserve"> (b) a Trip </w:t>
      </w:r>
      <w:r w:rsidR="007532B5" w:rsidRPr="00062E4D">
        <w:t>Survey</w:t>
      </w:r>
      <w:r w:rsidRPr="00062E4D">
        <w:t>, covering information about events associated with the boat while it was in use.</w:t>
      </w:r>
      <w:r w:rsidR="00EA60EE" w:rsidRPr="00062E4D">
        <w:t xml:space="preserve"> In response to comments to the OMB 30-day notice, we here revise our terminology from “Mail Survey” to “Boat Survey” to help clarify the intersection of mode and questionnaire. </w:t>
      </w:r>
    </w:p>
    <w:p w:rsidR="0079722D" w:rsidRPr="00062E4D" w:rsidRDefault="00EA60EE" w:rsidP="0079722D">
      <w:r w:rsidRPr="00062E4D">
        <w:t xml:space="preserve">Also in response to comments, we have added a panel design to support trip-level data collection for measures such as exposure. </w:t>
      </w:r>
      <w:r w:rsidR="0079722D" w:rsidRPr="00062E4D">
        <w:t xml:space="preserve">The most important goal of the NRBS is to collect accurate information about the amount of time that boats are on the water. This exposure estimate will serve as the denominator in safety measures such as accident incidence. Because people are inaccurate in estimating averages of concepts like duration (see Section </w:t>
      </w:r>
      <w:r w:rsidR="0079722D">
        <w:t>1.2.4</w:t>
      </w:r>
      <w:r w:rsidR="0079722D" w:rsidRPr="00062E4D">
        <w:t xml:space="preserve">), encounter- or trip-based sampling to obtain this information is best. In particular, the Trip Survey that panelists will complete will ask for an estimate of the number of hours on the water during a particular, very recent trip. </w:t>
      </w:r>
    </w:p>
    <w:p w:rsidR="001A2762" w:rsidRPr="00062E4D" w:rsidRDefault="001A2762" w:rsidP="00AA7D1B">
      <w:pPr>
        <w:pStyle w:val="Heading4"/>
      </w:pPr>
      <w:r w:rsidRPr="00062E4D">
        <w:t>Sample Sources</w:t>
      </w:r>
    </w:p>
    <w:p w:rsidR="00AA7D1B" w:rsidRPr="00062E4D" w:rsidRDefault="00AA7D1B" w:rsidP="00062E4D">
      <w:r w:rsidRPr="00062E4D">
        <w:t xml:space="preserve">For the </w:t>
      </w:r>
      <w:r w:rsidR="000B22D7" w:rsidRPr="00062E4D">
        <w:t>Boat S</w:t>
      </w:r>
      <w:r w:rsidRPr="00062E4D">
        <w:t>urvey, the universe is all</w:t>
      </w:r>
      <w:r w:rsidR="00572BD2" w:rsidRPr="00062E4D">
        <w:t xml:space="preserve"> recreational boats</w:t>
      </w:r>
      <w:r w:rsidRPr="00062E4D">
        <w:t xml:space="preserve">. There are two sources for </w:t>
      </w:r>
      <w:r w:rsidR="00601169" w:rsidRPr="00062E4D">
        <w:t xml:space="preserve">selecting a </w:t>
      </w:r>
      <w:r w:rsidRPr="00062E4D">
        <w:t>sample</w:t>
      </w:r>
      <w:r w:rsidR="00601169" w:rsidRPr="00062E4D">
        <w:t xml:space="preserve"> of recreational boats</w:t>
      </w:r>
      <w:r w:rsidRPr="00062E4D">
        <w:t>:</w:t>
      </w:r>
    </w:p>
    <w:p w:rsidR="00AA7D1B" w:rsidRPr="00062E4D" w:rsidRDefault="003442A6" w:rsidP="00AA7D1B">
      <w:pPr>
        <w:pStyle w:val="ListParagraph"/>
      </w:pPr>
      <w:r w:rsidRPr="00062E4D">
        <w:t>B</w:t>
      </w:r>
      <w:r w:rsidR="00AA7D1B" w:rsidRPr="00062E4D">
        <w:t>oat registration databases cover:</w:t>
      </w:r>
    </w:p>
    <w:p w:rsidR="00AA7D1B" w:rsidRPr="00062E4D" w:rsidRDefault="003442A6" w:rsidP="006103CC">
      <w:pPr>
        <w:pStyle w:val="ListParagraph"/>
        <w:numPr>
          <w:ilvl w:val="1"/>
          <w:numId w:val="3"/>
        </w:numPr>
      </w:pPr>
      <w:r w:rsidRPr="00062E4D">
        <w:lastRenderedPageBreak/>
        <w:t xml:space="preserve">Registered </w:t>
      </w:r>
      <w:r w:rsidR="00AA7D1B" w:rsidRPr="00062E4D">
        <w:t>boats in states where lists are available</w:t>
      </w:r>
      <w:r w:rsidRPr="00062E4D">
        <w:t>, and</w:t>
      </w:r>
    </w:p>
    <w:p w:rsidR="00AA7D1B" w:rsidRPr="00062E4D" w:rsidRDefault="003442A6" w:rsidP="006103CC">
      <w:pPr>
        <w:pStyle w:val="ListParagraph"/>
        <w:numPr>
          <w:ilvl w:val="1"/>
          <w:numId w:val="3"/>
        </w:numPr>
      </w:pPr>
      <w:r w:rsidRPr="00062E4D">
        <w:t>B</w:t>
      </w:r>
      <w:r w:rsidR="00AA7D1B" w:rsidRPr="00062E4D">
        <w:t xml:space="preserve">oats documented with the United </w:t>
      </w:r>
      <w:r w:rsidR="00156F31">
        <w:t>state</w:t>
      </w:r>
      <w:r w:rsidR="00AA7D1B" w:rsidRPr="00062E4D">
        <w:t>s Coast Guard</w:t>
      </w:r>
      <w:r w:rsidRPr="00062E4D">
        <w:t>.</w:t>
      </w:r>
    </w:p>
    <w:p w:rsidR="00AA7D1B" w:rsidRPr="00062E4D" w:rsidRDefault="003442A6" w:rsidP="00AA7D1B">
      <w:pPr>
        <w:pStyle w:val="ListParagraph"/>
      </w:pPr>
      <w:r w:rsidRPr="00062E4D">
        <w:t xml:space="preserve">A </w:t>
      </w:r>
      <w:r w:rsidR="00AA7D1B" w:rsidRPr="00062E4D">
        <w:t>stratified national RDD (landline and cell phone) sample covers:</w:t>
      </w:r>
    </w:p>
    <w:p w:rsidR="00601169" w:rsidRPr="00062E4D" w:rsidRDefault="003442A6" w:rsidP="006103CC">
      <w:pPr>
        <w:pStyle w:val="ListParagraph"/>
        <w:numPr>
          <w:ilvl w:val="1"/>
          <w:numId w:val="3"/>
        </w:numPr>
      </w:pPr>
      <w:r w:rsidRPr="00062E4D">
        <w:t xml:space="preserve">Registered </w:t>
      </w:r>
      <w:r w:rsidR="00601169" w:rsidRPr="00062E4D">
        <w:t>and documented boats</w:t>
      </w:r>
      <w:r w:rsidRPr="00062E4D">
        <w:t>,</w:t>
      </w:r>
    </w:p>
    <w:p w:rsidR="00AA7D1B" w:rsidRPr="00062E4D" w:rsidRDefault="003442A6" w:rsidP="006103CC">
      <w:pPr>
        <w:pStyle w:val="ListParagraph"/>
        <w:numPr>
          <w:ilvl w:val="1"/>
          <w:numId w:val="3"/>
        </w:numPr>
      </w:pPr>
      <w:r w:rsidRPr="00062E4D">
        <w:t xml:space="preserve">Registered </w:t>
      </w:r>
      <w:r w:rsidR="00AA7D1B" w:rsidRPr="00062E4D">
        <w:t xml:space="preserve">boats in states where lists are not available, </w:t>
      </w:r>
    </w:p>
    <w:p w:rsidR="00AA7D1B" w:rsidRPr="00062E4D" w:rsidRDefault="003442A6" w:rsidP="006103CC">
      <w:pPr>
        <w:pStyle w:val="ListParagraph"/>
        <w:numPr>
          <w:ilvl w:val="1"/>
          <w:numId w:val="3"/>
        </w:numPr>
      </w:pPr>
      <w:r w:rsidRPr="00062E4D">
        <w:t xml:space="preserve">Unregistered </w:t>
      </w:r>
      <w:r w:rsidR="00AA7D1B" w:rsidRPr="00062E4D">
        <w:t>boats</w:t>
      </w:r>
      <w:r w:rsidRPr="00062E4D">
        <w:t>, and</w:t>
      </w:r>
      <w:r w:rsidR="00AA7D1B" w:rsidRPr="00062E4D">
        <w:t xml:space="preserve"> </w:t>
      </w:r>
    </w:p>
    <w:p w:rsidR="008B265B" w:rsidRPr="00062E4D" w:rsidRDefault="003442A6" w:rsidP="006103CC">
      <w:pPr>
        <w:pStyle w:val="ListParagraph"/>
        <w:numPr>
          <w:ilvl w:val="1"/>
          <w:numId w:val="3"/>
        </w:numPr>
      </w:pPr>
      <w:r w:rsidRPr="00062E4D">
        <w:t xml:space="preserve">Rented </w:t>
      </w:r>
      <w:r w:rsidR="008B265B" w:rsidRPr="00062E4D">
        <w:t>boats</w:t>
      </w:r>
      <w:r w:rsidRPr="00062E4D">
        <w:t>.</w:t>
      </w:r>
    </w:p>
    <w:p w:rsidR="00AA7D1B" w:rsidRDefault="00414E5D" w:rsidP="00062E4D">
      <w:r w:rsidRPr="00062E4D">
        <w:t xml:space="preserve">Most states make their registration databases available </w:t>
      </w:r>
      <w:r w:rsidR="00601169" w:rsidRPr="00062E4D">
        <w:t>to the public</w:t>
      </w:r>
      <w:r w:rsidRPr="00062E4D">
        <w:t>. For efficiency, where</w:t>
      </w:r>
      <w:r w:rsidR="00AA7D1B" w:rsidRPr="00062E4D">
        <w:t xml:space="preserve"> boat registration databases are available</w:t>
      </w:r>
      <w:r w:rsidRPr="00062E4D">
        <w:t>,</w:t>
      </w:r>
      <w:r w:rsidR="00AA7D1B" w:rsidRPr="00062E4D">
        <w:t xml:space="preserve"> the Boat Survey will be a </w:t>
      </w:r>
      <w:r w:rsidR="00142625">
        <w:t xml:space="preserve">dual-frame, dual-mode survey using </w:t>
      </w:r>
      <w:r w:rsidR="00AA7D1B" w:rsidRPr="00062E4D">
        <w:t xml:space="preserve">mail </w:t>
      </w:r>
      <w:r w:rsidR="00142625">
        <w:t xml:space="preserve">and telephone RDD </w:t>
      </w:r>
      <w:r w:rsidR="00142625" w:rsidRPr="00062E4D">
        <w:t>with a cell phone component</w:t>
      </w:r>
      <w:r w:rsidR="00AA7D1B" w:rsidRPr="00062E4D">
        <w:t xml:space="preserve">. Where databases are not available, </w:t>
      </w:r>
      <w:r w:rsidRPr="00062E4D">
        <w:t xml:space="preserve">the Boat Survey </w:t>
      </w:r>
      <w:r w:rsidR="00601169" w:rsidRPr="00062E4D">
        <w:t xml:space="preserve">will </w:t>
      </w:r>
      <w:r w:rsidR="00AA7D1B" w:rsidRPr="00062E4D">
        <w:t xml:space="preserve">be telephone RDD with a cell phone component. </w:t>
      </w:r>
      <w:r w:rsidR="00324202" w:rsidRPr="00062E4D">
        <w:t>The boat registration database and the RDD frame overlap and require dual</w:t>
      </w:r>
      <w:r w:rsidR="003442A6" w:rsidRPr="00062E4D">
        <w:t>-</w:t>
      </w:r>
      <w:r w:rsidR="00324202" w:rsidRPr="00062E4D">
        <w:t xml:space="preserve">frame adjustments. </w:t>
      </w:r>
    </w:p>
    <w:p w:rsidR="0079722D" w:rsidRPr="00062E4D" w:rsidRDefault="0079722D" w:rsidP="00062E4D">
      <w:r>
        <w:t xml:space="preserve">At the end of both the mail and RDD Boat Surveys, we will recruit respondents to the panel of boats. </w:t>
      </w:r>
      <w:r w:rsidR="0029175C">
        <w:t xml:space="preserve">Unless </w:t>
      </w:r>
      <w:r w:rsidR="00142625">
        <w:t xml:space="preserve">a </w:t>
      </w:r>
      <w:r w:rsidR="0029175C">
        <w:t>panelist opt</w:t>
      </w:r>
      <w:r w:rsidR="00142625">
        <w:t>s</w:t>
      </w:r>
      <w:r w:rsidR="0029175C">
        <w:t xml:space="preserve"> out of the panel explicitly via the telephone and e-mail contacts provided, they will remain in the available sample for up to 12 months from their initial opt-in. The sample for each panel survey administration will be selected from the panel, excluding recent respondents (within 3 months), and stratified to achieve targets by state and by boat type. </w:t>
      </w:r>
    </w:p>
    <w:p w:rsidR="002430A4" w:rsidRPr="00062E4D" w:rsidRDefault="00C06A71" w:rsidP="003058A8">
      <w:pPr>
        <w:pStyle w:val="Heading4"/>
      </w:pPr>
      <w:r w:rsidRPr="00062E4D">
        <w:t>Sampling and Respondent Selection Methods</w:t>
      </w:r>
    </w:p>
    <w:p w:rsidR="00C2271C" w:rsidRPr="00062E4D" w:rsidRDefault="00C2271C" w:rsidP="00C2271C">
      <w:pPr>
        <w:pStyle w:val="Heading5"/>
      </w:pPr>
      <w:r w:rsidRPr="00062E4D">
        <w:t>Sampling</w:t>
      </w:r>
    </w:p>
    <w:p w:rsidR="00C2271C" w:rsidRPr="00062E4D" w:rsidRDefault="00C2271C" w:rsidP="00C2271C">
      <w:pPr>
        <w:pStyle w:val="Heading5"/>
      </w:pPr>
      <w:r w:rsidRPr="00062E4D">
        <w:t>Respondent Selection</w:t>
      </w:r>
    </w:p>
    <w:p w:rsidR="00C15152" w:rsidRPr="00062E4D" w:rsidRDefault="00C15152" w:rsidP="00C2271C">
      <w:pPr>
        <w:pStyle w:val="Heading6"/>
      </w:pPr>
      <w:r w:rsidRPr="00062E4D">
        <w:t>Boat Survey</w:t>
      </w:r>
    </w:p>
    <w:p w:rsidR="00F552E2" w:rsidRPr="00062E4D" w:rsidRDefault="007238E1" w:rsidP="00062E4D">
      <w:r w:rsidRPr="00062E4D">
        <w:t>The Boat Survey will be conducted at the beginning of the survey year and will collect information on registered and unregistered, owned recreational boats. Boats will also be recruited to provide information about specific trips at a later time in the year. There are two sampling frames for the Boat Survey: boat registration lists for a mail survey of registered boat owners, and RDD landline and cell phone numbers for a telephone survey of owners of unregistered or unlisted boats.</w:t>
      </w:r>
    </w:p>
    <w:p w:rsidR="00C15152" w:rsidRPr="00062E4D" w:rsidRDefault="00D1524C" w:rsidP="00062E4D">
      <w:r w:rsidRPr="00062E4D">
        <w:t xml:space="preserve">Boats </w:t>
      </w:r>
      <w:r w:rsidR="008316B5" w:rsidRPr="00062E4D">
        <w:t>on</w:t>
      </w:r>
      <w:r w:rsidRPr="00062E4D">
        <w:t xml:space="preserve"> the registration database</w:t>
      </w:r>
      <w:r w:rsidR="008316B5" w:rsidRPr="00062E4D">
        <w:t xml:space="preserve"> will be stratified by </w:t>
      </w:r>
      <w:r w:rsidR="00156F31">
        <w:t>state</w:t>
      </w:r>
      <w:r w:rsidR="003442A6" w:rsidRPr="00062E4D">
        <w:t xml:space="preserve"> </w:t>
      </w:r>
      <w:r w:rsidR="008316B5" w:rsidRPr="00062E4D">
        <w:t>and boat type</w:t>
      </w:r>
      <w:r w:rsidRPr="00062E4D">
        <w:t>.</w:t>
      </w:r>
      <w:r w:rsidR="006C27C2" w:rsidRPr="00062E4D">
        <w:t xml:space="preserve"> </w:t>
      </w:r>
      <w:r w:rsidRPr="00062E4D">
        <w:t xml:space="preserve">Rare boat types will have a higher </w:t>
      </w:r>
      <w:r w:rsidR="008316B5" w:rsidRPr="00062E4D">
        <w:t>selection probability</w:t>
      </w:r>
      <w:r w:rsidRPr="00062E4D">
        <w:t xml:space="preserve"> than common boat types.</w:t>
      </w:r>
      <w:r w:rsidR="006C27C2" w:rsidRPr="00062E4D">
        <w:t xml:space="preserve"> </w:t>
      </w:r>
      <w:r w:rsidRPr="00062E4D">
        <w:t xml:space="preserve">The measure of size is provided in </w:t>
      </w:r>
      <w:r w:rsidR="00044C92" w:rsidRPr="00062E4D">
        <w:rPr>
          <w:i/>
        </w:rPr>
        <w:t>Section 1.2.2</w:t>
      </w:r>
      <w:r w:rsidR="00A13563" w:rsidRPr="00062E4D">
        <w:t>.</w:t>
      </w:r>
      <w:r w:rsidR="006C27C2" w:rsidRPr="00062E4D">
        <w:t xml:space="preserve"> </w:t>
      </w:r>
      <w:r w:rsidR="00C15152" w:rsidRPr="00062E4D">
        <w:t xml:space="preserve">Mail surveys will be directly addressed to the registered boat owner. </w:t>
      </w:r>
      <w:r w:rsidR="008316B5" w:rsidRPr="00062E4D">
        <w:t>A systematic sample of boats will be sampled from each stratum (</w:t>
      </w:r>
      <w:r w:rsidR="00156F31">
        <w:t>state</w:t>
      </w:r>
      <w:r w:rsidR="003442A6" w:rsidRPr="00062E4D">
        <w:t xml:space="preserve"> </w:t>
      </w:r>
      <w:r w:rsidR="008316B5" w:rsidRPr="00062E4D">
        <w:t>and boat type)</w:t>
      </w:r>
      <w:r w:rsidR="00142625">
        <w:t xml:space="preserve"> with equal probability</w:t>
      </w:r>
      <w:r w:rsidR="008316B5" w:rsidRPr="00062E4D">
        <w:t xml:space="preserve">. Within each stratum, boats will be sorted (implicit stratification) by </w:t>
      </w:r>
      <w:r w:rsidR="003442A6" w:rsidRPr="00062E4D">
        <w:t xml:space="preserve">ZIP </w:t>
      </w:r>
      <w:r w:rsidR="008316B5" w:rsidRPr="00062E4D">
        <w:t>code and owner. Registered boat owners are selected with probability proportional to size based on the weighted number of registered boats they own.</w:t>
      </w:r>
    </w:p>
    <w:p w:rsidR="00A460F4" w:rsidRPr="00062E4D" w:rsidRDefault="00A460F4" w:rsidP="00062E4D">
      <w:r w:rsidRPr="00062E4D">
        <w:t xml:space="preserve">An RDD survey will be conducted for </w:t>
      </w:r>
      <w:r w:rsidR="00156F31">
        <w:t>state</w:t>
      </w:r>
      <w:r w:rsidR="003442A6" w:rsidRPr="00062E4D">
        <w:t xml:space="preserve">s </w:t>
      </w:r>
      <w:r w:rsidRPr="00062E4D">
        <w:t xml:space="preserve">without registry information and to reach unregistered boaters. The sample will consist of a list-assisted RDD sample of telephone numbers. To build the list-assisted frame, all possible telephone numbers are divided into blocks (or banks) of 100 numbers. A 100-block is the series of 100 phone numbers defined by the last two digits of a 10-digit phone number. For phone numbers with the first eight digits in common, there are 100 possible combinations of the last </w:t>
      </w:r>
      <w:r w:rsidRPr="00062E4D">
        <w:lastRenderedPageBreak/>
        <w:t>two digits (ranging from 00-99). To enhance efficiency and reduce costs, the frame excludes zero-blocks, i.e., those 100- blocks with zero listed phone numbers.</w:t>
      </w:r>
    </w:p>
    <w:p w:rsidR="00A460F4" w:rsidRPr="00062E4D" w:rsidRDefault="00A460F4" w:rsidP="00062E4D">
      <w:r w:rsidRPr="00062E4D">
        <w:t xml:space="preserve">Telephone numbers will be stratified into </w:t>
      </w:r>
      <w:r w:rsidR="00156F31">
        <w:t>state</w:t>
      </w:r>
      <w:r w:rsidRPr="00062E4D">
        <w:t xml:space="preserve">-based strata according to the primary </w:t>
      </w:r>
      <w:r w:rsidR="00156F31">
        <w:t>state</w:t>
      </w:r>
      <w:r w:rsidR="003442A6" w:rsidRPr="00062E4D">
        <w:t xml:space="preserve"> </w:t>
      </w:r>
      <w:r w:rsidRPr="00062E4D">
        <w:t xml:space="preserve">served by the area code and prefix.  Upon reaching a household, an adult household member will provide a roster of the boats owned by members of the household. If the respondent is not capable of providing the details necessary for the roster, another adult will be requested. Boats will be stratified into the categories listed in </w:t>
      </w:r>
      <w:r w:rsidR="00044C92" w:rsidRPr="00062E4D">
        <w:rPr>
          <w:i/>
        </w:rPr>
        <w:t>Section 1.2.2</w:t>
      </w:r>
      <w:r w:rsidRPr="00062E4D">
        <w:t xml:space="preserve">. Rare boat types will be subsampled at a higher rate than common boat types. This double sampling for stratification is designed to increase the number of rare boats in the sample. </w:t>
      </w:r>
    </w:p>
    <w:p w:rsidR="00A460F4" w:rsidRPr="00062E4D" w:rsidRDefault="00044C92" w:rsidP="00062E4D">
      <w:r w:rsidRPr="00062E4D">
        <w:t xml:space="preserve">The owner of each selected boat will be recruited to participate in the trip </w:t>
      </w:r>
      <w:r w:rsidR="00935A32" w:rsidRPr="00062E4D">
        <w:t>panel.</w:t>
      </w:r>
      <w:r w:rsidR="00062E4D">
        <w:t xml:space="preserve"> That is, the panel of boats that will be contacted to complete the </w:t>
      </w:r>
      <w:r w:rsidR="0079722D">
        <w:t>Trip Survey</w:t>
      </w:r>
      <w:r w:rsidR="00062E4D">
        <w:t>.</w:t>
      </w:r>
      <w:r w:rsidR="002C02C6" w:rsidRPr="00062E4D">
        <w:t xml:space="preserve"> </w:t>
      </w:r>
    </w:p>
    <w:p w:rsidR="001A2762" w:rsidRPr="00062E4D" w:rsidRDefault="003641CA" w:rsidP="00AA7D1B">
      <w:pPr>
        <w:pStyle w:val="Heading4"/>
      </w:pPr>
      <w:r w:rsidRPr="00062E4D">
        <w:t>Population and Sample Size</w:t>
      </w:r>
      <w:r w:rsidR="00AA7D1B" w:rsidRPr="00062E4D">
        <w:t>s</w:t>
      </w:r>
    </w:p>
    <w:p w:rsidR="00687744" w:rsidRDefault="002567FC" w:rsidP="00062E4D">
      <w:r w:rsidRPr="00062E4D">
        <w:t xml:space="preserve">The population for the </w:t>
      </w:r>
      <w:r w:rsidR="003442A6" w:rsidRPr="00062E4D">
        <w:t>Boat Survey</w:t>
      </w:r>
      <w:r w:rsidRPr="00062E4D">
        <w:t xml:space="preserve"> is all registered and unregistered </w:t>
      </w:r>
      <w:r w:rsidR="0042580B">
        <w:t>boats</w:t>
      </w:r>
      <w:r w:rsidRPr="00062E4D">
        <w:t>. The estimated boat ownership percentage in the U</w:t>
      </w:r>
      <w:r w:rsidR="003442A6" w:rsidRPr="00062E4D">
        <w:t>.</w:t>
      </w:r>
      <w:r w:rsidRPr="00062E4D">
        <w:t>S</w:t>
      </w:r>
      <w:r w:rsidR="003442A6" w:rsidRPr="00062E4D">
        <w:t>.</w:t>
      </w:r>
      <w:r w:rsidRPr="00062E4D">
        <w:t xml:space="preserve"> is 18</w:t>
      </w:r>
      <w:r w:rsidR="003442A6" w:rsidRPr="00062E4D">
        <w:t xml:space="preserve"> percent </w:t>
      </w:r>
      <w:r w:rsidRPr="00062E4D">
        <w:t>of households</w:t>
      </w:r>
      <w:r w:rsidRPr="00062E4D">
        <w:rPr>
          <w:rStyle w:val="FootnoteReference"/>
        </w:rPr>
        <w:footnoteReference w:id="2"/>
      </w:r>
      <w:r w:rsidRPr="00062E4D">
        <w:t xml:space="preserve">, but it varies by </w:t>
      </w:r>
      <w:r w:rsidR="00062E4D">
        <w:t>s</w:t>
      </w:r>
      <w:r w:rsidR="003442A6" w:rsidRPr="00062E4D">
        <w:t>tate</w:t>
      </w:r>
      <w:r w:rsidRPr="00062E4D">
        <w:t xml:space="preserve">.  To estimate the variation in boat ownership by </w:t>
      </w:r>
      <w:r w:rsidR="00062E4D">
        <w:t>s</w:t>
      </w:r>
      <w:r w:rsidR="003442A6" w:rsidRPr="00062E4D">
        <w:t>tate</w:t>
      </w:r>
      <w:r w:rsidRPr="00062E4D">
        <w:t xml:space="preserve">, we </w:t>
      </w:r>
      <w:r w:rsidR="00062E4D">
        <w:t>used</w:t>
      </w:r>
      <w:r w:rsidRPr="00062E4D">
        <w:t xml:space="preserve"> the number of registered boats</w:t>
      </w:r>
      <w:r w:rsidR="00062E4D">
        <w:rPr>
          <w:rStyle w:val="FootnoteReference"/>
        </w:rPr>
        <w:footnoteReference w:id="3"/>
      </w:r>
      <w:r w:rsidRPr="00062E4D">
        <w:t xml:space="preserve"> </w:t>
      </w:r>
      <w:r w:rsidR="00062E4D">
        <w:t xml:space="preserve">to calculate registered boats </w:t>
      </w:r>
      <w:r w:rsidRPr="00062E4D">
        <w:t xml:space="preserve">per capita in each </w:t>
      </w:r>
      <w:r w:rsidR="00062E4D">
        <w:t>s</w:t>
      </w:r>
      <w:r w:rsidR="003442A6" w:rsidRPr="00062E4D">
        <w:t>tate</w:t>
      </w:r>
      <w:r w:rsidRPr="00062E4D">
        <w:t>.  We then translate</w:t>
      </w:r>
      <w:r w:rsidR="00062E4D">
        <w:t>d</w:t>
      </w:r>
      <w:r w:rsidRPr="00062E4D">
        <w:t xml:space="preserve"> this to households based on an average of 2.6</w:t>
      </w:r>
      <w:r w:rsidR="0013045B" w:rsidRPr="00062E4D">
        <w:t xml:space="preserve"> persons per household.</w:t>
      </w:r>
      <w:r w:rsidR="0013045B" w:rsidRPr="00062E4D">
        <w:rPr>
          <w:rStyle w:val="FootnoteReference"/>
        </w:rPr>
        <w:footnoteReference w:id="4"/>
      </w:r>
      <w:r w:rsidR="0013045B" w:rsidRPr="00062E4D">
        <w:t xml:space="preserve">  </w:t>
      </w:r>
      <w:r w:rsidR="00FA5B90" w:rsidRPr="00062E4D">
        <w:t>Since the register</w:t>
      </w:r>
      <w:r w:rsidR="006F1443" w:rsidRPr="00062E4D">
        <w:t>ed boats represent approximately</w:t>
      </w:r>
      <w:r w:rsidR="00FA5B90" w:rsidRPr="00062E4D">
        <w:t xml:space="preserve"> 60</w:t>
      </w:r>
      <w:r w:rsidR="003442A6" w:rsidRPr="00062E4D">
        <w:t xml:space="preserve"> percent </w:t>
      </w:r>
      <w:r w:rsidR="00FA5B90" w:rsidRPr="00062E4D">
        <w:t xml:space="preserve">of the boat owners, we </w:t>
      </w:r>
      <w:r w:rsidR="00687744">
        <w:t>multiplied the per capita registered boat rate by 1.67 to create an estimate of per capita boat ownership (60% registered + 40% unregistered).</w:t>
      </w:r>
      <w:r w:rsidR="00FA5B90" w:rsidRPr="00062E4D">
        <w:t xml:space="preserve"> Finally, </w:t>
      </w:r>
      <w:r w:rsidR="0013045B" w:rsidRPr="00062E4D">
        <w:t xml:space="preserve">we bounded the </w:t>
      </w:r>
      <w:r w:rsidR="00687744">
        <w:t>s</w:t>
      </w:r>
      <w:r w:rsidR="003442A6" w:rsidRPr="00062E4D">
        <w:t>tate</w:t>
      </w:r>
      <w:r w:rsidR="0013045B" w:rsidRPr="00062E4D">
        <w:t xml:space="preserve">-level </w:t>
      </w:r>
      <w:r w:rsidR="00FA5B90" w:rsidRPr="00062E4D">
        <w:t>calculations</w:t>
      </w:r>
      <w:r w:rsidR="0013045B" w:rsidRPr="00062E4D">
        <w:t xml:space="preserve"> by 9</w:t>
      </w:r>
      <w:r w:rsidR="003442A6" w:rsidRPr="00062E4D">
        <w:t xml:space="preserve"> percent </w:t>
      </w:r>
      <w:r w:rsidR="0013045B" w:rsidRPr="00062E4D">
        <w:t>(0.5 national average) and 36</w:t>
      </w:r>
      <w:r w:rsidR="003442A6" w:rsidRPr="00062E4D">
        <w:t xml:space="preserve"> percent </w:t>
      </w:r>
      <w:r w:rsidR="0013045B" w:rsidRPr="00062E4D">
        <w:t xml:space="preserve">(twice the national average).  </w:t>
      </w:r>
      <w:r w:rsidR="00FA5B90" w:rsidRPr="00062E4D">
        <w:t xml:space="preserve">The resulting population estimates are provided in </w:t>
      </w:r>
      <w:r w:rsidR="004360C9">
        <w:t>Exhibit 2.</w:t>
      </w:r>
    </w:p>
    <w:p w:rsidR="006F1443" w:rsidRPr="00062E4D" w:rsidRDefault="006F1443" w:rsidP="00062E4D">
      <w:r w:rsidRPr="00062E4D">
        <w:t xml:space="preserve">The sample sizes in the table below include the number of owners contacted for the </w:t>
      </w:r>
      <w:r w:rsidR="00743091" w:rsidRPr="00062E4D">
        <w:t>Boat Survey</w:t>
      </w:r>
      <w:r w:rsidRPr="00062E4D">
        <w:t xml:space="preserve">, the number of boat owners that </w:t>
      </w:r>
      <w:r w:rsidR="004360C9">
        <w:t>we expect to</w:t>
      </w:r>
      <w:r w:rsidRPr="00062E4D">
        <w:t xml:space="preserve"> agree to </w:t>
      </w:r>
      <w:r w:rsidR="00687744">
        <w:t>participate in the trip panel</w:t>
      </w:r>
      <w:r w:rsidR="00743091" w:rsidRPr="00062E4D">
        <w:t>,</w:t>
      </w:r>
      <w:r w:rsidRPr="00062E4D">
        <w:t xml:space="preserve"> and the expected number of trip responses annually. </w:t>
      </w:r>
      <w:r w:rsidR="002941D2">
        <w:t>The methods for determining these sample sizes appear below in Section 1.2.2)</w:t>
      </w:r>
    </w:p>
    <w:p w:rsidR="0029175C" w:rsidRDefault="0029175C">
      <w:pPr>
        <w:rPr>
          <w:rFonts w:ascii="Calibri" w:eastAsia="Calibri" w:hAnsi="Calibri" w:cs="Times New Roman"/>
        </w:rPr>
      </w:pPr>
      <w:r>
        <w:br w:type="page"/>
      </w:r>
    </w:p>
    <w:p w:rsidR="006F1443" w:rsidRPr="00062E4D" w:rsidRDefault="00687744" w:rsidP="00687744">
      <w:pPr>
        <w:pStyle w:val="TableofFigures"/>
      </w:pPr>
      <w:bookmarkStart w:id="14" w:name="_Toc256161505"/>
      <w:r>
        <w:lastRenderedPageBreak/>
        <w:t xml:space="preserve">Exhibit </w:t>
      </w:r>
      <w:r w:rsidR="00C35981">
        <w:t>2</w:t>
      </w:r>
      <w:r>
        <w:t>: Population of Boats and Anticipated Sample Sizes for the Boat Survey and the Trip Survey</w:t>
      </w:r>
      <w:bookmarkEnd w:id="14"/>
    </w:p>
    <w:tbl>
      <w:tblPr>
        <w:tblW w:w="9483" w:type="dxa"/>
        <w:tblInd w:w="93" w:type="dxa"/>
        <w:tblLayout w:type="fixed"/>
        <w:tblLook w:val="04A0"/>
      </w:tblPr>
      <w:tblGrid>
        <w:gridCol w:w="823"/>
        <w:gridCol w:w="1572"/>
        <w:gridCol w:w="1206"/>
        <w:gridCol w:w="1274"/>
        <w:gridCol w:w="1157"/>
        <w:gridCol w:w="1093"/>
        <w:gridCol w:w="1108"/>
        <w:gridCol w:w="1250"/>
      </w:tblGrid>
      <w:tr w:rsidR="006F1443" w:rsidRPr="00062E4D" w:rsidTr="00687744">
        <w:trPr>
          <w:trHeight w:val="240"/>
          <w:tblHeader/>
        </w:trPr>
        <w:tc>
          <w:tcPr>
            <w:tcW w:w="823" w:type="dxa"/>
            <w:tcBorders>
              <w:top w:val="single" w:sz="8" w:space="0" w:color="auto"/>
              <w:left w:val="single" w:sz="8" w:space="0" w:color="auto"/>
              <w:bottom w:val="nil"/>
              <w:right w:val="nil"/>
            </w:tcBorders>
            <w:shd w:val="clear" w:color="auto" w:fill="B8CCE4" w:themeFill="accent1" w:themeFillTint="66"/>
            <w:noWrap/>
            <w:vAlign w:val="bottom"/>
            <w:hideMark/>
          </w:tcPr>
          <w:p w:rsidR="006F1443" w:rsidRPr="00062E4D" w:rsidRDefault="006F1443" w:rsidP="00C35981">
            <w:pPr>
              <w:pStyle w:val="Normaltable"/>
            </w:pPr>
          </w:p>
        </w:tc>
        <w:tc>
          <w:tcPr>
            <w:tcW w:w="1572" w:type="dxa"/>
            <w:tcBorders>
              <w:top w:val="single" w:sz="8" w:space="0" w:color="auto"/>
              <w:left w:val="nil"/>
              <w:bottom w:val="nil"/>
              <w:right w:val="single" w:sz="8" w:space="0" w:color="auto"/>
            </w:tcBorders>
            <w:shd w:val="clear" w:color="auto" w:fill="B8CCE4" w:themeFill="accent1" w:themeFillTint="66"/>
            <w:noWrap/>
            <w:vAlign w:val="bottom"/>
            <w:hideMark/>
          </w:tcPr>
          <w:p w:rsidR="006F1443" w:rsidRPr="00062E4D" w:rsidRDefault="006F1443" w:rsidP="00C35981">
            <w:pPr>
              <w:pStyle w:val="Normaltable"/>
            </w:pPr>
          </w:p>
        </w:tc>
        <w:tc>
          <w:tcPr>
            <w:tcW w:w="1206" w:type="dxa"/>
            <w:vMerge w:val="restart"/>
            <w:tcBorders>
              <w:top w:val="single" w:sz="8" w:space="0" w:color="auto"/>
              <w:left w:val="nil"/>
              <w:bottom w:val="nil"/>
              <w:right w:val="nil"/>
            </w:tcBorders>
            <w:shd w:val="clear" w:color="auto" w:fill="B8CCE4" w:themeFill="accent1" w:themeFillTint="66"/>
            <w:vAlign w:val="bottom"/>
            <w:hideMark/>
          </w:tcPr>
          <w:p w:rsidR="006F1443" w:rsidRPr="00062E4D" w:rsidRDefault="006F1443" w:rsidP="00C35981">
            <w:pPr>
              <w:pStyle w:val="Normaltable"/>
            </w:pPr>
            <w:r w:rsidRPr="00062E4D">
              <w:t>2008 Population</w:t>
            </w:r>
          </w:p>
          <w:p w:rsidR="006F1443" w:rsidRPr="00062E4D" w:rsidRDefault="006F1443" w:rsidP="00C35981">
            <w:pPr>
              <w:pStyle w:val="Normaltable"/>
            </w:pPr>
            <w:r w:rsidRPr="00062E4D">
              <w:t>(000s)</w:t>
            </w:r>
          </w:p>
        </w:tc>
        <w:tc>
          <w:tcPr>
            <w:tcW w:w="1274" w:type="dxa"/>
            <w:vMerge w:val="restart"/>
            <w:tcBorders>
              <w:top w:val="single" w:sz="8" w:space="0" w:color="auto"/>
              <w:left w:val="nil"/>
              <w:bottom w:val="nil"/>
              <w:right w:val="nil"/>
            </w:tcBorders>
            <w:shd w:val="clear" w:color="auto" w:fill="B8CCE4" w:themeFill="accent1" w:themeFillTint="66"/>
            <w:vAlign w:val="bottom"/>
            <w:hideMark/>
          </w:tcPr>
          <w:p w:rsidR="006F1443" w:rsidRPr="00062E4D" w:rsidRDefault="006F1443" w:rsidP="00C35981">
            <w:pPr>
              <w:pStyle w:val="Normaltable"/>
            </w:pPr>
            <w:r w:rsidRPr="00062E4D">
              <w:t>Registered Vessels</w:t>
            </w:r>
          </w:p>
        </w:tc>
        <w:tc>
          <w:tcPr>
            <w:tcW w:w="1157" w:type="dxa"/>
            <w:vMerge w:val="restart"/>
            <w:tcBorders>
              <w:top w:val="single" w:sz="8" w:space="0" w:color="auto"/>
              <w:left w:val="nil"/>
              <w:bottom w:val="nil"/>
              <w:right w:val="nil"/>
            </w:tcBorders>
            <w:shd w:val="clear" w:color="auto" w:fill="B8CCE4" w:themeFill="accent1" w:themeFillTint="66"/>
            <w:vAlign w:val="bottom"/>
            <w:hideMark/>
          </w:tcPr>
          <w:p w:rsidR="006F1443" w:rsidRPr="00062E4D" w:rsidRDefault="006F1443" w:rsidP="00CE2AAF">
            <w:pPr>
              <w:pStyle w:val="Normaltable"/>
            </w:pPr>
            <w:r w:rsidRPr="00062E4D">
              <w:t xml:space="preserve">Est </w:t>
            </w:r>
            <w:r w:rsidR="00CE2AAF" w:rsidRPr="00062E4D">
              <w:t>Boat</w:t>
            </w:r>
            <w:r w:rsidR="00CE2AAF">
              <w:t xml:space="preserve"> Owning </w:t>
            </w:r>
            <w:r w:rsidRPr="00062E4D">
              <w:t>H</w:t>
            </w:r>
            <w:r w:rsidR="00687744">
              <w:t>Hs</w:t>
            </w:r>
          </w:p>
        </w:tc>
        <w:tc>
          <w:tcPr>
            <w:tcW w:w="1093" w:type="dxa"/>
            <w:tcBorders>
              <w:top w:val="single" w:sz="8" w:space="0" w:color="auto"/>
              <w:left w:val="single" w:sz="8" w:space="0" w:color="auto"/>
              <w:bottom w:val="nil"/>
              <w:right w:val="nil"/>
            </w:tcBorders>
            <w:shd w:val="clear" w:color="auto" w:fill="B8CCE4" w:themeFill="accent1" w:themeFillTint="66"/>
            <w:noWrap/>
            <w:vAlign w:val="bottom"/>
            <w:hideMark/>
          </w:tcPr>
          <w:p w:rsidR="006F1443" w:rsidRPr="00062E4D" w:rsidRDefault="006F1443" w:rsidP="00C35981">
            <w:pPr>
              <w:pStyle w:val="Normaltable"/>
            </w:pPr>
            <w:r w:rsidRPr="00062E4D">
              <w:t>Boat</w:t>
            </w:r>
          </w:p>
        </w:tc>
        <w:tc>
          <w:tcPr>
            <w:tcW w:w="1108" w:type="dxa"/>
            <w:tcBorders>
              <w:top w:val="single" w:sz="8" w:space="0" w:color="auto"/>
              <w:left w:val="nil"/>
              <w:bottom w:val="nil"/>
              <w:right w:val="nil"/>
            </w:tcBorders>
            <w:shd w:val="clear" w:color="auto" w:fill="B8CCE4" w:themeFill="accent1" w:themeFillTint="66"/>
            <w:noWrap/>
            <w:vAlign w:val="bottom"/>
            <w:hideMark/>
          </w:tcPr>
          <w:p w:rsidR="006F1443" w:rsidRPr="00062E4D" w:rsidRDefault="006F1443" w:rsidP="00C35981">
            <w:pPr>
              <w:pStyle w:val="Normaltable"/>
            </w:pPr>
            <w:r w:rsidRPr="00062E4D">
              <w:t>Boat</w:t>
            </w:r>
          </w:p>
        </w:tc>
        <w:tc>
          <w:tcPr>
            <w:tcW w:w="1250" w:type="dxa"/>
            <w:tcBorders>
              <w:top w:val="single" w:sz="8" w:space="0" w:color="auto"/>
              <w:left w:val="nil"/>
              <w:bottom w:val="nil"/>
              <w:right w:val="single" w:sz="8" w:space="0" w:color="auto"/>
            </w:tcBorders>
            <w:shd w:val="clear" w:color="auto" w:fill="B8CCE4" w:themeFill="accent1" w:themeFillTint="66"/>
            <w:noWrap/>
            <w:vAlign w:val="bottom"/>
            <w:hideMark/>
          </w:tcPr>
          <w:p w:rsidR="006F1443" w:rsidRPr="00062E4D" w:rsidRDefault="006F1443" w:rsidP="00C35981">
            <w:pPr>
              <w:pStyle w:val="Normaltable"/>
            </w:pPr>
            <w:r w:rsidRPr="00062E4D">
              <w:t>Trip</w:t>
            </w:r>
          </w:p>
        </w:tc>
      </w:tr>
      <w:tr w:rsidR="006F1443" w:rsidRPr="00062E4D" w:rsidTr="00687744">
        <w:trPr>
          <w:trHeight w:val="255"/>
          <w:tblHeader/>
        </w:trPr>
        <w:tc>
          <w:tcPr>
            <w:tcW w:w="823" w:type="dxa"/>
            <w:tcBorders>
              <w:top w:val="nil"/>
              <w:left w:val="single" w:sz="8" w:space="0" w:color="auto"/>
              <w:bottom w:val="nil"/>
              <w:right w:val="nil"/>
            </w:tcBorders>
            <w:shd w:val="clear" w:color="auto" w:fill="B8CCE4" w:themeFill="accent1" w:themeFillTint="66"/>
            <w:noWrap/>
            <w:vAlign w:val="bottom"/>
            <w:hideMark/>
          </w:tcPr>
          <w:p w:rsidR="006F1443" w:rsidRPr="00062E4D" w:rsidRDefault="006F1443" w:rsidP="00C35981">
            <w:pPr>
              <w:pStyle w:val="Normaltable"/>
            </w:pPr>
            <w:r w:rsidRPr="00062E4D">
              <w:t>STATE</w:t>
            </w:r>
          </w:p>
        </w:tc>
        <w:tc>
          <w:tcPr>
            <w:tcW w:w="1572" w:type="dxa"/>
            <w:tcBorders>
              <w:top w:val="nil"/>
              <w:left w:val="nil"/>
              <w:bottom w:val="nil"/>
              <w:right w:val="single" w:sz="8" w:space="0" w:color="auto"/>
            </w:tcBorders>
            <w:shd w:val="clear" w:color="auto" w:fill="B8CCE4" w:themeFill="accent1" w:themeFillTint="66"/>
            <w:noWrap/>
            <w:vAlign w:val="bottom"/>
            <w:hideMark/>
          </w:tcPr>
          <w:p w:rsidR="006F1443" w:rsidRPr="00062E4D" w:rsidRDefault="006F1443" w:rsidP="00C35981">
            <w:pPr>
              <w:pStyle w:val="Normaltable"/>
            </w:pPr>
          </w:p>
        </w:tc>
        <w:tc>
          <w:tcPr>
            <w:tcW w:w="1206" w:type="dxa"/>
            <w:vMerge/>
            <w:tcBorders>
              <w:top w:val="single" w:sz="8" w:space="0" w:color="auto"/>
              <w:left w:val="nil"/>
              <w:bottom w:val="nil"/>
              <w:right w:val="nil"/>
            </w:tcBorders>
            <w:shd w:val="clear" w:color="auto" w:fill="B8CCE4" w:themeFill="accent1" w:themeFillTint="66"/>
            <w:vAlign w:val="center"/>
            <w:hideMark/>
          </w:tcPr>
          <w:p w:rsidR="006F1443" w:rsidRPr="00062E4D" w:rsidRDefault="006F1443" w:rsidP="00C35981">
            <w:pPr>
              <w:pStyle w:val="Normaltable"/>
            </w:pPr>
          </w:p>
        </w:tc>
        <w:tc>
          <w:tcPr>
            <w:tcW w:w="1274" w:type="dxa"/>
            <w:vMerge/>
            <w:tcBorders>
              <w:top w:val="single" w:sz="8" w:space="0" w:color="auto"/>
              <w:left w:val="nil"/>
              <w:bottom w:val="nil"/>
              <w:right w:val="nil"/>
            </w:tcBorders>
            <w:shd w:val="clear" w:color="auto" w:fill="B8CCE4" w:themeFill="accent1" w:themeFillTint="66"/>
            <w:vAlign w:val="center"/>
            <w:hideMark/>
          </w:tcPr>
          <w:p w:rsidR="006F1443" w:rsidRPr="00062E4D" w:rsidRDefault="006F1443" w:rsidP="00C35981">
            <w:pPr>
              <w:pStyle w:val="Normaltable"/>
            </w:pPr>
          </w:p>
        </w:tc>
        <w:tc>
          <w:tcPr>
            <w:tcW w:w="1157" w:type="dxa"/>
            <w:vMerge/>
            <w:tcBorders>
              <w:top w:val="single" w:sz="8" w:space="0" w:color="auto"/>
              <w:left w:val="nil"/>
              <w:bottom w:val="nil"/>
              <w:right w:val="nil"/>
            </w:tcBorders>
            <w:shd w:val="clear" w:color="auto" w:fill="B8CCE4" w:themeFill="accent1" w:themeFillTint="66"/>
            <w:vAlign w:val="center"/>
            <w:hideMark/>
          </w:tcPr>
          <w:p w:rsidR="006F1443" w:rsidRPr="00062E4D" w:rsidRDefault="006F1443" w:rsidP="00C35981">
            <w:pPr>
              <w:pStyle w:val="Normaltable"/>
            </w:pPr>
          </w:p>
        </w:tc>
        <w:tc>
          <w:tcPr>
            <w:tcW w:w="1093" w:type="dxa"/>
            <w:tcBorders>
              <w:top w:val="nil"/>
              <w:left w:val="single" w:sz="8" w:space="0" w:color="auto"/>
              <w:bottom w:val="nil"/>
              <w:right w:val="nil"/>
            </w:tcBorders>
            <w:shd w:val="clear" w:color="auto" w:fill="B8CCE4" w:themeFill="accent1" w:themeFillTint="66"/>
            <w:noWrap/>
            <w:vAlign w:val="bottom"/>
            <w:hideMark/>
          </w:tcPr>
          <w:p w:rsidR="006F1443" w:rsidRPr="00062E4D" w:rsidRDefault="006F1443" w:rsidP="00C35981">
            <w:pPr>
              <w:pStyle w:val="Normaltable"/>
            </w:pPr>
            <w:r w:rsidRPr="00062E4D">
              <w:t>Owners</w:t>
            </w:r>
          </w:p>
        </w:tc>
        <w:tc>
          <w:tcPr>
            <w:tcW w:w="1108" w:type="dxa"/>
            <w:tcBorders>
              <w:top w:val="nil"/>
              <w:left w:val="nil"/>
              <w:bottom w:val="nil"/>
              <w:right w:val="nil"/>
            </w:tcBorders>
            <w:shd w:val="clear" w:color="auto" w:fill="B8CCE4" w:themeFill="accent1" w:themeFillTint="66"/>
            <w:noWrap/>
            <w:vAlign w:val="bottom"/>
            <w:hideMark/>
          </w:tcPr>
          <w:p w:rsidR="006F1443" w:rsidRPr="00062E4D" w:rsidRDefault="006F1443" w:rsidP="00C35981">
            <w:pPr>
              <w:pStyle w:val="Normaltable"/>
            </w:pPr>
            <w:r w:rsidRPr="00062E4D">
              <w:t>Panelists</w:t>
            </w:r>
          </w:p>
        </w:tc>
        <w:tc>
          <w:tcPr>
            <w:tcW w:w="1250" w:type="dxa"/>
            <w:tcBorders>
              <w:top w:val="nil"/>
              <w:left w:val="nil"/>
              <w:bottom w:val="nil"/>
              <w:right w:val="single" w:sz="8" w:space="0" w:color="auto"/>
            </w:tcBorders>
            <w:shd w:val="clear" w:color="auto" w:fill="B8CCE4" w:themeFill="accent1" w:themeFillTint="66"/>
            <w:noWrap/>
            <w:vAlign w:val="bottom"/>
            <w:hideMark/>
          </w:tcPr>
          <w:p w:rsidR="006F1443" w:rsidRPr="00062E4D" w:rsidRDefault="006F1443" w:rsidP="00C35981">
            <w:pPr>
              <w:pStyle w:val="Normaltable"/>
            </w:pPr>
            <w:r w:rsidRPr="00062E4D">
              <w:t>Responses</w:t>
            </w:r>
          </w:p>
        </w:tc>
      </w:tr>
      <w:tr w:rsidR="006F1443" w:rsidRPr="00062E4D" w:rsidTr="00687744">
        <w:trPr>
          <w:trHeight w:val="240"/>
        </w:trPr>
        <w:tc>
          <w:tcPr>
            <w:tcW w:w="823" w:type="dxa"/>
            <w:tcBorders>
              <w:top w:val="single" w:sz="8" w:space="0" w:color="auto"/>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Total</w:t>
            </w:r>
          </w:p>
        </w:tc>
        <w:tc>
          <w:tcPr>
            <w:tcW w:w="1572" w:type="dxa"/>
            <w:tcBorders>
              <w:top w:val="single" w:sz="8" w:space="0" w:color="auto"/>
              <w:left w:val="nil"/>
              <w:bottom w:val="nil"/>
              <w:right w:val="nil"/>
            </w:tcBorders>
            <w:shd w:val="clear" w:color="auto" w:fill="auto"/>
            <w:vAlign w:val="bottom"/>
            <w:hideMark/>
          </w:tcPr>
          <w:p w:rsidR="006F1443" w:rsidRPr="00062E4D" w:rsidRDefault="006F1443" w:rsidP="00C35981">
            <w:pPr>
              <w:pStyle w:val="Normaltable"/>
            </w:pPr>
            <w:r w:rsidRPr="00062E4D">
              <w:t>Total U.S.</w:t>
            </w:r>
          </w:p>
        </w:tc>
        <w:tc>
          <w:tcPr>
            <w:tcW w:w="1206" w:type="dxa"/>
            <w:tcBorders>
              <w:top w:val="single" w:sz="8" w:space="0" w:color="auto"/>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304,056</w:t>
            </w:r>
          </w:p>
        </w:tc>
        <w:tc>
          <w:tcPr>
            <w:tcW w:w="1274" w:type="dxa"/>
            <w:tcBorders>
              <w:top w:val="single" w:sz="8" w:space="0" w:color="auto"/>
              <w:left w:val="nil"/>
              <w:bottom w:val="nil"/>
              <w:right w:val="nil"/>
            </w:tcBorders>
            <w:shd w:val="clear" w:color="auto" w:fill="auto"/>
            <w:noWrap/>
            <w:vAlign w:val="bottom"/>
            <w:hideMark/>
          </w:tcPr>
          <w:p w:rsidR="006F1443" w:rsidRPr="00062E4D" w:rsidRDefault="006F1443" w:rsidP="00C35981">
            <w:pPr>
              <w:pStyle w:val="Normaltable"/>
            </w:pPr>
            <w:r w:rsidRPr="00062E4D">
              <w:t>12,801,021</w:t>
            </w:r>
          </w:p>
        </w:tc>
        <w:tc>
          <w:tcPr>
            <w:tcW w:w="1157" w:type="dxa"/>
            <w:tcBorders>
              <w:top w:val="single" w:sz="8" w:space="0" w:color="auto"/>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18%</w:t>
            </w:r>
          </w:p>
        </w:tc>
        <w:tc>
          <w:tcPr>
            <w:tcW w:w="1093" w:type="dxa"/>
            <w:tcBorders>
              <w:top w:val="single" w:sz="8" w:space="0" w:color="auto"/>
              <w:left w:val="nil"/>
              <w:bottom w:val="nil"/>
              <w:right w:val="nil"/>
            </w:tcBorders>
            <w:shd w:val="clear" w:color="auto" w:fill="auto"/>
            <w:noWrap/>
            <w:vAlign w:val="bottom"/>
            <w:hideMark/>
          </w:tcPr>
          <w:p w:rsidR="006F1443" w:rsidRPr="00062E4D" w:rsidRDefault="006F1443" w:rsidP="00C35981">
            <w:pPr>
              <w:pStyle w:val="Normaltable"/>
            </w:pPr>
            <w:r w:rsidRPr="00062E4D">
              <w:t>30000</w:t>
            </w:r>
          </w:p>
        </w:tc>
        <w:tc>
          <w:tcPr>
            <w:tcW w:w="1108" w:type="dxa"/>
            <w:tcBorders>
              <w:top w:val="single" w:sz="8" w:space="0" w:color="auto"/>
              <w:left w:val="nil"/>
              <w:bottom w:val="nil"/>
              <w:right w:val="nil"/>
            </w:tcBorders>
            <w:shd w:val="clear" w:color="auto" w:fill="auto"/>
            <w:noWrap/>
            <w:vAlign w:val="bottom"/>
            <w:hideMark/>
          </w:tcPr>
          <w:p w:rsidR="006F1443" w:rsidRPr="00062E4D" w:rsidRDefault="006F1443" w:rsidP="00C35981">
            <w:pPr>
              <w:pStyle w:val="Normaltable"/>
            </w:pPr>
            <w:r w:rsidRPr="00062E4D">
              <w:t>19500</w:t>
            </w:r>
          </w:p>
        </w:tc>
        <w:tc>
          <w:tcPr>
            <w:tcW w:w="1250" w:type="dxa"/>
            <w:tcBorders>
              <w:top w:val="single" w:sz="8" w:space="0" w:color="auto"/>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36163</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AL</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Alabama</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4,662</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274,176</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25%</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663</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431</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1120</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AK</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Alaska</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686</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47,548</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30%</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200</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130</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169</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AZ</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Arizona</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6,500</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144,570</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10%</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301</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196</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508</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AR</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Arkansas</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2,855</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206,195</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31%</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520</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338</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879</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CA</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California</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36,757</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964,881</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11%</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1389</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903</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2347</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CO</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Colorado</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4,939</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98,055</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9%</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201</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131</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170</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CT</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Connecticut</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3,501</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108,539</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13%</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243</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158</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205</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DE</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Delaware</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873</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61,569</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31%</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200</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130</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169</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DC</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Dist of Columbia</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592</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9%</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200</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130</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169</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FL</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Florida</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18,328</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991,680</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23%</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2355</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1531</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3980</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GA</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Georgia</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9,686</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344,597</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15%</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749</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487</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1265</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HI</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Hawaii</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1,288</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15,094</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9%</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200</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130</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338</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ID</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Idaho</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1,524</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91,612</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26%</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200</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130</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169</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IL</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Illinois</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12,902</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379,354</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13%</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791</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514</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668</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IN</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Indiana</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6,377</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241,474</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16%</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532</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346</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449</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IA</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Iowa</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3,003</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213,767</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31%</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538</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349</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454</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KS</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Kansas</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2,802</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93,900</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15%</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200</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130</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169</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KY</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Kentucky</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4,269</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176,716</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18%</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420</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273</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355</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LA</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Louisiana</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4,411</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301,249</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30%</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699</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455</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1182</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ME</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Maine</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1,316</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112,818</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36%</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311</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202</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263</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MD</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Maryland</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5,634</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202,892</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16%</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342</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222</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289</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MA</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Massachusetts</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6,498</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145,496</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10%</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303</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197</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256</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MI</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Michigan</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10,003</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830,743</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36%</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2157</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1402</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1823</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MN</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Minnesota</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5,220</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866,496</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36%</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2250</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1463</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1901</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MS</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Mississippi</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2,939</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180,356</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27%</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440</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286</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743</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MO</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Missouri</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5,912</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321,782</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24%</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765</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497</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646</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MT</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Montana</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967</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79,651</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36%</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219</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142</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185</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NE</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Nebraska</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1,783</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83,722</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20%</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205</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133</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173</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NV</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Nevada</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2,600</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59,895</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10%</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200</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130</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338</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NH</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New Hampshire</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1,316</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100,261</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33%</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246</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160</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208</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NJ</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New Jersey</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8,683</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183,147</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9%</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236</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154</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200</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NM</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New Mexico</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1,984</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38,100</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9%</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200</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130</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338</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NY</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New York</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19,490</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494,020</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11%</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997</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648</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843</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NC</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North Carolina</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9,222</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375,815</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18%</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840</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546</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1420</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lastRenderedPageBreak/>
              <w:t>ND</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North Dakota</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641</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53,519</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36%</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200</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130</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169</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OH</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Ohio</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11,486</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415,226</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16%</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905</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588</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765</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OK</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Oklahoma</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3,642</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223,758</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27%</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546</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355</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922</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OR</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Oregon</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3,790</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184,147</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21%</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427</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278</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361</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PA</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Pennsylvania</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12,448</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342,427</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12%</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505</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328</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426</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RI</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Rhode Island</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1,051</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43,665</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18%</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200</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130</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169</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SC</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South Carolina</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4,480</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442,040</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36%</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1132</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736</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1913</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SD</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South Dakota</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804</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53,570</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29%</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200</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130</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169</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TN</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Tennessee</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6,215</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274,914</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19%</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626</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407</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1057</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TX</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Texas</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24,327</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599,567</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11%</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1203</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782</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2033</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UT</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Utah</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2,736</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76,921</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12%</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200</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130</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169</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VT</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Vermont</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621</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31,482</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22%</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200</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130</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169</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VA</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Virginia</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7,769</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251,440</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14%</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535</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348</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905</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WA</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Washington</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6,549</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270,789</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18%</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607</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395</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513</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WV</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West Virginia</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1,814</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63,064</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15%</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200</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130</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169</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WI</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Wisconsin</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5,628</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617,366</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36%</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1603</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1042</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1355</w:t>
            </w:r>
          </w:p>
        </w:tc>
      </w:tr>
      <w:tr w:rsidR="006F1443" w:rsidRPr="00062E4D" w:rsidTr="00687744">
        <w:trPr>
          <w:trHeight w:val="240"/>
        </w:trPr>
        <w:tc>
          <w:tcPr>
            <w:tcW w:w="823" w:type="dxa"/>
            <w:tcBorders>
              <w:top w:val="nil"/>
              <w:left w:val="single" w:sz="8" w:space="0" w:color="auto"/>
              <w:bottom w:val="nil"/>
              <w:right w:val="nil"/>
            </w:tcBorders>
            <w:shd w:val="clear" w:color="auto" w:fill="auto"/>
            <w:noWrap/>
            <w:vAlign w:val="bottom"/>
            <w:hideMark/>
          </w:tcPr>
          <w:p w:rsidR="006F1443" w:rsidRPr="00062E4D" w:rsidRDefault="006F1443" w:rsidP="00C35981">
            <w:pPr>
              <w:pStyle w:val="Normaltable"/>
            </w:pPr>
            <w:r w:rsidRPr="00062E4D">
              <w:t>WY</w:t>
            </w:r>
          </w:p>
        </w:tc>
        <w:tc>
          <w:tcPr>
            <w:tcW w:w="1572" w:type="dxa"/>
            <w:tcBorders>
              <w:top w:val="nil"/>
              <w:left w:val="nil"/>
              <w:bottom w:val="nil"/>
              <w:right w:val="nil"/>
            </w:tcBorders>
            <w:shd w:val="clear" w:color="auto" w:fill="auto"/>
            <w:vAlign w:val="bottom"/>
            <w:hideMark/>
          </w:tcPr>
          <w:p w:rsidR="006F1443" w:rsidRPr="00062E4D" w:rsidRDefault="006F1443" w:rsidP="00C35981">
            <w:pPr>
              <w:pStyle w:val="Normaltable"/>
            </w:pPr>
            <w:r w:rsidRPr="00062E4D">
              <w:t>Wyoming</w:t>
            </w:r>
          </w:p>
        </w:tc>
        <w:tc>
          <w:tcPr>
            <w:tcW w:w="1206" w:type="dxa"/>
            <w:tcBorders>
              <w:top w:val="nil"/>
              <w:left w:val="single" w:sz="8" w:space="0" w:color="auto"/>
              <w:bottom w:val="nil"/>
              <w:right w:val="nil"/>
            </w:tcBorders>
            <w:shd w:val="clear" w:color="auto" w:fill="auto"/>
            <w:vAlign w:val="bottom"/>
            <w:hideMark/>
          </w:tcPr>
          <w:p w:rsidR="006F1443" w:rsidRPr="00062E4D" w:rsidRDefault="006F1443" w:rsidP="00C35981">
            <w:pPr>
              <w:pStyle w:val="Normaltable"/>
            </w:pPr>
            <w:r w:rsidRPr="00062E4D">
              <w:t>533</w:t>
            </w:r>
          </w:p>
        </w:tc>
        <w:tc>
          <w:tcPr>
            <w:tcW w:w="1274"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26,956</w:t>
            </w:r>
          </w:p>
        </w:tc>
        <w:tc>
          <w:tcPr>
            <w:tcW w:w="1157"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22%</w:t>
            </w:r>
          </w:p>
        </w:tc>
        <w:tc>
          <w:tcPr>
            <w:tcW w:w="1093"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200</w:t>
            </w:r>
          </w:p>
        </w:tc>
        <w:tc>
          <w:tcPr>
            <w:tcW w:w="1108" w:type="dxa"/>
            <w:tcBorders>
              <w:top w:val="nil"/>
              <w:left w:val="nil"/>
              <w:bottom w:val="nil"/>
              <w:right w:val="nil"/>
            </w:tcBorders>
            <w:shd w:val="clear" w:color="auto" w:fill="auto"/>
            <w:noWrap/>
            <w:vAlign w:val="bottom"/>
            <w:hideMark/>
          </w:tcPr>
          <w:p w:rsidR="006F1443" w:rsidRPr="00062E4D" w:rsidRDefault="006F1443" w:rsidP="00C35981">
            <w:pPr>
              <w:pStyle w:val="Normaltable"/>
            </w:pPr>
            <w:r w:rsidRPr="00062E4D">
              <w:t>130</w:t>
            </w:r>
          </w:p>
        </w:tc>
        <w:tc>
          <w:tcPr>
            <w:tcW w:w="1250" w:type="dxa"/>
            <w:tcBorders>
              <w:top w:val="nil"/>
              <w:left w:val="nil"/>
              <w:bottom w:val="nil"/>
              <w:right w:val="single" w:sz="8" w:space="0" w:color="auto"/>
            </w:tcBorders>
            <w:shd w:val="clear" w:color="auto" w:fill="auto"/>
            <w:noWrap/>
            <w:vAlign w:val="bottom"/>
            <w:hideMark/>
          </w:tcPr>
          <w:p w:rsidR="006F1443" w:rsidRPr="00062E4D" w:rsidRDefault="006F1443" w:rsidP="00C35981">
            <w:pPr>
              <w:pStyle w:val="Normaltable"/>
            </w:pPr>
            <w:r w:rsidRPr="00062E4D">
              <w:t>169</w:t>
            </w:r>
          </w:p>
        </w:tc>
      </w:tr>
      <w:tr w:rsidR="006F1443" w:rsidRPr="00062E4D" w:rsidTr="00687744">
        <w:trPr>
          <w:trHeight w:val="255"/>
        </w:trPr>
        <w:tc>
          <w:tcPr>
            <w:tcW w:w="823" w:type="dxa"/>
            <w:tcBorders>
              <w:top w:val="nil"/>
              <w:left w:val="single" w:sz="8" w:space="0" w:color="auto"/>
              <w:bottom w:val="single" w:sz="8" w:space="0" w:color="auto"/>
              <w:right w:val="nil"/>
            </w:tcBorders>
            <w:shd w:val="clear" w:color="auto" w:fill="auto"/>
            <w:noWrap/>
            <w:vAlign w:val="bottom"/>
            <w:hideMark/>
          </w:tcPr>
          <w:p w:rsidR="006F1443" w:rsidRPr="00062E4D" w:rsidRDefault="006F1443" w:rsidP="00C35981">
            <w:pPr>
              <w:pStyle w:val="Normaltable"/>
            </w:pPr>
            <w:r w:rsidRPr="00062E4D">
              <w:t>PR</w:t>
            </w:r>
          </w:p>
        </w:tc>
        <w:tc>
          <w:tcPr>
            <w:tcW w:w="1572" w:type="dxa"/>
            <w:tcBorders>
              <w:top w:val="nil"/>
              <w:left w:val="nil"/>
              <w:bottom w:val="single" w:sz="8" w:space="0" w:color="auto"/>
              <w:right w:val="nil"/>
            </w:tcBorders>
            <w:shd w:val="clear" w:color="auto" w:fill="auto"/>
            <w:vAlign w:val="bottom"/>
            <w:hideMark/>
          </w:tcPr>
          <w:p w:rsidR="006F1443" w:rsidRPr="00062E4D" w:rsidRDefault="006F1443" w:rsidP="00C35981">
            <w:pPr>
              <w:pStyle w:val="Normaltable"/>
            </w:pPr>
            <w:r w:rsidRPr="00062E4D">
              <w:t>Puerto Rico</w:t>
            </w:r>
          </w:p>
        </w:tc>
        <w:tc>
          <w:tcPr>
            <w:tcW w:w="1206" w:type="dxa"/>
            <w:tcBorders>
              <w:top w:val="nil"/>
              <w:left w:val="single" w:sz="8" w:space="0" w:color="auto"/>
              <w:bottom w:val="single" w:sz="8" w:space="0" w:color="auto"/>
              <w:right w:val="nil"/>
            </w:tcBorders>
            <w:shd w:val="clear" w:color="auto" w:fill="auto"/>
            <w:noWrap/>
            <w:vAlign w:val="bottom"/>
            <w:hideMark/>
          </w:tcPr>
          <w:p w:rsidR="006F1443" w:rsidRPr="00062E4D" w:rsidRDefault="006F1443" w:rsidP="00CB797B">
            <w:pPr>
              <w:pStyle w:val="Normaltable"/>
            </w:pPr>
            <w:r w:rsidRPr="00062E4D">
              <w:t>3,954</w:t>
            </w:r>
          </w:p>
        </w:tc>
        <w:tc>
          <w:tcPr>
            <w:tcW w:w="1274" w:type="dxa"/>
            <w:tcBorders>
              <w:top w:val="nil"/>
              <w:left w:val="nil"/>
              <w:bottom w:val="single" w:sz="8" w:space="0" w:color="auto"/>
              <w:right w:val="nil"/>
            </w:tcBorders>
            <w:shd w:val="clear" w:color="auto" w:fill="auto"/>
            <w:noWrap/>
            <w:vAlign w:val="bottom"/>
            <w:hideMark/>
          </w:tcPr>
          <w:p w:rsidR="006F1443" w:rsidRPr="00062E4D" w:rsidRDefault="006F1443" w:rsidP="00C35981">
            <w:pPr>
              <w:pStyle w:val="Normaltable"/>
            </w:pPr>
            <w:r w:rsidRPr="00062E4D">
              <w:t>N/A</w:t>
            </w:r>
          </w:p>
        </w:tc>
        <w:tc>
          <w:tcPr>
            <w:tcW w:w="1157" w:type="dxa"/>
            <w:tcBorders>
              <w:top w:val="nil"/>
              <w:left w:val="nil"/>
              <w:bottom w:val="single" w:sz="8" w:space="0" w:color="auto"/>
              <w:right w:val="single" w:sz="8" w:space="0" w:color="auto"/>
            </w:tcBorders>
            <w:shd w:val="clear" w:color="auto" w:fill="auto"/>
            <w:noWrap/>
            <w:vAlign w:val="bottom"/>
            <w:hideMark/>
          </w:tcPr>
          <w:p w:rsidR="006F1443" w:rsidRPr="00062E4D" w:rsidRDefault="006F1443" w:rsidP="00C35981">
            <w:pPr>
              <w:pStyle w:val="Normaltable"/>
            </w:pPr>
            <w:r w:rsidRPr="00062E4D">
              <w:t>10%</w:t>
            </w:r>
          </w:p>
        </w:tc>
        <w:tc>
          <w:tcPr>
            <w:tcW w:w="1093" w:type="dxa"/>
            <w:tcBorders>
              <w:top w:val="nil"/>
              <w:left w:val="nil"/>
              <w:bottom w:val="single" w:sz="8" w:space="0" w:color="auto"/>
              <w:right w:val="nil"/>
            </w:tcBorders>
            <w:shd w:val="clear" w:color="auto" w:fill="auto"/>
            <w:noWrap/>
            <w:vAlign w:val="bottom"/>
            <w:hideMark/>
          </w:tcPr>
          <w:p w:rsidR="006F1443" w:rsidRPr="00062E4D" w:rsidRDefault="006F1443" w:rsidP="00C35981">
            <w:pPr>
              <w:pStyle w:val="Normaltable"/>
            </w:pPr>
            <w:r w:rsidRPr="00062E4D">
              <w:t>200</w:t>
            </w:r>
          </w:p>
        </w:tc>
        <w:tc>
          <w:tcPr>
            <w:tcW w:w="1108" w:type="dxa"/>
            <w:tcBorders>
              <w:top w:val="nil"/>
              <w:left w:val="nil"/>
              <w:bottom w:val="single" w:sz="8" w:space="0" w:color="auto"/>
              <w:right w:val="nil"/>
            </w:tcBorders>
            <w:shd w:val="clear" w:color="auto" w:fill="auto"/>
            <w:noWrap/>
            <w:vAlign w:val="bottom"/>
            <w:hideMark/>
          </w:tcPr>
          <w:p w:rsidR="006F1443" w:rsidRPr="00062E4D" w:rsidRDefault="006F1443" w:rsidP="00C35981">
            <w:pPr>
              <w:pStyle w:val="Normaltable"/>
            </w:pPr>
            <w:r w:rsidRPr="00062E4D">
              <w:t>130</w:t>
            </w:r>
          </w:p>
        </w:tc>
        <w:tc>
          <w:tcPr>
            <w:tcW w:w="1250" w:type="dxa"/>
            <w:tcBorders>
              <w:top w:val="nil"/>
              <w:left w:val="nil"/>
              <w:bottom w:val="single" w:sz="8" w:space="0" w:color="auto"/>
              <w:right w:val="single" w:sz="8" w:space="0" w:color="auto"/>
            </w:tcBorders>
            <w:shd w:val="clear" w:color="auto" w:fill="auto"/>
            <w:noWrap/>
            <w:vAlign w:val="bottom"/>
            <w:hideMark/>
          </w:tcPr>
          <w:p w:rsidR="006F1443" w:rsidRPr="00062E4D" w:rsidRDefault="006F1443" w:rsidP="00C35981">
            <w:pPr>
              <w:pStyle w:val="Normaltable"/>
            </w:pPr>
            <w:r w:rsidRPr="00062E4D">
              <w:t>338</w:t>
            </w:r>
          </w:p>
        </w:tc>
      </w:tr>
    </w:tbl>
    <w:p w:rsidR="00FA5B90" w:rsidRPr="00062E4D" w:rsidRDefault="00FA5B90" w:rsidP="00062E4D"/>
    <w:p w:rsidR="001A2762" w:rsidRPr="00062E4D" w:rsidRDefault="001A2762" w:rsidP="00AA7D1B">
      <w:pPr>
        <w:pStyle w:val="Heading4"/>
      </w:pPr>
      <w:r w:rsidRPr="00062E4D">
        <w:t>Expected Response Rates</w:t>
      </w:r>
    </w:p>
    <w:p w:rsidR="003641CA" w:rsidRPr="00062E4D" w:rsidRDefault="003641CA" w:rsidP="00062E4D">
      <w:r w:rsidRPr="00062E4D">
        <w:t xml:space="preserve">The Boat Survey has two components: the mail survey and the RDD survey. Based on the results of the 2002 National Recreational Boating Survey, we anticipate a response rate of about </w:t>
      </w:r>
      <w:r w:rsidR="004F7010" w:rsidRPr="00062E4D">
        <w:t>40</w:t>
      </w:r>
      <w:r w:rsidR="00743091" w:rsidRPr="00062E4D">
        <w:t xml:space="preserve"> percent </w:t>
      </w:r>
      <w:r w:rsidRPr="00062E4D">
        <w:t>from the mail survey</w:t>
      </w:r>
      <w:r w:rsidR="004F7010" w:rsidRPr="00062E4D">
        <w:t xml:space="preserve"> after initial and replacement questionnaire mailings</w:t>
      </w:r>
      <w:r w:rsidRPr="00062E4D">
        <w:t xml:space="preserve">. We </w:t>
      </w:r>
      <w:r w:rsidR="004F7010" w:rsidRPr="00062E4D">
        <w:t xml:space="preserve">also </w:t>
      </w:r>
      <w:r w:rsidRPr="00062E4D">
        <w:t xml:space="preserve">expect a response rate of </w:t>
      </w:r>
      <w:r w:rsidR="004F7010" w:rsidRPr="00062E4D">
        <w:t>40</w:t>
      </w:r>
      <w:r w:rsidR="00743091" w:rsidRPr="00062E4D">
        <w:t xml:space="preserve"> percent </w:t>
      </w:r>
      <w:r w:rsidRPr="00062E4D">
        <w:t>to the RD</w:t>
      </w:r>
      <w:r w:rsidR="004F7010" w:rsidRPr="00062E4D">
        <w:t>D telephone surveys which will be used to address coverage issues relating to registration laws and availability of registry lists</w:t>
      </w:r>
      <w:r w:rsidRPr="00062E4D">
        <w:t xml:space="preserve">. </w:t>
      </w:r>
    </w:p>
    <w:p w:rsidR="003641CA" w:rsidRDefault="003641CA" w:rsidP="00062E4D">
      <w:r w:rsidRPr="00062E4D">
        <w:t xml:space="preserve">The </w:t>
      </w:r>
      <w:r w:rsidR="00687744">
        <w:t>Trip</w:t>
      </w:r>
      <w:r w:rsidR="00935A32" w:rsidRPr="00062E4D">
        <w:t xml:space="preserve"> Survey</w:t>
      </w:r>
      <w:r w:rsidRPr="00062E4D">
        <w:t xml:space="preserve"> will be conducted by </w:t>
      </w:r>
      <w:r w:rsidR="00687744">
        <w:t>internet</w:t>
      </w:r>
      <w:r w:rsidRPr="00062E4D">
        <w:t xml:space="preserve"> with a telephone follow</w:t>
      </w:r>
      <w:r w:rsidR="00880A79" w:rsidRPr="00062E4D">
        <w:t>-</w:t>
      </w:r>
      <w:r w:rsidRPr="00062E4D">
        <w:t>up to non-respondents</w:t>
      </w:r>
      <w:r w:rsidR="00E4777F" w:rsidRPr="00062E4D">
        <w:t xml:space="preserve"> and individuals who do not provide </w:t>
      </w:r>
      <w:r w:rsidR="00736F91" w:rsidRPr="00062E4D">
        <w:t>e-mail</w:t>
      </w:r>
      <w:r w:rsidR="00E4777F" w:rsidRPr="00062E4D">
        <w:t xml:space="preserve"> addresses</w:t>
      </w:r>
      <w:r w:rsidRPr="00062E4D">
        <w:t>. Based on ICF Mac</w:t>
      </w:r>
      <w:r w:rsidR="00880A79" w:rsidRPr="00062E4D">
        <w:t>ro’s experience building a respondent panel of recreational anglers in New Jersey</w:t>
      </w:r>
      <w:r w:rsidRPr="00062E4D">
        <w:t xml:space="preserve">, we expect </w:t>
      </w:r>
      <w:r w:rsidR="00880A79" w:rsidRPr="00062E4D">
        <w:t xml:space="preserve">that </w:t>
      </w:r>
      <w:r w:rsidR="00B66589" w:rsidRPr="00062E4D">
        <w:t xml:space="preserve">two out of three </w:t>
      </w:r>
      <w:r w:rsidRPr="00062E4D">
        <w:t xml:space="preserve">of </w:t>
      </w:r>
      <w:r w:rsidR="00880A79" w:rsidRPr="00062E4D">
        <w:t xml:space="preserve">invited boat </w:t>
      </w:r>
      <w:r w:rsidRPr="00062E4D">
        <w:t xml:space="preserve">owners </w:t>
      </w:r>
      <w:r w:rsidR="00880A79" w:rsidRPr="00062E4D">
        <w:t xml:space="preserve">will </w:t>
      </w:r>
      <w:r w:rsidRPr="00062E4D">
        <w:t xml:space="preserve">agree to participate in the panel. Panelists will be surveyed up to four times </w:t>
      </w:r>
      <w:r w:rsidR="00E4777F" w:rsidRPr="00062E4D">
        <w:t>annually</w:t>
      </w:r>
      <w:r w:rsidRPr="00062E4D">
        <w:t xml:space="preserve">. We anticipate some panel attrition: </w:t>
      </w:r>
      <w:r w:rsidR="00E4777F" w:rsidRPr="00062E4D">
        <w:t>1</w:t>
      </w:r>
      <w:r w:rsidR="00B66589" w:rsidRPr="00062E4D">
        <w:t>0</w:t>
      </w:r>
      <w:r w:rsidR="00736F91" w:rsidRPr="00062E4D">
        <w:t xml:space="preserve"> percent </w:t>
      </w:r>
      <w:r w:rsidRPr="00062E4D">
        <w:t xml:space="preserve">over the course of </w:t>
      </w:r>
      <w:r w:rsidR="00B66589" w:rsidRPr="00062E4D">
        <w:t>the survey year</w:t>
      </w:r>
      <w:r w:rsidRPr="00062E4D">
        <w:t xml:space="preserve">. In any given survey administration, we expect </w:t>
      </w:r>
      <w:r w:rsidR="004A0F4A" w:rsidRPr="00062E4D">
        <w:t>65</w:t>
      </w:r>
      <w:r w:rsidR="00736F91" w:rsidRPr="00062E4D">
        <w:t xml:space="preserve"> percent </w:t>
      </w:r>
      <w:r w:rsidRPr="00062E4D">
        <w:t xml:space="preserve">of </w:t>
      </w:r>
      <w:r w:rsidR="004360C9">
        <w:t xml:space="preserve">the </w:t>
      </w:r>
      <w:r w:rsidRPr="00062E4D">
        <w:t xml:space="preserve">invited panelists to complete the </w:t>
      </w:r>
      <w:r w:rsidR="00736F91" w:rsidRPr="00062E4D">
        <w:t>Trip Survey</w:t>
      </w:r>
      <w:r w:rsidRPr="00062E4D">
        <w:t>.</w:t>
      </w:r>
    </w:p>
    <w:p w:rsidR="00077EDD" w:rsidRDefault="00077EDD" w:rsidP="00077EDD">
      <w:pPr>
        <w:jc w:val="both"/>
      </w:pPr>
      <w:r w:rsidRPr="000B7602">
        <w:t xml:space="preserve">As a whole, the field of survey research has been experiencing </w:t>
      </w:r>
      <w:r w:rsidR="00F71412">
        <w:t>a decline in</w:t>
      </w:r>
      <w:r w:rsidRPr="000B7602">
        <w:t xml:space="preserve"> response rates over recent years</w:t>
      </w:r>
      <w:r>
        <w:t xml:space="preserve">. </w:t>
      </w:r>
      <w:r w:rsidR="00F71412">
        <w:t xml:space="preserve"> Lower r</w:t>
      </w:r>
      <w:r w:rsidRPr="000B7602">
        <w:t xml:space="preserve">esponse rates are </w:t>
      </w:r>
      <w:r w:rsidR="00F71412">
        <w:t xml:space="preserve">often used as an indicator for </w:t>
      </w:r>
      <w:r w:rsidRPr="000B7602">
        <w:t xml:space="preserve">the risk </w:t>
      </w:r>
      <w:r w:rsidR="00F71412">
        <w:t xml:space="preserve">of </w:t>
      </w:r>
      <w:r w:rsidRPr="000B7602">
        <w:t>non</w:t>
      </w:r>
      <w:r w:rsidR="00F71412">
        <w:t>-</w:t>
      </w:r>
      <w:r w:rsidRPr="000B7602">
        <w:t>response</w:t>
      </w:r>
      <w:r>
        <w:t xml:space="preserve"> bias</w:t>
      </w:r>
      <w:r w:rsidR="00F71412">
        <w:t xml:space="preserve"> in a study, where those who respond are substantially different from non-respondents</w:t>
      </w:r>
      <w:r w:rsidRPr="000B7602">
        <w:t>.  In the absence of high response rates, a non</w:t>
      </w:r>
      <w:r w:rsidR="00F71412">
        <w:t>-</w:t>
      </w:r>
      <w:r w:rsidRPr="000B7602">
        <w:t xml:space="preserve">response analysis </w:t>
      </w:r>
      <w:r>
        <w:t>helps to justify</w:t>
      </w:r>
      <w:r w:rsidRPr="000B7602">
        <w:t xml:space="preserve"> the accuracy of the survey data. </w:t>
      </w:r>
    </w:p>
    <w:p w:rsidR="00077EDD" w:rsidRDefault="00077EDD" w:rsidP="00077EDD">
      <w:pPr>
        <w:jc w:val="both"/>
      </w:pPr>
      <w:r>
        <w:lastRenderedPageBreak/>
        <w:t>We intend to evaluate the extent of non</w:t>
      </w:r>
      <w:r w:rsidR="00F71412">
        <w:t>-</w:t>
      </w:r>
      <w:r>
        <w:t xml:space="preserve">response bias by comparing </w:t>
      </w:r>
      <w:r w:rsidR="00F71412">
        <w:t xml:space="preserve">NRBS results to </w:t>
      </w:r>
      <w:r>
        <w:t>external data sources.  Many of these comparisons are inherent in the weighting for non</w:t>
      </w:r>
      <w:r w:rsidR="00F71412">
        <w:t>-</w:t>
      </w:r>
      <w:r>
        <w:t>response, such as differential non</w:t>
      </w:r>
      <w:r w:rsidR="00F71412">
        <w:t>-</w:t>
      </w:r>
      <w:r>
        <w:t xml:space="preserve">response by boat type.  The use of repeated measures </w:t>
      </w:r>
      <w:r w:rsidR="00D84718">
        <w:t xml:space="preserve">in the boat panel </w:t>
      </w:r>
      <w:r w:rsidR="00F71412">
        <w:t xml:space="preserve">permits an </w:t>
      </w:r>
      <w:r>
        <w:t xml:space="preserve">analysis </w:t>
      </w:r>
      <w:r w:rsidR="00F71412">
        <w:t xml:space="preserve">using </w:t>
      </w:r>
      <w:r w:rsidR="00D84718">
        <w:t xml:space="preserve">key survey items collected </w:t>
      </w:r>
      <w:r w:rsidR="00F71412">
        <w:t xml:space="preserve">during </w:t>
      </w:r>
      <w:r w:rsidR="00D84718">
        <w:t>the baseline survey.  The baseline data includes those who refuse to participate in the panel and those who agree, but then do not respond when asked.  Both forms on non</w:t>
      </w:r>
      <w:r w:rsidR="00F71412">
        <w:t>-</w:t>
      </w:r>
      <w:r w:rsidR="00D84718">
        <w:t xml:space="preserve">response can be evaluated </w:t>
      </w:r>
      <w:r w:rsidR="00F71412">
        <w:t xml:space="preserve">using </w:t>
      </w:r>
      <w:r w:rsidR="00D84718">
        <w:t>comparisons to the baseline data.</w:t>
      </w:r>
    </w:p>
    <w:p w:rsidR="001A2762" w:rsidRPr="00062E4D" w:rsidRDefault="001A2762" w:rsidP="002430A4">
      <w:pPr>
        <w:pStyle w:val="Heading3"/>
      </w:pPr>
      <w:bookmarkStart w:id="15" w:name="_Toc257017398"/>
      <w:r w:rsidRPr="00062E4D">
        <w:t>The Universe of Boating Participants</w:t>
      </w:r>
      <w:bookmarkEnd w:id="15"/>
    </w:p>
    <w:p w:rsidR="002430A4" w:rsidRPr="00062E4D" w:rsidRDefault="0029175C" w:rsidP="00062E4D">
      <w:r>
        <w:t xml:space="preserve">The second universe of interest to the NRBS is boating </w:t>
      </w:r>
      <w:r w:rsidRPr="0029175C">
        <w:rPr>
          <w:i/>
        </w:rPr>
        <w:t>participants</w:t>
      </w:r>
      <w:r>
        <w:t xml:space="preserve">. </w:t>
      </w:r>
      <w:r w:rsidR="0060562F" w:rsidRPr="00062E4D">
        <w:t xml:space="preserve">The </w:t>
      </w:r>
      <w:r w:rsidR="002430A4" w:rsidRPr="00062E4D">
        <w:t xml:space="preserve">base for the </w:t>
      </w:r>
      <w:r w:rsidR="0060562F" w:rsidRPr="00062E4D">
        <w:t xml:space="preserve">universe of boating participants </w:t>
      </w:r>
      <w:r w:rsidR="002430A4" w:rsidRPr="00062E4D">
        <w:t xml:space="preserve">is </w:t>
      </w:r>
      <w:r w:rsidR="00FC37ED" w:rsidRPr="00062E4D">
        <w:t>the U</w:t>
      </w:r>
      <w:r w:rsidR="00736F91" w:rsidRPr="00062E4D">
        <w:t>.</w:t>
      </w:r>
      <w:r w:rsidR="00FC37ED" w:rsidRPr="00062E4D">
        <w:t>S</w:t>
      </w:r>
      <w:r w:rsidR="00736F91" w:rsidRPr="00062E4D">
        <w:t>.</w:t>
      </w:r>
      <w:r w:rsidR="00FC37ED" w:rsidRPr="00062E4D">
        <w:t xml:space="preserve"> household population</w:t>
      </w:r>
      <w:r w:rsidR="002430A4" w:rsidRPr="00062E4D">
        <w:t xml:space="preserve">. It is a goal of the survey to determine the proportion of all Americans who have participated in recreational boating during the reference </w:t>
      </w:r>
      <w:r>
        <w:t>year</w:t>
      </w:r>
      <w:r w:rsidR="002430A4" w:rsidRPr="00062E4D">
        <w:t xml:space="preserve">. A boating participant is defined as someone who has spent time on a recreational boat, docked or on the water, during the reference period. </w:t>
      </w:r>
    </w:p>
    <w:p w:rsidR="002430A4" w:rsidRPr="00062E4D" w:rsidRDefault="002430A4" w:rsidP="00062E4D">
      <w:r w:rsidRPr="00062E4D">
        <w:t>Within this universe, the NRBS is concerned with two further populations:</w:t>
      </w:r>
    </w:p>
    <w:p w:rsidR="002430A4" w:rsidRPr="00062E4D" w:rsidRDefault="002430A4" w:rsidP="006103CC">
      <w:pPr>
        <w:pStyle w:val="ListParagraph"/>
        <w:numPr>
          <w:ilvl w:val="0"/>
          <w:numId w:val="4"/>
        </w:numPr>
      </w:pPr>
      <w:r w:rsidRPr="00062E4D">
        <w:t>Children who boat</w:t>
      </w:r>
      <w:r w:rsidR="00736F91" w:rsidRPr="00062E4D">
        <w:t>, and</w:t>
      </w:r>
    </w:p>
    <w:p w:rsidR="002430A4" w:rsidRPr="00062E4D" w:rsidRDefault="002430A4" w:rsidP="006103CC">
      <w:pPr>
        <w:pStyle w:val="ListParagraph"/>
        <w:numPr>
          <w:ilvl w:val="0"/>
          <w:numId w:val="4"/>
        </w:numPr>
      </w:pPr>
      <w:r w:rsidRPr="00062E4D">
        <w:t>Adults who boat</w:t>
      </w:r>
      <w:r w:rsidR="00736F91" w:rsidRPr="00062E4D">
        <w:t>.</w:t>
      </w:r>
    </w:p>
    <w:p w:rsidR="0060562F" w:rsidRPr="00062E4D" w:rsidRDefault="002430A4" w:rsidP="00062E4D">
      <w:r w:rsidRPr="00062E4D">
        <w:t xml:space="preserve"> Adult</w:t>
      </w:r>
      <w:r w:rsidR="00C44DBB" w:rsidRPr="00062E4D">
        <w:t xml:space="preserve"> is defined as </w:t>
      </w:r>
      <w:r w:rsidR="00736F91" w:rsidRPr="00062E4D">
        <w:t xml:space="preserve">being </w:t>
      </w:r>
      <w:r w:rsidR="00C44DBB" w:rsidRPr="00062E4D">
        <w:t xml:space="preserve">at least 16 years old. Including all adults </w:t>
      </w:r>
      <w:r w:rsidR="003A05A2" w:rsidRPr="00062E4D">
        <w:t xml:space="preserve">ages </w:t>
      </w:r>
      <w:r w:rsidR="00C44DBB" w:rsidRPr="00062E4D">
        <w:t xml:space="preserve">16 </w:t>
      </w:r>
      <w:r w:rsidR="003A05A2" w:rsidRPr="00062E4D">
        <w:t>or older</w:t>
      </w:r>
      <w:r w:rsidR="00C44DBB" w:rsidRPr="00062E4D">
        <w:t xml:space="preserve"> is important for safety estimates since people who are 16 years old are permitted to operate motor boats unsupervised in many </w:t>
      </w:r>
      <w:r w:rsidR="00156F31">
        <w:t>state</w:t>
      </w:r>
      <w:r w:rsidR="00736F91" w:rsidRPr="00062E4D">
        <w:t xml:space="preserve">s </w:t>
      </w:r>
      <w:sdt>
        <w:sdtPr>
          <w:id w:val="316999897"/>
          <w:citation/>
        </w:sdtPr>
        <w:sdtContent>
          <w:fldSimple w:instr=" CITATION Uni08 \l 1033 ">
            <w:r w:rsidR="00C44DBB" w:rsidRPr="00062E4D">
              <w:rPr>
                <w:noProof/>
              </w:rPr>
              <w:t>(United States Coast Guard, 2008)</w:t>
            </w:r>
          </w:fldSimple>
        </w:sdtContent>
      </w:sdt>
      <w:r w:rsidR="00C44DBB" w:rsidRPr="00062E4D">
        <w:t>.</w:t>
      </w:r>
      <w:r w:rsidRPr="00062E4D">
        <w:t xml:space="preserve"> </w:t>
      </w:r>
    </w:p>
    <w:p w:rsidR="0060562F" w:rsidRPr="00062E4D" w:rsidRDefault="0060562F" w:rsidP="0060562F">
      <w:pPr>
        <w:pStyle w:val="Heading4"/>
      </w:pPr>
      <w:r w:rsidRPr="00062E4D">
        <w:t>Sample Source</w:t>
      </w:r>
    </w:p>
    <w:p w:rsidR="00A1764E" w:rsidRPr="00062E4D" w:rsidRDefault="000B22D7" w:rsidP="00062E4D">
      <w:r w:rsidRPr="00062E4D">
        <w:t xml:space="preserve">The </w:t>
      </w:r>
      <w:r w:rsidR="002C02C6" w:rsidRPr="00062E4D">
        <w:t>Participant</w:t>
      </w:r>
      <w:r w:rsidR="00B76B98" w:rsidRPr="00062E4D">
        <w:t xml:space="preserve"> </w:t>
      </w:r>
      <w:r w:rsidR="002C02C6" w:rsidRPr="00062E4D">
        <w:t>Survey</w:t>
      </w:r>
      <w:r w:rsidR="00B76B98" w:rsidRPr="00062E4D">
        <w:t xml:space="preserve"> </w:t>
      </w:r>
      <w:r w:rsidRPr="00062E4D">
        <w:t>sample will be a national RDD telephone sample with landline and cell phone components. More details on the approach to data</w:t>
      </w:r>
      <w:r w:rsidR="00687744">
        <w:t xml:space="preserve"> collection appear in Section 1.3.5</w:t>
      </w:r>
      <w:r w:rsidRPr="00062E4D">
        <w:t xml:space="preserve">. </w:t>
      </w:r>
    </w:p>
    <w:p w:rsidR="00C06A71" w:rsidRPr="00062E4D" w:rsidRDefault="00C06A71" w:rsidP="00C06A71">
      <w:pPr>
        <w:pStyle w:val="Heading4"/>
      </w:pPr>
      <w:r w:rsidRPr="00062E4D">
        <w:t>Sampling and Respondent Selection Methods</w:t>
      </w:r>
    </w:p>
    <w:p w:rsidR="00FC37ED" w:rsidRPr="00062E4D" w:rsidRDefault="002430A4" w:rsidP="00F552E2">
      <w:pPr>
        <w:pStyle w:val="Heading5"/>
      </w:pPr>
      <w:r w:rsidRPr="00062E4D">
        <w:t>Sampling</w:t>
      </w:r>
    </w:p>
    <w:p w:rsidR="00FC37ED" w:rsidRPr="00062E4D" w:rsidRDefault="00FC37ED" w:rsidP="00062E4D">
      <w:r w:rsidRPr="00062E4D">
        <w:t xml:space="preserve">The </w:t>
      </w:r>
      <w:r w:rsidR="003A05A2" w:rsidRPr="00062E4D">
        <w:t>Participant</w:t>
      </w:r>
      <w:r w:rsidR="00736F91" w:rsidRPr="00062E4D">
        <w:t xml:space="preserve"> Survey</w:t>
      </w:r>
      <w:r w:rsidRPr="00062E4D">
        <w:t xml:space="preserve"> sample will consist of a list-assisted RDD sample of telephone numbers.</w:t>
      </w:r>
      <w:r w:rsidR="006C27C2" w:rsidRPr="00062E4D">
        <w:t xml:space="preserve"> </w:t>
      </w:r>
      <w:r w:rsidRPr="00062E4D">
        <w:t>To build the list-assisted frame, all possible telephone numbers are divided into blocks (or banks) of 100 numbers. A 100-block is the series of 100 phone numbers defined by the last two digits of a 10-digit phone number. For phone numbers with the first eight digits in common, there are 100 possible combinations of the last two digits (ranging from 00-99). To enhance efficiency and reduce costs, the frame excludes zero-blocks, i.e., those 100- blocks with zero listed phone numbers.</w:t>
      </w:r>
    </w:p>
    <w:p w:rsidR="00FC37ED" w:rsidRPr="00062E4D" w:rsidRDefault="00FC37ED" w:rsidP="00062E4D">
      <w:r w:rsidRPr="00062E4D">
        <w:t xml:space="preserve">Telephone numbers will be stratified into state-based strata according to the primary </w:t>
      </w:r>
      <w:r w:rsidR="00687744">
        <w:t>s</w:t>
      </w:r>
      <w:r w:rsidRPr="00062E4D">
        <w:t xml:space="preserve">tate served by the (area code and prefix). </w:t>
      </w:r>
      <w:r w:rsidR="006552B7">
        <w:t xml:space="preserve">A sample of cell phone numbers will also be included in each state. The RDD sample will be structured to achieve </w:t>
      </w:r>
      <w:r w:rsidR="006064B9">
        <w:t xml:space="preserve">20% of the total phone sample by cell phone in the first survey year, 25% in the second, and 30% in the third. These proportions are based on the anticipated proportion of the US adult population that will be reachable mostly or only by cell phones over time. </w:t>
      </w:r>
    </w:p>
    <w:p w:rsidR="002430A4" w:rsidRPr="00062E4D" w:rsidRDefault="002430A4" w:rsidP="002430A4">
      <w:pPr>
        <w:pStyle w:val="Heading5"/>
      </w:pPr>
      <w:r w:rsidRPr="00062E4D">
        <w:lastRenderedPageBreak/>
        <w:t>Respondent Selection</w:t>
      </w:r>
    </w:p>
    <w:p w:rsidR="002430A4" w:rsidRPr="00062E4D" w:rsidRDefault="002430A4" w:rsidP="00062E4D">
      <w:r w:rsidRPr="00062E4D">
        <w:t xml:space="preserve">The </w:t>
      </w:r>
      <w:r w:rsidR="00FC37ED" w:rsidRPr="00062E4D">
        <w:t xml:space="preserve">RDD survey has </w:t>
      </w:r>
      <w:r w:rsidR="004360C9">
        <w:t xml:space="preserve">a </w:t>
      </w:r>
      <w:r w:rsidR="00FC37ED" w:rsidRPr="00062E4D">
        <w:t xml:space="preserve">somewhat complex respondent selection. The survey has been designed to maximize data quality and to minimize handoffs. </w:t>
      </w:r>
      <w:r w:rsidR="00935A32" w:rsidRPr="00062E4D">
        <w:t>For the Participant Survey portion</w:t>
      </w:r>
      <w:r w:rsidR="00FC37ED" w:rsidRPr="00062E4D">
        <w:t>, there are up to three survey subjects:</w:t>
      </w:r>
    </w:p>
    <w:p w:rsidR="00FC37ED" w:rsidRPr="00062E4D" w:rsidRDefault="00FC37ED" w:rsidP="006103CC">
      <w:pPr>
        <w:pStyle w:val="ListParagraph"/>
        <w:numPr>
          <w:ilvl w:val="0"/>
          <w:numId w:val="5"/>
        </w:numPr>
      </w:pPr>
      <w:r w:rsidRPr="00062E4D">
        <w:t>A</w:t>
      </w:r>
      <w:r w:rsidR="0042580B">
        <w:t>ny</w:t>
      </w:r>
      <w:r w:rsidRPr="00062E4D">
        <w:t xml:space="preserve"> household member</w:t>
      </w:r>
      <w:r w:rsidR="0042580B">
        <w:t xml:space="preserve"> (boating or non</w:t>
      </w:r>
      <w:r w:rsidR="00F71412">
        <w:t>-</w:t>
      </w:r>
      <w:r w:rsidR="0042580B">
        <w:t>boating)</w:t>
      </w:r>
      <w:r w:rsidR="00736F91" w:rsidRPr="00062E4D">
        <w:t>,</w:t>
      </w:r>
    </w:p>
    <w:p w:rsidR="00FC37ED" w:rsidRPr="00062E4D" w:rsidRDefault="00FC37ED" w:rsidP="006103CC">
      <w:pPr>
        <w:pStyle w:val="ListParagraph"/>
        <w:numPr>
          <w:ilvl w:val="0"/>
          <w:numId w:val="5"/>
        </w:numPr>
      </w:pPr>
      <w:r w:rsidRPr="00062E4D">
        <w:t>A boating child</w:t>
      </w:r>
      <w:r w:rsidR="00736F91" w:rsidRPr="00062E4D">
        <w:t>, or</w:t>
      </w:r>
    </w:p>
    <w:p w:rsidR="00FC37ED" w:rsidRPr="00062E4D" w:rsidRDefault="00FC37ED" w:rsidP="006103CC">
      <w:pPr>
        <w:pStyle w:val="ListParagraph"/>
        <w:numPr>
          <w:ilvl w:val="0"/>
          <w:numId w:val="5"/>
        </w:numPr>
      </w:pPr>
      <w:r w:rsidRPr="00062E4D">
        <w:t>A boating adult</w:t>
      </w:r>
      <w:r w:rsidR="00736F91" w:rsidRPr="00062E4D">
        <w:t>.</w:t>
      </w:r>
    </w:p>
    <w:p w:rsidR="00FC37ED" w:rsidRPr="00062E4D" w:rsidRDefault="00FC37ED" w:rsidP="00062E4D">
      <w:r w:rsidRPr="00062E4D">
        <w:t xml:space="preserve">The qualified household member is anyone over the age of 16. That person is required to enumerate the household members and provide information on whether each has boated recently. </w:t>
      </w:r>
      <w:r w:rsidR="0042580B">
        <w:t>He or she need not personally have boated in the target period. The enumeration</w:t>
      </w:r>
      <w:r w:rsidR="0042580B" w:rsidRPr="00062E4D">
        <w:t xml:space="preserve"> </w:t>
      </w:r>
      <w:r w:rsidRPr="00062E4D">
        <w:t>data support participation estimates and also subject selection for the next two phases.</w:t>
      </w:r>
    </w:p>
    <w:p w:rsidR="00FC37ED" w:rsidRPr="00062E4D" w:rsidRDefault="00FC37ED" w:rsidP="00062E4D">
      <w:r w:rsidRPr="00062E4D">
        <w:t xml:space="preserve">Data for the child will be collected by proxy. There are only two questions in this section, and both concern topics that </w:t>
      </w:r>
      <w:r w:rsidR="004360C9">
        <w:t xml:space="preserve">an </w:t>
      </w:r>
      <w:r w:rsidRPr="00062E4D">
        <w:t>adult household</w:t>
      </w:r>
      <w:r w:rsidR="004360C9">
        <w:t xml:space="preserve"> member</w:t>
      </w:r>
      <w:r w:rsidRPr="00062E4D">
        <w:t xml:space="preserve"> should be able to report on: safety behaviors. A random child is selected from the set of household boating participants who are under 16 years of age. The household member answers questions regarding this child.</w:t>
      </w:r>
    </w:p>
    <w:p w:rsidR="00FC37ED" w:rsidRPr="00062E4D" w:rsidRDefault="00FC37ED" w:rsidP="00062E4D">
      <w:r w:rsidRPr="00062E4D">
        <w:t>A boating adult is randomly selected from the set of household boating p</w:t>
      </w:r>
      <w:r w:rsidR="00C2271C" w:rsidRPr="00062E4D">
        <w:t xml:space="preserve">articipants who are 16 and over. If the household member and the boating adult are not the same person, the survey requires a transfer to the boating adult. </w:t>
      </w:r>
    </w:p>
    <w:p w:rsidR="0060562F" w:rsidRPr="00062E4D" w:rsidRDefault="0060562F" w:rsidP="0060562F">
      <w:pPr>
        <w:pStyle w:val="Heading4"/>
      </w:pPr>
      <w:r w:rsidRPr="00062E4D">
        <w:t>Population and Sample Sizes</w:t>
      </w:r>
    </w:p>
    <w:p w:rsidR="001E45C7" w:rsidRDefault="001E45C7" w:rsidP="00062E4D">
      <w:r w:rsidRPr="00062E4D">
        <w:t xml:space="preserve">The population for the boating </w:t>
      </w:r>
      <w:r w:rsidR="00736F91" w:rsidRPr="00062E4D">
        <w:t xml:space="preserve">Participant Survey </w:t>
      </w:r>
      <w:r w:rsidRPr="00062E4D">
        <w:t xml:space="preserve">is all children and adults in the United </w:t>
      </w:r>
      <w:r w:rsidR="004360C9">
        <w:t>S</w:t>
      </w:r>
      <w:r w:rsidR="00156F31">
        <w:t>tate</w:t>
      </w:r>
      <w:r w:rsidRPr="00062E4D">
        <w:t>s.  To survey the population, we will conduct household interviews with one adult in the household.</w:t>
      </w:r>
    </w:p>
    <w:p w:rsidR="00C35981" w:rsidRPr="00062E4D" w:rsidRDefault="00C35981" w:rsidP="00C35981">
      <w:pPr>
        <w:pStyle w:val="TableofFigures"/>
      </w:pPr>
      <w:bookmarkStart w:id="16" w:name="_Toc256161506"/>
      <w:r>
        <w:t>Exhibit 3: Population of Participants and Anticipated Sample Sizes for the Participant Survey</w:t>
      </w:r>
      <w:bookmarkEnd w:id="16"/>
    </w:p>
    <w:tbl>
      <w:tblPr>
        <w:tblW w:w="5360" w:type="dxa"/>
        <w:tblInd w:w="93" w:type="dxa"/>
        <w:tblLook w:val="04A0"/>
      </w:tblPr>
      <w:tblGrid>
        <w:gridCol w:w="840"/>
        <w:gridCol w:w="1780"/>
        <w:gridCol w:w="1355"/>
        <w:gridCol w:w="1385"/>
      </w:tblGrid>
      <w:tr w:rsidR="001E45C7" w:rsidRPr="00062E4D" w:rsidTr="00B76B98">
        <w:trPr>
          <w:trHeight w:val="240"/>
          <w:tblHeader/>
        </w:trPr>
        <w:tc>
          <w:tcPr>
            <w:tcW w:w="840" w:type="dxa"/>
            <w:tcBorders>
              <w:top w:val="single" w:sz="8" w:space="0" w:color="auto"/>
              <w:left w:val="single" w:sz="8" w:space="0" w:color="auto"/>
              <w:bottom w:val="nil"/>
              <w:right w:val="nil"/>
            </w:tcBorders>
            <w:shd w:val="clear" w:color="auto" w:fill="B8CCE4" w:themeFill="accent1" w:themeFillTint="66"/>
            <w:noWrap/>
            <w:vAlign w:val="bottom"/>
            <w:hideMark/>
          </w:tcPr>
          <w:p w:rsidR="001E45C7" w:rsidRPr="00062E4D" w:rsidRDefault="001E45C7" w:rsidP="00C35981">
            <w:pPr>
              <w:pStyle w:val="Normaltable"/>
            </w:pPr>
            <w:r w:rsidRPr="00062E4D">
              <w:t> </w:t>
            </w:r>
          </w:p>
        </w:tc>
        <w:tc>
          <w:tcPr>
            <w:tcW w:w="1780" w:type="dxa"/>
            <w:tcBorders>
              <w:top w:val="single" w:sz="8" w:space="0" w:color="auto"/>
              <w:left w:val="nil"/>
              <w:bottom w:val="nil"/>
              <w:right w:val="single" w:sz="8" w:space="0" w:color="auto"/>
            </w:tcBorders>
            <w:shd w:val="clear" w:color="auto" w:fill="B8CCE4" w:themeFill="accent1" w:themeFillTint="66"/>
            <w:noWrap/>
            <w:vAlign w:val="bottom"/>
            <w:hideMark/>
          </w:tcPr>
          <w:p w:rsidR="001E45C7" w:rsidRPr="00062E4D" w:rsidRDefault="001E45C7" w:rsidP="00C35981">
            <w:pPr>
              <w:pStyle w:val="Normaltable"/>
            </w:pPr>
            <w:r w:rsidRPr="00062E4D">
              <w:t> </w:t>
            </w:r>
          </w:p>
        </w:tc>
        <w:tc>
          <w:tcPr>
            <w:tcW w:w="1355" w:type="dxa"/>
            <w:vMerge w:val="restart"/>
            <w:tcBorders>
              <w:top w:val="single" w:sz="8" w:space="0" w:color="auto"/>
              <w:left w:val="nil"/>
              <w:bottom w:val="nil"/>
              <w:right w:val="nil"/>
            </w:tcBorders>
            <w:shd w:val="clear" w:color="auto" w:fill="B8CCE4" w:themeFill="accent1" w:themeFillTint="66"/>
            <w:vAlign w:val="bottom"/>
            <w:hideMark/>
          </w:tcPr>
          <w:p w:rsidR="006F1443" w:rsidRPr="00062E4D" w:rsidRDefault="006F1443" w:rsidP="00C35981">
            <w:pPr>
              <w:pStyle w:val="Normaltable"/>
            </w:pPr>
            <w:r w:rsidRPr="00062E4D">
              <w:t>2008 P</w:t>
            </w:r>
            <w:r w:rsidR="001E45C7" w:rsidRPr="00062E4D">
              <w:t>opulation</w:t>
            </w:r>
          </w:p>
          <w:p w:rsidR="001E45C7" w:rsidRPr="00062E4D" w:rsidRDefault="001E45C7" w:rsidP="00C35981">
            <w:pPr>
              <w:pStyle w:val="Normaltable"/>
            </w:pPr>
            <w:r w:rsidRPr="00062E4D">
              <w:t>(000s)</w:t>
            </w:r>
          </w:p>
        </w:tc>
        <w:tc>
          <w:tcPr>
            <w:tcW w:w="1385" w:type="dxa"/>
            <w:tcBorders>
              <w:top w:val="single" w:sz="8" w:space="0" w:color="auto"/>
              <w:left w:val="single" w:sz="8" w:space="0" w:color="auto"/>
              <w:bottom w:val="nil"/>
              <w:right w:val="single" w:sz="8" w:space="0" w:color="auto"/>
            </w:tcBorders>
            <w:shd w:val="clear" w:color="auto" w:fill="B8CCE4" w:themeFill="accent1" w:themeFillTint="66"/>
            <w:noWrap/>
            <w:vAlign w:val="bottom"/>
            <w:hideMark/>
          </w:tcPr>
          <w:p w:rsidR="001E45C7" w:rsidRPr="00062E4D" w:rsidRDefault="001E45C7" w:rsidP="00C35981">
            <w:pPr>
              <w:pStyle w:val="Normaltable"/>
            </w:pPr>
            <w:r w:rsidRPr="00062E4D">
              <w:t>Sample</w:t>
            </w:r>
          </w:p>
        </w:tc>
      </w:tr>
      <w:tr w:rsidR="001E45C7" w:rsidRPr="00062E4D" w:rsidTr="00B76B98">
        <w:trPr>
          <w:trHeight w:val="240"/>
          <w:tblHeader/>
        </w:trPr>
        <w:tc>
          <w:tcPr>
            <w:tcW w:w="840" w:type="dxa"/>
            <w:tcBorders>
              <w:top w:val="nil"/>
              <w:left w:val="single" w:sz="8" w:space="0" w:color="auto"/>
              <w:bottom w:val="nil"/>
              <w:right w:val="nil"/>
            </w:tcBorders>
            <w:shd w:val="clear" w:color="auto" w:fill="B8CCE4" w:themeFill="accent1" w:themeFillTint="66"/>
            <w:noWrap/>
            <w:vAlign w:val="bottom"/>
            <w:hideMark/>
          </w:tcPr>
          <w:p w:rsidR="001E45C7" w:rsidRPr="00062E4D" w:rsidRDefault="001E45C7" w:rsidP="00C35981">
            <w:pPr>
              <w:pStyle w:val="Normaltable"/>
            </w:pPr>
            <w:r w:rsidRPr="00062E4D">
              <w:t>STATE</w:t>
            </w:r>
          </w:p>
        </w:tc>
        <w:tc>
          <w:tcPr>
            <w:tcW w:w="1780" w:type="dxa"/>
            <w:tcBorders>
              <w:top w:val="nil"/>
              <w:left w:val="nil"/>
              <w:bottom w:val="nil"/>
              <w:right w:val="single" w:sz="8" w:space="0" w:color="auto"/>
            </w:tcBorders>
            <w:shd w:val="clear" w:color="auto" w:fill="B8CCE4" w:themeFill="accent1" w:themeFillTint="66"/>
            <w:noWrap/>
            <w:vAlign w:val="bottom"/>
            <w:hideMark/>
          </w:tcPr>
          <w:p w:rsidR="001E45C7" w:rsidRPr="00062E4D" w:rsidRDefault="001E45C7" w:rsidP="00C35981">
            <w:pPr>
              <w:pStyle w:val="Normaltable"/>
            </w:pPr>
            <w:r w:rsidRPr="00062E4D">
              <w:t> </w:t>
            </w:r>
          </w:p>
        </w:tc>
        <w:tc>
          <w:tcPr>
            <w:tcW w:w="1355" w:type="dxa"/>
            <w:vMerge/>
            <w:tcBorders>
              <w:top w:val="single" w:sz="8" w:space="0" w:color="auto"/>
              <w:left w:val="nil"/>
              <w:bottom w:val="nil"/>
              <w:right w:val="nil"/>
            </w:tcBorders>
            <w:shd w:val="clear" w:color="auto" w:fill="B8CCE4" w:themeFill="accent1" w:themeFillTint="66"/>
            <w:vAlign w:val="center"/>
            <w:hideMark/>
          </w:tcPr>
          <w:p w:rsidR="001E45C7" w:rsidRPr="00062E4D" w:rsidRDefault="001E45C7" w:rsidP="00C35981">
            <w:pPr>
              <w:pStyle w:val="Normaltable"/>
              <w:rPr>
                <w:rFonts w:ascii="Arial" w:eastAsia="Times New Roman" w:hAnsi="Arial" w:cs="Arial"/>
                <w:sz w:val="18"/>
                <w:szCs w:val="18"/>
              </w:rPr>
            </w:pPr>
          </w:p>
        </w:tc>
        <w:tc>
          <w:tcPr>
            <w:tcW w:w="1385" w:type="dxa"/>
            <w:tcBorders>
              <w:top w:val="nil"/>
              <w:left w:val="single" w:sz="8" w:space="0" w:color="auto"/>
              <w:bottom w:val="nil"/>
              <w:right w:val="single" w:sz="8" w:space="0" w:color="auto"/>
            </w:tcBorders>
            <w:shd w:val="clear" w:color="auto" w:fill="B8CCE4" w:themeFill="accent1" w:themeFillTint="66"/>
            <w:noWrap/>
            <w:vAlign w:val="bottom"/>
            <w:hideMark/>
          </w:tcPr>
          <w:p w:rsidR="001E45C7" w:rsidRPr="00062E4D" w:rsidRDefault="001E45C7" w:rsidP="00C35981">
            <w:pPr>
              <w:pStyle w:val="Normaltable"/>
            </w:pPr>
            <w:r w:rsidRPr="00062E4D">
              <w:t>Size</w:t>
            </w:r>
          </w:p>
        </w:tc>
      </w:tr>
      <w:tr w:rsidR="001E45C7" w:rsidRPr="00062E4D" w:rsidTr="00B76B98">
        <w:trPr>
          <w:trHeight w:val="255"/>
          <w:tblHeader/>
        </w:trPr>
        <w:tc>
          <w:tcPr>
            <w:tcW w:w="840" w:type="dxa"/>
            <w:tcBorders>
              <w:top w:val="nil"/>
              <w:left w:val="single" w:sz="8" w:space="0" w:color="auto"/>
              <w:bottom w:val="single" w:sz="8" w:space="0" w:color="auto"/>
              <w:right w:val="nil"/>
            </w:tcBorders>
            <w:shd w:val="clear" w:color="auto" w:fill="B8CCE4" w:themeFill="accent1" w:themeFillTint="66"/>
            <w:noWrap/>
            <w:vAlign w:val="bottom"/>
            <w:hideMark/>
          </w:tcPr>
          <w:p w:rsidR="001E45C7" w:rsidRPr="00062E4D" w:rsidRDefault="001E45C7" w:rsidP="00C35981">
            <w:pPr>
              <w:pStyle w:val="Normaltable"/>
            </w:pPr>
            <w:r w:rsidRPr="00062E4D">
              <w:t>Total US</w:t>
            </w:r>
          </w:p>
        </w:tc>
        <w:tc>
          <w:tcPr>
            <w:tcW w:w="1780" w:type="dxa"/>
            <w:tcBorders>
              <w:top w:val="nil"/>
              <w:left w:val="nil"/>
              <w:bottom w:val="single" w:sz="8" w:space="0" w:color="auto"/>
              <w:right w:val="single" w:sz="8" w:space="0" w:color="auto"/>
            </w:tcBorders>
            <w:shd w:val="clear" w:color="auto" w:fill="B8CCE4" w:themeFill="accent1" w:themeFillTint="66"/>
            <w:vAlign w:val="bottom"/>
            <w:hideMark/>
          </w:tcPr>
          <w:p w:rsidR="001E45C7" w:rsidRPr="00062E4D" w:rsidRDefault="001E45C7" w:rsidP="00C35981">
            <w:pPr>
              <w:pStyle w:val="Normaltable"/>
            </w:pPr>
            <w:r w:rsidRPr="00062E4D">
              <w:t> </w:t>
            </w:r>
          </w:p>
        </w:tc>
        <w:tc>
          <w:tcPr>
            <w:tcW w:w="1355" w:type="dxa"/>
            <w:tcBorders>
              <w:top w:val="nil"/>
              <w:left w:val="nil"/>
              <w:bottom w:val="single" w:sz="8" w:space="0" w:color="auto"/>
              <w:right w:val="nil"/>
            </w:tcBorders>
            <w:shd w:val="clear" w:color="auto" w:fill="B8CCE4" w:themeFill="accent1" w:themeFillTint="66"/>
            <w:noWrap/>
            <w:vAlign w:val="bottom"/>
            <w:hideMark/>
          </w:tcPr>
          <w:p w:rsidR="001E45C7" w:rsidRPr="00062E4D" w:rsidRDefault="001E45C7" w:rsidP="00C35981">
            <w:pPr>
              <w:pStyle w:val="Normaltable"/>
            </w:pPr>
            <w:r w:rsidRPr="00062E4D">
              <w:t>304,056</w:t>
            </w:r>
          </w:p>
        </w:tc>
        <w:tc>
          <w:tcPr>
            <w:tcW w:w="1385" w:type="dxa"/>
            <w:tcBorders>
              <w:top w:val="nil"/>
              <w:left w:val="single" w:sz="8" w:space="0" w:color="auto"/>
              <w:bottom w:val="single" w:sz="8" w:space="0" w:color="auto"/>
              <w:right w:val="single" w:sz="8" w:space="0" w:color="auto"/>
            </w:tcBorders>
            <w:shd w:val="clear" w:color="auto" w:fill="B8CCE4" w:themeFill="accent1" w:themeFillTint="66"/>
            <w:noWrap/>
            <w:vAlign w:val="bottom"/>
            <w:hideMark/>
          </w:tcPr>
          <w:p w:rsidR="001E45C7" w:rsidRPr="00062E4D" w:rsidRDefault="001E45C7" w:rsidP="00C35981">
            <w:pPr>
              <w:pStyle w:val="Normaltable"/>
            </w:pPr>
            <w:r w:rsidRPr="00062E4D">
              <w:t>16640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AL</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Alabama</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4,662</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AK</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Alaska</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686</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AZ</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Arizona</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6,500</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AR</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Arkansas</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2,855</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CA</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California</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36,757</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CO</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Colorado</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4,939</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CT</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Connecticut</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3,501</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DE</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Delaware</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873</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DC</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Dist of Columbia</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592</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FL</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Florida</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18,328</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GA</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Georgia</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9,686</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lastRenderedPageBreak/>
              <w:t>HI</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Hawaii</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1,288</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ID</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Idaho</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1,524</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IL</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Illinois</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12,902</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IN</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Indiana</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6,377</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IA</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Iowa</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3,003</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KS</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Kansas</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2,802</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KY</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Kentucky</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4,269</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LA</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Louisiana</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4,411</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ME</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Maine</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1,316</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MD</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Maryland</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5,634</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MA</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Massachusetts</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6,498</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MI</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Michigan</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10,003</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MN</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Minnesota</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5,220</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MS</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Mississippi</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2,939</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MO</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Missouri</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5,912</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MT</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Montana</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967</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NE</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Nebraska</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1,783</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NV</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Nevada</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2,600</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NH</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New Hampshire</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1,316</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NJ</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New Jersey</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8,683</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NM</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New Mexico</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1,984</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NY</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New York</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19,490</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NC</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North Carolina</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9,222</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ND</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North Dakota</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641</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OH</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Ohio</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11,486</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OK</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Oklahoma</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3,642</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OR</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Oregon</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3,790</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PA</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Pennsylvania</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12,448</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RI</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Rhode Island</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1,051</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SC</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South Carolina</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4,480</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SD</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South Dakota</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804</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TN</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Tennessee</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6,215</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TX</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Texas</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24,327</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UT</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Utah</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2,736</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VT</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Vermont</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621</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VA</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Virginia</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7,769</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lastRenderedPageBreak/>
              <w:t>WA</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Washington</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6,549</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WV</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West Virginia</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1,814</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WI</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Wisconsin</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5,628</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40"/>
        </w:trPr>
        <w:tc>
          <w:tcPr>
            <w:tcW w:w="840" w:type="dxa"/>
            <w:tcBorders>
              <w:top w:val="nil"/>
              <w:left w:val="single" w:sz="8" w:space="0" w:color="auto"/>
              <w:bottom w:val="nil"/>
              <w:right w:val="nil"/>
            </w:tcBorders>
            <w:shd w:val="clear" w:color="auto" w:fill="auto"/>
            <w:noWrap/>
            <w:vAlign w:val="bottom"/>
            <w:hideMark/>
          </w:tcPr>
          <w:p w:rsidR="001E45C7" w:rsidRPr="00062E4D" w:rsidRDefault="001E45C7" w:rsidP="00C35981">
            <w:pPr>
              <w:pStyle w:val="Normaltable"/>
            </w:pPr>
            <w:r w:rsidRPr="00062E4D">
              <w:t>WY</w:t>
            </w:r>
          </w:p>
        </w:tc>
        <w:tc>
          <w:tcPr>
            <w:tcW w:w="1780" w:type="dxa"/>
            <w:tcBorders>
              <w:top w:val="nil"/>
              <w:left w:val="nil"/>
              <w:bottom w:val="nil"/>
              <w:right w:val="single" w:sz="8" w:space="0" w:color="auto"/>
            </w:tcBorders>
            <w:shd w:val="clear" w:color="auto" w:fill="auto"/>
            <w:vAlign w:val="bottom"/>
            <w:hideMark/>
          </w:tcPr>
          <w:p w:rsidR="001E45C7" w:rsidRPr="00062E4D" w:rsidRDefault="001E45C7" w:rsidP="00C35981">
            <w:pPr>
              <w:pStyle w:val="Normaltable"/>
            </w:pPr>
            <w:r w:rsidRPr="00062E4D">
              <w:t>Wyoming</w:t>
            </w:r>
          </w:p>
        </w:tc>
        <w:tc>
          <w:tcPr>
            <w:tcW w:w="1355" w:type="dxa"/>
            <w:tcBorders>
              <w:top w:val="nil"/>
              <w:left w:val="nil"/>
              <w:bottom w:val="nil"/>
              <w:right w:val="nil"/>
            </w:tcBorders>
            <w:shd w:val="clear" w:color="auto" w:fill="auto"/>
            <w:vAlign w:val="bottom"/>
            <w:hideMark/>
          </w:tcPr>
          <w:p w:rsidR="001E45C7" w:rsidRPr="00062E4D" w:rsidRDefault="001E45C7" w:rsidP="00C35981">
            <w:pPr>
              <w:pStyle w:val="Normaltable"/>
            </w:pPr>
            <w:r w:rsidRPr="00062E4D">
              <w:t>533</w:t>
            </w:r>
          </w:p>
        </w:tc>
        <w:tc>
          <w:tcPr>
            <w:tcW w:w="1385" w:type="dxa"/>
            <w:tcBorders>
              <w:top w:val="nil"/>
              <w:left w:val="single" w:sz="8" w:space="0" w:color="auto"/>
              <w:bottom w:val="nil"/>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r w:rsidR="001E45C7" w:rsidRPr="00062E4D" w:rsidTr="006F1443">
        <w:trPr>
          <w:trHeight w:val="255"/>
        </w:trPr>
        <w:tc>
          <w:tcPr>
            <w:tcW w:w="840" w:type="dxa"/>
            <w:tcBorders>
              <w:top w:val="nil"/>
              <w:left w:val="single" w:sz="8" w:space="0" w:color="auto"/>
              <w:bottom w:val="single" w:sz="8" w:space="0" w:color="auto"/>
              <w:right w:val="nil"/>
            </w:tcBorders>
            <w:shd w:val="clear" w:color="auto" w:fill="auto"/>
            <w:noWrap/>
            <w:vAlign w:val="bottom"/>
            <w:hideMark/>
          </w:tcPr>
          <w:p w:rsidR="001E45C7" w:rsidRPr="00062E4D" w:rsidRDefault="001E45C7" w:rsidP="00C35981">
            <w:pPr>
              <w:pStyle w:val="Normaltable"/>
            </w:pPr>
            <w:r w:rsidRPr="00062E4D">
              <w:t>PR</w:t>
            </w:r>
          </w:p>
        </w:tc>
        <w:tc>
          <w:tcPr>
            <w:tcW w:w="1780" w:type="dxa"/>
            <w:tcBorders>
              <w:top w:val="nil"/>
              <w:left w:val="nil"/>
              <w:bottom w:val="single" w:sz="8" w:space="0" w:color="auto"/>
              <w:right w:val="single" w:sz="8" w:space="0" w:color="auto"/>
            </w:tcBorders>
            <w:shd w:val="clear" w:color="auto" w:fill="auto"/>
            <w:vAlign w:val="bottom"/>
            <w:hideMark/>
          </w:tcPr>
          <w:p w:rsidR="001E45C7" w:rsidRPr="00062E4D" w:rsidRDefault="001E45C7" w:rsidP="00C35981">
            <w:pPr>
              <w:pStyle w:val="Normaltable"/>
            </w:pPr>
            <w:r w:rsidRPr="00062E4D">
              <w:t>Puerto Rico</w:t>
            </w:r>
          </w:p>
        </w:tc>
        <w:tc>
          <w:tcPr>
            <w:tcW w:w="1355" w:type="dxa"/>
            <w:tcBorders>
              <w:top w:val="nil"/>
              <w:left w:val="nil"/>
              <w:bottom w:val="single" w:sz="8" w:space="0" w:color="auto"/>
              <w:right w:val="nil"/>
            </w:tcBorders>
            <w:shd w:val="clear" w:color="auto" w:fill="auto"/>
            <w:vAlign w:val="bottom"/>
            <w:hideMark/>
          </w:tcPr>
          <w:p w:rsidR="001E45C7" w:rsidRPr="00062E4D" w:rsidRDefault="00CB797B" w:rsidP="00C35981">
            <w:pPr>
              <w:pStyle w:val="Normaltable"/>
            </w:pPr>
            <w:r w:rsidRPr="00062E4D">
              <w:t>3,954</w:t>
            </w:r>
          </w:p>
        </w:tc>
        <w:tc>
          <w:tcPr>
            <w:tcW w:w="1385" w:type="dxa"/>
            <w:tcBorders>
              <w:top w:val="nil"/>
              <w:left w:val="single" w:sz="8" w:space="0" w:color="auto"/>
              <w:bottom w:val="single" w:sz="8" w:space="0" w:color="auto"/>
              <w:right w:val="single" w:sz="8" w:space="0" w:color="auto"/>
            </w:tcBorders>
            <w:shd w:val="clear" w:color="auto" w:fill="auto"/>
            <w:noWrap/>
            <w:vAlign w:val="bottom"/>
            <w:hideMark/>
          </w:tcPr>
          <w:p w:rsidR="001E45C7" w:rsidRPr="00062E4D" w:rsidRDefault="001E45C7" w:rsidP="00C35981">
            <w:pPr>
              <w:pStyle w:val="Normaltable"/>
            </w:pPr>
            <w:r w:rsidRPr="00062E4D">
              <w:t>320</w:t>
            </w:r>
          </w:p>
        </w:tc>
      </w:tr>
    </w:tbl>
    <w:p w:rsidR="001E45C7" w:rsidRPr="00062E4D" w:rsidRDefault="001E45C7" w:rsidP="00062E4D"/>
    <w:p w:rsidR="0060562F" w:rsidRPr="00062E4D" w:rsidRDefault="0060562F" w:rsidP="0060562F">
      <w:pPr>
        <w:pStyle w:val="Heading4"/>
      </w:pPr>
      <w:r w:rsidRPr="00062E4D">
        <w:t>Expected Response Rates</w:t>
      </w:r>
    </w:p>
    <w:p w:rsidR="00E5617C" w:rsidRPr="00062E4D" w:rsidRDefault="004F2FAE" w:rsidP="00062E4D">
      <w:r w:rsidRPr="00062E4D">
        <w:t xml:space="preserve">The </w:t>
      </w:r>
      <w:r w:rsidR="00E5617C" w:rsidRPr="00062E4D">
        <w:t xml:space="preserve">call attempt </w:t>
      </w:r>
      <w:r w:rsidRPr="00062E4D">
        <w:t xml:space="preserve">protocols </w:t>
      </w:r>
      <w:r w:rsidR="00E5617C" w:rsidRPr="00062E4D">
        <w:t xml:space="preserve">for the NRBS have been </w:t>
      </w:r>
      <w:r w:rsidR="006064B9">
        <w:t>intentionally</w:t>
      </w:r>
      <w:r w:rsidR="00E5617C" w:rsidRPr="00062E4D">
        <w:t xml:space="preserve"> designed to maximize contact with potential respondents.  Given </w:t>
      </w:r>
      <w:r w:rsidR="006064B9">
        <w:t xml:space="preserve">the general trend toward lower response rates for household surveys </w:t>
      </w:r>
      <w:sdt>
        <w:sdtPr>
          <w:id w:val="14860464"/>
          <w:citation/>
        </w:sdtPr>
        <w:sdtContent>
          <w:fldSimple w:instr=" CITATION Gro041 \l 1033 ">
            <w:r w:rsidR="006064B9">
              <w:rPr>
                <w:noProof/>
              </w:rPr>
              <w:t>(Groves, 2004)</w:t>
            </w:r>
          </w:fldSimple>
        </w:sdtContent>
      </w:sdt>
      <w:r w:rsidR="00C85AFA" w:rsidRPr="00062E4D">
        <w:t xml:space="preserve">, the anticipated response rate for the NRBS Participants </w:t>
      </w:r>
      <w:r w:rsidR="00B76B98" w:rsidRPr="00062E4D">
        <w:t xml:space="preserve">Survey </w:t>
      </w:r>
      <w:r w:rsidR="00C85AFA" w:rsidRPr="00062E4D">
        <w:t>is 45</w:t>
      </w:r>
      <w:r w:rsidR="00B76B98" w:rsidRPr="00062E4D">
        <w:t xml:space="preserve"> percent</w:t>
      </w:r>
      <w:r w:rsidR="00C85AFA" w:rsidRPr="00062E4D">
        <w:t>.</w:t>
      </w:r>
    </w:p>
    <w:p w:rsidR="00241B98" w:rsidRPr="00062E4D" w:rsidRDefault="00241B98" w:rsidP="00241B98">
      <w:pPr>
        <w:pStyle w:val="Heading2"/>
      </w:pPr>
      <w:bookmarkStart w:id="17" w:name="_Toc241407390"/>
      <w:bookmarkStart w:id="18" w:name="_Toc257017399"/>
      <w:r w:rsidRPr="00062E4D">
        <w:t>Procedures for the Collection of Information</w:t>
      </w:r>
      <w:bookmarkEnd w:id="17"/>
      <w:bookmarkEnd w:id="18"/>
    </w:p>
    <w:p w:rsidR="004D3583" w:rsidRPr="00062E4D" w:rsidRDefault="004D3583" w:rsidP="00062E4D">
      <w:bookmarkStart w:id="19" w:name="_Toc241407391"/>
      <w:r w:rsidRPr="00062E4D">
        <w:t xml:space="preserve">The NRBS consists of three data collection </w:t>
      </w:r>
      <w:r w:rsidR="00EF4523" w:rsidRPr="00062E4D">
        <w:t>components</w:t>
      </w:r>
      <w:r w:rsidRPr="00062E4D">
        <w:t>:</w:t>
      </w:r>
    </w:p>
    <w:p w:rsidR="004D3583" w:rsidRPr="00062E4D" w:rsidRDefault="007238E1" w:rsidP="004D3583">
      <w:pPr>
        <w:pStyle w:val="ListParagraph"/>
      </w:pPr>
      <w:r w:rsidRPr="00062E4D">
        <w:t xml:space="preserve">A national Boat Survey, conducted by </w:t>
      </w:r>
      <w:r w:rsidR="006D0D1D" w:rsidRPr="00062E4D">
        <w:t xml:space="preserve">RDD </w:t>
      </w:r>
      <w:r w:rsidRPr="00062E4D">
        <w:t>phone and mail</w:t>
      </w:r>
      <w:r w:rsidR="006D0D1D" w:rsidRPr="00062E4D">
        <w:t xml:space="preserve"> to collect information about owned boats and recruit boats to the panel</w:t>
      </w:r>
      <w:r w:rsidR="00B76B98" w:rsidRPr="00062E4D">
        <w:t>;</w:t>
      </w:r>
    </w:p>
    <w:p w:rsidR="004D3583" w:rsidRPr="00062E4D" w:rsidRDefault="006D0D1D" w:rsidP="004D3583">
      <w:pPr>
        <w:pStyle w:val="ListParagraph"/>
      </w:pPr>
      <w:r w:rsidRPr="00062E4D">
        <w:t xml:space="preserve">A multi-mode </w:t>
      </w:r>
      <w:r w:rsidR="0079722D">
        <w:t>Trip Survey</w:t>
      </w:r>
      <w:r w:rsidR="004D3583" w:rsidRPr="00062E4D">
        <w:t xml:space="preserve"> of boats</w:t>
      </w:r>
      <w:r w:rsidRPr="00062E4D">
        <w:t xml:space="preserve"> to collect information about individual trips</w:t>
      </w:r>
      <w:r w:rsidR="00B76B98" w:rsidRPr="00062E4D">
        <w:t>; and</w:t>
      </w:r>
    </w:p>
    <w:p w:rsidR="006D0D1D" w:rsidRPr="00062E4D" w:rsidRDefault="006D0D1D" w:rsidP="004D3583">
      <w:pPr>
        <w:pStyle w:val="ListParagraph"/>
      </w:pPr>
      <w:r w:rsidRPr="00062E4D">
        <w:t>A national Participant Survey conducted by RDD phone to collect information from all boating participants</w:t>
      </w:r>
      <w:r w:rsidR="00B76B98" w:rsidRPr="00062E4D">
        <w:t>.</w:t>
      </w:r>
    </w:p>
    <w:p w:rsidR="006D0D1D" w:rsidRPr="00062E4D" w:rsidRDefault="00C53DF2" w:rsidP="00062E4D">
      <w:r w:rsidRPr="00062E4D">
        <w:t>The design of each of these elements is complex. They contribute in different ways to information about boats and boating participants</w:t>
      </w:r>
      <w:r w:rsidR="006064B9">
        <w:t>, and a general outline of the structure of the system appears in Exhibit 1</w:t>
      </w:r>
      <w:r w:rsidRPr="00062E4D">
        <w:t xml:space="preserve">. In this section, we begin with an overview of </w:t>
      </w:r>
      <w:r w:rsidR="006D0D1D" w:rsidRPr="00062E4D">
        <w:t>the survey program</w:t>
      </w:r>
      <w:r w:rsidR="00F644B3" w:rsidRPr="00062E4D">
        <w:t xml:space="preserve">, </w:t>
      </w:r>
      <w:r w:rsidR="006D0D1D" w:rsidRPr="00062E4D">
        <w:t xml:space="preserve">then proceed to </w:t>
      </w:r>
      <w:r w:rsidRPr="00062E4D">
        <w:t>each survey component</w:t>
      </w:r>
      <w:r w:rsidR="00F644B3" w:rsidRPr="00062E4D">
        <w:t>,</w:t>
      </w:r>
      <w:r w:rsidRPr="00062E4D">
        <w:t xml:space="preserve"> and </w:t>
      </w:r>
      <w:r w:rsidR="00F644B3" w:rsidRPr="00062E4D">
        <w:t xml:space="preserve">finally </w:t>
      </w:r>
      <w:r w:rsidRPr="00062E4D">
        <w:t>discuss the sampli</w:t>
      </w:r>
      <w:r w:rsidR="006D0D1D" w:rsidRPr="00062E4D">
        <w:t>ng and specific data collection</w:t>
      </w:r>
      <w:r w:rsidRPr="00062E4D">
        <w:t xml:space="preserve"> details. </w:t>
      </w:r>
    </w:p>
    <w:p w:rsidR="006D0D1D" w:rsidRPr="00062E4D" w:rsidRDefault="006D0D1D" w:rsidP="00062E4D">
      <w:r w:rsidRPr="00062E4D">
        <w:t xml:space="preserve">Exhibit </w:t>
      </w:r>
      <w:r w:rsidR="00C35981">
        <w:t>4</w:t>
      </w:r>
      <w:r w:rsidRPr="00062E4D">
        <w:t xml:space="preserve"> shows the schedule of data collection. The NRBS is a biannual survey </w:t>
      </w:r>
      <w:r w:rsidR="008B1B58" w:rsidRPr="00062E4D">
        <w:t xml:space="preserve">designed to collect data about boating participation and boat activities for </w:t>
      </w:r>
      <w:r w:rsidR="00AB2370">
        <w:t xml:space="preserve">2011, 2013 </w:t>
      </w:r>
      <w:r w:rsidR="008B1B58" w:rsidRPr="00062E4D">
        <w:t xml:space="preserve">and beyond. </w:t>
      </w:r>
    </w:p>
    <w:p w:rsidR="00830497" w:rsidRDefault="00830497">
      <w:pPr>
        <w:rPr>
          <w:rFonts w:ascii="Calibri" w:eastAsia="Calibri" w:hAnsi="Calibri" w:cs="Times New Roman"/>
        </w:rPr>
      </w:pPr>
      <w:r>
        <w:br w:type="page"/>
      </w:r>
    </w:p>
    <w:p w:rsidR="006D0D1D" w:rsidRPr="00062E4D" w:rsidRDefault="006D0D1D" w:rsidP="00C35981">
      <w:pPr>
        <w:pStyle w:val="TableofFigures"/>
      </w:pPr>
      <w:bookmarkStart w:id="20" w:name="_Toc256161507"/>
      <w:r w:rsidRPr="00062E4D">
        <w:lastRenderedPageBreak/>
        <w:t xml:space="preserve">Exhibit </w:t>
      </w:r>
      <w:r w:rsidR="00C35981">
        <w:t>4:</w:t>
      </w:r>
      <w:r w:rsidRPr="00062E4D">
        <w:t xml:space="preserve"> Survey program schedule</w:t>
      </w:r>
      <w:bookmarkEnd w:id="20"/>
    </w:p>
    <w:tbl>
      <w:tblPr>
        <w:tblW w:w="4600" w:type="dxa"/>
        <w:tblInd w:w="89" w:type="dxa"/>
        <w:tblLook w:val="04A0"/>
      </w:tblPr>
      <w:tblGrid>
        <w:gridCol w:w="960"/>
        <w:gridCol w:w="476"/>
        <w:gridCol w:w="1064"/>
        <w:gridCol w:w="910"/>
        <w:gridCol w:w="1190"/>
      </w:tblGrid>
      <w:tr w:rsidR="00AB2370" w:rsidRPr="006D0D1D" w:rsidTr="002F2AB6">
        <w:trPr>
          <w:trHeight w:val="600"/>
        </w:trPr>
        <w:tc>
          <w:tcPr>
            <w:tcW w:w="960" w:type="dxa"/>
            <w:tcBorders>
              <w:top w:val="nil"/>
              <w:left w:val="nil"/>
              <w:right w:val="nil"/>
            </w:tcBorders>
            <w:shd w:val="clear" w:color="auto" w:fill="auto"/>
            <w:noWrap/>
            <w:vAlign w:val="bottom"/>
            <w:hideMark/>
          </w:tcPr>
          <w:p w:rsidR="00AB2370" w:rsidRPr="006D0D1D" w:rsidRDefault="00AB2370" w:rsidP="002F2AB6">
            <w:pPr>
              <w:spacing w:after="0" w:line="240" w:lineRule="auto"/>
              <w:rPr>
                <w:rFonts w:ascii="Calibri" w:eastAsia="Times New Roman" w:hAnsi="Calibri" w:cs="Times New Roman"/>
                <w:color w:val="000000"/>
              </w:rPr>
            </w:pPr>
          </w:p>
        </w:tc>
        <w:tc>
          <w:tcPr>
            <w:tcW w:w="476" w:type="dxa"/>
            <w:tcBorders>
              <w:top w:val="nil"/>
              <w:left w:val="nil"/>
              <w:bottom w:val="single" w:sz="4" w:space="0" w:color="auto"/>
              <w:right w:val="nil"/>
            </w:tcBorders>
            <w:shd w:val="clear" w:color="auto" w:fill="auto"/>
            <w:noWrap/>
            <w:vAlign w:val="bottom"/>
            <w:hideMark/>
          </w:tcPr>
          <w:p w:rsidR="00AB2370" w:rsidRPr="006D0D1D" w:rsidRDefault="00AB2370" w:rsidP="002F2AB6">
            <w:pPr>
              <w:spacing w:after="0" w:line="240" w:lineRule="auto"/>
              <w:rPr>
                <w:rFonts w:ascii="Calibri" w:eastAsia="Times New Roman" w:hAnsi="Calibri" w:cs="Times New Roman"/>
                <w:color w:val="000000"/>
              </w:rPr>
            </w:pPr>
          </w:p>
        </w:tc>
        <w:tc>
          <w:tcPr>
            <w:tcW w:w="1064" w:type="dxa"/>
            <w:tcBorders>
              <w:top w:val="nil"/>
              <w:left w:val="nil"/>
              <w:bottom w:val="single" w:sz="4" w:space="0" w:color="auto"/>
              <w:right w:val="nil"/>
            </w:tcBorders>
            <w:shd w:val="clear" w:color="auto" w:fill="auto"/>
            <w:vAlign w:val="bottom"/>
            <w:hideMark/>
          </w:tcPr>
          <w:p w:rsidR="00AB2370" w:rsidRPr="006D0D1D" w:rsidRDefault="00AB2370" w:rsidP="002F2AB6">
            <w:pPr>
              <w:spacing w:after="0" w:line="240" w:lineRule="auto"/>
              <w:rPr>
                <w:rFonts w:ascii="Calibri" w:eastAsia="Times New Roman" w:hAnsi="Calibri" w:cs="Times New Roman"/>
                <w:color w:val="000000"/>
              </w:rPr>
            </w:pPr>
            <w:r w:rsidRPr="006D0D1D">
              <w:rPr>
                <w:rFonts w:ascii="Calibri" w:eastAsia="Times New Roman" w:hAnsi="Calibri" w:cs="Times New Roman"/>
                <w:color w:val="000000"/>
              </w:rPr>
              <w:t>Boat Survey</w:t>
            </w:r>
          </w:p>
        </w:tc>
        <w:tc>
          <w:tcPr>
            <w:tcW w:w="910" w:type="dxa"/>
            <w:tcBorders>
              <w:top w:val="nil"/>
              <w:left w:val="nil"/>
              <w:bottom w:val="single" w:sz="4" w:space="0" w:color="auto"/>
              <w:right w:val="nil"/>
            </w:tcBorders>
            <w:shd w:val="clear" w:color="auto" w:fill="auto"/>
            <w:vAlign w:val="bottom"/>
            <w:hideMark/>
          </w:tcPr>
          <w:p w:rsidR="00AB2370" w:rsidRPr="006D0D1D" w:rsidRDefault="00AB2370" w:rsidP="002F2AB6">
            <w:pPr>
              <w:spacing w:after="0" w:line="240" w:lineRule="auto"/>
              <w:rPr>
                <w:rFonts w:ascii="Calibri" w:eastAsia="Times New Roman" w:hAnsi="Calibri" w:cs="Times New Roman"/>
                <w:color w:val="000000"/>
              </w:rPr>
            </w:pPr>
            <w:r w:rsidRPr="006D0D1D">
              <w:rPr>
                <w:rFonts w:ascii="Calibri" w:eastAsia="Times New Roman" w:hAnsi="Calibri" w:cs="Times New Roman"/>
                <w:color w:val="000000"/>
              </w:rPr>
              <w:t>Trips Survey</w:t>
            </w:r>
          </w:p>
        </w:tc>
        <w:tc>
          <w:tcPr>
            <w:tcW w:w="1190" w:type="dxa"/>
            <w:tcBorders>
              <w:top w:val="nil"/>
              <w:left w:val="nil"/>
              <w:bottom w:val="single" w:sz="4" w:space="0" w:color="auto"/>
              <w:right w:val="nil"/>
            </w:tcBorders>
            <w:shd w:val="clear" w:color="auto" w:fill="auto"/>
            <w:vAlign w:val="bottom"/>
            <w:hideMark/>
          </w:tcPr>
          <w:p w:rsidR="00AB2370" w:rsidRPr="006D0D1D" w:rsidRDefault="00AB2370" w:rsidP="002F2AB6">
            <w:pPr>
              <w:spacing w:after="0" w:line="240" w:lineRule="auto"/>
              <w:rPr>
                <w:rFonts w:ascii="Calibri" w:eastAsia="Times New Roman" w:hAnsi="Calibri" w:cs="Times New Roman"/>
                <w:color w:val="000000"/>
              </w:rPr>
            </w:pPr>
            <w:r w:rsidRPr="006D0D1D">
              <w:rPr>
                <w:rFonts w:ascii="Calibri" w:eastAsia="Times New Roman" w:hAnsi="Calibri" w:cs="Times New Roman"/>
                <w:color w:val="000000"/>
              </w:rPr>
              <w:t>Participant Survey</w:t>
            </w:r>
          </w:p>
        </w:tc>
      </w:tr>
      <w:tr w:rsidR="00AB2370" w:rsidRPr="006D0D1D" w:rsidTr="002F2AB6">
        <w:trPr>
          <w:trHeight w:val="300"/>
        </w:trPr>
        <w:tc>
          <w:tcPr>
            <w:tcW w:w="960" w:type="dxa"/>
            <w:vMerge w:val="restart"/>
            <w:tcBorders>
              <w:top w:val="nil"/>
              <w:left w:val="nil"/>
              <w:bottom w:val="nil"/>
              <w:right w:val="nil"/>
            </w:tcBorders>
            <w:shd w:val="clear" w:color="auto" w:fill="auto"/>
            <w:noWrap/>
            <w:textDirection w:val="btLr"/>
            <w:vAlign w:val="center"/>
            <w:hideMark/>
          </w:tcPr>
          <w:p w:rsidR="00AB2370" w:rsidRPr="006D0D1D" w:rsidRDefault="00AB2370" w:rsidP="002F2AB6">
            <w:pPr>
              <w:spacing w:after="0" w:line="240" w:lineRule="auto"/>
              <w:ind w:left="113" w:right="113"/>
              <w:jc w:val="center"/>
              <w:rPr>
                <w:rFonts w:ascii="Calibri" w:eastAsia="Times New Roman" w:hAnsi="Calibri" w:cs="Times New Roman"/>
                <w:color w:val="000000"/>
              </w:rPr>
            </w:pPr>
            <w:r>
              <w:rPr>
                <w:rFonts w:ascii="Calibri" w:eastAsia="Times New Roman" w:hAnsi="Calibri" w:cs="Times New Roman"/>
                <w:color w:val="000000"/>
              </w:rPr>
              <w:t>2010</w:t>
            </w:r>
          </w:p>
        </w:tc>
        <w:tc>
          <w:tcPr>
            <w:tcW w:w="476" w:type="dxa"/>
            <w:tcBorders>
              <w:top w:val="single" w:sz="4" w:space="0" w:color="auto"/>
              <w:left w:val="nil"/>
              <w:bottom w:val="nil"/>
              <w:right w:val="nil"/>
            </w:tcBorders>
            <w:shd w:val="clear" w:color="auto" w:fill="auto"/>
            <w:noWrap/>
            <w:hideMark/>
          </w:tcPr>
          <w:p w:rsidR="00AB2370" w:rsidRPr="006D0D1D" w:rsidRDefault="00AB2370" w:rsidP="002F2AB6">
            <w:pPr>
              <w:spacing w:after="0" w:line="240" w:lineRule="auto"/>
              <w:jc w:val="center"/>
              <w:rPr>
                <w:rFonts w:ascii="Calibri" w:eastAsia="Times New Roman" w:hAnsi="Calibri" w:cs="Times New Roman"/>
                <w:color w:val="000000"/>
              </w:rPr>
            </w:pPr>
            <w:r w:rsidRPr="006D0D1D">
              <w:rPr>
                <w:rFonts w:ascii="Calibri" w:eastAsia="Times New Roman" w:hAnsi="Calibri" w:cs="Times New Roman"/>
                <w:color w:val="000000"/>
              </w:rPr>
              <w:t>Q1</w:t>
            </w:r>
          </w:p>
        </w:tc>
        <w:tc>
          <w:tcPr>
            <w:tcW w:w="1064" w:type="dxa"/>
            <w:tcBorders>
              <w:top w:val="single" w:sz="4" w:space="0" w:color="auto"/>
              <w:left w:val="nil"/>
              <w:bottom w:val="nil"/>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c>
          <w:tcPr>
            <w:tcW w:w="910" w:type="dxa"/>
            <w:tcBorders>
              <w:top w:val="single" w:sz="4" w:space="0" w:color="auto"/>
              <w:left w:val="nil"/>
              <w:bottom w:val="nil"/>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c>
          <w:tcPr>
            <w:tcW w:w="1190" w:type="dxa"/>
            <w:tcBorders>
              <w:top w:val="single" w:sz="4" w:space="0" w:color="auto"/>
              <w:left w:val="nil"/>
              <w:bottom w:val="nil"/>
              <w:right w:val="nil"/>
            </w:tcBorders>
            <w:shd w:val="clear" w:color="000000"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r>
      <w:tr w:rsidR="00AB2370" w:rsidRPr="006D0D1D" w:rsidTr="002F2AB6">
        <w:trPr>
          <w:trHeight w:val="300"/>
        </w:trPr>
        <w:tc>
          <w:tcPr>
            <w:tcW w:w="960" w:type="dxa"/>
            <w:vMerge/>
            <w:tcBorders>
              <w:top w:val="nil"/>
              <w:left w:val="nil"/>
              <w:bottom w:val="nil"/>
              <w:right w:val="nil"/>
            </w:tcBorders>
            <w:textDirection w:val="btLr"/>
            <w:vAlign w:val="center"/>
            <w:hideMark/>
          </w:tcPr>
          <w:p w:rsidR="00AB2370" w:rsidRPr="006D0D1D" w:rsidRDefault="00AB2370" w:rsidP="002F2AB6">
            <w:pPr>
              <w:spacing w:after="0" w:line="240" w:lineRule="auto"/>
              <w:ind w:left="113" w:right="113"/>
              <w:jc w:val="center"/>
              <w:rPr>
                <w:rFonts w:ascii="Calibri" w:eastAsia="Times New Roman" w:hAnsi="Calibri" w:cs="Times New Roman"/>
                <w:color w:val="000000"/>
              </w:rPr>
            </w:pPr>
          </w:p>
        </w:tc>
        <w:tc>
          <w:tcPr>
            <w:tcW w:w="476" w:type="dxa"/>
            <w:tcBorders>
              <w:top w:val="nil"/>
              <w:left w:val="nil"/>
              <w:bottom w:val="nil"/>
              <w:right w:val="nil"/>
            </w:tcBorders>
            <w:shd w:val="clear" w:color="auto" w:fill="auto"/>
            <w:noWrap/>
            <w:hideMark/>
          </w:tcPr>
          <w:p w:rsidR="00AB2370" w:rsidRPr="006D0D1D" w:rsidRDefault="00AB2370" w:rsidP="002F2AB6">
            <w:pPr>
              <w:spacing w:after="0" w:line="240" w:lineRule="auto"/>
              <w:jc w:val="center"/>
              <w:rPr>
                <w:rFonts w:ascii="Calibri" w:eastAsia="Times New Roman" w:hAnsi="Calibri" w:cs="Times New Roman"/>
                <w:color w:val="000000"/>
              </w:rPr>
            </w:pPr>
            <w:r w:rsidRPr="006D0D1D">
              <w:rPr>
                <w:rFonts w:ascii="Calibri" w:eastAsia="Times New Roman" w:hAnsi="Calibri" w:cs="Times New Roman"/>
                <w:color w:val="000000"/>
              </w:rPr>
              <w:t>Q2</w:t>
            </w:r>
          </w:p>
        </w:tc>
        <w:tc>
          <w:tcPr>
            <w:tcW w:w="1064" w:type="dxa"/>
            <w:tcBorders>
              <w:top w:val="nil"/>
              <w:left w:val="nil"/>
              <w:bottom w:val="nil"/>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c>
          <w:tcPr>
            <w:tcW w:w="910" w:type="dxa"/>
            <w:tcBorders>
              <w:top w:val="nil"/>
              <w:left w:val="nil"/>
              <w:bottom w:val="nil"/>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c>
          <w:tcPr>
            <w:tcW w:w="1190" w:type="dxa"/>
            <w:tcBorders>
              <w:top w:val="nil"/>
              <w:left w:val="nil"/>
              <w:bottom w:val="nil"/>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r>
      <w:tr w:rsidR="00AB2370" w:rsidRPr="006D0D1D" w:rsidTr="002F2AB6">
        <w:trPr>
          <w:trHeight w:val="300"/>
        </w:trPr>
        <w:tc>
          <w:tcPr>
            <w:tcW w:w="960" w:type="dxa"/>
            <w:vMerge/>
            <w:tcBorders>
              <w:top w:val="nil"/>
              <w:left w:val="nil"/>
              <w:bottom w:val="nil"/>
              <w:right w:val="nil"/>
            </w:tcBorders>
            <w:textDirection w:val="btLr"/>
            <w:vAlign w:val="center"/>
            <w:hideMark/>
          </w:tcPr>
          <w:p w:rsidR="00AB2370" w:rsidRPr="006D0D1D" w:rsidRDefault="00AB2370" w:rsidP="002F2AB6">
            <w:pPr>
              <w:spacing w:after="0" w:line="240" w:lineRule="auto"/>
              <w:ind w:left="113" w:right="113"/>
              <w:jc w:val="center"/>
              <w:rPr>
                <w:rFonts w:ascii="Calibri" w:eastAsia="Times New Roman" w:hAnsi="Calibri" w:cs="Times New Roman"/>
                <w:color w:val="000000"/>
              </w:rPr>
            </w:pPr>
          </w:p>
        </w:tc>
        <w:tc>
          <w:tcPr>
            <w:tcW w:w="476" w:type="dxa"/>
            <w:tcBorders>
              <w:top w:val="nil"/>
              <w:left w:val="nil"/>
              <w:right w:val="nil"/>
            </w:tcBorders>
            <w:shd w:val="clear" w:color="auto" w:fill="auto"/>
            <w:noWrap/>
            <w:hideMark/>
          </w:tcPr>
          <w:p w:rsidR="00AB2370" w:rsidRPr="006D0D1D" w:rsidRDefault="00AB2370" w:rsidP="002F2AB6">
            <w:pPr>
              <w:spacing w:after="0" w:line="240" w:lineRule="auto"/>
              <w:jc w:val="center"/>
              <w:rPr>
                <w:rFonts w:ascii="Calibri" w:eastAsia="Times New Roman" w:hAnsi="Calibri" w:cs="Times New Roman"/>
                <w:color w:val="000000"/>
              </w:rPr>
            </w:pPr>
            <w:r w:rsidRPr="006D0D1D">
              <w:rPr>
                <w:rFonts w:ascii="Calibri" w:eastAsia="Times New Roman" w:hAnsi="Calibri" w:cs="Times New Roman"/>
                <w:color w:val="000000"/>
              </w:rPr>
              <w:t>Q3</w:t>
            </w:r>
          </w:p>
        </w:tc>
        <w:tc>
          <w:tcPr>
            <w:tcW w:w="1064" w:type="dxa"/>
            <w:tcBorders>
              <w:top w:val="nil"/>
              <w:left w:val="nil"/>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c>
          <w:tcPr>
            <w:tcW w:w="910" w:type="dxa"/>
            <w:tcBorders>
              <w:top w:val="nil"/>
              <w:left w:val="nil"/>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c>
          <w:tcPr>
            <w:tcW w:w="1190" w:type="dxa"/>
            <w:tcBorders>
              <w:top w:val="nil"/>
              <w:left w:val="nil"/>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r>
      <w:tr w:rsidR="00AB2370" w:rsidRPr="006D0D1D" w:rsidTr="002F2AB6">
        <w:trPr>
          <w:trHeight w:val="300"/>
        </w:trPr>
        <w:tc>
          <w:tcPr>
            <w:tcW w:w="960" w:type="dxa"/>
            <w:vMerge/>
            <w:tcBorders>
              <w:top w:val="nil"/>
              <w:left w:val="nil"/>
              <w:bottom w:val="single" w:sz="4" w:space="0" w:color="auto"/>
              <w:right w:val="nil"/>
            </w:tcBorders>
            <w:textDirection w:val="btLr"/>
            <w:vAlign w:val="center"/>
            <w:hideMark/>
          </w:tcPr>
          <w:p w:rsidR="00AB2370" w:rsidRPr="006D0D1D" w:rsidRDefault="00AB2370" w:rsidP="002F2AB6">
            <w:pPr>
              <w:spacing w:after="0" w:line="240" w:lineRule="auto"/>
              <w:ind w:left="113" w:right="113"/>
              <w:jc w:val="center"/>
              <w:rPr>
                <w:rFonts w:ascii="Calibri" w:eastAsia="Times New Roman" w:hAnsi="Calibri" w:cs="Times New Roman"/>
                <w:color w:val="000000"/>
              </w:rPr>
            </w:pPr>
          </w:p>
        </w:tc>
        <w:tc>
          <w:tcPr>
            <w:tcW w:w="476" w:type="dxa"/>
            <w:tcBorders>
              <w:top w:val="nil"/>
              <w:left w:val="nil"/>
              <w:bottom w:val="single" w:sz="4" w:space="0" w:color="auto"/>
              <w:right w:val="nil"/>
            </w:tcBorders>
            <w:shd w:val="clear" w:color="auto" w:fill="auto"/>
            <w:noWrap/>
            <w:hideMark/>
          </w:tcPr>
          <w:p w:rsidR="00AB2370" w:rsidRPr="006D0D1D" w:rsidRDefault="00AB2370" w:rsidP="002F2AB6">
            <w:pPr>
              <w:spacing w:after="0" w:line="240" w:lineRule="auto"/>
              <w:jc w:val="center"/>
              <w:rPr>
                <w:rFonts w:ascii="Calibri" w:eastAsia="Times New Roman" w:hAnsi="Calibri" w:cs="Times New Roman"/>
                <w:color w:val="000000"/>
              </w:rPr>
            </w:pPr>
            <w:r w:rsidRPr="006D0D1D">
              <w:rPr>
                <w:rFonts w:ascii="Calibri" w:eastAsia="Times New Roman" w:hAnsi="Calibri" w:cs="Times New Roman"/>
                <w:color w:val="000000"/>
              </w:rPr>
              <w:t>Q4</w:t>
            </w:r>
          </w:p>
        </w:tc>
        <w:tc>
          <w:tcPr>
            <w:tcW w:w="1064" w:type="dxa"/>
            <w:tcBorders>
              <w:top w:val="nil"/>
              <w:left w:val="nil"/>
              <w:bottom w:val="single" w:sz="4" w:space="0" w:color="auto"/>
              <w:right w:val="nil"/>
            </w:tcBorders>
            <w:shd w:val="clear" w:color="auto" w:fill="FFFF00"/>
            <w:hideMark/>
          </w:tcPr>
          <w:p w:rsidR="00AB2370" w:rsidRPr="006D0D1D" w:rsidRDefault="00AB2370" w:rsidP="002F2AB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x</w:t>
            </w:r>
          </w:p>
        </w:tc>
        <w:tc>
          <w:tcPr>
            <w:tcW w:w="910" w:type="dxa"/>
            <w:tcBorders>
              <w:top w:val="nil"/>
              <w:left w:val="nil"/>
              <w:bottom w:val="single" w:sz="4" w:space="0" w:color="auto"/>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c>
          <w:tcPr>
            <w:tcW w:w="1190" w:type="dxa"/>
            <w:tcBorders>
              <w:top w:val="nil"/>
              <w:left w:val="nil"/>
              <w:bottom w:val="single" w:sz="4" w:space="0" w:color="auto"/>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r>
      <w:tr w:rsidR="00AB2370" w:rsidRPr="006D0D1D" w:rsidTr="002F2AB6">
        <w:trPr>
          <w:trHeight w:val="300"/>
        </w:trPr>
        <w:tc>
          <w:tcPr>
            <w:tcW w:w="960" w:type="dxa"/>
            <w:vMerge w:val="restart"/>
            <w:tcBorders>
              <w:top w:val="single" w:sz="4" w:space="0" w:color="auto"/>
              <w:left w:val="nil"/>
              <w:bottom w:val="nil"/>
              <w:right w:val="nil"/>
            </w:tcBorders>
            <w:shd w:val="clear" w:color="auto" w:fill="auto"/>
            <w:noWrap/>
            <w:textDirection w:val="btLr"/>
            <w:vAlign w:val="center"/>
            <w:hideMark/>
          </w:tcPr>
          <w:p w:rsidR="00AB2370" w:rsidRPr="006D0D1D" w:rsidRDefault="00AB2370" w:rsidP="002F2AB6">
            <w:pPr>
              <w:spacing w:after="0" w:line="240" w:lineRule="auto"/>
              <w:ind w:left="113" w:right="113"/>
              <w:jc w:val="center"/>
              <w:rPr>
                <w:rFonts w:ascii="Calibri" w:eastAsia="Times New Roman" w:hAnsi="Calibri" w:cs="Times New Roman"/>
                <w:color w:val="000000"/>
              </w:rPr>
            </w:pPr>
            <w:r>
              <w:rPr>
                <w:rFonts w:ascii="Calibri" w:eastAsia="Times New Roman" w:hAnsi="Calibri" w:cs="Times New Roman"/>
                <w:color w:val="000000"/>
              </w:rPr>
              <w:t>2011</w:t>
            </w:r>
          </w:p>
        </w:tc>
        <w:tc>
          <w:tcPr>
            <w:tcW w:w="476" w:type="dxa"/>
            <w:tcBorders>
              <w:top w:val="single" w:sz="4" w:space="0" w:color="auto"/>
              <w:left w:val="nil"/>
              <w:bottom w:val="nil"/>
              <w:right w:val="nil"/>
            </w:tcBorders>
            <w:shd w:val="clear" w:color="auto" w:fill="auto"/>
            <w:noWrap/>
            <w:hideMark/>
          </w:tcPr>
          <w:p w:rsidR="00AB2370" w:rsidRPr="006D0D1D" w:rsidRDefault="00AB2370" w:rsidP="002F2AB6">
            <w:pPr>
              <w:spacing w:after="0" w:line="240" w:lineRule="auto"/>
              <w:jc w:val="center"/>
              <w:rPr>
                <w:rFonts w:ascii="Calibri" w:eastAsia="Times New Roman" w:hAnsi="Calibri" w:cs="Times New Roman"/>
                <w:color w:val="000000"/>
              </w:rPr>
            </w:pPr>
            <w:r w:rsidRPr="006D0D1D">
              <w:rPr>
                <w:rFonts w:ascii="Calibri" w:eastAsia="Times New Roman" w:hAnsi="Calibri" w:cs="Times New Roman"/>
                <w:color w:val="000000"/>
              </w:rPr>
              <w:t>Q1</w:t>
            </w:r>
          </w:p>
        </w:tc>
        <w:tc>
          <w:tcPr>
            <w:tcW w:w="1064" w:type="dxa"/>
            <w:tcBorders>
              <w:top w:val="single" w:sz="4" w:space="0" w:color="auto"/>
              <w:left w:val="nil"/>
              <w:bottom w:val="nil"/>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c>
          <w:tcPr>
            <w:tcW w:w="910" w:type="dxa"/>
            <w:tcBorders>
              <w:top w:val="single" w:sz="4" w:space="0" w:color="auto"/>
              <w:left w:val="nil"/>
              <w:bottom w:val="nil"/>
              <w:right w:val="nil"/>
            </w:tcBorders>
            <w:shd w:val="clear" w:color="000000" w:fill="E46D0A"/>
            <w:hideMark/>
          </w:tcPr>
          <w:p w:rsidR="00AB2370" w:rsidRPr="006D0D1D" w:rsidRDefault="00AB2370" w:rsidP="002F2AB6">
            <w:pPr>
              <w:spacing w:after="0" w:line="240" w:lineRule="auto"/>
              <w:jc w:val="center"/>
              <w:rPr>
                <w:rFonts w:ascii="Calibri" w:eastAsia="Times New Roman" w:hAnsi="Calibri" w:cs="Times New Roman"/>
                <w:color w:val="000000"/>
              </w:rPr>
            </w:pPr>
            <w:r w:rsidRPr="006D0D1D">
              <w:rPr>
                <w:rFonts w:ascii="Calibri" w:eastAsia="Times New Roman" w:hAnsi="Calibri" w:cs="Times New Roman"/>
                <w:color w:val="000000"/>
              </w:rPr>
              <w:t>x</w:t>
            </w:r>
          </w:p>
        </w:tc>
        <w:tc>
          <w:tcPr>
            <w:tcW w:w="1190" w:type="dxa"/>
            <w:tcBorders>
              <w:top w:val="single" w:sz="4" w:space="0" w:color="auto"/>
              <w:left w:val="nil"/>
              <w:bottom w:val="nil"/>
              <w:right w:val="nil"/>
            </w:tcBorders>
            <w:shd w:val="clear" w:color="auto" w:fill="538ED5"/>
            <w:hideMark/>
          </w:tcPr>
          <w:p w:rsidR="00AB2370" w:rsidRPr="006D0D1D" w:rsidRDefault="00AB2370" w:rsidP="002F2AB6">
            <w:pPr>
              <w:spacing w:after="0" w:line="240" w:lineRule="auto"/>
              <w:jc w:val="center"/>
              <w:rPr>
                <w:rFonts w:ascii="Calibri" w:eastAsia="Times New Roman" w:hAnsi="Calibri" w:cs="Times New Roman"/>
                <w:color w:val="000000"/>
              </w:rPr>
            </w:pPr>
            <w:r w:rsidRPr="006D0D1D">
              <w:rPr>
                <w:rFonts w:ascii="Calibri" w:eastAsia="Times New Roman" w:hAnsi="Calibri" w:cs="Times New Roman"/>
                <w:color w:val="000000"/>
              </w:rPr>
              <w:t>x</w:t>
            </w:r>
          </w:p>
        </w:tc>
      </w:tr>
      <w:tr w:rsidR="00AB2370" w:rsidRPr="006D0D1D" w:rsidTr="002F2AB6">
        <w:trPr>
          <w:trHeight w:val="300"/>
        </w:trPr>
        <w:tc>
          <w:tcPr>
            <w:tcW w:w="960" w:type="dxa"/>
            <w:vMerge/>
            <w:tcBorders>
              <w:top w:val="nil"/>
              <w:left w:val="nil"/>
              <w:bottom w:val="nil"/>
              <w:right w:val="nil"/>
            </w:tcBorders>
            <w:textDirection w:val="btLr"/>
            <w:vAlign w:val="center"/>
            <w:hideMark/>
          </w:tcPr>
          <w:p w:rsidR="00AB2370" w:rsidRPr="006D0D1D" w:rsidRDefault="00AB2370" w:rsidP="002F2AB6">
            <w:pPr>
              <w:spacing w:after="0" w:line="240" w:lineRule="auto"/>
              <w:ind w:left="113" w:right="113"/>
              <w:jc w:val="center"/>
              <w:rPr>
                <w:rFonts w:ascii="Calibri" w:eastAsia="Times New Roman" w:hAnsi="Calibri" w:cs="Times New Roman"/>
                <w:color w:val="000000"/>
              </w:rPr>
            </w:pPr>
          </w:p>
        </w:tc>
        <w:tc>
          <w:tcPr>
            <w:tcW w:w="476" w:type="dxa"/>
            <w:tcBorders>
              <w:top w:val="nil"/>
              <w:left w:val="nil"/>
              <w:bottom w:val="nil"/>
              <w:right w:val="nil"/>
            </w:tcBorders>
            <w:shd w:val="clear" w:color="auto" w:fill="auto"/>
            <w:noWrap/>
            <w:hideMark/>
          </w:tcPr>
          <w:p w:rsidR="00AB2370" w:rsidRPr="006D0D1D" w:rsidRDefault="00AB2370" w:rsidP="002F2AB6">
            <w:pPr>
              <w:spacing w:after="0" w:line="240" w:lineRule="auto"/>
              <w:jc w:val="center"/>
              <w:rPr>
                <w:rFonts w:ascii="Calibri" w:eastAsia="Times New Roman" w:hAnsi="Calibri" w:cs="Times New Roman"/>
                <w:color w:val="000000"/>
              </w:rPr>
            </w:pPr>
            <w:r w:rsidRPr="006D0D1D">
              <w:rPr>
                <w:rFonts w:ascii="Calibri" w:eastAsia="Times New Roman" w:hAnsi="Calibri" w:cs="Times New Roman"/>
                <w:color w:val="000000"/>
              </w:rPr>
              <w:t>Q2</w:t>
            </w:r>
          </w:p>
        </w:tc>
        <w:tc>
          <w:tcPr>
            <w:tcW w:w="1064" w:type="dxa"/>
            <w:tcBorders>
              <w:top w:val="nil"/>
              <w:left w:val="nil"/>
              <w:bottom w:val="nil"/>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c>
          <w:tcPr>
            <w:tcW w:w="910" w:type="dxa"/>
            <w:tcBorders>
              <w:top w:val="nil"/>
              <w:left w:val="nil"/>
              <w:bottom w:val="nil"/>
              <w:right w:val="nil"/>
            </w:tcBorders>
            <w:shd w:val="clear" w:color="000000" w:fill="E46D0A"/>
            <w:hideMark/>
          </w:tcPr>
          <w:p w:rsidR="00AB2370" w:rsidRPr="006D0D1D" w:rsidRDefault="00AB2370" w:rsidP="002F2AB6">
            <w:pPr>
              <w:spacing w:after="0" w:line="240" w:lineRule="auto"/>
              <w:jc w:val="center"/>
              <w:rPr>
                <w:rFonts w:ascii="Calibri" w:eastAsia="Times New Roman" w:hAnsi="Calibri" w:cs="Times New Roman"/>
                <w:color w:val="000000"/>
              </w:rPr>
            </w:pPr>
            <w:r w:rsidRPr="006D0D1D">
              <w:rPr>
                <w:rFonts w:ascii="Calibri" w:eastAsia="Times New Roman" w:hAnsi="Calibri" w:cs="Times New Roman"/>
                <w:color w:val="000000"/>
              </w:rPr>
              <w:t>x</w:t>
            </w:r>
          </w:p>
        </w:tc>
        <w:tc>
          <w:tcPr>
            <w:tcW w:w="1190" w:type="dxa"/>
            <w:tcBorders>
              <w:top w:val="nil"/>
              <w:left w:val="nil"/>
              <w:bottom w:val="nil"/>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r>
      <w:tr w:rsidR="00AB2370" w:rsidRPr="006D0D1D" w:rsidTr="002F2AB6">
        <w:trPr>
          <w:trHeight w:val="300"/>
        </w:trPr>
        <w:tc>
          <w:tcPr>
            <w:tcW w:w="960" w:type="dxa"/>
            <w:vMerge/>
            <w:tcBorders>
              <w:top w:val="nil"/>
              <w:left w:val="nil"/>
              <w:bottom w:val="nil"/>
              <w:right w:val="nil"/>
            </w:tcBorders>
            <w:textDirection w:val="btLr"/>
            <w:vAlign w:val="center"/>
            <w:hideMark/>
          </w:tcPr>
          <w:p w:rsidR="00AB2370" w:rsidRPr="006D0D1D" w:rsidRDefault="00AB2370" w:rsidP="002F2AB6">
            <w:pPr>
              <w:spacing w:after="0" w:line="240" w:lineRule="auto"/>
              <w:ind w:left="113" w:right="113"/>
              <w:jc w:val="center"/>
              <w:rPr>
                <w:rFonts w:ascii="Calibri" w:eastAsia="Times New Roman" w:hAnsi="Calibri" w:cs="Times New Roman"/>
                <w:color w:val="000000"/>
              </w:rPr>
            </w:pPr>
          </w:p>
        </w:tc>
        <w:tc>
          <w:tcPr>
            <w:tcW w:w="476" w:type="dxa"/>
            <w:tcBorders>
              <w:top w:val="nil"/>
              <w:left w:val="nil"/>
              <w:bottom w:val="nil"/>
              <w:right w:val="nil"/>
            </w:tcBorders>
            <w:shd w:val="clear" w:color="auto" w:fill="auto"/>
            <w:noWrap/>
            <w:hideMark/>
          </w:tcPr>
          <w:p w:rsidR="00AB2370" w:rsidRPr="006D0D1D" w:rsidRDefault="00AB2370" w:rsidP="002F2AB6">
            <w:pPr>
              <w:spacing w:after="0" w:line="240" w:lineRule="auto"/>
              <w:jc w:val="center"/>
              <w:rPr>
                <w:rFonts w:ascii="Calibri" w:eastAsia="Times New Roman" w:hAnsi="Calibri" w:cs="Times New Roman"/>
                <w:color w:val="000000"/>
              </w:rPr>
            </w:pPr>
            <w:r w:rsidRPr="006D0D1D">
              <w:rPr>
                <w:rFonts w:ascii="Calibri" w:eastAsia="Times New Roman" w:hAnsi="Calibri" w:cs="Times New Roman"/>
                <w:color w:val="000000"/>
              </w:rPr>
              <w:t>Q3</w:t>
            </w:r>
          </w:p>
        </w:tc>
        <w:tc>
          <w:tcPr>
            <w:tcW w:w="1064" w:type="dxa"/>
            <w:tcBorders>
              <w:top w:val="nil"/>
              <w:left w:val="nil"/>
              <w:bottom w:val="nil"/>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c>
          <w:tcPr>
            <w:tcW w:w="910" w:type="dxa"/>
            <w:tcBorders>
              <w:top w:val="nil"/>
              <w:left w:val="nil"/>
              <w:bottom w:val="nil"/>
              <w:right w:val="nil"/>
            </w:tcBorders>
            <w:shd w:val="clear" w:color="000000" w:fill="E46D0A"/>
            <w:hideMark/>
          </w:tcPr>
          <w:p w:rsidR="00AB2370" w:rsidRPr="006D0D1D" w:rsidRDefault="00AB2370" w:rsidP="002F2AB6">
            <w:pPr>
              <w:spacing w:after="0" w:line="240" w:lineRule="auto"/>
              <w:jc w:val="center"/>
              <w:rPr>
                <w:rFonts w:ascii="Calibri" w:eastAsia="Times New Roman" w:hAnsi="Calibri" w:cs="Times New Roman"/>
                <w:color w:val="000000"/>
              </w:rPr>
            </w:pPr>
            <w:r w:rsidRPr="006D0D1D">
              <w:rPr>
                <w:rFonts w:ascii="Calibri" w:eastAsia="Times New Roman" w:hAnsi="Calibri" w:cs="Times New Roman"/>
                <w:color w:val="000000"/>
              </w:rPr>
              <w:t>x</w:t>
            </w:r>
          </w:p>
        </w:tc>
        <w:tc>
          <w:tcPr>
            <w:tcW w:w="1190" w:type="dxa"/>
            <w:tcBorders>
              <w:top w:val="nil"/>
              <w:left w:val="nil"/>
              <w:bottom w:val="nil"/>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r>
      <w:tr w:rsidR="00AB2370" w:rsidRPr="006D0D1D" w:rsidTr="002F2AB6">
        <w:trPr>
          <w:trHeight w:val="300"/>
        </w:trPr>
        <w:tc>
          <w:tcPr>
            <w:tcW w:w="960" w:type="dxa"/>
            <w:vMerge/>
            <w:tcBorders>
              <w:top w:val="nil"/>
              <w:left w:val="nil"/>
              <w:bottom w:val="single" w:sz="4" w:space="0" w:color="auto"/>
              <w:right w:val="nil"/>
            </w:tcBorders>
            <w:textDirection w:val="btLr"/>
            <w:vAlign w:val="center"/>
            <w:hideMark/>
          </w:tcPr>
          <w:p w:rsidR="00AB2370" w:rsidRPr="006D0D1D" w:rsidRDefault="00AB2370" w:rsidP="002F2AB6">
            <w:pPr>
              <w:spacing w:after="0" w:line="240" w:lineRule="auto"/>
              <w:ind w:left="113" w:right="113"/>
              <w:jc w:val="center"/>
              <w:rPr>
                <w:rFonts w:ascii="Calibri" w:eastAsia="Times New Roman" w:hAnsi="Calibri" w:cs="Times New Roman"/>
                <w:color w:val="000000"/>
              </w:rPr>
            </w:pPr>
          </w:p>
        </w:tc>
        <w:tc>
          <w:tcPr>
            <w:tcW w:w="476" w:type="dxa"/>
            <w:tcBorders>
              <w:top w:val="nil"/>
              <w:left w:val="nil"/>
              <w:bottom w:val="single" w:sz="4" w:space="0" w:color="auto"/>
              <w:right w:val="nil"/>
            </w:tcBorders>
            <w:shd w:val="clear" w:color="auto" w:fill="auto"/>
            <w:noWrap/>
            <w:hideMark/>
          </w:tcPr>
          <w:p w:rsidR="00AB2370" w:rsidRPr="006D0D1D" w:rsidRDefault="00AB2370" w:rsidP="002F2AB6">
            <w:pPr>
              <w:spacing w:after="0" w:line="240" w:lineRule="auto"/>
              <w:jc w:val="center"/>
              <w:rPr>
                <w:rFonts w:ascii="Calibri" w:eastAsia="Times New Roman" w:hAnsi="Calibri" w:cs="Times New Roman"/>
                <w:color w:val="000000"/>
              </w:rPr>
            </w:pPr>
            <w:r w:rsidRPr="006D0D1D">
              <w:rPr>
                <w:rFonts w:ascii="Calibri" w:eastAsia="Times New Roman" w:hAnsi="Calibri" w:cs="Times New Roman"/>
                <w:color w:val="000000"/>
              </w:rPr>
              <w:t>Q4</w:t>
            </w:r>
          </w:p>
        </w:tc>
        <w:tc>
          <w:tcPr>
            <w:tcW w:w="1064" w:type="dxa"/>
            <w:tcBorders>
              <w:top w:val="nil"/>
              <w:left w:val="nil"/>
              <w:bottom w:val="single" w:sz="4" w:space="0" w:color="auto"/>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c>
          <w:tcPr>
            <w:tcW w:w="910" w:type="dxa"/>
            <w:tcBorders>
              <w:top w:val="nil"/>
              <w:left w:val="nil"/>
              <w:bottom w:val="single" w:sz="4" w:space="0" w:color="auto"/>
              <w:right w:val="nil"/>
            </w:tcBorders>
            <w:shd w:val="clear" w:color="000000" w:fill="E46D0A"/>
            <w:hideMark/>
          </w:tcPr>
          <w:p w:rsidR="00AB2370" w:rsidRPr="006D0D1D" w:rsidRDefault="00AB2370" w:rsidP="002F2AB6">
            <w:pPr>
              <w:spacing w:after="0" w:line="240" w:lineRule="auto"/>
              <w:jc w:val="center"/>
              <w:rPr>
                <w:rFonts w:ascii="Calibri" w:eastAsia="Times New Roman" w:hAnsi="Calibri" w:cs="Times New Roman"/>
                <w:color w:val="000000"/>
              </w:rPr>
            </w:pPr>
            <w:r w:rsidRPr="006D0D1D">
              <w:rPr>
                <w:rFonts w:ascii="Calibri" w:eastAsia="Times New Roman" w:hAnsi="Calibri" w:cs="Times New Roman"/>
                <w:color w:val="000000"/>
              </w:rPr>
              <w:t>x</w:t>
            </w:r>
          </w:p>
        </w:tc>
        <w:tc>
          <w:tcPr>
            <w:tcW w:w="1190" w:type="dxa"/>
            <w:tcBorders>
              <w:top w:val="nil"/>
              <w:left w:val="nil"/>
              <w:bottom w:val="single" w:sz="4" w:space="0" w:color="auto"/>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r>
      <w:tr w:rsidR="00AB2370" w:rsidRPr="006D0D1D" w:rsidTr="002F2AB6">
        <w:trPr>
          <w:trHeight w:val="300"/>
        </w:trPr>
        <w:tc>
          <w:tcPr>
            <w:tcW w:w="960" w:type="dxa"/>
            <w:vMerge w:val="restart"/>
            <w:tcBorders>
              <w:top w:val="single" w:sz="4" w:space="0" w:color="auto"/>
              <w:left w:val="nil"/>
              <w:bottom w:val="nil"/>
              <w:right w:val="nil"/>
            </w:tcBorders>
            <w:shd w:val="clear" w:color="auto" w:fill="auto"/>
            <w:noWrap/>
            <w:textDirection w:val="btLr"/>
            <w:vAlign w:val="center"/>
            <w:hideMark/>
          </w:tcPr>
          <w:p w:rsidR="00AB2370" w:rsidRPr="006D0D1D" w:rsidRDefault="00AB2370" w:rsidP="002F2AB6">
            <w:pPr>
              <w:spacing w:after="0" w:line="240" w:lineRule="auto"/>
              <w:ind w:left="113" w:right="113"/>
              <w:jc w:val="center"/>
              <w:rPr>
                <w:rFonts w:ascii="Calibri" w:eastAsia="Times New Roman" w:hAnsi="Calibri" w:cs="Times New Roman"/>
                <w:color w:val="000000"/>
              </w:rPr>
            </w:pPr>
            <w:r w:rsidRPr="006D0D1D">
              <w:rPr>
                <w:rFonts w:ascii="Calibri" w:eastAsia="Times New Roman" w:hAnsi="Calibri" w:cs="Times New Roman"/>
                <w:color w:val="000000"/>
              </w:rPr>
              <w:t>201</w:t>
            </w:r>
            <w:r>
              <w:rPr>
                <w:rFonts w:ascii="Calibri" w:eastAsia="Times New Roman" w:hAnsi="Calibri" w:cs="Times New Roman"/>
                <w:color w:val="000000"/>
              </w:rPr>
              <w:t>2</w:t>
            </w:r>
          </w:p>
        </w:tc>
        <w:tc>
          <w:tcPr>
            <w:tcW w:w="476" w:type="dxa"/>
            <w:tcBorders>
              <w:top w:val="single" w:sz="4" w:space="0" w:color="auto"/>
              <w:left w:val="nil"/>
              <w:bottom w:val="nil"/>
              <w:right w:val="nil"/>
            </w:tcBorders>
            <w:shd w:val="clear" w:color="auto" w:fill="auto"/>
            <w:noWrap/>
            <w:hideMark/>
          </w:tcPr>
          <w:p w:rsidR="00AB2370" w:rsidRPr="006D0D1D" w:rsidRDefault="00AB2370" w:rsidP="002F2AB6">
            <w:pPr>
              <w:spacing w:after="0" w:line="240" w:lineRule="auto"/>
              <w:jc w:val="center"/>
              <w:rPr>
                <w:rFonts w:ascii="Calibri" w:eastAsia="Times New Roman" w:hAnsi="Calibri" w:cs="Times New Roman"/>
                <w:color w:val="000000"/>
              </w:rPr>
            </w:pPr>
            <w:r w:rsidRPr="006D0D1D">
              <w:rPr>
                <w:rFonts w:ascii="Calibri" w:eastAsia="Times New Roman" w:hAnsi="Calibri" w:cs="Times New Roman"/>
                <w:color w:val="000000"/>
              </w:rPr>
              <w:t>Q1</w:t>
            </w:r>
          </w:p>
        </w:tc>
        <w:tc>
          <w:tcPr>
            <w:tcW w:w="1064" w:type="dxa"/>
            <w:tcBorders>
              <w:top w:val="single" w:sz="4" w:space="0" w:color="auto"/>
              <w:left w:val="nil"/>
              <w:bottom w:val="nil"/>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c>
          <w:tcPr>
            <w:tcW w:w="910" w:type="dxa"/>
            <w:tcBorders>
              <w:top w:val="single" w:sz="4" w:space="0" w:color="auto"/>
              <w:left w:val="nil"/>
              <w:bottom w:val="nil"/>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c>
          <w:tcPr>
            <w:tcW w:w="1190" w:type="dxa"/>
            <w:tcBorders>
              <w:top w:val="single" w:sz="4" w:space="0" w:color="auto"/>
              <w:left w:val="nil"/>
              <w:bottom w:val="nil"/>
              <w:right w:val="nil"/>
            </w:tcBorders>
            <w:shd w:val="clear" w:color="000000" w:fill="538ED5"/>
            <w:hideMark/>
          </w:tcPr>
          <w:p w:rsidR="00AB2370" w:rsidRPr="006D0D1D" w:rsidRDefault="00AB2370" w:rsidP="002F2AB6">
            <w:pPr>
              <w:spacing w:after="0" w:line="240" w:lineRule="auto"/>
              <w:jc w:val="center"/>
              <w:rPr>
                <w:rFonts w:ascii="Calibri" w:eastAsia="Times New Roman" w:hAnsi="Calibri" w:cs="Times New Roman"/>
                <w:color w:val="000000"/>
              </w:rPr>
            </w:pPr>
            <w:r w:rsidRPr="006D0D1D">
              <w:rPr>
                <w:rFonts w:ascii="Calibri" w:eastAsia="Times New Roman" w:hAnsi="Calibri" w:cs="Times New Roman"/>
                <w:color w:val="000000"/>
              </w:rPr>
              <w:t>x</w:t>
            </w:r>
          </w:p>
        </w:tc>
      </w:tr>
      <w:tr w:rsidR="00AB2370" w:rsidRPr="006D0D1D" w:rsidTr="002F2AB6">
        <w:trPr>
          <w:trHeight w:val="300"/>
        </w:trPr>
        <w:tc>
          <w:tcPr>
            <w:tcW w:w="960" w:type="dxa"/>
            <w:vMerge/>
            <w:tcBorders>
              <w:top w:val="nil"/>
              <w:left w:val="nil"/>
              <w:bottom w:val="nil"/>
              <w:right w:val="nil"/>
            </w:tcBorders>
            <w:textDirection w:val="btLr"/>
            <w:vAlign w:val="center"/>
            <w:hideMark/>
          </w:tcPr>
          <w:p w:rsidR="00AB2370" w:rsidRPr="006D0D1D" w:rsidRDefault="00AB2370" w:rsidP="002F2AB6">
            <w:pPr>
              <w:spacing w:after="0" w:line="240" w:lineRule="auto"/>
              <w:ind w:left="113" w:right="113"/>
              <w:jc w:val="center"/>
              <w:rPr>
                <w:rFonts w:ascii="Calibri" w:eastAsia="Times New Roman" w:hAnsi="Calibri" w:cs="Times New Roman"/>
                <w:color w:val="000000"/>
              </w:rPr>
            </w:pPr>
          </w:p>
        </w:tc>
        <w:tc>
          <w:tcPr>
            <w:tcW w:w="476" w:type="dxa"/>
            <w:tcBorders>
              <w:top w:val="nil"/>
              <w:left w:val="nil"/>
              <w:bottom w:val="nil"/>
              <w:right w:val="nil"/>
            </w:tcBorders>
            <w:shd w:val="clear" w:color="auto" w:fill="auto"/>
            <w:noWrap/>
            <w:hideMark/>
          </w:tcPr>
          <w:p w:rsidR="00AB2370" w:rsidRPr="006D0D1D" w:rsidRDefault="00AB2370" w:rsidP="002F2AB6">
            <w:pPr>
              <w:spacing w:after="0" w:line="240" w:lineRule="auto"/>
              <w:jc w:val="center"/>
              <w:rPr>
                <w:rFonts w:ascii="Calibri" w:eastAsia="Times New Roman" w:hAnsi="Calibri" w:cs="Times New Roman"/>
                <w:color w:val="000000"/>
              </w:rPr>
            </w:pPr>
            <w:r w:rsidRPr="006D0D1D">
              <w:rPr>
                <w:rFonts w:ascii="Calibri" w:eastAsia="Times New Roman" w:hAnsi="Calibri" w:cs="Times New Roman"/>
                <w:color w:val="000000"/>
              </w:rPr>
              <w:t>Q2</w:t>
            </w:r>
          </w:p>
        </w:tc>
        <w:tc>
          <w:tcPr>
            <w:tcW w:w="1064" w:type="dxa"/>
            <w:tcBorders>
              <w:top w:val="nil"/>
              <w:left w:val="nil"/>
              <w:bottom w:val="nil"/>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c>
          <w:tcPr>
            <w:tcW w:w="910" w:type="dxa"/>
            <w:tcBorders>
              <w:top w:val="nil"/>
              <w:left w:val="nil"/>
              <w:bottom w:val="nil"/>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c>
          <w:tcPr>
            <w:tcW w:w="1190" w:type="dxa"/>
            <w:tcBorders>
              <w:top w:val="nil"/>
              <w:left w:val="nil"/>
              <w:bottom w:val="nil"/>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r>
      <w:tr w:rsidR="00AB2370" w:rsidRPr="006D0D1D" w:rsidTr="002F2AB6">
        <w:trPr>
          <w:trHeight w:val="300"/>
        </w:trPr>
        <w:tc>
          <w:tcPr>
            <w:tcW w:w="960" w:type="dxa"/>
            <w:vMerge/>
            <w:tcBorders>
              <w:top w:val="nil"/>
              <w:left w:val="nil"/>
              <w:bottom w:val="nil"/>
              <w:right w:val="nil"/>
            </w:tcBorders>
            <w:textDirection w:val="btLr"/>
            <w:vAlign w:val="center"/>
            <w:hideMark/>
          </w:tcPr>
          <w:p w:rsidR="00AB2370" w:rsidRPr="006D0D1D" w:rsidRDefault="00AB2370" w:rsidP="002F2AB6">
            <w:pPr>
              <w:spacing w:after="0" w:line="240" w:lineRule="auto"/>
              <w:ind w:left="113" w:right="113"/>
              <w:jc w:val="center"/>
              <w:rPr>
                <w:rFonts w:ascii="Calibri" w:eastAsia="Times New Roman" w:hAnsi="Calibri" w:cs="Times New Roman"/>
                <w:color w:val="000000"/>
              </w:rPr>
            </w:pPr>
          </w:p>
        </w:tc>
        <w:tc>
          <w:tcPr>
            <w:tcW w:w="476" w:type="dxa"/>
            <w:tcBorders>
              <w:top w:val="nil"/>
              <w:left w:val="nil"/>
              <w:right w:val="nil"/>
            </w:tcBorders>
            <w:shd w:val="clear" w:color="auto" w:fill="auto"/>
            <w:noWrap/>
            <w:hideMark/>
          </w:tcPr>
          <w:p w:rsidR="00AB2370" w:rsidRPr="006D0D1D" w:rsidRDefault="00AB2370" w:rsidP="002F2AB6">
            <w:pPr>
              <w:spacing w:after="0" w:line="240" w:lineRule="auto"/>
              <w:jc w:val="center"/>
              <w:rPr>
                <w:rFonts w:ascii="Calibri" w:eastAsia="Times New Roman" w:hAnsi="Calibri" w:cs="Times New Roman"/>
                <w:color w:val="000000"/>
              </w:rPr>
            </w:pPr>
            <w:r w:rsidRPr="006D0D1D">
              <w:rPr>
                <w:rFonts w:ascii="Calibri" w:eastAsia="Times New Roman" w:hAnsi="Calibri" w:cs="Times New Roman"/>
                <w:color w:val="000000"/>
              </w:rPr>
              <w:t>Q3</w:t>
            </w:r>
          </w:p>
        </w:tc>
        <w:tc>
          <w:tcPr>
            <w:tcW w:w="1064" w:type="dxa"/>
            <w:tcBorders>
              <w:top w:val="nil"/>
              <w:left w:val="nil"/>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c>
          <w:tcPr>
            <w:tcW w:w="910" w:type="dxa"/>
            <w:tcBorders>
              <w:top w:val="nil"/>
              <w:left w:val="nil"/>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c>
          <w:tcPr>
            <w:tcW w:w="1190" w:type="dxa"/>
            <w:tcBorders>
              <w:top w:val="nil"/>
              <w:left w:val="nil"/>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r>
      <w:tr w:rsidR="00AB2370" w:rsidRPr="006D0D1D" w:rsidTr="002F2AB6">
        <w:trPr>
          <w:trHeight w:val="300"/>
        </w:trPr>
        <w:tc>
          <w:tcPr>
            <w:tcW w:w="960" w:type="dxa"/>
            <w:vMerge/>
            <w:tcBorders>
              <w:top w:val="nil"/>
              <w:left w:val="nil"/>
              <w:bottom w:val="single" w:sz="4" w:space="0" w:color="auto"/>
              <w:right w:val="nil"/>
            </w:tcBorders>
            <w:textDirection w:val="btLr"/>
            <w:vAlign w:val="center"/>
            <w:hideMark/>
          </w:tcPr>
          <w:p w:rsidR="00AB2370" w:rsidRPr="006D0D1D" w:rsidRDefault="00AB2370" w:rsidP="002F2AB6">
            <w:pPr>
              <w:spacing w:after="0" w:line="240" w:lineRule="auto"/>
              <w:ind w:left="113" w:right="113"/>
              <w:jc w:val="center"/>
              <w:rPr>
                <w:rFonts w:ascii="Calibri" w:eastAsia="Times New Roman" w:hAnsi="Calibri" w:cs="Times New Roman"/>
                <w:color w:val="000000"/>
              </w:rPr>
            </w:pPr>
          </w:p>
        </w:tc>
        <w:tc>
          <w:tcPr>
            <w:tcW w:w="476" w:type="dxa"/>
            <w:tcBorders>
              <w:top w:val="nil"/>
              <w:left w:val="nil"/>
              <w:bottom w:val="single" w:sz="4" w:space="0" w:color="auto"/>
              <w:right w:val="nil"/>
            </w:tcBorders>
            <w:shd w:val="clear" w:color="auto" w:fill="auto"/>
            <w:noWrap/>
            <w:hideMark/>
          </w:tcPr>
          <w:p w:rsidR="00AB2370" w:rsidRPr="006D0D1D" w:rsidRDefault="00AB2370" w:rsidP="002F2AB6">
            <w:pPr>
              <w:spacing w:after="0" w:line="240" w:lineRule="auto"/>
              <w:jc w:val="center"/>
              <w:rPr>
                <w:rFonts w:ascii="Calibri" w:eastAsia="Times New Roman" w:hAnsi="Calibri" w:cs="Times New Roman"/>
                <w:color w:val="000000"/>
              </w:rPr>
            </w:pPr>
            <w:r w:rsidRPr="006D0D1D">
              <w:rPr>
                <w:rFonts w:ascii="Calibri" w:eastAsia="Times New Roman" w:hAnsi="Calibri" w:cs="Times New Roman"/>
                <w:color w:val="000000"/>
              </w:rPr>
              <w:t>Q4</w:t>
            </w:r>
          </w:p>
        </w:tc>
        <w:tc>
          <w:tcPr>
            <w:tcW w:w="1064" w:type="dxa"/>
            <w:tcBorders>
              <w:top w:val="nil"/>
              <w:left w:val="nil"/>
              <w:bottom w:val="single" w:sz="4" w:space="0" w:color="auto"/>
              <w:right w:val="nil"/>
            </w:tcBorders>
            <w:shd w:val="clear" w:color="auto" w:fill="FFFF00"/>
            <w:hideMark/>
          </w:tcPr>
          <w:p w:rsidR="00AB2370" w:rsidRPr="006D0D1D" w:rsidRDefault="00AB2370" w:rsidP="002F2AB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x</w:t>
            </w:r>
          </w:p>
        </w:tc>
        <w:tc>
          <w:tcPr>
            <w:tcW w:w="910" w:type="dxa"/>
            <w:tcBorders>
              <w:top w:val="nil"/>
              <w:left w:val="nil"/>
              <w:bottom w:val="single" w:sz="4" w:space="0" w:color="auto"/>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c>
          <w:tcPr>
            <w:tcW w:w="1190" w:type="dxa"/>
            <w:tcBorders>
              <w:top w:val="nil"/>
              <w:left w:val="nil"/>
              <w:bottom w:val="single" w:sz="4" w:space="0" w:color="auto"/>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r>
      <w:tr w:rsidR="00AB2370" w:rsidRPr="006D0D1D" w:rsidTr="002F2AB6">
        <w:trPr>
          <w:trHeight w:val="300"/>
        </w:trPr>
        <w:tc>
          <w:tcPr>
            <w:tcW w:w="960" w:type="dxa"/>
            <w:vMerge w:val="restart"/>
            <w:tcBorders>
              <w:top w:val="single" w:sz="4" w:space="0" w:color="auto"/>
              <w:left w:val="nil"/>
              <w:bottom w:val="nil"/>
              <w:right w:val="nil"/>
            </w:tcBorders>
            <w:shd w:val="clear" w:color="auto" w:fill="auto"/>
            <w:noWrap/>
            <w:textDirection w:val="btLr"/>
            <w:vAlign w:val="center"/>
            <w:hideMark/>
          </w:tcPr>
          <w:p w:rsidR="00AB2370" w:rsidRPr="006D0D1D" w:rsidRDefault="00AB2370" w:rsidP="002F2AB6">
            <w:pPr>
              <w:spacing w:after="0" w:line="240" w:lineRule="auto"/>
              <w:ind w:left="113" w:right="113"/>
              <w:jc w:val="center"/>
              <w:rPr>
                <w:rFonts w:ascii="Calibri" w:eastAsia="Times New Roman" w:hAnsi="Calibri" w:cs="Times New Roman"/>
                <w:color w:val="000000"/>
              </w:rPr>
            </w:pPr>
            <w:r w:rsidRPr="006D0D1D">
              <w:rPr>
                <w:rFonts w:ascii="Calibri" w:eastAsia="Times New Roman" w:hAnsi="Calibri" w:cs="Times New Roman"/>
                <w:color w:val="000000"/>
              </w:rPr>
              <w:t>201</w:t>
            </w:r>
            <w:r>
              <w:rPr>
                <w:rFonts w:ascii="Calibri" w:eastAsia="Times New Roman" w:hAnsi="Calibri" w:cs="Times New Roman"/>
                <w:color w:val="000000"/>
              </w:rPr>
              <w:t>3</w:t>
            </w:r>
          </w:p>
        </w:tc>
        <w:tc>
          <w:tcPr>
            <w:tcW w:w="476" w:type="dxa"/>
            <w:tcBorders>
              <w:top w:val="single" w:sz="4" w:space="0" w:color="auto"/>
              <w:left w:val="nil"/>
              <w:bottom w:val="nil"/>
              <w:right w:val="nil"/>
            </w:tcBorders>
            <w:shd w:val="clear" w:color="auto" w:fill="auto"/>
            <w:noWrap/>
            <w:hideMark/>
          </w:tcPr>
          <w:p w:rsidR="00AB2370" w:rsidRPr="006D0D1D" w:rsidRDefault="00AB2370" w:rsidP="002F2AB6">
            <w:pPr>
              <w:spacing w:after="0" w:line="240" w:lineRule="auto"/>
              <w:jc w:val="center"/>
              <w:rPr>
                <w:rFonts w:ascii="Calibri" w:eastAsia="Times New Roman" w:hAnsi="Calibri" w:cs="Times New Roman"/>
                <w:color w:val="000000"/>
              </w:rPr>
            </w:pPr>
            <w:r w:rsidRPr="006D0D1D">
              <w:rPr>
                <w:rFonts w:ascii="Calibri" w:eastAsia="Times New Roman" w:hAnsi="Calibri" w:cs="Times New Roman"/>
                <w:color w:val="000000"/>
              </w:rPr>
              <w:t>Q1</w:t>
            </w:r>
          </w:p>
        </w:tc>
        <w:tc>
          <w:tcPr>
            <w:tcW w:w="1064" w:type="dxa"/>
            <w:tcBorders>
              <w:top w:val="single" w:sz="4" w:space="0" w:color="auto"/>
              <w:left w:val="nil"/>
              <w:bottom w:val="nil"/>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c>
          <w:tcPr>
            <w:tcW w:w="910" w:type="dxa"/>
            <w:tcBorders>
              <w:top w:val="single" w:sz="4" w:space="0" w:color="auto"/>
              <w:left w:val="nil"/>
              <w:bottom w:val="nil"/>
              <w:right w:val="nil"/>
            </w:tcBorders>
            <w:shd w:val="clear" w:color="000000" w:fill="E46D0A"/>
            <w:hideMark/>
          </w:tcPr>
          <w:p w:rsidR="00AB2370" w:rsidRPr="006D0D1D" w:rsidRDefault="00AB2370" w:rsidP="002F2AB6">
            <w:pPr>
              <w:spacing w:after="0" w:line="240" w:lineRule="auto"/>
              <w:jc w:val="center"/>
              <w:rPr>
                <w:rFonts w:ascii="Calibri" w:eastAsia="Times New Roman" w:hAnsi="Calibri" w:cs="Times New Roman"/>
                <w:color w:val="000000"/>
              </w:rPr>
            </w:pPr>
            <w:r w:rsidRPr="006D0D1D">
              <w:rPr>
                <w:rFonts w:ascii="Calibri" w:eastAsia="Times New Roman" w:hAnsi="Calibri" w:cs="Times New Roman"/>
                <w:color w:val="000000"/>
              </w:rPr>
              <w:t>x</w:t>
            </w:r>
          </w:p>
        </w:tc>
        <w:tc>
          <w:tcPr>
            <w:tcW w:w="1190" w:type="dxa"/>
            <w:tcBorders>
              <w:top w:val="single" w:sz="4" w:space="0" w:color="auto"/>
              <w:left w:val="nil"/>
              <w:bottom w:val="nil"/>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r>
      <w:tr w:rsidR="00AB2370" w:rsidRPr="006D0D1D" w:rsidTr="002F2AB6">
        <w:trPr>
          <w:trHeight w:val="300"/>
        </w:trPr>
        <w:tc>
          <w:tcPr>
            <w:tcW w:w="960" w:type="dxa"/>
            <w:vMerge/>
            <w:tcBorders>
              <w:top w:val="nil"/>
              <w:left w:val="nil"/>
              <w:bottom w:val="nil"/>
              <w:right w:val="nil"/>
            </w:tcBorders>
            <w:textDirection w:val="btLr"/>
            <w:vAlign w:val="center"/>
            <w:hideMark/>
          </w:tcPr>
          <w:p w:rsidR="00AB2370" w:rsidRPr="006D0D1D" w:rsidRDefault="00AB2370" w:rsidP="002F2AB6">
            <w:pPr>
              <w:spacing w:after="0" w:line="240" w:lineRule="auto"/>
              <w:ind w:left="113" w:right="113"/>
              <w:jc w:val="center"/>
              <w:rPr>
                <w:rFonts w:ascii="Calibri" w:eastAsia="Times New Roman" w:hAnsi="Calibri" w:cs="Times New Roman"/>
                <w:color w:val="000000"/>
              </w:rPr>
            </w:pPr>
          </w:p>
        </w:tc>
        <w:tc>
          <w:tcPr>
            <w:tcW w:w="476" w:type="dxa"/>
            <w:tcBorders>
              <w:top w:val="nil"/>
              <w:left w:val="nil"/>
              <w:bottom w:val="nil"/>
              <w:right w:val="nil"/>
            </w:tcBorders>
            <w:shd w:val="clear" w:color="auto" w:fill="auto"/>
            <w:noWrap/>
            <w:hideMark/>
          </w:tcPr>
          <w:p w:rsidR="00AB2370" w:rsidRPr="006D0D1D" w:rsidRDefault="00AB2370" w:rsidP="002F2AB6">
            <w:pPr>
              <w:spacing w:after="0" w:line="240" w:lineRule="auto"/>
              <w:jc w:val="center"/>
              <w:rPr>
                <w:rFonts w:ascii="Calibri" w:eastAsia="Times New Roman" w:hAnsi="Calibri" w:cs="Times New Roman"/>
                <w:color w:val="000000"/>
              </w:rPr>
            </w:pPr>
            <w:r w:rsidRPr="006D0D1D">
              <w:rPr>
                <w:rFonts w:ascii="Calibri" w:eastAsia="Times New Roman" w:hAnsi="Calibri" w:cs="Times New Roman"/>
                <w:color w:val="000000"/>
              </w:rPr>
              <w:t>Q2</w:t>
            </w:r>
          </w:p>
        </w:tc>
        <w:tc>
          <w:tcPr>
            <w:tcW w:w="1064" w:type="dxa"/>
            <w:tcBorders>
              <w:top w:val="nil"/>
              <w:left w:val="nil"/>
              <w:bottom w:val="nil"/>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c>
          <w:tcPr>
            <w:tcW w:w="910" w:type="dxa"/>
            <w:tcBorders>
              <w:top w:val="nil"/>
              <w:left w:val="nil"/>
              <w:bottom w:val="nil"/>
              <w:right w:val="nil"/>
            </w:tcBorders>
            <w:shd w:val="clear" w:color="000000" w:fill="E46D0A"/>
            <w:hideMark/>
          </w:tcPr>
          <w:p w:rsidR="00AB2370" w:rsidRPr="006D0D1D" w:rsidRDefault="00AB2370" w:rsidP="002F2AB6">
            <w:pPr>
              <w:spacing w:after="0" w:line="240" w:lineRule="auto"/>
              <w:jc w:val="center"/>
              <w:rPr>
                <w:rFonts w:ascii="Calibri" w:eastAsia="Times New Roman" w:hAnsi="Calibri" w:cs="Times New Roman"/>
                <w:color w:val="000000"/>
              </w:rPr>
            </w:pPr>
            <w:r w:rsidRPr="006D0D1D">
              <w:rPr>
                <w:rFonts w:ascii="Calibri" w:eastAsia="Times New Roman" w:hAnsi="Calibri" w:cs="Times New Roman"/>
                <w:color w:val="000000"/>
              </w:rPr>
              <w:t>x</w:t>
            </w:r>
          </w:p>
        </w:tc>
        <w:tc>
          <w:tcPr>
            <w:tcW w:w="1190" w:type="dxa"/>
            <w:tcBorders>
              <w:top w:val="nil"/>
              <w:left w:val="nil"/>
              <w:bottom w:val="nil"/>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r>
      <w:tr w:rsidR="00AB2370" w:rsidRPr="006D0D1D" w:rsidTr="002F2AB6">
        <w:trPr>
          <w:trHeight w:val="300"/>
        </w:trPr>
        <w:tc>
          <w:tcPr>
            <w:tcW w:w="960" w:type="dxa"/>
            <w:vMerge/>
            <w:tcBorders>
              <w:top w:val="nil"/>
              <w:left w:val="nil"/>
              <w:bottom w:val="nil"/>
              <w:right w:val="nil"/>
            </w:tcBorders>
            <w:textDirection w:val="btLr"/>
            <w:vAlign w:val="center"/>
            <w:hideMark/>
          </w:tcPr>
          <w:p w:rsidR="00AB2370" w:rsidRPr="006D0D1D" w:rsidRDefault="00AB2370" w:rsidP="002F2AB6">
            <w:pPr>
              <w:spacing w:after="0" w:line="240" w:lineRule="auto"/>
              <w:ind w:left="113" w:right="113"/>
              <w:jc w:val="center"/>
              <w:rPr>
                <w:rFonts w:ascii="Calibri" w:eastAsia="Times New Roman" w:hAnsi="Calibri" w:cs="Times New Roman"/>
                <w:color w:val="000000"/>
              </w:rPr>
            </w:pPr>
          </w:p>
        </w:tc>
        <w:tc>
          <w:tcPr>
            <w:tcW w:w="476" w:type="dxa"/>
            <w:tcBorders>
              <w:top w:val="nil"/>
              <w:left w:val="nil"/>
              <w:bottom w:val="nil"/>
              <w:right w:val="nil"/>
            </w:tcBorders>
            <w:shd w:val="clear" w:color="auto" w:fill="auto"/>
            <w:noWrap/>
            <w:hideMark/>
          </w:tcPr>
          <w:p w:rsidR="00AB2370" w:rsidRPr="006D0D1D" w:rsidRDefault="00AB2370" w:rsidP="002F2AB6">
            <w:pPr>
              <w:spacing w:after="0" w:line="240" w:lineRule="auto"/>
              <w:jc w:val="center"/>
              <w:rPr>
                <w:rFonts w:ascii="Calibri" w:eastAsia="Times New Roman" w:hAnsi="Calibri" w:cs="Times New Roman"/>
                <w:color w:val="000000"/>
              </w:rPr>
            </w:pPr>
            <w:r w:rsidRPr="006D0D1D">
              <w:rPr>
                <w:rFonts w:ascii="Calibri" w:eastAsia="Times New Roman" w:hAnsi="Calibri" w:cs="Times New Roman"/>
                <w:color w:val="000000"/>
              </w:rPr>
              <w:t>Q3</w:t>
            </w:r>
          </w:p>
        </w:tc>
        <w:tc>
          <w:tcPr>
            <w:tcW w:w="1064" w:type="dxa"/>
            <w:tcBorders>
              <w:top w:val="nil"/>
              <w:left w:val="nil"/>
              <w:bottom w:val="nil"/>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c>
          <w:tcPr>
            <w:tcW w:w="910" w:type="dxa"/>
            <w:tcBorders>
              <w:top w:val="nil"/>
              <w:left w:val="nil"/>
              <w:bottom w:val="nil"/>
              <w:right w:val="nil"/>
            </w:tcBorders>
            <w:shd w:val="clear" w:color="000000" w:fill="E46D0A"/>
            <w:hideMark/>
          </w:tcPr>
          <w:p w:rsidR="00AB2370" w:rsidRPr="006D0D1D" w:rsidRDefault="00AB2370" w:rsidP="002F2AB6">
            <w:pPr>
              <w:spacing w:after="0" w:line="240" w:lineRule="auto"/>
              <w:jc w:val="center"/>
              <w:rPr>
                <w:rFonts w:ascii="Calibri" w:eastAsia="Times New Roman" w:hAnsi="Calibri" w:cs="Times New Roman"/>
                <w:color w:val="000000"/>
              </w:rPr>
            </w:pPr>
            <w:r w:rsidRPr="006D0D1D">
              <w:rPr>
                <w:rFonts w:ascii="Calibri" w:eastAsia="Times New Roman" w:hAnsi="Calibri" w:cs="Times New Roman"/>
                <w:color w:val="000000"/>
              </w:rPr>
              <w:t>x</w:t>
            </w:r>
          </w:p>
        </w:tc>
        <w:tc>
          <w:tcPr>
            <w:tcW w:w="1190" w:type="dxa"/>
            <w:tcBorders>
              <w:top w:val="nil"/>
              <w:left w:val="nil"/>
              <w:bottom w:val="nil"/>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r>
      <w:tr w:rsidR="00AB2370" w:rsidRPr="006D0D1D" w:rsidTr="002F2AB6">
        <w:trPr>
          <w:trHeight w:val="300"/>
        </w:trPr>
        <w:tc>
          <w:tcPr>
            <w:tcW w:w="960" w:type="dxa"/>
            <w:vMerge/>
            <w:tcBorders>
              <w:top w:val="nil"/>
              <w:left w:val="nil"/>
              <w:bottom w:val="single" w:sz="4" w:space="0" w:color="auto"/>
              <w:right w:val="nil"/>
            </w:tcBorders>
            <w:textDirection w:val="btLr"/>
            <w:vAlign w:val="center"/>
            <w:hideMark/>
          </w:tcPr>
          <w:p w:rsidR="00AB2370" w:rsidRPr="006D0D1D" w:rsidRDefault="00AB2370" w:rsidP="002F2AB6">
            <w:pPr>
              <w:spacing w:after="0" w:line="240" w:lineRule="auto"/>
              <w:ind w:left="113" w:right="113"/>
              <w:jc w:val="center"/>
              <w:rPr>
                <w:rFonts w:ascii="Calibri" w:eastAsia="Times New Roman" w:hAnsi="Calibri" w:cs="Times New Roman"/>
                <w:color w:val="000000"/>
              </w:rPr>
            </w:pPr>
          </w:p>
        </w:tc>
        <w:tc>
          <w:tcPr>
            <w:tcW w:w="476" w:type="dxa"/>
            <w:tcBorders>
              <w:top w:val="nil"/>
              <w:left w:val="nil"/>
              <w:bottom w:val="single" w:sz="4" w:space="0" w:color="auto"/>
              <w:right w:val="nil"/>
            </w:tcBorders>
            <w:shd w:val="clear" w:color="auto" w:fill="auto"/>
            <w:noWrap/>
            <w:hideMark/>
          </w:tcPr>
          <w:p w:rsidR="00AB2370" w:rsidRPr="006D0D1D" w:rsidRDefault="00AB2370" w:rsidP="002F2AB6">
            <w:pPr>
              <w:spacing w:after="0" w:line="240" w:lineRule="auto"/>
              <w:jc w:val="center"/>
              <w:rPr>
                <w:rFonts w:ascii="Calibri" w:eastAsia="Times New Roman" w:hAnsi="Calibri" w:cs="Times New Roman"/>
                <w:color w:val="000000"/>
              </w:rPr>
            </w:pPr>
            <w:r w:rsidRPr="006D0D1D">
              <w:rPr>
                <w:rFonts w:ascii="Calibri" w:eastAsia="Times New Roman" w:hAnsi="Calibri" w:cs="Times New Roman"/>
                <w:color w:val="000000"/>
              </w:rPr>
              <w:t>Q4</w:t>
            </w:r>
          </w:p>
        </w:tc>
        <w:tc>
          <w:tcPr>
            <w:tcW w:w="1064" w:type="dxa"/>
            <w:tcBorders>
              <w:top w:val="nil"/>
              <w:left w:val="nil"/>
              <w:bottom w:val="single" w:sz="4" w:space="0" w:color="auto"/>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c>
          <w:tcPr>
            <w:tcW w:w="910" w:type="dxa"/>
            <w:tcBorders>
              <w:top w:val="nil"/>
              <w:left w:val="nil"/>
              <w:bottom w:val="single" w:sz="4" w:space="0" w:color="auto"/>
              <w:right w:val="nil"/>
            </w:tcBorders>
            <w:shd w:val="clear" w:color="000000" w:fill="E46D0A"/>
            <w:hideMark/>
          </w:tcPr>
          <w:p w:rsidR="00AB2370" w:rsidRPr="006D0D1D" w:rsidRDefault="00AB2370" w:rsidP="002F2AB6">
            <w:pPr>
              <w:spacing w:after="0" w:line="240" w:lineRule="auto"/>
              <w:jc w:val="center"/>
              <w:rPr>
                <w:rFonts w:ascii="Calibri" w:eastAsia="Times New Roman" w:hAnsi="Calibri" w:cs="Times New Roman"/>
                <w:color w:val="000000"/>
              </w:rPr>
            </w:pPr>
            <w:r w:rsidRPr="006D0D1D">
              <w:rPr>
                <w:rFonts w:ascii="Calibri" w:eastAsia="Times New Roman" w:hAnsi="Calibri" w:cs="Times New Roman"/>
                <w:color w:val="000000"/>
              </w:rPr>
              <w:t>x</w:t>
            </w:r>
          </w:p>
        </w:tc>
        <w:tc>
          <w:tcPr>
            <w:tcW w:w="1190" w:type="dxa"/>
            <w:tcBorders>
              <w:top w:val="nil"/>
              <w:left w:val="nil"/>
              <w:bottom w:val="single" w:sz="4" w:space="0" w:color="auto"/>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r>
      <w:tr w:rsidR="00AB2370" w:rsidRPr="006D0D1D" w:rsidTr="002F2AB6">
        <w:trPr>
          <w:cantSplit/>
          <w:trHeight w:val="710"/>
        </w:trPr>
        <w:tc>
          <w:tcPr>
            <w:tcW w:w="960" w:type="dxa"/>
            <w:tcBorders>
              <w:top w:val="single" w:sz="4" w:space="0" w:color="auto"/>
              <w:left w:val="nil"/>
              <w:bottom w:val="nil"/>
              <w:right w:val="nil"/>
            </w:tcBorders>
            <w:shd w:val="clear" w:color="auto" w:fill="auto"/>
            <w:noWrap/>
            <w:textDirection w:val="btLr"/>
            <w:vAlign w:val="center"/>
            <w:hideMark/>
          </w:tcPr>
          <w:p w:rsidR="00AB2370" w:rsidRPr="006D0D1D" w:rsidRDefault="00AB2370" w:rsidP="002F2AB6">
            <w:pPr>
              <w:spacing w:after="0" w:line="240" w:lineRule="auto"/>
              <w:ind w:left="113" w:right="113"/>
              <w:jc w:val="center"/>
              <w:rPr>
                <w:rFonts w:ascii="Calibri" w:eastAsia="Times New Roman" w:hAnsi="Calibri" w:cs="Times New Roman"/>
                <w:color w:val="000000"/>
              </w:rPr>
            </w:pPr>
            <w:r w:rsidRPr="006D0D1D">
              <w:rPr>
                <w:rFonts w:ascii="Calibri" w:eastAsia="Times New Roman" w:hAnsi="Calibri" w:cs="Times New Roman"/>
                <w:color w:val="000000"/>
              </w:rPr>
              <w:t>201</w:t>
            </w:r>
            <w:r>
              <w:rPr>
                <w:rFonts w:ascii="Calibri" w:eastAsia="Times New Roman" w:hAnsi="Calibri" w:cs="Times New Roman"/>
                <w:color w:val="000000"/>
              </w:rPr>
              <w:t>4</w:t>
            </w:r>
          </w:p>
        </w:tc>
        <w:tc>
          <w:tcPr>
            <w:tcW w:w="476" w:type="dxa"/>
            <w:tcBorders>
              <w:top w:val="single" w:sz="4" w:space="0" w:color="auto"/>
              <w:left w:val="nil"/>
              <w:bottom w:val="nil"/>
              <w:right w:val="nil"/>
            </w:tcBorders>
            <w:shd w:val="clear" w:color="auto" w:fill="auto"/>
            <w:noWrap/>
            <w:vAlign w:val="center"/>
            <w:hideMark/>
          </w:tcPr>
          <w:p w:rsidR="00AB2370" w:rsidRPr="006D0D1D" w:rsidRDefault="00AB2370" w:rsidP="002F2AB6">
            <w:pPr>
              <w:spacing w:after="0" w:line="240" w:lineRule="auto"/>
              <w:jc w:val="center"/>
              <w:rPr>
                <w:rFonts w:ascii="Calibri" w:eastAsia="Times New Roman" w:hAnsi="Calibri" w:cs="Times New Roman"/>
                <w:color w:val="000000"/>
              </w:rPr>
            </w:pPr>
            <w:r w:rsidRPr="006D0D1D">
              <w:rPr>
                <w:rFonts w:ascii="Calibri" w:eastAsia="Times New Roman" w:hAnsi="Calibri" w:cs="Times New Roman"/>
                <w:color w:val="000000"/>
              </w:rPr>
              <w:t>Q1</w:t>
            </w:r>
          </w:p>
        </w:tc>
        <w:tc>
          <w:tcPr>
            <w:tcW w:w="1064" w:type="dxa"/>
            <w:tcBorders>
              <w:top w:val="single" w:sz="4" w:space="0" w:color="auto"/>
              <w:left w:val="nil"/>
              <w:bottom w:val="nil"/>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c>
          <w:tcPr>
            <w:tcW w:w="910" w:type="dxa"/>
            <w:tcBorders>
              <w:top w:val="single" w:sz="4" w:space="0" w:color="auto"/>
              <w:left w:val="nil"/>
              <w:bottom w:val="nil"/>
              <w:right w:val="nil"/>
            </w:tcBorders>
            <w:shd w:val="clear" w:color="auto" w:fill="auto"/>
            <w:hideMark/>
          </w:tcPr>
          <w:p w:rsidR="00AB2370" w:rsidRPr="006D0D1D" w:rsidRDefault="00AB2370" w:rsidP="002F2AB6">
            <w:pPr>
              <w:spacing w:after="0" w:line="240" w:lineRule="auto"/>
              <w:jc w:val="center"/>
              <w:rPr>
                <w:rFonts w:ascii="Calibri" w:eastAsia="Times New Roman" w:hAnsi="Calibri" w:cs="Times New Roman"/>
                <w:color w:val="000000"/>
              </w:rPr>
            </w:pPr>
          </w:p>
        </w:tc>
        <w:tc>
          <w:tcPr>
            <w:tcW w:w="1190" w:type="dxa"/>
            <w:tcBorders>
              <w:top w:val="single" w:sz="4" w:space="0" w:color="auto"/>
              <w:left w:val="nil"/>
              <w:bottom w:val="nil"/>
              <w:right w:val="nil"/>
            </w:tcBorders>
            <w:shd w:val="clear" w:color="000000" w:fill="538ED5"/>
            <w:vAlign w:val="center"/>
            <w:hideMark/>
          </w:tcPr>
          <w:p w:rsidR="00AB2370" w:rsidRPr="006D0D1D" w:rsidRDefault="00AB2370" w:rsidP="002F2AB6">
            <w:pPr>
              <w:keepNext/>
              <w:spacing w:after="0" w:line="240" w:lineRule="auto"/>
              <w:jc w:val="center"/>
              <w:rPr>
                <w:rFonts w:ascii="Calibri" w:eastAsia="Times New Roman" w:hAnsi="Calibri" w:cs="Times New Roman"/>
                <w:color w:val="000000"/>
              </w:rPr>
            </w:pPr>
            <w:r w:rsidRPr="006D0D1D">
              <w:rPr>
                <w:rFonts w:ascii="Calibri" w:eastAsia="Times New Roman" w:hAnsi="Calibri" w:cs="Times New Roman"/>
                <w:color w:val="000000"/>
              </w:rPr>
              <w:t>X</w:t>
            </w:r>
          </w:p>
        </w:tc>
      </w:tr>
    </w:tbl>
    <w:p w:rsidR="006D0D1D" w:rsidRPr="00062E4D" w:rsidRDefault="006D0D1D" w:rsidP="00062E4D"/>
    <w:p w:rsidR="003058A8" w:rsidRDefault="003058A8" w:rsidP="00062E4D">
      <w:r>
        <w:t>There are three survey components, depicted in Exhibit 1 at the beginning of this document:</w:t>
      </w:r>
    </w:p>
    <w:p w:rsidR="008B1B58" w:rsidRPr="00062E4D" w:rsidRDefault="008B1B58" w:rsidP="006103CC">
      <w:pPr>
        <w:pStyle w:val="ListParagraph"/>
        <w:numPr>
          <w:ilvl w:val="0"/>
          <w:numId w:val="15"/>
        </w:numPr>
      </w:pPr>
      <w:r w:rsidRPr="00062E4D">
        <w:t xml:space="preserve">The </w:t>
      </w:r>
      <w:r w:rsidR="00F644B3" w:rsidRPr="003058A8">
        <w:rPr>
          <w:b/>
        </w:rPr>
        <w:t>Boat Survey</w:t>
      </w:r>
      <w:r w:rsidRPr="00062E4D">
        <w:t xml:space="preserve"> collects information about how many and what kinds of boats are owned and some information about how much </w:t>
      </w:r>
      <w:r w:rsidR="00C35981">
        <w:t xml:space="preserve">money </w:t>
      </w:r>
      <w:r w:rsidRPr="00062E4D">
        <w:t xml:space="preserve">boat owners spend on their boats. </w:t>
      </w:r>
      <w:r w:rsidR="00AB2370">
        <w:t>T</w:t>
      </w:r>
      <w:r w:rsidRPr="00062E4D">
        <w:t xml:space="preserve">he survey will be conducted in the fourth quarter of the year preceding the target year. This staggered data collection schedule will ensure that the panel of boats to participate in the </w:t>
      </w:r>
      <w:r w:rsidR="0079722D">
        <w:t>Trip Survey</w:t>
      </w:r>
      <w:r w:rsidRPr="00062E4D">
        <w:t xml:space="preserve"> is established before the target year begins. </w:t>
      </w:r>
    </w:p>
    <w:p w:rsidR="008B1B58" w:rsidRPr="00062E4D" w:rsidRDefault="008B1B58" w:rsidP="006103CC">
      <w:pPr>
        <w:pStyle w:val="ListParagraph"/>
        <w:numPr>
          <w:ilvl w:val="0"/>
          <w:numId w:val="15"/>
        </w:numPr>
      </w:pPr>
      <w:r w:rsidRPr="00062E4D">
        <w:t xml:space="preserve">The </w:t>
      </w:r>
      <w:r w:rsidR="003058A8">
        <w:rPr>
          <w:b/>
        </w:rPr>
        <w:t>Trip</w:t>
      </w:r>
      <w:r w:rsidRPr="003058A8">
        <w:rPr>
          <w:b/>
        </w:rPr>
        <w:t xml:space="preserve"> Survey</w:t>
      </w:r>
      <w:r w:rsidRPr="00062E4D">
        <w:t xml:space="preserve"> will proceed monthly during the survey year. This survey samples individual trips that boats have taken and collects information about what happened on those trips: how long they lasted, what safety events occurred, and what money was spent. The sample for the </w:t>
      </w:r>
      <w:r w:rsidR="0079722D">
        <w:t>Trip Survey</w:t>
      </w:r>
      <w:r w:rsidRPr="00062E4D">
        <w:t xml:space="preserve"> will be boats that have responded to the Boat Survey. </w:t>
      </w:r>
    </w:p>
    <w:p w:rsidR="00830497" w:rsidRDefault="00830497" w:rsidP="00830497">
      <w:pPr>
        <w:pStyle w:val="ListParagraph"/>
        <w:numPr>
          <w:ilvl w:val="0"/>
          <w:numId w:val="15"/>
        </w:numPr>
        <w:contextualSpacing w:val="0"/>
      </w:pPr>
      <w:r>
        <w:t xml:space="preserve">The </w:t>
      </w:r>
      <w:r>
        <w:rPr>
          <w:b/>
          <w:bCs/>
        </w:rPr>
        <w:t xml:space="preserve">Participant Survey </w:t>
      </w:r>
      <w:r>
        <w:t>collects information about who has spent time boating during the year. We will conduct this survey in the first quarter of the year subsequent to the target year. In order to meet immediate needs at the US Coast Guard, a special fielding in early 2011</w:t>
      </w:r>
      <w:r w:rsidR="000E4889">
        <w:t xml:space="preserve"> will collect information about participation in 2010</w:t>
      </w:r>
      <w:r>
        <w:t xml:space="preserve">. </w:t>
      </w:r>
    </w:p>
    <w:p w:rsidR="009170C5" w:rsidRDefault="009170C5" w:rsidP="009170C5">
      <w:r>
        <w:t>This section provides separate discussions of the following elements of data collection for the Boat and Participant populations:</w:t>
      </w:r>
    </w:p>
    <w:p w:rsidR="009170C5" w:rsidRDefault="009170C5" w:rsidP="006103CC">
      <w:pPr>
        <w:pStyle w:val="ListParagraph"/>
        <w:numPr>
          <w:ilvl w:val="0"/>
          <w:numId w:val="16"/>
        </w:numPr>
      </w:pPr>
      <w:r>
        <w:t>Statistical methodology for stratification and sample selection</w:t>
      </w:r>
    </w:p>
    <w:p w:rsidR="009170C5" w:rsidRDefault="009170C5" w:rsidP="006103CC">
      <w:pPr>
        <w:pStyle w:val="ListParagraph"/>
        <w:numPr>
          <w:ilvl w:val="0"/>
          <w:numId w:val="16"/>
        </w:numPr>
      </w:pPr>
      <w:r>
        <w:t>Estimation and statistical testing procedures, and</w:t>
      </w:r>
    </w:p>
    <w:p w:rsidR="009170C5" w:rsidRDefault="009170C5" w:rsidP="006103CC">
      <w:pPr>
        <w:pStyle w:val="ListParagraph"/>
        <w:numPr>
          <w:ilvl w:val="0"/>
          <w:numId w:val="16"/>
        </w:numPr>
      </w:pPr>
      <w:r>
        <w:t>Survey instrument</w:t>
      </w:r>
    </w:p>
    <w:p w:rsidR="002941D2" w:rsidRDefault="009170C5" w:rsidP="00471E78">
      <w:r>
        <w:lastRenderedPageBreak/>
        <w:t xml:space="preserve">Where processes converge in the actual data collection, we offer a separate section to discuss ICF Macro’s approach to data collection and quality assurance for RDD, mail, and panel phone/web data collection. </w:t>
      </w:r>
      <w:bookmarkStart w:id="21" w:name="_Toc245615744"/>
      <w:bookmarkEnd w:id="19"/>
      <w:r w:rsidR="002941D2">
        <w:t>Recreational Boats</w:t>
      </w:r>
    </w:p>
    <w:p w:rsidR="001E45C7" w:rsidRPr="00062E4D" w:rsidRDefault="001E45C7" w:rsidP="009170C5">
      <w:pPr>
        <w:pStyle w:val="Heading4"/>
      </w:pPr>
      <w:r w:rsidRPr="00062E4D">
        <w:t>Statistical Methodology for Stratification and Sample Selection</w:t>
      </w:r>
      <w:bookmarkEnd w:id="21"/>
    </w:p>
    <w:p w:rsidR="001E45C7" w:rsidRPr="00062E4D" w:rsidRDefault="001E45C7" w:rsidP="00062E4D">
      <w:r w:rsidRPr="00062E4D">
        <w:t xml:space="preserve">The sample for the </w:t>
      </w:r>
      <w:r w:rsidR="00F644B3" w:rsidRPr="00062E4D">
        <w:t>Boat Survey</w:t>
      </w:r>
      <w:r w:rsidRPr="00062E4D">
        <w:t xml:space="preserve"> was designed to meet objectives at state and national level</w:t>
      </w:r>
      <w:r w:rsidR="00F644B3" w:rsidRPr="00062E4D">
        <w:t>s</w:t>
      </w:r>
      <w:r w:rsidRPr="00062E4D">
        <w:t xml:space="preserve">.  To support these objectives, the stratification for the boat sample is based on </w:t>
      </w:r>
      <w:r w:rsidR="00687744">
        <w:t>s</w:t>
      </w:r>
      <w:r w:rsidR="00F644B3" w:rsidRPr="00062E4D">
        <w:t xml:space="preserve">tate </w:t>
      </w:r>
      <w:r w:rsidRPr="00062E4D">
        <w:t xml:space="preserve">and boat type. </w:t>
      </w:r>
      <w:r w:rsidR="009170C5">
        <w:t>Sample sizes for the Boat and Trip Surveys appear above in Exhibit 2.</w:t>
      </w:r>
    </w:p>
    <w:p w:rsidR="001E45C7" w:rsidRPr="00062E4D" w:rsidRDefault="001E45C7" w:rsidP="00062E4D">
      <w:r w:rsidRPr="00062E4D">
        <w:t xml:space="preserve">To support </w:t>
      </w:r>
      <w:r w:rsidR="00687744">
        <w:t>s</w:t>
      </w:r>
      <w:r w:rsidRPr="00062E4D">
        <w:t xml:space="preserve">tate-level estimates, we instituted </w:t>
      </w:r>
      <w:r w:rsidR="004360C9">
        <w:t xml:space="preserve">a </w:t>
      </w:r>
      <w:r w:rsidRPr="00062E4D">
        <w:t>minimum</w:t>
      </w:r>
      <w:r w:rsidR="00AB3F85">
        <w:t xml:space="preserve"> sample size for states with </w:t>
      </w:r>
      <w:r w:rsidRPr="00062E4D">
        <w:t>small boating population</w:t>
      </w:r>
      <w:r w:rsidR="00AB3F85">
        <w:t>s</w:t>
      </w:r>
      <w:r w:rsidRPr="00062E4D">
        <w:t xml:space="preserve">.  In support of </w:t>
      </w:r>
      <w:r w:rsidR="00F644B3" w:rsidRPr="00062E4D">
        <w:t>n</w:t>
      </w:r>
      <w:r w:rsidRPr="00062E4D">
        <w:t>ational</w:t>
      </w:r>
      <w:r w:rsidR="00F644B3" w:rsidRPr="00062E4D">
        <w:t>-</w:t>
      </w:r>
      <w:r w:rsidRPr="00062E4D">
        <w:t xml:space="preserve">level estimates, we optimally allocated sample to </w:t>
      </w:r>
      <w:r w:rsidR="00687744">
        <w:t>s</w:t>
      </w:r>
      <w:r w:rsidR="00F644B3" w:rsidRPr="00062E4D">
        <w:t xml:space="preserve">tates </w:t>
      </w:r>
      <w:r w:rsidRPr="00062E4D">
        <w:t xml:space="preserve">based on the estimated cost of conducting a survey with a boating household.  The result is a design that balances </w:t>
      </w:r>
      <w:r w:rsidR="00687744">
        <w:t>s</w:t>
      </w:r>
      <w:r w:rsidR="00F644B3" w:rsidRPr="00062E4D">
        <w:t>tate-</w:t>
      </w:r>
      <w:r w:rsidRPr="00062E4D">
        <w:t>level and national</w:t>
      </w:r>
      <w:r w:rsidR="00F644B3" w:rsidRPr="00062E4D">
        <w:t>-</w:t>
      </w:r>
      <w:r w:rsidRPr="00062E4D">
        <w:t xml:space="preserve">level objectives.   </w:t>
      </w:r>
    </w:p>
    <w:p w:rsidR="001E45C7" w:rsidRPr="00062E4D" w:rsidRDefault="001E45C7" w:rsidP="00062E4D">
      <w:r w:rsidRPr="00062E4D">
        <w:t>Estimated state</w:t>
      </w:r>
      <w:r w:rsidR="00F644B3" w:rsidRPr="00062E4D">
        <w:t>-</w:t>
      </w:r>
      <w:r w:rsidRPr="00062E4D">
        <w:t xml:space="preserve">level cost conducting a survey with a boating household varies based on the percentage of boating households in the </w:t>
      </w:r>
      <w:r w:rsidR="00156F31">
        <w:t>state</w:t>
      </w:r>
      <w:r w:rsidR="00F644B3" w:rsidRPr="00062E4D">
        <w:t xml:space="preserve"> </w:t>
      </w:r>
      <w:r w:rsidRPr="00062E4D">
        <w:t xml:space="preserve">and whether the </w:t>
      </w:r>
      <w:r w:rsidR="00156F31">
        <w:t>state</w:t>
      </w:r>
      <w:r w:rsidR="00F644B3" w:rsidRPr="00062E4D">
        <w:t xml:space="preserve"> </w:t>
      </w:r>
      <w:r w:rsidR="00156F31">
        <w:t>provides</w:t>
      </w:r>
      <w:r w:rsidRPr="00062E4D">
        <w:t xml:space="preserve"> a boat registration database.  </w:t>
      </w:r>
    </w:p>
    <w:p w:rsidR="00156F31" w:rsidRDefault="0068022B" w:rsidP="00156F31">
      <w:pPr>
        <w:pStyle w:val="Heading5"/>
      </w:pPr>
      <w:r>
        <w:t>Cost per interview</w:t>
      </w:r>
      <w:r w:rsidR="00156F31">
        <w:t xml:space="preserve"> for registry states</w:t>
      </w:r>
    </w:p>
    <w:p w:rsidR="001E45C7" w:rsidRPr="00062E4D" w:rsidRDefault="001E45C7" w:rsidP="00062E4D">
      <w:r w:rsidRPr="00062E4D">
        <w:t xml:space="preserve">In registry </w:t>
      </w:r>
      <w:r w:rsidR="00156F31">
        <w:t>state</w:t>
      </w:r>
      <w:r w:rsidR="00F644B3" w:rsidRPr="00062E4D">
        <w:t>s</w:t>
      </w:r>
      <w:r w:rsidRPr="00062E4D">
        <w:t xml:space="preserve">, the </w:t>
      </w:r>
      <w:r w:rsidR="00F644B3" w:rsidRPr="00062E4D">
        <w:t>Boat Survey</w:t>
      </w:r>
      <w:r w:rsidRPr="00062E4D">
        <w:t xml:space="preserve"> is </w:t>
      </w:r>
      <w:r w:rsidR="00CB505C">
        <w:t xml:space="preserve">a </w:t>
      </w:r>
      <w:r w:rsidRPr="00062E4D">
        <w:t>mail</w:t>
      </w:r>
      <w:r w:rsidR="00CB505C">
        <w:t>-phone</w:t>
      </w:r>
      <w:r w:rsidRPr="00062E4D">
        <w:t xml:space="preserve"> </w:t>
      </w:r>
      <w:r w:rsidR="00CB505C">
        <w:t xml:space="preserve">dual frame </w:t>
      </w:r>
      <w:r w:rsidR="00156F31">
        <w:t>for</w:t>
      </w:r>
      <w:r w:rsidRPr="00062E4D">
        <w:t xml:space="preserve"> registered boaters and telephone </w:t>
      </w:r>
      <w:r w:rsidR="00156F31">
        <w:t>for</w:t>
      </w:r>
      <w:r w:rsidRPr="00062E4D">
        <w:t xml:space="preserve"> unregistered boaters. We estimated that, on average, a telephone survey with an unregistered boater costs 10 times the cost of a mail survey with a registered boater.  In </w:t>
      </w:r>
      <w:r w:rsidR="00156F31">
        <w:t>state</w:t>
      </w:r>
      <w:r w:rsidRPr="00062E4D">
        <w:t xml:space="preserve">s with higher percentages of boating households, the cost ratio is less since </w:t>
      </w:r>
      <w:r w:rsidR="00156F31">
        <w:t>fewer households are screened out in the telephone survey</w:t>
      </w:r>
      <w:r w:rsidRPr="00062E4D">
        <w:t xml:space="preserve">. In </w:t>
      </w:r>
      <w:r w:rsidR="00156F31">
        <w:t>state</w:t>
      </w:r>
      <w:r w:rsidRPr="00062E4D">
        <w:t xml:space="preserve">s with lower percentages of boating households, the cost ratio is </w:t>
      </w:r>
      <w:r w:rsidR="00156F31">
        <w:t>higher</w:t>
      </w:r>
      <w:r w:rsidRPr="00062E4D">
        <w:t xml:space="preserve"> since more household screening is required.  We adjusted the average cost ratio for the telephone survey based on the estimated </w:t>
      </w:r>
      <w:r w:rsidR="00156F31">
        <w:t>state</w:t>
      </w:r>
      <w:r w:rsidR="00F644B3" w:rsidRPr="00062E4D">
        <w:t>-</w:t>
      </w:r>
      <w:r w:rsidRPr="00062E4D">
        <w:t xml:space="preserve">level boating household percentages (described in </w:t>
      </w:r>
      <w:r w:rsidR="006F1443" w:rsidRPr="00062E4D">
        <w:t>Section 1.1.1.3</w:t>
      </w:r>
      <w:r w:rsidRPr="00062E4D">
        <w:t xml:space="preserve">).  We then determined the optimal </w:t>
      </w:r>
      <w:r w:rsidR="00156F31">
        <w:t>ratio</w:t>
      </w:r>
      <w:r w:rsidRPr="00062E4D">
        <w:t xml:space="preserve"> of registered boaters to unregistered boaters </w:t>
      </w:r>
      <w:r w:rsidR="00156F31">
        <w:t xml:space="preserve">for the final sample </w:t>
      </w:r>
      <w:r w:rsidRPr="00062E4D">
        <w:t xml:space="preserve">in each </w:t>
      </w:r>
      <w:r w:rsidR="00156F31">
        <w:t>state</w:t>
      </w:r>
      <w:r w:rsidRPr="00062E4D">
        <w:t xml:space="preserve">.  The optimal allocation was calculated based on the </w:t>
      </w:r>
      <w:r w:rsidR="00156F31">
        <w:t>state</w:t>
      </w:r>
      <w:r w:rsidR="00F644B3" w:rsidRPr="00062E4D">
        <w:t>-</w:t>
      </w:r>
      <w:r w:rsidRPr="00062E4D">
        <w:t>level cost ratios and the assumption that 40</w:t>
      </w:r>
      <w:r w:rsidR="00F644B3" w:rsidRPr="00062E4D">
        <w:t xml:space="preserve"> percent</w:t>
      </w:r>
      <w:r w:rsidRPr="00062E4D">
        <w:t xml:space="preserve"> of boat owners will be unregistered (60</w:t>
      </w:r>
      <w:r w:rsidR="00F644B3" w:rsidRPr="00062E4D">
        <w:t xml:space="preserve"> percent</w:t>
      </w:r>
      <w:r w:rsidRPr="00062E4D">
        <w:t xml:space="preserve"> will be registered,)</w:t>
      </w:r>
      <w:r w:rsidRPr="00062E4D">
        <w:rPr>
          <w:rStyle w:val="FootnoteReference"/>
        </w:rPr>
        <w:footnoteReference w:id="5"/>
      </w:r>
      <m:oMath>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u</m:t>
            </m:r>
          </m:sub>
        </m:sSub>
        <m:r>
          <w:rPr>
            <w:rFonts w:ascii="Cambria Math" w:hAnsi="Cambria Math"/>
          </w:rPr>
          <m:t>=</m:t>
        </m:r>
        <m:f>
          <m:fPr>
            <m:type m:val="lin"/>
            <m:ctrlPr>
              <w:rPr>
                <w:rFonts w:ascii="Cambria Math" w:hAnsi="Cambria Math"/>
                <w:i/>
              </w:rPr>
            </m:ctrlPr>
          </m:fPr>
          <m:num>
            <m:f>
              <m:fPr>
                <m:ctrlPr>
                  <w:rPr>
                    <w:rFonts w:ascii="Cambria Math" w:hAnsi="Cambria Math"/>
                    <w:i/>
                  </w:rPr>
                </m:ctrlPr>
              </m:fPr>
              <m:num>
                <m:r>
                  <w:rPr>
                    <w:rFonts w:ascii="Cambria Math" w:hAnsi="Cambria Math"/>
                  </w:rPr>
                  <m:t>0.4</m:t>
                </m:r>
              </m:num>
              <m:den>
                <m:rad>
                  <m:radPr>
                    <m:degHide m:val="on"/>
                    <m:ctrlPr>
                      <w:rPr>
                        <w:rFonts w:ascii="Cambria Math" w:hAnsi="Cambria Math"/>
                        <w:i/>
                      </w:rPr>
                    </m:ctrlPr>
                  </m:radPr>
                  <m:deg/>
                  <m:e>
                    <m:sSub>
                      <m:sSubPr>
                        <m:ctrlPr>
                          <w:rPr>
                            <w:rFonts w:ascii="Cambria Math" w:hAnsi="Cambria Math"/>
                            <w:i/>
                          </w:rPr>
                        </m:ctrlPr>
                      </m:sSubPr>
                      <m:e>
                        <m:r>
                          <w:rPr>
                            <w:rFonts w:ascii="Cambria Math" w:hAnsi="Cambria Math"/>
                          </w:rPr>
                          <m:t>c</m:t>
                        </m:r>
                      </m:e>
                      <m:sub>
                        <m:r>
                          <w:rPr>
                            <w:rFonts w:ascii="Cambria Math" w:hAnsi="Cambria Math"/>
                          </w:rPr>
                          <m:t>u,s</m:t>
                        </m:r>
                      </m:sub>
                    </m:sSub>
                  </m:e>
                </m:rad>
              </m:den>
            </m:f>
          </m:num>
          <m:den>
            <m:d>
              <m:dPr>
                <m:ctrlPr>
                  <w:rPr>
                    <w:rFonts w:ascii="Cambria Math" w:hAnsi="Cambria Math"/>
                    <w:i/>
                  </w:rPr>
                </m:ctrlPr>
              </m:dPr>
              <m:e>
                <m:f>
                  <m:fPr>
                    <m:ctrlPr>
                      <w:rPr>
                        <w:rFonts w:ascii="Cambria Math" w:hAnsi="Cambria Math"/>
                        <w:i/>
                      </w:rPr>
                    </m:ctrlPr>
                  </m:fPr>
                  <m:num>
                    <m:r>
                      <w:rPr>
                        <w:rFonts w:ascii="Cambria Math" w:hAnsi="Cambria Math"/>
                      </w:rPr>
                      <m:t>0.4</m:t>
                    </m:r>
                  </m:num>
                  <m:den>
                    <m:rad>
                      <m:radPr>
                        <m:degHide m:val="on"/>
                        <m:ctrlPr>
                          <w:rPr>
                            <w:rFonts w:ascii="Cambria Math" w:hAnsi="Cambria Math"/>
                            <w:i/>
                          </w:rPr>
                        </m:ctrlPr>
                      </m:radPr>
                      <m:deg/>
                      <m:e>
                        <m:sSub>
                          <m:sSubPr>
                            <m:ctrlPr>
                              <w:rPr>
                                <w:rFonts w:ascii="Cambria Math" w:hAnsi="Cambria Math"/>
                                <w:i/>
                              </w:rPr>
                            </m:ctrlPr>
                          </m:sSubPr>
                          <m:e>
                            <m:r>
                              <w:rPr>
                                <w:rFonts w:ascii="Cambria Math" w:hAnsi="Cambria Math"/>
                              </w:rPr>
                              <m:t>c</m:t>
                            </m:r>
                          </m:e>
                          <m:sub>
                            <m:r>
                              <w:rPr>
                                <w:rFonts w:ascii="Cambria Math" w:hAnsi="Cambria Math"/>
                              </w:rPr>
                              <m:t>u,s</m:t>
                            </m:r>
                          </m:sub>
                        </m:sSub>
                      </m:e>
                    </m:rad>
                  </m:den>
                </m:f>
                <m:r>
                  <w:rPr>
                    <w:rFonts w:ascii="Cambria Math" w:hAnsi="Cambria Math"/>
                  </w:rPr>
                  <m:t>+</m:t>
                </m:r>
                <m:f>
                  <m:fPr>
                    <m:ctrlPr>
                      <w:rPr>
                        <w:rFonts w:ascii="Cambria Math" w:hAnsi="Cambria Math"/>
                        <w:i/>
                      </w:rPr>
                    </m:ctrlPr>
                  </m:fPr>
                  <m:num>
                    <m:r>
                      <w:rPr>
                        <w:rFonts w:ascii="Cambria Math" w:hAnsi="Cambria Math"/>
                      </w:rPr>
                      <m:t>0.6</m:t>
                    </m:r>
                  </m:num>
                  <m:den>
                    <m:rad>
                      <m:radPr>
                        <m:degHide m:val="on"/>
                        <m:ctrlPr>
                          <w:rPr>
                            <w:rFonts w:ascii="Cambria Math" w:hAnsi="Cambria Math"/>
                            <w:i/>
                          </w:rPr>
                        </m:ctrlPr>
                      </m:radPr>
                      <m:deg/>
                      <m:e>
                        <m:sSub>
                          <m:sSubPr>
                            <m:ctrlPr>
                              <w:rPr>
                                <w:rFonts w:ascii="Cambria Math" w:hAnsi="Cambria Math"/>
                                <w:i/>
                              </w:rPr>
                            </m:ctrlPr>
                          </m:sSubPr>
                          <m:e>
                            <m:r>
                              <w:rPr>
                                <w:rFonts w:ascii="Cambria Math" w:hAnsi="Cambria Math"/>
                              </w:rPr>
                              <m:t>c</m:t>
                            </m:r>
                          </m:e>
                          <m:sub>
                            <m:r>
                              <w:rPr>
                                <w:rFonts w:ascii="Cambria Math" w:hAnsi="Cambria Math"/>
                              </w:rPr>
                              <m:t>r,s</m:t>
                            </m:r>
                          </m:sub>
                        </m:sSub>
                      </m:e>
                    </m:rad>
                  </m:den>
                </m:f>
              </m:e>
            </m:d>
          </m:den>
        </m:f>
      </m:oMath>
      <w:r w:rsidRPr="00062E4D">
        <w:rPr>
          <w:rFonts w:eastAsiaTheme="minorEastAsia"/>
        </w:rPr>
        <w:t xml:space="preserve"> and</w:t>
      </w:r>
      <m:oMath>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r</m:t>
            </m:r>
          </m:sub>
        </m:sSub>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u</m:t>
            </m:r>
          </m:sub>
        </m:sSub>
      </m:oMath>
      <w:r w:rsidRPr="00062E4D">
        <w:t>.</w:t>
      </w:r>
    </w:p>
    <w:p w:rsidR="001E45C7" w:rsidRPr="00062E4D" w:rsidRDefault="001E45C7" w:rsidP="00062E4D">
      <w:r w:rsidRPr="00062E4D">
        <w:t xml:space="preserve">Based on the optimal allocation of sample to registered (mail) and unregistered (phone boaters in each </w:t>
      </w:r>
      <w:r w:rsidR="00156F31">
        <w:t>state</w:t>
      </w:r>
      <w:r w:rsidRPr="00062E4D">
        <w:t xml:space="preserve">, we used a weighted average to estimate the </w:t>
      </w:r>
      <w:r w:rsidR="00156F31">
        <w:t>state</w:t>
      </w:r>
      <w:r w:rsidRPr="00062E4D">
        <w:t xml:space="preserve">-level average cost per interview, </w:t>
      </w:r>
      <m:oMath>
        <m:sSub>
          <m:sSubPr>
            <m:ctrlPr>
              <w:rPr>
                <w:rFonts w:ascii="Cambria Math" w:hAnsi="Cambria Math"/>
                <w:i/>
              </w:rPr>
            </m:ctrlPr>
          </m:sSubPr>
          <m:e>
            <m:r>
              <w:rPr>
                <w:rFonts w:ascii="Cambria Math" w:hAnsi="Cambria Math"/>
              </w:rPr>
              <m:t>c</m:t>
            </m:r>
          </m:e>
          <m:sub>
            <m:r>
              <w:rPr>
                <w:rFonts w:ascii="Cambria Math" w:hAnsi="Cambria Math"/>
              </w:rPr>
              <m:t>s</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c</m:t>
                </m:r>
              </m:e>
              <m:sub>
                <m:r>
                  <w:rPr>
                    <w:rFonts w:ascii="Cambria Math" w:hAnsi="Cambria Math"/>
                  </w:rPr>
                  <m:t>u,s</m:t>
                </m:r>
              </m:sub>
            </m:sSub>
            <m:r>
              <w:rPr>
                <w:rFonts w:ascii="Cambria Math" w:hAnsi="Cambria Math"/>
              </w:rPr>
              <m:t>p</m:t>
            </m:r>
          </m:e>
          <m:sub>
            <m:r>
              <w:rPr>
                <w:rFonts w:ascii="Cambria Math" w:hAnsi="Cambria Math"/>
              </w:rPr>
              <m:t>u</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c</m:t>
                </m:r>
              </m:e>
              <m:sub>
                <m:r>
                  <w:rPr>
                    <w:rFonts w:ascii="Cambria Math" w:hAnsi="Cambria Math"/>
                  </w:rPr>
                  <m:t>r,s</m:t>
                </m:r>
              </m:sub>
            </m:sSub>
            <m:r>
              <w:rPr>
                <w:rFonts w:ascii="Cambria Math" w:hAnsi="Cambria Math"/>
              </w:rPr>
              <m:t>p</m:t>
            </m:r>
          </m:e>
          <m:sub>
            <m:r>
              <w:rPr>
                <w:rFonts w:ascii="Cambria Math" w:hAnsi="Cambria Math"/>
              </w:rPr>
              <m:t>r</m:t>
            </m:r>
          </m:sub>
        </m:sSub>
      </m:oMath>
      <w:r w:rsidRPr="00062E4D">
        <w:rPr>
          <w:rFonts w:eastAsiaTheme="minorEastAsia"/>
        </w:rPr>
        <w:t>.</w:t>
      </w:r>
    </w:p>
    <w:p w:rsidR="00156F31" w:rsidRDefault="0068022B" w:rsidP="00156F31">
      <w:pPr>
        <w:pStyle w:val="Heading5"/>
      </w:pPr>
      <w:r>
        <w:t xml:space="preserve">Cost per interview </w:t>
      </w:r>
      <w:r w:rsidR="00156F31">
        <w:t>for non-registry states</w:t>
      </w:r>
    </w:p>
    <w:p w:rsidR="001E45C7" w:rsidRPr="00062E4D" w:rsidRDefault="001E45C7" w:rsidP="00062E4D">
      <w:r w:rsidRPr="00062E4D">
        <w:t xml:space="preserve">In </w:t>
      </w:r>
      <w:r w:rsidR="000F58D2" w:rsidRPr="00062E4D">
        <w:t>non-r</w:t>
      </w:r>
      <w:r w:rsidRPr="00062E4D">
        <w:t xml:space="preserve">egistry </w:t>
      </w:r>
      <w:r w:rsidR="00156F31">
        <w:t>state</w:t>
      </w:r>
      <w:r w:rsidRPr="00062E4D">
        <w:t xml:space="preserve">s, there is no mail component so the average cost per interview is based on the cost to conduct a telephone interview and the estimated percentage of boating households in the </w:t>
      </w:r>
      <w:r w:rsidR="00156F31">
        <w:t>state</w:t>
      </w:r>
      <w:r w:rsidRPr="00062E4D">
        <w:t>.</w:t>
      </w:r>
    </w:p>
    <w:p w:rsidR="00D15384" w:rsidRDefault="0068022B">
      <w:pPr>
        <w:pStyle w:val="Heading5"/>
      </w:pPr>
      <w:r>
        <w:t>State sample allocation</w:t>
      </w:r>
    </w:p>
    <w:p w:rsidR="001E45C7" w:rsidRPr="00062E4D" w:rsidRDefault="001E45C7" w:rsidP="00062E4D">
      <w:r w:rsidRPr="00062E4D">
        <w:t xml:space="preserve">Next, we optimally allocated sample to </w:t>
      </w:r>
      <w:r w:rsidR="00156F31">
        <w:t>state</w:t>
      </w:r>
      <w:r w:rsidRPr="00062E4D">
        <w:t xml:space="preserve">s based on the total number of registered boats in the </w:t>
      </w:r>
      <w:r w:rsidR="00156F31">
        <w:t>state</w:t>
      </w:r>
      <w:r w:rsidRPr="00062E4D">
        <w:t xml:space="preserve"> (</w:t>
      </w:r>
      <w:r w:rsidRPr="00062E4D">
        <w:rPr>
          <w:i/>
        </w:rPr>
        <w:t>R</w:t>
      </w:r>
      <w:r w:rsidRPr="00062E4D">
        <w:rPr>
          <w:i/>
          <w:vertAlign w:val="subscript"/>
        </w:rPr>
        <w:t>s</w:t>
      </w:r>
      <w:r w:rsidRPr="00062E4D">
        <w:t xml:space="preserve">) and the average cost per interview,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=n</m:t>
        </m:r>
        <m:f>
          <m:fPr>
            <m:type m:val="lin"/>
            <m:ctrlPr>
              <w:rPr>
                <w:rFonts w:ascii="Cambria Math" w:hAnsi="Cambria Math"/>
                <w:i/>
              </w:rPr>
            </m:ctrlPr>
          </m:fPr>
          <m:num>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s</m:t>
                    </m:r>
                  </m:sub>
                </m:sSub>
              </m:num>
              <m:den>
                <m:rad>
                  <m:radPr>
                    <m:degHide m:val="on"/>
                    <m:ctrlPr>
                      <w:rPr>
                        <w:rFonts w:ascii="Cambria Math" w:hAnsi="Cambria Math"/>
                        <w:i/>
                      </w:rPr>
                    </m:ctrlPr>
                  </m:radPr>
                  <m:deg/>
                  <m:e>
                    <m:sSub>
                      <m:sSubPr>
                        <m:ctrlPr>
                          <w:rPr>
                            <w:rFonts w:ascii="Cambria Math" w:hAnsi="Cambria Math"/>
                            <w:i/>
                          </w:rPr>
                        </m:ctrlPr>
                      </m:sSubPr>
                      <m:e>
                        <m:r>
                          <w:rPr>
                            <w:rFonts w:ascii="Cambria Math" w:hAnsi="Cambria Math"/>
                          </w:rPr>
                          <m:t>c</m:t>
                        </m:r>
                      </m:e>
                      <m:sub>
                        <m:r>
                          <w:rPr>
                            <w:rFonts w:ascii="Cambria Math" w:hAnsi="Cambria Math"/>
                          </w:rPr>
                          <m:t>s</m:t>
                        </m:r>
                      </m:sub>
                    </m:sSub>
                  </m:e>
                </m:rad>
              </m:den>
            </m:f>
          </m:num>
          <m:den>
            <m:nary>
              <m:naryPr>
                <m:chr m:val="∑"/>
                <m:limLoc m:val="undOvr"/>
                <m:subHide m:val="on"/>
                <m:supHide m:val="on"/>
                <m:ctrlPr>
                  <w:rPr>
                    <w:rFonts w:ascii="Cambria Math" w:hAnsi="Cambria Math"/>
                    <w:i/>
                  </w:rPr>
                </m:ctrlPr>
              </m:naryPr>
              <m:sub/>
              <m:sup/>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s</m:t>
                        </m:r>
                      </m:sub>
                    </m:sSub>
                  </m:num>
                  <m:den>
                    <m:rad>
                      <m:radPr>
                        <m:degHide m:val="on"/>
                        <m:ctrlPr>
                          <w:rPr>
                            <w:rFonts w:ascii="Cambria Math" w:hAnsi="Cambria Math"/>
                            <w:i/>
                          </w:rPr>
                        </m:ctrlPr>
                      </m:radPr>
                      <m:deg/>
                      <m:e>
                        <m:sSub>
                          <m:sSubPr>
                            <m:ctrlPr>
                              <w:rPr>
                                <w:rFonts w:ascii="Cambria Math" w:hAnsi="Cambria Math"/>
                                <w:i/>
                              </w:rPr>
                            </m:ctrlPr>
                          </m:sSubPr>
                          <m:e>
                            <m:r>
                              <w:rPr>
                                <w:rFonts w:ascii="Cambria Math" w:hAnsi="Cambria Math"/>
                              </w:rPr>
                              <m:t>c</m:t>
                            </m:r>
                          </m:e>
                          <m:sub>
                            <m:r>
                              <w:rPr>
                                <w:rFonts w:ascii="Cambria Math" w:hAnsi="Cambria Math"/>
                              </w:rPr>
                              <m:t>s</m:t>
                            </m:r>
                          </m:sub>
                        </m:sSub>
                      </m:e>
                    </m:rad>
                  </m:den>
                </m:f>
              </m:e>
            </m:nary>
          </m:den>
        </m:f>
      </m:oMath>
      <w:r w:rsidRPr="00062E4D">
        <w:t xml:space="preserve"> </w:t>
      </w:r>
      <w:r w:rsidR="00156F31">
        <w:t>. State</w:t>
      </w:r>
      <w:r w:rsidRPr="00062E4D">
        <w:t xml:space="preserve">s allocated less than 200 boats were increase to a minimum of 200 boats.  The minimum sample size is based on achieving boating estimates </w:t>
      </w:r>
      <w:r w:rsidRPr="00062E4D">
        <w:lastRenderedPageBreak/>
        <w:t>with an error margin of +/-8</w:t>
      </w:r>
      <w:r w:rsidR="00F644B3" w:rsidRPr="00062E4D">
        <w:t xml:space="preserve"> percent</w:t>
      </w:r>
      <w:r w:rsidRPr="00062E4D">
        <w:t xml:space="preserve"> at the 95</w:t>
      </w:r>
      <w:r w:rsidR="00F644B3" w:rsidRPr="00062E4D">
        <w:t xml:space="preserve"> percent</w:t>
      </w:r>
      <w:r w:rsidRPr="00062E4D">
        <w:t xml:space="preserve"> confidence level.  The sample sizes to meet this requirement were based on a percentage of 50</w:t>
      </w:r>
      <w:r w:rsidR="00F644B3" w:rsidRPr="00062E4D">
        <w:t xml:space="preserve"> percent</w:t>
      </w:r>
      <w:r w:rsidRPr="00062E4D">
        <w:t xml:space="preserve"> and a design effect of 1.3.  The design effect is anticipated based on the oversampling of registered boaters relative to unregistered boaters.</w:t>
      </w:r>
    </w:p>
    <w:p w:rsidR="001E45C7" w:rsidRPr="00062E4D" w:rsidRDefault="001E45C7" w:rsidP="00062E4D">
      <w:r w:rsidRPr="00062E4D">
        <w:t xml:space="preserve">Sample sizes in </w:t>
      </w:r>
      <w:r w:rsidR="00156F31">
        <w:t>state</w:t>
      </w:r>
      <w:r w:rsidRPr="00062E4D">
        <w:t xml:space="preserve">s where the minimum was not imposed were adjusted down to maintain the overall sample size. </w:t>
      </w:r>
    </w:p>
    <w:p w:rsidR="001E45C7" w:rsidRDefault="001E45C7" w:rsidP="00062E4D">
      <w:r w:rsidRPr="00062E4D">
        <w:t xml:space="preserve">The final allocation is presented </w:t>
      </w:r>
      <w:r w:rsidR="00AB3F85">
        <w:t xml:space="preserve">above </w:t>
      </w:r>
      <w:r w:rsidRPr="00062E4D">
        <w:t xml:space="preserve">in </w:t>
      </w:r>
      <w:r w:rsidR="00AB3F85">
        <w:t>Exhibit 2</w:t>
      </w:r>
      <w:r w:rsidRPr="00062E4D">
        <w:t>.</w:t>
      </w:r>
    </w:p>
    <w:p w:rsidR="009170C5" w:rsidRPr="00062E4D" w:rsidRDefault="009170C5" w:rsidP="009170C5">
      <w:pPr>
        <w:pStyle w:val="Heading4"/>
      </w:pPr>
      <w:bookmarkStart w:id="22" w:name="_Toc241407392"/>
      <w:bookmarkStart w:id="23" w:name="_Toc245615747"/>
      <w:r w:rsidRPr="00062E4D">
        <w:t>Estimation and Justification of Sample Size</w:t>
      </w:r>
      <w:bookmarkEnd w:id="22"/>
      <w:bookmarkEnd w:id="23"/>
    </w:p>
    <w:p w:rsidR="009170C5" w:rsidRPr="00062E4D" w:rsidRDefault="009170C5" w:rsidP="009170C5">
      <w:r w:rsidRPr="00062E4D">
        <w:t xml:space="preserve">The sample sizes at the national level are based on achieving acceptable precision for </w:t>
      </w:r>
    </w:p>
    <w:p w:rsidR="009170C5" w:rsidRPr="00062E4D" w:rsidRDefault="009170C5" w:rsidP="006103CC">
      <w:pPr>
        <w:pStyle w:val="ListParagraph"/>
        <w:numPr>
          <w:ilvl w:val="0"/>
          <w:numId w:val="14"/>
        </w:numPr>
        <w:spacing w:before="0" w:after="200" w:line="276" w:lineRule="auto"/>
      </w:pPr>
      <w:r w:rsidRPr="00062E4D">
        <w:t xml:space="preserve">Overall boat estimates with an error margin of +/-1 percent at the 95 percent confidence level, and </w:t>
      </w:r>
    </w:p>
    <w:p w:rsidR="009170C5" w:rsidRPr="00062E4D" w:rsidRDefault="009170C5" w:rsidP="006103CC">
      <w:pPr>
        <w:pStyle w:val="ListParagraph"/>
        <w:numPr>
          <w:ilvl w:val="0"/>
          <w:numId w:val="14"/>
        </w:numPr>
        <w:spacing w:before="0" w:after="200" w:line="276" w:lineRule="auto"/>
      </w:pPr>
      <w:r w:rsidRPr="00062E4D">
        <w:t>Boat type estimates with error margin of at least +/-3 percent at the 95 percent confidence level.</w:t>
      </w:r>
    </w:p>
    <w:p w:rsidR="009170C5" w:rsidRDefault="009170C5" w:rsidP="009170C5">
      <w:r w:rsidRPr="00062E4D">
        <w:t xml:space="preserve">The boat types of interest are presented in the table below along with anticipated ownership rates (note some owners own more than one boat type).     The expected design effect at the national level is 1.4, which includes the effect due to disproportionate sampling of </w:t>
      </w:r>
      <w:r>
        <w:t>state</w:t>
      </w:r>
      <w:r w:rsidRPr="00062E4D">
        <w:t>s (estimated deff=1.07) and the disproportionate sampling of registered and unregistered boaters (deff=1.3).  Based on this design effect, the minimum sample size for achieving the desired level of precision for boat types is 1,500.  With a sample size of 30,000, we expect this sample size to be achieved for all relevant boat types except power boats larger than 28 feet, sail boats 25 feet or less and sail boats over 25 feet.  For these boat types, we will oversample relative to other boat types to achieve the desired sample size.  The oversampling ratios are presented in the table below.</w:t>
      </w:r>
    </w:p>
    <w:p w:rsidR="009170C5" w:rsidRPr="00062E4D" w:rsidRDefault="008168A7" w:rsidP="009170C5">
      <w:pPr>
        <w:pStyle w:val="TableofFigures"/>
      </w:pPr>
      <w:bookmarkStart w:id="24" w:name="_Toc256161508"/>
      <w:r>
        <w:t>Exhibit 5</w:t>
      </w:r>
      <w:r w:rsidR="009170C5">
        <w:t>: Anticipated Sample Sizes of Participants by Boat Type</w:t>
      </w:r>
      <w:bookmarkEnd w:id="24"/>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0"/>
        <w:gridCol w:w="2111"/>
        <w:gridCol w:w="1923"/>
        <w:gridCol w:w="1028"/>
      </w:tblGrid>
      <w:tr w:rsidR="009170C5" w:rsidRPr="00062E4D" w:rsidTr="0052181D">
        <w:trPr>
          <w:trHeight w:val="255"/>
        </w:trPr>
        <w:tc>
          <w:tcPr>
            <w:tcW w:w="0" w:type="auto"/>
            <w:shd w:val="clear" w:color="auto" w:fill="B8CCE4" w:themeFill="accent1" w:themeFillTint="66"/>
            <w:noWrap/>
            <w:vAlign w:val="bottom"/>
            <w:hideMark/>
          </w:tcPr>
          <w:p w:rsidR="009170C5" w:rsidRPr="00062E4D" w:rsidRDefault="009170C5" w:rsidP="0052181D">
            <w:pPr>
              <w:pStyle w:val="Normaltable"/>
            </w:pPr>
            <w:r w:rsidRPr="00062E4D">
              <w:t>Watercraft Type/Size</w:t>
            </w:r>
          </w:p>
        </w:tc>
        <w:tc>
          <w:tcPr>
            <w:tcW w:w="0" w:type="auto"/>
            <w:shd w:val="clear" w:color="auto" w:fill="B8CCE4" w:themeFill="accent1" w:themeFillTint="66"/>
            <w:noWrap/>
            <w:vAlign w:val="bottom"/>
            <w:hideMark/>
          </w:tcPr>
          <w:p w:rsidR="009170C5" w:rsidRPr="00062E4D" w:rsidRDefault="009170C5" w:rsidP="0052181D">
            <w:pPr>
              <w:pStyle w:val="Normaltable"/>
            </w:pPr>
            <w:r w:rsidRPr="00062E4D">
              <w:t xml:space="preserve">Boat Ownership </w:t>
            </w:r>
            <w:r>
              <w:t>Rate</w:t>
            </w:r>
          </w:p>
        </w:tc>
        <w:tc>
          <w:tcPr>
            <w:tcW w:w="0" w:type="auto"/>
            <w:shd w:val="clear" w:color="auto" w:fill="B8CCE4" w:themeFill="accent1" w:themeFillTint="66"/>
            <w:noWrap/>
            <w:vAlign w:val="bottom"/>
            <w:hideMark/>
          </w:tcPr>
          <w:p w:rsidR="009170C5" w:rsidRPr="00062E4D" w:rsidRDefault="009170C5" w:rsidP="0052181D">
            <w:pPr>
              <w:pStyle w:val="Normaltable"/>
            </w:pPr>
            <w:r w:rsidRPr="00062E4D">
              <w:t>Oversampling ratio</w:t>
            </w:r>
          </w:p>
        </w:tc>
        <w:tc>
          <w:tcPr>
            <w:tcW w:w="0" w:type="auto"/>
            <w:shd w:val="clear" w:color="auto" w:fill="B8CCE4" w:themeFill="accent1" w:themeFillTint="66"/>
            <w:noWrap/>
            <w:vAlign w:val="bottom"/>
            <w:hideMark/>
          </w:tcPr>
          <w:p w:rsidR="009170C5" w:rsidRPr="00062E4D" w:rsidRDefault="009170C5" w:rsidP="0052181D">
            <w:pPr>
              <w:pStyle w:val="Normaltable"/>
            </w:pPr>
            <w:r w:rsidRPr="00062E4D">
              <w:t xml:space="preserve">    30,000 </w:t>
            </w:r>
          </w:p>
        </w:tc>
      </w:tr>
      <w:tr w:rsidR="009170C5" w:rsidRPr="00062E4D" w:rsidTr="0052181D">
        <w:trPr>
          <w:trHeight w:val="255"/>
        </w:trPr>
        <w:tc>
          <w:tcPr>
            <w:tcW w:w="0" w:type="auto"/>
            <w:shd w:val="clear" w:color="auto" w:fill="auto"/>
            <w:noWrap/>
            <w:vAlign w:val="bottom"/>
            <w:hideMark/>
          </w:tcPr>
          <w:p w:rsidR="009170C5" w:rsidRPr="00062E4D" w:rsidRDefault="009170C5" w:rsidP="0052181D">
            <w:pPr>
              <w:pStyle w:val="Normaltable"/>
            </w:pPr>
            <w:r w:rsidRPr="00062E4D">
              <w:t>Power boat, &lt;16 ft</w:t>
            </w:r>
          </w:p>
        </w:tc>
        <w:tc>
          <w:tcPr>
            <w:tcW w:w="0" w:type="auto"/>
            <w:shd w:val="clear" w:color="auto" w:fill="auto"/>
            <w:noWrap/>
            <w:vAlign w:val="bottom"/>
            <w:hideMark/>
          </w:tcPr>
          <w:p w:rsidR="009170C5" w:rsidRPr="00062E4D" w:rsidRDefault="009170C5" w:rsidP="0052181D">
            <w:pPr>
              <w:pStyle w:val="Normaltable"/>
            </w:pPr>
            <w:r w:rsidRPr="00062E4D">
              <w:t>25.8%</w:t>
            </w:r>
          </w:p>
        </w:tc>
        <w:tc>
          <w:tcPr>
            <w:tcW w:w="0" w:type="auto"/>
            <w:shd w:val="clear" w:color="auto" w:fill="auto"/>
            <w:noWrap/>
            <w:vAlign w:val="bottom"/>
            <w:hideMark/>
          </w:tcPr>
          <w:p w:rsidR="009170C5" w:rsidRPr="00062E4D" w:rsidRDefault="009170C5" w:rsidP="0052181D">
            <w:pPr>
              <w:pStyle w:val="Normaltable"/>
            </w:pPr>
            <w:r w:rsidRPr="00062E4D">
              <w:t>1.0</w:t>
            </w:r>
          </w:p>
        </w:tc>
        <w:tc>
          <w:tcPr>
            <w:tcW w:w="0" w:type="auto"/>
            <w:shd w:val="clear" w:color="auto" w:fill="auto"/>
            <w:noWrap/>
            <w:vAlign w:val="bottom"/>
            <w:hideMark/>
          </w:tcPr>
          <w:p w:rsidR="009170C5" w:rsidRPr="00062E4D" w:rsidRDefault="009170C5" w:rsidP="0052181D">
            <w:pPr>
              <w:pStyle w:val="Normaltable"/>
            </w:pPr>
            <w:r w:rsidRPr="00062E4D">
              <w:t xml:space="preserve">     6,900 </w:t>
            </w:r>
          </w:p>
        </w:tc>
      </w:tr>
      <w:tr w:rsidR="009170C5" w:rsidRPr="00062E4D" w:rsidTr="0052181D">
        <w:trPr>
          <w:trHeight w:val="255"/>
        </w:trPr>
        <w:tc>
          <w:tcPr>
            <w:tcW w:w="0" w:type="auto"/>
            <w:shd w:val="clear" w:color="auto" w:fill="auto"/>
            <w:noWrap/>
            <w:vAlign w:val="bottom"/>
            <w:hideMark/>
          </w:tcPr>
          <w:p w:rsidR="009170C5" w:rsidRPr="00062E4D" w:rsidRDefault="009170C5" w:rsidP="0052181D">
            <w:pPr>
              <w:pStyle w:val="Normaltable"/>
            </w:pPr>
            <w:r w:rsidRPr="00062E4D">
              <w:t>Power boat, 16-20 ft</w:t>
            </w:r>
          </w:p>
        </w:tc>
        <w:tc>
          <w:tcPr>
            <w:tcW w:w="0" w:type="auto"/>
            <w:shd w:val="clear" w:color="auto" w:fill="auto"/>
            <w:noWrap/>
            <w:vAlign w:val="bottom"/>
            <w:hideMark/>
          </w:tcPr>
          <w:p w:rsidR="009170C5" w:rsidRPr="00062E4D" w:rsidRDefault="009170C5" w:rsidP="0052181D">
            <w:pPr>
              <w:pStyle w:val="Normaltable"/>
            </w:pPr>
            <w:r w:rsidRPr="00062E4D">
              <w:t>21.0%</w:t>
            </w:r>
          </w:p>
        </w:tc>
        <w:tc>
          <w:tcPr>
            <w:tcW w:w="0" w:type="auto"/>
            <w:shd w:val="clear" w:color="auto" w:fill="auto"/>
            <w:noWrap/>
            <w:vAlign w:val="bottom"/>
            <w:hideMark/>
          </w:tcPr>
          <w:p w:rsidR="009170C5" w:rsidRPr="00062E4D" w:rsidRDefault="009170C5" w:rsidP="0052181D">
            <w:pPr>
              <w:pStyle w:val="Normaltable"/>
            </w:pPr>
            <w:r w:rsidRPr="00062E4D">
              <w:t>1.0</w:t>
            </w:r>
          </w:p>
        </w:tc>
        <w:tc>
          <w:tcPr>
            <w:tcW w:w="0" w:type="auto"/>
            <w:shd w:val="clear" w:color="auto" w:fill="auto"/>
            <w:noWrap/>
            <w:vAlign w:val="bottom"/>
            <w:hideMark/>
          </w:tcPr>
          <w:p w:rsidR="009170C5" w:rsidRPr="00062E4D" w:rsidRDefault="009170C5" w:rsidP="0052181D">
            <w:pPr>
              <w:pStyle w:val="Normaltable"/>
            </w:pPr>
            <w:r w:rsidRPr="00062E4D">
              <w:t xml:space="preserve">     5,600 </w:t>
            </w:r>
          </w:p>
        </w:tc>
      </w:tr>
      <w:tr w:rsidR="009170C5" w:rsidRPr="00062E4D" w:rsidTr="0052181D">
        <w:trPr>
          <w:trHeight w:val="255"/>
        </w:trPr>
        <w:tc>
          <w:tcPr>
            <w:tcW w:w="0" w:type="auto"/>
            <w:shd w:val="clear" w:color="auto" w:fill="auto"/>
            <w:noWrap/>
            <w:vAlign w:val="bottom"/>
            <w:hideMark/>
          </w:tcPr>
          <w:p w:rsidR="009170C5" w:rsidRPr="00062E4D" w:rsidRDefault="009170C5" w:rsidP="0052181D">
            <w:pPr>
              <w:pStyle w:val="Normaltable"/>
            </w:pPr>
            <w:r w:rsidRPr="00062E4D">
              <w:t>Power boat, 21-28 ft</w:t>
            </w:r>
          </w:p>
        </w:tc>
        <w:tc>
          <w:tcPr>
            <w:tcW w:w="0" w:type="auto"/>
            <w:shd w:val="clear" w:color="auto" w:fill="auto"/>
            <w:noWrap/>
            <w:vAlign w:val="bottom"/>
            <w:hideMark/>
          </w:tcPr>
          <w:p w:rsidR="009170C5" w:rsidRPr="00062E4D" w:rsidRDefault="009170C5" w:rsidP="0052181D">
            <w:pPr>
              <w:pStyle w:val="Normaltable"/>
            </w:pPr>
            <w:r w:rsidRPr="00062E4D">
              <w:t>9.6%</w:t>
            </w:r>
          </w:p>
        </w:tc>
        <w:tc>
          <w:tcPr>
            <w:tcW w:w="0" w:type="auto"/>
            <w:shd w:val="clear" w:color="auto" w:fill="auto"/>
            <w:noWrap/>
            <w:vAlign w:val="bottom"/>
            <w:hideMark/>
          </w:tcPr>
          <w:p w:rsidR="009170C5" w:rsidRPr="00062E4D" w:rsidRDefault="009170C5" w:rsidP="0052181D">
            <w:pPr>
              <w:pStyle w:val="Normaltable"/>
            </w:pPr>
            <w:r w:rsidRPr="00062E4D">
              <w:t>1.0</w:t>
            </w:r>
          </w:p>
        </w:tc>
        <w:tc>
          <w:tcPr>
            <w:tcW w:w="0" w:type="auto"/>
            <w:shd w:val="clear" w:color="auto" w:fill="auto"/>
            <w:noWrap/>
            <w:vAlign w:val="bottom"/>
            <w:hideMark/>
          </w:tcPr>
          <w:p w:rsidR="009170C5" w:rsidRPr="00062E4D" w:rsidRDefault="009170C5" w:rsidP="0052181D">
            <w:pPr>
              <w:pStyle w:val="Normaltable"/>
            </w:pPr>
            <w:r w:rsidRPr="00062E4D">
              <w:t xml:space="preserve">     2,600 </w:t>
            </w:r>
          </w:p>
        </w:tc>
      </w:tr>
      <w:tr w:rsidR="009170C5" w:rsidRPr="00062E4D" w:rsidTr="0052181D">
        <w:trPr>
          <w:trHeight w:val="255"/>
        </w:trPr>
        <w:tc>
          <w:tcPr>
            <w:tcW w:w="0" w:type="auto"/>
            <w:shd w:val="clear" w:color="auto" w:fill="auto"/>
            <w:noWrap/>
            <w:vAlign w:val="bottom"/>
            <w:hideMark/>
          </w:tcPr>
          <w:p w:rsidR="009170C5" w:rsidRPr="00062E4D" w:rsidRDefault="009170C5" w:rsidP="0052181D">
            <w:pPr>
              <w:pStyle w:val="Normaltable"/>
            </w:pPr>
            <w:r w:rsidRPr="00062E4D">
              <w:t>Power boat, &gt;28 ft</w:t>
            </w:r>
          </w:p>
        </w:tc>
        <w:tc>
          <w:tcPr>
            <w:tcW w:w="0" w:type="auto"/>
            <w:shd w:val="clear" w:color="auto" w:fill="auto"/>
            <w:noWrap/>
            <w:vAlign w:val="bottom"/>
            <w:hideMark/>
          </w:tcPr>
          <w:p w:rsidR="009170C5" w:rsidRPr="00062E4D" w:rsidRDefault="009170C5" w:rsidP="0052181D">
            <w:pPr>
              <w:pStyle w:val="Normaltable"/>
            </w:pPr>
            <w:r w:rsidRPr="00062E4D">
              <w:t>3.6%</w:t>
            </w:r>
          </w:p>
        </w:tc>
        <w:tc>
          <w:tcPr>
            <w:tcW w:w="0" w:type="auto"/>
            <w:shd w:val="clear" w:color="auto" w:fill="auto"/>
            <w:noWrap/>
            <w:vAlign w:val="bottom"/>
            <w:hideMark/>
          </w:tcPr>
          <w:p w:rsidR="009170C5" w:rsidRPr="00062E4D" w:rsidRDefault="009170C5" w:rsidP="0052181D">
            <w:pPr>
              <w:pStyle w:val="Normaltable"/>
            </w:pPr>
            <w:r w:rsidRPr="00062E4D">
              <w:t>1.6</w:t>
            </w:r>
          </w:p>
        </w:tc>
        <w:tc>
          <w:tcPr>
            <w:tcW w:w="0" w:type="auto"/>
            <w:shd w:val="clear" w:color="auto" w:fill="auto"/>
            <w:noWrap/>
            <w:vAlign w:val="bottom"/>
            <w:hideMark/>
          </w:tcPr>
          <w:p w:rsidR="009170C5" w:rsidRPr="00062E4D" w:rsidRDefault="009170C5" w:rsidP="0052181D">
            <w:pPr>
              <w:pStyle w:val="Normaltable"/>
            </w:pPr>
            <w:r w:rsidRPr="00062E4D">
              <w:t xml:space="preserve">     1,500 </w:t>
            </w:r>
          </w:p>
        </w:tc>
      </w:tr>
      <w:tr w:rsidR="009170C5" w:rsidRPr="00062E4D" w:rsidTr="0052181D">
        <w:trPr>
          <w:trHeight w:val="255"/>
        </w:trPr>
        <w:tc>
          <w:tcPr>
            <w:tcW w:w="0" w:type="auto"/>
            <w:shd w:val="clear" w:color="auto" w:fill="auto"/>
            <w:noWrap/>
            <w:vAlign w:val="bottom"/>
            <w:hideMark/>
          </w:tcPr>
          <w:p w:rsidR="009170C5" w:rsidRPr="00062E4D" w:rsidRDefault="009170C5" w:rsidP="0052181D">
            <w:pPr>
              <w:pStyle w:val="Normaltable"/>
            </w:pPr>
            <w:r w:rsidRPr="00062E4D">
              <w:t>Sail, &lt;25 ft</w:t>
            </w:r>
          </w:p>
        </w:tc>
        <w:tc>
          <w:tcPr>
            <w:tcW w:w="0" w:type="auto"/>
            <w:shd w:val="clear" w:color="auto" w:fill="auto"/>
            <w:noWrap/>
            <w:vAlign w:val="bottom"/>
            <w:hideMark/>
          </w:tcPr>
          <w:p w:rsidR="009170C5" w:rsidRPr="00062E4D" w:rsidRDefault="009170C5" w:rsidP="0052181D">
            <w:pPr>
              <w:pStyle w:val="Normaltable"/>
            </w:pPr>
            <w:r w:rsidRPr="00062E4D">
              <w:t>5.0%</w:t>
            </w:r>
          </w:p>
        </w:tc>
        <w:tc>
          <w:tcPr>
            <w:tcW w:w="0" w:type="auto"/>
            <w:shd w:val="clear" w:color="auto" w:fill="auto"/>
            <w:noWrap/>
            <w:vAlign w:val="bottom"/>
            <w:hideMark/>
          </w:tcPr>
          <w:p w:rsidR="009170C5" w:rsidRPr="00062E4D" w:rsidRDefault="009170C5" w:rsidP="0052181D">
            <w:pPr>
              <w:pStyle w:val="Normaltable"/>
            </w:pPr>
            <w:r w:rsidRPr="00062E4D">
              <w:t>1.1</w:t>
            </w:r>
          </w:p>
        </w:tc>
        <w:tc>
          <w:tcPr>
            <w:tcW w:w="0" w:type="auto"/>
            <w:shd w:val="clear" w:color="auto" w:fill="auto"/>
            <w:noWrap/>
            <w:vAlign w:val="bottom"/>
            <w:hideMark/>
          </w:tcPr>
          <w:p w:rsidR="009170C5" w:rsidRPr="00062E4D" w:rsidRDefault="009170C5" w:rsidP="0052181D">
            <w:pPr>
              <w:pStyle w:val="Normaltable"/>
            </w:pPr>
            <w:r w:rsidRPr="00062E4D">
              <w:t xml:space="preserve">     1,500 </w:t>
            </w:r>
          </w:p>
        </w:tc>
      </w:tr>
      <w:tr w:rsidR="009170C5" w:rsidRPr="00062E4D" w:rsidTr="0052181D">
        <w:trPr>
          <w:trHeight w:val="255"/>
        </w:trPr>
        <w:tc>
          <w:tcPr>
            <w:tcW w:w="0" w:type="auto"/>
            <w:shd w:val="clear" w:color="auto" w:fill="auto"/>
            <w:noWrap/>
            <w:vAlign w:val="bottom"/>
            <w:hideMark/>
          </w:tcPr>
          <w:p w:rsidR="009170C5" w:rsidRPr="00062E4D" w:rsidRDefault="009170C5" w:rsidP="0052181D">
            <w:pPr>
              <w:pStyle w:val="Normaltable"/>
            </w:pPr>
            <w:r w:rsidRPr="00062E4D">
              <w:t>Sail, &gt;25 ft</w:t>
            </w:r>
          </w:p>
        </w:tc>
        <w:tc>
          <w:tcPr>
            <w:tcW w:w="0" w:type="auto"/>
            <w:shd w:val="clear" w:color="auto" w:fill="auto"/>
            <w:noWrap/>
            <w:vAlign w:val="bottom"/>
            <w:hideMark/>
          </w:tcPr>
          <w:p w:rsidR="009170C5" w:rsidRPr="00062E4D" w:rsidRDefault="009170C5" w:rsidP="0052181D">
            <w:pPr>
              <w:pStyle w:val="Normaltable"/>
            </w:pPr>
            <w:r w:rsidRPr="00062E4D">
              <w:t>5.0%</w:t>
            </w:r>
          </w:p>
        </w:tc>
        <w:tc>
          <w:tcPr>
            <w:tcW w:w="0" w:type="auto"/>
            <w:shd w:val="clear" w:color="auto" w:fill="auto"/>
            <w:noWrap/>
            <w:vAlign w:val="bottom"/>
            <w:hideMark/>
          </w:tcPr>
          <w:p w:rsidR="009170C5" w:rsidRPr="00062E4D" w:rsidRDefault="009170C5" w:rsidP="0052181D">
            <w:pPr>
              <w:pStyle w:val="Normaltable"/>
            </w:pPr>
            <w:r w:rsidRPr="00062E4D">
              <w:t>1.1</w:t>
            </w:r>
          </w:p>
        </w:tc>
        <w:tc>
          <w:tcPr>
            <w:tcW w:w="0" w:type="auto"/>
            <w:shd w:val="clear" w:color="auto" w:fill="auto"/>
            <w:noWrap/>
            <w:vAlign w:val="bottom"/>
            <w:hideMark/>
          </w:tcPr>
          <w:p w:rsidR="009170C5" w:rsidRPr="00062E4D" w:rsidRDefault="009170C5" w:rsidP="0052181D">
            <w:pPr>
              <w:pStyle w:val="Normaltable"/>
            </w:pPr>
            <w:r w:rsidRPr="00062E4D">
              <w:t xml:space="preserve">     1,500 </w:t>
            </w:r>
          </w:p>
        </w:tc>
      </w:tr>
      <w:tr w:rsidR="009170C5" w:rsidRPr="00062E4D" w:rsidTr="0052181D">
        <w:trPr>
          <w:trHeight w:val="255"/>
        </w:trPr>
        <w:tc>
          <w:tcPr>
            <w:tcW w:w="0" w:type="auto"/>
            <w:shd w:val="clear" w:color="auto" w:fill="auto"/>
            <w:noWrap/>
            <w:vAlign w:val="bottom"/>
            <w:hideMark/>
          </w:tcPr>
          <w:p w:rsidR="009170C5" w:rsidRPr="00062E4D" w:rsidRDefault="009170C5" w:rsidP="0052181D">
            <w:pPr>
              <w:pStyle w:val="Normaltable"/>
            </w:pPr>
            <w:r w:rsidRPr="00062E4D">
              <w:t>Pontoon boat</w:t>
            </w:r>
          </w:p>
        </w:tc>
        <w:tc>
          <w:tcPr>
            <w:tcW w:w="0" w:type="auto"/>
            <w:shd w:val="clear" w:color="auto" w:fill="auto"/>
            <w:noWrap/>
            <w:vAlign w:val="bottom"/>
            <w:hideMark/>
          </w:tcPr>
          <w:p w:rsidR="009170C5" w:rsidRPr="00062E4D" w:rsidRDefault="009170C5" w:rsidP="0052181D">
            <w:pPr>
              <w:pStyle w:val="Normaltable"/>
            </w:pPr>
            <w:r w:rsidRPr="00062E4D">
              <w:t>15.0%</w:t>
            </w:r>
          </w:p>
        </w:tc>
        <w:tc>
          <w:tcPr>
            <w:tcW w:w="0" w:type="auto"/>
            <w:shd w:val="clear" w:color="auto" w:fill="auto"/>
            <w:noWrap/>
            <w:vAlign w:val="bottom"/>
            <w:hideMark/>
          </w:tcPr>
          <w:p w:rsidR="009170C5" w:rsidRPr="00062E4D" w:rsidRDefault="009170C5" w:rsidP="0052181D">
            <w:pPr>
              <w:pStyle w:val="Normaltable"/>
            </w:pPr>
            <w:r w:rsidRPr="00062E4D">
              <w:t>1.0</w:t>
            </w:r>
          </w:p>
        </w:tc>
        <w:tc>
          <w:tcPr>
            <w:tcW w:w="0" w:type="auto"/>
            <w:shd w:val="clear" w:color="auto" w:fill="auto"/>
            <w:noWrap/>
            <w:vAlign w:val="bottom"/>
            <w:hideMark/>
          </w:tcPr>
          <w:p w:rsidR="009170C5" w:rsidRPr="00062E4D" w:rsidRDefault="009170C5" w:rsidP="0052181D">
            <w:pPr>
              <w:pStyle w:val="Normaltable"/>
            </w:pPr>
            <w:r w:rsidRPr="00062E4D">
              <w:t xml:space="preserve">     4,000 </w:t>
            </w:r>
          </w:p>
        </w:tc>
      </w:tr>
      <w:tr w:rsidR="009170C5" w:rsidRPr="00062E4D" w:rsidTr="0052181D">
        <w:trPr>
          <w:trHeight w:val="255"/>
        </w:trPr>
        <w:tc>
          <w:tcPr>
            <w:tcW w:w="0" w:type="auto"/>
            <w:shd w:val="clear" w:color="auto" w:fill="auto"/>
            <w:noWrap/>
            <w:vAlign w:val="bottom"/>
            <w:hideMark/>
          </w:tcPr>
          <w:p w:rsidR="009170C5" w:rsidRPr="00062E4D" w:rsidRDefault="009170C5" w:rsidP="0052181D">
            <w:pPr>
              <w:pStyle w:val="Normaltable"/>
            </w:pPr>
            <w:r w:rsidRPr="00062E4D">
              <w:t>Personal Water Craft (PWC)</w:t>
            </w:r>
          </w:p>
        </w:tc>
        <w:tc>
          <w:tcPr>
            <w:tcW w:w="0" w:type="auto"/>
            <w:shd w:val="clear" w:color="auto" w:fill="auto"/>
            <w:noWrap/>
            <w:vAlign w:val="bottom"/>
            <w:hideMark/>
          </w:tcPr>
          <w:p w:rsidR="009170C5" w:rsidRPr="00062E4D" w:rsidRDefault="009170C5" w:rsidP="0052181D">
            <w:pPr>
              <w:pStyle w:val="Normaltable"/>
            </w:pPr>
            <w:r w:rsidRPr="00062E4D">
              <w:t>24.0%</w:t>
            </w:r>
          </w:p>
        </w:tc>
        <w:tc>
          <w:tcPr>
            <w:tcW w:w="0" w:type="auto"/>
            <w:shd w:val="clear" w:color="auto" w:fill="auto"/>
            <w:noWrap/>
            <w:vAlign w:val="bottom"/>
            <w:hideMark/>
          </w:tcPr>
          <w:p w:rsidR="009170C5" w:rsidRPr="00062E4D" w:rsidRDefault="009170C5" w:rsidP="0052181D">
            <w:pPr>
              <w:pStyle w:val="Normaltable"/>
            </w:pPr>
            <w:r w:rsidRPr="00062E4D">
              <w:t>1.0</w:t>
            </w:r>
          </w:p>
        </w:tc>
        <w:tc>
          <w:tcPr>
            <w:tcW w:w="0" w:type="auto"/>
            <w:shd w:val="clear" w:color="auto" w:fill="auto"/>
            <w:noWrap/>
            <w:vAlign w:val="bottom"/>
            <w:hideMark/>
          </w:tcPr>
          <w:p w:rsidR="009170C5" w:rsidRPr="00062E4D" w:rsidRDefault="009170C5" w:rsidP="0052181D">
            <w:pPr>
              <w:pStyle w:val="Normaltable"/>
            </w:pPr>
            <w:r w:rsidRPr="00062E4D">
              <w:t xml:space="preserve">     6,400 </w:t>
            </w:r>
          </w:p>
        </w:tc>
      </w:tr>
    </w:tbl>
    <w:p w:rsidR="009170C5" w:rsidRPr="00062E4D" w:rsidRDefault="009170C5" w:rsidP="009170C5">
      <w:pPr>
        <w:pStyle w:val="Heading4"/>
      </w:pPr>
      <w:r w:rsidRPr="00062E4D">
        <w:t>Estimation and Statistical Testing Procedures</w:t>
      </w:r>
    </w:p>
    <w:p w:rsidR="009170C5" w:rsidRPr="00062E4D" w:rsidRDefault="009170C5" w:rsidP="009170C5">
      <w:r w:rsidRPr="00062E4D">
        <w:t xml:space="preserve">The boat sample will be weighted to the total number of boats (registered and unregistered) in each </w:t>
      </w:r>
      <w:r>
        <w:t>state</w:t>
      </w:r>
      <w:r w:rsidRPr="00062E4D">
        <w:t xml:space="preserve">.  The number of registered boats is known for each </w:t>
      </w:r>
      <w:r>
        <w:t>state</w:t>
      </w:r>
      <w:r w:rsidRPr="00062E4D">
        <w:t xml:space="preserve"> (</w:t>
      </w:r>
      <w:r w:rsidRPr="00062E4D">
        <w:rPr>
          <w:i/>
        </w:rPr>
        <w:t>R</w:t>
      </w:r>
      <w:r w:rsidRPr="00062E4D">
        <w:rPr>
          <w:i/>
          <w:vertAlign w:val="subscript"/>
        </w:rPr>
        <w:t>s</w:t>
      </w:r>
      <w:r w:rsidRPr="00062E4D">
        <w:t xml:space="preserve">).  This will be the inflation factor for the </w:t>
      </w:r>
      <w:r>
        <w:t>state</w:t>
      </w:r>
      <w:r w:rsidRPr="00062E4D">
        <w:t xml:space="preserve">-level sample of registered boats, </w:t>
      </w:r>
      <m:oMath>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Pr</m:t>
                </m:r>
              </m:e>
              <m:sub>
                <m:r>
                  <w:rPr>
                    <w:rFonts w:ascii="Cambria Math" w:hAnsi="Cambria Math"/>
                  </w:rPr>
                  <m:t>i</m:t>
                </m:r>
              </m:sub>
            </m:sSub>
          </m:den>
        </m:f>
        <m:r>
          <w:rPr>
            <w:rFonts w:ascii="Cambria Math" w:hAnsi="Cambria Math"/>
          </w:rPr>
          <m:t>×</m:t>
        </m:r>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s</m:t>
                </m:r>
              </m:sub>
            </m:sSub>
          </m:num>
          <m:den>
            <m:nary>
              <m:naryPr>
                <m:chr m:val="∑"/>
                <m:limLoc m:val="undOvr"/>
                <m:supHide m:val="on"/>
                <m:ctrlPr>
                  <w:rPr>
                    <w:rFonts w:ascii="Cambria Math" w:hAnsi="Cambria Math"/>
                    <w:i/>
                  </w:rPr>
                </m:ctrlPr>
              </m:naryPr>
              <m:sub>
                <m:r>
                  <w:rPr>
                    <w:rFonts w:ascii="Cambria Math" w:hAnsi="Cambria Math"/>
                  </w:rPr>
                  <m:t>s</m:t>
                </m:r>
              </m:sub>
              <m:sup/>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Pr</m:t>
                        </m:r>
                      </m:e>
                      <m:sub>
                        <m:r>
                          <w:rPr>
                            <w:rFonts w:ascii="Cambria Math" w:hAnsi="Cambria Math"/>
                          </w:rPr>
                          <m:t>i</m:t>
                        </m:r>
                      </m:sub>
                    </m:sSub>
                  </m:den>
                </m:f>
              </m:e>
            </m:nary>
          </m:den>
        </m:f>
      </m:oMath>
      <w:r w:rsidRPr="00062E4D">
        <w:rPr>
          <w:rFonts w:eastAsiaTheme="minorEastAsia"/>
        </w:rPr>
        <w:t xml:space="preserve">, where </w:t>
      </w:r>
      <w:r w:rsidRPr="00062E4D">
        <w:rPr>
          <w:rFonts w:eastAsiaTheme="minorEastAsia"/>
          <w:i/>
        </w:rPr>
        <w:t>Pr</w:t>
      </w:r>
      <w:r w:rsidRPr="00062E4D">
        <w:rPr>
          <w:rFonts w:eastAsiaTheme="minorEastAsia"/>
          <w:i/>
          <w:vertAlign w:val="subscript"/>
        </w:rPr>
        <w:t>i</w:t>
      </w:r>
      <w:r w:rsidRPr="00062E4D">
        <w:rPr>
          <w:rFonts w:eastAsiaTheme="minorEastAsia"/>
          <w:vertAlign w:val="subscript"/>
        </w:rPr>
        <w:t xml:space="preserve"> </w:t>
      </w:r>
      <w:r w:rsidRPr="00062E4D">
        <w:rPr>
          <w:rFonts w:eastAsiaTheme="minorEastAsia"/>
        </w:rPr>
        <w:t xml:space="preserve">is the boat’s selection probability.  </w:t>
      </w:r>
      <w:r w:rsidRPr="00062E4D">
        <w:rPr>
          <w:i/>
        </w:rPr>
        <w:t>Pr</w:t>
      </w:r>
      <w:r w:rsidRPr="00062E4D">
        <w:rPr>
          <w:i/>
          <w:vertAlign w:val="subscript"/>
        </w:rPr>
        <w:t>i</w:t>
      </w:r>
      <w:r w:rsidRPr="00062E4D">
        <w:rPr>
          <w:vertAlign w:val="subscript"/>
        </w:rPr>
        <w:t xml:space="preserve"> </w:t>
      </w:r>
      <w:r w:rsidRPr="00062E4D">
        <w:t xml:space="preserve">is calculated differently for registry and non-registry </w:t>
      </w:r>
      <w:r>
        <w:t>state</w:t>
      </w:r>
      <w:r w:rsidRPr="00062E4D">
        <w:t xml:space="preserve">s.  For registry </w:t>
      </w:r>
      <w:r>
        <w:t>state</w:t>
      </w:r>
      <w:r w:rsidRPr="00062E4D">
        <w:t xml:space="preserve">s, boats are </w:t>
      </w:r>
      <w:r w:rsidRPr="00062E4D">
        <w:lastRenderedPageBreak/>
        <w:t xml:space="preserve">stratified by boat type with rare boats sampled at a higher probability than common boat types. Within each stratum, boats are selected with equal probability. </w:t>
      </w:r>
    </w:p>
    <w:p w:rsidR="009170C5" w:rsidRPr="00062E4D" w:rsidRDefault="009170C5" w:rsidP="009170C5">
      <w:r w:rsidRPr="00062E4D">
        <w:t xml:space="preserve">To reach registered boats in non registry </w:t>
      </w:r>
      <w:r>
        <w:t>state</w:t>
      </w:r>
      <w:r w:rsidRPr="00062E4D">
        <w:t xml:space="preserve">s and unregistered boats in every </w:t>
      </w:r>
      <w:r>
        <w:t>state</w:t>
      </w:r>
      <w:r w:rsidRPr="00062E4D">
        <w:t xml:space="preserve">, boats are selected through RDD, which is a two-stage cluster sample with households as the primary sampling unit and boats as the secondary sampling unit. For each </w:t>
      </w:r>
      <w:r>
        <w:t>state</w:t>
      </w:r>
      <w:r w:rsidRPr="00062E4D">
        <w:t>, the probability that a telephone number is selected from the RDD frame is the number of selected telephone numbers (</w:t>
      </w:r>
      <w:r w:rsidRPr="00062E4D">
        <w:rPr>
          <w:i/>
        </w:rPr>
        <w:t>n</w:t>
      </w:r>
      <w:r w:rsidRPr="00062E4D">
        <w:t>) from the RDD frame divided by the number of possible numbers on the frame (</w:t>
      </w:r>
      <w:r w:rsidRPr="00062E4D">
        <w:rPr>
          <w:i/>
        </w:rPr>
        <w:t>N</w:t>
      </w:r>
      <w:r w:rsidRPr="00062E4D">
        <w:t>).  Households are selected with a probability proportionate to the number of telephone lines in the household.  To adjust for the unequal probabilities in households with more than one telephone line, the probabilities are multiplied by the number of telephone lines as recorded during the survey (</w:t>
      </w:r>
      <w:r w:rsidRPr="00062E4D">
        <w:rPr>
          <w:i/>
        </w:rPr>
        <w:t>L</w:t>
      </w:r>
      <w:r w:rsidRPr="00062E4D">
        <w:rPr>
          <w:i/>
          <w:vertAlign w:val="subscript"/>
        </w:rPr>
        <w:t>i</w:t>
      </w:r>
      <w:r w:rsidRPr="00062E4D">
        <w:t>).  Within each household we select one boat from all eligible boats in the household (</w:t>
      </w:r>
      <w:r w:rsidRPr="00062E4D">
        <w:rPr>
          <w:i/>
        </w:rPr>
        <w:t>B</w:t>
      </w:r>
      <w:r w:rsidRPr="00062E4D">
        <w:rPr>
          <w:i/>
          <w:vertAlign w:val="subscript"/>
        </w:rPr>
        <w:t>i</w:t>
      </w:r>
      <w:r w:rsidRPr="00062E4D">
        <w:t xml:space="preserve">). For household </w:t>
      </w:r>
      <w:r w:rsidRPr="00062E4D">
        <w:rPr>
          <w:i/>
        </w:rPr>
        <w:t>i</w:t>
      </w:r>
      <w:r w:rsidRPr="00062E4D">
        <w:t xml:space="preserve">, the probability of a boat being selected for the sample is </w:t>
      </w:r>
      <w:r w:rsidRPr="00062E4D">
        <w:rPr>
          <w:position w:val="-30"/>
        </w:rPr>
        <w:object w:dxaOrig="12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3pt" o:ole="">
            <v:imagedata r:id="rId8" o:title=""/>
          </v:shape>
          <o:OLEObject Type="Embed" ProgID="Equation.3" ShapeID="_x0000_i1025" DrawAspect="Content" ObjectID="_1330774817" r:id="rId9"/>
        </w:object>
      </w:r>
      <w:r w:rsidRPr="00062E4D">
        <w:t xml:space="preserve">.  </w:t>
      </w:r>
    </w:p>
    <w:p w:rsidR="009170C5" w:rsidRPr="00062E4D" w:rsidRDefault="009170C5" w:rsidP="009170C5">
      <w:r w:rsidRPr="00062E4D">
        <w:t xml:space="preserve">Since the Boat Survey is a cell and landline dual-frame with overlap, we combine the two samples with a weighted average of the dual users (overlapping group). </w:t>
      </w:r>
    </w:p>
    <w:p w:rsidR="009170C5" w:rsidRPr="00062E4D" w:rsidRDefault="009170C5" w:rsidP="009170C5">
      <w:r w:rsidRPr="00062E4D">
        <w:t xml:space="preserve">For efficiency in registry </w:t>
      </w:r>
      <w:r>
        <w:t>state</w:t>
      </w:r>
      <w:r w:rsidRPr="00062E4D">
        <w:t>s, registered boats are selected from the registry and through RDD. To account for the increased probability of selection for registered boaters, we use a dual-frame weighting adjustment</w:t>
      </w:r>
      <w:r w:rsidRPr="001C486A">
        <w:t xml:space="preserve">.  </w:t>
      </w:r>
      <w:r w:rsidR="008A6A54" w:rsidRPr="001C486A">
        <w:t>The adjustment is based on a weighted average of the two independent samples of registered boaters, both of which are inflated to the total number of registered boats</w:t>
      </w:r>
      <w:r w:rsidR="00365D93" w:rsidRPr="001C486A">
        <w:t xml:space="preserve"> (known from the registry)</w:t>
      </w:r>
      <w:r w:rsidR="008A6A54" w:rsidRPr="001C486A">
        <w:t>. The weighted average is derived from the sample sizes for the two components.</w:t>
      </w:r>
    </w:p>
    <w:p w:rsidR="00471E78" w:rsidRDefault="009170C5" w:rsidP="00F72FBC">
      <w:pPr>
        <w:rPr>
          <w:rFonts w:eastAsiaTheme="minorEastAsia"/>
        </w:rPr>
      </w:pPr>
      <w:r w:rsidRPr="00062E4D">
        <w:t xml:space="preserve">The number of unregistered boaters in the </w:t>
      </w:r>
      <w:r>
        <w:t>state</w:t>
      </w:r>
      <w:r w:rsidRPr="00062E4D">
        <w:t xml:space="preserve"> is unknown.  We estimate the total number of unregistered boaters (</w:t>
      </w:r>
      <w:r w:rsidRPr="00062E4D">
        <w:rPr>
          <w:i/>
        </w:rPr>
        <w:t>U</w:t>
      </w:r>
      <w:r w:rsidRPr="00062E4D">
        <w:rPr>
          <w:i/>
          <w:vertAlign w:val="subscript"/>
        </w:rPr>
        <w:t>s</w:t>
      </w:r>
      <w:r w:rsidRPr="00062E4D">
        <w:t>) with a ratio estimator. The estimator is based the design-weighted estimate of unregistered boaters (</w:t>
      </w:r>
      <w:r w:rsidRPr="00062E4D">
        <w:rPr>
          <w:i/>
        </w:rPr>
        <w:t>u</w:t>
      </w:r>
      <w:r w:rsidRPr="00062E4D">
        <w:rPr>
          <w:i/>
          <w:vertAlign w:val="subscript"/>
        </w:rPr>
        <w:t>s</w:t>
      </w:r>
      <w:r w:rsidRPr="00062E4D">
        <w:t>) estimated in the RDD sample relative to the number of registered boaters (r</w:t>
      </w:r>
      <w:r w:rsidRPr="00062E4D">
        <w:rPr>
          <w:vertAlign w:val="subscript"/>
        </w:rPr>
        <w:t>s</w:t>
      </w:r>
      <w:r w:rsidRPr="00062E4D">
        <w:t xml:space="preserve">), </w:t>
      </w:r>
      <w:r w:rsidR="00256A35" w:rsidRPr="00062E4D">
        <w:rPr>
          <w:position w:val="-30"/>
        </w:rPr>
        <w:object w:dxaOrig="1280" w:dyaOrig="680">
          <v:shape id="_x0000_i1026" type="#_x0000_t75" style="width:57pt;height:31.5pt" o:ole="">
            <v:imagedata r:id="rId10" o:title=""/>
          </v:shape>
          <o:OLEObject Type="Embed" ProgID="Equation.3" ShapeID="_x0000_i1026" DrawAspect="Content" ObjectID="_1330774818" r:id="rId11"/>
        </w:object>
      </w:r>
      <w:r w:rsidRPr="00062E4D">
        <w:t xml:space="preserve">. This will be the inflation factor for the </w:t>
      </w:r>
      <w:r>
        <w:t>state</w:t>
      </w:r>
      <w:r w:rsidRPr="00062E4D">
        <w:t xml:space="preserve">-level sample of unregistered boats, </w:t>
      </w:r>
      <m:oMath>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Pr</m:t>
                </m:r>
              </m:e>
              <m:sub>
                <m:r>
                  <w:rPr>
                    <w:rFonts w:ascii="Cambria Math" w:hAnsi="Cambria Math"/>
                  </w:rPr>
                  <m:t>i</m:t>
                </m:r>
              </m:sub>
            </m:sSub>
          </m:den>
        </m:f>
        <m:r>
          <w:rPr>
            <w:rFonts w:ascii="Cambria Math" w:hAnsi="Cambria Math"/>
          </w:rPr>
          <m:t>×</m:t>
        </m:r>
        <m:f>
          <m:fPr>
            <m:type m:val="lin"/>
            <m:ctrlPr>
              <w:rPr>
                <w:rFonts w:ascii="Cambria Math" w:hAnsi="Cambria Math"/>
                <w:i/>
              </w:rPr>
            </m:ctrlPr>
          </m:fPr>
          <m:num>
            <m:r>
              <m:rPr>
                <m:sty m:val="p"/>
              </m:rPr>
              <w:rPr>
                <w:rFonts w:ascii="Cambria Math" w:hAnsi="Cambria Math"/>
                <w:position w:val="-12"/>
              </w:rPr>
              <w:object w:dxaOrig="320" w:dyaOrig="400">
                <v:shape id="_x0000_i1028" type="#_x0000_t75" style="width:15.75pt;height:19.5pt" o:ole="">
                  <v:imagedata r:id="rId12" o:title=""/>
                </v:shape>
                <o:OLEObject Type="Embed" ProgID="Equation.3" ShapeID="_x0000_i1028" DrawAspect="Content" ObjectID="_1330774819" r:id="rId13"/>
              </w:object>
            </m:r>
          </m:num>
          <m:den>
            <m:nary>
              <m:naryPr>
                <m:chr m:val="∑"/>
                <m:limLoc m:val="undOvr"/>
                <m:supHide m:val="on"/>
                <m:ctrlPr>
                  <w:rPr>
                    <w:rFonts w:ascii="Cambria Math" w:hAnsi="Cambria Math"/>
                    <w:i/>
                  </w:rPr>
                </m:ctrlPr>
              </m:naryPr>
              <m:sub>
                <m:r>
                  <w:rPr>
                    <w:rFonts w:ascii="Cambria Math" w:hAnsi="Cambria Math"/>
                  </w:rPr>
                  <m:t>s</m:t>
                </m:r>
              </m:sub>
              <m:sup/>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Pr</m:t>
                        </m:r>
                      </m:e>
                      <m:sub>
                        <m:r>
                          <w:rPr>
                            <w:rFonts w:ascii="Cambria Math" w:hAnsi="Cambria Math"/>
                          </w:rPr>
                          <m:t>i</m:t>
                        </m:r>
                      </m:sub>
                    </m:sSub>
                  </m:den>
                </m:f>
              </m:e>
            </m:nary>
          </m:den>
        </m:f>
      </m:oMath>
      <w:r w:rsidRPr="00062E4D">
        <w:rPr>
          <w:rFonts w:eastAsiaTheme="minorEastAsia"/>
        </w:rPr>
        <w:t xml:space="preserve">, where </w:t>
      </w:r>
      <w:r w:rsidRPr="00062E4D">
        <w:rPr>
          <w:rFonts w:eastAsiaTheme="minorEastAsia"/>
          <w:i/>
        </w:rPr>
        <w:t>Pr</w:t>
      </w:r>
      <w:r w:rsidRPr="00062E4D">
        <w:rPr>
          <w:rFonts w:eastAsiaTheme="minorEastAsia"/>
          <w:i/>
          <w:vertAlign w:val="subscript"/>
        </w:rPr>
        <w:t>i</w:t>
      </w:r>
      <w:r w:rsidRPr="00062E4D">
        <w:rPr>
          <w:rFonts w:eastAsiaTheme="minorEastAsia"/>
          <w:vertAlign w:val="subscript"/>
        </w:rPr>
        <w:t xml:space="preserve"> </w:t>
      </w:r>
      <w:r w:rsidRPr="00062E4D">
        <w:rPr>
          <w:rFonts w:eastAsiaTheme="minorEastAsia"/>
        </w:rPr>
        <w:t>is calculated as described above for RDD samples.</w:t>
      </w:r>
      <w:r w:rsidR="00785DAC">
        <w:rPr>
          <w:rFonts w:eastAsiaTheme="minorEastAsia"/>
        </w:rPr>
        <w:t xml:space="preserve"> </w:t>
      </w:r>
      <w:r w:rsidR="00F72FBC" w:rsidRPr="00F72FBC">
        <w:rPr>
          <w:rFonts w:eastAsiaTheme="minorEastAsia"/>
        </w:rPr>
        <w:t xml:space="preserve"> </w:t>
      </w:r>
      <w:r w:rsidR="00F72FBC">
        <w:rPr>
          <w:rFonts w:eastAsiaTheme="minorEastAsia"/>
        </w:rPr>
        <w:t>Note that all boat weighting will be for each boat type within a state when the sample size is adequately large.</w:t>
      </w:r>
    </w:p>
    <w:p w:rsidR="008D3730" w:rsidRDefault="008D3730" w:rsidP="009170C5">
      <w:r>
        <w:rPr>
          <w:rFonts w:eastAsiaTheme="minorEastAsia"/>
        </w:rPr>
        <w:t xml:space="preserve">Each month, the boats selected for reporting trips will be weighted to match the total number of boats in each state, </w:t>
      </w:r>
      <m:oMath>
        <m:sSub>
          <m:sSubPr>
            <m:ctrlPr>
              <w:rPr>
                <w:rFonts w:ascii="Cambria Math" w:hAnsi="Cambria Math"/>
                <w:i/>
              </w:rPr>
            </m:ctrlPr>
          </m:sSubPr>
          <m:e>
            <m:r>
              <w:rPr>
                <w:rFonts w:ascii="Cambria Math" w:hAnsi="Cambria Math"/>
              </w:rPr>
              <m:t>w</m:t>
            </m:r>
          </m:e>
          <m:sub>
            <m:r>
              <w:rPr>
                <w:rFonts w:ascii="Cambria Math" w:hAnsi="Cambria Math"/>
              </w:rPr>
              <m:t>m,i</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f>
          <m:fPr>
            <m:type m:val="lin"/>
            <m:ctrlPr>
              <w:rPr>
                <w:rFonts w:ascii="Cambria Math" w:hAnsi="Cambria Math"/>
                <w:i/>
              </w:rPr>
            </m:ctrlPr>
          </m:fPr>
          <m:num>
            <m:r>
              <m:rPr>
                <m:sty m:val="p"/>
              </m:rPr>
              <w:rPr>
                <w:rFonts w:ascii="Cambria Math" w:hAnsi="Cambria Math"/>
                <w:position w:val="-12"/>
              </w:rPr>
              <w:object w:dxaOrig="279" w:dyaOrig="360">
                <v:shape id="_x0000_i1030" type="#_x0000_t75" style="width:14.25pt;height:17.25pt" o:ole="">
                  <v:imagedata r:id="rId14" o:title=""/>
                </v:shape>
                <o:OLEObject Type="Embed" ProgID="Equation.3" ShapeID="_x0000_i1030" DrawAspect="Content" ObjectID="_1330774820" r:id="rId15"/>
              </w:object>
            </m:r>
          </m:num>
          <m:den>
            <m:nary>
              <m:naryPr>
                <m:chr m:val="∑"/>
                <m:limLoc m:val="undOvr"/>
                <m:supHide m:val="on"/>
                <m:ctrlPr>
                  <w:rPr>
                    <w:rFonts w:ascii="Cambria Math" w:hAnsi="Cambria Math"/>
                    <w:i/>
                  </w:rPr>
                </m:ctrlPr>
              </m:naryPr>
              <m:sub>
                <m:r>
                  <w:rPr>
                    <w:rFonts w:ascii="Cambria Math" w:hAnsi="Cambria Math"/>
                  </w:rPr>
                  <m:t>s</m:t>
                </m:r>
              </m:sub>
              <m:sup/>
              <m:e>
                <m:sSub>
                  <m:sSubPr>
                    <m:ctrlPr>
                      <w:rPr>
                        <w:rFonts w:ascii="Cambria Math" w:hAnsi="Cambria Math"/>
                        <w:i/>
                      </w:rPr>
                    </m:ctrlPr>
                  </m:sSubPr>
                  <m:e>
                    <m:r>
                      <w:rPr>
                        <w:rFonts w:ascii="Cambria Math" w:hAnsi="Cambria Math"/>
                      </w:rPr>
                      <m:t>w</m:t>
                    </m:r>
                  </m:e>
                  <m:sub>
                    <m:r>
                      <w:rPr>
                        <w:rFonts w:ascii="Cambria Math" w:hAnsi="Cambria Math"/>
                      </w:rPr>
                      <m:t>i</m:t>
                    </m:r>
                  </m:sub>
                </m:sSub>
              </m:e>
            </m:nary>
          </m:den>
        </m:f>
      </m:oMath>
      <w:r w:rsidR="00BF3739">
        <w:rPr>
          <w:rFonts w:eastAsiaTheme="minorEastAsia"/>
        </w:rPr>
        <w:t xml:space="preserve"> for registered boats and </w:t>
      </w:r>
      <m:oMath>
        <m:sSub>
          <m:sSubPr>
            <m:ctrlPr>
              <w:rPr>
                <w:rFonts w:ascii="Cambria Math" w:hAnsi="Cambria Math"/>
                <w:i/>
              </w:rPr>
            </m:ctrlPr>
          </m:sSubPr>
          <m:e>
            <m:r>
              <w:rPr>
                <w:rFonts w:ascii="Cambria Math" w:hAnsi="Cambria Math"/>
              </w:rPr>
              <m:t>w</m:t>
            </m:r>
          </m:e>
          <m:sub>
            <m:r>
              <w:rPr>
                <w:rFonts w:ascii="Cambria Math" w:hAnsi="Cambria Math"/>
              </w:rPr>
              <m:t>m,i</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f>
          <m:fPr>
            <m:type m:val="lin"/>
            <m:ctrlPr>
              <w:rPr>
                <w:rFonts w:ascii="Cambria Math" w:hAnsi="Cambria Math"/>
                <w:i/>
              </w:rPr>
            </m:ctrlPr>
          </m:fPr>
          <m:num>
            <m:r>
              <m:rPr>
                <m:sty m:val="p"/>
              </m:rPr>
              <w:rPr>
                <w:rFonts w:ascii="Cambria Math" w:hAnsi="Cambria Math"/>
                <w:position w:val="-12"/>
              </w:rPr>
              <w:object w:dxaOrig="320" w:dyaOrig="400">
                <v:shape id="_x0000_i1032" type="#_x0000_t75" style="width:15.75pt;height:19.5pt" o:ole="">
                  <v:imagedata r:id="rId12" o:title=""/>
                </v:shape>
                <o:OLEObject Type="Embed" ProgID="Equation.3" ShapeID="_x0000_i1032" DrawAspect="Content" ObjectID="_1330774821" r:id="rId16"/>
              </w:object>
            </m:r>
          </m:num>
          <m:den>
            <m:nary>
              <m:naryPr>
                <m:chr m:val="∑"/>
                <m:limLoc m:val="undOvr"/>
                <m:supHide m:val="on"/>
                <m:ctrlPr>
                  <w:rPr>
                    <w:rFonts w:ascii="Cambria Math" w:hAnsi="Cambria Math"/>
                    <w:i/>
                  </w:rPr>
                </m:ctrlPr>
              </m:naryPr>
              <m:sub>
                <m:r>
                  <w:rPr>
                    <w:rFonts w:ascii="Cambria Math" w:hAnsi="Cambria Math"/>
                  </w:rPr>
                  <m:t>s</m:t>
                </m:r>
              </m:sub>
              <m:sup/>
              <m:e>
                <m:sSub>
                  <m:sSubPr>
                    <m:ctrlPr>
                      <w:rPr>
                        <w:rFonts w:ascii="Cambria Math" w:hAnsi="Cambria Math"/>
                        <w:i/>
                      </w:rPr>
                    </m:ctrlPr>
                  </m:sSubPr>
                  <m:e>
                    <m:r>
                      <w:rPr>
                        <w:rFonts w:ascii="Cambria Math" w:hAnsi="Cambria Math"/>
                      </w:rPr>
                      <m:t>w</m:t>
                    </m:r>
                  </m:e>
                  <m:sub>
                    <m:r>
                      <w:rPr>
                        <w:rFonts w:ascii="Cambria Math" w:hAnsi="Cambria Math"/>
                      </w:rPr>
                      <m:t>i</m:t>
                    </m:r>
                  </m:sub>
                </m:sSub>
              </m:e>
            </m:nary>
          </m:den>
        </m:f>
        <m:r>
          <w:rPr>
            <w:rFonts w:ascii="Cambria Math" w:hAnsi="Cambria Math"/>
          </w:rPr>
          <m:t xml:space="preserve"> </m:t>
        </m:r>
      </m:oMath>
      <w:r w:rsidR="00BF3739">
        <w:rPr>
          <w:rFonts w:eastAsiaTheme="minorEastAsia"/>
        </w:rPr>
        <w:t>for unregistered boats.</w:t>
      </w:r>
      <w:r>
        <w:rPr>
          <w:rFonts w:eastAsiaTheme="minorEastAsia"/>
        </w:rPr>
        <w:t xml:space="preserve">   </w:t>
      </w:r>
      <w:r w:rsidR="00BF3739">
        <w:rPr>
          <w:rFonts w:eastAsiaTheme="minorEastAsia"/>
        </w:rPr>
        <w:t xml:space="preserve">For boats that took more than one trip, two trips are randomly selected for the survey.  The weighting factor for the trip sampling is the number of trips </w:t>
      </w:r>
      <w:r w:rsidR="00256A35">
        <w:rPr>
          <w:rFonts w:eastAsiaTheme="minorEastAsia"/>
        </w:rPr>
        <w:t>taken in the month (</w:t>
      </w:r>
      <w:r w:rsidR="008A6A54" w:rsidRPr="008A6A54">
        <w:rPr>
          <w:rFonts w:eastAsiaTheme="minorEastAsia"/>
          <w:i/>
        </w:rPr>
        <w:t>T</w:t>
      </w:r>
      <w:r w:rsidR="008A6A54" w:rsidRPr="008A6A54">
        <w:rPr>
          <w:rFonts w:eastAsiaTheme="minorEastAsia"/>
          <w:i/>
          <w:vertAlign w:val="subscript"/>
        </w:rPr>
        <w:t>i</w:t>
      </w:r>
      <w:r w:rsidR="00256A35">
        <w:rPr>
          <w:rFonts w:eastAsiaTheme="minorEastAsia"/>
        </w:rPr>
        <w:t xml:space="preserve">) divided by the number of trips </w:t>
      </w:r>
      <w:r w:rsidR="00BF3739">
        <w:rPr>
          <w:rFonts w:eastAsiaTheme="minorEastAsia"/>
        </w:rPr>
        <w:t>selected (</w:t>
      </w:r>
      <w:r w:rsidR="008A6A54" w:rsidRPr="008A6A54">
        <w:rPr>
          <w:rFonts w:eastAsiaTheme="minorEastAsia"/>
          <w:i/>
        </w:rPr>
        <w:t>t</w:t>
      </w:r>
      <w:r w:rsidR="008A6A54" w:rsidRPr="008A6A54">
        <w:rPr>
          <w:rFonts w:eastAsiaTheme="minorEastAsia"/>
          <w:i/>
          <w:vertAlign w:val="subscript"/>
        </w:rPr>
        <w:t>i</w:t>
      </w:r>
      <w:r w:rsidR="00256A35">
        <w:rPr>
          <w:rFonts w:eastAsiaTheme="minorEastAsia"/>
        </w:rPr>
        <w:t xml:space="preserve">, </w:t>
      </w:r>
      <w:r w:rsidR="00BF3739">
        <w:rPr>
          <w:rFonts w:eastAsiaTheme="minorEastAsia"/>
        </w:rPr>
        <w:t>maximum of 2)</w:t>
      </w:r>
      <w:r w:rsidR="00256A35">
        <w:rPr>
          <w:rFonts w:eastAsiaTheme="minorEastAsia"/>
        </w:rPr>
        <w:t xml:space="preserve">, </w:t>
      </w:r>
      <w:r w:rsidR="00256A35" w:rsidRPr="00FD5830">
        <w:rPr>
          <w:position w:val="-30"/>
        </w:rPr>
        <w:object w:dxaOrig="1500" w:dyaOrig="680">
          <v:shape id="_x0000_i1033" type="#_x0000_t75" style="width:75pt;height:33pt" o:ole="">
            <v:imagedata r:id="rId17" o:title=""/>
          </v:shape>
          <o:OLEObject Type="Embed" ProgID="Equation.3" ShapeID="_x0000_i1033" DrawAspect="Content" ObjectID="_1330774822" r:id="rId18"/>
        </w:object>
      </w:r>
      <w:r w:rsidR="00256A35">
        <w:rPr>
          <w:rFonts w:eastAsiaTheme="minorEastAsia"/>
        </w:rPr>
        <w:t>.</w:t>
      </w:r>
      <w:r w:rsidR="00BF3739">
        <w:rPr>
          <w:rFonts w:eastAsiaTheme="minorEastAsia"/>
        </w:rPr>
        <w:t xml:space="preserve"> </w:t>
      </w:r>
      <w:r w:rsidR="00F72FBC">
        <w:rPr>
          <w:rFonts w:eastAsiaTheme="minorEastAsia"/>
        </w:rPr>
        <w:t xml:space="preserve">An estimate of the total number of monthly trips is the sum of the trip weights.  </w:t>
      </w:r>
      <w:r w:rsidR="00BF3739">
        <w:rPr>
          <w:rFonts w:eastAsiaTheme="minorEastAsia"/>
        </w:rPr>
        <w:t>The monthly trip surveys will estimate exposure in hours (</w:t>
      </w:r>
      <w:r w:rsidR="008A6A54" w:rsidRPr="008A6A54">
        <w:rPr>
          <w:rFonts w:eastAsiaTheme="minorEastAsia"/>
          <w:i/>
        </w:rPr>
        <w:t>h</w:t>
      </w:r>
      <w:r w:rsidR="00BF3739">
        <w:rPr>
          <w:rFonts w:eastAsiaTheme="minorEastAsia"/>
        </w:rPr>
        <w:t>) and days (</w:t>
      </w:r>
      <w:r w:rsidR="008A6A54" w:rsidRPr="008A6A54">
        <w:rPr>
          <w:rFonts w:eastAsiaTheme="minorEastAsia"/>
          <w:i/>
        </w:rPr>
        <w:t>d</w:t>
      </w:r>
      <w:r w:rsidR="00BF3739">
        <w:rPr>
          <w:rFonts w:eastAsiaTheme="minorEastAsia"/>
        </w:rPr>
        <w:t>).  Total monthly exposure is a weighted estimate</w:t>
      </w:r>
      <w:r w:rsidR="00256A35">
        <w:rPr>
          <w:rFonts w:eastAsiaTheme="minorEastAsia"/>
        </w:rPr>
        <w:t xml:space="preserve"> of the monthly trip sample,  </w:t>
      </w:r>
      <w:r w:rsidR="00256A35" w:rsidRPr="00256A35">
        <w:rPr>
          <w:position w:val="-30"/>
        </w:rPr>
        <w:object w:dxaOrig="1880" w:dyaOrig="580">
          <v:shape id="_x0000_i1034" type="#_x0000_t75" style="width:93.75pt;height:29.25pt" o:ole="">
            <v:imagedata r:id="rId19" o:title=""/>
          </v:shape>
          <o:OLEObject Type="Embed" ProgID="Equation.3" ShapeID="_x0000_i1034" DrawAspect="Content" ObjectID="_1330774823" r:id="rId20"/>
        </w:object>
      </w:r>
      <w:r w:rsidR="00256A35">
        <w:t xml:space="preserve">and </w:t>
      </w:r>
      <w:r w:rsidR="00256A35" w:rsidRPr="00FD5830">
        <w:rPr>
          <w:position w:val="-30"/>
        </w:rPr>
        <w:object w:dxaOrig="1920" w:dyaOrig="580">
          <v:shape id="_x0000_i1035" type="#_x0000_t75" style="width:95.25pt;height:29.25pt" o:ole="">
            <v:imagedata r:id="rId21" o:title=""/>
          </v:shape>
          <o:OLEObject Type="Embed" ProgID="Equation.3" ShapeID="_x0000_i1035" DrawAspect="Content" ObjectID="_1330774824" r:id="rId22"/>
        </w:object>
      </w:r>
      <w:r w:rsidR="00256A35">
        <w:t>.</w:t>
      </w:r>
    </w:p>
    <w:p w:rsidR="00F72FBC" w:rsidRDefault="00F72FBC" w:rsidP="009170C5">
      <w:r>
        <w:lastRenderedPageBreak/>
        <w:t>Annual exposure estimates are estimated by totaling the individual monthly estimates of trips, exposure hours, and exposure days.</w:t>
      </w:r>
    </w:p>
    <w:p w:rsidR="00ED5076" w:rsidRPr="00062E4D" w:rsidRDefault="00ED5076" w:rsidP="00ED5076">
      <w:r>
        <w:t xml:space="preserve">Because of an immediate need for 2010 exposure information, retrospective exposure data for the 2010 boating season will be collected on the 2011 Boat Survey.  Because the boat survey will be conducted in Q4 of 2010, retrospective exposure will only cover January-September of 2010.  In many states, this covers the boating season.  In southern states, the boating season extends into the fourth quarter.  A model will be used to estimate the fourth quarter exposure.  The model will be based on exposure for the month of September adjusted for fourth quarter participation. The participation survey, conducted in the first quarter of 2011, will include participation </w:t>
      </w:r>
      <w:r w:rsidR="00AC0EEB">
        <w:t xml:space="preserve">questions specific to September-December of 2010.  This data provides a fourth quarter participation adjustment factor that will be applied to the September exposure estimate.  This adjusted exposure will be the estimated fourth quarter exposure for 2010. </w:t>
      </w:r>
      <w:r>
        <w:t xml:space="preserve">  </w:t>
      </w:r>
    </w:p>
    <w:p w:rsidR="009170C5" w:rsidRPr="00062E4D" w:rsidRDefault="009170C5" w:rsidP="009170C5">
      <w:pPr>
        <w:pStyle w:val="Heading4"/>
      </w:pPr>
      <w:r w:rsidRPr="00062E4D">
        <w:t>Survey Instrument</w:t>
      </w:r>
    </w:p>
    <w:p w:rsidR="009170C5" w:rsidRPr="00062E4D" w:rsidRDefault="009170C5" w:rsidP="009170C5">
      <w:pPr>
        <w:pStyle w:val="Heading5"/>
      </w:pPr>
      <w:r w:rsidRPr="00062E4D">
        <w:t>Design Considerations</w:t>
      </w:r>
    </w:p>
    <w:p w:rsidR="009170C5" w:rsidRPr="00062E4D" w:rsidRDefault="009170C5" w:rsidP="009170C5">
      <w:r w:rsidRPr="00062E4D">
        <w:t xml:space="preserve">In response to comments received from the initial OMB submission, we have revised the survey system schedule and content to more effectively elicit accurate reports of boating experiences. The key driver of the modifications is the importance of </w:t>
      </w:r>
      <w:r w:rsidR="0068022B">
        <w:t>e</w:t>
      </w:r>
      <w:r w:rsidR="0068022B" w:rsidRPr="00062E4D">
        <w:t>xposure</w:t>
      </w:r>
      <w:r w:rsidRPr="00062E4D">
        <w:t>. Much of the design is based on the pursuit of a single analytic goal: the measurement of boating ‘exposure’ or the time people are spending on boats. This measure will serve as the denominator in a measure of boating safety that takes the general form:</w:t>
      </w:r>
    </w:p>
    <w:p w:rsidR="00D51DDA" w:rsidRDefault="001E7D55" w:rsidP="009170C5">
      <m:oMathPara>
        <m:oMath>
          <m:f>
            <m:fPr>
              <m:type m:val="skw"/>
              <m:ctrlPr>
                <w:rPr>
                  <w:rFonts w:ascii="Cambria Math" w:hAnsi="Cambria Math"/>
                  <w:i/>
                </w:rPr>
              </m:ctrlPr>
            </m:fPr>
            <m:num>
              <m:r>
                <w:rPr>
                  <w:rFonts w:ascii="Cambria Math" w:hAnsi="Cambria Math"/>
                </w:rPr>
                <m:t>Negative Events</m:t>
              </m:r>
            </m:num>
            <m:den>
              <m:r>
                <w:rPr>
                  <w:rFonts w:ascii="Cambria Math" w:hAnsi="Cambria Math"/>
                </w:rPr>
                <m:t>Exposure</m:t>
              </m:r>
            </m:den>
          </m:f>
        </m:oMath>
      </m:oMathPara>
    </w:p>
    <w:p w:rsidR="009170C5" w:rsidRPr="00062E4D" w:rsidRDefault="009170C5" w:rsidP="009170C5">
      <w:r w:rsidRPr="00062E4D">
        <w:t xml:space="preserve">Thus, the most important goal of the NRBS is to collect accurate information about the number and durations of boat trips. We are challenged in achieving this goal by the fact that we must rely on boaters’ recall of their experiences, and recall is notoriously inaccurate. However, there is substantial research on the best ways to structure surveys and ask questions to maximize accuracy. </w:t>
      </w:r>
    </w:p>
    <w:p w:rsidR="009170C5" w:rsidRPr="00062E4D" w:rsidRDefault="009170C5" w:rsidP="009170C5">
      <w:pPr>
        <w:pStyle w:val="Heading5"/>
      </w:pPr>
      <w:r w:rsidRPr="00062E4D">
        <w:t>Measuring numbers</w:t>
      </w:r>
    </w:p>
    <w:p w:rsidR="009170C5" w:rsidRPr="00062E4D" w:rsidRDefault="009170C5" w:rsidP="009170C5">
      <w:r w:rsidRPr="00062E4D">
        <w:t xml:space="preserve">The accuracy of recall of a </w:t>
      </w:r>
      <w:r w:rsidRPr="00062E4D">
        <w:rPr>
          <w:u w:val="single"/>
        </w:rPr>
        <w:t>number</w:t>
      </w:r>
      <w:r w:rsidRPr="00062E4D">
        <w:t xml:space="preserve"> of specific events in response to a survey question depends on </w:t>
      </w:r>
      <w:r w:rsidRPr="00062E4D">
        <w:rPr>
          <w:noProof/>
        </w:rPr>
        <w:t>(Tourangeau, Rips, &amp; Rasinski, 2000)</w:t>
      </w:r>
      <w:r w:rsidRPr="00062E4D">
        <w:t>:</w:t>
      </w:r>
    </w:p>
    <w:p w:rsidR="009170C5" w:rsidRPr="00062E4D" w:rsidRDefault="009170C5" w:rsidP="009170C5">
      <w:pPr>
        <w:pStyle w:val="NRBSBulletLevel1"/>
      </w:pPr>
      <w:r w:rsidRPr="00062E4D">
        <w:rPr>
          <w:b/>
          <w:i/>
        </w:rPr>
        <w:t xml:space="preserve">Number of events in the reference period. </w:t>
      </w:r>
      <w:r w:rsidRPr="00062E4D">
        <w:t xml:space="preserve">The more events (e.g., boat trips) there are, the more difficult it is to manage the amount of information to be recalled and provide an accurate count. </w:t>
      </w:r>
    </w:p>
    <w:p w:rsidR="009170C5" w:rsidRPr="00062E4D" w:rsidRDefault="009170C5" w:rsidP="009170C5">
      <w:pPr>
        <w:pStyle w:val="NRBSBulletLevel1"/>
      </w:pPr>
      <w:r w:rsidRPr="00062E4D">
        <w:rPr>
          <w:b/>
          <w:i/>
        </w:rPr>
        <w:t>Ability to recall events.</w:t>
      </w:r>
      <w:r w:rsidRPr="00062E4D">
        <w:t xml:space="preserve"> To say that recall is influenced by ability is another way of saying that events may simply be forgotten. The likelihood that an event will be remembered is higher if the event is distinctive or ‘memorable’. Ability to recall specific events also decreases with distance in time.</w:t>
      </w:r>
    </w:p>
    <w:p w:rsidR="009170C5" w:rsidRPr="00062E4D" w:rsidRDefault="009170C5" w:rsidP="009170C5">
      <w:pPr>
        <w:pStyle w:val="NRBSBulletLevel1"/>
      </w:pPr>
      <w:r w:rsidRPr="00062E4D">
        <w:rPr>
          <w:b/>
          <w:i/>
        </w:rPr>
        <w:t>Proximity to temporal boundaries of the reference period.</w:t>
      </w:r>
      <w:r w:rsidRPr="00062E4D">
        <w:t xml:space="preserve"> Asking about a one-week period beginning last Monday is more effective than asking about a one-week period beginning last January because it is difficult for respondents to map their personal experiences to dates in the distant past.</w:t>
      </w:r>
    </w:p>
    <w:p w:rsidR="009170C5" w:rsidRPr="00062E4D" w:rsidRDefault="009170C5" w:rsidP="009170C5">
      <w:r w:rsidRPr="00062E4D">
        <w:lastRenderedPageBreak/>
        <w:t>Size and proximity of the reference period could have a substantial impact on the accuracy of NRBS estimates. Respondents’ self-reports of days spent fishing in the same time period increase with longer recall periods. That is, when a diary study was used to measure angling behavior over three months, the total days spent fishing was fewer than when a mail study ask</w:t>
      </w:r>
      <w:r w:rsidR="007A3B81">
        <w:t>ed about the same three months</w:t>
      </w:r>
      <w:sdt>
        <w:sdtPr>
          <w:id w:val="14860514"/>
          <w:citation/>
        </w:sdtPr>
        <w:sdtContent>
          <w:fldSimple w:instr=" CITATION Tar93 \l 1033 ">
            <w:r w:rsidR="007A3B81">
              <w:rPr>
                <w:noProof/>
              </w:rPr>
              <w:t xml:space="preserve"> (Tarrant &amp; Manfredo, 1993)</w:t>
            </w:r>
          </w:fldSimple>
        </w:sdtContent>
      </w:sdt>
      <w:r w:rsidR="008168A7">
        <w:t>.</w:t>
      </w:r>
      <w:r w:rsidRPr="00062E4D">
        <w:t xml:space="preserve"> A similar pattern was found for angling data collected on the National Survey of Fishing, Hunting, and </w:t>
      </w:r>
      <w:r w:rsidR="007A3B81">
        <w:t>Wildlife Associated Recreation</w:t>
      </w:r>
      <w:sdt>
        <w:sdtPr>
          <w:id w:val="14860515"/>
          <w:citation/>
        </w:sdtPr>
        <w:sdtContent>
          <w:fldSimple w:instr=" CITATION Cah93 \l 1033 ">
            <w:r w:rsidR="007A3B81">
              <w:rPr>
                <w:noProof/>
              </w:rPr>
              <w:t xml:space="preserve"> (Cahoon, Riker, &amp; Moore, 1993)</w:t>
            </w:r>
          </w:fldSimple>
        </w:sdtContent>
      </w:sdt>
      <w:r w:rsidRPr="00062E4D">
        <w:t>.Having a reference period that is too long or too distant in the past could mean overestimating boating trips. Referencing a trip that is too distant or too many trips in the past could mean inaccurate duration estimation. Reference periods used in the NRBS in questions that measure numbers of events:</w:t>
      </w:r>
    </w:p>
    <w:p w:rsidR="009170C5" w:rsidRPr="00062E4D" w:rsidRDefault="009170C5" w:rsidP="006103CC">
      <w:pPr>
        <w:pStyle w:val="ListParagraph"/>
        <w:numPr>
          <w:ilvl w:val="0"/>
          <w:numId w:val="9"/>
        </w:numPr>
      </w:pPr>
      <w:r w:rsidRPr="00062E4D">
        <w:t>One month for total number of trips taken by privately owned recreational boats. Using a single month ensures that the total number of trips wil</w:t>
      </w:r>
      <w:r w:rsidR="007A3B81">
        <w:t xml:space="preserve">l be less than 31; our research suggests that the median will be slightly over 1. </w:t>
      </w:r>
      <w:r w:rsidRPr="00062E4D">
        <w:t xml:space="preserve">Using the calendar month gives respondents a discrete, real sense of the boundaries of the reference period and minimizes the potential for telescoping. </w:t>
      </w:r>
    </w:p>
    <w:p w:rsidR="009170C5" w:rsidRPr="00062E4D" w:rsidRDefault="009170C5" w:rsidP="006103CC">
      <w:pPr>
        <w:pStyle w:val="ListParagraph"/>
        <w:numPr>
          <w:ilvl w:val="0"/>
          <w:numId w:val="9"/>
        </w:numPr>
      </w:pPr>
      <w:r w:rsidRPr="00062E4D">
        <w:t xml:space="preserve">One year for total number of trips taken on rented boats. Because their use is recreational but their ownership is not private, rented boat trips must be </w:t>
      </w:r>
    </w:p>
    <w:p w:rsidR="009170C5" w:rsidRPr="00062E4D" w:rsidRDefault="009170C5" w:rsidP="009170C5">
      <w:pPr>
        <w:pStyle w:val="Heading5"/>
      </w:pPr>
      <w:r w:rsidRPr="00062E4D">
        <w:t>Measuring duration</w:t>
      </w:r>
    </w:p>
    <w:p w:rsidR="009170C5" w:rsidRPr="00062E4D" w:rsidRDefault="009170C5" w:rsidP="009170C5">
      <w:r w:rsidRPr="00062E4D">
        <w:t xml:space="preserve">In addition to the number of trips, it is necessary to determine the total </w:t>
      </w:r>
      <w:r w:rsidRPr="00062E4D">
        <w:rPr>
          <w:u w:val="single"/>
        </w:rPr>
        <w:t>number of hours</w:t>
      </w:r>
      <w:r w:rsidRPr="00062E4D">
        <w:t xml:space="preserve"> boated on each trip. These two numbers (number of trips and hours per trip) will be used to calculate exposure hours. To answer duration questions like ‘how long were you on the boat last week’, respondents call to mind a story or sequence of events to anchor the time estimate </w:t>
      </w:r>
      <w:r w:rsidRPr="00062E4D">
        <w:rPr>
          <w:noProof/>
        </w:rPr>
        <w:t>(Tourangeau, Rips, &amp; Rasinski, 2000)</w:t>
      </w:r>
      <w:r w:rsidRPr="00062E4D">
        <w:t>.</w:t>
      </w:r>
    </w:p>
    <w:p w:rsidR="009170C5" w:rsidRPr="00062E4D" w:rsidRDefault="009170C5" w:rsidP="009170C5">
      <w:r w:rsidRPr="00062E4D">
        <w:t xml:space="preserve">We could ask respondents for the ‘average’ number of hours their boats were on the water when they boated, but this question is most useful for understanding how much Participants boat on a normative trip. That is, respondents will tell themselves a story about a normal or ‘average’ trip in order to answer the question. The goal for this survey is to enumerate every hour spent in recreation on a boat regardless of whether the trip is normative. To do this, we collect the numbers of hours spent on individual, actual trips. </w:t>
      </w:r>
    </w:p>
    <w:p w:rsidR="009170C5" w:rsidRPr="00062E4D" w:rsidRDefault="009170C5" w:rsidP="009170C5">
      <w:r w:rsidRPr="00062E4D">
        <w:t xml:space="preserve">To sample these trips, we need to ask about trips in a period short enough that respondents can remember each trip clearly and discretely. Our research suggests that most boaters take </w:t>
      </w:r>
      <w:r w:rsidR="007A3B81">
        <w:t>about 1 trip</w:t>
      </w:r>
      <w:r w:rsidRPr="00062E4D">
        <w:t xml:space="preserve"> in a given month</w:t>
      </w:r>
      <w:r w:rsidR="007A3B81">
        <w:t>. Taking more than 4 trips in a month is relatively rare</w:t>
      </w:r>
      <w:r w:rsidRPr="00062E4D">
        <w:t xml:space="preserve">. Using a month also provides a straightforward way to enumerate trips so that we can select one randomly (‘tell us about your Third trip in January’). </w:t>
      </w:r>
    </w:p>
    <w:p w:rsidR="009170C5" w:rsidRDefault="009170C5" w:rsidP="009170C5">
      <w:r w:rsidRPr="00062E4D">
        <w:t>To use a one month reference period, we must collect data monthly. To limit costs, we will do this data collection with a panel of boats recruited through the initial Boat Survey.</w:t>
      </w:r>
    </w:p>
    <w:p w:rsidR="00F97E10" w:rsidRPr="00062E4D" w:rsidRDefault="00F97E10" w:rsidP="009170C5">
      <w:r>
        <w:t>Because of an immediate need for some exposure information, retrospective exposure data for the 2010 boating season will be collected on the 2011 Boat Survey, conducted in Q4 of 2010. For future survey years, all exposure information will be collected using the Trip Survey.</w:t>
      </w:r>
    </w:p>
    <w:p w:rsidR="009170C5" w:rsidRPr="00062E4D" w:rsidRDefault="009170C5" w:rsidP="009170C5">
      <w:pPr>
        <w:pStyle w:val="Heading5"/>
      </w:pPr>
      <w:r w:rsidRPr="00062E4D">
        <w:t>Boat Survey</w:t>
      </w:r>
    </w:p>
    <w:p w:rsidR="009170C5" w:rsidRPr="00062E4D" w:rsidRDefault="009170C5" w:rsidP="009170C5">
      <w:r w:rsidRPr="00062E4D">
        <w:t>The Boat Survey is designed to fulfill the following three primary analytic goals:</w:t>
      </w:r>
    </w:p>
    <w:p w:rsidR="009170C5" w:rsidRPr="00062E4D" w:rsidRDefault="009170C5" w:rsidP="006103CC">
      <w:pPr>
        <w:pStyle w:val="ListParagraph"/>
        <w:numPr>
          <w:ilvl w:val="0"/>
          <w:numId w:val="13"/>
        </w:numPr>
      </w:pPr>
      <w:r w:rsidRPr="00062E4D">
        <w:lastRenderedPageBreak/>
        <w:t>Overall boat ownership,</w:t>
      </w:r>
    </w:p>
    <w:p w:rsidR="009170C5" w:rsidRPr="00062E4D" w:rsidRDefault="009170C5" w:rsidP="006103CC">
      <w:pPr>
        <w:pStyle w:val="ListParagraph"/>
        <w:numPr>
          <w:ilvl w:val="0"/>
          <w:numId w:val="13"/>
        </w:numPr>
      </w:pPr>
      <w:r w:rsidRPr="00062E4D">
        <w:t>Economic impact of boating, and</w:t>
      </w:r>
    </w:p>
    <w:p w:rsidR="009170C5" w:rsidRPr="00062E4D" w:rsidRDefault="009170C5" w:rsidP="006103CC">
      <w:pPr>
        <w:pStyle w:val="ListParagraph"/>
        <w:numPr>
          <w:ilvl w:val="0"/>
          <w:numId w:val="13"/>
        </w:numPr>
      </w:pPr>
      <w:r w:rsidRPr="00062E4D">
        <w:t>Boat statistics.</w:t>
      </w:r>
    </w:p>
    <w:p w:rsidR="009170C5" w:rsidRPr="00062E4D" w:rsidRDefault="009170C5" w:rsidP="009170C5">
      <w:r w:rsidRPr="00062E4D">
        <w:t xml:space="preserve">To meet the first goal, the Boat Survey contains two elements (a) an enumeration of all boats owned in the household and (b) a detailed survey regarding one randomly selected household boat. </w:t>
      </w:r>
    </w:p>
    <w:p w:rsidR="009170C5" w:rsidRPr="00062E4D" w:rsidRDefault="009170C5" w:rsidP="009170C5">
      <w:r w:rsidRPr="00062E4D">
        <w:t xml:space="preserve">The Boat Survey is the same for all sample sources. The sample frames for this survey— (a) the American household population and (b) the set of listed, registered boat owners— overlap. We will correct for this in weighting. It is important to collect boat ownership data from all eligible survey respondents in any mode because the anticipated incidence of certain types of unregistered boats in the household population survey (RDD) is quite low. </w:t>
      </w:r>
    </w:p>
    <w:p w:rsidR="009170C5" w:rsidRPr="00062E4D" w:rsidRDefault="009170C5" w:rsidP="009170C5">
      <w:pPr>
        <w:pStyle w:val="Heading5"/>
      </w:pPr>
      <w:r>
        <w:t>Trip Survey</w:t>
      </w:r>
    </w:p>
    <w:p w:rsidR="009170C5" w:rsidRPr="00062E4D" w:rsidRDefault="009170C5" w:rsidP="009170C5">
      <w:r w:rsidRPr="00062E4D">
        <w:t>The trip report is the source of much of the most important NRBS data including:</w:t>
      </w:r>
    </w:p>
    <w:p w:rsidR="009170C5" w:rsidRPr="00062E4D" w:rsidRDefault="009170C5" w:rsidP="006103CC">
      <w:pPr>
        <w:pStyle w:val="ListParagraph"/>
        <w:numPr>
          <w:ilvl w:val="0"/>
          <w:numId w:val="8"/>
        </w:numPr>
      </w:pPr>
      <w:r w:rsidRPr="00062E4D">
        <w:t>Exposure (Goal 1),</w:t>
      </w:r>
    </w:p>
    <w:p w:rsidR="009170C5" w:rsidRPr="00062E4D" w:rsidRDefault="009170C5" w:rsidP="006103CC">
      <w:pPr>
        <w:pStyle w:val="ListParagraph"/>
        <w:numPr>
          <w:ilvl w:val="0"/>
          <w:numId w:val="8"/>
        </w:numPr>
      </w:pPr>
      <w:r w:rsidRPr="00062E4D">
        <w:t>Safety behaviors (Goal 3),</w:t>
      </w:r>
    </w:p>
    <w:p w:rsidR="009170C5" w:rsidRPr="00062E4D" w:rsidRDefault="009170C5" w:rsidP="006103CC">
      <w:pPr>
        <w:pStyle w:val="ListParagraph"/>
        <w:numPr>
          <w:ilvl w:val="0"/>
          <w:numId w:val="8"/>
        </w:numPr>
      </w:pPr>
      <w:r w:rsidRPr="00062E4D">
        <w:t>Expenditures (Goal 4), and</w:t>
      </w:r>
    </w:p>
    <w:p w:rsidR="009170C5" w:rsidRPr="00062E4D" w:rsidRDefault="009170C5" w:rsidP="006103CC">
      <w:pPr>
        <w:pStyle w:val="ListParagraph"/>
        <w:numPr>
          <w:ilvl w:val="0"/>
          <w:numId w:val="8"/>
        </w:numPr>
      </w:pPr>
      <w:r w:rsidRPr="00062E4D">
        <w:t>Negative events (Goal 5).</w:t>
      </w:r>
    </w:p>
    <w:p w:rsidR="009170C5" w:rsidRPr="00062E4D" w:rsidRDefault="009170C5" w:rsidP="009170C5">
      <w:r w:rsidRPr="00747A21">
        <w:t>These data need to be collected for all boats. To collect them for privately-owned recreational boats, we will use either a telephone survey or a web survey with telephone non-response follow-up depending on the mode preference of panelists.   Both of these protocols allow us to capture data dynamically that we otherwise would miss in a mail survey.</w:t>
      </w:r>
    </w:p>
    <w:p w:rsidR="002941D2" w:rsidRDefault="009170C5" w:rsidP="002941D2">
      <w:pPr>
        <w:pStyle w:val="Heading3"/>
      </w:pPr>
      <w:bookmarkStart w:id="25" w:name="_Toc257017400"/>
      <w:bookmarkStart w:id="26" w:name="_Toc245615746"/>
      <w:r>
        <w:t xml:space="preserve">Recreational </w:t>
      </w:r>
      <w:r w:rsidR="002941D2">
        <w:t>Boating Participants</w:t>
      </w:r>
      <w:bookmarkEnd w:id="25"/>
    </w:p>
    <w:bookmarkEnd w:id="26"/>
    <w:p w:rsidR="009170C5" w:rsidRPr="00062E4D" w:rsidRDefault="009170C5" w:rsidP="009170C5">
      <w:pPr>
        <w:pStyle w:val="Heading4"/>
      </w:pPr>
      <w:r w:rsidRPr="00062E4D">
        <w:t>Statistical Methodology for Stratification and Sample Selection</w:t>
      </w:r>
    </w:p>
    <w:p w:rsidR="001E45C7" w:rsidRPr="00062E4D" w:rsidRDefault="001E45C7" w:rsidP="00062E4D">
      <w:r w:rsidRPr="00062E4D">
        <w:t xml:space="preserve">The sample for the </w:t>
      </w:r>
      <w:r w:rsidR="00736F91" w:rsidRPr="00062E4D">
        <w:t>Participant Survey</w:t>
      </w:r>
      <w:r w:rsidRPr="00062E4D">
        <w:t xml:space="preserve"> was based on achieving </w:t>
      </w:r>
      <w:r w:rsidR="00156F31">
        <w:t>state</w:t>
      </w:r>
      <w:r w:rsidR="00F644B3" w:rsidRPr="00062E4D">
        <w:t>-</w:t>
      </w:r>
      <w:r w:rsidRPr="00062E4D">
        <w:t>level participation estimates with an error margin of +/-5</w:t>
      </w:r>
      <w:r w:rsidR="00F644B3" w:rsidRPr="00062E4D">
        <w:t xml:space="preserve"> percent</w:t>
      </w:r>
      <w:r w:rsidRPr="00062E4D">
        <w:t xml:space="preserve"> at the 95</w:t>
      </w:r>
      <w:r w:rsidR="00F644B3" w:rsidRPr="00062E4D">
        <w:t xml:space="preserve"> percent</w:t>
      </w:r>
      <w:r w:rsidRPr="00062E4D">
        <w:t xml:space="preserve"> confidence level.  The sample sizes to meet this requirement were based on a boating participation rate of 30</w:t>
      </w:r>
      <w:r w:rsidR="00F644B3" w:rsidRPr="00062E4D">
        <w:t xml:space="preserve"> percent</w:t>
      </w:r>
      <w:r w:rsidRPr="00062E4D">
        <w:t>.</w:t>
      </w:r>
      <w:r w:rsidRPr="00062E4D">
        <w:rPr>
          <w:rStyle w:val="FootnoteReference"/>
        </w:rPr>
        <w:footnoteReference w:id="6"/>
      </w:r>
      <w:r w:rsidRPr="00062E4D">
        <w:t xml:space="preserve"> To meet this objective, we will have </w:t>
      </w:r>
      <w:r w:rsidR="00156F31">
        <w:t>state</w:t>
      </w:r>
      <w:r w:rsidRPr="00062E4D">
        <w:t xml:space="preserve">-level stratification with 320 household interviews per </w:t>
      </w:r>
      <w:r w:rsidR="00156F31">
        <w:t>state</w:t>
      </w:r>
      <w:r w:rsidRPr="00062E4D">
        <w:t>.</w:t>
      </w:r>
    </w:p>
    <w:p w:rsidR="009170C5" w:rsidRPr="00062E4D" w:rsidRDefault="009170C5" w:rsidP="009170C5">
      <w:pPr>
        <w:pStyle w:val="Heading4"/>
      </w:pPr>
      <w:r w:rsidRPr="00062E4D">
        <w:t>Estimation and Justification of Sample Size</w:t>
      </w:r>
    </w:p>
    <w:p w:rsidR="001E45C7" w:rsidRPr="00062E4D" w:rsidRDefault="009170C5" w:rsidP="00062E4D">
      <w:r>
        <w:t>Sample sizes were estimated based on the required samples to achieve the precision described above in Section 1.2.2.1.</w:t>
      </w:r>
    </w:p>
    <w:p w:rsidR="001E45C7" w:rsidRPr="00062E4D" w:rsidRDefault="001E45C7" w:rsidP="009170C5">
      <w:pPr>
        <w:pStyle w:val="Heading4"/>
      </w:pPr>
      <w:bookmarkStart w:id="27" w:name="_Toc241407393"/>
      <w:bookmarkStart w:id="28" w:name="_Toc245615748"/>
      <w:r w:rsidRPr="00062E4D">
        <w:t>Estimation and Statistical Testing Procedures</w:t>
      </w:r>
      <w:bookmarkEnd w:id="27"/>
      <w:bookmarkEnd w:id="28"/>
    </w:p>
    <w:p w:rsidR="00044C92" w:rsidRPr="00062E4D" w:rsidRDefault="00044C92" w:rsidP="00062E4D">
      <w:pPr>
        <w:rPr>
          <w:rFonts w:cs="Arial"/>
        </w:rPr>
      </w:pPr>
      <w:bookmarkStart w:id="29" w:name="_Toc241407395"/>
      <w:r w:rsidRPr="00062E4D">
        <w:rPr>
          <w:rFonts w:cs="Arial"/>
        </w:rPr>
        <w:t xml:space="preserve">The </w:t>
      </w:r>
      <w:r w:rsidR="00736F91" w:rsidRPr="00062E4D">
        <w:rPr>
          <w:rFonts w:cs="Arial"/>
        </w:rPr>
        <w:t>Participant Survey</w:t>
      </w:r>
      <w:r w:rsidRPr="00062E4D">
        <w:rPr>
          <w:rFonts w:cs="Arial"/>
        </w:rPr>
        <w:t xml:space="preserve"> is administered to a sample of households selected via RDD. </w:t>
      </w:r>
      <w:r w:rsidRPr="00062E4D">
        <w:t xml:space="preserve">For each stratum </w:t>
      </w:r>
      <w:r w:rsidR="00156F31">
        <w:t>state</w:t>
      </w:r>
      <w:r w:rsidRPr="00062E4D">
        <w:t>, the probability that a telephone number is selected from the RDD frame is the number of selected telephone numbers (</w:t>
      </w:r>
      <w:r w:rsidRPr="00062E4D">
        <w:rPr>
          <w:i/>
        </w:rPr>
        <w:t>n</w:t>
      </w:r>
      <w:r w:rsidRPr="00062E4D">
        <w:t>) from the RDD frame divided by the number of possible numbers on the frame (</w:t>
      </w:r>
      <w:r w:rsidRPr="00062E4D">
        <w:rPr>
          <w:i/>
        </w:rPr>
        <w:t>N</w:t>
      </w:r>
      <w:r w:rsidRPr="00062E4D">
        <w:t xml:space="preserve">).  Households are selected with a probability proportionate to the number of telephone lines in the household.  To adjust for the unequal probabilities in households with more than one telephone line, </w:t>
      </w:r>
      <w:r w:rsidRPr="00062E4D">
        <w:lastRenderedPageBreak/>
        <w:t>the probabilities are multiplied by the number of telephone lines as recorded during the survey (</w:t>
      </w:r>
      <w:r w:rsidRPr="00062E4D">
        <w:rPr>
          <w:i/>
        </w:rPr>
        <w:t>L</w:t>
      </w:r>
      <w:r w:rsidRPr="00062E4D">
        <w:rPr>
          <w:i/>
          <w:vertAlign w:val="subscript"/>
        </w:rPr>
        <w:t>i</w:t>
      </w:r>
      <w:r w:rsidRPr="00062E4D">
        <w:t>). The design weight is the inverse of the selection probability.</w:t>
      </w:r>
      <w:r w:rsidRPr="00062E4D">
        <w:rPr>
          <w:rFonts w:cs="Arial"/>
        </w:rPr>
        <w:t xml:space="preserve">  </w:t>
      </w:r>
    </w:p>
    <w:p w:rsidR="006F1443" w:rsidRPr="00062E4D" w:rsidRDefault="00044C92" w:rsidP="00062E4D">
      <w:r w:rsidRPr="00062E4D">
        <w:t xml:space="preserve">Since the </w:t>
      </w:r>
      <w:r w:rsidR="00736F91" w:rsidRPr="00062E4D">
        <w:t>Participant Survey</w:t>
      </w:r>
      <w:r w:rsidRPr="00062E4D">
        <w:t xml:space="preserve"> is a cell and landline </w:t>
      </w:r>
      <w:r w:rsidR="003442A6" w:rsidRPr="00062E4D">
        <w:t>dual-frame</w:t>
      </w:r>
      <w:r w:rsidRPr="00062E4D">
        <w:t xml:space="preserve"> with overlap, we average the dual users (overlapping group) based on the sample sizes of the two components. The combined dual-frame sample is calibrated to the total number of households in each </w:t>
      </w:r>
      <w:r w:rsidR="00156F31">
        <w:t>state</w:t>
      </w:r>
      <w:r w:rsidRPr="00062E4D">
        <w:t>.</w:t>
      </w:r>
    </w:p>
    <w:p w:rsidR="0092219E" w:rsidRPr="00062E4D" w:rsidRDefault="009170C5" w:rsidP="0092219E">
      <w:pPr>
        <w:pStyle w:val="Heading4"/>
      </w:pPr>
      <w:bookmarkStart w:id="30" w:name="_Toc241407396"/>
      <w:bookmarkEnd w:id="29"/>
      <w:r>
        <w:t>Survey Instrument</w:t>
      </w:r>
    </w:p>
    <w:p w:rsidR="0092219E" w:rsidRPr="00062E4D" w:rsidRDefault="0092219E" w:rsidP="00062E4D">
      <w:r w:rsidRPr="00062E4D">
        <w:t xml:space="preserve">The Participant Survey has several parts. </w:t>
      </w:r>
    </w:p>
    <w:p w:rsidR="00924089" w:rsidRPr="00062E4D" w:rsidRDefault="00924089" w:rsidP="00924089">
      <w:pPr>
        <w:pStyle w:val="Heading5"/>
      </w:pPr>
      <w:r w:rsidRPr="00062E4D">
        <w:t>Household enumeration</w:t>
      </w:r>
    </w:p>
    <w:p w:rsidR="00924089" w:rsidRPr="00062E4D" w:rsidRDefault="00924089" w:rsidP="00062E4D">
      <w:r w:rsidRPr="00062E4D">
        <w:t>The household enumeration questions are designed to measure</w:t>
      </w:r>
      <w:r w:rsidR="00871EAA" w:rsidRPr="00062E4D">
        <w:t xml:space="preserve"> the </w:t>
      </w:r>
      <w:r w:rsidRPr="00062E4D">
        <w:t>overall incidence of recreational boating participation</w:t>
      </w:r>
      <w:r w:rsidR="00AD0A86" w:rsidRPr="00062E4D">
        <w:t xml:space="preserve"> </w:t>
      </w:r>
      <w:r w:rsidR="00A67A20" w:rsidRPr="00062E4D">
        <w:t>(Goal 2)</w:t>
      </w:r>
      <w:r w:rsidRPr="00062E4D">
        <w:t xml:space="preserve">. </w:t>
      </w:r>
      <w:r w:rsidR="00871EAA" w:rsidRPr="00062E4D">
        <w:t>Survey</w:t>
      </w:r>
      <w:r w:rsidRPr="00062E4D">
        <w:t xml:space="preserve"> questions are asked of any household member over 16 years of age. That person reports on the gender, age, and boating participation for all household members. </w:t>
      </w:r>
    </w:p>
    <w:p w:rsidR="00924089" w:rsidRPr="00062E4D" w:rsidRDefault="00924089" w:rsidP="00062E4D">
      <w:r w:rsidRPr="00062E4D">
        <w:t xml:space="preserve">This survey also contains a few household-level questions regarding </w:t>
      </w:r>
      <w:r w:rsidR="00A67A20" w:rsidRPr="00062E4D">
        <w:t>safety (Goal 3)</w:t>
      </w:r>
      <w:r w:rsidR="00871EAA" w:rsidRPr="00062E4D">
        <w:t xml:space="preserve">.  </w:t>
      </w:r>
      <w:r w:rsidRPr="00062E4D">
        <w:t>These questions include two questions regarding a randomly selected, boating child from the household.</w:t>
      </w:r>
    </w:p>
    <w:p w:rsidR="00924089" w:rsidRPr="00062E4D" w:rsidRDefault="00924089" w:rsidP="00924089">
      <w:pPr>
        <w:pStyle w:val="Heading5"/>
      </w:pPr>
      <w:r w:rsidRPr="00062E4D">
        <w:t>Participant survey</w:t>
      </w:r>
    </w:p>
    <w:p w:rsidR="00924089" w:rsidRPr="00062E4D" w:rsidRDefault="00924089" w:rsidP="00062E4D">
      <w:r w:rsidRPr="00062E4D">
        <w:t xml:space="preserve">The </w:t>
      </w:r>
      <w:r w:rsidR="00736F91" w:rsidRPr="00062E4D">
        <w:t>Participant Survey</w:t>
      </w:r>
      <w:r w:rsidRPr="00062E4D">
        <w:t xml:space="preserve"> is a survey of one randomly selected boating adult in the household. It collects information about</w:t>
      </w:r>
      <w:r w:rsidR="009D0727" w:rsidRPr="00062E4D">
        <w:t>:</w:t>
      </w:r>
      <w:r w:rsidRPr="00062E4D">
        <w:t xml:space="preserve"> </w:t>
      </w:r>
    </w:p>
    <w:p w:rsidR="00924089" w:rsidRPr="00062E4D" w:rsidRDefault="009D0727" w:rsidP="006103CC">
      <w:pPr>
        <w:pStyle w:val="ListParagraph"/>
        <w:numPr>
          <w:ilvl w:val="0"/>
          <w:numId w:val="6"/>
        </w:numPr>
      </w:pPr>
      <w:r w:rsidRPr="00062E4D">
        <w:t>R</w:t>
      </w:r>
      <w:r w:rsidR="00924089" w:rsidRPr="00062E4D">
        <w:t>ecreational boating participation by boat type</w:t>
      </w:r>
      <w:r w:rsidR="00A67A20" w:rsidRPr="00062E4D">
        <w:t xml:space="preserve"> (Goal 2)</w:t>
      </w:r>
      <w:r w:rsidRPr="00062E4D">
        <w:t>, and</w:t>
      </w:r>
    </w:p>
    <w:p w:rsidR="00924089" w:rsidRPr="00062E4D" w:rsidRDefault="009D0727" w:rsidP="006103CC">
      <w:pPr>
        <w:pStyle w:val="ListParagraph"/>
        <w:numPr>
          <w:ilvl w:val="0"/>
          <w:numId w:val="6"/>
        </w:numPr>
      </w:pPr>
      <w:r w:rsidRPr="00062E4D">
        <w:t xml:space="preserve">Participation </w:t>
      </w:r>
      <w:r w:rsidR="00924089" w:rsidRPr="00062E4D">
        <w:t>in boating activities in the reference period</w:t>
      </w:r>
      <w:r w:rsidR="00A67A20" w:rsidRPr="00062E4D">
        <w:t xml:space="preserve"> (Goal 2)</w:t>
      </w:r>
      <w:r w:rsidRPr="00062E4D">
        <w:t>.</w:t>
      </w:r>
    </w:p>
    <w:p w:rsidR="0092219E" w:rsidRPr="00062E4D" w:rsidRDefault="0092219E" w:rsidP="0092219E">
      <w:pPr>
        <w:pStyle w:val="Heading5"/>
      </w:pPr>
      <w:r w:rsidRPr="00062E4D">
        <w:t>Rented boat trip report</w:t>
      </w:r>
    </w:p>
    <w:p w:rsidR="0092219E" w:rsidRPr="00062E4D" w:rsidRDefault="0092219E" w:rsidP="00062E4D">
      <w:r w:rsidRPr="00062E4D">
        <w:t xml:space="preserve">A few recreational boat trips are taken on rented boats—especially in canoes and kayaks. </w:t>
      </w:r>
      <w:r w:rsidR="00AD589B" w:rsidRPr="00062E4D">
        <w:t xml:space="preserve">To ensure that some account is made of exposure in these boats, we will include a trip report in the telephone Participant Survey. Again, the contents of this trip report are the same as the contents of the </w:t>
      </w:r>
      <w:r w:rsidR="0079722D">
        <w:t>Trip Survey</w:t>
      </w:r>
      <w:r w:rsidR="00AD589B" w:rsidRPr="00062E4D">
        <w:t xml:space="preserve">. </w:t>
      </w:r>
    </w:p>
    <w:p w:rsidR="00241B98" w:rsidRPr="00062E4D" w:rsidRDefault="00241B98" w:rsidP="002430A4">
      <w:pPr>
        <w:pStyle w:val="Heading3"/>
      </w:pPr>
      <w:bookmarkStart w:id="31" w:name="_Toc257017401"/>
      <w:r w:rsidRPr="00062E4D">
        <w:t>Data Collection Procedures</w:t>
      </w:r>
      <w:bookmarkEnd w:id="30"/>
      <w:bookmarkEnd w:id="31"/>
    </w:p>
    <w:p w:rsidR="00AD589B" w:rsidRPr="00062E4D" w:rsidRDefault="009170C5" w:rsidP="00062E4D">
      <w:r>
        <w:t xml:space="preserve">The actual procedures for data collection will be similar for the Boat and Participant populations. These procedures are determined by sample source and mode rather than by survey content. </w:t>
      </w:r>
      <w:r w:rsidR="006C27C2" w:rsidRPr="00062E4D">
        <w:t>ICF Macro has procedures in place for the data collection systems necessary for the conduct of the NRBS. In this section, we describe the approach to:</w:t>
      </w:r>
    </w:p>
    <w:p w:rsidR="006C27C2" w:rsidRPr="00062E4D" w:rsidRDefault="006C27C2" w:rsidP="006103CC">
      <w:pPr>
        <w:pStyle w:val="ListParagraph"/>
        <w:numPr>
          <w:ilvl w:val="0"/>
          <w:numId w:val="10"/>
        </w:numPr>
      </w:pPr>
      <w:r w:rsidRPr="00062E4D">
        <w:t>RDD data collection</w:t>
      </w:r>
    </w:p>
    <w:p w:rsidR="006C27C2" w:rsidRPr="00062E4D" w:rsidRDefault="006C27C2" w:rsidP="006103CC">
      <w:pPr>
        <w:pStyle w:val="ListParagraph"/>
        <w:numPr>
          <w:ilvl w:val="1"/>
          <w:numId w:val="10"/>
        </w:numPr>
      </w:pPr>
      <w:r w:rsidRPr="00062E4D">
        <w:t>Boat Survey (unregistered/unlisted boats)</w:t>
      </w:r>
    </w:p>
    <w:p w:rsidR="006C27C2" w:rsidRPr="00062E4D" w:rsidRDefault="006C27C2" w:rsidP="006103CC">
      <w:pPr>
        <w:pStyle w:val="ListParagraph"/>
        <w:numPr>
          <w:ilvl w:val="1"/>
          <w:numId w:val="10"/>
        </w:numPr>
      </w:pPr>
      <w:r w:rsidRPr="00062E4D">
        <w:t>Participant Survey</w:t>
      </w:r>
    </w:p>
    <w:p w:rsidR="006C27C2" w:rsidRPr="00062E4D" w:rsidRDefault="006C27C2" w:rsidP="006103CC">
      <w:pPr>
        <w:pStyle w:val="ListParagraph"/>
        <w:numPr>
          <w:ilvl w:val="0"/>
          <w:numId w:val="10"/>
        </w:numPr>
      </w:pPr>
      <w:r w:rsidRPr="00062E4D">
        <w:t>Mail data collection</w:t>
      </w:r>
    </w:p>
    <w:p w:rsidR="006C27C2" w:rsidRPr="00062E4D" w:rsidRDefault="006C27C2" w:rsidP="006103CC">
      <w:pPr>
        <w:pStyle w:val="ListParagraph"/>
        <w:numPr>
          <w:ilvl w:val="1"/>
          <w:numId w:val="10"/>
        </w:numPr>
      </w:pPr>
      <w:r w:rsidRPr="00062E4D">
        <w:t>Boat Survey (registered &amp; listed boats)</w:t>
      </w:r>
    </w:p>
    <w:p w:rsidR="006C27C2" w:rsidRPr="00062E4D" w:rsidRDefault="006C27C2" w:rsidP="006103CC">
      <w:pPr>
        <w:pStyle w:val="ListParagraph"/>
        <w:numPr>
          <w:ilvl w:val="0"/>
          <w:numId w:val="10"/>
        </w:numPr>
      </w:pPr>
      <w:r w:rsidRPr="00062E4D">
        <w:t>Panel data collection</w:t>
      </w:r>
    </w:p>
    <w:p w:rsidR="006C27C2" w:rsidRPr="00062E4D" w:rsidRDefault="006C27C2" w:rsidP="006103CC">
      <w:pPr>
        <w:pStyle w:val="ListParagraph"/>
        <w:numPr>
          <w:ilvl w:val="1"/>
          <w:numId w:val="10"/>
        </w:numPr>
      </w:pPr>
      <w:r w:rsidRPr="00062E4D">
        <w:t xml:space="preserve">Web and telephone </w:t>
      </w:r>
      <w:r w:rsidR="00830497">
        <w:t>trip survey</w:t>
      </w:r>
    </w:p>
    <w:p w:rsidR="005C3BC2" w:rsidRPr="00062E4D" w:rsidRDefault="00BD73DE" w:rsidP="00E413F3">
      <w:pPr>
        <w:pStyle w:val="Heading4"/>
      </w:pPr>
      <w:r w:rsidRPr="00062E4D">
        <w:lastRenderedPageBreak/>
        <w:t>RDD</w:t>
      </w:r>
      <w:r w:rsidR="006C27C2" w:rsidRPr="00062E4D">
        <w:t xml:space="preserve"> </w:t>
      </w:r>
      <w:r w:rsidR="006811FE" w:rsidRPr="00062E4D">
        <w:t>data collection</w:t>
      </w:r>
      <w:r w:rsidR="00A17F74" w:rsidRPr="00062E4D">
        <w:t xml:space="preserve"> </w:t>
      </w:r>
    </w:p>
    <w:p w:rsidR="005C3BC2" w:rsidRPr="00062E4D" w:rsidRDefault="005C3BC2" w:rsidP="00062E4D">
      <w:r w:rsidRPr="00062E4D">
        <w:t>Loading the Sample: The sample will be loaded and resolved</w:t>
      </w:r>
      <w:r w:rsidR="006C27C2" w:rsidRPr="00062E4D">
        <w:t xml:space="preserve"> once</w:t>
      </w:r>
      <w:r w:rsidRPr="00062E4D">
        <w:t>.</w:t>
      </w:r>
      <w:r w:rsidR="006C27C2" w:rsidRPr="00062E4D">
        <w:t xml:space="preserve"> </w:t>
      </w:r>
      <w:r w:rsidRPr="00062E4D">
        <w:t xml:space="preserve"> </w:t>
      </w:r>
      <w:r w:rsidR="006C27C2" w:rsidRPr="00062E4D">
        <w:t>Landline sample</w:t>
      </w:r>
      <w:r w:rsidRPr="00062E4D">
        <w:t xml:space="preserve"> records will have been pre-screened to exclude business and non-working numbers.</w:t>
      </w:r>
      <w:r w:rsidR="006C27C2" w:rsidRPr="00062E4D">
        <w:t xml:space="preserve"> </w:t>
      </w:r>
      <w:r w:rsidRPr="00062E4D">
        <w:t xml:space="preserve"> </w:t>
      </w:r>
    </w:p>
    <w:p w:rsidR="005C3BC2" w:rsidRPr="00062E4D" w:rsidRDefault="005C3BC2" w:rsidP="00062E4D">
      <w:r w:rsidRPr="00062E4D">
        <w:t xml:space="preserve">Managing Call Attempts: Each call attempt will be given a minimum of five rings. Careful management of the sample allocation and scheduling of interview sessions will assure adequate penetration coverage of residential households with a minimum of </w:t>
      </w:r>
      <w:r w:rsidR="00F552E2" w:rsidRPr="00062E4D">
        <w:t>10</w:t>
      </w:r>
      <w:r w:rsidRPr="00062E4D">
        <w:t xml:space="preserve"> attempts for unresolved telephone numbers.</w:t>
      </w:r>
      <w:r w:rsidR="006C27C2" w:rsidRPr="00062E4D">
        <w:t xml:space="preserve"> </w:t>
      </w:r>
      <w:r w:rsidRPr="00062E4D">
        <w:t>Persistent “ring - no answers” will be attempted a minimum of four times at different times and days of the week. Each number will be called a minimum of 15 times over six calling periods or until a completed interview is achieved. If a respondent is contacted on the last call, and an interview cannot be completed, another attempt will be made.</w:t>
      </w:r>
      <w:r w:rsidR="006C27C2" w:rsidRPr="00062E4D">
        <w:t xml:space="preserve"> </w:t>
      </w:r>
      <w:r w:rsidRPr="00062E4D">
        <w:t xml:space="preserve"> A six-attempt protocol for the cell phone sample will be conducted. A lower attempt protocol is recommended for cell phone sample for two reasons: First, because a random-respondent selection is not conducted on cell phone sample, more interviews are completed on the first contact. Second, refusal conversion will be limited to one additional attempt after an initial refusal.</w:t>
      </w:r>
      <w:r w:rsidR="006C27C2" w:rsidRPr="00062E4D">
        <w:t xml:space="preserve"> </w:t>
      </w:r>
      <w:r w:rsidRPr="00062E4D">
        <w:t>Therefore, fewer attempts are needed to obtain completed interviews from cell phone sample as compared to landline sample.</w:t>
      </w:r>
      <w:r w:rsidR="006C27C2" w:rsidRPr="00062E4D">
        <w:t xml:space="preserve"> </w:t>
      </w:r>
    </w:p>
    <w:p w:rsidR="005C3BC2" w:rsidRPr="00062E4D" w:rsidRDefault="005C3BC2" w:rsidP="00062E4D">
      <w:r w:rsidRPr="00062E4D">
        <w:t>Dealing with Busy and No-Answer: Lines that are busy will be called back a minimum of five times at 10-minute intervals. If the line is still busy after the fifth attempt, the number will be attempted again on different calling occasions until the record is resolved.</w:t>
      </w:r>
      <w:r w:rsidR="006C27C2" w:rsidRPr="00062E4D">
        <w:t xml:space="preserve"> </w:t>
      </w:r>
    </w:p>
    <w:p w:rsidR="005C3BC2" w:rsidRPr="00062E4D" w:rsidRDefault="005C3BC2" w:rsidP="00062E4D">
      <w:r w:rsidRPr="00062E4D">
        <w:t>Attempting Call-backs:</w:t>
      </w:r>
      <w:r w:rsidR="006C27C2" w:rsidRPr="00062E4D">
        <w:t xml:space="preserve"> </w:t>
      </w:r>
      <w:r w:rsidRPr="00062E4D">
        <w:t xml:space="preserve">The </w:t>
      </w:r>
      <w:r w:rsidR="006A1628" w:rsidRPr="00062E4D">
        <w:t>NRBS</w:t>
      </w:r>
      <w:r w:rsidRPr="00062E4D">
        <w:t xml:space="preserve"> calling system optimizes queuing for definite call-backs by continuously comparing station sample activity and the index of definite call-back records.</w:t>
      </w:r>
      <w:r w:rsidR="006C27C2" w:rsidRPr="00062E4D">
        <w:t xml:space="preserve"> </w:t>
      </w:r>
      <w:r w:rsidRPr="00062E4D">
        <w:t>When a definite appointment time arrives, the system finds the next available station and delivers the record as the next call. The call history screen that accompanies each record informs the interviewer that the next call is a definite appointment and describes the circumstances of the original contact. The handling of call-backs to respondents is crucial to the success of any telephone survey project. The effective management of call-backs will increase the response rate and population coverage. Perhaps more importantly, scheduling an appointment that is convenient for the respondent, and ensuring that the appointment is kept, offers a basic courtesy to someone who has agreed to assist us with a study.</w:t>
      </w:r>
      <w:r w:rsidR="006C27C2" w:rsidRPr="00062E4D">
        <w:t xml:space="preserve"> </w:t>
      </w:r>
      <w:r w:rsidRPr="00062E4D">
        <w:t>Callbacks to cell phone users will be limited to one additional refusal attempt after an initial refusal.</w:t>
      </w:r>
      <w:r w:rsidR="006C27C2" w:rsidRPr="00062E4D">
        <w:t xml:space="preserve">  </w:t>
      </w:r>
    </w:p>
    <w:p w:rsidR="00471E78" w:rsidRDefault="005C3BC2" w:rsidP="00062E4D">
      <w:r w:rsidRPr="00062E4D">
        <w:t>Managing Interrupted Interviews: Interrupted interviews with receptive respondents will be restarted using a definite call-back strategy.</w:t>
      </w:r>
      <w:r w:rsidR="006C27C2" w:rsidRPr="00062E4D">
        <w:t xml:space="preserve"> </w:t>
      </w:r>
      <w:r w:rsidRPr="00062E4D">
        <w:t xml:space="preserve"> A definite call-back for an exact time can be set and the interview can begin where it left off. If the interviewer who began the survey is available at the prescribed time, the system will send the call back to that station.</w:t>
      </w:r>
      <w:r w:rsidR="006C27C2" w:rsidRPr="00062E4D">
        <w:t xml:space="preserve"> </w:t>
      </w:r>
      <w:r w:rsidR="006A1628" w:rsidRPr="00062E4D">
        <w:t>This is especially important for the NRBS surveys which involve survey handoffs between household members.</w:t>
      </w:r>
    </w:p>
    <w:p w:rsidR="005C3BC2" w:rsidRPr="00062E4D" w:rsidRDefault="005C3BC2" w:rsidP="00062E4D">
      <w:r w:rsidRPr="00062E4D">
        <w:t>Recording Call Dispositions:</w:t>
      </w:r>
      <w:r w:rsidR="006C27C2" w:rsidRPr="00062E4D">
        <w:t xml:space="preserve"> </w:t>
      </w:r>
      <w:r w:rsidRPr="00062E4D">
        <w:t>Dispositions of each call attempt on all records in the sample will be automatically stored in the CATI system.</w:t>
      </w:r>
      <w:r w:rsidR="006C27C2" w:rsidRPr="00062E4D">
        <w:t xml:space="preserve"> </w:t>
      </w:r>
      <w:r w:rsidRPr="00062E4D">
        <w:t>This provides a complete call history for each record in the sample. The call history is displayed on the interviewer’s screen during each new attempt.</w:t>
      </w:r>
    </w:p>
    <w:p w:rsidR="00C96896" w:rsidRPr="00062E4D" w:rsidRDefault="00C96896" w:rsidP="00AA7D1B">
      <w:pPr>
        <w:pStyle w:val="Heading4"/>
      </w:pPr>
      <w:r w:rsidRPr="00062E4D">
        <w:lastRenderedPageBreak/>
        <w:t>Mail Data Collection</w:t>
      </w:r>
    </w:p>
    <w:p w:rsidR="005D0BB3" w:rsidRPr="0052181D" w:rsidRDefault="005D0BB3" w:rsidP="0052181D">
      <w:r w:rsidRPr="0052181D">
        <w:t>S</w:t>
      </w:r>
      <w:r w:rsidR="0052181D" w:rsidRPr="0052181D">
        <w:t>ample Processing and Management</w:t>
      </w:r>
      <w:r w:rsidR="0052181D">
        <w:t>: A</w:t>
      </w:r>
      <w:r w:rsidRPr="0052181D">
        <w:t xml:space="preserve">s described in Section </w:t>
      </w:r>
      <w:r w:rsidR="007A3B81">
        <w:t>1.1.1</w:t>
      </w:r>
      <w:r w:rsidRPr="0052181D">
        <w:t xml:space="preserve">, Boat Survey data collection for a) registered boats in </w:t>
      </w:r>
      <w:r w:rsidR="00156F31" w:rsidRPr="0052181D">
        <w:t>state</w:t>
      </w:r>
      <w:r w:rsidRPr="0052181D">
        <w:t xml:space="preserve">s where lists are available, and b) boats documented with the United </w:t>
      </w:r>
      <w:r w:rsidR="002F069D">
        <w:t>S</w:t>
      </w:r>
      <w:r w:rsidR="00156F31" w:rsidRPr="0052181D">
        <w:t>tate</w:t>
      </w:r>
      <w:r w:rsidRPr="0052181D">
        <w:t xml:space="preserve">s Coast Guard will be accomplished via a mail survey.  ICF Macro will obtain registration databases of these vessels via a third party vendor which has access to </w:t>
      </w:r>
      <w:r w:rsidR="00156F31" w:rsidRPr="0052181D">
        <w:t>state</w:t>
      </w:r>
      <w:r w:rsidRPr="0052181D">
        <w:t xml:space="preserve"> registration and Coast Guard documentation lists.  To facilitate mailing, sample records obtained from the vendor will be provided in standardized format, and will contain at least the following variables:  owner name, owner mailing address, and vessel type.  The lists will reflect the most accurate contact information available</w:t>
      </w:r>
      <w:r w:rsidR="007A3B81">
        <w:t xml:space="preserve"> at the time, </w:t>
      </w:r>
      <w:r w:rsidRPr="0052181D">
        <w:t>and will have been updated via the National Change of Address Database (NCOA).</w:t>
      </w:r>
    </w:p>
    <w:p w:rsidR="005D0BB3" w:rsidRPr="0052181D" w:rsidRDefault="005D0BB3" w:rsidP="0052181D">
      <w:r w:rsidRPr="0052181D">
        <w:t>As sample is obtained, it will be assigned a unique identifying number (the masterID) that will be used to track all survey mailings and each record’s disposition during fielding.</w:t>
      </w:r>
    </w:p>
    <w:p w:rsidR="005D0BB3" w:rsidRPr="0052181D" w:rsidRDefault="0052181D" w:rsidP="0052181D">
      <w:r w:rsidRPr="0052181D">
        <w:t>Document Preparation</w:t>
      </w:r>
      <w:r>
        <w:t xml:space="preserve">: </w:t>
      </w:r>
      <w:r w:rsidR="005D0BB3" w:rsidRPr="0052181D">
        <w:t xml:space="preserve">ICF Macro will format all survey documents including initial mailings, survey instruments, cover letters, and reminders.  The mail survey text will be carefully designed to include clear, user-friendly instructions that encourage respondent cooperation and increase response rate.  Skip patterns will be clearly marked with explanatory text to guide the respondent and to the next appropriate point in the survey. The mail survey instrument will be designed to accurately capture the data reported by respondents. Questions will be numbered and sections marked that provide an intuitive path for the respondent. </w:t>
      </w:r>
    </w:p>
    <w:p w:rsidR="005D0BB3" w:rsidRPr="0052181D" w:rsidRDefault="005D0BB3" w:rsidP="0052181D">
      <w:r w:rsidRPr="0052181D">
        <w:t>Research has shown that attractive, personal mailings promote survey response. We will employ the following strategies to promote respondent engagement with the NRBS</w:t>
      </w:r>
      <w:r w:rsidRPr="0052181D" w:rsidDel="00A000B3">
        <w:t xml:space="preserve"> </w:t>
      </w:r>
      <w:r w:rsidRPr="0052181D">
        <w:t>mail survey:</w:t>
      </w:r>
    </w:p>
    <w:p w:rsidR="005D0BB3" w:rsidRPr="0052181D" w:rsidRDefault="005D0BB3" w:rsidP="006103CC">
      <w:pPr>
        <w:pStyle w:val="ListParagraph"/>
        <w:numPr>
          <w:ilvl w:val="0"/>
          <w:numId w:val="17"/>
        </w:numPr>
      </w:pPr>
      <w:r w:rsidRPr="0052181D">
        <w:t>Personalize the notification, cover letters, and reminders.</w:t>
      </w:r>
    </w:p>
    <w:p w:rsidR="005D0BB3" w:rsidRPr="0052181D" w:rsidRDefault="005D0BB3" w:rsidP="006103CC">
      <w:pPr>
        <w:pStyle w:val="ListParagraph"/>
        <w:numPr>
          <w:ilvl w:val="0"/>
          <w:numId w:val="17"/>
        </w:numPr>
      </w:pPr>
      <w:r w:rsidRPr="0052181D">
        <w:t xml:space="preserve">Use a contrasting color to print logos and signatures on notifications, cover letters, and reminders. </w:t>
      </w:r>
    </w:p>
    <w:p w:rsidR="005D0BB3" w:rsidRPr="0052181D" w:rsidRDefault="005D0BB3" w:rsidP="006103CC">
      <w:pPr>
        <w:pStyle w:val="ListParagraph"/>
        <w:numPr>
          <w:ilvl w:val="0"/>
          <w:numId w:val="17"/>
        </w:numPr>
      </w:pPr>
      <w:r w:rsidRPr="0052181D">
        <w:t>Make the survey mailing envelope stand out by printing the Coast Guard logo with the return address and mailing in an attention-getting 9 X 12, flat envelope.</w:t>
      </w:r>
    </w:p>
    <w:p w:rsidR="005D0BB3" w:rsidRPr="0052181D" w:rsidRDefault="005D0BB3" w:rsidP="006103CC">
      <w:pPr>
        <w:pStyle w:val="ListParagraph"/>
        <w:numPr>
          <w:ilvl w:val="0"/>
          <w:numId w:val="17"/>
        </w:numPr>
      </w:pPr>
      <w:r w:rsidRPr="0052181D">
        <w:t xml:space="preserve">Inclusion of attractive artwork for the cover of the survey booklet. </w:t>
      </w:r>
    </w:p>
    <w:p w:rsidR="005D0BB3" w:rsidRPr="0052181D" w:rsidRDefault="0052181D" w:rsidP="0052181D">
      <w:r w:rsidRPr="0052181D">
        <w:t>Personalization</w:t>
      </w:r>
      <w:r>
        <w:t xml:space="preserve">: </w:t>
      </w:r>
      <w:r w:rsidR="005D0BB3" w:rsidRPr="0052181D">
        <w:t xml:space="preserve">Every piece of outgoing mail, including notifications and reminder postcards, will be inkjet-printed with the mastered in order to track sample disposition throughout data collection.  Notification, cover letters, and reminders will be personalized with the boat owner’s name. This personalization will be executed in the electronic documents sent to the printer and will integrate seamlessly with the rest of the document text. </w:t>
      </w:r>
    </w:p>
    <w:p w:rsidR="005D0BB3" w:rsidRPr="0052181D" w:rsidRDefault="0052181D" w:rsidP="0052181D">
      <w:r w:rsidRPr="0052181D">
        <w:t>Data Collection Protocol</w:t>
      </w:r>
      <w:r>
        <w:t xml:space="preserve">: </w:t>
      </w:r>
      <w:r w:rsidR="005D0BB3" w:rsidRPr="0052181D">
        <w:t>The mail survey protocol will consist of an initial contact, a mail survey packet, and two reminders (one postcard and a second survey packet). The steps for mail survey administration and the specifications of the materials included in each step are described below.</w:t>
      </w:r>
    </w:p>
    <w:p w:rsidR="005D0BB3" w:rsidRPr="0052181D" w:rsidRDefault="005D0BB3" w:rsidP="0052181D">
      <w:r w:rsidRPr="0052181D">
        <w:t xml:space="preserve">All sampled records will be mailed an advance letter introducing the survey. This letter will identify the Coast Guard as the sponsor of the survey, explain how the data will be used, and encourage respondent cooperation. The letter will communicate the importance of the survey for improving boating safety and </w:t>
      </w:r>
      <w:r w:rsidRPr="0052181D">
        <w:lastRenderedPageBreak/>
        <w:t>the benefits of survey participation.  Potential respondents will be informed that their participation is voluntary. These letters will be:</w:t>
      </w:r>
    </w:p>
    <w:p w:rsidR="005D0BB3" w:rsidRPr="0052181D" w:rsidRDefault="005D0BB3" w:rsidP="006103CC">
      <w:pPr>
        <w:pStyle w:val="ListParagraph"/>
        <w:numPr>
          <w:ilvl w:val="0"/>
          <w:numId w:val="18"/>
        </w:numPr>
      </w:pPr>
      <w:r w:rsidRPr="0052181D">
        <w:t>Personalized with respondent name, address, and date.</w:t>
      </w:r>
    </w:p>
    <w:p w:rsidR="005D0BB3" w:rsidRPr="0052181D" w:rsidRDefault="005D0BB3" w:rsidP="006103CC">
      <w:pPr>
        <w:pStyle w:val="ListParagraph"/>
        <w:numPr>
          <w:ilvl w:val="0"/>
          <w:numId w:val="18"/>
        </w:numPr>
      </w:pPr>
      <w:r w:rsidRPr="0052181D">
        <w:t>Printed with a signature in contrasting ink.</w:t>
      </w:r>
    </w:p>
    <w:p w:rsidR="005D0BB3" w:rsidRPr="0052181D" w:rsidRDefault="005D0BB3" w:rsidP="006103CC">
      <w:pPr>
        <w:pStyle w:val="ListParagraph"/>
        <w:numPr>
          <w:ilvl w:val="0"/>
          <w:numId w:val="18"/>
        </w:numPr>
      </w:pPr>
      <w:r w:rsidRPr="0052181D">
        <w:t>Printed with contact information and a toll-free number to ICF Macro or the Coast Guard for respondents who have questions about the survey.</w:t>
      </w:r>
    </w:p>
    <w:p w:rsidR="005D0BB3" w:rsidRPr="0052181D" w:rsidRDefault="005D0BB3" w:rsidP="006103CC">
      <w:pPr>
        <w:pStyle w:val="ListParagraph"/>
        <w:numPr>
          <w:ilvl w:val="0"/>
          <w:numId w:val="18"/>
        </w:numPr>
      </w:pPr>
      <w:r w:rsidRPr="0052181D">
        <w:t xml:space="preserve">The letters will be mailed first class, in a business-sized envelope. </w:t>
      </w:r>
    </w:p>
    <w:p w:rsidR="005D0BB3" w:rsidRPr="0052181D" w:rsidRDefault="005D0BB3" w:rsidP="006103CC">
      <w:pPr>
        <w:pStyle w:val="ListParagraph"/>
        <w:numPr>
          <w:ilvl w:val="0"/>
          <w:numId w:val="18"/>
        </w:numPr>
      </w:pPr>
      <w:r w:rsidRPr="0052181D">
        <w:t>Within three days of the advance letter, the first survey packet will be mailed to all contacts. The first survey mailing consists of three elements:</w:t>
      </w:r>
    </w:p>
    <w:p w:rsidR="005D0BB3" w:rsidRPr="0052181D" w:rsidRDefault="005D0BB3" w:rsidP="006103CC">
      <w:pPr>
        <w:pStyle w:val="ListParagraph"/>
        <w:numPr>
          <w:ilvl w:val="0"/>
          <w:numId w:val="18"/>
        </w:numPr>
      </w:pPr>
      <w:r w:rsidRPr="0052181D">
        <w:t>A cover letter reiterating the purpose and importance of the survey with the signature and logo printed in a contrasting ink.</w:t>
      </w:r>
    </w:p>
    <w:p w:rsidR="005D0BB3" w:rsidRPr="0052181D" w:rsidRDefault="005D0BB3" w:rsidP="006103CC">
      <w:pPr>
        <w:pStyle w:val="ListParagraph"/>
        <w:numPr>
          <w:ilvl w:val="0"/>
          <w:numId w:val="18"/>
        </w:numPr>
      </w:pPr>
      <w:r w:rsidRPr="0052181D">
        <w:t>A survey booklet printed on high quality paper.</w:t>
      </w:r>
    </w:p>
    <w:p w:rsidR="005D0BB3" w:rsidRPr="0052181D" w:rsidRDefault="005D0BB3" w:rsidP="006103CC">
      <w:pPr>
        <w:pStyle w:val="ListParagraph"/>
        <w:numPr>
          <w:ilvl w:val="0"/>
          <w:numId w:val="18"/>
        </w:numPr>
      </w:pPr>
      <w:r w:rsidRPr="0052181D">
        <w:t>A business reply envelope (BRE).</w:t>
      </w:r>
    </w:p>
    <w:p w:rsidR="005D0BB3" w:rsidRPr="0052181D" w:rsidRDefault="005D0BB3" w:rsidP="0052181D">
      <w:r w:rsidRPr="0052181D">
        <w:t xml:space="preserve">Within five to seven days of the first survey packet mailing, ICF Macro will send a postcard reminder to each sampled respondent. </w:t>
      </w:r>
    </w:p>
    <w:p w:rsidR="005D0BB3" w:rsidRPr="0052181D" w:rsidRDefault="005D0BB3" w:rsidP="0052181D">
      <w:r w:rsidRPr="0052181D">
        <w:t>Within four weeks of the first survey mailing, ICF Macro will send a second survey mailing to all sampled respondents who have not returned a complete survey and for whom no survey component has been returned as undeliverable.</w:t>
      </w:r>
    </w:p>
    <w:p w:rsidR="005D0BB3" w:rsidRPr="0052181D" w:rsidRDefault="005D0BB3" w:rsidP="0052181D">
      <w:r w:rsidRPr="0052181D">
        <w:t>Return</w:t>
      </w:r>
      <w:r w:rsidR="0052181D" w:rsidRPr="0052181D">
        <w:t xml:space="preserve"> Mail Processing and Data Entry</w:t>
      </w:r>
      <w:r w:rsidR="0052181D">
        <w:t xml:space="preserve">: </w:t>
      </w:r>
      <w:r w:rsidRPr="0052181D">
        <w:t>Returned mail will be opened and processed by hand by ICF Macro staff. MasterIDs from returned documents will be entered into a Data Collection Tracking System within 48 hours of receipt. Data from returned surveys will be entered within five business days.</w:t>
      </w:r>
    </w:p>
    <w:p w:rsidR="00C96896" w:rsidRPr="0052181D" w:rsidRDefault="005D0BB3" w:rsidP="0052181D">
      <w:bookmarkStart w:id="32" w:name="_Toc194585345"/>
      <w:bookmarkStart w:id="33" w:name="_Toc206855135"/>
      <w:bookmarkStart w:id="34" w:name="_Ref217049054"/>
      <w:bookmarkStart w:id="35" w:name="_Ref217049061"/>
      <w:bookmarkStart w:id="36" w:name="_Toc217189622"/>
      <w:bookmarkStart w:id="37" w:name="_Toc216766798"/>
      <w:r w:rsidRPr="0052181D">
        <w:t>Data Collection Tracking System</w:t>
      </w:r>
      <w:bookmarkEnd w:id="32"/>
      <w:bookmarkEnd w:id="33"/>
      <w:bookmarkEnd w:id="34"/>
      <w:bookmarkEnd w:id="35"/>
      <w:bookmarkEnd w:id="36"/>
      <w:r w:rsidRPr="0052181D">
        <w:t>:</w:t>
      </w:r>
      <w:bookmarkEnd w:id="37"/>
      <w:r w:rsidR="0052181D">
        <w:t xml:space="preserve"> </w:t>
      </w:r>
      <w:r w:rsidRPr="0052181D">
        <w:t xml:space="preserve">ICF Macro will create a SQL database to store and track sample information, dispositions, and survey data.  One benefit of our integrated tracking system is its capability to provide our clients with information about study progress on demand. With the Macro Portal, CG-5422 will be able to log in to see the most up to date sample information, disposition reports, and even custom summaries of data elements. </w:t>
      </w:r>
    </w:p>
    <w:p w:rsidR="006811FE" w:rsidRPr="00062E4D" w:rsidRDefault="007D4BAE" w:rsidP="00AA7D1B">
      <w:pPr>
        <w:pStyle w:val="Heading4"/>
      </w:pPr>
      <w:r w:rsidRPr="00062E4D">
        <w:t>Panel</w:t>
      </w:r>
      <w:r w:rsidR="006811FE" w:rsidRPr="00062E4D">
        <w:t xml:space="preserve"> data collection</w:t>
      </w:r>
    </w:p>
    <w:p w:rsidR="00F552E2" w:rsidRPr="00062E4D" w:rsidRDefault="00F552E2" w:rsidP="00062E4D">
      <w:r w:rsidRPr="00062E4D">
        <w:t xml:space="preserve">Enrollment in the panel: Respondents will provide their contact information and preferred mode of contact at time of recruit during the Boat Survey. We will collect telephone number and e-mail address from recruited respondents. For respondents who prefer e-mail contact, we will send an e-mail to confirm their opt-in. Respondents will need to simply click on a link in this e-mail to confirm their participation. This practice is consistent with CASRO guidelines designed to prevent spamming. </w:t>
      </w:r>
    </w:p>
    <w:p w:rsidR="00F552E2" w:rsidRPr="00062E4D" w:rsidRDefault="00F552E2" w:rsidP="00062E4D">
      <w:r w:rsidRPr="00062E4D">
        <w:t xml:space="preserve">Respondents who say they prefer telephone contact will only be contacted by telephone. Respondents who prefer e-mail contact will be contacted by e-mail first and then telephone if they are </w:t>
      </w:r>
      <w:r w:rsidR="000F58D2" w:rsidRPr="00062E4D">
        <w:t>non-r</w:t>
      </w:r>
      <w:r w:rsidRPr="00062E4D">
        <w:t xml:space="preserve">esponsive for seven days. </w:t>
      </w:r>
    </w:p>
    <w:p w:rsidR="00F552E2" w:rsidRPr="00062E4D" w:rsidRDefault="00F552E2" w:rsidP="00062E4D">
      <w:r w:rsidRPr="00062E4D">
        <w:t xml:space="preserve">Frequency of contact: Recruited panelists will be contacted approximately on a three month schedule. For a period of 12 months. In Northern </w:t>
      </w:r>
      <w:r w:rsidR="00156F31">
        <w:t>state</w:t>
      </w:r>
      <w:r w:rsidRPr="00062E4D">
        <w:t xml:space="preserve">s,  boating is rare from October through March. In these </w:t>
      </w:r>
      <w:r w:rsidR="00156F31">
        <w:t>state</w:t>
      </w:r>
      <w:r w:rsidRPr="00062E4D">
        <w:t xml:space="preserve">s, one </w:t>
      </w:r>
      <w:r w:rsidR="0079722D">
        <w:t>Trip Survey</w:t>
      </w:r>
      <w:r w:rsidRPr="00062E4D">
        <w:t xml:space="preserve"> will be conducted in </w:t>
      </w:r>
      <w:r w:rsidR="00AC309E" w:rsidRPr="00062E4D">
        <w:t xml:space="preserve">April with a reference period ‘from January through March’ </w:t>
      </w:r>
      <w:r w:rsidR="00AC309E" w:rsidRPr="00062E4D">
        <w:lastRenderedPageBreak/>
        <w:t xml:space="preserve">and one in January with a reference period ‘from October through December’. It will not be necessary to use the entire available panel in these cases, since the incidence of trips is low, so some panelists may only be contacted three or two times during the year. </w:t>
      </w:r>
    </w:p>
    <w:p w:rsidR="00AC309E" w:rsidRPr="00062E4D" w:rsidRDefault="00AC309E" w:rsidP="00062E4D">
      <w:r w:rsidRPr="00062E4D">
        <w:t>Invitation to participate: Panelists will be invited to participate by e-mail or telephone. S</w:t>
      </w:r>
      <w:r w:rsidR="00CB79CF">
        <w:t>ee questionnaire</w:t>
      </w:r>
      <w:r w:rsidRPr="00062E4D">
        <w:t xml:space="preserve"> for the e-mail invitation and the telephone script for invitation.</w:t>
      </w:r>
    </w:p>
    <w:p w:rsidR="00AC309E" w:rsidRPr="00062E4D" w:rsidRDefault="00AC309E" w:rsidP="00062E4D">
      <w:r w:rsidRPr="00062E4D">
        <w:t xml:space="preserve">Screening for eligibility: We will screen on the web and the phone survey for continued ownership of the boat. Respondents who no longer own the panel boat will be removed from the panel. </w:t>
      </w:r>
    </w:p>
    <w:p w:rsidR="00AC309E" w:rsidRPr="00062E4D" w:rsidRDefault="00AC309E" w:rsidP="00062E4D">
      <w:r w:rsidRPr="00062E4D">
        <w:t xml:space="preserve">Incentives: We will offer an incentive of </w:t>
      </w:r>
      <w:r w:rsidR="007A3B81">
        <w:t>$5</w:t>
      </w:r>
      <w:r w:rsidRPr="00062E4D">
        <w:t xml:space="preserve"> for completion of each </w:t>
      </w:r>
      <w:r w:rsidR="0079722D">
        <w:t>Trip Survey</w:t>
      </w:r>
      <w:r w:rsidRPr="00062E4D">
        <w:t xml:space="preserve">. Respondents who have sold their boats and are ineligible will not receive the incentive because they will not complete a survey. Respondents who have not taken an eligible trip will be incentivized. This will help minimize panel attrition. </w:t>
      </w:r>
    </w:p>
    <w:p w:rsidR="00AC309E" w:rsidRPr="00062E4D" w:rsidRDefault="002C02C6" w:rsidP="00062E4D">
      <w:r w:rsidRPr="00062E4D">
        <w:t>Follow-up</w:t>
      </w:r>
      <w:r w:rsidR="00AC309E" w:rsidRPr="00062E4D">
        <w:t xml:space="preserve"> with non-respondents:</w:t>
      </w:r>
      <w:r w:rsidR="00AB2370">
        <w:t xml:space="preserve"> </w:t>
      </w:r>
      <w:r w:rsidR="0052181D">
        <w:t>We will dial respondents up to 10 times on different days and at different times of day. The procedures for panel sample will be the same as those for RDD sample described above in Section 1.2.3.1.</w:t>
      </w:r>
    </w:p>
    <w:p w:rsidR="00241B98" w:rsidRPr="00062E4D" w:rsidRDefault="00241B98" w:rsidP="002430A4">
      <w:pPr>
        <w:pStyle w:val="Heading3"/>
      </w:pPr>
      <w:bookmarkStart w:id="38" w:name="_Toc241407397"/>
      <w:bookmarkStart w:id="39" w:name="_Toc257017402"/>
      <w:r w:rsidRPr="00062E4D">
        <w:t>Informed Consent</w:t>
      </w:r>
      <w:bookmarkEnd w:id="38"/>
      <w:bookmarkEnd w:id="39"/>
    </w:p>
    <w:p w:rsidR="005C3BC2" w:rsidRPr="00062E4D" w:rsidRDefault="0052181D" w:rsidP="00062E4D">
      <w:bookmarkStart w:id="40" w:name="_Toc241407398"/>
      <w:r>
        <w:t>Before each telephone interview, the interviewer will read an informed consent statement to the respondent. These statements appear in telephone surveys in Appendices A and C</w:t>
      </w:r>
      <w:r w:rsidR="005C3BC2" w:rsidRPr="00062E4D">
        <w:t>. The consent form describes the interview, the types of questions that will be asked on the actual survey, the risks and benefits of participation, and participants’ rights, and it provides information on whom to contact with questions about any aspect of the study. The consent form also indicates that participation is completely voluntary and that participants can refuse to answer any question or discontinue the interview at any time without penalty or loss of benefits.</w:t>
      </w:r>
      <w:r w:rsidR="006C27C2" w:rsidRPr="00062E4D">
        <w:t xml:space="preserve"> </w:t>
      </w:r>
      <w:r w:rsidR="005C3BC2" w:rsidRPr="00062E4D">
        <w:t>The interviewer will enter a code via the keyboard to signify that the participant was read the informed consent script and agreed to participate.</w:t>
      </w:r>
    </w:p>
    <w:p w:rsidR="00241B98" w:rsidRPr="00062E4D" w:rsidRDefault="00241B98" w:rsidP="002430A4">
      <w:pPr>
        <w:pStyle w:val="Heading3"/>
      </w:pPr>
      <w:bookmarkStart w:id="41" w:name="_Toc257017403"/>
      <w:r w:rsidRPr="00062E4D">
        <w:t>Quality Control</w:t>
      </w:r>
      <w:bookmarkEnd w:id="40"/>
      <w:bookmarkEnd w:id="41"/>
    </w:p>
    <w:p w:rsidR="005C3BC2" w:rsidRDefault="005C3BC2" w:rsidP="00062E4D">
      <w:bookmarkStart w:id="42" w:name="_Toc241407399"/>
      <w:r w:rsidRPr="00062E4D">
        <w:t xml:space="preserve">Exhibit </w:t>
      </w:r>
      <w:r w:rsidR="008168A7">
        <w:t>6</w:t>
      </w:r>
      <w:r w:rsidRPr="00062E4D">
        <w:t xml:space="preserve"> lists the major means of quality control. </w:t>
      </w:r>
    </w:p>
    <w:p w:rsidR="008168A7" w:rsidRPr="00062E4D" w:rsidRDefault="008168A7" w:rsidP="008168A7">
      <w:pPr>
        <w:pStyle w:val="TableofFigures"/>
      </w:pPr>
      <w:bookmarkStart w:id="43" w:name="_Toc256161509"/>
      <w:r>
        <w:t>Exhibit 6: Quality Control Procedures</w:t>
      </w:r>
      <w:bookmarkEnd w:id="43"/>
    </w:p>
    <w:tbl>
      <w:tblPr>
        <w:tblStyle w:val="LightList-Accent11"/>
        <w:tblW w:w="0" w:type="auto"/>
        <w:tblLook w:val="04A0"/>
      </w:tblPr>
      <w:tblGrid>
        <w:gridCol w:w="2070"/>
        <w:gridCol w:w="7290"/>
      </w:tblGrid>
      <w:tr w:rsidR="005C3BC2" w:rsidRPr="00062E4D" w:rsidTr="0052181D">
        <w:trPr>
          <w:cnfStyle w:val="100000000000"/>
          <w:tblHeader/>
        </w:trPr>
        <w:tc>
          <w:tcPr>
            <w:cnfStyle w:val="001000000000"/>
            <w:tcW w:w="2070" w:type="dxa"/>
          </w:tcPr>
          <w:p w:rsidR="005C3BC2" w:rsidRPr="00062E4D" w:rsidRDefault="005C3BC2" w:rsidP="00062E4D">
            <w:r w:rsidRPr="00062E4D">
              <w:t>Survey Step</w:t>
            </w:r>
          </w:p>
        </w:tc>
        <w:tc>
          <w:tcPr>
            <w:tcW w:w="7290" w:type="dxa"/>
          </w:tcPr>
          <w:p w:rsidR="005C3BC2" w:rsidRPr="00062E4D" w:rsidRDefault="005C3BC2" w:rsidP="00062E4D">
            <w:pPr>
              <w:cnfStyle w:val="100000000000"/>
            </w:pPr>
            <w:r w:rsidRPr="00062E4D">
              <w:t>Quality Control Procedures</w:t>
            </w:r>
          </w:p>
        </w:tc>
      </w:tr>
      <w:tr w:rsidR="005C3BC2" w:rsidRPr="00062E4D" w:rsidTr="0052181D">
        <w:trPr>
          <w:cnfStyle w:val="000000100000"/>
        </w:trPr>
        <w:tc>
          <w:tcPr>
            <w:cnfStyle w:val="001000000000"/>
            <w:tcW w:w="2070" w:type="dxa"/>
          </w:tcPr>
          <w:p w:rsidR="005C3BC2" w:rsidRPr="00062E4D" w:rsidRDefault="005C3BC2" w:rsidP="00062E4D">
            <w:r w:rsidRPr="00062E4D">
              <w:t>Testing of CATI program</w:t>
            </w:r>
          </w:p>
        </w:tc>
        <w:tc>
          <w:tcPr>
            <w:tcW w:w="7290" w:type="dxa"/>
          </w:tcPr>
          <w:p w:rsidR="005C3BC2" w:rsidRPr="00062E4D" w:rsidRDefault="005C3BC2" w:rsidP="006A1628">
            <w:pPr>
              <w:pStyle w:val="NRBSBulletLevel1"/>
              <w:cnfStyle w:val="000000100000"/>
              <w:rPr>
                <w:color w:val="000000"/>
              </w:rPr>
            </w:pPr>
            <w:r w:rsidRPr="00062E4D">
              <w:rPr>
                <w:color w:val="000000"/>
              </w:rPr>
              <w:t>Test e</w:t>
            </w:r>
            <w:r w:rsidRPr="00062E4D">
              <w:t>ach response to each question, and each path through the survey</w:t>
            </w:r>
            <w:r w:rsidR="006C27C2" w:rsidRPr="00062E4D">
              <w:t xml:space="preserve"> </w:t>
            </w:r>
            <w:r w:rsidRPr="00062E4D">
              <w:t>(100%)</w:t>
            </w:r>
          </w:p>
          <w:p w:rsidR="005C3BC2" w:rsidRPr="00062E4D" w:rsidRDefault="005C3BC2" w:rsidP="006A1628">
            <w:pPr>
              <w:pStyle w:val="NRBSBulletLevel1"/>
              <w:cnfStyle w:val="000000100000"/>
            </w:pPr>
            <w:r w:rsidRPr="00062E4D">
              <w:t>Review frequencies from randomly generated data to ensure that the program is organizing data properly and recording values according to the survey specification</w:t>
            </w:r>
            <w:r w:rsidR="006C27C2" w:rsidRPr="00062E4D">
              <w:t xml:space="preserve"> </w:t>
            </w:r>
            <w:r w:rsidRPr="00062E4D">
              <w:t>(100%)</w:t>
            </w:r>
          </w:p>
          <w:p w:rsidR="005C3BC2" w:rsidRPr="00062E4D" w:rsidRDefault="005C3BC2" w:rsidP="006A1628">
            <w:pPr>
              <w:pStyle w:val="NRBSBulletLevel1"/>
              <w:cnfStyle w:val="000000100000"/>
            </w:pPr>
            <w:r w:rsidRPr="00062E4D">
              <w:t>Develop skip check program to check data against defined conditions specified in the Microsoft Word version of the questionnaire</w:t>
            </w:r>
            <w:r w:rsidR="006C27C2" w:rsidRPr="00062E4D">
              <w:t xml:space="preserve"> </w:t>
            </w:r>
            <w:r w:rsidRPr="00062E4D">
              <w:t>(100%)</w:t>
            </w:r>
          </w:p>
          <w:p w:rsidR="005C3BC2" w:rsidRPr="00062E4D" w:rsidRDefault="005C3BC2" w:rsidP="006A1628">
            <w:pPr>
              <w:pStyle w:val="NRBSBulletLevel1"/>
              <w:cnfStyle w:val="000000100000"/>
            </w:pPr>
            <w:r w:rsidRPr="00062E4D">
              <w:t xml:space="preserve">Provide </w:t>
            </w:r>
            <w:r w:rsidR="006A1628" w:rsidRPr="00062E4D">
              <w:t>USCG</w:t>
            </w:r>
            <w:r w:rsidRPr="00062E4D">
              <w:t xml:space="preserve"> with an electronic test version of the programmed survey (100%)</w:t>
            </w:r>
          </w:p>
        </w:tc>
      </w:tr>
      <w:tr w:rsidR="005C3BC2" w:rsidRPr="00062E4D" w:rsidTr="0052181D">
        <w:tc>
          <w:tcPr>
            <w:cnfStyle w:val="001000000000"/>
            <w:tcW w:w="2070" w:type="dxa"/>
          </w:tcPr>
          <w:p w:rsidR="005C3BC2" w:rsidRPr="00062E4D" w:rsidRDefault="005C3BC2" w:rsidP="00062E4D">
            <w:r w:rsidRPr="00062E4D">
              <w:lastRenderedPageBreak/>
              <w:t>CATI pretest</w:t>
            </w:r>
          </w:p>
        </w:tc>
        <w:tc>
          <w:tcPr>
            <w:tcW w:w="7290" w:type="dxa"/>
          </w:tcPr>
          <w:p w:rsidR="005C3BC2" w:rsidRPr="00062E4D" w:rsidRDefault="005C3BC2" w:rsidP="006A1628">
            <w:pPr>
              <w:pStyle w:val="NRBSBulletLevel1"/>
              <w:cnfStyle w:val="000000000000"/>
              <w:rPr>
                <w:color w:val="000000"/>
              </w:rPr>
            </w:pPr>
            <w:r w:rsidRPr="00062E4D">
              <w:rPr>
                <w:color w:val="000000"/>
              </w:rPr>
              <w:t xml:space="preserve">Pretest of 100 interviews </w:t>
            </w:r>
            <w:r w:rsidRPr="00062E4D">
              <w:t>to ensure the CATI program is working properly and to verify questionnaire content, skip patterns, value verification, consistency of answers across questions, interviewer and supervisor training, and sample management procedures</w:t>
            </w:r>
          </w:p>
        </w:tc>
      </w:tr>
      <w:tr w:rsidR="005C3BC2" w:rsidRPr="00062E4D" w:rsidTr="0052181D">
        <w:trPr>
          <w:cnfStyle w:val="000000100000"/>
          <w:trHeight w:val="1050"/>
        </w:trPr>
        <w:tc>
          <w:tcPr>
            <w:cnfStyle w:val="001000000000"/>
            <w:tcW w:w="2070" w:type="dxa"/>
          </w:tcPr>
          <w:p w:rsidR="005C3BC2" w:rsidRPr="00062E4D" w:rsidRDefault="005C3BC2" w:rsidP="00062E4D">
            <w:r w:rsidRPr="00062E4D">
              <w:t>CATI quality assurance</w:t>
            </w:r>
          </w:p>
        </w:tc>
        <w:tc>
          <w:tcPr>
            <w:tcW w:w="7290" w:type="dxa"/>
          </w:tcPr>
          <w:p w:rsidR="005C3BC2" w:rsidRPr="00062E4D" w:rsidRDefault="005C3BC2" w:rsidP="006A1628">
            <w:pPr>
              <w:pStyle w:val="NRBSBulletLevel1"/>
              <w:cnfStyle w:val="000000100000"/>
            </w:pPr>
            <w:r w:rsidRPr="00062E4D">
              <w:t>Monitor at least 10% of all interviews</w:t>
            </w:r>
            <w:r w:rsidR="006C27C2" w:rsidRPr="00062E4D">
              <w:t xml:space="preserve"> </w:t>
            </w:r>
            <w:r w:rsidRPr="00062E4D">
              <w:t>(10% sample)</w:t>
            </w:r>
          </w:p>
          <w:p w:rsidR="005C3BC2" w:rsidRPr="00062E4D" w:rsidRDefault="005C3BC2" w:rsidP="006A1628">
            <w:pPr>
              <w:pStyle w:val="NRBSBulletLevel1"/>
              <w:cnfStyle w:val="000000100000"/>
            </w:pPr>
            <w:r w:rsidRPr="00062E4D">
              <w:t>Monitor each interviewer at least once per week (100%)</w:t>
            </w:r>
          </w:p>
          <w:p w:rsidR="005C3BC2" w:rsidRPr="00062E4D" w:rsidRDefault="005C3BC2" w:rsidP="006A1628">
            <w:pPr>
              <w:pStyle w:val="NRBSBulletLevel1"/>
              <w:cnfStyle w:val="000000100000"/>
            </w:pPr>
            <w:r w:rsidRPr="00062E4D">
              <w:t>Assign supervisors to manage a team of no more than 10 interviewers</w:t>
            </w:r>
            <w:r w:rsidR="006C27C2" w:rsidRPr="00062E4D">
              <w:t xml:space="preserve"> </w:t>
            </w:r>
            <w:r w:rsidRPr="00062E4D">
              <w:t>(100%)</w:t>
            </w:r>
          </w:p>
          <w:p w:rsidR="005C3BC2" w:rsidRPr="00062E4D" w:rsidRDefault="005C3BC2" w:rsidP="006A1628">
            <w:pPr>
              <w:pStyle w:val="NRBSBulletLevel1"/>
              <w:cnfStyle w:val="000000100000"/>
            </w:pPr>
            <w:r w:rsidRPr="00062E4D">
              <w:t xml:space="preserve">Participate in daily briefing call with </w:t>
            </w:r>
            <w:smartTag w:uri="urn:schemas-microsoft-com:office:smarttags" w:element="place">
              <w:smartTag w:uri="urn:schemas-microsoft-com:office:smarttags" w:element="PlaceName">
                <w:r w:rsidRPr="00062E4D">
                  <w:t>Command</w:t>
                </w:r>
              </w:smartTag>
              <w:r w:rsidRPr="00062E4D">
                <w:t xml:space="preserve"> </w:t>
              </w:r>
              <w:smartTag w:uri="urn:schemas-microsoft-com:office:smarttags" w:element="PlaceType">
                <w:r w:rsidRPr="00062E4D">
                  <w:t>Center</w:t>
                </w:r>
              </w:smartTag>
            </w:smartTag>
            <w:r w:rsidRPr="00062E4D">
              <w:t xml:space="preserve"> (100%)</w:t>
            </w:r>
          </w:p>
          <w:p w:rsidR="005C3BC2" w:rsidRPr="00062E4D" w:rsidRDefault="005C3BC2" w:rsidP="006A1628">
            <w:pPr>
              <w:pStyle w:val="NRBSBulletLevel1"/>
              <w:cnfStyle w:val="000000100000"/>
            </w:pPr>
            <w:r w:rsidRPr="00062E4D">
              <w:t>Review call center shift reports and internal project tracking reports daily (100%)</w:t>
            </w:r>
          </w:p>
        </w:tc>
      </w:tr>
      <w:tr w:rsidR="005C3BC2" w:rsidRPr="00062E4D" w:rsidTr="0052181D">
        <w:tc>
          <w:tcPr>
            <w:cnfStyle w:val="001000000000"/>
            <w:tcW w:w="2070" w:type="dxa"/>
          </w:tcPr>
          <w:p w:rsidR="005C3BC2" w:rsidRPr="00062E4D" w:rsidRDefault="005C3BC2" w:rsidP="00062E4D">
            <w:r w:rsidRPr="00062E4D">
              <w:t>Preparation of data files</w:t>
            </w:r>
          </w:p>
        </w:tc>
        <w:tc>
          <w:tcPr>
            <w:tcW w:w="7290" w:type="dxa"/>
          </w:tcPr>
          <w:p w:rsidR="005C3BC2" w:rsidRPr="00062E4D" w:rsidRDefault="005C3BC2" w:rsidP="006A1628">
            <w:pPr>
              <w:pStyle w:val="NRBSBulletLevel1"/>
              <w:cnfStyle w:val="000000000000"/>
            </w:pPr>
            <w:r w:rsidRPr="00062E4D">
              <w:t>Identify incomplete interviews and merge back into the main data file (100%)</w:t>
            </w:r>
          </w:p>
          <w:p w:rsidR="005C3BC2" w:rsidRPr="00062E4D" w:rsidRDefault="005C3BC2" w:rsidP="006A1628">
            <w:pPr>
              <w:pStyle w:val="NRBSBulletLevel1"/>
              <w:cnfStyle w:val="000000000000"/>
            </w:pPr>
            <w:r w:rsidRPr="00062E4D">
              <w:t>Clean and, when applicable, back-code open ended responses (100%)</w:t>
            </w:r>
          </w:p>
          <w:p w:rsidR="005C3BC2" w:rsidRPr="00062E4D" w:rsidRDefault="005C3BC2" w:rsidP="006A1628">
            <w:pPr>
              <w:pStyle w:val="NRBSBulletLevel1"/>
              <w:cnfStyle w:val="000000000000"/>
            </w:pPr>
            <w:r w:rsidRPr="00062E4D">
              <w:t>Assign a final disposition to each record (100%)</w:t>
            </w:r>
          </w:p>
          <w:p w:rsidR="005C3BC2" w:rsidRPr="00062E4D" w:rsidRDefault="005C3BC2" w:rsidP="006A1628">
            <w:pPr>
              <w:pStyle w:val="NRBSBulletLevel1"/>
              <w:cnfStyle w:val="000000000000"/>
              <w:rPr>
                <w:color w:val="000000"/>
              </w:rPr>
            </w:pPr>
            <w:r w:rsidRPr="00062E4D">
              <w:t>Produce frequency tabulations of every question and variable to detect missing data or errors in skip patterns (100%)</w:t>
            </w:r>
          </w:p>
        </w:tc>
      </w:tr>
      <w:tr w:rsidR="006A1628" w:rsidRPr="00062E4D" w:rsidTr="0052181D">
        <w:trPr>
          <w:cnfStyle w:val="000000100000"/>
        </w:trPr>
        <w:tc>
          <w:tcPr>
            <w:cnfStyle w:val="001000000000"/>
            <w:tcW w:w="2070" w:type="dxa"/>
          </w:tcPr>
          <w:p w:rsidR="006A1628" w:rsidRPr="00062E4D" w:rsidRDefault="006A1628" w:rsidP="00062E4D">
            <w:r w:rsidRPr="00062E4D">
              <w:t>Printing of Mail Surveys</w:t>
            </w:r>
          </w:p>
        </w:tc>
        <w:tc>
          <w:tcPr>
            <w:tcW w:w="7290" w:type="dxa"/>
          </w:tcPr>
          <w:p w:rsidR="006A1628" w:rsidRPr="00062E4D" w:rsidRDefault="00960A71" w:rsidP="00960A71">
            <w:pPr>
              <w:pStyle w:val="NRBSBulletLevel1"/>
              <w:cnfStyle w:val="000000100000"/>
            </w:pPr>
            <w:r w:rsidRPr="00062E4D">
              <w:t xml:space="preserve">Printing will utilize state-of-the-art software and hardware that will print </w:t>
            </w:r>
            <w:r w:rsidR="005D0BB3" w:rsidRPr="00062E4D">
              <w:t>large volume</w:t>
            </w:r>
            <w:r w:rsidRPr="00062E4D">
              <w:t>s</w:t>
            </w:r>
            <w:r w:rsidR="005D0BB3" w:rsidRPr="00062E4D">
              <w:t xml:space="preserve"> very quickly, at low cost, and with outstanding image quality. </w:t>
            </w:r>
            <w:r w:rsidRPr="00062E4D">
              <w:t xml:space="preserve"> </w:t>
            </w:r>
            <w:r w:rsidR="005D0BB3" w:rsidRPr="00062E4D">
              <w:t>Accuracy of insertion (i.e., matching of masterIDs and address information on all mailed pieces) will be checked by hand for at least 10 percent of the total outgoing pieces</w:t>
            </w:r>
          </w:p>
        </w:tc>
      </w:tr>
      <w:tr w:rsidR="006A1628" w:rsidRPr="00062E4D" w:rsidTr="0052181D">
        <w:tc>
          <w:tcPr>
            <w:cnfStyle w:val="001000000000"/>
            <w:tcW w:w="2070" w:type="dxa"/>
          </w:tcPr>
          <w:p w:rsidR="006A1628" w:rsidRPr="00062E4D" w:rsidRDefault="006A1628" w:rsidP="00062E4D">
            <w:r w:rsidRPr="00062E4D">
              <w:t>Receipt of Mail Returns</w:t>
            </w:r>
          </w:p>
        </w:tc>
        <w:tc>
          <w:tcPr>
            <w:tcW w:w="7290" w:type="dxa"/>
          </w:tcPr>
          <w:p w:rsidR="006A1628" w:rsidRPr="00062E4D" w:rsidRDefault="00960A71" w:rsidP="005D0BB3">
            <w:pPr>
              <w:pStyle w:val="NRBSBulletLevel1"/>
              <w:cnfStyle w:val="000000000000"/>
            </w:pPr>
            <w:r w:rsidRPr="00062E4D">
              <w:t>M</w:t>
            </w:r>
            <w:r w:rsidR="005D0BB3" w:rsidRPr="00062E4D">
              <w:t xml:space="preserve">asterIDs from returned documents will be entered into the Data Collection Tracking System within 48 hours of receipt. </w:t>
            </w:r>
          </w:p>
        </w:tc>
      </w:tr>
      <w:tr w:rsidR="006A1628" w:rsidRPr="00062E4D" w:rsidTr="0052181D">
        <w:trPr>
          <w:cnfStyle w:val="000000100000"/>
        </w:trPr>
        <w:tc>
          <w:tcPr>
            <w:cnfStyle w:val="001000000000"/>
            <w:tcW w:w="2070" w:type="dxa"/>
          </w:tcPr>
          <w:p w:rsidR="006A1628" w:rsidRPr="00062E4D" w:rsidRDefault="006A1628" w:rsidP="00062E4D">
            <w:r w:rsidRPr="00062E4D">
              <w:t>Input of Mail Data</w:t>
            </w:r>
          </w:p>
        </w:tc>
        <w:tc>
          <w:tcPr>
            <w:tcW w:w="7290" w:type="dxa"/>
          </w:tcPr>
          <w:p w:rsidR="00960A71" w:rsidRPr="00062E4D" w:rsidRDefault="005D0BB3" w:rsidP="00960A71">
            <w:pPr>
              <w:pStyle w:val="NRBSBulletLevel1"/>
              <w:cnfStyle w:val="000000100000"/>
            </w:pPr>
            <w:r w:rsidRPr="00062E4D">
              <w:t>Data entered by data entry staff will be verified at 100 percent through the use of double data entry as well as custom range and logic checks incorporated into the data entry system.</w:t>
            </w:r>
            <w:r w:rsidR="00960A71" w:rsidRPr="00062E4D">
              <w:t xml:space="preserve"> </w:t>
            </w:r>
          </w:p>
          <w:p w:rsidR="005D0BB3" w:rsidRPr="00062E4D" w:rsidRDefault="00960A71" w:rsidP="00960A71">
            <w:pPr>
              <w:pStyle w:val="NRBSBulletLevel1"/>
              <w:cnfStyle w:val="000000100000"/>
            </w:pPr>
            <w:r w:rsidRPr="00062E4D">
              <w:t>Data from returned surveys will be entered within five business days.</w:t>
            </w:r>
          </w:p>
        </w:tc>
      </w:tr>
      <w:tr w:rsidR="006A1628" w:rsidRPr="00062E4D" w:rsidTr="0052181D">
        <w:tc>
          <w:tcPr>
            <w:cnfStyle w:val="001000000000"/>
            <w:tcW w:w="2070" w:type="dxa"/>
          </w:tcPr>
          <w:p w:rsidR="006A1628" w:rsidRPr="00062E4D" w:rsidRDefault="006A1628" w:rsidP="00062E4D">
            <w:r w:rsidRPr="00062E4D">
              <w:t>Programming Web Surveys</w:t>
            </w:r>
          </w:p>
        </w:tc>
        <w:tc>
          <w:tcPr>
            <w:tcW w:w="7290" w:type="dxa"/>
          </w:tcPr>
          <w:p w:rsidR="006A1628" w:rsidRPr="00062E4D" w:rsidRDefault="006A1628" w:rsidP="006A1628">
            <w:pPr>
              <w:pStyle w:val="NRBSBulletLevel1"/>
              <w:cnfStyle w:val="000000000000"/>
            </w:pPr>
            <w:r w:rsidRPr="00062E4D">
              <w:rPr>
                <w:color w:val="000000"/>
              </w:rPr>
              <w:t>Visual review of every question (100%)</w:t>
            </w:r>
          </w:p>
          <w:p w:rsidR="006A1628" w:rsidRPr="00062E4D" w:rsidRDefault="006A1628" w:rsidP="006A1628">
            <w:pPr>
              <w:pStyle w:val="NRBSBulletLevel1"/>
              <w:cnfStyle w:val="000000000000"/>
            </w:pPr>
            <w:r w:rsidRPr="00062E4D">
              <w:t>Develop skip check program to check data against defined conditions specified in the Microsoft Word version of the questionnaire (100%)</w:t>
            </w:r>
          </w:p>
          <w:p w:rsidR="006A1628" w:rsidRPr="00062E4D" w:rsidRDefault="006A1628" w:rsidP="006A1628">
            <w:pPr>
              <w:pStyle w:val="NRBSBulletLevel1"/>
              <w:cnfStyle w:val="000000000000"/>
            </w:pPr>
            <w:r w:rsidRPr="00062E4D">
              <w:t>Provide USCG with an electronic test version of the programmed survey (100%)</w:t>
            </w:r>
          </w:p>
        </w:tc>
      </w:tr>
      <w:tr w:rsidR="00F552E2" w:rsidRPr="00062E4D" w:rsidTr="0052181D">
        <w:trPr>
          <w:cnfStyle w:val="000000100000"/>
        </w:trPr>
        <w:tc>
          <w:tcPr>
            <w:cnfStyle w:val="001000000000"/>
            <w:tcW w:w="2070" w:type="dxa"/>
          </w:tcPr>
          <w:p w:rsidR="00F552E2" w:rsidRPr="00062E4D" w:rsidRDefault="00F552E2" w:rsidP="00062E4D">
            <w:r w:rsidRPr="00062E4D">
              <w:t>Panel enrollment</w:t>
            </w:r>
          </w:p>
        </w:tc>
        <w:tc>
          <w:tcPr>
            <w:tcW w:w="7290" w:type="dxa"/>
          </w:tcPr>
          <w:p w:rsidR="00F552E2" w:rsidRPr="00062E4D" w:rsidRDefault="00F552E2" w:rsidP="006A1628">
            <w:pPr>
              <w:pStyle w:val="NRBSBulletLevel1"/>
              <w:cnfStyle w:val="000000100000"/>
              <w:rPr>
                <w:color w:val="000000"/>
              </w:rPr>
            </w:pPr>
            <w:r w:rsidRPr="00062E4D">
              <w:rPr>
                <w:color w:val="000000"/>
              </w:rPr>
              <w:t>Double opt-in process for panelists providing e-mail addresses (100%)</w:t>
            </w:r>
          </w:p>
        </w:tc>
      </w:tr>
    </w:tbl>
    <w:p w:rsidR="005C3BC2" w:rsidRPr="00062E4D" w:rsidRDefault="005C3BC2" w:rsidP="00062E4D"/>
    <w:p w:rsidR="00241B98" w:rsidRPr="00062E4D" w:rsidRDefault="00241B98" w:rsidP="00241B98">
      <w:pPr>
        <w:pStyle w:val="Heading2"/>
      </w:pPr>
      <w:bookmarkStart w:id="44" w:name="_Toc257017404"/>
      <w:r w:rsidRPr="00062E4D">
        <w:t xml:space="preserve">Methods to Maximize Response Rates and Deal with </w:t>
      </w:r>
      <w:r w:rsidR="000F58D2" w:rsidRPr="00062E4D">
        <w:t>Non-r</w:t>
      </w:r>
      <w:r w:rsidRPr="00062E4D">
        <w:t>esponse</w:t>
      </w:r>
      <w:bookmarkEnd w:id="42"/>
      <w:bookmarkEnd w:id="44"/>
    </w:p>
    <w:p w:rsidR="003050A4" w:rsidRPr="00062E4D" w:rsidRDefault="003050A4" w:rsidP="00062E4D">
      <w:r>
        <w:t xml:space="preserve">We have planned the data collection frequency to keep respondent burden at the lowest possible level. To maximize response rates, we have designed survey systems for RDD, mail, and panel data collection </w:t>
      </w:r>
      <w:r>
        <w:lastRenderedPageBreak/>
        <w:t>that seek to obtain every possible response. To address the problem of non-response, we further plan to weight the data to represent the initial samples.</w:t>
      </w:r>
    </w:p>
    <w:p w:rsidR="00AF7ED2" w:rsidRDefault="00AF7ED2" w:rsidP="00AF7ED2">
      <w:pPr>
        <w:pStyle w:val="Heading3"/>
      </w:pPr>
      <w:bookmarkStart w:id="45" w:name="_Toc257017405"/>
      <w:r w:rsidRPr="00062E4D">
        <w:t>Modifications to data collection frequency to reduce respondent burden</w:t>
      </w:r>
      <w:bookmarkEnd w:id="45"/>
    </w:p>
    <w:p w:rsidR="0052181D" w:rsidRPr="0052181D" w:rsidRDefault="0052181D" w:rsidP="0052181D">
      <w:r>
        <w:t xml:space="preserve">The NRBS is designed as a biannual survey to collect the data USCG needs with minimal respondent burden. Further, we have designed the survey to include a representative </w:t>
      </w:r>
      <w:r>
        <w:rPr>
          <w:i/>
        </w:rPr>
        <w:t>panel</w:t>
      </w:r>
      <w:r>
        <w:t xml:space="preserve"> of respondents to provide much of the most involved boat information. This serves both data quality and </w:t>
      </w:r>
      <w:r w:rsidR="003050A4">
        <w:t xml:space="preserve">survey response. </w:t>
      </w:r>
    </w:p>
    <w:p w:rsidR="00241B98" w:rsidRPr="00062E4D" w:rsidRDefault="00241B98" w:rsidP="002430A4">
      <w:pPr>
        <w:pStyle w:val="Heading3"/>
      </w:pPr>
      <w:bookmarkStart w:id="46" w:name="_Toc241407400"/>
      <w:bookmarkStart w:id="47" w:name="_Toc257017406"/>
      <w:r w:rsidRPr="00062E4D">
        <w:t>Maximizing Response Rates</w:t>
      </w:r>
      <w:bookmarkEnd w:id="46"/>
      <w:bookmarkEnd w:id="47"/>
    </w:p>
    <w:p w:rsidR="002E0968" w:rsidRPr="00062E4D" w:rsidRDefault="002E0968" w:rsidP="002E0968">
      <w:pPr>
        <w:pStyle w:val="Heading5"/>
      </w:pPr>
      <w:bookmarkStart w:id="48" w:name="_Toc241407401"/>
      <w:r w:rsidRPr="00062E4D">
        <w:t>Procedures to promote survey response</w:t>
      </w:r>
    </w:p>
    <w:p w:rsidR="002E0968" w:rsidRPr="00062E4D" w:rsidRDefault="002E0968" w:rsidP="00062E4D">
      <w:r w:rsidRPr="00062E4D">
        <w:t xml:space="preserve">For the RDD telephone survey, we will distribute calls across days of the week and times of day. See Section </w:t>
      </w:r>
      <w:r w:rsidR="003050A4">
        <w:t>1.2.3 for</w:t>
      </w:r>
      <w:r w:rsidRPr="00062E4D">
        <w:t xml:space="preserve"> details of how the protocol will be customized by telephone type (cell vs. landline). We will complete one refusal conversion attempt for each initial telephone refusal. We have also structured the survey so that handoffs (transfers from one respondent) are placed close to the end of the survey. </w:t>
      </w:r>
    </w:p>
    <w:p w:rsidR="002E0968" w:rsidRPr="00062E4D" w:rsidRDefault="002E0968" w:rsidP="00062E4D">
      <w:r w:rsidRPr="00062E4D">
        <w:t xml:space="preserve">We will offer an incentive to panelists for each survey they complete: </w:t>
      </w:r>
      <w:r w:rsidR="008168A7">
        <w:t>$5</w:t>
      </w:r>
      <w:r w:rsidRPr="00062E4D">
        <w:t>. This incentive will minimize panel and survey attrition and promote prompt survey response. Prompt survey response is important because accurate recall of hours on the water is critical to achieving accurate exposure estimates.</w:t>
      </w:r>
    </w:p>
    <w:p w:rsidR="00241B98" w:rsidRPr="00062E4D" w:rsidRDefault="00241B98" w:rsidP="002430A4">
      <w:pPr>
        <w:pStyle w:val="Heading3"/>
      </w:pPr>
      <w:bookmarkStart w:id="49" w:name="_Toc257017407"/>
      <w:r w:rsidRPr="00062E4D">
        <w:t xml:space="preserve">Dealing with </w:t>
      </w:r>
      <w:r w:rsidR="000F58D2" w:rsidRPr="00062E4D">
        <w:t>Non-r</w:t>
      </w:r>
      <w:r w:rsidRPr="00062E4D">
        <w:t>esponse</w:t>
      </w:r>
      <w:bookmarkEnd w:id="48"/>
      <w:bookmarkEnd w:id="49"/>
    </w:p>
    <w:p w:rsidR="00241B98" w:rsidRPr="00062E4D" w:rsidRDefault="003050A4" w:rsidP="00062E4D">
      <w:r>
        <w:t xml:space="preserve">Survey non-response goes beyond eliciting as many responses to the survey as we can. In the modern survey environment, some non-response is inevitable, and this non-response is accompanied by a risk of response bias. To adjust for this, we will adjust the final data obtained regarding the population of boats and the population of participants.  </w:t>
      </w:r>
    </w:p>
    <w:p w:rsidR="00241B98" w:rsidRPr="00062E4D" w:rsidRDefault="00241B98" w:rsidP="00241B98">
      <w:pPr>
        <w:pStyle w:val="Heading2"/>
      </w:pPr>
      <w:bookmarkStart w:id="50" w:name="_Toc241407402"/>
      <w:bookmarkStart w:id="51" w:name="_Toc257017408"/>
      <w:r w:rsidRPr="00062E4D">
        <w:t>Tests of Procedures or Methods to be Undertaken</w:t>
      </w:r>
      <w:bookmarkEnd w:id="50"/>
      <w:bookmarkEnd w:id="51"/>
    </w:p>
    <w:p w:rsidR="00241B98" w:rsidRDefault="005C3BC2" w:rsidP="000F65FE">
      <w:pPr>
        <w:pStyle w:val="Heading3"/>
      </w:pPr>
      <w:bookmarkStart w:id="52" w:name="_Toc257017409"/>
      <w:r w:rsidRPr="00062E4D">
        <w:t>Tests of incentives</w:t>
      </w:r>
      <w:bookmarkEnd w:id="52"/>
    </w:p>
    <w:p w:rsidR="003050A4" w:rsidRPr="003050A4" w:rsidRDefault="003050A4" w:rsidP="003050A4">
      <w:r>
        <w:t>Incentives are widely used in two of the survey types undertaken with the NRBS: (A) cell phone interviews and (B) panel surveys. We may elect to experiment with the survey incentives for these cases to explore both whether incentives affect response rates and data quality and also what size incentive is most appropriate. The maximum incentive amount for any survey will be $10. Incentives will always be in the form of gift codes equivalent to cash or check or money order.</w:t>
      </w:r>
    </w:p>
    <w:p w:rsidR="005C3BC2" w:rsidRDefault="005C3BC2" w:rsidP="002430A4">
      <w:pPr>
        <w:pStyle w:val="Heading3"/>
      </w:pPr>
      <w:bookmarkStart w:id="53" w:name="_Toc257017410"/>
      <w:r w:rsidRPr="00062E4D">
        <w:t>Tests of notification strategies</w:t>
      </w:r>
      <w:bookmarkEnd w:id="53"/>
    </w:p>
    <w:p w:rsidR="003050A4" w:rsidRPr="003050A4" w:rsidRDefault="008168A7" w:rsidP="003050A4">
      <w:r>
        <w:t xml:space="preserve">The design presented here calls for e-mail notification of panel respondents. Because internet data collection strategies are still evolving, we may also test other means of notification including mail. Recent research has suggested that including a web address in a mail survey invitation actually lowers response rates </w:t>
      </w:r>
      <w:sdt>
        <w:sdtPr>
          <w:id w:val="14860496"/>
          <w:citation/>
        </w:sdtPr>
        <w:sdtContent>
          <w:fldSimple w:instr=" CITATION Gri01 \l 1033 ">
            <w:r>
              <w:rPr>
                <w:noProof/>
              </w:rPr>
              <w:t>(Griffin, Fischer, &amp; Morgan, 2001)</w:t>
            </w:r>
          </w:fldSimple>
        </w:sdtContent>
      </w:sdt>
      <w:r>
        <w:t xml:space="preserve">, but the reverse may not be equally true. Some panel respondents might receive a postcard with web login and telephone information in addition to or instead of their e-mail invitations. </w:t>
      </w:r>
    </w:p>
    <w:p w:rsidR="00241B98" w:rsidRPr="00062E4D" w:rsidRDefault="00241B98" w:rsidP="00241B98">
      <w:pPr>
        <w:pStyle w:val="Heading2"/>
      </w:pPr>
      <w:bookmarkStart w:id="54" w:name="_Toc241407403"/>
      <w:bookmarkStart w:id="55" w:name="_Toc257017411"/>
      <w:r w:rsidRPr="00062E4D">
        <w:lastRenderedPageBreak/>
        <w:t xml:space="preserve">Individuals Consulted on Statistical Aspects and Individuals Collecting </w:t>
      </w:r>
      <w:r w:rsidR="00C35981">
        <w:t>or</w:t>
      </w:r>
      <w:r w:rsidRPr="00062E4D">
        <w:t xml:space="preserve"> Analyzing the Data</w:t>
      </w:r>
      <w:bookmarkEnd w:id="54"/>
      <w:bookmarkEnd w:id="55"/>
    </w:p>
    <w:p w:rsidR="00241B98" w:rsidRPr="00062E4D" w:rsidRDefault="00241B98" w:rsidP="002430A4">
      <w:pPr>
        <w:pStyle w:val="Heading3"/>
      </w:pPr>
      <w:bookmarkStart w:id="56" w:name="_Toc241407404"/>
      <w:bookmarkStart w:id="57" w:name="_Toc257017412"/>
      <w:r w:rsidRPr="00062E4D">
        <w:t>Statistical Review</w:t>
      </w:r>
      <w:bookmarkEnd w:id="56"/>
      <w:bookmarkEnd w:id="57"/>
    </w:p>
    <w:p w:rsidR="007A0451" w:rsidRPr="00062E4D" w:rsidRDefault="007A0451" w:rsidP="00062E4D">
      <w:bookmarkStart w:id="58" w:name="_Toc241407405"/>
      <w:r w:rsidRPr="00062E4D">
        <w:t>Statistical aspects of the study have been reviewed by the individuals listed below.</w:t>
      </w:r>
    </w:p>
    <w:p w:rsidR="007A0451" w:rsidRPr="00062E4D" w:rsidRDefault="007A0451" w:rsidP="007A0451">
      <w:pPr>
        <w:pStyle w:val="NoSpacing"/>
      </w:pPr>
      <w:r w:rsidRPr="00062E4D">
        <w:t>Philippe Gwet, Ph.D.</w:t>
      </w:r>
    </w:p>
    <w:p w:rsidR="007A0451" w:rsidRPr="00062E4D" w:rsidRDefault="007A0451" w:rsidP="007A0451">
      <w:pPr>
        <w:pStyle w:val="NoSpacing"/>
      </w:pPr>
      <w:r w:rsidRPr="00062E4D">
        <w:t>U.S. Department of Homeland Security</w:t>
      </w:r>
    </w:p>
    <w:p w:rsidR="007A0451" w:rsidRPr="00062E4D" w:rsidRDefault="007A0451" w:rsidP="007A0451">
      <w:pPr>
        <w:pStyle w:val="NoSpacing"/>
      </w:pPr>
      <w:r w:rsidRPr="00062E4D">
        <w:t xml:space="preserve">United </w:t>
      </w:r>
      <w:r w:rsidR="00156F31">
        <w:t>state</w:t>
      </w:r>
      <w:r w:rsidRPr="00062E4D">
        <w:t>s Coast Guard</w:t>
      </w:r>
    </w:p>
    <w:p w:rsidR="007A0451" w:rsidRPr="00062E4D" w:rsidRDefault="007A0451" w:rsidP="007A0451">
      <w:pPr>
        <w:pStyle w:val="NoSpacing"/>
      </w:pPr>
      <w:r w:rsidRPr="00062E4D">
        <w:t>2100 Second St. SW</w:t>
      </w:r>
    </w:p>
    <w:p w:rsidR="007A0451" w:rsidRPr="00062E4D" w:rsidRDefault="007A0451" w:rsidP="007A0451">
      <w:pPr>
        <w:pStyle w:val="NoSpacing"/>
      </w:pPr>
      <w:r w:rsidRPr="00062E4D">
        <w:t>Washington, DC 20593</w:t>
      </w:r>
    </w:p>
    <w:p w:rsidR="007A0451" w:rsidRPr="00062E4D" w:rsidRDefault="001E7D55" w:rsidP="007A0451">
      <w:pPr>
        <w:pStyle w:val="NoSpacing"/>
      </w:pPr>
      <w:hyperlink r:id="rId23" w:history="1">
        <w:r w:rsidR="007A0451" w:rsidRPr="00062E4D">
          <w:rPr>
            <w:rStyle w:val="Hyperlink"/>
          </w:rPr>
          <w:t>Philippe.Gwet@uscg.mil</w:t>
        </w:r>
      </w:hyperlink>
    </w:p>
    <w:p w:rsidR="007A0451" w:rsidRPr="00062E4D" w:rsidRDefault="007A0451" w:rsidP="007A0451">
      <w:pPr>
        <w:pStyle w:val="NoSpacing"/>
      </w:pPr>
      <w:r w:rsidRPr="00062E4D">
        <w:t>(202) 372 – 1102</w:t>
      </w:r>
    </w:p>
    <w:p w:rsidR="007A0451" w:rsidRPr="00062E4D" w:rsidRDefault="007A0451" w:rsidP="007A0451">
      <w:pPr>
        <w:pStyle w:val="NoSpacing"/>
      </w:pPr>
    </w:p>
    <w:p w:rsidR="007A0451" w:rsidRPr="00062E4D" w:rsidRDefault="007A0451" w:rsidP="007A0451">
      <w:pPr>
        <w:pStyle w:val="NoSpacing"/>
      </w:pPr>
      <w:r w:rsidRPr="00062E4D">
        <w:t>Randal</w:t>
      </w:r>
      <w:r w:rsidR="00AB2370">
        <w:t xml:space="preserve"> </w:t>
      </w:r>
      <w:r w:rsidRPr="00062E4D">
        <w:t>ZuWallack, M.S.</w:t>
      </w:r>
    </w:p>
    <w:p w:rsidR="007A0451" w:rsidRPr="00062E4D" w:rsidRDefault="007A0451" w:rsidP="007A0451">
      <w:pPr>
        <w:pStyle w:val="NoSpacing"/>
      </w:pPr>
      <w:r w:rsidRPr="00062E4D">
        <w:t>Macro International Inc.</w:t>
      </w:r>
    </w:p>
    <w:p w:rsidR="007A0451" w:rsidRPr="00062E4D" w:rsidRDefault="007A0451" w:rsidP="007A0451">
      <w:pPr>
        <w:pStyle w:val="NoSpacing"/>
      </w:pPr>
      <w:r w:rsidRPr="00062E4D">
        <w:t>126 College Street</w:t>
      </w:r>
    </w:p>
    <w:p w:rsidR="007A0451" w:rsidRPr="00062E4D" w:rsidRDefault="007A0451" w:rsidP="007A0451">
      <w:pPr>
        <w:pStyle w:val="NoSpacing"/>
      </w:pPr>
      <w:r w:rsidRPr="00062E4D">
        <w:t>Burlington, VT 05401</w:t>
      </w:r>
    </w:p>
    <w:p w:rsidR="007A0451" w:rsidRPr="00062E4D" w:rsidRDefault="001E7D55" w:rsidP="007A0451">
      <w:pPr>
        <w:pStyle w:val="NoSpacing"/>
      </w:pPr>
      <w:hyperlink r:id="rId24" w:history="1">
        <w:r w:rsidR="00365D93" w:rsidRPr="00AD7B19">
          <w:rPr>
            <w:rStyle w:val="Hyperlink"/>
          </w:rPr>
          <w:t>Randal.ZuWallack@macrointernational.com</w:t>
        </w:r>
      </w:hyperlink>
    </w:p>
    <w:p w:rsidR="007A0451" w:rsidRPr="00062E4D" w:rsidRDefault="007A0451" w:rsidP="007A0451">
      <w:pPr>
        <w:pStyle w:val="NoSpacing"/>
      </w:pPr>
      <w:r w:rsidRPr="00062E4D">
        <w:t>(802) 863 – 9600</w:t>
      </w:r>
    </w:p>
    <w:p w:rsidR="00241B98" w:rsidRPr="00062E4D" w:rsidRDefault="00241B98" w:rsidP="002430A4">
      <w:pPr>
        <w:pStyle w:val="Heading3"/>
      </w:pPr>
      <w:bookmarkStart w:id="59" w:name="_Toc257017413"/>
      <w:r w:rsidRPr="00062E4D">
        <w:t>Agency Responsibility</w:t>
      </w:r>
      <w:bookmarkEnd w:id="58"/>
      <w:bookmarkEnd w:id="59"/>
    </w:p>
    <w:p w:rsidR="007A0451" w:rsidRPr="00062E4D" w:rsidRDefault="007A0451" w:rsidP="00062E4D">
      <w:bookmarkStart w:id="60" w:name="_Toc241407406"/>
      <w:r w:rsidRPr="00062E4D">
        <w:t>Within the agency, the following individual will be responsible for receiving and approving contract deliverables and will have primary responsibility for data analysis:</w:t>
      </w:r>
    </w:p>
    <w:p w:rsidR="007A0451" w:rsidRPr="00062E4D" w:rsidRDefault="007A0451" w:rsidP="007A0451">
      <w:pPr>
        <w:pStyle w:val="NoSpacing"/>
      </w:pPr>
      <w:r w:rsidRPr="00062E4D">
        <w:t>Philippe Gwet, Ph.D.</w:t>
      </w:r>
    </w:p>
    <w:p w:rsidR="007A0451" w:rsidRPr="00062E4D" w:rsidRDefault="007A0451" w:rsidP="007A0451">
      <w:pPr>
        <w:pStyle w:val="NoSpacing"/>
      </w:pPr>
      <w:r w:rsidRPr="00062E4D">
        <w:t>U.S. Department of Homeland Security</w:t>
      </w:r>
    </w:p>
    <w:p w:rsidR="007A0451" w:rsidRPr="00062E4D" w:rsidRDefault="007A0451" w:rsidP="007A0451">
      <w:pPr>
        <w:pStyle w:val="NoSpacing"/>
      </w:pPr>
      <w:r w:rsidRPr="00062E4D">
        <w:t xml:space="preserve">United </w:t>
      </w:r>
      <w:r w:rsidR="00156F31">
        <w:t>state</w:t>
      </w:r>
      <w:r w:rsidRPr="00062E4D">
        <w:t>s Coast Guard</w:t>
      </w:r>
    </w:p>
    <w:p w:rsidR="007A0451" w:rsidRPr="00062E4D" w:rsidRDefault="007A0451" w:rsidP="007A0451">
      <w:pPr>
        <w:pStyle w:val="NoSpacing"/>
      </w:pPr>
      <w:r w:rsidRPr="00062E4D">
        <w:t>2100 Second St. SW</w:t>
      </w:r>
    </w:p>
    <w:p w:rsidR="007A0451" w:rsidRPr="00062E4D" w:rsidRDefault="007A0451" w:rsidP="007A0451">
      <w:pPr>
        <w:pStyle w:val="NoSpacing"/>
      </w:pPr>
      <w:r w:rsidRPr="00062E4D">
        <w:t>Washington, DC 20593</w:t>
      </w:r>
    </w:p>
    <w:p w:rsidR="007A0451" w:rsidRPr="00062E4D" w:rsidRDefault="001E7D55" w:rsidP="007A0451">
      <w:pPr>
        <w:pStyle w:val="NoSpacing"/>
      </w:pPr>
      <w:hyperlink r:id="rId25" w:history="1">
        <w:r w:rsidR="007A0451" w:rsidRPr="00062E4D">
          <w:rPr>
            <w:rStyle w:val="Hyperlink"/>
          </w:rPr>
          <w:t>Philippe.Gwet@uscg.mil</w:t>
        </w:r>
      </w:hyperlink>
    </w:p>
    <w:p w:rsidR="007A0451" w:rsidRPr="00062E4D" w:rsidRDefault="007A0451" w:rsidP="007A0451">
      <w:pPr>
        <w:pStyle w:val="NoSpacing"/>
      </w:pPr>
      <w:r w:rsidRPr="00062E4D">
        <w:t>(202) 372 – 1102</w:t>
      </w:r>
    </w:p>
    <w:p w:rsidR="00241B98" w:rsidRPr="00062E4D" w:rsidRDefault="00241B98" w:rsidP="002430A4">
      <w:pPr>
        <w:pStyle w:val="Heading3"/>
      </w:pPr>
      <w:bookmarkStart w:id="61" w:name="_Toc257017414"/>
      <w:r w:rsidRPr="00062E4D">
        <w:t>Responsibility for Data Collection</w:t>
      </w:r>
      <w:bookmarkEnd w:id="60"/>
      <w:bookmarkEnd w:id="61"/>
    </w:p>
    <w:p w:rsidR="007A0451" w:rsidRPr="00062E4D" w:rsidRDefault="007A0451" w:rsidP="00062E4D">
      <w:r w:rsidRPr="00062E4D">
        <w:t>The representative of the contractor responsible for conducting the planned collection is:</w:t>
      </w:r>
    </w:p>
    <w:p w:rsidR="007A0451" w:rsidRPr="00062E4D" w:rsidRDefault="007A0451" w:rsidP="007A0451">
      <w:pPr>
        <w:pStyle w:val="NoSpacing"/>
      </w:pPr>
      <w:r w:rsidRPr="00062E4D">
        <w:t>Seth Muzzy, M.S.</w:t>
      </w:r>
    </w:p>
    <w:p w:rsidR="007A0451" w:rsidRPr="00062E4D" w:rsidRDefault="007A0451" w:rsidP="007A0451">
      <w:pPr>
        <w:pStyle w:val="NoSpacing"/>
      </w:pPr>
      <w:r w:rsidRPr="00062E4D">
        <w:t>Macro International Inc.</w:t>
      </w:r>
    </w:p>
    <w:p w:rsidR="007A0451" w:rsidRPr="00062E4D" w:rsidRDefault="007A0451" w:rsidP="007A0451">
      <w:pPr>
        <w:pStyle w:val="NoSpacing"/>
      </w:pPr>
      <w:r w:rsidRPr="00062E4D">
        <w:t>116 John Street</w:t>
      </w:r>
    </w:p>
    <w:p w:rsidR="007A0451" w:rsidRPr="00062E4D" w:rsidRDefault="007A0451" w:rsidP="007A0451">
      <w:pPr>
        <w:pStyle w:val="NoSpacing"/>
      </w:pPr>
      <w:r w:rsidRPr="00062E4D">
        <w:t>New York City, NY 10038</w:t>
      </w:r>
    </w:p>
    <w:p w:rsidR="007A0451" w:rsidRPr="00062E4D" w:rsidRDefault="001E7D55" w:rsidP="007A0451">
      <w:pPr>
        <w:pStyle w:val="NoSpacing"/>
      </w:pPr>
      <w:hyperlink r:id="rId26" w:history="1">
        <w:r w:rsidR="007A0451" w:rsidRPr="00062E4D">
          <w:rPr>
            <w:rStyle w:val="Hyperlink"/>
          </w:rPr>
          <w:t>Seth.H.Muzzy@macrointernational.com</w:t>
        </w:r>
      </w:hyperlink>
    </w:p>
    <w:p w:rsidR="00181BCB" w:rsidRPr="00062E4D" w:rsidRDefault="007A0451" w:rsidP="007A0451">
      <w:pPr>
        <w:pStyle w:val="NoSpacing"/>
      </w:pPr>
      <w:r w:rsidRPr="00062E4D">
        <w:t>(212) 941 -5555</w:t>
      </w:r>
    </w:p>
    <w:p w:rsidR="00181BCB" w:rsidRPr="00062E4D" w:rsidRDefault="00181BCB" w:rsidP="00062E4D">
      <w:pPr>
        <w:rPr>
          <w:rFonts w:eastAsiaTheme="minorEastAsia"/>
        </w:rPr>
      </w:pPr>
      <w:r w:rsidRPr="00062E4D">
        <w:br w:type="page"/>
      </w:r>
    </w:p>
    <w:p w:rsidR="00181BCB" w:rsidRPr="00062E4D" w:rsidRDefault="00181BCB" w:rsidP="00062E4D"/>
    <w:sdt>
      <w:sdtPr>
        <w:rPr>
          <w:rFonts w:asciiTheme="minorHAnsi" w:eastAsiaTheme="minorHAnsi" w:hAnsiTheme="minorHAnsi" w:cstheme="minorBidi"/>
          <w:b/>
          <w:bCs w:val="0"/>
          <w:smallCaps w:val="0"/>
          <w:sz w:val="22"/>
          <w:szCs w:val="22"/>
        </w:rPr>
        <w:id w:val="12194582"/>
        <w:docPartObj>
          <w:docPartGallery w:val="Bibliographies"/>
          <w:docPartUnique/>
        </w:docPartObj>
      </w:sdtPr>
      <w:sdtEndPr>
        <w:rPr>
          <w:b w:val="0"/>
        </w:rPr>
      </w:sdtEndPr>
      <w:sdtContent>
        <w:bookmarkStart w:id="62" w:name="_Toc257017415" w:displacedByCustomXml="prev"/>
        <w:p w:rsidR="00E00FC3" w:rsidRPr="00062E4D" w:rsidRDefault="00E00FC3" w:rsidP="00E00FC3">
          <w:pPr>
            <w:pStyle w:val="Heading1"/>
            <w:numPr>
              <w:ilvl w:val="0"/>
              <w:numId w:val="0"/>
            </w:numPr>
            <w:rPr>
              <w:rFonts w:asciiTheme="minorHAnsi" w:eastAsiaTheme="minorHAnsi" w:hAnsiTheme="minorHAnsi" w:cstheme="minorBidi"/>
              <w:b/>
              <w:bCs w:val="0"/>
              <w:smallCaps w:val="0"/>
              <w:sz w:val="22"/>
              <w:szCs w:val="22"/>
            </w:rPr>
          </w:pPr>
          <w:r w:rsidRPr="00062E4D">
            <w:t>References</w:t>
          </w:r>
          <w:bookmarkEnd w:id="62"/>
        </w:p>
        <w:p w:rsidR="00510F36" w:rsidRDefault="001E7D55" w:rsidP="00510F36">
          <w:pPr>
            <w:pStyle w:val="Bibliography"/>
            <w:rPr>
              <w:noProof/>
            </w:rPr>
          </w:pPr>
          <w:r w:rsidRPr="00062E4D">
            <w:fldChar w:fldCharType="begin"/>
          </w:r>
          <w:r w:rsidR="00935A32" w:rsidRPr="00062E4D">
            <w:instrText xml:space="preserve"> BIBLIOGRAPHY </w:instrText>
          </w:r>
          <w:r w:rsidRPr="00062E4D">
            <w:fldChar w:fldCharType="separate"/>
          </w:r>
          <w:r w:rsidR="00510F36">
            <w:rPr>
              <w:noProof/>
            </w:rPr>
            <w:t xml:space="preserve">Cahoon, L., Riker, C., &amp; Moore, T. F. (1993). </w:t>
          </w:r>
          <w:r w:rsidR="00510F36">
            <w:rPr>
              <w:i/>
              <w:iCs/>
              <w:noProof/>
            </w:rPr>
            <w:t>Recall Bias in the National Survey of Fishing, Hunting, and Wildlife Associated Recreation.</w:t>
          </w:r>
          <w:r w:rsidR="00510F36">
            <w:rPr>
              <w:noProof/>
            </w:rPr>
            <w:t xml:space="preserve"> Retrieved August 18, 2009, from Proceedings of the American Statistical Association: http://www.amstat.org/sections/SRMS/Proceedings/papers/1993_083.pdf</w:t>
          </w:r>
        </w:p>
        <w:p w:rsidR="00510F36" w:rsidRDefault="00510F36" w:rsidP="00510F36">
          <w:pPr>
            <w:pStyle w:val="Bibliography"/>
            <w:rPr>
              <w:noProof/>
            </w:rPr>
          </w:pPr>
          <w:r>
            <w:rPr>
              <w:noProof/>
            </w:rPr>
            <w:t xml:space="preserve">Griffin, D. H., Fischer, D. P., &amp; Morgan, M. (2001, May 17-20). Testing an Internet Response option for the american community survey. </w:t>
          </w:r>
          <w:r>
            <w:rPr>
              <w:i/>
              <w:iCs/>
              <w:noProof/>
            </w:rPr>
            <w:t>Paper presented at the Annual conference for the American Association for Public Opinion Research</w:t>
          </w:r>
          <w:r>
            <w:rPr>
              <w:noProof/>
            </w:rPr>
            <w:t xml:space="preserve"> .</w:t>
          </w:r>
        </w:p>
        <w:p w:rsidR="00510F36" w:rsidRDefault="00510F36" w:rsidP="00510F36">
          <w:pPr>
            <w:pStyle w:val="Bibliography"/>
            <w:rPr>
              <w:noProof/>
            </w:rPr>
          </w:pPr>
          <w:r>
            <w:rPr>
              <w:noProof/>
            </w:rPr>
            <w:t xml:space="preserve">Groves, R. (2004). </w:t>
          </w:r>
          <w:r>
            <w:rPr>
              <w:i/>
              <w:iCs/>
              <w:noProof/>
            </w:rPr>
            <w:t>Survey errors and survey costs.</w:t>
          </w:r>
          <w:r>
            <w:rPr>
              <w:noProof/>
            </w:rPr>
            <w:t xml:space="preserve"> Wiley-Interscience.</w:t>
          </w:r>
        </w:p>
        <w:p w:rsidR="00510F36" w:rsidRDefault="00510F36" w:rsidP="00510F36">
          <w:pPr>
            <w:pStyle w:val="Bibliography"/>
            <w:rPr>
              <w:noProof/>
            </w:rPr>
          </w:pPr>
          <w:r>
            <w:rPr>
              <w:noProof/>
            </w:rPr>
            <w:t xml:space="preserve">Tarrant, M. A., &amp; Manfredo, M. J. (1993). Digit preference, recall bias, and nonresponse bias in self reports of angling participation. </w:t>
          </w:r>
          <w:r>
            <w:rPr>
              <w:i/>
              <w:iCs/>
              <w:noProof/>
            </w:rPr>
            <w:t>Leisure Sciences</w:t>
          </w:r>
          <w:r>
            <w:rPr>
              <w:noProof/>
            </w:rPr>
            <w:t xml:space="preserve"> , 231 - 238.</w:t>
          </w:r>
        </w:p>
        <w:p w:rsidR="00510F36" w:rsidRDefault="00510F36" w:rsidP="00510F36">
          <w:pPr>
            <w:pStyle w:val="Bibliography"/>
            <w:rPr>
              <w:noProof/>
            </w:rPr>
          </w:pPr>
          <w:r>
            <w:rPr>
              <w:noProof/>
            </w:rPr>
            <w:t xml:space="preserve">United States Coast Guard. (2008). </w:t>
          </w:r>
          <w:r>
            <w:rPr>
              <w:i/>
              <w:iCs/>
              <w:noProof/>
            </w:rPr>
            <w:t>Reference Guide to State Boating Laws</w:t>
          </w:r>
          <w:r>
            <w:rPr>
              <w:noProof/>
            </w:rPr>
            <w:t>. Retrieved October 5, 2009, from Boating Safety Resource Center: http://www.uscgboating.org/state_boating_laws.aspx</w:t>
          </w:r>
        </w:p>
        <w:p w:rsidR="00BF7EBC" w:rsidRDefault="001E7D55" w:rsidP="00062E4D">
          <w:r w:rsidRPr="00062E4D">
            <w:fldChar w:fldCharType="end"/>
          </w:r>
        </w:p>
      </w:sdtContent>
    </w:sdt>
    <w:sectPr w:rsidR="00BF7EBC" w:rsidSect="003E77C9">
      <w:footerReference w:type="default" r:id="rId27"/>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9A0" w:rsidRDefault="00E179A0" w:rsidP="00241B98">
      <w:pPr>
        <w:spacing w:after="0" w:line="240" w:lineRule="auto"/>
      </w:pPr>
      <w:r>
        <w:separator/>
      </w:r>
    </w:p>
  </w:endnote>
  <w:endnote w:type="continuationSeparator" w:id="0">
    <w:p w:rsidR="00E179A0" w:rsidRDefault="00E179A0" w:rsidP="00241B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Goudy Old Style">
    <w:altName w:val="Georgia"/>
    <w:panose1 w:val="0202050205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9700331"/>
      <w:docPartObj>
        <w:docPartGallery w:val="Page Numbers (Bottom of Page)"/>
        <w:docPartUnique/>
      </w:docPartObj>
    </w:sdtPr>
    <w:sdtContent>
      <w:p w:rsidR="00E179A0" w:rsidRDefault="001E7D55">
        <w:pPr>
          <w:pStyle w:val="Footer"/>
          <w:jc w:val="right"/>
        </w:pPr>
        <w:fldSimple w:instr=" PAGE   \* MERGEFORMAT ">
          <w:r w:rsidR="00525AA9">
            <w:rPr>
              <w:noProof/>
            </w:rPr>
            <w:t>7</w:t>
          </w:r>
        </w:fldSimple>
      </w:p>
    </w:sdtContent>
  </w:sdt>
  <w:p w:rsidR="00E179A0" w:rsidRDefault="00E179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9A0" w:rsidRDefault="00E179A0" w:rsidP="00241B98">
      <w:pPr>
        <w:spacing w:after="0" w:line="240" w:lineRule="auto"/>
      </w:pPr>
      <w:r>
        <w:separator/>
      </w:r>
    </w:p>
  </w:footnote>
  <w:footnote w:type="continuationSeparator" w:id="0">
    <w:p w:rsidR="00E179A0" w:rsidRDefault="00E179A0" w:rsidP="00241B98">
      <w:pPr>
        <w:spacing w:after="0" w:line="240" w:lineRule="auto"/>
      </w:pPr>
      <w:r>
        <w:continuationSeparator/>
      </w:r>
    </w:p>
  </w:footnote>
  <w:footnote w:id="1">
    <w:p w:rsidR="00E179A0" w:rsidRDefault="00E179A0" w:rsidP="004C630E">
      <w:pPr>
        <w:pStyle w:val="FootnoteText"/>
      </w:pPr>
      <w:r>
        <w:rPr>
          <w:rStyle w:val="FootnoteReference"/>
        </w:rPr>
        <w:footnoteRef/>
      </w:r>
      <w:r>
        <w:t xml:space="preserve"> Note that rented boats are in the universe of interest for analytic goals 1, 3, and 5. USCG desires to know about events that occur on these boats but does not require information about number, expenditures, or ‘statistics’ such as size for these boats.</w:t>
      </w:r>
    </w:p>
  </w:footnote>
  <w:footnote w:id="2">
    <w:p w:rsidR="00E179A0" w:rsidRDefault="00E179A0">
      <w:pPr>
        <w:pStyle w:val="FootnoteText"/>
      </w:pPr>
      <w:r>
        <w:rPr>
          <w:rStyle w:val="FootnoteReference"/>
        </w:rPr>
        <w:footnoteRef/>
      </w:r>
      <w:r>
        <w:t xml:space="preserve"> Based on internal boat ownership data.</w:t>
      </w:r>
    </w:p>
  </w:footnote>
  <w:footnote w:id="3">
    <w:p w:rsidR="00E179A0" w:rsidRDefault="00E179A0">
      <w:pPr>
        <w:pStyle w:val="FootnoteText"/>
      </w:pPr>
      <w:r>
        <w:rPr>
          <w:rStyle w:val="FootnoteReference"/>
        </w:rPr>
        <w:footnoteRef/>
      </w:r>
      <w:r>
        <w:t xml:space="preserve"> Based on internal USCG information</w:t>
      </w:r>
    </w:p>
  </w:footnote>
  <w:footnote w:id="4">
    <w:p w:rsidR="00E179A0" w:rsidRDefault="00E179A0">
      <w:pPr>
        <w:pStyle w:val="FootnoteText"/>
      </w:pPr>
      <w:r>
        <w:rPr>
          <w:rStyle w:val="FootnoteReference"/>
        </w:rPr>
        <w:footnoteRef/>
      </w:r>
      <w:r>
        <w:t xml:space="preserve"> ACS 3-year estimates.</w:t>
      </w:r>
    </w:p>
  </w:footnote>
  <w:footnote w:id="5">
    <w:p w:rsidR="00E179A0" w:rsidRDefault="00E179A0" w:rsidP="001E45C7">
      <w:pPr>
        <w:pStyle w:val="FootnoteText"/>
      </w:pPr>
      <w:r>
        <w:rPr>
          <w:rStyle w:val="FootnoteReference"/>
        </w:rPr>
        <w:footnoteRef/>
      </w:r>
      <w:r>
        <w:t xml:space="preserve"> This assumption is based on internal survey data on boat ownership.</w:t>
      </w:r>
    </w:p>
  </w:footnote>
  <w:footnote w:id="6">
    <w:p w:rsidR="00E179A0" w:rsidRDefault="00E179A0" w:rsidP="001E45C7">
      <w:pPr>
        <w:pStyle w:val="FootnoteText"/>
      </w:pPr>
      <w:r>
        <w:rPr>
          <w:rStyle w:val="FootnoteReference"/>
        </w:rPr>
        <w:footnoteRef/>
      </w:r>
      <w:r>
        <w:t xml:space="preserve"> This assumption is based on internal survey data on boating participation.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B283E"/>
    <w:multiLevelType w:val="multilevel"/>
    <w:tmpl w:val="E29AE91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09AA0194"/>
    <w:multiLevelType w:val="hybridMultilevel"/>
    <w:tmpl w:val="8BDE24AC"/>
    <w:lvl w:ilvl="0" w:tplc="78860CF2">
      <w:start w:val="1"/>
      <w:numFmt w:val="decimal"/>
      <w:pStyle w:val="Cognitiveinterviewrecommendation"/>
      <w:lvlText w:val="Recommenda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83B67"/>
    <w:multiLevelType w:val="hybridMultilevel"/>
    <w:tmpl w:val="C73246CE"/>
    <w:lvl w:ilvl="0" w:tplc="B316D360">
      <w:start w:val="1"/>
      <w:numFmt w:val="decimalZero"/>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1602110F"/>
    <w:multiLevelType w:val="hybridMultilevel"/>
    <w:tmpl w:val="29B2D9BA"/>
    <w:lvl w:ilvl="0" w:tplc="709A6772">
      <w:start w:val="1"/>
      <w:numFmt w:val="bullet"/>
      <w:lvlText w:val=""/>
      <w:lvlJc w:val="left"/>
      <w:pPr>
        <w:ind w:left="720" w:hanging="360"/>
      </w:pPr>
      <w:rPr>
        <w:rFonts w:ascii="Symbol" w:hAnsi="Symbol" w:hint="default"/>
      </w:rPr>
    </w:lvl>
    <w:lvl w:ilvl="1" w:tplc="0DC22140" w:tentative="1">
      <w:start w:val="1"/>
      <w:numFmt w:val="bullet"/>
      <w:lvlText w:val="o"/>
      <w:lvlJc w:val="left"/>
      <w:pPr>
        <w:ind w:left="1440" w:hanging="360"/>
      </w:pPr>
      <w:rPr>
        <w:rFonts w:ascii="Courier New" w:hAnsi="Courier New" w:cs="Courier New" w:hint="default"/>
      </w:rPr>
    </w:lvl>
    <w:lvl w:ilvl="2" w:tplc="00DEBA26" w:tentative="1">
      <w:start w:val="1"/>
      <w:numFmt w:val="bullet"/>
      <w:lvlText w:val=""/>
      <w:lvlJc w:val="left"/>
      <w:pPr>
        <w:ind w:left="2160" w:hanging="360"/>
      </w:pPr>
      <w:rPr>
        <w:rFonts w:ascii="Wingdings" w:hAnsi="Wingdings" w:hint="default"/>
      </w:rPr>
    </w:lvl>
    <w:lvl w:ilvl="3" w:tplc="C21E74EA" w:tentative="1">
      <w:start w:val="1"/>
      <w:numFmt w:val="bullet"/>
      <w:lvlText w:val=""/>
      <w:lvlJc w:val="left"/>
      <w:pPr>
        <w:ind w:left="2880" w:hanging="360"/>
      </w:pPr>
      <w:rPr>
        <w:rFonts w:ascii="Symbol" w:hAnsi="Symbol" w:hint="default"/>
      </w:rPr>
    </w:lvl>
    <w:lvl w:ilvl="4" w:tplc="C7F0F274" w:tentative="1">
      <w:start w:val="1"/>
      <w:numFmt w:val="bullet"/>
      <w:lvlText w:val="o"/>
      <w:lvlJc w:val="left"/>
      <w:pPr>
        <w:ind w:left="3600" w:hanging="360"/>
      </w:pPr>
      <w:rPr>
        <w:rFonts w:ascii="Courier New" w:hAnsi="Courier New" w:cs="Courier New" w:hint="default"/>
      </w:rPr>
    </w:lvl>
    <w:lvl w:ilvl="5" w:tplc="DF52C66A" w:tentative="1">
      <w:start w:val="1"/>
      <w:numFmt w:val="bullet"/>
      <w:lvlText w:val=""/>
      <w:lvlJc w:val="left"/>
      <w:pPr>
        <w:ind w:left="4320" w:hanging="360"/>
      </w:pPr>
      <w:rPr>
        <w:rFonts w:ascii="Wingdings" w:hAnsi="Wingdings" w:hint="default"/>
      </w:rPr>
    </w:lvl>
    <w:lvl w:ilvl="6" w:tplc="504E2A6E" w:tentative="1">
      <w:start w:val="1"/>
      <w:numFmt w:val="bullet"/>
      <w:lvlText w:val=""/>
      <w:lvlJc w:val="left"/>
      <w:pPr>
        <w:ind w:left="5040" w:hanging="360"/>
      </w:pPr>
      <w:rPr>
        <w:rFonts w:ascii="Symbol" w:hAnsi="Symbol" w:hint="default"/>
      </w:rPr>
    </w:lvl>
    <w:lvl w:ilvl="7" w:tplc="4AB44E18" w:tentative="1">
      <w:start w:val="1"/>
      <w:numFmt w:val="bullet"/>
      <w:lvlText w:val="o"/>
      <w:lvlJc w:val="left"/>
      <w:pPr>
        <w:ind w:left="5760" w:hanging="360"/>
      </w:pPr>
      <w:rPr>
        <w:rFonts w:ascii="Courier New" w:hAnsi="Courier New" w:cs="Courier New" w:hint="default"/>
      </w:rPr>
    </w:lvl>
    <w:lvl w:ilvl="8" w:tplc="5B66EB50" w:tentative="1">
      <w:start w:val="1"/>
      <w:numFmt w:val="bullet"/>
      <w:lvlText w:val=""/>
      <w:lvlJc w:val="left"/>
      <w:pPr>
        <w:ind w:left="6480" w:hanging="360"/>
      </w:pPr>
      <w:rPr>
        <w:rFonts w:ascii="Wingdings" w:hAnsi="Wingdings" w:hint="default"/>
      </w:rPr>
    </w:lvl>
  </w:abstractNum>
  <w:abstractNum w:abstractNumId="4">
    <w:nsid w:val="1C3B2BCE"/>
    <w:multiLevelType w:val="hybridMultilevel"/>
    <w:tmpl w:val="6BB8D164"/>
    <w:lvl w:ilvl="0" w:tplc="EB5A6F50">
      <w:start w:val="1"/>
      <w:numFmt w:val="bullet"/>
      <w:lvlText w:val=""/>
      <w:lvlJc w:val="left"/>
      <w:pPr>
        <w:ind w:left="720" w:hanging="360"/>
      </w:pPr>
      <w:rPr>
        <w:rFonts w:ascii="Symbol" w:hAnsi="Symbol" w:hint="default"/>
      </w:rPr>
    </w:lvl>
    <w:lvl w:ilvl="1" w:tplc="D8D4E372" w:tentative="1">
      <w:start w:val="1"/>
      <w:numFmt w:val="bullet"/>
      <w:lvlText w:val="o"/>
      <w:lvlJc w:val="left"/>
      <w:pPr>
        <w:ind w:left="1440" w:hanging="360"/>
      </w:pPr>
      <w:rPr>
        <w:rFonts w:ascii="Courier New" w:hAnsi="Courier New" w:cs="Courier New" w:hint="default"/>
      </w:rPr>
    </w:lvl>
    <w:lvl w:ilvl="2" w:tplc="28826614" w:tentative="1">
      <w:start w:val="1"/>
      <w:numFmt w:val="bullet"/>
      <w:lvlText w:val=""/>
      <w:lvlJc w:val="left"/>
      <w:pPr>
        <w:ind w:left="2160" w:hanging="360"/>
      </w:pPr>
      <w:rPr>
        <w:rFonts w:ascii="Wingdings" w:hAnsi="Wingdings" w:hint="default"/>
      </w:rPr>
    </w:lvl>
    <w:lvl w:ilvl="3" w:tplc="A24E0B50" w:tentative="1">
      <w:start w:val="1"/>
      <w:numFmt w:val="bullet"/>
      <w:lvlText w:val=""/>
      <w:lvlJc w:val="left"/>
      <w:pPr>
        <w:ind w:left="2880" w:hanging="360"/>
      </w:pPr>
      <w:rPr>
        <w:rFonts w:ascii="Symbol" w:hAnsi="Symbol" w:hint="default"/>
      </w:rPr>
    </w:lvl>
    <w:lvl w:ilvl="4" w:tplc="45FC55AA" w:tentative="1">
      <w:start w:val="1"/>
      <w:numFmt w:val="bullet"/>
      <w:lvlText w:val="o"/>
      <w:lvlJc w:val="left"/>
      <w:pPr>
        <w:ind w:left="3600" w:hanging="360"/>
      </w:pPr>
      <w:rPr>
        <w:rFonts w:ascii="Courier New" w:hAnsi="Courier New" w:cs="Courier New" w:hint="default"/>
      </w:rPr>
    </w:lvl>
    <w:lvl w:ilvl="5" w:tplc="B3649F60" w:tentative="1">
      <w:start w:val="1"/>
      <w:numFmt w:val="bullet"/>
      <w:lvlText w:val=""/>
      <w:lvlJc w:val="left"/>
      <w:pPr>
        <w:ind w:left="4320" w:hanging="360"/>
      </w:pPr>
      <w:rPr>
        <w:rFonts w:ascii="Wingdings" w:hAnsi="Wingdings" w:hint="default"/>
      </w:rPr>
    </w:lvl>
    <w:lvl w:ilvl="6" w:tplc="D2827C7A" w:tentative="1">
      <w:start w:val="1"/>
      <w:numFmt w:val="bullet"/>
      <w:lvlText w:val=""/>
      <w:lvlJc w:val="left"/>
      <w:pPr>
        <w:ind w:left="5040" w:hanging="360"/>
      </w:pPr>
      <w:rPr>
        <w:rFonts w:ascii="Symbol" w:hAnsi="Symbol" w:hint="default"/>
      </w:rPr>
    </w:lvl>
    <w:lvl w:ilvl="7" w:tplc="C66213CA" w:tentative="1">
      <w:start w:val="1"/>
      <w:numFmt w:val="bullet"/>
      <w:lvlText w:val="o"/>
      <w:lvlJc w:val="left"/>
      <w:pPr>
        <w:ind w:left="5760" w:hanging="360"/>
      </w:pPr>
      <w:rPr>
        <w:rFonts w:ascii="Courier New" w:hAnsi="Courier New" w:cs="Courier New" w:hint="default"/>
      </w:rPr>
    </w:lvl>
    <w:lvl w:ilvl="8" w:tplc="9E7C64D0" w:tentative="1">
      <w:start w:val="1"/>
      <w:numFmt w:val="bullet"/>
      <w:lvlText w:val=""/>
      <w:lvlJc w:val="left"/>
      <w:pPr>
        <w:ind w:left="6480" w:hanging="360"/>
      </w:pPr>
      <w:rPr>
        <w:rFonts w:ascii="Wingdings" w:hAnsi="Wingdings" w:hint="default"/>
      </w:rPr>
    </w:lvl>
  </w:abstractNum>
  <w:abstractNum w:abstractNumId="5">
    <w:nsid w:val="2DE43FC2"/>
    <w:multiLevelType w:val="hybridMultilevel"/>
    <w:tmpl w:val="58AAE404"/>
    <w:lvl w:ilvl="0" w:tplc="04090001">
      <w:start w:val="1"/>
      <w:numFmt w:val="decimal"/>
      <w:pStyle w:val="Cognitiveinterviewsuggestion"/>
      <w:lvlText w:val="Consideration %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nsid w:val="311002A6"/>
    <w:multiLevelType w:val="hybridMultilevel"/>
    <w:tmpl w:val="E6CA5DCE"/>
    <w:lvl w:ilvl="0" w:tplc="F6EECFDC">
      <w:start w:val="1"/>
      <w:numFmt w:val="decimalZero"/>
      <w:lvlText w:val="%1"/>
      <w:lvlJc w:val="left"/>
      <w:pPr>
        <w:ind w:left="2160" w:hanging="1440"/>
      </w:pPr>
      <w:rPr>
        <w:rFonts w:hint="default"/>
      </w:rPr>
    </w:lvl>
    <w:lvl w:ilvl="1" w:tplc="D0E2F3AA" w:tentative="1">
      <w:start w:val="1"/>
      <w:numFmt w:val="lowerLetter"/>
      <w:lvlText w:val="%2."/>
      <w:lvlJc w:val="left"/>
      <w:pPr>
        <w:ind w:left="1800" w:hanging="360"/>
      </w:pPr>
    </w:lvl>
    <w:lvl w:ilvl="2" w:tplc="6BCCF49A" w:tentative="1">
      <w:start w:val="1"/>
      <w:numFmt w:val="lowerRoman"/>
      <w:lvlText w:val="%3."/>
      <w:lvlJc w:val="right"/>
      <w:pPr>
        <w:ind w:left="2520" w:hanging="180"/>
      </w:pPr>
    </w:lvl>
    <w:lvl w:ilvl="3" w:tplc="5B4E5124" w:tentative="1">
      <w:start w:val="1"/>
      <w:numFmt w:val="decimal"/>
      <w:lvlText w:val="%4."/>
      <w:lvlJc w:val="left"/>
      <w:pPr>
        <w:ind w:left="3240" w:hanging="360"/>
      </w:pPr>
    </w:lvl>
    <w:lvl w:ilvl="4" w:tplc="4BB849F4" w:tentative="1">
      <w:start w:val="1"/>
      <w:numFmt w:val="lowerLetter"/>
      <w:lvlText w:val="%5."/>
      <w:lvlJc w:val="left"/>
      <w:pPr>
        <w:ind w:left="3960" w:hanging="360"/>
      </w:pPr>
    </w:lvl>
    <w:lvl w:ilvl="5" w:tplc="9A401884" w:tentative="1">
      <w:start w:val="1"/>
      <w:numFmt w:val="lowerRoman"/>
      <w:lvlText w:val="%6."/>
      <w:lvlJc w:val="right"/>
      <w:pPr>
        <w:ind w:left="4680" w:hanging="180"/>
      </w:pPr>
    </w:lvl>
    <w:lvl w:ilvl="6" w:tplc="FF527D6C" w:tentative="1">
      <w:start w:val="1"/>
      <w:numFmt w:val="decimal"/>
      <w:lvlText w:val="%7."/>
      <w:lvlJc w:val="left"/>
      <w:pPr>
        <w:ind w:left="5400" w:hanging="360"/>
      </w:pPr>
    </w:lvl>
    <w:lvl w:ilvl="7" w:tplc="0D082B24" w:tentative="1">
      <w:start w:val="1"/>
      <w:numFmt w:val="lowerLetter"/>
      <w:lvlText w:val="%8."/>
      <w:lvlJc w:val="left"/>
      <w:pPr>
        <w:ind w:left="6120" w:hanging="360"/>
      </w:pPr>
    </w:lvl>
    <w:lvl w:ilvl="8" w:tplc="63FC328A" w:tentative="1">
      <w:start w:val="1"/>
      <w:numFmt w:val="lowerRoman"/>
      <w:lvlText w:val="%9."/>
      <w:lvlJc w:val="right"/>
      <w:pPr>
        <w:ind w:left="6840" w:hanging="180"/>
      </w:pPr>
    </w:lvl>
  </w:abstractNum>
  <w:abstractNum w:abstractNumId="7">
    <w:nsid w:val="32465382"/>
    <w:multiLevelType w:val="hybridMultilevel"/>
    <w:tmpl w:val="20B659F4"/>
    <w:lvl w:ilvl="0" w:tplc="0409000F">
      <w:start w:val="1"/>
      <w:numFmt w:val="decimal"/>
      <w:pStyle w:val="Style3"/>
      <w:lvlText w:val="Recommendation %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34ED2D1B"/>
    <w:multiLevelType w:val="hybridMultilevel"/>
    <w:tmpl w:val="7946D3B6"/>
    <w:lvl w:ilvl="0" w:tplc="04090001">
      <w:start w:val="1"/>
      <w:numFmt w:val="bullet"/>
      <w:lvlText w:val=""/>
      <w:lvlJc w:val="left"/>
      <w:pPr>
        <w:ind w:left="720" w:hanging="360"/>
      </w:pPr>
      <w:rPr>
        <w:rFonts w:ascii="Symbol" w:hAnsi="Symbol" w:hint="default"/>
      </w:rPr>
    </w:lvl>
    <w:lvl w:ilvl="1" w:tplc="04090003">
      <w:start w:val="1"/>
      <w:numFmt w:val="bullet"/>
      <w:pStyle w:val="NRBSBulletLevel2"/>
      <w:lvlText w:val="o"/>
      <w:lvlJc w:val="left"/>
      <w:pPr>
        <w:ind w:left="1440" w:hanging="360"/>
      </w:pPr>
      <w:rPr>
        <w:rFonts w:ascii="Courier New" w:hAnsi="Courier New" w:cs="Courier New" w:hint="default"/>
      </w:rPr>
    </w:lvl>
    <w:lvl w:ilvl="2" w:tplc="04090005">
      <w:start w:val="1"/>
      <w:numFmt w:val="bullet"/>
      <w:pStyle w:val="NRBSBUlletlevel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162487"/>
    <w:multiLevelType w:val="hybridMultilevel"/>
    <w:tmpl w:val="343A08F0"/>
    <w:lvl w:ilvl="0" w:tplc="F6EECFDC">
      <w:start w:val="1"/>
      <w:numFmt w:val="bullet"/>
      <w:lvlText w:val=""/>
      <w:lvlJc w:val="left"/>
      <w:pPr>
        <w:ind w:left="720" w:hanging="360"/>
      </w:pPr>
      <w:rPr>
        <w:rFonts w:ascii="Symbol" w:hAnsi="Symbol" w:hint="default"/>
      </w:rPr>
    </w:lvl>
    <w:lvl w:ilvl="1" w:tplc="D0E2F3AA" w:tentative="1">
      <w:start w:val="1"/>
      <w:numFmt w:val="bullet"/>
      <w:lvlText w:val="o"/>
      <w:lvlJc w:val="left"/>
      <w:pPr>
        <w:ind w:left="1440" w:hanging="360"/>
      </w:pPr>
      <w:rPr>
        <w:rFonts w:ascii="Courier New" w:hAnsi="Courier New" w:cs="Courier New" w:hint="default"/>
      </w:rPr>
    </w:lvl>
    <w:lvl w:ilvl="2" w:tplc="6BCCF49A" w:tentative="1">
      <w:start w:val="1"/>
      <w:numFmt w:val="bullet"/>
      <w:lvlText w:val=""/>
      <w:lvlJc w:val="left"/>
      <w:pPr>
        <w:ind w:left="2160" w:hanging="360"/>
      </w:pPr>
      <w:rPr>
        <w:rFonts w:ascii="Wingdings" w:hAnsi="Wingdings" w:hint="default"/>
      </w:rPr>
    </w:lvl>
    <w:lvl w:ilvl="3" w:tplc="5B4E5124" w:tentative="1">
      <w:start w:val="1"/>
      <w:numFmt w:val="bullet"/>
      <w:lvlText w:val=""/>
      <w:lvlJc w:val="left"/>
      <w:pPr>
        <w:ind w:left="2880" w:hanging="360"/>
      </w:pPr>
      <w:rPr>
        <w:rFonts w:ascii="Symbol" w:hAnsi="Symbol" w:hint="default"/>
      </w:rPr>
    </w:lvl>
    <w:lvl w:ilvl="4" w:tplc="4BB849F4" w:tentative="1">
      <w:start w:val="1"/>
      <w:numFmt w:val="bullet"/>
      <w:lvlText w:val="o"/>
      <w:lvlJc w:val="left"/>
      <w:pPr>
        <w:ind w:left="3600" w:hanging="360"/>
      </w:pPr>
      <w:rPr>
        <w:rFonts w:ascii="Courier New" w:hAnsi="Courier New" w:cs="Courier New" w:hint="default"/>
      </w:rPr>
    </w:lvl>
    <w:lvl w:ilvl="5" w:tplc="9A401884" w:tentative="1">
      <w:start w:val="1"/>
      <w:numFmt w:val="bullet"/>
      <w:lvlText w:val=""/>
      <w:lvlJc w:val="left"/>
      <w:pPr>
        <w:ind w:left="4320" w:hanging="360"/>
      </w:pPr>
      <w:rPr>
        <w:rFonts w:ascii="Wingdings" w:hAnsi="Wingdings" w:hint="default"/>
      </w:rPr>
    </w:lvl>
    <w:lvl w:ilvl="6" w:tplc="FF527D6C" w:tentative="1">
      <w:start w:val="1"/>
      <w:numFmt w:val="bullet"/>
      <w:lvlText w:val=""/>
      <w:lvlJc w:val="left"/>
      <w:pPr>
        <w:ind w:left="5040" w:hanging="360"/>
      </w:pPr>
      <w:rPr>
        <w:rFonts w:ascii="Symbol" w:hAnsi="Symbol" w:hint="default"/>
      </w:rPr>
    </w:lvl>
    <w:lvl w:ilvl="7" w:tplc="0D082B24" w:tentative="1">
      <w:start w:val="1"/>
      <w:numFmt w:val="bullet"/>
      <w:lvlText w:val="o"/>
      <w:lvlJc w:val="left"/>
      <w:pPr>
        <w:ind w:left="5760" w:hanging="360"/>
      </w:pPr>
      <w:rPr>
        <w:rFonts w:ascii="Courier New" w:hAnsi="Courier New" w:cs="Courier New" w:hint="default"/>
      </w:rPr>
    </w:lvl>
    <w:lvl w:ilvl="8" w:tplc="63FC328A" w:tentative="1">
      <w:start w:val="1"/>
      <w:numFmt w:val="bullet"/>
      <w:lvlText w:val=""/>
      <w:lvlJc w:val="left"/>
      <w:pPr>
        <w:ind w:left="6480" w:hanging="360"/>
      </w:pPr>
      <w:rPr>
        <w:rFonts w:ascii="Wingdings" w:hAnsi="Wingdings" w:hint="default"/>
      </w:rPr>
    </w:lvl>
  </w:abstractNum>
  <w:abstractNum w:abstractNumId="10">
    <w:nsid w:val="368F3D8F"/>
    <w:multiLevelType w:val="hybridMultilevel"/>
    <w:tmpl w:val="D27E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EC4A3F"/>
    <w:multiLevelType w:val="hybridMultilevel"/>
    <w:tmpl w:val="3E105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5B3856"/>
    <w:multiLevelType w:val="hybridMultilevel"/>
    <w:tmpl w:val="1302B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2604FB"/>
    <w:multiLevelType w:val="hybridMultilevel"/>
    <w:tmpl w:val="31841D74"/>
    <w:lvl w:ilvl="0" w:tplc="0409000F">
      <w:start w:val="1"/>
      <w:numFmt w:val="bullet"/>
      <w:pStyle w:val="Exampleconclusion"/>
      <w:lvlText w:val=""/>
      <w:lvlJc w:val="left"/>
      <w:pPr>
        <w:ind w:left="1440" w:hanging="360"/>
      </w:pPr>
      <w:rPr>
        <w:rFonts w:ascii="Symbol" w:hAnsi="Symbol" w:hint="default"/>
        <w:b/>
        <w:i w:val="0"/>
        <w:color w:val="C00000"/>
        <w:sz w:val="36"/>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4">
    <w:nsid w:val="482317D1"/>
    <w:multiLevelType w:val="hybridMultilevel"/>
    <w:tmpl w:val="92E2635A"/>
    <w:lvl w:ilvl="0" w:tplc="56E029DE">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8261918"/>
    <w:multiLevelType w:val="hybridMultilevel"/>
    <w:tmpl w:val="A4F6FD2E"/>
    <w:lvl w:ilvl="0" w:tplc="5EFC81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F65529"/>
    <w:multiLevelType w:val="hybridMultilevel"/>
    <w:tmpl w:val="7C3EC214"/>
    <w:lvl w:ilvl="0" w:tplc="3ED62C0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E837E9"/>
    <w:multiLevelType w:val="hybridMultilevel"/>
    <w:tmpl w:val="3CA4AC46"/>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nsid w:val="65937E4C"/>
    <w:multiLevelType w:val="hybridMultilevel"/>
    <w:tmpl w:val="35B016E2"/>
    <w:lvl w:ilvl="0" w:tplc="2CE0E494">
      <w:start w:val="1"/>
      <w:numFmt w:val="bullet"/>
      <w:pStyle w:val="Scriptinstruction-programmer"/>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62B3CCB"/>
    <w:multiLevelType w:val="hybridMultilevel"/>
    <w:tmpl w:val="07906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9B3437"/>
    <w:multiLevelType w:val="hybridMultilevel"/>
    <w:tmpl w:val="C87E29E2"/>
    <w:lvl w:ilvl="0" w:tplc="2644458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nsid w:val="6F0D119E"/>
    <w:multiLevelType w:val="hybridMultilevel"/>
    <w:tmpl w:val="29A0540E"/>
    <w:lvl w:ilvl="0" w:tplc="04090001">
      <w:start w:val="1"/>
      <w:numFmt w:val="bullet"/>
      <w:pStyle w:val="NRBSBulletLevel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0606495"/>
    <w:multiLevelType w:val="hybridMultilevel"/>
    <w:tmpl w:val="0C2A2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117A49"/>
    <w:multiLevelType w:val="hybridMultilevel"/>
    <w:tmpl w:val="21EEF938"/>
    <w:lvl w:ilvl="0" w:tplc="E4CE3998">
      <w:start w:val="1"/>
      <w:numFmt w:val="bullet"/>
      <w:pStyle w:val="ResponseCategory"/>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79B440F8"/>
    <w:multiLevelType w:val="hybridMultilevel"/>
    <w:tmpl w:val="7CDA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1"/>
  </w:num>
  <w:num w:numId="4">
    <w:abstractNumId w:val="22"/>
  </w:num>
  <w:num w:numId="5">
    <w:abstractNumId w:val="9"/>
  </w:num>
  <w:num w:numId="6">
    <w:abstractNumId w:val="3"/>
  </w:num>
  <w:num w:numId="7">
    <w:abstractNumId w:val="16"/>
  </w:num>
  <w:num w:numId="8">
    <w:abstractNumId w:val="10"/>
  </w:num>
  <w:num w:numId="9">
    <w:abstractNumId w:val="24"/>
  </w:num>
  <w:num w:numId="10">
    <w:abstractNumId w:val="19"/>
  </w:num>
  <w:num w:numId="11">
    <w:abstractNumId w:val="18"/>
  </w:num>
  <w:num w:numId="12">
    <w:abstractNumId w:val="8"/>
  </w:num>
  <w:num w:numId="13">
    <w:abstractNumId w:val="15"/>
  </w:num>
  <w:num w:numId="14">
    <w:abstractNumId w:val="17"/>
  </w:num>
  <w:num w:numId="15">
    <w:abstractNumId w:val="4"/>
  </w:num>
  <w:num w:numId="16">
    <w:abstractNumId w:val="11"/>
  </w:num>
  <w:num w:numId="17">
    <w:abstractNumId w:val="12"/>
  </w:num>
  <w:num w:numId="18">
    <w:abstractNumId w:val="20"/>
  </w:num>
  <w:num w:numId="19">
    <w:abstractNumId w:val="6"/>
  </w:num>
  <w:num w:numId="20">
    <w:abstractNumId w:val="7"/>
  </w:num>
  <w:num w:numId="21">
    <w:abstractNumId w:val="2"/>
  </w:num>
  <w:num w:numId="22">
    <w:abstractNumId w:val="1"/>
  </w:num>
  <w:num w:numId="23">
    <w:abstractNumId w:val="5"/>
  </w:num>
  <w:num w:numId="24">
    <w:abstractNumId w:val="23"/>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96257"/>
  </w:hdrShapeDefaults>
  <w:footnotePr>
    <w:footnote w:id="-1"/>
    <w:footnote w:id="0"/>
  </w:footnotePr>
  <w:endnotePr>
    <w:endnote w:id="-1"/>
    <w:endnote w:id="0"/>
  </w:endnotePr>
  <w:compat/>
  <w:rsids>
    <w:rsidRoot w:val="00241B98"/>
    <w:rsid w:val="00000453"/>
    <w:rsid w:val="00000D0F"/>
    <w:rsid w:val="00010A91"/>
    <w:rsid w:val="000315E4"/>
    <w:rsid w:val="00044C92"/>
    <w:rsid w:val="00045B99"/>
    <w:rsid w:val="00046CB5"/>
    <w:rsid w:val="00062E4D"/>
    <w:rsid w:val="00071454"/>
    <w:rsid w:val="00077EDD"/>
    <w:rsid w:val="000970C0"/>
    <w:rsid w:val="000A044D"/>
    <w:rsid w:val="000A1E58"/>
    <w:rsid w:val="000B0F06"/>
    <w:rsid w:val="000B22D7"/>
    <w:rsid w:val="000B49A1"/>
    <w:rsid w:val="000C717B"/>
    <w:rsid w:val="000E4889"/>
    <w:rsid w:val="000E54D3"/>
    <w:rsid w:val="000F58D2"/>
    <w:rsid w:val="000F65FE"/>
    <w:rsid w:val="00120FF5"/>
    <w:rsid w:val="0013045B"/>
    <w:rsid w:val="001370AB"/>
    <w:rsid w:val="00142625"/>
    <w:rsid w:val="0015033C"/>
    <w:rsid w:val="0015315B"/>
    <w:rsid w:val="00156F31"/>
    <w:rsid w:val="00180DE6"/>
    <w:rsid w:val="00181BCB"/>
    <w:rsid w:val="001830A5"/>
    <w:rsid w:val="00186823"/>
    <w:rsid w:val="00187DAA"/>
    <w:rsid w:val="00194E15"/>
    <w:rsid w:val="001A1A47"/>
    <w:rsid w:val="001A2762"/>
    <w:rsid w:val="001C486A"/>
    <w:rsid w:val="001E45C7"/>
    <w:rsid w:val="001E7D55"/>
    <w:rsid w:val="001F7B19"/>
    <w:rsid w:val="00205E7C"/>
    <w:rsid w:val="00224ABB"/>
    <w:rsid w:val="00226814"/>
    <w:rsid w:val="00241B98"/>
    <w:rsid w:val="002430A4"/>
    <w:rsid w:val="002453AB"/>
    <w:rsid w:val="002567FC"/>
    <w:rsid w:val="00256A35"/>
    <w:rsid w:val="00285BC3"/>
    <w:rsid w:val="0029175C"/>
    <w:rsid w:val="002941D2"/>
    <w:rsid w:val="0029663A"/>
    <w:rsid w:val="00297A4E"/>
    <w:rsid w:val="002A5803"/>
    <w:rsid w:val="002C02C6"/>
    <w:rsid w:val="002E0968"/>
    <w:rsid w:val="002E6782"/>
    <w:rsid w:val="002F069D"/>
    <w:rsid w:val="002F2AB6"/>
    <w:rsid w:val="002F3C2D"/>
    <w:rsid w:val="00301428"/>
    <w:rsid w:val="003050A4"/>
    <w:rsid w:val="003058A8"/>
    <w:rsid w:val="00316423"/>
    <w:rsid w:val="003210EC"/>
    <w:rsid w:val="00324202"/>
    <w:rsid w:val="00335130"/>
    <w:rsid w:val="003442A6"/>
    <w:rsid w:val="003474B5"/>
    <w:rsid w:val="00361B02"/>
    <w:rsid w:val="003641CA"/>
    <w:rsid w:val="00365BB5"/>
    <w:rsid w:val="00365D93"/>
    <w:rsid w:val="003705E5"/>
    <w:rsid w:val="00370C95"/>
    <w:rsid w:val="003752B5"/>
    <w:rsid w:val="0037718F"/>
    <w:rsid w:val="0039054F"/>
    <w:rsid w:val="003927E4"/>
    <w:rsid w:val="003A05A2"/>
    <w:rsid w:val="003A17F9"/>
    <w:rsid w:val="003B42E5"/>
    <w:rsid w:val="003C738E"/>
    <w:rsid w:val="003D697E"/>
    <w:rsid w:val="003D6A7B"/>
    <w:rsid w:val="003E77C9"/>
    <w:rsid w:val="003F1319"/>
    <w:rsid w:val="00414E5D"/>
    <w:rsid w:val="00415F0C"/>
    <w:rsid w:val="0042580B"/>
    <w:rsid w:val="00433AA7"/>
    <w:rsid w:val="004360C9"/>
    <w:rsid w:val="0044317E"/>
    <w:rsid w:val="004632F3"/>
    <w:rsid w:val="004648E3"/>
    <w:rsid w:val="00471E78"/>
    <w:rsid w:val="00473C14"/>
    <w:rsid w:val="004807EE"/>
    <w:rsid w:val="0048132B"/>
    <w:rsid w:val="00490424"/>
    <w:rsid w:val="004A0F4A"/>
    <w:rsid w:val="004C028A"/>
    <w:rsid w:val="004C2162"/>
    <w:rsid w:val="004C630E"/>
    <w:rsid w:val="004D1F65"/>
    <w:rsid w:val="004D3583"/>
    <w:rsid w:val="004D6270"/>
    <w:rsid w:val="004E3796"/>
    <w:rsid w:val="004F0AC7"/>
    <w:rsid w:val="004F2FAE"/>
    <w:rsid w:val="004F5519"/>
    <w:rsid w:val="004F7010"/>
    <w:rsid w:val="00500A43"/>
    <w:rsid w:val="005026CA"/>
    <w:rsid w:val="00503ED3"/>
    <w:rsid w:val="00506532"/>
    <w:rsid w:val="00506B38"/>
    <w:rsid w:val="00510F36"/>
    <w:rsid w:val="0052181D"/>
    <w:rsid w:val="00521C37"/>
    <w:rsid w:val="00525AA9"/>
    <w:rsid w:val="00525AAE"/>
    <w:rsid w:val="0052695A"/>
    <w:rsid w:val="00526E65"/>
    <w:rsid w:val="0053193E"/>
    <w:rsid w:val="0053269E"/>
    <w:rsid w:val="005460D4"/>
    <w:rsid w:val="005613A8"/>
    <w:rsid w:val="00564FF6"/>
    <w:rsid w:val="00572BD2"/>
    <w:rsid w:val="00573486"/>
    <w:rsid w:val="005820E6"/>
    <w:rsid w:val="00596132"/>
    <w:rsid w:val="005A661F"/>
    <w:rsid w:val="005C3BC2"/>
    <w:rsid w:val="005D0BB3"/>
    <w:rsid w:val="005E4906"/>
    <w:rsid w:val="00601169"/>
    <w:rsid w:val="006040DA"/>
    <w:rsid w:val="0060562F"/>
    <w:rsid w:val="006064B9"/>
    <w:rsid w:val="006103CC"/>
    <w:rsid w:val="006179AC"/>
    <w:rsid w:val="0064078B"/>
    <w:rsid w:val="006479F1"/>
    <w:rsid w:val="006552B7"/>
    <w:rsid w:val="00660F52"/>
    <w:rsid w:val="00665B7C"/>
    <w:rsid w:val="006668BF"/>
    <w:rsid w:val="0066750D"/>
    <w:rsid w:val="00667FC4"/>
    <w:rsid w:val="0068022B"/>
    <w:rsid w:val="006811FE"/>
    <w:rsid w:val="006820F2"/>
    <w:rsid w:val="00687744"/>
    <w:rsid w:val="006A1628"/>
    <w:rsid w:val="006A47F7"/>
    <w:rsid w:val="006A7E92"/>
    <w:rsid w:val="006B44B9"/>
    <w:rsid w:val="006C27C2"/>
    <w:rsid w:val="006C7312"/>
    <w:rsid w:val="006D04C3"/>
    <w:rsid w:val="006D0D1D"/>
    <w:rsid w:val="006D4786"/>
    <w:rsid w:val="006D7599"/>
    <w:rsid w:val="006F1443"/>
    <w:rsid w:val="00704E17"/>
    <w:rsid w:val="00707DCC"/>
    <w:rsid w:val="00714F88"/>
    <w:rsid w:val="007238E1"/>
    <w:rsid w:val="00730231"/>
    <w:rsid w:val="00736F91"/>
    <w:rsid w:val="00743091"/>
    <w:rsid w:val="007473A3"/>
    <w:rsid w:val="00747A21"/>
    <w:rsid w:val="00747FB1"/>
    <w:rsid w:val="007532B5"/>
    <w:rsid w:val="007728A0"/>
    <w:rsid w:val="007728B8"/>
    <w:rsid w:val="00773E20"/>
    <w:rsid w:val="00785DAC"/>
    <w:rsid w:val="0079722D"/>
    <w:rsid w:val="007A0451"/>
    <w:rsid w:val="007A0578"/>
    <w:rsid w:val="007A3B81"/>
    <w:rsid w:val="007B374F"/>
    <w:rsid w:val="007C59E9"/>
    <w:rsid w:val="007D4BAE"/>
    <w:rsid w:val="007E1DF6"/>
    <w:rsid w:val="007E397D"/>
    <w:rsid w:val="007E5E3E"/>
    <w:rsid w:val="00811CC5"/>
    <w:rsid w:val="008168A7"/>
    <w:rsid w:val="008222C1"/>
    <w:rsid w:val="00825FCC"/>
    <w:rsid w:val="00830497"/>
    <w:rsid w:val="008316B5"/>
    <w:rsid w:val="00832095"/>
    <w:rsid w:val="00836EE2"/>
    <w:rsid w:val="0084147C"/>
    <w:rsid w:val="008444C0"/>
    <w:rsid w:val="00871EAA"/>
    <w:rsid w:val="00880A79"/>
    <w:rsid w:val="00881816"/>
    <w:rsid w:val="008940C3"/>
    <w:rsid w:val="008A6A54"/>
    <w:rsid w:val="008B1B58"/>
    <w:rsid w:val="008B265B"/>
    <w:rsid w:val="008B6A97"/>
    <w:rsid w:val="008B7403"/>
    <w:rsid w:val="008B7409"/>
    <w:rsid w:val="008C6207"/>
    <w:rsid w:val="008D3730"/>
    <w:rsid w:val="008D467A"/>
    <w:rsid w:val="008D77E3"/>
    <w:rsid w:val="008E0CA7"/>
    <w:rsid w:val="00903B1A"/>
    <w:rsid w:val="00904EE2"/>
    <w:rsid w:val="009170C5"/>
    <w:rsid w:val="0092219E"/>
    <w:rsid w:val="00923724"/>
    <w:rsid w:val="00924089"/>
    <w:rsid w:val="00925FAF"/>
    <w:rsid w:val="00926A4F"/>
    <w:rsid w:val="00935A32"/>
    <w:rsid w:val="00937AB5"/>
    <w:rsid w:val="0094521F"/>
    <w:rsid w:val="00960A71"/>
    <w:rsid w:val="00960EF4"/>
    <w:rsid w:val="00962C71"/>
    <w:rsid w:val="00964DBA"/>
    <w:rsid w:val="00990E44"/>
    <w:rsid w:val="00996443"/>
    <w:rsid w:val="009979D6"/>
    <w:rsid w:val="009C1837"/>
    <w:rsid w:val="009D0727"/>
    <w:rsid w:val="009D5ADF"/>
    <w:rsid w:val="009E092A"/>
    <w:rsid w:val="009E0AC2"/>
    <w:rsid w:val="009F795B"/>
    <w:rsid w:val="00A1093E"/>
    <w:rsid w:val="00A13563"/>
    <w:rsid w:val="00A1570D"/>
    <w:rsid w:val="00A1764E"/>
    <w:rsid w:val="00A17EF6"/>
    <w:rsid w:val="00A17F74"/>
    <w:rsid w:val="00A460F4"/>
    <w:rsid w:val="00A515A9"/>
    <w:rsid w:val="00A67A20"/>
    <w:rsid w:val="00A67F28"/>
    <w:rsid w:val="00A81567"/>
    <w:rsid w:val="00AA6064"/>
    <w:rsid w:val="00AA7D1B"/>
    <w:rsid w:val="00AB2370"/>
    <w:rsid w:val="00AB3F85"/>
    <w:rsid w:val="00AC0EEB"/>
    <w:rsid w:val="00AC309E"/>
    <w:rsid w:val="00AD0A86"/>
    <w:rsid w:val="00AD589B"/>
    <w:rsid w:val="00AF2431"/>
    <w:rsid w:val="00AF7ED2"/>
    <w:rsid w:val="00B032D2"/>
    <w:rsid w:val="00B34EE3"/>
    <w:rsid w:val="00B418F0"/>
    <w:rsid w:val="00B52D68"/>
    <w:rsid w:val="00B60E88"/>
    <w:rsid w:val="00B66589"/>
    <w:rsid w:val="00B74FAA"/>
    <w:rsid w:val="00B76B98"/>
    <w:rsid w:val="00B96F6C"/>
    <w:rsid w:val="00BB3AD9"/>
    <w:rsid w:val="00BB6AF4"/>
    <w:rsid w:val="00BB70CB"/>
    <w:rsid w:val="00BD34F6"/>
    <w:rsid w:val="00BD73DE"/>
    <w:rsid w:val="00BE4647"/>
    <w:rsid w:val="00BF3739"/>
    <w:rsid w:val="00BF59F2"/>
    <w:rsid w:val="00BF6C10"/>
    <w:rsid w:val="00BF7EBC"/>
    <w:rsid w:val="00C0386E"/>
    <w:rsid w:val="00C06A71"/>
    <w:rsid w:val="00C15152"/>
    <w:rsid w:val="00C2271C"/>
    <w:rsid w:val="00C24B5D"/>
    <w:rsid w:val="00C35981"/>
    <w:rsid w:val="00C42892"/>
    <w:rsid w:val="00C44DBB"/>
    <w:rsid w:val="00C4526A"/>
    <w:rsid w:val="00C47198"/>
    <w:rsid w:val="00C50A0B"/>
    <w:rsid w:val="00C53DF2"/>
    <w:rsid w:val="00C63A07"/>
    <w:rsid w:val="00C84AAC"/>
    <w:rsid w:val="00C85AFA"/>
    <w:rsid w:val="00C959B5"/>
    <w:rsid w:val="00C96896"/>
    <w:rsid w:val="00CA56EB"/>
    <w:rsid w:val="00CB505C"/>
    <w:rsid w:val="00CB797B"/>
    <w:rsid w:val="00CB79CF"/>
    <w:rsid w:val="00CC15EE"/>
    <w:rsid w:val="00CD3219"/>
    <w:rsid w:val="00CE2597"/>
    <w:rsid w:val="00CE2AAF"/>
    <w:rsid w:val="00CF00B0"/>
    <w:rsid w:val="00D00251"/>
    <w:rsid w:val="00D0413B"/>
    <w:rsid w:val="00D059B2"/>
    <w:rsid w:val="00D10086"/>
    <w:rsid w:val="00D126DC"/>
    <w:rsid w:val="00D1524C"/>
    <w:rsid w:val="00D15384"/>
    <w:rsid w:val="00D30C2C"/>
    <w:rsid w:val="00D51DDA"/>
    <w:rsid w:val="00D65E4E"/>
    <w:rsid w:val="00D6746D"/>
    <w:rsid w:val="00D6767F"/>
    <w:rsid w:val="00D821D2"/>
    <w:rsid w:val="00D83E2D"/>
    <w:rsid w:val="00D84718"/>
    <w:rsid w:val="00D851D7"/>
    <w:rsid w:val="00D85B33"/>
    <w:rsid w:val="00D949A0"/>
    <w:rsid w:val="00DB0608"/>
    <w:rsid w:val="00DB6C8E"/>
    <w:rsid w:val="00DE20DF"/>
    <w:rsid w:val="00E008AA"/>
    <w:rsid w:val="00E00FC3"/>
    <w:rsid w:val="00E0108B"/>
    <w:rsid w:val="00E138FB"/>
    <w:rsid w:val="00E17887"/>
    <w:rsid w:val="00E179A0"/>
    <w:rsid w:val="00E22DDC"/>
    <w:rsid w:val="00E301CE"/>
    <w:rsid w:val="00E413F3"/>
    <w:rsid w:val="00E43001"/>
    <w:rsid w:val="00E4481C"/>
    <w:rsid w:val="00E4501B"/>
    <w:rsid w:val="00E45A5D"/>
    <w:rsid w:val="00E4777F"/>
    <w:rsid w:val="00E5617C"/>
    <w:rsid w:val="00E6306C"/>
    <w:rsid w:val="00E8358F"/>
    <w:rsid w:val="00E944B3"/>
    <w:rsid w:val="00EA4494"/>
    <w:rsid w:val="00EA60EE"/>
    <w:rsid w:val="00EB4AF3"/>
    <w:rsid w:val="00EB7EF3"/>
    <w:rsid w:val="00EC5877"/>
    <w:rsid w:val="00ED5076"/>
    <w:rsid w:val="00EE7D4C"/>
    <w:rsid w:val="00EF3FA8"/>
    <w:rsid w:val="00EF4523"/>
    <w:rsid w:val="00F35485"/>
    <w:rsid w:val="00F37F62"/>
    <w:rsid w:val="00F43EBC"/>
    <w:rsid w:val="00F447F3"/>
    <w:rsid w:val="00F5095D"/>
    <w:rsid w:val="00F552E2"/>
    <w:rsid w:val="00F63A6B"/>
    <w:rsid w:val="00F644B3"/>
    <w:rsid w:val="00F71412"/>
    <w:rsid w:val="00F72FBC"/>
    <w:rsid w:val="00F80E9B"/>
    <w:rsid w:val="00F8569B"/>
    <w:rsid w:val="00F92879"/>
    <w:rsid w:val="00F97E10"/>
    <w:rsid w:val="00FA2508"/>
    <w:rsid w:val="00FA5B90"/>
    <w:rsid w:val="00FB47DD"/>
    <w:rsid w:val="00FC37ED"/>
    <w:rsid w:val="00FF71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962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B98"/>
  </w:style>
  <w:style w:type="paragraph" w:styleId="Heading1">
    <w:name w:val="heading 1"/>
    <w:basedOn w:val="Normal"/>
    <w:next w:val="Normal"/>
    <w:link w:val="Heading1Char"/>
    <w:uiPriority w:val="9"/>
    <w:qFormat/>
    <w:rsid w:val="005C3BC2"/>
    <w:pPr>
      <w:keepNext/>
      <w:keepLines/>
      <w:numPr>
        <w:numId w:val="1"/>
      </w:numPr>
      <w:spacing w:before="240" w:after="240" w:line="240" w:lineRule="auto"/>
      <w:outlineLvl w:val="0"/>
    </w:pPr>
    <w:rPr>
      <w:rFonts w:ascii="Times New Roman" w:eastAsiaTheme="majorEastAsia" w:hAnsi="Times New Roman" w:cstheme="majorBidi"/>
      <w:bCs/>
      <w:smallCaps/>
      <w:sz w:val="24"/>
      <w:szCs w:val="28"/>
    </w:rPr>
  </w:style>
  <w:style w:type="paragraph" w:styleId="Heading2">
    <w:name w:val="heading 2"/>
    <w:basedOn w:val="Heading1"/>
    <w:next w:val="Normal"/>
    <w:link w:val="Heading2Char"/>
    <w:uiPriority w:val="9"/>
    <w:qFormat/>
    <w:rsid w:val="005C3BC2"/>
    <w:pPr>
      <w:numPr>
        <w:ilvl w:val="1"/>
      </w:numPr>
      <w:spacing w:before="120"/>
      <w:outlineLvl w:val="1"/>
    </w:pPr>
    <w:rPr>
      <w:rFonts w:eastAsia="Times New Roman"/>
      <w:bCs w:val="0"/>
      <w:sz w:val="22"/>
      <w:szCs w:val="26"/>
    </w:rPr>
  </w:style>
  <w:style w:type="paragraph" w:styleId="Heading3">
    <w:name w:val="heading 3"/>
    <w:basedOn w:val="Heading1"/>
    <w:next w:val="Normal"/>
    <w:link w:val="Heading3Char"/>
    <w:uiPriority w:val="9"/>
    <w:unhideWhenUsed/>
    <w:qFormat/>
    <w:rsid w:val="002430A4"/>
    <w:pPr>
      <w:numPr>
        <w:ilvl w:val="2"/>
      </w:numPr>
      <w:spacing w:before="200"/>
      <w:outlineLvl w:val="2"/>
    </w:pPr>
    <w:rPr>
      <w:bCs w:val="0"/>
      <w:smallCaps w:val="0"/>
      <w:szCs w:val="24"/>
    </w:rPr>
  </w:style>
  <w:style w:type="paragraph" w:styleId="Heading4">
    <w:name w:val="heading 4"/>
    <w:basedOn w:val="Normal"/>
    <w:next w:val="Normal"/>
    <w:link w:val="Heading4Char"/>
    <w:uiPriority w:val="9"/>
    <w:unhideWhenUsed/>
    <w:qFormat/>
    <w:rsid w:val="00AA7D1B"/>
    <w:pPr>
      <w:keepNext/>
      <w:keepLines/>
      <w:numPr>
        <w:ilvl w:val="3"/>
        <w:numId w:val="1"/>
      </w:numPr>
      <w:spacing w:before="200" w:after="0" w:line="240" w:lineRule="auto"/>
      <w:outlineLvl w:val="3"/>
    </w:pPr>
    <w:rPr>
      <w:rFonts w:ascii="Times New Roman" w:eastAsiaTheme="majorEastAsia" w:hAnsi="Times New Roman" w:cstheme="majorBidi"/>
      <w:bCs/>
      <w:iCs/>
    </w:rPr>
  </w:style>
  <w:style w:type="paragraph" w:styleId="Heading5">
    <w:name w:val="heading 5"/>
    <w:basedOn w:val="Heading4"/>
    <w:next w:val="Normal"/>
    <w:link w:val="Heading5Char"/>
    <w:uiPriority w:val="9"/>
    <w:unhideWhenUsed/>
    <w:qFormat/>
    <w:rsid w:val="00AA7D1B"/>
    <w:pPr>
      <w:numPr>
        <w:ilvl w:val="0"/>
        <w:numId w:val="0"/>
      </w:numPr>
      <w:outlineLvl w:val="4"/>
    </w:pPr>
    <w:rPr>
      <w:i/>
      <w:color w:val="000000" w:themeColor="text1"/>
    </w:rPr>
  </w:style>
  <w:style w:type="paragraph" w:styleId="Heading6">
    <w:name w:val="heading 6"/>
    <w:basedOn w:val="Normal"/>
    <w:next w:val="Normal"/>
    <w:link w:val="Heading6Char"/>
    <w:uiPriority w:val="9"/>
    <w:unhideWhenUsed/>
    <w:qFormat/>
    <w:rsid w:val="00C2271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B98"/>
    <w:rPr>
      <w:rFonts w:ascii="Times New Roman" w:eastAsiaTheme="majorEastAsia" w:hAnsi="Times New Roman" w:cstheme="majorBidi"/>
      <w:bCs/>
      <w:smallCaps/>
      <w:sz w:val="24"/>
      <w:szCs w:val="28"/>
    </w:rPr>
  </w:style>
  <w:style w:type="character" w:customStyle="1" w:styleId="Heading2Char">
    <w:name w:val="Heading 2 Char"/>
    <w:basedOn w:val="DefaultParagraphFont"/>
    <w:link w:val="Heading2"/>
    <w:uiPriority w:val="9"/>
    <w:rsid w:val="005C3BC2"/>
    <w:rPr>
      <w:rFonts w:ascii="Times New Roman" w:eastAsia="Times New Roman" w:hAnsi="Times New Roman" w:cstheme="majorBidi"/>
      <w:smallCaps/>
      <w:szCs w:val="26"/>
    </w:rPr>
  </w:style>
  <w:style w:type="character" w:customStyle="1" w:styleId="Heading3Char">
    <w:name w:val="Heading 3 Char"/>
    <w:basedOn w:val="DefaultParagraphFont"/>
    <w:link w:val="Heading3"/>
    <w:uiPriority w:val="9"/>
    <w:rsid w:val="002430A4"/>
    <w:rPr>
      <w:rFonts w:ascii="Times New Roman" w:eastAsiaTheme="majorEastAsia" w:hAnsi="Times New Roman" w:cstheme="majorBidi"/>
      <w:sz w:val="24"/>
      <w:szCs w:val="24"/>
    </w:rPr>
  </w:style>
  <w:style w:type="character" w:styleId="BookTitle">
    <w:name w:val="Book Title"/>
    <w:basedOn w:val="DefaultParagraphFont"/>
    <w:uiPriority w:val="33"/>
    <w:qFormat/>
    <w:rsid w:val="00241B98"/>
    <w:rPr>
      <w:b/>
      <w:bCs/>
      <w:smallCaps/>
      <w:spacing w:val="5"/>
    </w:rPr>
  </w:style>
  <w:style w:type="character" w:styleId="Emphasis">
    <w:name w:val="Emphasis"/>
    <w:basedOn w:val="DefaultParagraphFont"/>
    <w:uiPriority w:val="20"/>
    <w:qFormat/>
    <w:rsid w:val="00241B98"/>
    <w:rPr>
      <w:i/>
      <w:iCs/>
    </w:rPr>
  </w:style>
  <w:style w:type="paragraph" w:styleId="Title">
    <w:name w:val="Title"/>
    <w:basedOn w:val="Normal"/>
    <w:next w:val="Normal"/>
    <w:link w:val="TitleChar"/>
    <w:uiPriority w:val="10"/>
    <w:qFormat/>
    <w:rsid w:val="00241B9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1B9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41B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41B98"/>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unhideWhenUsed/>
    <w:qFormat/>
    <w:rsid w:val="00241B98"/>
    <w:pPr>
      <w:numPr>
        <w:numId w:val="0"/>
      </w:numPr>
      <w:outlineLvl w:val="9"/>
    </w:pPr>
  </w:style>
  <w:style w:type="paragraph" w:styleId="TOC1">
    <w:name w:val="toc 1"/>
    <w:basedOn w:val="Normal"/>
    <w:next w:val="Normal"/>
    <w:autoRedefine/>
    <w:uiPriority w:val="39"/>
    <w:unhideWhenUsed/>
    <w:qFormat/>
    <w:rsid w:val="00B418F0"/>
    <w:pPr>
      <w:tabs>
        <w:tab w:val="left" w:pos="440"/>
        <w:tab w:val="right" w:leader="dot" w:pos="9350"/>
      </w:tabs>
      <w:spacing w:after="0"/>
    </w:pPr>
  </w:style>
  <w:style w:type="paragraph" w:styleId="TOC2">
    <w:name w:val="toc 2"/>
    <w:basedOn w:val="Normal"/>
    <w:next w:val="Normal"/>
    <w:autoRedefine/>
    <w:uiPriority w:val="39"/>
    <w:unhideWhenUsed/>
    <w:qFormat/>
    <w:rsid w:val="00241B98"/>
    <w:pPr>
      <w:spacing w:after="100"/>
      <w:ind w:left="220"/>
    </w:pPr>
  </w:style>
  <w:style w:type="paragraph" w:styleId="TOC3">
    <w:name w:val="toc 3"/>
    <w:basedOn w:val="Normal"/>
    <w:next w:val="Normal"/>
    <w:autoRedefine/>
    <w:uiPriority w:val="39"/>
    <w:unhideWhenUsed/>
    <w:qFormat/>
    <w:rsid w:val="00241B98"/>
    <w:pPr>
      <w:spacing w:after="100"/>
      <w:ind w:left="440"/>
    </w:pPr>
  </w:style>
  <w:style w:type="character" w:styleId="Hyperlink">
    <w:name w:val="Hyperlink"/>
    <w:basedOn w:val="DefaultParagraphFont"/>
    <w:uiPriority w:val="99"/>
    <w:unhideWhenUsed/>
    <w:rsid w:val="00241B98"/>
    <w:rPr>
      <w:color w:val="0000FF" w:themeColor="hyperlink"/>
      <w:u w:val="single"/>
    </w:rPr>
  </w:style>
  <w:style w:type="paragraph" w:styleId="BalloonText">
    <w:name w:val="Balloon Text"/>
    <w:basedOn w:val="Normal"/>
    <w:link w:val="BalloonTextChar"/>
    <w:uiPriority w:val="99"/>
    <w:semiHidden/>
    <w:unhideWhenUsed/>
    <w:rsid w:val="00241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B98"/>
    <w:rPr>
      <w:rFonts w:ascii="Tahoma" w:hAnsi="Tahoma" w:cs="Tahoma"/>
      <w:sz w:val="16"/>
      <w:szCs w:val="16"/>
    </w:rPr>
  </w:style>
  <w:style w:type="paragraph" w:styleId="Header">
    <w:name w:val="header"/>
    <w:basedOn w:val="Normal"/>
    <w:link w:val="HeaderChar"/>
    <w:uiPriority w:val="99"/>
    <w:unhideWhenUsed/>
    <w:rsid w:val="00241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B98"/>
  </w:style>
  <w:style w:type="paragraph" w:styleId="Footer">
    <w:name w:val="footer"/>
    <w:basedOn w:val="Normal"/>
    <w:link w:val="FooterChar"/>
    <w:uiPriority w:val="99"/>
    <w:unhideWhenUsed/>
    <w:rsid w:val="00241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B98"/>
  </w:style>
  <w:style w:type="character" w:customStyle="1" w:styleId="Heading4Char">
    <w:name w:val="Heading 4 Char"/>
    <w:basedOn w:val="DefaultParagraphFont"/>
    <w:link w:val="Heading4"/>
    <w:uiPriority w:val="9"/>
    <w:rsid w:val="00AA7D1B"/>
    <w:rPr>
      <w:rFonts w:ascii="Times New Roman" w:eastAsiaTheme="majorEastAsia" w:hAnsi="Times New Roman" w:cstheme="majorBidi"/>
      <w:bCs/>
      <w:iCs/>
    </w:rPr>
  </w:style>
  <w:style w:type="paragraph" w:styleId="ListParagraph">
    <w:name w:val="List Paragraph"/>
    <w:basedOn w:val="NRBSBulletLevel1"/>
    <w:uiPriority w:val="34"/>
    <w:qFormat/>
    <w:rsid w:val="00BB3AD9"/>
  </w:style>
  <w:style w:type="character" w:customStyle="1" w:styleId="Heading5Char">
    <w:name w:val="Heading 5 Char"/>
    <w:basedOn w:val="DefaultParagraphFont"/>
    <w:link w:val="Heading5"/>
    <w:uiPriority w:val="9"/>
    <w:rsid w:val="00AA7D1B"/>
    <w:rPr>
      <w:rFonts w:ascii="Times New Roman" w:eastAsiaTheme="majorEastAsia" w:hAnsi="Times New Roman" w:cstheme="majorBidi"/>
      <w:bCs/>
      <w:i/>
      <w:iCs/>
      <w:color w:val="000000" w:themeColor="text1"/>
    </w:rPr>
  </w:style>
  <w:style w:type="paragraph" w:customStyle="1" w:styleId="Default">
    <w:name w:val="Default"/>
    <w:rsid w:val="003641CA"/>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Heading1nonumber">
    <w:name w:val="Heading 1 no number"/>
    <w:basedOn w:val="Heading1"/>
    <w:next w:val="Normal"/>
    <w:qFormat/>
    <w:rsid w:val="005C3BC2"/>
    <w:pPr>
      <w:numPr>
        <w:numId w:val="0"/>
      </w:numPr>
    </w:pPr>
  </w:style>
  <w:style w:type="paragraph" w:customStyle="1" w:styleId="NRBSBodySINGLE">
    <w:name w:val="NRBS Body SINGLE"/>
    <w:basedOn w:val="Normal"/>
    <w:qFormat/>
    <w:rsid w:val="008B7403"/>
    <w:pPr>
      <w:contextualSpacing/>
    </w:pPr>
    <w:rPr>
      <w:rFonts w:ascii="Calibri" w:eastAsia="Calibri" w:hAnsi="Calibri" w:cs="Times New Roman"/>
    </w:rPr>
  </w:style>
  <w:style w:type="paragraph" w:styleId="FootnoteText">
    <w:name w:val="footnote text"/>
    <w:basedOn w:val="Normal"/>
    <w:link w:val="FootnoteTextChar"/>
    <w:semiHidden/>
    <w:unhideWhenUsed/>
    <w:rsid w:val="008B7403"/>
    <w:pPr>
      <w:spacing w:after="0" w:line="240" w:lineRule="auto"/>
      <w:contextualSpacing/>
    </w:pPr>
    <w:rPr>
      <w:rFonts w:ascii="Arial" w:eastAsia="Calibri" w:hAnsi="Arial" w:cs="Times New Roman"/>
      <w:sz w:val="20"/>
      <w:szCs w:val="20"/>
    </w:rPr>
  </w:style>
  <w:style w:type="character" w:customStyle="1" w:styleId="FootnoteTextChar">
    <w:name w:val="Footnote Text Char"/>
    <w:basedOn w:val="DefaultParagraphFont"/>
    <w:link w:val="FootnoteText"/>
    <w:semiHidden/>
    <w:rsid w:val="008B7403"/>
    <w:rPr>
      <w:rFonts w:ascii="Arial" w:eastAsia="Calibri" w:hAnsi="Arial" w:cs="Times New Roman"/>
      <w:sz w:val="20"/>
      <w:szCs w:val="20"/>
    </w:rPr>
  </w:style>
  <w:style w:type="character" w:styleId="FootnoteReference">
    <w:name w:val="footnote reference"/>
    <w:basedOn w:val="DefaultParagraphFont"/>
    <w:semiHidden/>
    <w:unhideWhenUsed/>
    <w:rsid w:val="008B7403"/>
    <w:rPr>
      <w:vertAlign w:val="superscript"/>
    </w:rPr>
  </w:style>
  <w:style w:type="paragraph" w:customStyle="1" w:styleId="Exampleconclusion">
    <w:name w:val="Example conclusion"/>
    <w:basedOn w:val="Normal"/>
    <w:qFormat/>
    <w:rsid w:val="008B7403"/>
    <w:pPr>
      <w:numPr>
        <w:numId w:val="2"/>
      </w:numPr>
      <w:spacing w:before="120" w:after="240" w:line="240" w:lineRule="auto"/>
      <w:contextualSpacing/>
    </w:pPr>
    <w:rPr>
      <w:rFonts w:ascii="Arial" w:eastAsia="Calibri" w:hAnsi="Arial" w:cs="Times New Roman"/>
      <w:color w:val="E36C0A"/>
      <w:sz w:val="20"/>
    </w:rPr>
  </w:style>
  <w:style w:type="paragraph" w:customStyle="1" w:styleId="NRBSBODYTEXT">
    <w:name w:val="NRBS BODY TEXT"/>
    <w:basedOn w:val="Normal"/>
    <w:qFormat/>
    <w:rsid w:val="008B7403"/>
    <w:pPr>
      <w:spacing w:after="240" w:line="240" w:lineRule="auto"/>
    </w:pPr>
    <w:rPr>
      <w:rFonts w:ascii="Calibri" w:eastAsia="Calibri" w:hAnsi="Calibri" w:cs="Times New Roman"/>
    </w:rPr>
  </w:style>
  <w:style w:type="table" w:customStyle="1" w:styleId="LightList-Accent11">
    <w:name w:val="Light List - Accent 11"/>
    <w:basedOn w:val="TableNormal"/>
    <w:uiPriority w:val="61"/>
    <w:rsid w:val="00BB3AD9"/>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RBSBulletLevel1">
    <w:name w:val="NRBS Bullet Level 1"/>
    <w:basedOn w:val="Normal"/>
    <w:qFormat/>
    <w:rsid w:val="00BB3AD9"/>
    <w:pPr>
      <w:numPr>
        <w:numId w:val="3"/>
      </w:numPr>
      <w:spacing w:before="120" w:after="120" w:line="240" w:lineRule="auto"/>
      <w:contextualSpacing/>
    </w:pPr>
    <w:rPr>
      <w:rFonts w:ascii="Calibri" w:eastAsia="Calibri" w:hAnsi="Calibri" w:cs="Times New Roman"/>
    </w:rPr>
  </w:style>
  <w:style w:type="paragraph" w:styleId="TOC4">
    <w:name w:val="toc 4"/>
    <w:basedOn w:val="Normal"/>
    <w:next w:val="Normal"/>
    <w:autoRedefine/>
    <w:uiPriority w:val="39"/>
    <w:unhideWhenUsed/>
    <w:rsid w:val="0060562F"/>
    <w:pPr>
      <w:spacing w:after="100"/>
      <w:ind w:left="660"/>
    </w:pPr>
  </w:style>
  <w:style w:type="paragraph" w:styleId="NoSpacing">
    <w:name w:val="No Spacing"/>
    <w:uiPriority w:val="1"/>
    <w:qFormat/>
    <w:rsid w:val="007A0451"/>
    <w:pPr>
      <w:spacing w:after="0" w:line="240" w:lineRule="auto"/>
    </w:pPr>
    <w:rPr>
      <w:rFonts w:eastAsiaTheme="minorEastAsia"/>
    </w:rPr>
  </w:style>
  <w:style w:type="paragraph" w:styleId="TableofFigures">
    <w:name w:val="table of figures"/>
    <w:basedOn w:val="Normal"/>
    <w:next w:val="Normal"/>
    <w:uiPriority w:val="99"/>
    <w:unhideWhenUsed/>
    <w:rsid w:val="004D3583"/>
    <w:pPr>
      <w:spacing w:after="0"/>
      <w:contextualSpacing/>
    </w:pPr>
    <w:rPr>
      <w:rFonts w:ascii="Calibri" w:eastAsia="Calibri" w:hAnsi="Calibri" w:cs="Times New Roman"/>
    </w:rPr>
  </w:style>
  <w:style w:type="character" w:customStyle="1" w:styleId="Heading6Char">
    <w:name w:val="Heading 6 Char"/>
    <w:basedOn w:val="DefaultParagraphFont"/>
    <w:link w:val="Heading6"/>
    <w:uiPriority w:val="9"/>
    <w:rsid w:val="00C2271C"/>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uiPriority w:val="99"/>
    <w:semiHidden/>
    <w:unhideWhenUsed/>
    <w:rsid w:val="004C630E"/>
    <w:rPr>
      <w:sz w:val="16"/>
      <w:szCs w:val="16"/>
    </w:rPr>
  </w:style>
  <w:style w:type="paragraph" w:styleId="CommentText">
    <w:name w:val="annotation text"/>
    <w:basedOn w:val="Normal"/>
    <w:link w:val="CommentTextChar"/>
    <w:uiPriority w:val="99"/>
    <w:unhideWhenUsed/>
    <w:rsid w:val="004C630E"/>
    <w:pPr>
      <w:spacing w:line="240" w:lineRule="auto"/>
    </w:pPr>
    <w:rPr>
      <w:sz w:val="20"/>
      <w:szCs w:val="20"/>
    </w:rPr>
  </w:style>
  <w:style w:type="character" w:customStyle="1" w:styleId="CommentTextChar">
    <w:name w:val="Comment Text Char"/>
    <w:basedOn w:val="DefaultParagraphFont"/>
    <w:link w:val="CommentText"/>
    <w:uiPriority w:val="99"/>
    <w:rsid w:val="004C630E"/>
    <w:rPr>
      <w:sz w:val="20"/>
      <w:szCs w:val="20"/>
    </w:rPr>
  </w:style>
  <w:style w:type="paragraph" w:styleId="CommentSubject">
    <w:name w:val="annotation subject"/>
    <w:basedOn w:val="CommentText"/>
    <w:next w:val="CommentText"/>
    <w:link w:val="CommentSubjectChar"/>
    <w:uiPriority w:val="99"/>
    <w:semiHidden/>
    <w:unhideWhenUsed/>
    <w:rsid w:val="004C630E"/>
    <w:rPr>
      <w:b/>
      <w:bCs/>
    </w:rPr>
  </w:style>
  <w:style w:type="character" w:customStyle="1" w:styleId="CommentSubjectChar">
    <w:name w:val="Comment Subject Char"/>
    <w:basedOn w:val="CommentTextChar"/>
    <w:link w:val="CommentSubject"/>
    <w:uiPriority w:val="99"/>
    <w:semiHidden/>
    <w:rsid w:val="004C630E"/>
    <w:rPr>
      <w:b/>
      <w:bCs/>
    </w:rPr>
  </w:style>
  <w:style w:type="paragraph" w:styleId="Revision">
    <w:name w:val="Revision"/>
    <w:hidden/>
    <w:uiPriority w:val="99"/>
    <w:semiHidden/>
    <w:rsid w:val="007238E1"/>
    <w:pPr>
      <w:spacing w:after="0" w:line="240" w:lineRule="auto"/>
    </w:pPr>
  </w:style>
  <w:style w:type="paragraph" w:customStyle="1" w:styleId="Scriptquestion">
    <w:name w:val="Script question"/>
    <w:basedOn w:val="Normal"/>
    <w:qFormat/>
    <w:rsid w:val="00301428"/>
    <w:pPr>
      <w:spacing w:before="120" w:after="120" w:line="240" w:lineRule="auto"/>
    </w:pPr>
    <w:rPr>
      <w:rFonts w:ascii="Times New Roman" w:eastAsia="Calibri" w:hAnsi="Times New Roman" w:cs="Times New Roman"/>
      <w:sz w:val="24"/>
    </w:rPr>
  </w:style>
  <w:style w:type="paragraph" w:customStyle="1" w:styleId="Script-answerchoiceunread">
    <w:name w:val="Script-answer choice (unread)"/>
    <w:basedOn w:val="Normal"/>
    <w:qFormat/>
    <w:rsid w:val="00C42892"/>
    <w:pPr>
      <w:spacing w:before="120" w:after="120" w:line="240" w:lineRule="auto"/>
      <w:ind w:left="540" w:hanging="360"/>
    </w:pPr>
    <w:rPr>
      <w:rFonts w:ascii="Arial" w:eastAsia="Calibri" w:hAnsi="Arial" w:cs="Times New Roman"/>
      <w:caps/>
      <w:color w:val="595959" w:themeColor="text1" w:themeTint="A6"/>
      <w:sz w:val="20"/>
    </w:rPr>
  </w:style>
  <w:style w:type="paragraph" w:customStyle="1" w:styleId="ScriptModuleflag">
    <w:name w:val="Script Module flag"/>
    <w:basedOn w:val="Normal"/>
    <w:qFormat/>
    <w:rsid w:val="00301428"/>
    <w:pPr>
      <w:keepNext/>
      <w:pBdr>
        <w:top w:val="single" w:sz="12" w:space="1" w:color="1F497D" w:themeColor="text2"/>
        <w:bottom w:val="dotted" w:sz="8" w:space="1" w:color="1F497D" w:themeColor="text2"/>
      </w:pBdr>
      <w:spacing w:before="240" w:after="120" w:line="240" w:lineRule="auto"/>
    </w:pPr>
    <w:rPr>
      <w:rFonts w:ascii="Arial Bold" w:eastAsia="Calibri" w:hAnsi="Arial Bold" w:cs="Times New Roman"/>
      <w:b/>
      <w:caps/>
      <w:color w:val="1F497D" w:themeColor="text2"/>
    </w:rPr>
  </w:style>
  <w:style w:type="paragraph" w:customStyle="1" w:styleId="ResponseCategory">
    <w:name w:val="Response Category"/>
    <w:basedOn w:val="Script-answerchoiceunread"/>
    <w:qFormat/>
    <w:rsid w:val="006668BF"/>
    <w:pPr>
      <w:numPr>
        <w:numId w:val="24"/>
      </w:numPr>
      <w:tabs>
        <w:tab w:val="left" w:pos="540"/>
        <w:tab w:val="left" w:pos="5040"/>
      </w:tabs>
    </w:pPr>
    <w:rPr>
      <w:color w:val="404040" w:themeColor="text1" w:themeTint="BF"/>
    </w:rPr>
  </w:style>
  <w:style w:type="paragraph" w:customStyle="1" w:styleId="ResponseCatHead">
    <w:name w:val="Response Cat Head"/>
    <w:basedOn w:val="Normal"/>
    <w:qFormat/>
    <w:rsid w:val="00301428"/>
    <w:pPr>
      <w:spacing w:before="120" w:after="120" w:line="240" w:lineRule="auto"/>
    </w:pPr>
    <w:rPr>
      <w:rFonts w:ascii="Times New Roman" w:eastAsia="Calibri" w:hAnsi="Times New Roman" w:cs="Times New Roman"/>
      <w:b/>
      <w:color w:val="404040" w:themeColor="text1" w:themeTint="BF"/>
      <w:sz w:val="24"/>
    </w:rPr>
  </w:style>
  <w:style w:type="table" w:styleId="TableGrid">
    <w:name w:val="Table Grid"/>
    <w:basedOn w:val="TableNormal"/>
    <w:uiPriority w:val="59"/>
    <w:rsid w:val="003014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QuestionGroupHeader">
    <w:name w:val="Question Group Header"/>
    <w:basedOn w:val="Scriptquestion"/>
    <w:qFormat/>
    <w:rsid w:val="00301428"/>
    <w:pPr>
      <w:spacing w:after="0"/>
    </w:pPr>
    <w:rPr>
      <w:b/>
      <w:i/>
    </w:rPr>
  </w:style>
  <w:style w:type="paragraph" w:customStyle="1" w:styleId="Scriptinstruction-programmer">
    <w:name w:val="Script instruction-programmer"/>
    <w:basedOn w:val="Scriptquestion"/>
    <w:qFormat/>
    <w:rsid w:val="003E77C9"/>
    <w:pPr>
      <w:keepNext/>
      <w:numPr>
        <w:numId w:val="11"/>
      </w:numPr>
      <w:spacing w:before="360" w:after="0"/>
      <w:contextualSpacing/>
    </w:pPr>
    <w:rPr>
      <w:rFonts w:ascii="Arial Bold" w:hAnsi="Arial Bold"/>
      <w:b/>
      <w:i/>
      <w:caps/>
      <w:color w:val="365F91" w:themeColor="accent1" w:themeShade="BF"/>
      <w:sz w:val="20"/>
    </w:rPr>
  </w:style>
  <w:style w:type="paragraph" w:customStyle="1" w:styleId="Scriptnotetoclient">
    <w:name w:val="Script note to client"/>
    <w:basedOn w:val="Scriptinstruction-programmer"/>
    <w:qFormat/>
    <w:rsid w:val="00301428"/>
    <w:pPr>
      <w:numPr>
        <w:numId w:val="0"/>
      </w:numPr>
      <w:shd w:val="clear" w:color="auto" w:fill="FFFF00"/>
      <w:spacing w:after="240"/>
      <w:contextualSpacing w:val="0"/>
    </w:pPr>
    <w:rPr>
      <w:rFonts w:ascii="Arial" w:hAnsi="Arial"/>
      <w:color w:val="7F7F7F" w:themeColor="text1" w:themeTint="80"/>
    </w:rPr>
  </w:style>
  <w:style w:type="paragraph" w:customStyle="1" w:styleId="Script-answerchoice">
    <w:name w:val="Script-answer choice"/>
    <w:basedOn w:val="Normal"/>
    <w:qFormat/>
    <w:rsid w:val="00301428"/>
    <w:pPr>
      <w:spacing w:before="120" w:after="120" w:line="240" w:lineRule="auto"/>
      <w:ind w:left="720"/>
    </w:pPr>
    <w:rPr>
      <w:rFonts w:ascii="Times New Roman" w:eastAsia="Calibri" w:hAnsi="Times New Roman" w:cs="Times New Roman"/>
      <w:sz w:val="24"/>
    </w:rPr>
  </w:style>
  <w:style w:type="character" w:styleId="FollowedHyperlink">
    <w:name w:val="FollowedHyperlink"/>
    <w:basedOn w:val="DefaultParagraphFont"/>
    <w:uiPriority w:val="99"/>
    <w:semiHidden/>
    <w:unhideWhenUsed/>
    <w:rsid w:val="00F63A6B"/>
    <w:rPr>
      <w:color w:val="800080" w:themeColor="followedHyperlink"/>
      <w:u w:val="single"/>
    </w:rPr>
  </w:style>
  <w:style w:type="paragraph" w:customStyle="1" w:styleId="NRBSBulletLevel2">
    <w:name w:val="NRBS Bullet Level 2"/>
    <w:basedOn w:val="Normal"/>
    <w:qFormat/>
    <w:rsid w:val="006479F1"/>
    <w:pPr>
      <w:numPr>
        <w:ilvl w:val="1"/>
        <w:numId w:val="12"/>
      </w:numPr>
      <w:spacing w:after="60"/>
      <w:contextualSpacing/>
    </w:pPr>
    <w:rPr>
      <w:rFonts w:ascii="Calibri" w:eastAsia="Calibri" w:hAnsi="Calibri" w:cs="Times New Roman"/>
    </w:rPr>
  </w:style>
  <w:style w:type="paragraph" w:customStyle="1" w:styleId="NRBSBUlletlevel3">
    <w:name w:val="NRBS BUllet level 3"/>
    <w:basedOn w:val="Normal"/>
    <w:qFormat/>
    <w:rsid w:val="006479F1"/>
    <w:pPr>
      <w:numPr>
        <w:ilvl w:val="2"/>
        <w:numId w:val="12"/>
      </w:numPr>
      <w:spacing w:after="60"/>
      <w:contextualSpacing/>
    </w:pPr>
    <w:rPr>
      <w:rFonts w:ascii="Calibri" w:eastAsia="Calibri" w:hAnsi="Calibri" w:cs="Times New Roman"/>
    </w:rPr>
  </w:style>
  <w:style w:type="paragraph" w:customStyle="1" w:styleId="Script-questionpurpose">
    <w:name w:val="Script-question purpose"/>
    <w:basedOn w:val="Normal"/>
    <w:qFormat/>
    <w:rsid w:val="006479F1"/>
    <w:pPr>
      <w:keepNext/>
      <w:spacing w:before="240" w:after="0" w:line="240" w:lineRule="auto"/>
      <w:jc w:val="right"/>
    </w:pPr>
    <w:rPr>
      <w:rFonts w:ascii="Calibri" w:eastAsia="Times New Roman" w:hAnsi="Calibri" w:cs="Times New Roman"/>
      <w:b/>
      <w:i/>
      <w:caps/>
      <w:color w:val="95B3D7" w:themeColor="accent1" w:themeTint="99"/>
      <w:spacing w:val="30"/>
    </w:rPr>
  </w:style>
  <w:style w:type="paragraph" w:styleId="NormalWeb">
    <w:name w:val="Normal (Web)"/>
    <w:basedOn w:val="Normal"/>
    <w:rsid w:val="006479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msonormal">
    <w:name w:val="ec_msonormal"/>
    <w:basedOn w:val="Normal"/>
    <w:rsid w:val="006479F1"/>
    <w:pPr>
      <w:shd w:val="clear" w:color="auto" w:fill="FFFFFF"/>
      <w:spacing w:before="100" w:beforeAutospacing="1" w:after="100" w:afterAutospacing="1" w:line="240" w:lineRule="auto"/>
      <w:textAlignment w:val="top"/>
    </w:pPr>
    <w:rPr>
      <w:rFonts w:ascii="Verdana" w:eastAsia="Times New Roman" w:hAnsi="Verdana" w:cs="Times New Roman"/>
      <w:sz w:val="20"/>
      <w:szCs w:val="20"/>
    </w:rPr>
  </w:style>
  <w:style w:type="paragraph" w:customStyle="1" w:styleId="NRBSdecision">
    <w:name w:val="NRBS decision"/>
    <w:basedOn w:val="NRBSBodySINGLE"/>
    <w:qFormat/>
    <w:rsid w:val="006479F1"/>
    <w:pPr>
      <w:ind w:left="576"/>
    </w:pPr>
    <w:rPr>
      <w:i/>
      <w:color w:val="632423" w:themeColor="accent2" w:themeShade="80"/>
    </w:rPr>
  </w:style>
  <w:style w:type="table" w:customStyle="1" w:styleId="LightShading-Accent11">
    <w:name w:val="Light Shading - Accent 11"/>
    <w:basedOn w:val="TableNormal"/>
    <w:uiPriority w:val="60"/>
    <w:rsid w:val="006479F1"/>
    <w:pPr>
      <w:spacing w:after="0" w:line="240" w:lineRule="auto"/>
    </w:pPr>
    <w:rPr>
      <w:rFonts w:ascii="Calibri" w:eastAsia="Calibri" w:hAnsi="Calibri" w:cs="Times New Roman"/>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6479F1"/>
    <w:pPr>
      <w:spacing w:after="0" w:line="240" w:lineRule="auto"/>
    </w:pPr>
    <w:rPr>
      <w:rFonts w:ascii="Calibri" w:eastAsia="Calibri" w:hAnsi="Calibri"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textMD">
    <w:name w:val="BODY text MD"/>
    <w:basedOn w:val="Normal"/>
    <w:qFormat/>
    <w:rsid w:val="004F2FAE"/>
    <w:pPr>
      <w:spacing w:after="240" w:line="240" w:lineRule="auto"/>
      <w:jc w:val="both"/>
    </w:pPr>
    <w:rPr>
      <w:rFonts w:ascii="Calibri" w:eastAsia="Times New Roman" w:hAnsi="Calibri" w:cs="Times New Roman"/>
      <w:szCs w:val="24"/>
    </w:rPr>
  </w:style>
  <w:style w:type="paragraph" w:customStyle="1" w:styleId="Normaltable">
    <w:name w:val="Normal table"/>
    <w:basedOn w:val="Normal"/>
    <w:qFormat/>
    <w:rsid w:val="00C35981"/>
    <w:pPr>
      <w:spacing w:after="0"/>
    </w:pPr>
  </w:style>
  <w:style w:type="paragraph" w:styleId="Bibliography">
    <w:name w:val="Bibliography"/>
    <w:basedOn w:val="Normal"/>
    <w:next w:val="Normal"/>
    <w:uiPriority w:val="37"/>
    <w:unhideWhenUsed/>
    <w:rsid w:val="008168A7"/>
  </w:style>
  <w:style w:type="character" w:styleId="PlaceholderText">
    <w:name w:val="Placeholder Text"/>
    <w:basedOn w:val="DefaultParagraphFont"/>
    <w:uiPriority w:val="99"/>
    <w:semiHidden/>
    <w:rsid w:val="00D51DDA"/>
    <w:rPr>
      <w:color w:val="808080"/>
    </w:rPr>
  </w:style>
  <w:style w:type="paragraph" w:customStyle="1" w:styleId="normal-tabletext">
    <w:name w:val="normal-table text"/>
    <w:basedOn w:val="Normal"/>
    <w:qFormat/>
    <w:rsid w:val="00F92879"/>
    <w:pPr>
      <w:spacing w:line="240" w:lineRule="auto"/>
    </w:pPr>
    <w:rPr>
      <w:rFonts w:ascii="Times New Roman" w:hAnsi="Times New Roman"/>
      <w:noProof/>
      <w:sz w:val="24"/>
    </w:rPr>
  </w:style>
  <w:style w:type="paragraph" w:customStyle="1" w:styleId="Heading1Appendix">
    <w:name w:val="Heading 1 Appendix"/>
    <w:basedOn w:val="Heading1"/>
    <w:qFormat/>
    <w:rsid w:val="00F92879"/>
    <w:pPr>
      <w:numPr>
        <w:numId w:val="0"/>
      </w:numPr>
      <w:ind w:left="360" w:hanging="360"/>
    </w:pPr>
    <w:rPr>
      <w:rFonts w:asciiTheme="majorHAnsi" w:hAnsiTheme="majorHAnsi"/>
      <w:b/>
      <w:sz w:val="28"/>
      <w:u w:val="single"/>
    </w:rPr>
  </w:style>
  <w:style w:type="paragraph" w:customStyle="1" w:styleId="Heading2Appendix">
    <w:name w:val="Heading 2 Appendix"/>
    <w:basedOn w:val="Heading1Appendix"/>
    <w:qFormat/>
    <w:rsid w:val="00F92879"/>
    <w:pPr>
      <w:ind w:left="1800"/>
    </w:pPr>
  </w:style>
  <w:style w:type="paragraph" w:customStyle="1" w:styleId="Heading3Appendix">
    <w:name w:val="Heading 3 Appendix"/>
    <w:basedOn w:val="Heading1"/>
    <w:next w:val="Normal"/>
    <w:qFormat/>
    <w:rsid w:val="00F92879"/>
    <w:pPr>
      <w:numPr>
        <w:numId w:val="0"/>
      </w:numPr>
      <w:ind w:left="2160" w:hanging="180"/>
      <w:outlineLvl w:val="2"/>
    </w:pPr>
    <w:rPr>
      <w:rFonts w:asciiTheme="majorHAnsi" w:hAnsiTheme="majorHAnsi"/>
      <w:b/>
      <w:sz w:val="28"/>
      <w:u w:val="single"/>
    </w:rPr>
  </w:style>
  <w:style w:type="paragraph" w:customStyle="1" w:styleId="Tableofexhibits">
    <w:name w:val="Table of exhibits"/>
    <w:basedOn w:val="Normal"/>
    <w:qFormat/>
    <w:rsid w:val="00F92879"/>
    <w:pPr>
      <w:spacing w:before="120" w:after="240" w:line="240" w:lineRule="auto"/>
    </w:pPr>
    <w:rPr>
      <w:rFonts w:ascii="Times New Roman" w:hAnsi="Times New Roman"/>
      <w:b/>
      <w:sz w:val="24"/>
    </w:rPr>
  </w:style>
  <w:style w:type="paragraph" w:customStyle="1" w:styleId="Coginterview-probebox">
    <w:name w:val="Cog interview-probe box"/>
    <w:basedOn w:val="Script-answerchoiceunread"/>
    <w:qFormat/>
    <w:rsid w:val="00F92879"/>
    <w:pPr>
      <w:pBdr>
        <w:top w:val="single" w:sz="18" w:space="1" w:color="C00000"/>
        <w:left w:val="single" w:sz="18" w:space="4" w:color="C00000"/>
        <w:bottom w:val="single" w:sz="18" w:space="1" w:color="C00000"/>
        <w:right w:val="single" w:sz="18" w:space="4" w:color="C00000"/>
      </w:pBdr>
      <w:ind w:left="360"/>
    </w:pPr>
    <w:rPr>
      <w:color w:val="C00000"/>
    </w:rPr>
  </w:style>
  <w:style w:type="paragraph" w:customStyle="1" w:styleId="Style1">
    <w:name w:val="Style1"/>
    <w:basedOn w:val="Script-answerchoiceunread"/>
    <w:qFormat/>
    <w:rsid w:val="00F92879"/>
    <w:pPr>
      <w:pBdr>
        <w:top w:val="single" w:sz="18" w:space="1" w:color="C00000"/>
        <w:left w:val="single" w:sz="18" w:space="4" w:color="C00000"/>
        <w:bottom w:val="single" w:sz="18" w:space="1" w:color="C00000"/>
        <w:right w:val="single" w:sz="18" w:space="4" w:color="C00000"/>
      </w:pBdr>
      <w:ind w:left="360"/>
    </w:pPr>
    <w:rPr>
      <w:color w:val="C00000"/>
    </w:rPr>
  </w:style>
  <w:style w:type="paragraph" w:customStyle="1" w:styleId="Style2">
    <w:name w:val="Style2"/>
    <w:basedOn w:val="Style1"/>
    <w:qFormat/>
    <w:rsid w:val="00F92879"/>
    <w:pPr>
      <w:pBdr>
        <w:top w:val="single" w:sz="12" w:space="1" w:color="auto"/>
        <w:left w:val="single" w:sz="12" w:space="4" w:color="auto"/>
        <w:bottom w:val="single" w:sz="12" w:space="1" w:color="auto"/>
        <w:right w:val="single" w:sz="12" w:space="4" w:color="auto"/>
      </w:pBdr>
      <w:ind w:left="1080"/>
    </w:pPr>
    <w:rPr>
      <w:caps w:val="0"/>
      <w:color w:val="auto"/>
    </w:rPr>
  </w:style>
  <w:style w:type="paragraph" w:customStyle="1" w:styleId="Cognitiveinterviewrecommendation">
    <w:name w:val="Cognitive interview recommendation"/>
    <w:basedOn w:val="Normal"/>
    <w:qFormat/>
    <w:rsid w:val="00F92879"/>
    <w:pPr>
      <w:numPr>
        <w:numId w:val="22"/>
      </w:numPr>
      <w:spacing w:before="120" w:after="120" w:line="240" w:lineRule="auto"/>
      <w:ind w:left="2160" w:hanging="2160"/>
    </w:pPr>
    <w:rPr>
      <w:rFonts w:ascii="Times New Roman" w:hAnsi="Times New Roman"/>
      <w:i/>
      <w:color w:val="C00000"/>
      <w:sz w:val="24"/>
    </w:rPr>
  </w:style>
  <w:style w:type="paragraph" w:customStyle="1" w:styleId="Cognitiveinterviewsuggestion">
    <w:name w:val="Cognitive interview suggestion"/>
    <w:basedOn w:val="Cognitiveinterviewrecommendation"/>
    <w:qFormat/>
    <w:rsid w:val="00F92879"/>
    <w:pPr>
      <w:numPr>
        <w:numId w:val="23"/>
      </w:numPr>
      <w:ind w:left="2160" w:hanging="2160"/>
    </w:pPr>
    <w:rPr>
      <w:color w:val="1F497D" w:themeColor="text2"/>
    </w:rPr>
  </w:style>
  <w:style w:type="paragraph" w:styleId="PlainText">
    <w:name w:val="Plain Text"/>
    <w:basedOn w:val="Normal"/>
    <w:link w:val="PlainTextChar"/>
    <w:uiPriority w:val="99"/>
    <w:rsid w:val="00F9287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F92879"/>
    <w:rPr>
      <w:rFonts w:ascii="Courier New" w:eastAsia="Times New Roman" w:hAnsi="Courier New" w:cs="Courier New"/>
      <w:sz w:val="20"/>
      <w:szCs w:val="20"/>
    </w:rPr>
  </w:style>
  <w:style w:type="paragraph" w:customStyle="1" w:styleId="Responses">
    <w:name w:val="Responses"/>
    <w:basedOn w:val="Normal"/>
    <w:link w:val="ResponsesChar"/>
    <w:rsid w:val="00F92879"/>
    <w:pPr>
      <w:spacing w:after="0" w:line="240" w:lineRule="auto"/>
      <w:ind w:left="1440" w:hanging="720"/>
    </w:pPr>
    <w:rPr>
      <w:rFonts w:ascii="Century Schoolbook" w:eastAsia="Times New Roman" w:hAnsi="Century Schoolbook" w:cs="Times New Roman"/>
      <w:sz w:val="24"/>
      <w:szCs w:val="20"/>
    </w:rPr>
  </w:style>
  <w:style w:type="character" w:customStyle="1" w:styleId="ResponsesChar">
    <w:name w:val="Responses Char"/>
    <w:basedOn w:val="DefaultParagraphFont"/>
    <w:link w:val="Responses"/>
    <w:locked/>
    <w:rsid w:val="00F92879"/>
    <w:rPr>
      <w:rFonts w:ascii="Century Schoolbook" w:eastAsia="Times New Roman" w:hAnsi="Century Schoolbook" w:cs="Times New Roman"/>
      <w:sz w:val="24"/>
      <w:szCs w:val="20"/>
    </w:rPr>
  </w:style>
  <w:style w:type="paragraph" w:customStyle="1" w:styleId="Style3">
    <w:name w:val="Style3"/>
    <w:basedOn w:val="Normal"/>
    <w:rsid w:val="00F92879"/>
    <w:pPr>
      <w:numPr>
        <w:numId w:val="20"/>
      </w:numPr>
      <w:spacing w:before="120" w:after="120" w:line="240" w:lineRule="auto"/>
    </w:pPr>
    <w:rPr>
      <w:rFonts w:ascii="Times New Roman" w:hAnsi="Times New Roman"/>
      <w:sz w:val="24"/>
    </w:rPr>
  </w:style>
  <w:style w:type="table" w:styleId="LightShading-Accent5">
    <w:name w:val="Light Shading Accent 5"/>
    <w:basedOn w:val="TableNormal"/>
    <w:uiPriority w:val="60"/>
    <w:rsid w:val="00F9287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Heading2Macro">
    <w:name w:val="Heading 2_Macro"/>
    <w:basedOn w:val="Heading2"/>
    <w:qFormat/>
    <w:rsid w:val="00F92879"/>
    <w:pPr>
      <w:keepLines w:val="0"/>
      <w:numPr>
        <w:ilvl w:val="0"/>
        <w:numId w:val="0"/>
      </w:numPr>
      <w:pBdr>
        <w:top w:val="single" w:sz="4" w:space="4" w:color="00267F"/>
        <w:left w:val="single" w:sz="4" w:space="4" w:color="00267F"/>
      </w:pBdr>
      <w:tabs>
        <w:tab w:val="left" w:pos="240"/>
      </w:tabs>
      <w:spacing w:after="80"/>
    </w:pPr>
    <w:rPr>
      <w:rFonts w:ascii="Goudy Old Style" w:hAnsi="Goudy Old Style" w:cs="Arial"/>
      <w:b/>
      <w:bCs/>
      <w:color w:val="007CB1"/>
      <w:sz w:val="26"/>
      <w:szCs w:val="24"/>
    </w:rPr>
  </w:style>
  <w:style w:type="paragraph" w:customStyle="1" w:styleId="Heading3Macro">
    <w:name w:val="Heading 3_Macro"/>
    <w:basedOn w:val="Heading3"/>
    <w:qFormat/>
    <w:rsid w:val="00F92879"/>
    <w:pPr>
      <w:keepLines w:val="0"/>
      <w:numPr>
        <w:ilvl w:val="0"/>
        <w:numId w:val="0"/>
      </w:numPr>
      <w:pBdr>
        <w:bottom w:val="single" w:sz="4" w:space="1" w:color="00267F"/>
      </w:pBdr>
      <w:spacing w:before="0" w:after="40"/>
    </w:pPr>
    <w:rPr>
      <w:rFonts w:ascii="Goudy Old Style" w:eastAsia="Times New Roman" w:hAnsi="Goudy Old Style" w:cs="Arial"/>
      <w:b/>
      <w:bCs/>
      <w:i/>
      <w:color w:val="800000"/>
      <w:sz w:val="28"/>
      <w:szCs w:val="22"/>
    </w:rPr>
  </w:style>
  <w:style w:type="paragraph" w:customStyle="1" w:styleId="Normal-indent">
    <w:name w:val="Normal-indent"/>
    <w:basedOn w:val="Normal"/>
    <w:qFormat/>
    <w:rsid w:val="00F92879"/>
    <w:pPr>
      <w:tabs>
        <w:tab w:val="left" w:pos="288"/>
        <w:tab w:val="left" w:pos="720"/>
      </w:tabs>
      <w:spacing w:before="60" w:after="60" w:line="240" w:lineRule="auto"/>
      <w:ind w:left="720" w:hanging="432"/>
    </w:pPr>
    <w:rPr>
      <w:rFonts w:ascii="Tahoma" w:eastAsia="Times New Roman" w:hAnsi="Tahoma"/>
      <w:sz w:val="18"/>
      <w:szCs w:val="20"/>
    </w:rPr>
  </w:style>
  <w:style w:type="paragraph" w:customStyle="1" w:styleId="Script-webanswerchoice">
    <w:name w:val="Script-web answer choice"/>
    <w:basedOn w:val="Script-answerchoiceunread"/>
    <w:qFormat/>
    <w:rsid w:val="00F92879"/>
    <w:rPr>
      <w:color w:val="auto"/>
    </w:rPr>
  </w:style>
  <w:style w:type="paragraph" w:customStyle="1" w:styleId="Script-note">
    <w:name w:val="Script-note"/>
    <w:basedOn w:val="Scriptquestion"/>
    <w:qFormat/>
    <w:rsid w:val="00F92879"/>
    <w:pPr>
      <w:ind w:left="720"/>
    </w:pPr>
    <w:rPr>
      <w:i/>
    </w:rPr>
  </w:style>
  <w:style w:type="paragraph" w:styleId="Caption">
    <w:name w:val="caption"/>
    <w:basedOn w:val="Normal"/>
    <w:next w:val="Normal"/>
    <w:uiPriority w:val="35"/>
    <w:unhideWhenUsed/>
    <w:qFormat/>
    <w:rsid w:val="00F92879"/>
    <w:pPr>
      <w:keepNext/>
      <w:spacing w:line="240" w:lineRule="auto"/>
    </w:pPr>
    <w:rPr>
      <w:b/>
      <w:bCs/>
      <w:color w:val="4F81BD" w:themeColor="accent1"/>
      <w:sz w:val="20"/>
      <w:szCs w:val="20"/>
    </w:rPr>
  </w:style>
  <w:style w:type="character" w:styleId="Strong">
    <w:name w:val="Strong"/>
    <w:basedOn w:val="DefaultParagraphFont"/>
    <w:uiPriority w:val="22"/>
    <w:qFormat/>
    <w:rsid w:val="00F92879"/>
    <w:rPr>
      <w:b/>
      <w:bCs/>
    </w:rPr>
  </w:style>
  <w:style w:type="character" w:styleId="SubtleEmphasis">
    <w:name w:val="Subtle Emphasis"/>
    <w:basedOn w:val="DefaultParagraphFont"/>
    <w:uiPriority w:val="19"/>
    <w:qFormat/>
    <w:rsid w:val="00F92879"/>
    <w:rPr>
      <w:i/>
      <w:iCs/>
      <w:color w:val="808080" w:themeColor="text1" w:themeTint="7F"/>
    </w:rPr>
  </w:style>
  <w:style w:type="paragraph" w:styleId="BodyText">
    <w:name w:val="Body Text"/>
    <w:basedOn w:val="Normal"/>
    <w:link w:val="BodyTextChar"/>
    <w:rsid w:val="00F92879"/>
    <w:pPr>
      <w:spacing w:after="240" w:line="24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92879"/>
    <w:rPr>
      <w:rFonts w:ascii="Times New Roman" w:eastAsia="Times New Roman" w:hAnsi="Times New Roman" w:cs="Times New Roman"/>
      <w:sz w:val="24"/>
      <w:szCs w:val="24"/>
    </w:rPr>
  </w:style>
  <w:style w:type="character" w:customStyle="1" w:styleId="Footer1">
    <w:name w:val="Footer1"/>
    <w:basedOn w:val="DefaultParagraphFont"/>
    <w:rsid w:val="00F92879"/>
  </w:style>
  <w:style w:type="paragraph" w:styleId="BodyTextIndent">
    <w:name w:val="Body Text Indent"/>
    <w:basedOn w:val="Normal"/>
    <w:link w:val="BodyTextIndentChar"/>
    <w:uiPriority w:val="99"/>
    <w:semiHidden/>
    <w:unhideWhenUsed/>
    <w:rsid w:val="00F92879"/>
    <w:pPr>
      <w:spacing w:after="120"/>
      <w:ind w:left="360"/>
    </w:pPr>
  </w:style>
  <w:style w:type="character" w:customStyle="1" w:styleId="BodyTextIndentChar">
    <w:name w:val="Body Text Indent Char"/>
    <w:basedOn w:val="DefaultParagraphFont"/>
    <w:link w:val="BodyTextIndent"/>
    <w:uiPriority w:val="99"/>
    <w:semiHidden/>
    <w:rsid w:val="00F92879"/>
  </w:style>
  <w:style w:type="character" w:customStyle="1" w:styleId="ptext-1">
    <w:name w:val="ptext-1"/>
    <w:basedOn w:val="DefaultParagraphFont"/>
    <w:rsid w:val="00F92879"/>
    <w:rPr>
      <w:b w:val="0"/>
      <w:bCs w:val="0"/>
    </w:rPr>
  </w:style>
  <w:style w:type="character" w:customStyle="1" w:styleId="ptext-2">
    <w:name w:val="ptext-2"/>
    <w:basedOn w:val="DefaultParagraphFont"/>
    <w:rsid w:val="00F92879"/>
    <w:rPr>
      <w:b w:val="0"/>
      <w:bCs w:val="0"/>
    </w:rPr>
  </w:style>
  <w:style w:type="character" w:customStyle="1" w:styleId="enumbell">
    <w:name w:val="enumbell"/>
    <w:basedOn w:val="DefaultParagraphFont"/>
    <w:rsid w:val="00F92879"/>
    <w:rPr>
      <w:b/>
      <w:bCs/>
    </w:rPr>
  </w:style>
  <w:style w:type="paragraph" w:customStyle="1" w:styleId="Scriptquestion-note">
    <w:name w:val="Script question-note"/>
    <w:basedOn w:val="Scriptquestion"/>
    <w:qFormat/>
    <w:rsid w:val="006668BF"/>
    <w:pPr>
      <w:spacing w:before="0" w:after="0"/>
    </w:pPr>
    <w:rPr>
      <w:i/>
      <w:sz w:val="20"/>
    </w:rPr>
  </w:style>
</w:styles>
</file>

<file path=word/webSettings.xml><?xml version="1.0" encoding="utf-8"?>
<w:webSettings xmlns:r="http://schemas.openxmlformats.org/officeDocument/2006/relationships" xmlns:w="http://schemas.openxmlformats.org/wordprocessingml/2006/main">
  <w:divs>
    <w:div w:id="84348507">
      <w:bodyDiv w:val="1"/>
      <w:marLeft w:val="0"/>
      <w:marRight w:val="0"/>
      <w:marTop w:val="0"/>
      <w:marBottom w:val="0"/>
      <w:divBdr>
        <w:top w:val="none" w:sz="0" w:space="0" w:color="auto"/>
        <w:left w:val="none" w:sz="0" w:space="0" w:color="auto"/>
        <w:bottom w:val="none" w:sz="0" w:space="0" w:color="auto"/>
        <w:right w:val="none" w:sz="0" w:space="0" w:color="auto"/>
      </w:divBdr>
    </w:div>
    <w:div w:id="112722719">
      <w:bodyDiv w:val="1"/>
      <w:marLeft w:val="0"/>
      <w:marRight w:val="0"/>
      <w:marTop w:val="0"/>
      <w:marBottom w:val="0"/>
      <w:divBdr>
        <w:top w:val="none" w:sz="0" w:space="0" w:color="auto"/>
        <w:left w:val="none" w:sz="0" w:space="0" w:color="auto"/>
        <w:bottom w:val="none" w:sz="0" w:space="0" w:color="auto"/>
        <w:right w:val="none" w:sz="0" w:space="0" w:color="auto"/>
      </w:divBdr>
    </w:div>
    <w:div w:id="505563231">
      <w:bodyDiv w:val="1"/>
      <w:marLeft w:val="0"/>
      <w:marRight w:val="0"/>
      <w:marTop w:val="0"/>
      <w:marBottom w:val="0"/>
      <w:divBdr>
        <w:top w:val="none" w:sz="0" w:space="0" w:color="auto"/>
        <w:left w:val="none" w:sz="0" w:space="0" w:color="auto"/>
        <w:bottom w:val="none" w:sz="0" w:space="0" w:color="auto"/>
        <w:right w:val="none" w:sz="0" w:space="0" w:color="auto"/>
      </w:divBdr>
    </w:div>
    <w:div w:id="726681334">
      <w:bodyDiv w:val="1"/>
      <w:marLeft w:val="0"/>
      <w:marRight w:val="0"/>
      <w:marTop w:val="0"/>
      <w:marBottom w:val="0"/>
      <w:divBdr>
        <w:top w:val="none" w:sz="0" w:space="0" w:color="auto"/>
        <w:left w:val="none" w:sz="0" w:space="0" w:color="auto"/>
        <w:bottom w:val="none" w:sz="0" w:space="0" w:color="auto"/>
        <w:right w:val="none" w:sz="0" w:space="0" w:color="auto"/>
      </w:divBdr>
    </w:div>
    <w:div w:id="1097404702">
      <w:bodyDiv w:val="1"/>
      <w:marLeft w:val="0"/>
      <w:marRight w:val="0"/>
      <w:marTop w:val="0"/>
      <w:marBottom w:val="0"/>
      <w:divBdr>
        <w:top w:val="none" w:sz="0" w:space="0" w:color="auto"/>
        <w:left w:val="none" w:sz="0" w:space="0" w:color="auto"/>
        <w:bottom w:val="none" w:sz="0" w:space="0" w:color="auto"/>
        <w:right w:val="none" w:sz="0" w:space="0" w:color="auto"/>
      </w:divBdr>
    </w:div>
    <w:div w:id="1162085764">
      <w:bodyDiv w:val="1"/>
      <w:marLeft w:val="0"/>
      <w:marRight w:val="0"/>
      <w:marTop w:val="0"/>
      <w:marBottom w:val="0"/>
      <w:divBdr>
        <w:top w:val="none" w:sz="0" w:space="0" w:color="auto"/>
        <w:left w:val="none" w:sz="0" w:space="0" w:color="auto"/>
        <w:bottom w:val="none" w:sz="0" w:space="0" w:color="auto"/>
        <w:right w:val="none" w:sz="0" w:space="0" w:color="auto"/>
      </w:divBdr>
    </w:div>
    <w:div w:id="1167020873">
      <w:bodyDiv w:val="1"/>
      <w:marLeft w:val="0"/>
      <w:marRight w:val="0"/>
      <w:marTop w:val="0"/>
      <w:marBottom w:val="0"/>
      <w:divBdr>
        <w:top w:val="none" w:sz="0" w:space="0" w:color="auto"/>
        <w:left w:val="none" w:sz="0" w:space="0" w:color="auto"/>
        <w:bottom w:val="none" w:sz="0" w:space="0" w:color="auto"/>
        <w:right w:val="none" w:sz="0" w:space="0" w:color="auto"/>
      </w:divBdr>
    </w:div>
    <w:div w:id="1317608331">
      <w:bodyDiv w:val="1"/>
      <w:marLeft w:val="0"/>
      <w:marRight w:val="0"/>
      <w:marTop w:val="0"/>
      <w:marBottom w:val="0"/>
      <w:divBdr>
        <w:top w:val="none" w:sz="0" w:space="0" w:color="auto"/>
        <w:left w:val="none" w:sz="0" w:space="0" w:color="auto"/>
        <w:bottom w:val="none" w:sz="0" w:space="0" w:color="auto"/>
        <w:right w:val="none" w:sz="0" w:space="0" w:color="auto"/>
      </w:divBdr>
    </w:div>
    <w:div w:id="1450975780">
      <w:bodyDiv w:val="1"/>
      <w:marLeft w:val="0"/>
      <w:marRight w:val="0"/>
      <w:marTop w:val="0"/>
      <w:marBottom w:val="0"/>
      <w:divBdr>
        <w:top w:val="none" w:sz="0" w:space="0" w:color="auto"/>
        <w:left w:val="none" w:sz="0" w:space="0" w:color="auto"/>
        <w:bottom w:val="none" w:sz="0" w:space="0" w:color="auto"/>
        <w:right w:val="none" w:sz="0" w:space="0" w:color="auto"/>
      </w:divBdr>
    </w:div>
    <w:div w:id="1557397571">
      <w:bodyDiv w:val="1"/>
      <w:marLeft w:val="0"/>
      <w:marRight w:val="0"/>
      <w:marTop w:val="0"/>
      <w:marBottom w:val="0"/>
      <w:divBdr>
        <w:top w:val="none" w:sz="0" w:space="0" w:color="auto"/>
        <w:left w:val="none" w:sz="0" w:space="0" w:color="auto"/>
        <w:bottom w:val="none" w:sz="0" w:space="0" w:color="auto"/>
        <w:right w:val="none" w:sz="0" w:space="0" w:color="auto"/>
      </w:divBdr>
    </w:div>
    <w:div w:id="1586692835">
      <w:bodyDiv w:val="1"/>
      <w:marLeft w:val="0"/>
      <w:marRight w:val="0"/>
      <w:marTop w:val="0"/>
      <w:marBottom w:val="0"/>
      <w:divBdr>
        <w:top w:val="none" w:sz="0" w:space="0" w:color="auto"/>
        <w:left w:val="none" w:sz="0" w:space="0" w:color="auto"/>
        <w:bottom w:val="none" w:sz="0" w:space="0" w:color="auto"/>
        <w:right w:val="none" w:sz="0" w:space="0" w:color="auto"/>
      </w:divBdr>
    </w:div>
    <w:div w:id="1711681517">
      <w:bodyDiv w:val="1"/>
      <w:marLeft w:val="0"/>
      <w:marRight w:val="0"/>
      <w:marTop w:val="0"/>
      <w:marBottom w:val="0"/>
      <w:divBdr>
        <w:top w:val="none" w:sz="0" w:space="0" w:color="auto"/>
        <w:left w:val="none" w:sz="0" w:space="0" w:color="auto"/>
        <w:bottom w:val="none" w:sz="0" w:space="0" w:color="auto"/>
        <w:right w:val="none" w:sz="0" w:space="0" w:color="auto"/>
      </w:divBdr>
    </w:div>
    <w:div w:id="1740328685">
      <w:bodyDiv w:val="1"/>
      <w:marLeft w:val="0"/>
      <w:marRight w:val="0"/>
      <w:marTop w:val="0"/>
      <w:marBottom w:val="0"/>
      <w:divBdr>
        <w:top w:val="none" w:sz="0" w:space="0" w:color="auto"/>
        <w:left w:val="none" w:sz="0" w:space="0" w:color="auto"/>
        <w:bottom w:val="none" w:sz="0" w:space="0" w:color="auto"/>
        <w:right w:val="none" w:sz="0" w:space="0" w:color="auto"/>
      </w:divBdr>
    </w:div>
    <w:div w:id="1754088099">
      <w:bodyDiv w:val="1"/>
      <w:marLeft w:val="0"/>
      <w:marRight w:val="0"/>
      <w:marTop w:val="0"/>
      <w:marBottom w:val="0"/>
      <w:divBdr>
        <w:top w:val="none" w:sz="0" w:space="0" w:color="auto"/>
        <w:left w:val="none" w:sz="0" w:space="0" w:color="auto"/>
        <w:bottom w:val="none" w:sz="0" w:space="0" w:color="auto"/>
        <w:right w:val="none" w:sz="0" w:space="0" w:color="auto"/>
      </w:divBdr>
    </w:div>
    <w:div w:id="2111774879">
      <w:bodyDiv w:val="1"/>
      <w:marLeft w:val="0"/>
      <w:marRight w:val="0"/>
      <w:marTop w:val="0"/>
      <w:marBottom w:val="0"/>
      <w:divBdr>
        <w:top w:val="none" w:sz="0" w:space="0" w:color="auto"/>
        <w:left w:val="none" w:sz="0" w:space="0" w:color="auto"/>
        <w:bottom w:val="none" w:sz="0" w:space="0" w:color="auto"/>
        <w:right w:val="none" w:sz="0" w:space="0" w:color="auto"/>
      </w:divBdr>
    </w:div>
    <w:div w:id="212834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yperlink" Target="mailto:Seth.H.Muzzy@macrointernational.com" TargetMode="Externa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hyperlink" Target="mailto:Philippe.Gwet@uscg.mil" TargetMode="Externa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Randal.ZuWallack@macrointernational.com"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Philippe.Gwet@uscg.mil" TargetMode="Externa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Uni08</b:Tag>
    <b:SourceType>InternetSite</b:SourceType>
    <b:Guid>{0718D5A9-8469-45F0-901C-A74CD221B83B}</b:Guid>
    <b:LCID>0</b:LCID>
    <b:Author>
      <b:Author>
        <b:Corporate>United States Coast Guard</b:Corporate>
      </b:Author>
    </b:Author>
    <b:Title>Reference Guide to State Boating Laws</b:Title>
    <b:Year>2008</b:Year>
    <b:InternetSiteTitle>Boating Safety Resource Center</b:InternetSiteTitle>
    <b:YearAccessed>2009</b:YearAccessed>
    <b:MonthAccessed>October</b:MonthAccessed>
    <b:DayAccessed>5</b:DayAccessed>
    <b:URL>http://www.uscgboating.org/state_boating_laws.aspx</b:URL>
    <b:RefOrder>1</b:RefOrder>
  </b:Source>
  <b:Source>
    <b:Tag>Gro041</b:Tag>
    <b:SourceType>Book</b:SourceType>
    <b:Guid>{5B3731CA-C0C7-4E67-BEA6-9EAEFC10C1C0}</b:Guid>
    <b:LCID>0</b:LCID>
    <b:Author>
      <b:Author>
        <b:NameList>
          <b:Person>
            <b:Last>Groves</b:Last>
            <b:First>RM</b:First>
          </b:Person>
        </b:NameList>
      </b:Author>
    </b:Author>
    <b:Title>Survey errors and survey costs</b:Title>
    <b:Year>2004</b:Year>
    <b:City>Wiley-Interscience</b:City>
    <b:RefOrder>2</b:RefOrder>
  </b:Source>
  <b:Source>
    <b:Tag>Gri01</b:Tag>
    <b:SourceType>JournalArticle</b:SourceType>
    <b:Guid>{26484969-C26F-407E-8A0C-AA5DB5554045}</b:Guid>
    <b:LCID>0</b:LCID>
    <b:Author>
      <b:Author>
        <b:NameList>
          <b:Person>
            <b:Last>Griffin</b:Last>
            <b:First>D.</b:First>
            <b:Middle>H.</b:Middle>
          </b:Person>
          <b:Person>
            <b:Last>Fischer</b:Last>
            <b:First>D.</b:First>
            <b:Middle>P.</b:Middle>
          </b:Person>
          <b:Person>
            <b:Last>Morgan</b:Last>
            <b:First>M.</b:First>
          </b:Person>
        </b:NameList>
      </b:Author>
    </b:Author>
    <b:Title>Testing an Internet Response option for the american community survey</b:Title>
    <b:Year>2001</b:Year>
    <b:City>Montreal</b:City>
    <b:Month>May</b:Month>
    <b:Day>17-20</b:Day>
    <b:StateProvince>Quebec</b:StateProvince>
    <b:JournalName>Paper presented at the Annual conference for the American Association for Public Opinion Research</b:JournalName>
    <b:RefOrder>5</b:RefOrder>
  </b:Source>
  <b:Source>
    <b:Tag>Tar93</b:Tag>
    <b:SourceType>JournalArticle</b:SourceType>
    <b:Guid>{8D19D45D-51D5-43D1-9AE7-E2A7E9F5ED09}</b:Guid>
    <b:LCID>0</b:LCID>
    <b:Author>
      <b:Author>
        <b:NameList>
          <b:Person>
            <b:Last>Tarrant</b:Last>
            <b:First>M</b:First>
            <b:Middle>A</b:Middle>
          </b:Person>
          <b:Person>
            <b:Last>Manfredo</b:Last>
            <b:First>M</b:First>
            <b:Middle>J</b:Middle>
          </b:Person>
        </b:NameList>
      </b:Author>
    </b:Author>
    <b:Title>Digit preference, recall bias, and nonresponse bias in self reports of angling participation</b:Title>
    <b:Year>1993</b:Year>
    <b:JournalName>Leisure Sciences</b:JournalName>
    <b:Pages>231 - 238</b:Pages>
    <b:RefOrder>3</b:RefOrder>
  </b:Source>
  <b:Source>
    <b:Tag>Cah93</b:Tag>
    <b:SourceType>DocumentFromInternetSite</b:SourceType>
    <b:Guid>{3C9760E9-B85C-48A8-B3FF-B03FD66DEAE7}</b:Guid>
    <b:LCID>0</b:LCID>
    <b:Author>
      <b:Author>
        <b:NameList>
          <b:Person>
            <b:Last>Cahoon</b:Last>
            <b:First>L.S</b:First>
          </b:Person>
          <b:Person>
            <b:Last>Riker</b:Last>
            <b:First>C.A.</b:First>
          </b:Person>
          <b:Person>
            <b:Last>Moore</b:Last>
            <b:First>T.</b:First>
            <b:Middle>F.</b:Middle>
          </b:Person>
        </b:NameList>
      </b:Author>
    </b:Author>
    <b:Title>Recall Bias in the National Survey of Fishing, Hunting, and Wildlife Associated Recreation</b:Title>
    <b:Year>1993</b:Year>
    <b:JournalName>Proceedings of the American Statistical Association</b:JournalName>
    <b:InternetSiteTitle>Proceedings of the American Statistical Association</b:InternetSiteTitle>
    <b:YearAccessed>2009</b:YearAccessed>
    <b:MonthAccessed>August</b:MonthAccessed>
    <b:DayAccessed>18</b:DayAccessed>
    <b:URL>http://www.amstat.org/sections/SRMS/Proceedings/papers/1993_083.pdf</b:URL>
    <b:RefOrder>4</b:RefOrder>
  </b:Source>
</b:Sources>
</file>

<file path=customXml/itemProps1.xml><?xml version="1.0" encoding="utf-8"?>
<ds:datastoreItem xmlns:ds="http://schemas.openxmlformats.org/officeDocument/2006/customXml" ds:itemID="{6D2FD086-E5C9-44A4-89B8-87F2B4510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9888</Words>
  <Characters>56367</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United States Coast Guard</Company>
  <LinksUpToDate>false</LinksUpToDate>
  <CharactersWithSpaces>66123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seth.h.muzzy</dc:creator>
  <cp:lastModifiedBy>Arthur A. Requina</cp:lastModifiedBy>
  <cp:revision>2</cp:revision>
  <cp:lastPrinted>2010-03-22T13:59:00Z</cp:lastPrinted>
  <dcterms:created xsi:type="dcterms:W3CDTF">2010-03-22T18:54:00Z</dcterms:created>
  <dcterms:modified xsi:type="dcterms:W3CDTF">2010-03-22T18:54:00Z</dcterms:modified>
</cp:coreProperties>
</file>