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BC" w:rsidRDefault="005B7BBC" w:rsidP="005B7BBC">
      <w:pPr>
        <w:jc w:val="center"/>
        <w:rPr>
          <w:b/>
          <w:sz w:val="24"/>
        </w:rPr>
      </w:pPr>
      <w:r>
        <w:rPr>
          <w:b/>
          <w:sz w:val="24"/>
        </w:rPr>
        <w:t>PAPERWORK REDUCTION ACT</w:t>
      </w:r>
    </w:p>
    <w:p w:rsidR="005B7BBC" w:rsidRDefault="005B7BBC" w:rsidP="005B7BBC">
      <w:pPr>
        <w:jc w:val="center"/>
        <w:rPr>
          <w:b/>
          <w:sz w:val="24"/>
        </w:rPr>
      </w:pPr>
      <w:r>
        <w:rPr>
          <w:b/>
          <w:sz w:val="24"/>
        </w:rPr>
        <w:t>CHANGE WORKSHEET</w:t>
      </w:r>
    </w:p>
    <w:p w:rsidR="005B7BBC" w:rsidRDefault="005B7BBC" w:rsidP="005B7BBC">
      <w:pPr>
        <w:rPr>
          <w:b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85"/>
        <w:gridCol w:w="2819"/>
        <w:gridCol w:w="2952"/>
      </w:tblGrid>
      <w:tr w:rsidR="005B7BBC" w:rsidTr="009227E5">
        <w:trPr>
          <w:trHeight w:hRule="exact" w:val="960"/>
          <w:jc w:val="center"/>
        </w:trPr>
        <w:tc>
          <w:tcPr>
            <w:tcW w:w="5904" w:type="dxa"/>
            <w:gridSpan w:val="2"/>
          </w:tcPr>
          <w:p w:rsidR="005B7BBC" w:rsidRDefault="005B7BBC" w:rsidP="009227E5">
            <w:pPr>
              <w:spacing w:before="120"/>
              <w:rPr>
                <w:b/>
              </w:rPr>
            </w:pPr>
            <w:r>
              <w:rPr>
                <w:b/>
              </w:rPr>
              <w:t>Agency/</w:t>
            </w:r>
            <w:proofErr w:type="spellStart"/>
            <w:r>
              <w:rPr>
                <w:b/>
              </w:rPr>
              <w:t>Subagency</w:t>
            </w:r>
            <w:proofErr w:type="spellEnd"/>
          </w:p>
          <w:p w:rsidR="005B7BBC" w:rsidRDefault="005B7BBC" w:rsidP="009227E5">
            <w:pPr>
              <w:rPr>
                <w:b/>
              </w:rPr>
            </w:pPr>
          </w:p>
          <w:p w:rsidR="0064532B" w:rsidRDefault="004221C0" w:rsidP="009227E5">
            <w:pPr>
              <w:rPr>
                <w:b/>
                <w:sz w:val="20"/>
              </w:rPr>
            </w:pPr>
            <w:r w:rsidRPr="0064532B">
              <w:rPr>
                <w:b/>
                <w:sz w:val="20"/>
              </w:rPr>
              <w:t>U.S. Department of Education</w:t>
            </w:r>
            <w:r w:rsidR="0064532B">
              <w:rPr>
                <w:b/>
                <w:sz w:val="20"/>
              </w:rPr>
              <w:t>/</w:t>
            </w:r>
          </w:p>
          <w:p w:rsidR="005B7BBC" w:rsidRPr="0064532B" w:rsidRDefault="0064532B" w:rsidP="009227E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Office of Postsecondary Education</w:t>
            </w:r>
          </w:p>
          <w:p w:rsidR="005B7BBC" w:rsidRDefault="005B7BBC" w:rsidP="009227E5">
            <w:pPr>
              <w:rPr>
                <w:b/>
                <w:sz w:val="14"/>
              </w:rPr>
            </w:pPr>
          </w:p>
        </w:tc>
        <w:tc>
          <w:tcPr>
            <w:tcW w:w="2952" w:type="dxa"/>
          </w:tcPr>
          <w:p w:rsidR="005B7BBC" w:rsidRDefault="005B7BBC" w:rsidP="009227E5">
            <w:pPr>
              <w:spacing w:before="120"/>
              <w:rPr>
                <w:b/>
              </w:rPr>
            </w:pPr>
            <w:r>
              <w:rPr>
                <w:b/>
              </w:rPr>
              <w:t>OMB Control Number</w:t>
            </w:r>
          </w:p>
          <w:p w:rsidR="005B7BBC" w:rsidRDefault="005B7BBC" w:rsidP="009227E5">
            <w:pPr>
              <w:rPr>
                <w:b/>
              </w:rPr>
            </w:pPr>
          </w:p>
          <w:p w:rsidR="005B7BBC" w:rsidRDefault="005B7BBC" w:rsidP="009227E5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4221C0">
              <w:rPr>
                <w:b/>
              </w:rPr>
              <w:t>1840</w:t>
            </w:r>
            <w:r>
              <w:rPr>
                <w:b/>
              </w:rPr>
              <w:t>-</w:t>
            </w:r>
            <w:r w:rsidR="0078711C">
              <w:rPr>
                <w:b/>
              </w:rPr>
              <w:t>0</w:t>
            </w:r>
            <w:r w:rsidR="00AE21C8">
              <w:rPr>
                <w:b/>
              </w:rPr>
              <w:t>800</w:t>
            </w:r>
          </w:p>
          <w:p w:rsidR="005B7BBC" w:rsidRDefault="005B7BBC" w:rsidP="009227E5">
            <w:pPr>
              <w:rPr>
                <w:b/>
              </w:rPr>
            </w:pPr>
          </w:p>
        </w:tc>
      </w:tr>
      <w:tr w:rsidR="005B7BBC" w:rsidTr="009227E5">
        <w:trPr>
          <w:jc w:val="center"/>
        </w:trPr>
        <w:tc>
          <w:tcPr>
            <w:tcW w:w="8856" w:type="dxa"/>
            <w:gridSpan w:val="3"/>
          </w:tcPr>
          <w:p w:rsidR="005B7BBC" w:rsidRDefault="005B7BBC" w:rsidP="009227E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Enter only items that change</w:t>
            </w:r>
          </w:p>
          <w:p w:rsidR="005B7BBC" w:rsidRDefault="005B7BBC" w:rsidP="009227E5">
            <w:pPr>
              <w:tabs>
                <w:tab w:val="left" w:pos="3686"/>
                <w:tab w:val="left" w:pos="6804"/>
              </w:tabs>
              <w:rPr>
                <w:b/>
                <w:sz w:val="14"/>
              </w:rPr>
            </w:pPr>
            <w:r>
              <w:rPr>
                <w:b/>
              </w:rPr>
              <w:tab/>
              <w:t>Current Record</w:t>
            </w:r>
            <w:r>
              <w:rPr>
                <w:b/>
                <w:sz w:val="14"/>
              </w:rPr>
              <w:tab/>
            </w:r>
            <w:r>
              <w:rPr>
                <w:b/>
              </w:rPr>
              <w:t>New Record</w:t>
            </w:r>
          </w:p>
        </w:tc>
      </w:tr>
      <w:tr w:rsidR="005B7BBC" w:rsidTr="009227E5">
        <w:trPr>
          <w:trHeight w:hRule="exact" w:val="960"/>
          <w:jc w:val="center"/>
        </w:trPr>
        <w:tc>
          <w:tcPr>
            <w:tcW w:w="3085" w:type="dxa"/>
          </w:tcPr>
          <w:p w:rsidR="005B7BBC" w:rsidRDefault="005B7BBC" w:rsidP="009227E5">
            <w:pPr>
              <w:spacing w:before="120"/>
              <w:rPr>
                <w:b/>
              </w:rPr>
            </w:pPr>
            <w:r>
              <w:rPr>
                <w:b/>
              </w:rPr>
              <w:t>Agency form number(s)</w:t>
            </w:r>
          </w:p>
          <w:p w:rsidR="005B7BBC" w:rsidRDefault="005B7BBC" w:rsidP="009227E5">
            <w:pPr>
              <w:rPr>
                <w:b/>
                <w:sz w:val="14"/>
              </w:rPr>
            </w:pPr>
          </w:p>
          <w:p w:rsidR="005B7BBC" w:rsidRDefault="005B7BBC" w:rsidP="009227E5">
            <w:pPr>
              <w:rPr>
                <w:b/>
                <w:sz w:val="14"/>
              </w:rPr>
            </w:pPr>
          </w:p>
          <w:p w:rsidR="005B7BBC" w:rsidRDefault="005B7BBC" w:rsidP="009227E5">
            <w:pPr>
              <w:rPr>
                <w:b/>
                <w:sz w:val="14"/>
              </w:rPr>
            </w:pPr>
          </w:p>
          <w:p w:rsidR="005B7BBC" w:rsidRDefault="005B7BBC" w:rsidP="009227E5">
            <w:pPr>
              <w:rPr>
                <w:b/>
                <w:sz w:val="14"/>
              </w:rPr>
            </w:pPr>
          </w:p>
        </w:tc>
        <w:tc>
          <w:tcPr>
            <w:tcW w:w="2819" w:type="dxa"/>
          </w:tcPr>
          <w:p w:rsidR="005B7BBC" w:rsidRDefault="005B7BBC" w:rsidP="009227E5">
            <w:pPr>
              <w:rPr>
                <w:b/>
              </w:rPr>
            </w:pPr>
          </w:p>
          <w:p w:rsidR="005B7BBC" w:rsidRDefault="00D46E57" w:rsidP="009227E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curforms"/>
                  <w:enabled/>
                  <w:calcOnExit w:val="0"/>
                  <w:helpText w:type="text" w:val="Enter Agency form numbers for Current Record"/>
                  <w:statusText w:type="text" w:val="Enter Agency form numbers for Current Record"/>
                  <w:textInput/>
                </w:ffData>
              </w:fldChar>
            </w:r>
            <w:bookmarkStart w:id="0" w:name="OMB83C_curforms"/>
            <w:r w:rsidR="005B7BB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2952" w:type="dxa"/>
          </w:tcPr>
          <w:p w:rsidR="005B7BBC" w:rsidRDefault="005B7BBC" w:rsidP="009227E5">
            <w:pPr>
              <w:rPr>
                <w:b/>
              </w:rPr>
            </w:pPr>
          </w:p>
          <w:p w:rsidR="005B7BBC" w:rsidRDefault="00D46E57" w:rsidP="009227E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newforms"/>
                  <w:enabled/>
                  <w:calcOnExit w:val="0"/>
                  <w:helpText w:type="text" w:val="Enter Agency form numbers for New Record"/>
                  <w:statusText w:type="text" w:val="Enter Agency form numbers for New Record"/>
                  <w:textInput/>
                </w:ffData>
              </w:fldChar>
            </w:r>
            <w:bookmarkStart w:id="1" w:name="OMB83C_newforms"/>
            <w:r w:rsidR="005B7BB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5B7BBC" w:rsidTr="009227E5">
        <w:trPr>
          <w:jc w:val="center"/>
        </w:trPr>
        <w:tc>
          <w:tcPr>
            <w:tcW w:w="3085" w:type="dxa"/>
            <w:tcBorders>
              <w:top w:val="single" w:sz="6" w:space="0" w:color="auto"/>
              <w:bottom w:val="nil"/>
            </w:tcBorders>
          </w:tcPr>
          <w:p w:rsidR="005B7BBC" w:rsidRDefault="005B7BBC" w:rsidP="009227E5">
            <w:pPr>
              <w:spacing w:before="120"/>
              <w:rPr>
                <w:b/>
              </w:rPr>
            </w:pPr>
            <w:r>
              <w:rPr>
                <w:b/>
              </w:rPr>
              <w:t>Annual reporting and record keeping</w:t>
            </w:r>
          </w:p>
          <w:p w:rsidR="005B7BBC" w:rsidRDefault="005B7BBC" w:rsidP="009227E5">
            <w:pPr>
              <w:rPr>
                <w:b/>
              </w:rPr>
            </w:pPr>
            <w:r>
              <w:rPr>
                <w:b/>
              </w:rPr>
              <w:t>hour burden</w:t>
            </w:r>
          </w:p>
        </w:tc>
        <w:tc>
          <w:tcPr>
            <w:tcW w:w="577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50" w:color="auto" w:fill="auto"/>
          </w:tcPr>
          <w:p w:rsidR="005B7BBC" w:rsidRDefault="005B7BBC" w:rsidP="009227E5">
            <w:pPr>
              <w:rPr>
                <w:b/>
              </w:rPr>
            </w:pPr>
          </w:p>
          <w:p w:rsidR="005B7BBC" w:rsidRDefault="005B7BBC" w:rsidP="009227E5">
            <w:pPr>
              <w:rPr>
                <w:b/>
              </w:rPr>
            </w:pPr>
          </w:p>
        </w:tc>
      </w:tr>
      <w:tr w:rsidR="005B7BBC" w:rsidTr="009227E5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B7BBC" w:rsidRDefault="005B7BBC" w:rsidP="009227E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Number of respondents</w:t>
            </w:r>
          </w:p>
        </w:tc>
        <w:tc>
          <w:tcPr>
            <w:tcW w:w="2819" w:type="dxa"/>
          </w:tcPr>
          <w:p w:rsidR="005B7BBC" w:rsidRDefault="004221C0" w:rsidP="003F44B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F44B9">
              <w:rPr>
                <w:b/>
              </w:rPr>
              <w:t>8</w:t>
            </w:r>
          </w:p>
        </w:tc>
        <w:tc>
          <w:tcPr>
            <w:tcW w:w="2952" w:type="dxa"/>
          </w:tcPr>
          <w:p w:rsidR="005B7BBC" w:rsidRDefault="004221C0" w:rsidP="003F44B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F44B9">
              <w:rPr>
                <w:b/>
              </w:rPr>
              <w:t>8</w:t>
            </w:r>
          </w:p>
        </w:tc>
      </w:tr>
      <w:tr w:rsidR="005B7BBC" w:rsidTr="009227E5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B7BBC" w:rsidRDefault="005B7BBC" w:rsidP="009227E5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Total annual responses</w:t>
            </w:r>
          </w:p>
        </w:tc>
        <w:tc>
          <w:tcPr>
            <w:tcW w:w="2819" w:type="dxa"/>
          </w:tcPr>
          <w:p w:rsidR="005B7BBC" w:rsidRDefault="004221C0" w:rsidP="003F44B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F44B9">
              <w:rPr>
                <w:b/>
              </w:rPr>
              <w:t>8</w:t>
            </w:r>
          </w:p>
        </w:tc>
        <w:tc>
          <w:tcPr>
            <w:tcW w:w="2952" w:type="dxa"/>
          </w:tcPr>
          <w:p w:rsidR="005B7BBC" w:rsidRDefault="004221C0" w:rsidP="009227E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F44B9">
              <w:rPr>
                <w:b/>
              </w:rPr>
              <w:t>8</w:t>
            </w:r>
          </w:p>
        </w:tc>
      </w:tr>
      <w:tr w:rsidR="005B7BBC" w:rsidTr="009227E5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B7BBC" w:rsidRDefault="005B7BBC" w:rsidP="009227E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Percent of these responses</w:t>
            </w:r>
          </w:p>
          <w:p w:rsidR="005B7BBC" w:rsidRDefault="005B7BBC" w:rsidP="009227E5">
            <w:pPr>
              <w:rPr>
                <w:b/>
                <w:sz w:val="14"/>
              </w:rPr>
            </w:pPr>
            <w:r>
              <w:rPr>
                <w:b/>
              </w:rPr>
              <w:t xml:space="preserve">      collected electronically</w:t>
            </w:r>
          </w:p>
        </w:tc>
        <w:tc>
          <w:tcPr>
            <w:tcW w:w="2819" w:type="dxa"/>
          </w:tcPr>
          <w:p w:rsidR="005B7BBC" w:rsidRDefault="005B7BBC" w:rsidP="009227E5">
            <w:pPr>
              <w:spacing w:before="120"/>
              <w:jc w:val="center"/>
              <w:rPr>
                <w:b/>
              </w:rPr>
            </w:pPr>
          </w:p>
          <w:p w:rsidR="005B7BBC" w:rsidRDefault="004221C0" w:rsidP="009227E5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  <w:tc>
          <w:tcPr>
            <w:tcW w:w="2952" w:type="dxa"/>
          </w:tcPr>
          <w:p w:rsidR="005B7BBC" w:rsidRDefault="005B7BBC" w:rsidP="009227E5">
            <w:pPr>
              <w:spacing w:before="120"/>
              <w:jc w:val="center"/>
              <w:rPr>
                <w:b/>
              </w:rPr>
            </w:pPr>
          </w:p>
          <w:p w:rsidR="005B7BBC" w:rsidRDefault="004221C0" w:rsidP="009227E5">
            <w:pPr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  <w:tr w:rsidR="005B7BBC" w:rsidTr="009227E5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B7BBC" w:rsidRDefault="005B7BBC" w:rsidP="009227E5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Total annual hours</w:t>
            </w:r>
          </w:p>
        </w:tc>
        <w:tc>
          <w:tcPr>
            <w:tcW w:w="2819" w:type="dxa"/>
            <w:tcBorders>
              <w:bottom w:val="nil"/>
            </w:tcBorders>
          </w:tcPr>
          <w:p w:rsidR="005B7BBC" w:rsidRDefault="00EC3218" w:rsidP="009227E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2,320</w:t>
            </w:r>
          </w:p>
        </w:tc>
        <w:tc>
          <w:tcPr>
            <w:tcW w:w="2952" w:type="dxa"/>
          </w:tcPr>
          <w:p w:rsidR="005B7BBC" w:rsidRDefault="00EC3218" w:rsidP="0050494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2,</w:t>
            </w:r>
            <w:r w:rsidR="0050494D">
              <w:rPr>
                <w:b/>
              </w:rPr>
              <w:t>407</w:t>
            </w:r>
          </w:p>
        </w:tc>
      </w:tr>
      <w:tr w:rsidR="005B7BBC" w:rsidTr="009227E5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B7BBC" w:rsidRDefault="005B7BBC" w:rsidP="009227E5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Difference</w:t>
            </w:r>
          </w:p>
        </w:tc>
        <w:tc>
          <w:tcPr>
            <w:tcW w:w="2819" w:type="dxa"/>
            <w:tcBorders>
              <w:top w:val="single" w:sz="6" w:space="0" w:color="auto"/>
              <w:bottom w:val="nil"/>
            </w:tcBorders>
            <w:shd w:val="pct50" w:color="auto" w:fill="auto"/>
          </w:tcPr>
          <w:p w:rsidR="005B7BBC" w:rsidRDefault="005B7BBC" w:rsidP="009227E5">
            <w:pPr>
              <w:spacing w:before="120"/>
              <w:rPr>
                <w:b/>
              </w:rPr>
            </w:pPr>
          </w:p>
        </w:tc>
        <w:tc>
          <w:tcPr>
            <w:tcW w:w="2952" w:type="dxa"/>
          </w:tcPr>
          <w:p w:rsidR="005B7BBC" w:rsidRDefault="0050494D" w:rsidP="009227E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5B7BBC" w:rsidTr="009227E5">
        <w:trPr>
          <w:trHeight w:val="741"/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B7BBC" w:rsidRDefault="005B7BBC" w:rsidP="009227E5">
            <w:pPr>
              <w:spacing w:before="120"/>
              <w:rPr>
                <w:b/>
                <w:sz w:val="14"/>
              </w:rPr>
            </w:pPr>
          </w:p>
          <w:p w:rsidR="005B7BBC" w:rsidRDefault="005B7BBC" w:rsidP="009227E5">
            <w:pPr>
              <w:rPr>
                <w:b/>
                <w:sz w:val="14"/>
              </w:rPr>
            </w:pPr>
            <w:r>
              <w:rPr>
                <w:b/>
              </w:rPr>
              <w:t xml:space="preserve">   Explanation of difference</w:t>
            </w:r>
          </w:p>
          <w:p w:rsidR="005B7BBC" w:rsidRDefault="005B7BBC" w:rsidP="009227E5">
            <w:pPr>
              <w:rPr>
                <w:b/>
                <w:sz w:val="14"/>
              </w:rPr>
            </w:pPr>
          </w:p>
          <w:p w:rsidR="005B7BBC" w:rsidRDefault="005B7BBC" w:rsidP="009227E5">
            <w:pPr>
              <w:pStyle w:val="Heading1"/>
              <w:rPr>
                <w:sz w:val="16"/>
              </w:rPr>
            </w:pPr>
            <w:r>
              <w:t xml:space="preserve">                               </w:t>
            </w:r>
            <w:r>
              <w:rPr>
                <w:sz w:val="16"/>
              </w:rPr>
              <w:t xml:space="preserve">Program </w:t>
            </w:r>
            <w:proofErr w:type="spellStart"/>
            <w:r>
              <w:rPr>
                <w:sz w:val="16"/>
              </w:rPr>
              <w:t>Chage</w:t>
            </w:r>
            <w:proofErr w:type="spellEnd"/>
          </w:p>
        </w:tc>
        <w:tc>
          <w:tcPr>
            <w:tcW w:w="2819" w:type="dxa"/>
            <w:tcBorders>
              <w:top w:val="nil"/>
              <w:bottom w:val="nil"/>
            </w:tcBorders>
            <w:shd w:val="pct50" w:color="auto" w:fill="auto"/>
          </w:tcPr>
          <w:p w:rsidR="005B7BBC" w:rsidRDefault="005B7BBC" w:rsidP="009227E5">
            <w:pPr>
              <w:spacing w:before="120"/>
              <w:rPr>
                <w:b/>
              </w:rPr>
            </w:pPr>
          </w:p>
        </w:tc>
        <w:tc>
          <w:tcPr>
            <w:tcW w:w="2952" w:type="dxa"/>
          </w:tcPr>
          <w:p w:rsidR="005B7BBC" w:rsidRDefault="0050494D" w:rsidP="009227E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 w:rsidR="005B7BBC" w:rsidTr="009227E5">
        <w:trPr>
          <w:jc w:val="center"/>
        </w:trPr>
        <w:tc>
          <w:tcPr>
            <w:tcW w:w="3085" w:type="dxa"/>
            <w:tcBorders>
              <w:top w:val="nil"/>
              <w:bottom w:val="single" w:sz="12" w:space="0" w:color="auto"/>
            </w:tcBorders>
          </w:tcPr>
          <w:p w:rsidR="005B7BBC" w:rsidRDefault="005B7BBC" w:rsidP="009227E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                    Adjustment  </w:t>
            </w:r>
          </w:p>
        </w:tc>
        <w:tc>
          <w:tcPr>
            <w:tcW w:w="2819" w:type="dxa"/>
            <w:tcBorders>
              <w:top w:val="nil"/>
              <w:bottom w:val="nil"/>
            </w:tcBorders>
            <w:shd w:val="pct50" w:color="auto" w:fill="auto"/>
          </w:tcPr>
          <w:p w:rsidR="005B7BBC" w:rsidRDefault="005B7BBC" w:rsidP="009227E5">
            <w:pPr>
              <w:spacing w:before="120"/>
              <w:rPr>
                <w:b/>
              </w:rPr>
            </w:pPr>
          </w:p>
        </w:tc>
        <w:tc>
          <w:tcPr>
            <w:tcW w:w="2952" w:type="dxa"/>
            <w:tcBorders>
              <w:bottom w:val="nil"/>
            </w:tcBorders>
          </w:tcPr>
          <w:p w:rsidR="005B7BBC" w:rsidRDefault="004221C0" w:rsidP="009227E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B7BBC" w:rsidTr="009227E5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B7BBC" w:rsidRDefault="005B7BBC" w:rsidP="009227E5">
            <w:pPr>
              <w:rPr>
                <w:b/>
                <w:sz w:val="14"/>
              </w:rPr>
            </w:pPr>
            <w:r>
              <w:rPr>
                <w:b/>
              </w:rPr>
              <w:t>Annual reporting and record keeping cost burden (in thousands of dollars)</w:t>
            </w:r>
          </w:p>
        </w:tc>
        <w:tc>
          <w:tcPr>
            <w:tcW w:w="577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pct50" w:color="auto" w:fill="auto"/>
          </w:tcPr>
          <w:p w:rsidR="005B7BBC" w:rsidRDefault="005B7BBC" w:rsidP="009227E5">
            <w:pPr>
              <w:jc w:val="center"/>
              <w:rPr>
                <w:b/>
              </w:rPr>
            </w:pPr>
          </w:p>
        </w:tc>
      </w:tr>
      <w:tr w:rsidR="005B7BBC" w:rsidTr="009227E5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B7BBC" w:rsidRDefault="005B7BBC" w:rsidP="009227E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Total annualized capital/startup</w:t>
            </w:r>
          </w:p>
          <w:p w:rsidR="005B7BBC" w:rsidRDefault="005B7BBC" w:rsidP="009227E5">
            <w:pPr>
              <w:rPr>
                <w:b/>
              </w:rPr>
            </w:pPr>
            <w:r>
              <w:rPr>
                <w:b/>
              </w:rPr>
              <w:t xml:space="preserve">   costs</w:t>
            </w: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</w:tcPr>
          <w:p w:rsidR="005B7BBC" w:rsidRDefault="004221C0" w:rsidP="009227E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5B7BBC" w:rsidRDefault="004221C0" w:rsidP="009227E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B7BBC" w:rsidTr="009227E5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B7BBC" w:rsidRDefault="005B7BBC" w:rsidP="009227E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Total annual costs (O&amp;M)</w:t>
            </w: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</w:tcPr>
          <w:p w:rsidR="005B7BBC" w:rsidRDefault="004221C0" w:rsidP="009227E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5B7BBC" w:rsidRDefault="004221C0" w:rsidP="009227E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B7BBC" w:rsidTr="009227E5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B7BBC" w:rsidRDefault="005B7BBC" w:rsidP="009227E5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Total annualized cost requested</w:t>
            </w:r>
          </w:p>
        </w:tc>
        <w:tc>
          <w:tcPr>
            <w:tcW w:w="2819" w:type="dxa"/>
            <w:tcBorders>
              <w:top w:val="single" w:sz="6" w:space="0" w:color="auto"/>
              <w:bottom w:val="nil"/>
            </w:tcBorders>
          </w:tcPr>
          <w:p w:rsidR="005B7BBC" w:rsidRDefault="004221C0" w:rsidP="009227E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5B7BBC" w:rsidRDefault="004221C0" w:rsidP="009227E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B7BBC" w:rsidTr="009227E5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B7BBC" w:rsidRDefault="005B7BBC" w:rsidP="009227E5">
            <w:pPr>
              <w:spacing w:before="120"/>
              <w:rPr>
                <w:b/>
                <w:sz w:val="14"/>
              </w:rPr>
            </w:pPr>
            <w:r>
              <w:rPr>
                <w:b/>
              </w:rPr>
              <w:t xml:space="preserve">   Difference</w:t>
            </w:r>
          </w:p>
        </w:tc>
        <w:tc>
          <w:tcPr>
            <w:tcW w:w="2819" w:type="dxa"/>
            <w:tcBorders>
              <w:top w:val="single" w:sz="6" w:space="0" w:color="auto"/>
              <w:bottom w:val="nil"/>
            </w:tcBorders>
            <w:shd w:val="pct50" w:color="auto" w:fill="auto"/>
          </w:tcPr>
          <w:p w:rsidR="005B7BBC" w:rsidRDefault="005B7BBC" w:rsidP="009227E5">
            <w:pPr>
              <w:spacing w:before="120"/>
              <w:rPr>
                <w:b/>
              </w:rPr>
            </w:pP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5B7BBC" w:rsidRDefault="004221C0" w:rsidP="009227E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B7BBC" w:rsidTr="009227E5">
        <w:trPr>
          <w:jc w:val="center"/>
        </w:trPr>
        <w:tc>
          <w:tcPr>
            <w:tcW w:w="3085" w:type="dxa"/>
            <w:tcBorders>
              <w:top w:val="nil"/>
              <w:bottom w:val="nil"/>
            </w:tcBorders>
          </w:tcPr>
          <w:p w:rsidR="005B7BBC" w:rsidRDefault="005B7BBC" w:rsidP="009227E5">
            <w:pPr>
              <w:spacing w:before="120"/>
              <w:rPr>
                <w:b/>
                <w:sz w:val="14"/>
              </w:rPr>
            </w:pPr>
          </w:p>
          <w:p w:rsidR="005B7BBC" w:rsidRDefault="005B7BBC" w:rsidP="009227E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Explanation of difference</w:t>
            </w:r>
          </w:p>
          <w:p w:rsidR="005B7BBC" w:rsidRDefault="005B7BBC" w:rsidP="009227E5">
            <w:pPr>
              <w:spacing w:before="120"/>
              <w:rPr>
                <w:b/>
              </w:rPr>
            </w:pPr>
            <w:r>
              <w:rPr>
                <w:b/>
                <w:sz w:val="14"/>
              </w:rPr>
              <w:t xml:space="preserve">                             </w:t>
            </w:r>
            <w:r>
              <w:rPr>
                <w:b/>
              </w:rPr>
              <w:t>Program Change</w:t>
            </w:r>
          </w:p>
        </w:tc>
        <w:tc>
          <w:tcPr>
            <w:tcW w:w="2819" w:type="dxa"/>
            <w:tcBorders>
              <w:top w:val="nil"/>
              <w:bottom w:val="nil"/>
            </w:tcBorders>
            <w:shd w:val="pct50" w:color="auto" w:fill="auto"/>
          </w:tcPr>
          <w:p w:rsidR="005B7BBC" w:rsidRDefault="005B7BBC" w:rsidP="009227E5">
            <w:pPr>
              <w:spacing w:before="120"/>
              <w:rPr>
                <w:b/>
              </w:rPr>
            </w:pP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5B7BBC" w:rsidRDefault="005B7BBC" w:rsidP="009227E5">
            <w:pPr>
              <w:spacing w:before="120"/>
              <w:jc w:val="center"/>
              <w:rPr>
                <w:b/>
              </w:rPr>
            </w:pPr>
          </w:p>
          <w:p w:rsidR="005B7BBC" w:rsidRDefault="00D46E57" w:rsidP="009227E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costexpl"/>
                  <w:enabled/>
                  <w:calcOnExit w:val="0"/>
                  <w:helpText w:type="text" w:val="Enter Explanation of difference"/>
                  <w:statusText w:type="text" w:val="Enter Explanation of difference"/>
                  <w:textInput/>
                </w:ffData>
              </w:fldChar>
            </w:r>
            <w:bookmarkStart w:id="2" w:name="OMB83C_costexpl"/>
            <w:r w:rsidR="005B7BB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  <w:p w:rsidR="005B7BBC" w:rsidRDefault="005B7BBC" w:rsidP="009227E5">
            <w:pPr>
              <w:spacing w:before="120"/>
              <w:jc w:val="center"/>
              <w:rPr>
                <w:b/>
              </w:rPr>
            </w:pPr>
          </w:p>
        </w:tc>
      </w:tr>
      <w:tr w:rsidR="005B7BBC" w:rsidTr="009227E5">
        <w:trPr>
          <w:jc w:val="center"/>
        </w:trPr>
        <w:tc>
          <w:tcPr>
            <w:tcW w:w="3085" w:type="dxa"/>
            <w:tcBorders>
              <w:top w:val="nil"/>
              <w:bottom w:val="single" w:sz="6" w:space="0" w:color="auto"/>
            </w:tcBorders>
          </w:tcPr>
          <w:p w:rsidR="005B7BBC" w:rsidRDefault="005B7BBC" w:rsidP="009227E5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                       Adjustment  </w:t>
            </w:r>
          </w:p>
        </w:tc>
        <w:tc>
          <w:tcPr>
            <w:tcW w:w="2819" w:type="dxa"/>
            <w:tcBorders>
              <w:top w:val="nil"/>
              <w:bottom w:val="single" w:sz="6" w:space="0" w:color="auto"/>
            </w:tcBorders>
            <w:shd w:val="pct50" w:color="auto" w:fill="auto"/>
          </w:tcPr>
          <w:p w:rsidR="005B7BBC" w:rsidRDefault="005B7BBC" w:rsidP="009227E5">
            <w:pPr>
              <w:spacing w:before="120"/>
              <w:rPr>
                <w:b/>
              </w:rPr>
            </w:pP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5B7BBC" w:rsidRDefault="00D46E57" w:rsidP="009227E5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OMB83C_costpca"/>
                  <w:enabled/>
                  <w:calcOnExit w:val="0"/>
                  <w:helpText w:type="text" w:val="Enter Program change adjustment"/>
                  <w:statusText w:type="text" w:val="Enter Program change adjustment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3" w:name="OMB83C_costpca"/>
            <w:r w:rsidR="005B7BB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5B7BBC" w:rsidTr="009227E5">
        <w:trPr>
          <w:trHeight w:hRule="exact" w:val="1520"/>
          <w:jc w:val="center"/>
        </w:trPr>
        <w:tc>
          <w:tcPr>
            <w:tcW w:w="885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5B7BBC" w:rsidRDefault="005B7BBC" w:rsidP="009227E5">
            <w:pPr>
              <w:spacing w:before="120"/>
              <w:rPr>
                <w:b/>
              </w:rPr>
            </w:pPr>
            <w:r>
              <w:rPr>
                <w:b/>
              </w:rPr>
              <w:t>Other change**</w:t>
            </w:r>
          </w:p>
          <w:p w:rsidR="004221C0" w:rsidRDefault="004221C0" w:rsidP="009227E5">
            <w:pPr>
              <w:rPr>
                <w:b/>
              </w:rPr>
            </w:pPr>
          </w:p>
          <w:p w:rsidR="005B7BBC" w:rsidRDefault="003F44B9" w:rsidP="009227E5">
            <w:pPr>
              <w:rPr>
                <w:b/>
              </w:rPr>
            </w:pPr>
            <w:r>
              <w:rPr>
                <w:b/>
              </w:rPr>
              <w:t>The CACG application was revised to include information on Section 427 of the General Education Provision Act.</w:t>
            </w:r>
            <w:r w:rsidR="00BA4EC1">
              <w:rPr>
                <w:b/>
              </w:rPr>
              <w:t xml:space="preserve"> Instructions were provided to request grantees to address GEPA requirements as it relates to the grant competition. The increase in burden is associated with these additional requirements.</w:t>
            </w:r>
          </w:p>
          <w:p w:rsidR="005B7BBC" w:rsidRDefault="005B7BBC" w:rsidP="009227E5">
            <w:pPr>
              <w:rPr>
                <w:b/>
              </w:rPr>
            </w:pPr>
          </w:p>
        </w:tc>
      </w:tr>
      <w:tr w:rsidR="005B7BBC" w:rsidTr="009227E5">
        <w:trPr>
          <w:jc w:val="center"/>
        </w:trPr>
        <w:tc>
          <w:tcPr>
            <w:tcW w:w="3085" w:type="dxa"/>
            <w:tcBorders>
              <w:top w:val="single" w:sz="6" w:space="0" w:color="auto"/>
              <w:bottom w:val="single" w:sz="6" w:space="0" w:color="auto"/>
            </w:tcBorders>
          </w:tcPr>
          <w:p w:rsidR="005B7BBC" w:rsidRDefault="00D46E57" w:rsidP="009227E5">
            <w:pPr>
              <w:spacing w:before="120"/>
              <w:rPr>
                <w:b/>
              </w:rPr>
            </w:pPr>
            <w:r>
              <w:rPr>
                <w:b/>
                <w:noProof/>
              </w:rPr>
              <w:pict>
                <v:line id="_x0000_s1026" style="position:absolute;z-index:251660288;mso-position-horizontal-relative:text;mso-position-vertical-relative:text" from="338.5pt,41.3pt" to="468.1pt,41.3pt" o:allowincell="f"/>
              </w:pict>
            </w:r>
            <w:r>
              <w:rPr>
                <w:b/>
                <w:noProof/>
              </w:rPr>
              <w:pict>
                <v:line id="_x0000_s1027" style="position:absolute;z-index:251661312;mso-position-horizontal-relative:text;mso-position-vertical-relative:text" from="338.5pt,62.9pt" to="468.1pt,62.9pt" o:allowincell="f"/>
              </w:pict>
            </w:r>
            <w:r w:rsidR="005B7BBC">
              <w:rPr>
                <w:b/>
              </w:rPr>
              <w:t>Signature of Senior Officer or</w:t>
            </w:r>
          </w:p>
          <w:p w:rsidR="005B7BBC" w:rsidRDefault="005B7BBC" w:rsidP="009227E5">
            <w:pPr>
              <w:rPr>
                <w:b/>
              </w:rPr>
            </w:pPr>
            <w:r>
              <w:rPr>
                <w:b/>
              </w:rPr>
              <w:t>designee:</w:t>
            </w:r>
          </w:p>
          <w:p w:rsidR="005B7BBC" w:rsidRDefault="005B7BBC" w:rsidP="009227E5">
            <w:pPr>
              <w:rPr>
                <w:b/>
                <w:sz w:val="14"/>
              </w:rPr>
            </w:pPr>
          </w:p>
          <w:p w:rsidR="005B7BBC" w:rsidRDefault="005B7BBC" w:rsidP="009227E5">
            <w:pPr>
              <w:rPr>
                <w:b/>
                <w:sz w:val="14"/>
              </w:rPr>
            </w:pPr>
          </w:p>
          <w:p w:rsidR="005B7BBC" w:rsidRDefault="00D46E57" w:rsidP="009227E5">
            <w:pPr>
              <w:rPr>
                <w:b/>
                <w:sz w:val="14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Signature of Senior Officer or designee"/>
                  <w:statusText w:type="text" w:val="Signature of Senior Officer or designee"/>
                  <w:textInput>
                    <w:maxLength w:val="35"/>
                  </w:textInput>
                </w:ffData>
              </w:fldChar>
            </w:r>
            <w:r w:rsidR="005B7BB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5B7BBC" w:rsidRDefault="005B7BBC" w:rsidP="009227E5">
            <w:pPr>
              <w:rPr>
                <w:b/>
                <w:sz w:val="14"/>
              </w:rPr>
            </w:pPr>
          </w:p>
          <w:p w:rsidR="005B7BBC" w:rsidRDefault="005B7BBC" w:rsidP="009227E5">
            <w:pPr>
              <w:rPr>
                <w:b/>
                <w:sz w:val="14"/>
              </w:rPr>
            </w:pPr>
          </w:p>
        </w:tc>
        <w:tc>
          <w:tcPr>
            <w:tcW w:w="2819" w:type="dxa"/>
            <w:tcBorders>
              <w:top w:val="single" w:sz="6" w:space="0" w:color="auto"/>
              <w:bottom w:val="single" w:sz="6" w:space="0" w:color="auto"/>
            </w:tcBorders>
          </w:tcPr>
          <w:p w:rsidR="005B7BBC" w:rsidRDefault="005B7BBC" w:rsidP="009227E5">
            <w:pPr>
              <w:spacing w:before="120"/>
              <w:rPr>
                <w:b/>
              </w:rPr>
            </w:pPr>
            <w:r>
              <w:rPr>
                <w:b/>
              </w:rPr>
              <w:t>Date:</w:t>
            </w:r>
          </w:p>
          <w:p w:rsidR="005B7BBC" w:rsidRDefault="005B7BBC" w:rsidP="009227E5">
            <w:pPr>
              <w:rPr>
                <w:b/>
              </w:rPr>
            </w:pPr>
          </w:p>
          <w:p w:rsidR="005B7BBC" w:rsidRDefault="005B7BBC" w:rsidP="009227E5">
            <w:pPr>
              <w:rPr>
                <w:b/>
              </w:rPr>
            </w:pPr>
          </w:p>
          <w:p w:rsidR="005B7BBC" w:rsidRDefault="00D46E57" w:rsidP="009227E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Date of signature"/>
                  <w:statusText w:type="text" w:val="Date of signature"/>
                  <w:textInput>
                    <w:maxLength w:val="30"/>
                  </w:textInput>
                </w:ffData>
              </w:fldChar>
            </w:r>
            <w:r w:rsidR="005B7BB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5B7BBC" w:rsidRDefault="005B7BBC" w:rsidP="009227E5">
            <w:pPr>
              <w:rPr>
                <w:b/>
              </w:rPr>
            </w:pPr>
          </w:p>
        </w:tc>
        <w:tc>
          <w:tcPr>
            <w:tcW w:w="2952" w:type="dxa"/>
            <w:tcBorders>
              <w:top w:val="single" w:sz="6" w:space="0" w:color="auto"/>
              <w:bottom w:val="single" w:sz="6" w:space="0" w:color="auto"/>
            </w:tcBorders>
          </w:tcPr>
          <w:p w:rsidR="005B7BBC" w:rsidRDefault="005B7BBC" w:rsidP="009227E5">
            <w:pPr>
              <w:spacing w:before="120" w:line="360" w:lineRule="auto"/>
              <w:jc w:val="center"/>
              <w:rPr>
                <w:b/>
              </w:rPr>
            </w:pPr>
            <w:r>
              <w:rPr>
                <w:b/>
              </w:rPr>
              <w:t>For OIRA Use</w:t>
            </w:r>
          </w:p>
          <w:p w:rsidR="005B7BBC" w:rsidRDefault="00D46E57" w:rsidP="009227E5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helpText w:type="text" w:val="This area reserved for OIRA Use only."/>
                  <w:statusText w:type="text" w:val="This area reserved for OIRA Use only."/>
                  <w:textInput>
                    <w:maxLength w:val="30"/>
                  </w:textInput>
                </w:ffData>
              </w:fldChar>
            </w:r>
            <w:r w:rsidR="005B7BB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  <w:p w:rsidR="005B7BBC" w:rsidRDefault="00D46E57" w:rsidP="009227E5">
            <w:pPr>
              <w:spacing w:before="120" w:line="36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B7BBC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 w:rsidR="005B7BBC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:rsidR="005B7BBC" w:rsidRDefault="005B7BBC" w:rsidP="005B7BBC">
      <w:pPr>
        <w:rPr>
          <w:b/>
        </w:rPr>
      </w:pPr>
      <w:r>
        <w:rPr>
          <w:b/>
        </w:rPr>
        <w:t xml:space="preserve">                  **This form cannot be used to extend an expiration date</w:t>
      </w:r>
    </w:p>
    <w:p w:rsidR="005B7BBC" w:rsidRDefault="005B7BBC" w:rsidP="005B7BBC">
      <w:pPr>
        <w:rPr>
          <w:b/>
        </w:rPr>
      </w:pPr>
      <w:r>
        <w:rPr>
          <w:b/>
        </w:rPr>
        <w:t xml:space="preserve">                 OMB 83-C</w:t>
      </w:r>
    </w:p>
    <w:p w:rsidR="00F72090" w:rsidRDefault="00F72090"/>
    <w:sectPr w:rsidR="00F72090" w:rsidSect="00A04AFA">
      <w:pgSz w:w="12242" w:h="15842"/>
      <w:pgMar w:top="1134" w:right="862" w:bottom="1134" w:left="86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10"/>
  <w:proofState w:spelling="clean" w:grammar="clean"/>
  <w:defaultTabStop w:val="720"/>
  <w:characterSpacingControl w:val="doNotCompress"/>
  <w:compat/>
  <w:rsids>
    <w:rsidRoot w:val="005B7BBC"/>
    <w:rsid w:val="00072D7F"/>
    <w:rsid w:val="00157A2A"/>
    <w:rsid w:val="00396E21"/>
    <w:rsid w:val="003F44B9"/>
    <w:rsid w:val="004207EF"/>
    <w:rsid w:val="004221C0"/>
    <w:rsid w:val="0050494D"/>
    <w:rsid w:val="005B7BBC"/>
    <w:rsid w:val="0064532B"/>
    <w:rsid w:val="006E488A"/>
    <w:rsid w:val="0078711C"/>
    <w:rsid w:val="00882942"/>
    <w:rsid w:val="00A04AFA"/>
    <w:rsid w:val="00AE21C8"/>
    <w:rsid w:val="00BA4EC1"/>
    <w:rsid w:val="00D34D7B"/>
    <w:rsid w:val="00D46E57"/>
    <w:rsid w:val="00EC3218"/>
    <w:rsid w:val="00EF6AAB"/>
    <w:rsid w:val="00F7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BBC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paragraph" w:styleId="Heading1">
    <w:name w:val="heading 1"/>
    <w:basedOn w:val="Normal"/>
    <w:next w:val="Normal"/>
    <w:link w:val="Heading1Char"/>
    <w:qFormat/>
    <w:rsid w:val="005B7BBC"/>
    <w:pPr>
      <w:keepNext/>
      <w:outlineLvl w:val="0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B7BBC"/>
    <w:rPr>
      <w:rFonts w:ascii="Arial" w:eastAsia="Times New Roman" w:hAnsi="Arial" w:cs="Times New Roman"/>
      <w:b/>
      <w:sz w:val="1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1368</Characters>
  <Application>Microsoft Office Word</Application>
  <DocSecurity>0</DocSecurity>
  <Lines>11</Lines>
  <Paragraphs>3</Paragraphs>
  <ScaleCrop>false</ScaleCrop>
  <Company>U.S. Department of Education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Stephanie Valentine</cp:lastModifiedBy>
  <cp:revision>5</cp:revision>
  <cp:lastPrinted>2010-01-13T14:47:00Z</cp:lastPrinted>
  <dcterms:created xsi:type="dcterms:W3CDTF">2010-04-05T15:07:00Z</dcterms:created>
  <dcterms:modified xsi:type="dcterms:W3CDTF">2010-04-21T19:22:00Z</dcterms:modified>
</cp:coreProperties>
</file>