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8E" w:rsidRDefault="00D22A8E">
      <w:pPr>
        <w:pStyle w:val="Heading31"/>
        <w:numPr>
          <w:ilvl w:val="0"/>
          <w:numId w:val="0"/>
        </w:numPr>
        <w:rPr>
          <w:caps w:val="0"/>
          <w:smallCaps/>
          <w:sz w:val="40"/>
        </w:rPr>
      </w:pPr>
    </w:p>
    <w:p w:rsidR="00D22A8E" w:rsidRDefault="00D22A8E">
      <w:pPr>
        <w:pStyle w:val="Heading31"/>
        <w:numPr>
          <w:ilvl w:val="0"/>
          <w:numId w:val="0"/>
        </w:numPr>
        <w:jc w:val="center"/>
        <w:rPr>
          <w:caps w:val="0"/>
          <w:smallCaps/>
          <w:sz w:val="40"/>
        </w:rPr>
      </w:pPr>
    </w:p>
    <w:p w:rsidR="00D22A8E" w:rsidRDefault="00D22A8E">
      <w:pPr>
        <w:pStyle w:val="Heading31"/>
        <w:numPr>
          <w:ilvl w:val="0"/>
          <w:numId w:val="0"/>
        </w:numPr>
        <w:jc w:val="center"/>
        <w:rPr>
          <w:caps w:val="0"/>
          <w:smallCaps/>
          <w:sz w:val="40"/>
        </w:rPr>
      </w:pPr>
    </w:p>
    <w:p w:rsidR="00D22A8E" w:rsidRDefault="00D22A8E">
      <w:pPr>
        <w:pStyle w:val="Heading31"/>
        <w:numPr>
          <w:ilvl w:val="0"/>
          <w:numId w:val="0"/>
        </w:numPr>
        <w:jc w:val="center"/>
        <w:rPr>
          <w:caps w:val="0"/>
          <w:smallCaps/>
          <w:sz w:val="40"/>
        </w:rPr>
      </w:pPr>
    </w:p>
    <w:p w:rsidR="00D22A8E" w:rsidRDefault="00D22A8E">
      <w:pPr>
        <w:pStyle w:val="Heading31"/>
        <w:numPr>
          <w:ilvl w:val="0"/>
          <w:numId w:val="0"/>
        </w:numPr>
        <w:jc w:val="center"/>
        <w:rPr>
          <w:caps w:val="0"/>
          <w:smallCaps/>
          <w:sz w:val="40"/>
        </w:rPr>
      </w:pPr>
    </w:p>
    <w:p w:rsidR="00D22A8E" w:rsidRDefault="00D22A8E">
      <w:pPr>
        <w:pStyle w:val="Heading31"/>
        <w:numPr>
          <w:ilvl w:val="0"/>
          <w:numId w:val="0"/>
        </w:numPr>
        <w:jc w:val="center"/>
        <w:rPr>
          <w:caps w:val="0"/>
          <w:smallCaps/>
          <w:sz w:val="40"/>
        </w:rPr>
      </w:pPr>
    </w:p>
    <w:p w:rsidR="00D22A8E" w:rsidRDefault="00D22A8E">
      <w:pPr>
        <w:pStyle w:val="Heading31"/>
        <w:numPr>
          <w:ilvl w:val="0"/>
          <w:numId w:val="0"/>
        </w:numPr>
        <w:tabs>
          <w:tab w:val="left" w:pos="1493"/>
        </w:tabs>
        <w:rPr>
          <w:caps w:val="0"/>
          <w:smallCaps/>
          <w:sz w:val="40"/>
        </w:rPr>
      </w:pPr>
      <w:r>
        <w:rPr>
          <w:caps w:val="0"/>
          <w:smallCaps/>
          <w:sz w:val="40"/>
        </w:rPr>
        <w:tab/>
      </w:r>
      <w:r>
        <w:rPr>
          <w:caps w:val="0"/>
          <w:smallCaps/>
          <w:sz w:val="40"/>
        </w:rPr>
        <w:tab/>
      </w:r>
      <w:r>
        <w:rPr>
          <w:caps w:val="0"/>
          <w:smallCaps/>
          <w:sz w:val="40"/>
        </w:rPr>
        <w:tab/>
      </w:r>
    </w:p>
    <w:p w:rsidR="00D22A8E" w:rsidRDefault="00D22A8E">
      <w:pPr>
        <w:pStyle w:val="Heading31"/>
        <w:numPr>
          <w:ilvl w:val="0"/>
          <w:numId w:val="0"/>
        </w:numPr>
        <w:jc w:val="center"/>
        <w:rPr>
          <w:b/>
          <w:bCs w:val="0"/>
          <w:caps w:val="0"/>
          <w:smallCaps/>
          <w:sz w:val="68"/>
        </w:rPr>
      </w:pPr>
      <w:r>
        <w:rPr>
          <w:b/>
          <w:bCs w:val="0"/>
          <w:caps w:val="0"/>
          <w:smallCaps/>
          <w:sz w:val="68"/>
        </w:rPr>
        <w:t>Academic Libraries Survey</w:t>
      </w:r>
    </w:p>
    <w:p w:rsidR="00D22A8E" w:rsidRDefault="00D22A8E">
      <w:pPr>
        <w:pStyle w:val="Heading31"/>
        <w:numPr>
          <w:ilvl w:val="0"/>
          <w:numId w:val="0"/>
        </w:numPr>
        <w:tabs>
          <w:tab w:val="left" w:pos="4680"/>
        </w:tabs>
        <w:jc w:val="center"/>
        <w:rPr>
          <w:b/>
          <w:caps w:val="0"/>
          <w:smallCaps/>
          <w:sz w:val="44"/>
        </w:rPr>
      </w:pPr>
    </w:p>
    <w:p w:rsidR="00D22A8E" w:rsidRDefault="00D22A8E">
      <w:pPr>
        <w:pStyle w:val="Heading31"/>
        <w:numPr>
          <w:ilvl w:val="0"/>
          <w:numId w:val="0"/>
        </w:numPr>
        <w:tabs>
          <w:tab w:val="left" w:pos="4680"/>
        </w:tabs>
        <w:jc w:val="center"/>
        <w:rPr>
          <w:b/>
          <w:caps w:val="0"/>
          <w:smallCaps/>
          <w:sz w:val="48"/>
        </w:rPr>
      </w:pPr>
      <w:r>
        <w:rPr>
          <w:b/>
          <w:caps w:val="0"/>
          <w:smallCaps/>
          <w:sz w:val="48"/>
        </w:rPr>
        <w:t>September 2010 – September 2012</w:t>
      </w:r>
    </w:p>
    <w:p w:rsidR="00D22A8E" w:rsidRDefault="00D22A8E">
      <w:pPr>
        <w:pStyle w:val="Heading31"/>
        <w:numPr>
          <w:ilvl w:val="0"/>
          <w:numId w:val="0"/>
        </w:numPr>
        <w:jc w:val="center"/>
        <w:rPr>
          <w:b/>
          <w:caps w:val="0"/>
          <w:smallCaps/>
          <w:sz w:val="44"/>
        </w:rPr>
      </w:pPr>
    </w:p>
    <w:p w:rsidR="00D22A8E" w:rsidRDefault="00D22A8E">
      <w:pPr>
        <w:pStyle w:val="Heading31"/>
        <w:numPr>
          <w:ilvl w:val="0"/>
          <w:numId w:val="0"/>
        </w:numPr>
        <w:jc w:val="center"/>
        <w:rPr>
          <w:b/>
          <w:caps w:val="0"/>
          <w:smallCaps/>
          <w:sz w:val="44"/>
        </w:rPr>
      </w:pPr>
    </w:p>
    <w:p w:rsidR="00D22A8E" w:rsidRDefault="00D22A8E">
      <w:pPr>
        <w:pStyle w:val="Heading31"/>
        <w:numPr>
          <w:ilvl w:val="0"/>
          <w:numId w:val="0"/>
        </w:numPr>
        <w:jc w:val="center"/>
        <w:rPr>
          <w:b/>
          <w:caps w:val="0"/>
          <w:smallCaps/>
          <w:sz w:val="44"/>
        </w:rPr>
      </w:pPr>
    </w:p>
    <w:p w:rsidR="00D22A8E" w:rsidRDefault="00D22A8E">
      <w:pPr>
        <w:pStyle w:val="Heading31"/>
        <w:numPr>
          <w:ilvl w:val="0"/>
          <w:numId w:val="0"/>
        </w:numPr>
        <w:jc w:val="center"/>
        <w:rPr>
          <w:b/>
          <w:caps w:val="0"/>
          <w:smallCaps/>
          <w:sz w:val="44"/>
        </w:rPr>
      </w:pPr>
    </w:p>
    <w:p w:rsidR="00D22A8E" w:rsidRDefault="00D22A8E">
      <w:pPr>
        <w:pStyle w:val="Heading31"/>
        <w:numPr>
          <w:ilvl w:val="0"/>
          <w:numId w:val="0"/>
        </w:numPr>
        <w:jc w:val="center"/>
        <w:rPr>
          <w:b/>
          <w:caps w:val="0"/>
          <w:smallCaps/>
          <w:sz w:val="44"/>
        </w:rPr>
      </w:pPr>
    </w:p>
    <w:p w:rsidR="00D22A8E" w:rsidRDefault="00D22A8E">
      <w:pPr>
        <w:pStyle w:val="Heading31"/>
        <w:numPr>
          <w:ilvl w:val="0"/>
          <w:numId w:val="0"/>
        </w:numPr>
        <w:jc w:val="center"/>
        <w:rPr>
          <w:b/>
          <w:caps w:val="0"/>
          <w:smallCaps/>
          <w:sz w:val="44"/>
        </w:rPr>
      </w:pPr>
    </w:p>
    <w:p w:rsidR="00D22A8E" w:rsidRDefault="00D22A8E">
      <w:pPr>
        <w:pStyle w:val="Heading31"/>
        <w:numPr>
          <w:ilvl w:val="0"/>
          <w:numId w:val="0"/>
        </w:numPr>
        <w:jc w:val="center"/>
        <w:rPr>
          <w:b/>
          <w:caps w:val="0"/>
          <w:smallCaps/>
          <w:sz w:val="44"/>
        </w:rPr>
      </w:pPr>
    </w:p>
    <w:p w:rsidR="00D22A8E" w:rsidRDefault="00D22A8E">
      <w:pPr>
        <w:pStyle w:val="Heading31"/>
        <w:numPr>
          <w:ilvl w:val="0"/>
          <w:numId w:val="0"/>
        </w:numPr>
        <w:jc w:val="center"/>
        <w:rPr>
          <w:b/>
          <w:bCs w:val="0"/>
          <w:caps w:val="0"/>
          <w:smallCaps/>
          <w:sz w:val="52"/>
        </w:rPr>
      </w:pPr>
      <w:r>
        <w:rPr>
          <w:b/>
          <w:bCs w:val="0"/>
          <w:caps w:val="0"/>
          <w:smallCaps/>
          <w:sz w:val="52"/>
        </w:rPr>
        <w:t>OMB Submission</w:t>
      </w:r>
    </w:p>
    <w:p w:rsidR="00D22A8E" w:rsidRDefault="00D22A8E">
      <w:pPr>
        <w:pStyle w:val="Heading31"/>
        <w:numPr>
          <w:ilvl w:val="0"/>
          <w:numId w:val="0"/>
        </w:numPr>
        <w:ind w:hanging="360"/>
        <w:jc w:val="center"/>
        <w:rPr>
          <w:b/>
          <w:caps w:val="0"/>
          <w:smallCaps/>
          <w:sz w:val="52"/>
        </w:rPr>
      </w:pPr>
    </w:p>
    <w:p w:rsidR="00D22A8E" w:rsidRDefault="00D22A8E">
      <w:pPr>
        <w:pStyle w:val="Heading31"/>
        <w:numPr>
          <w:ilvl w:val="0"/>
          <w:numId w:val="0"/>
        </w:numPr>
        <w:ind w:hanging="360"/>
        <w:jc w:val="center"/>
        <w:rPr>
          <w:b/>
          <w:caps w:val="0"/>
          <w:smallCaps/>
          <w:sz w:val="52"/>
        </w:rPr>
      </w:pPr>
    </w:p>
    <w:p w:rsidR="00D22A8E" w:rsidRDefault="00D22A8E">
      <w:pPr>
        <w:pStyle w:val="Heading31"/>
        <w:numPr>
          <w:ilvl w:val="0"/>
          <w:numId w:val="0"/>
        </w:numPr>
        <w:jc w:val="center"/>
        <w:rPr>
          <w:b/>
          <w:bCs w:val="0"/>
          <w:caps w:val="0"/>
          <w:smallCaps/>
          <w:sz w:val="40"/>
        </w:rPr>
      </w:pPr>
      <w:r>
        <w:rPr>
          <w:b/>
          <w:caps w:val="0"/>
          <w:smallCaps/>
          <w:sz w:val="40"/>
        </w:rPr>
        <w:t>February 2010</w:t>
      </w:r>
      <w:r>
        <w:rPr>
          <w:b/>
          <w:caps w:val="0"/>
          <w:smallCaps/>
          <w:sz w:val="40"/>
        </w:rPr>
        <w:br w:type="page"/>
      </w:r>
      <w:r>
        <w:rPr>
          <w:b/>
          <w:bCs w:val="0"/>
          <w:caps w:val="0"/>
          <w:smallCaps/>
          <w:sz w:val="40"/>
        </w:rPr>
        <w:t>Table of Contents</w:t>
      </w:r>
    </w:p>
    <w:p w:rsidR="00D22A8E" w:rsidRDefault="00D22A8E">
      <w:pPr>
        <w:pStyle w:val="Heading31"/>
        <w:numPr>
          <w:ilvl w:val="0"/>
          <w:numId w:val="0"/>
        </w:numPr>
        <w:jc w:val="center"/>
        <w:rPr>
          <w:b/>
          <w:bCs w:val="0"/>
          <w:caps w:val="0"/>
          <w:smallCaps/>
          <w:sz w:val="40"/>
        </w:rPr>
      </w:pPr>
    </w:p>
    <w:p w:rsidR="00D22A8E" w:rsidRDefault="00D22A8E">
      <w:pPr>
        <w:pStyle w:val="Footer"/>
        <w:tabs>
          <w:tab w:val="clear" w:pos="2880"/>
          <w:tab w:val="clear" w:pos="4320"/>
          <w:tab w:val="clear" w:pos="8640"/>
        </w:tabs>
      </w:pPr>
      <w:r>
        <w:t>A. JUSTIFICATION</w:t>
      </w:r>
    </w:p>
    <w:p w:rsidR="00D22A8E" w:rsidRDefault="00D22A8E">
      <w:r>
        <w:t>1.  CIRCUMSTANCES MAKING COLLECTION OF INFORMATION NECESSARY</w:t>
      </w:r>
      <w:r>
        <w:tab/>
        <w:t>3</w:t>
      </w:r>
    </w:p>
    <w:p w:rsidR="00D22A8E" w:rsidRDefault="00D22A8E">
      <w:r>
        <w:t>2.   PURPOSES AND USES OF THE ACADEMIC LIBRARIES SURVEY</w:t>
      </w:r>
      <w:r>
        <w:tab/>
        <w:t>3</w:t>
      </w:r>
    </w:p>
    <w:p w:rsidR="00D22A8E" w:rsidRDefault="00D22A8E">
      <w:r>
        <w:t>3.   APPROPRIATE USE OF INFORMATION TECHNOLOGY</w:t>
      </w:r>
      <w:r>
        <w:tab/>
        <w:t>4</w:t>
      </w:r>
    </w:p>
    <w:p w:rsidR="00D22A8E" w:rsidRDefault="00D22A8E">
      <w:r>
        <w:t>4.   EFFORTS TO IDENTIFY DUPLICATION</w:t>
      </w:r>
      <w:r>
        <w:tab/>
        <w:t>4</w:t>
      </w:r>
    </w:p>
    <w:p w:rsidR="00D22A8E" w:rsidRDefault="00D22A8E">
      <w:r>
        <w:t>5.   METHODS USED TO MINIMIZE BURDEN ON SMALL ENTITIES</w:t>
      </w:r>
      <w:r>
        <w:tab/>
        <w:t>4</w:t>
      </w:r>
    </w:p>
    <w:p w:rsidR="00D22A8E" w:rsidRDefault="00D22A8E">
      <w:r>
        <w:t>6.   FREQUENCY OF DATA COLLECTION</w:t>
      </w:r>
      <w:r>
        <w:tab/>
        <w:t>5</w:t>
      </w:r>
    </w:p>
    <w:p w:rsidR="00D22A8E" w:rsidRDefault="00D22A8E">
      <w:r>
        <w:t>7.   SPECIAL CIRCUMSTANCES OF DATA COLLECTION</w:t>
      </w:r>
      <w:r>
        <w:tab/>
        <w:t>5</w:t>
      </w:r>
    </w:p>
    <w:p w:rsidR="00D22A8E" w:rsidRDefault="00D22A8E">
      <w:r>
        <w:t>8.   CONSULTANTS OUTSIDE THE AGENCY</w:t>
      </w:r>
      <w:r>
        <w:tab/>
        <w:t>5</w:t>
      </w:r>
    </w:p>
    <w:p w:rsidR="00D22A8E" w:rsidRDefault="00D22A8E">
      <w:r>
        <w:t>9.   PROVISION OF PAYMENTS OR GIFTS TO RESPONDENTS</w:t>
      </w:r>
      <w:r>
        <w:tab/>
        <w:t>5</w:t>
      </w:r>
    </w:p>
    <w:p w:rsidR="00D22A8E" w:rsidRDefault="00D22A8E">
      <w:r>
        <w:t>10. ASSURANCE OF CONFIDENTIALITY</w:t>
      </w:r>
      <w:r>
        <w:tab/>
        <w:t>5</w:t>
      </w:r>
    </w:p>
    <w:p w:rsidR="00D22A8E" w:rsidRDefault="00D22A8E">
      <w:r>
        <w:t>11. SENSITIVE QUESTIONS</w:t>
      </w:r>
      <w:r>
        <w:tab/>
      </w:r>
      <w:r>
        <w:tab/>
        <w:t>6</w:t>
      </w:r>
    </w:p>
    <w:p w:rsidR="00D22A8E" w:rsidRDefault="00D22A8E">
      <w:r>
        <w:t>12. ESTIMATES OF HOUR BURDEN FOR INFORMATION COLLECTION</w:t>
      </w:r>
      <w:r>
        <w:tab/>
        <w:t>6</w:t>
      </w:r>
    </w:p>
    <w:p w:rsidR="00D22A8E" w:rsidRDefault="00D22A8E">
      <w:r>
        <w:t>13. ESTIMATES OF COSTS</w:t>
      </w:r>
      <w:r>
        <w:tab/>
      </w:r>
      <w:r>
        <w:tab/>
        <w:t>6</w:t>
      </w:r>
    </w:p>
    <w:p w:rsidR="00D22A8E" w:rsidRDefault="00D22A8E">
      <w:r>
        <w:t>14. COSTS TO THE FEDERAL GOVERNMENT</w:t>
      </w:r>
      <w:r>
        <w:tab/>
        <w:t>6</w:t>
      </w:r>
    </w:p>
    <w:p w:rsidR="00D22A8E" w:rsidRDefault="00D22A8E">
      <w:r>
        <w:t>15. REASONS FOR CHANGES IN RESPONSE BURDEN AND COSTS</w:t>
      </w:r>
      <w:r>
        <w:tab/>
        <w:t>7</w:t>
      </w:r>
    </w:p>
    <w:p w:rsidR="00D22A8E" w:rsidRDefault="00D22A8E">
      <w:r>
        <w:t>16. TIME SCHEDULE FOR ACADEMIC LIBRARIES SURVEY</w:t>
      </w:r>
      <w:r>
        <w:tab/>
        <w:t>7</w:t>
      </w:r>
    </w:p>
    <w:p w:rsidR="00D22A8E" w:rsidRDefault="00D22A8E">
      <w:r>
        <w:t>17. APPROVAL TO NOT DISPLAY EXPIRATION DATE FOR OMB APPROVAL</w:t>
      </w:r>
      <w:r>
        <w:tab/>
        <w:t>7</w:t>
      </w:r>
    </w:p>
    <w:p w:rsidR="00D22A8E" w:rsidRDefault="00D22A8E">
      <w:r>
        <w:t>18. EXCEPTIONS TO CERTIFICATION FOR PAPERWORK REDUCTION ACT SUBMISSIONS</w:t>
      </w:r>
      <w:r>
        <w:tab/>
        <w:t>7</w:t>
      </w:r>
    </w:p>
    <w:p w:rsidR="00D22A8E" w:rsidRDefault="00D22A8E"/>
    <w:p w:rsidR="00D22A8E" w:rsidRDefault="00D22A8E">
      <w:r>
        <w:t>B. COLLECTION OF INFORMATION EMPLOYING STATISTICAL METHODS</w:t>
      </w:r>
    </w:p>
    <w:p w:rsidR="00D22A8E" w:rsidRDefault="00D22A8E">
      <w:r>
        <w:t>1.  RESPONDENT UNIVERSE</w:t>
      </w:r>
      <w:r>
        <w:tab/>
      </w:r>
      <w:r>
        <w:tab/>
        <w:t>1</w:t>
      </w:r>
    </w:p>
    <w:p w:rsidR="00D22A8E" w:rsidRDefault="00D22A8E">
      <w:r>
        <w:t>2.  STATISTICAL PROCEDURES FOR COLLECTING INFORMATION</w:t>
      </w:r>
      <w:r>
        <w:tab/>
        <w:t>1</w:t>
      </w:r>
    </w:p>
    <w:p w:rsidR="00D22A8E" w:rsidRDefault="00D22A8E">
      <w:r>
        <w:t>3.  PROCEDURES FOR COLLECTION OF INFORMATION</w:t>
      </w:r>
      <w:r>
        <w:tab/>
        <w:t>1</w:t>
      </w:r>
    </w:p>
    <w:p w:rsidR="00D22A8E" w:rsidRDefault="00D22A8E">
      <w:r>
        <w:t>4.  METHODS FOR MAXIMIZING RESPONSE RATES</w:t>
      </w:r>
      <w:r>
        <w:tab/>
        <w:t>1</w:t>
      </w:r>
    </w:p>
    <w:p w:rsidR="00D22A8E" w:rsidRDefault="00D22A8E">
      <w:r>
        <w:t>5.  TESTS OF PROCEDURES AND METHODS</w:t>
      </w:r>
      <w:r>
        <w:tab/>
        <w:t>2</w:t>
      </w:r>
    </w:p>
    <w:p w:rsidR="00D22A8E" w:rsidRDefault="00D22A8E">
      <w:r>
        <w:t>6.  REVIEWING STATISTICIANS</w:t>
      </w:r>
      <w:r>
        <w:tab/>
        <w:t>2</w:t>
      </w:r>
    </w:p>
    <w:p w:rsidR="00D22A8E" w:rsidRDefault="00D22A8E"/>
    <w:p w:rsidR="00D22A8E" w:rsidRDefault="00D22A8E">
      <w:r>
        <w:t>C. JUSTIFICATIONS FOR QUESTIONNAIRE CONTENT</w:t>
      </w:r>
    </w:p>
    <w:p w:rsidR="00D22A8E" w:rsidRDefault="00D22A8E">
      <w:r>
        <w:t>1.  NEW SURVEY ELIGIBILITY CHANGE</w:t>
      </w:r>
      <w:r>
        <w:tab/>
        <w:t>1</w:t>
      </w:r>
    </w:p>
    <w:p w:rsidR="00D22A8E" w:rsidRDefault="00D22A8E">
      <w:r>
        <w:t>2.  ITEM 507 -GENERAL CIRCULATION TRANSACTIONS – CHANGE IN INSTURCTIONS</w:t>
      </w:r>
      <w:r>
        <w:tab/>
        <w:t>1</w:t>
      </w:r>
    </w:p>
    <w:p w:rsidR="00D22A8E" w:rsidRDefault="00D22A8E">
      <w:r>
        <w:t>3.  ITEMS 511 – 516 – INFORMATION SERVICES TO INDIVIDUALS - NEW QUESTIONS</w:t>
      </w:r>
      <w:r>
        <w:tab/>
        <w:t>1</w:t>
      </w:r>
    </w:p>
    <w:p w:rsidR="00D22A8E" w:rsidRDefault="00D22A8E">
      <w:r>
        <w:t>4.  ITEM 602 – REFERENCE TRANSACTIONS IN A TYPICAL WEEK- CHANGE IN LOCATION</w:t>
      </w:r>
    </w:p>
    <w:p w:rsidR="00D22A8E" w:rsidRDefault="00D22A8E">
      <w:pPr>
        <w:pStyle w:val="Footer"/>
        <w:tabs>
          <w:tab w:val="clear" w:pos="2880"/>
          <w:tab w:val="clear" w:pos="4320"/>
          <w:tab w:val="clear" w:pos="8640"/>
        </w:tabs>
      </w:pPr>
      <w:r>
        <w:tab/>
        <w:t>AND DURATION</w:t>
      </w:r>
      <w:r>
        <w:tab/>
        <w:t>2</w:t>
      </w:r>
    </w:p>
    <w:p w:rsidR="00D22A8E" w:rsidRDefault="00D22A8E">
      <w:pPr>
        <w:pStyle w:val="Footer"/>
        <w:tabs>
          <w:tab w:val="clear" w:pos="2880"/>
          <w:tab w:val="clear" w:pos="4320"/>
          <w:tab w:val="clear" w:pos="8640"/>
        </w:tabs>
      </w:pPr>
      <w:r>
        <w:t>5.  ITEMS 900-904 – VIRTUAL REFERENCE – NEW QUESTIONS</w:t>
      </w:r>
      <w:r>
        <w:tab/>
        <w:t>2</w:t>
      </w:r>
    </w:p>
    <w:p w:rsidR="00D22A8E" w:rsidRDefault="00D22A8E"/>
    <w:p w:rsidR="00D22A8E" w:rsidRDefault="00D22A8E">
      <w:r>
        <w:t>APPENDIX A – CERTIFICATE OF CONFIDENTIALITY TRAINING.</w:t>
      </w:r>
    </w:p>
    <w:p w:rsidR="00D22A8E" w:rsidRDefault="00D22A8E">
      <w:pPr>
        <w:pStyle w:val="Footer"/>
        <w:tabs>
          <w:tab w:val="clear" w:pos="4320"/>
          <w:tab w:val="clear" w:pos="8640"/>
        </w:tabs>
      </w:pPr>
      <w:r>
        <w:t>APPENDIX B – 2010 AND 2012 ACADEMIC LIBRARY SURVEY (ALS) QUESTIONNAIRE</w:t>
      </w:r>
    </w:p>
    <w:p w:rsidR="00D22A8E" w:rsidRDefault="00D22A8E">
      <w:pPr>
        <w:pStyle w:val="Footer"/>
        <w:tabs>
          <w:tab w:val="clear" w:pos="4320"/>
          <w:tab w:val="clear" w:pos="8640"/>
        </w:tabs>
      </w:pPr>
      <w:r>
        <w:t>APPENDIX C – 2010 AND 2012 ACADEMIC LIBRARY SURVEY (ALS) INSTRUCTIONS</w:t>
      </w:r>
    </w:p>
    <w:p w:rsidR="00D22A8E" w:rsidRDefault="00D22A8E">
      <w:pPr>
        <w:pStyle w:val="Footer"/>
        <w:tabs>
          <w:tab w:val="clear" w:pos="4320"/>
          <w:tab w:val="clear" w:pos="8640"/>
        </w:tabs>
      </w:pPr>
      <w:r>
        <w:t>APPENDIX D – 2010 AND 2012 CHIEF ACADEMIC OFFICER LETTER</w:t>
      </w:r>
    </w:p>
    <w:p w:rsidR="00D22A8E" w:rsidRDefault="00D22A8E">
      <w:pPr>
        <w:pStyle w:val="Footer"/>
        <w:tabs>
          <w:tab w:val="clear" w:pos="4320"/>
          <w:tab w:val="clear" w:pos="8640"/>
        </w:tabs>
      </w:pPr>
      <w:r>
        <w:t>APPENDIX E – 2010 AND 2012 LIBRARY DIRECTOR LETTER</w:t>
      </w:r>
    </w:p>
    <w:p w:rsidR="00D22A8E" w:rsidRDefault="00D22A8E">
      <w:pPr>
        <w:pStyle w:val="Footer"/>
        <w:tabs>
          <w:tab w:val="clear" w:pos="4320"/>
          <w:tab w:val="clear" w:pos="8640"/>
        </w:tabs>
      </w:pPr>
      <w:r>
        <w:t>APPENDIX F – 2010 AND 2012 NON-RESPONSE CALLING SCRIPT</w:t>
      </w:r>
    </w:p>
    <w:p w:rsidR="00D22A8E" w:rsidRDefault="00D22A8E">
      <w:pPr>
        <w:pStyle w:val="Footer"/>
        <w:tabs>
          <w:tab w:val="clear" w:pos="4320"/>
          <w:tab w:val="clear" w:pos="8640"/>
        </w:tabs>
      </w:pPr>
      <w:r>
        <w:t>APPENDIX G – 2010 AND 2012 ELGIBILITY CALLING SCRIPT</w:t>
      </w:r>
    </w:p>
    <w:p w:rsidR="00D22A8E" w:rsidRDefault="00D22A8E">
      <w:pPr>
        <w:pStyle w:val="Footer"/>
        <w:tabs>
          <w:tab w:val="clear" w:pos="4320"/>
          <w:tab w:val="clear" w:pos="8640"/>
        </w:tabs>
      </w:pPr>
      <w:r>
        <w:t>APPENDIX H – REMINDER LETTERS</w:t>
      </w:r>
    </w:p>
    <w:p w:rsidR="00D22A8E" w:rsidRDefault="00D22A8E">
      <w:pPr>
        <w:pStyle w:val="Footer"/>
        <w:tabs>
          <w:tab w:val="clear" w:pos="4320"/>
          <w:tab w:val="clear" w:pos="8640"/>
        </w:tabs>
      </w:pPr>
    </w:p>
    <w:p w:rsidR="00D22A8E" w:rsidRDefault="00D22A8E">
      <w:pPr>
        <w:pStyle w:val="Heading1"/>
        <w:ind w:left="288"/>
        <w:rPr>
          <w:b/>
          <w:bCs w:val="0"/>
          <w:sz w:val="26"/>
        </w:rPr>
      </w:pPr>
      <w:bookmarkStart w:id="0" w:name="_Toc509372891"/>
      <w:bookmarkStart w:id="1" w:name="_Toc511463186"/>
      <w:bookmarkStart w:id="2" w:name="_Toc511706128"/>
      <w:bookmarkStart w:id="3" w:name="_Toc511706210"/>
      <w:bookmarkStart w:id="4" w:name="_Toc511706575"/>
      <w:bookmarkStart w:id="5" w:name="_Toc511710540"/>
      <w:bookmarkStart w:id="6" w:name="_Toc511809858"/>
      <w:bookmarkStart w:id="7" w:name="_Toc511810593"/>
      <w:bookmarkStart w:id="8" w:name="_Toc512050964"/>
      <w:bookmarkStart w:id="9" w:name="_Toc3880105"/>
      <w:bookmarkStart w:id="10" w:name="_Toc6289504"/>
      <w:bookmarkStart w:id="11" w:name="_Toc6290225"/>
      <w:bookmarkStart w:id="12" w:name="_Toc141087902"/>
      <w:r>
        <w:rPr>
          <w:b/>
          <w:bCs w:val="0"/>
          <w:sz w:val="26"/>
        </w:rPr>
        <w:br w:type="page"/>
        <w:t>Justification</w:t>
      </w:r>
      <w:bookmarkEnd w:id="0"/>
      <w:bookmarkEnd w:id="1"/>
      <w:bookmarkEnd w:id="2"/>
      <w:bookmarkEnd w:id="3"/>
      <w:bookmarkEnd w:id="4"/>
      <w:bookmarkEnd w:id="5"/>
      <w:bookmarkEnd w:id="6"/>
      <w:bookmarkEnd w:id="7"/>
      <w:bookmarkEnd w:id="8"/>
      <w:bookmarkEnd w:id="9"/>
      <w:bookmarkEnd w:id="10"/>
      <w:bookmarkEnd w:id="11"/>
      <w:bookmarkEnd w:id="12"/>
    </w:p>
    <w:p w:rsidR="00D22A8E" w:rsidRDefault="00D22A8E"/>
    <w:p w:rsidR="00D22A8E" w:rsidRPr="00A27840" w:rsidRDefault="00D22A8E">
      <w:pPr>
        <w:pStyle w:val="Heading2"/>
        <w:rPr>
          <w:sz w:val="24"/>
          <w:szCs w:val="24"/>
        </w:rPr>
      </w:pPr>
      <w:bookmarkStart w:id="13" w:name="_Toc509372892"/>
      <w:bookmarkStart w:id="14" w:name="_Toc511463187"/>
      <w:bookmarkStart w:id="15" w:name="_Toc511706129"/>
      <w:bookmarkStart w:id="16" w:name="_Toc511706211"/>
      <w:bookmarkStart w:id="17" w:name="_Toc511706576"/>
      <w:bookmarkStart w:id="18" w:name="_Toc511710541"/>
      <w:bookmarkStart w:id="19" w:name="_Toc511809859"/>
      <w:bookmarkStart w:id="20" w:name="_Toc511810594"/>
      <w:bookmarkStart w:id="21" w:name="_Toc512050965"/>
      <w:bookmarkStart w:id="22" w:name="_Toc3880106"/>
      <w:bookmarkStart w:id="23" w:name="_Toc6289505"/>
      <w:bookmarkStart w:id="24" w:name="_Toc6290226"/>
      <w:bookmarkStart w:id="25" w:name="_Toc141087903"/>
      <w:r w:rsidRPr="00A27840">
        <w:rPr>
          <w:sz w:val="24"/>
          <w:szCs w:val="24"/>
        </w:rPr>
        <w:t>1.</w:t>
      </w:r>
      <w:r w:rsidRPr="00A27840">
        <w:rPr>
          <w:sz w:val="24"/>
          <w:szCs w:val="24"/>
        </w:rPr>
        <w:tab/>
        <w:t>Circumstances Making Collection</w:t>
      </w:r>
      <w:bookmarkEnd w:id="13"/>
      <w:r w:rsidRPr="00A27840">
        <w:rPr>
          <w:sz w:val="24"/>
          <w:szCs w:val="24"/>
        </w:rPr>
        <w:t xml:space="preserve"> of Information Necessary</w:t>
      </w:r>
      <w:bookmarkEnd w:id="14"/>
      <w:bookmarkEnd w:id="15"/>
      <w:bookmarkEnd w:id="16"/>
      <w:bookmarkEnd w:id="17"/>
      <w:bookmarkEnd w:id="18"/>
      <w:bookmarkEnd w:id="19"/>
      <w:bookmarkEnd w:id="20"/>
      <w:bookmarkEnd w:id="21"/>
      <w:bookmarkEnd w:id="22"/>
      <w:bookmarkEnd w:id="23"/>
      <w:bookmarkEnd w:id="24"/>
      <w:bookmarkEnd w:id="25"/>
    </w:p>
    <w:p w:rsidR="00D22A8E" w:rsidRPr="00A27840" w:rsidRDefault="00D22A8E">
      <w:pPr>
        <w:rPr>
          <w:sz w:val="24"/>
          <w:szCs w:val="24"/>
        </w:rPr>
      </w:pPr>
    </w:p>
    <w:p w:rsidR="00D22A8E" w:rsidRPr="00A27840" w:rsidRDefault="00D22A8E">
      <w:pPr>
        <w:pStyle w:val="Heading3"/>
        <w:rPr>
          <w:sz w:val="24"/>
          <w:szCs w:val="24"/>
        </w:rPr>
      </w:pPr>
      <w:r w:rsidRPr="00A27840">
        <w:rPr>
          <w:sz w:val="24"/>
          <w:szCs w:val="24"/>
        </w:rPr>
        <w:t>Purpose of this Submission</w:t>
      </w:r>
    </w:p>
    <w:p w:rsidR="00D22A8E" w:rsidRPr="00A27840" w:rsidRDefault="00D22A8E">
      <w:pPr>
        <w:rPr>
          <w:sz w:val="24"/>
          <w:szCs w:val="24"/>
        </w:rPr>
      </w:pPr>
      <w:r w:rsidRPr="00A27840">
        <w:rPr>
          <w:sz w:val="24"/>
          <w:szCs w:val="24"/>
        </w:rPr>
        <w:t xml:space="preserve">The </w:t>
      </w:r>
      <w:smartTag w:uri="urn:schemas-microsoft-com:office:smarttags" w:element="PlaceName">
        <w:smartTag w:uri="urn:schemas-microsoft-com:office:smarttags" w:element="place">
          <w:r w:rsidRPr="00A27840">
            <w:rPr>
              <w:sz w:val="24"/>
              <w:szCs w:val="24"/>
            </w:rPr>
            <w:t>National</w:t>
          </w:r>
        </w:smartTag>
        <w:r w:rsidRPr="00A27840">
          <w:rPr>
            <w:sz w:val="24"/>
            <w:szCs w:val="24"/>
          </w:rPr>
          <w:t xml:space="preserve"> </w:t>
        </w:r>
        <w:smartTag w:uri="urn:schemas-microsoft-com:office:smarttags" w:element="PlaceType">
          <w:r w:rsidRPr="00A27840">
            <w:rPr>
              <w:sz w:val="24"/>
              <w:szCs w:val="24"/>
            </w:rPr>
            <w:t>Center</w:t>
          </w:r>
        </w:smartTag>
      </w:smartTag>
      <w:r w:rsidRPr="00A27840">
        <w:rPr>
          <w:sz w:val="24"/>
          <w:szCs w:val="24"/>
        </w:rPr>
        <w:t xml:space="preserve"> for Education Statistics (NCES) is seeking a three-year clearance to conduct the Academic Libraries Survey (ALS) in 2010 and 2012.  The current clearance for the Academic Libraries Survey expired on September 30, 2009.</w:t>
      </w:r>
    </w:p>
    <w:p w:rsidR="00D22A8E" w:rsidRPr="00A27840" w:rsidRDefault="00D22A8E">
      <w:pPr>
        <w:rPr>
          <w:sz w:val="24"/>
          <w:szCs w:val="24"/>
        </w:rPr>
      </w:pPr>
      <w:r w:rsidRPr="00A27840">
        <w:rPr>
          <w:sz w:val="24"/>
          <w:szCs w:val="24"/>
        </w:rPr>
        <w:t xml:space="preserve"> </w:t>
      </w:r>
    </w:p>
    <w:p w:rsidR="00D22A8E" w:rsidRPr="00A27840" w:rsidRDefault="00D22A8E">
      <w:pPr>
        <w:pStyle w:val="Heading3"/>
        <w:rPr>
          <w:sz w:val="24"/>
          <w:szCs w:val="24"/>
        </w:rPr>
      </w:pPr>
      <w:r w:rsidRPr="00A27840">
        <w:rPr>
          <w:sz w:val="24"/>
          <w:szCs w:val="24"/>
        </w:rPr>
        <w:t>Legislative Authorization</w:t>
      </w:r>
    </w:p>
    <w:p w:rsidR="00D22A8E" w:rsidRPr="00A27840" w:rsidRDefault="00D22A8E">
      <w:pPr>
        <w:rPr>
          <w:sz w:val="24"/>
          <w:szCs w:val="24"/>
        </w:rPr>
      </w:pPr>
      <w:r w:rsidRPr="00A27840">
        <w:rPr>
          <w:sz w:val="24"/>
          <w:szCs w:val="24"/>
        </w:rPr>
        <w:t xml:space="preserve">The National Center for Education Statistics (NCES) of the Institute of Education Sciences (IES), U.S. Department of Education, is conducting this study, as authorized under Section 153(a) of the </w:t>
      </w:r>
      <w:bookmarkStart w:id="26" w:name="OLE_LINK9"/>
      <w:r w:rsidRPr="00A27840">
        <w:rPr>
          <w:i/>
          <w:sz w:val="24"/>
          <w:szCs w:val="24"/>
        </w:rPr>
        <w:t>Education Sciences Reform Act of 2002</w:t>
      </w:r>
      <w:r w:rsidRPr="00A27840">
        <w:rPr>
          <w:sz w:val="24"/>
          <w:szCs w:val="24"/>
        </w:rPr>
        <w:t xml:space="preserve"> </w:t>
      </w:r>
      <w:bookmarkEnd w:id="26"/>
      <w:r w:rsidRPr="00A27840">
        <w:rPr>
          <w:sz w:val="24"/>
          <w:szCs w:val="24"/>
        </w:rPr>
        <w:t>(H.R. 3801) which states:</w:t>
      </w:r>
    </w:p>
    <w:p w:rsidR="00D22A8E" w:rsidRPr="00A27840" w:rsidRDefault="00D22A8E">
      <w:pPr>
        <w:rPr>
          <w:sz w:val="24"/>
          <w:szCs w:val="24"/>
        </w:rPr>
      </w:pPr>
    </w:p>
    <w:p w:rsidR="00D22A8E" w:rsidRPr="00A27840" w:rsidRDefault="00D22A8E">
      <w:pPr>
        <w:rPr>
          <w:sz w:val="24"/>
          <w:szCs w:val="24"/>
        </w:rPr>
      </w:pPr>
      <w:r w:rsidRPr="00A27840">
        <w:rPr>
          <w:sz w:val="24"/>
          <w:szCs w:val="24"/>
        </w:rPr>
        <w:t xml:space="preserve"> “(a) GENERAL DUTIES.—The Statistics Center shall collect, report, analyze, and disseminate statistical data related to education in the United States and in other nations, including—(1) collecting, acquiring, compiling (where appropriate, on a State-by-State basis), and disseminating full and complete statistics (disaggregated by the population characteristics described in paragraph (3)) on the condition and progress of education, at the…postsecondary…level[s] in the United States, including data on—</w:t>
      </w:r>
    </w:p>
    <w:p w:rsidR="00D22A8E" w:rsidRPr="00A27840" w:rsidRDefault="00D22A8E">
      <w:pPr>
        <w:rPr>
          <w:sz w:val="24"/>
          <w:szCs w:val="24"/>
        </w:rPr>
      </w:pPr>
      <w:r w:rsidRPr="00A27840">
        <w:rPr>
          <w:sz w:val="24"/>
          <w:szCs w:val="24"/>
        </w:rPr>
        <w:tab/>
        <w:t>(E) access to, and opportunity for, postsecondary education…”</w:t>
      </w:r>
    </w:p>
    <w:p w:rsidR="00D22A8E" w:rsidRPr="00A27840" w:rsidRDefault="00D22A8E">
      <w:pPr>
        <w:pStyle w:val="Footer"/>
        <w:tabs>
          <w:tab w:val="clear" w:pos="4320"/>
          <w:tab w:val="clear" w:pos="8640"/>
        </w:tabs>
        <w:rPr>
          <w:sz w:val="24"/>
          <w:szCs w:val="24"/>
        </w:rPr>
      </w:pPr>
    </w:p>
    <w:p w:rsidR="00D22A8E" w:rsidRPr="00A27840" w:rsidRDefault="00D22A8E">
      <w:pPr>
        <w:pStyle w:val="BodyText2"/>
        <w:tabs>
          <w:tab w:val="clear" w:pos="1260"/>
        </w:tabs>
        <w:rPr>
          <w:b w:val="0"/>
          <w:bCs w:val="0"/>
          <w:sz w:val="24"/>
          <w:szCs w:val="24"/>
        </w:rPr>
      </w:pPr>
      <w:r w:rsidRPr="00A27840">
        <w:rPr>
          <w:b w:val="0"/>
          <w:bCs w:val="0"/>
          <w:sz w:val="24"/>
          <w:szCs w:val="24"/>
        </w:rPr>
        <w:t>Activities for the Academic Library Survey are included in Subsection (e) of Part 1.</w:t>
      </w:r>
    </w:p>
    <w:p w:rsidR="00D22A8E" w:rsidRPr="00A27840" w:rsidRDefault="00D22A8E">
      <w:pPr>
        <w:rPr>
          <w:sz w:val="24"/>
          <w:szCs w:val="24"/>
        </w:rPr>
      </w:pPr>
    </w:p>
    <w:p w:rsidR="00D22A8E" w:rsidRPr="00A27840" w:rsidRDefault="00D22A8E">
      <w:pPr>
        <w:pStyle w:val="Heading3"/>
        <w:rPr>
          <w:sz w:val="24"/>
          <w:szCs w:val="24"/>
        </w:rPr>
      </w:pPr>
      <w:r w:rsidRPr="00A27840">
        <w:rPr>
          <w:sz w:val="24"/>
          <w:szCs w:val="24"/>
        </w:rPr>
        <w:t>Prior and Related Studies</w:t>
      </w:r>
    </w:p>
    <w:p w:rsidR="00D22A8E" w:rsidRPr="00A27840" w:rsidRDefault="00D22A8E">
      <w:pPr>
        <w:rPr>
          <w:sz w:val="24"/>
          <w:szCs w:val="24"/>
        </w:rPr>
      </w:pPr>
      <w:r w:rsidRPr="00A27840">
        <w:rPr>
          <w:sz w:val="24"/>
          <w:szCs w:val="24"/>
        </w:rPr>
        <w:t xml:space="preserve">The Academic Libraries Survey has been administered as part of the Integrated Postsecondary Education Data System (IPEDS) in the past. Since 2000, the Academic Library Survey has been conducted independently of IPEDS. </w:t>
      </w:r>
    </w:p>
    <w:p w:rsidR="00D22A8E" w:rsidRPr="00A27840" w:rsidRDefault="00D22A8E">
      <w:pPr>
        <w:rPr>
          <w:sz w:val="24"/>
          <w:szCs w:val="24"/>
        </w:rPr>
      </w:pPr>
    </w:p>
    <w:p w:rsidR="00D22A8E" w:rsidRPr="00A27840" w:rsidRDefault="00D22A8E">
      <w:pPr>
        <w:pStyle w:val="Heading2"/>
        <w:rPr>
          <w:sz w:val="24"/>
          <w:szCs w:val="24"/>
        </w:rPr>
      </w:pPr>
      <w:bookmarkStart w:id="27" w:name="_Toc511463188"/>
      <w:bookmarkStart w:id="28" w:name="_Toc511706130"/>
      <w:bookmarkStart w:id="29" w:name="_Toc511706212"/>
      <w:bookmarkStart w:id="30" w:name="_Toc511706577"/>
      <w:bookmarkStart w:id="31" w:name="_Toc511710542"/>
      <w:bookmarkStart w:id="32" w:name="_Toc511809860"/>
      <w:bookmarkStart w:id="33" w:name="_Toc511810595"/>
      <w:bookmarkStart w:id="34" w:name="_Toc512050966"/>
      <w:bookmarkStart w:id="35" w:name="_Toc3880107"/>
      <w:bookmarkStart w:id="36" w:name="_Toc6289506"/>
      <w:bookmarkStart w:id="37" w:name="_Toc6290227"/>
      <w:bookmarkStart w:id="38" w:name="_Toc141087904"/>
      <w:r w:rsidRPr="00A27840">
        <w:rPr>
          <w:sz w:val="24"/>
          <w:szCs w:val="24"/>
        </w:rPr>
        <w:t>2.</w:t>
      </w:r>
      <w:r w:rsidRPr="00A27840">
        <w:rPr>
          <w:sz w:val="24"/>
          <w:szCs w:val="24"/>
        </w:rPr>
        <w:tab/>
        <w:t>Purposes and Uses of the Academic Libraries Survey</w:t>
      </w:r>
      <w:bookmarkEnd w:id="27"/>
      <w:bookmarkEnd w:id="28"/>
      <w:bookmarkEnd w:id="29"/>
      <w:bookmarkEnd w:id="30"/>
      <w:bookmarkEnd w:id="31"/>
      <w:bookmarkEnd w:id="32"/>
      <w:bookmarkEnd w:id="33"/>
      <w:bookmarkEnd w:id="34"/>
      <w:bookmarkEnd w:id="35"/>
      <w:bookmarkEnd w:id="36"/>
      <w:bookmarkEnd w:id="37"/>
      <w:bookmarkEnd w:id="38"/>
    </w:p>
    <w:p w:rsidR="00D22A8E" w:rsidRPr="00A27840" w:rsidRDefault="00D22A8E">
      <w:pPr>
        <w:rPr>
          <w:sz w:val="24"/>
          <w:szCs w:val="24"/>
        </w:rPr>
      </w:pPr>
      <w:r w:rsidRPr="00A27840">
        <w:rPr>
          <w:sz w:val="24"/>
          <w:szCs w:val="24"/>
        </w:rPr>
        <w:t>ALS provides NCES with the basic data needed to produce descriptive statistics for approximately 4,</w:t>
      </w:r>
      <w:r>
        <w:rPr>
          <w:sz w:val="24"/>
          <w:szCs w:val="24"/>
        </w:rPr>
        <w:t>300</w:t>
      </w:r>
      <w:r>
        <w:rPr>
          <w:rStyle w:val="FootnoteReference"/>
          <w:sz w:val="24"/>
          <w:szCs w:val="24"/>
        </w:rPr>
        <w:footnoteReference w:id="1"/>
      </w:r>
      <w:r>
        <w:rPr>
          <w:sz w:val="24"/>
          <w:szCs w:val="24"/>
        </w:rPr>
        <w:t xml:space="preserve"> </w:t>
      </w:r>
      <w:r w:rsidRPr="00A27840">
        <w:rPr>
          <w:sz w:val="24"/>
          <w:szCs w:val="24"/>
        </w:rPr>
        <w:t xml:space="preserve">academic libraries in the 50 states, the </w:t>
      </w:r>
      <w:smartTag w:uri="urn:schemas-microsoft-com:office:smarttags" w:element="State">
        <w:r w:rsidRPr="00A27840">
          <w:rPr>
            <w:sz w:val="24"/>
            <w:szCs w:val="24"/>
          </w:rPr>
          <w:t>District of Columbia</w:t>
        </w:r>
      </w:smartTag>
      <w:r w:rsidRPr="00A27840">
        <w:rPr>
          <w:sz w:val="24"/>
          <w:szCs w:val="24"/>
        </w:rPr>
        <w:t xml:space="preserve">, and the outlying areas of the </w:t>
      </w:r>
      <w:smartTag w:uri="urn:schemas-microsoft-com:office:smarttags" w:element="country-region">
        <w:smartTag w:uri="urn:schemas-microsoft-com:office:smarttags" w:element="place">
          <w:r w:rsidRPr="00A27840">
            <w:rPr>
              <w:sz w:val="24"/>
              <w:szCs w:val="24"/>
            </w:rPr>
            <w:t>United States</w:t>
          </w:r>
        </w:smartTag>
      </w:smartTag>
      <w:r w:rsidRPr="00A27840">
        <w:rPr>
          <w:sz w:val="24"/>
          <w:szCs w:val="24"/>
        </w:rPr>
        <w:t xml:space="preserve">.  The ALS collects data on the libraries in the universe of 2-year and 4-year postsecondary institutions in the </w:t>
      </w:r>
      <w:smartTag w:uri="urn:schemas-microsoft-com:office:smarttags" w:element="PlaceType">
        <w:r w:rsidRPr="00A27840">
          <w:rPr>
            <w:sz w:val="24"/>
            <w:szCs w:val="24"/>
          </w:rPr>
          <w:t>United States</w:t>
        </w:r>
      </w:smartTag>
      <w:r w:rsidRPr="00A27840">
        <w:rPr>
          <w:sz w:val="24"/>
          <w:szCs w:val="24"/>
        </w:rPr>
        <w:t xml:space="preserve">.  Collection of these data will enable the nation to plan effectively for the development and use of postsecondary education library resources.  </w:t>
      </w:r>
    </w:p>
    <w:p w:rsidR="00D22A8E" w:rsidRPr="00A27840" w:rsidRDefault="00D22A8E">
      <w:pPr>
        <w:rPr>
          <w:sz w:val="24"/>
          <w:szCs w:val="24"/>
        </w:rPr>
      </w:pPr>
    </w:p>
    <w:p w:rsidR="00D22A8E" w:rsidRPr="00A27840" w:rsidRDefault="00D22A8E">
      <w:pPr>
        <w:rPr>
          <w:sz w:val="24"/>
          <w:szCs w:val="24"/>
        </w:rPr>
      </w:pPr>
      <w:r w:rsidRPr="00A27840">
        <w:rPr>
          <w:sz w:val="24"/>
          <w:szCs w:val="24"/>
        </w:rPr>
        <w:t xml:space="preserve">Congress uses the data to assess the need for revisions of existing legislation concerning academic libraries and academic library programs. Federal agencies that administer library grants for collections development, resource sharing, and networking activities (i.e., the </w:t>
      </w:r>
      <w:smartTag w:uri="urn:schemas-microsoft-com:office:smarttags" w:element="PlaceType">
        <w:smartTag w:uri="urn:schemas-microsoft-com:office:smarttags" w:element="PlaceType">
          <w:r w:rsidRPr="00A27840">
            <w:rPr>
              <w:sz w:val="24"/>
              <w:szCs w:val="24"/>
            </w:rPr>
            <w:t>Institute</w:t>
          </w:r>
        </w:smartTag>
        <w:r w:rsidRPr="00A27840">
          <w:rPr>
            <w:sz w:val="24"/>
            <w:szCs w:val="24"/>
          </w:rPr>
          <w:t xml:space="preserve"> of </w:t>
        </w:r>
        <w:smartTag w:uri="urn:schemas-microsoft-com:office:smarttags" w:element="PlaceType">
          <w:r w:rsidRPr="00A27840">
            <w:rPr>
              <w:sz w:val="24"/>
              <w:szCs w:val="24"/>
            </w:rPr>
            <w:t>Museum</w:t>
          </w:r>
        </w:smartTag>
      </w:smartTag>
      <w:r w:rsidRPr="00A27840">
        <w:rPr>
          <w:sz w:val="24"/>
          <w:szCs w:val="24"/>
        </w:rPr>
        <w:t xml:space="preserve"> and Library Services (IMLS), the National Library of Medicine (NLM), and the Library of Congress) require the data to evaluate the condition of academic libraries in order to better administer their programs.  State education agencies and college librarians and administrators use the data for regional and national comparisons of library resources to plan for the effective use of funds.  Finally, library associations and researchers use the survey results to determine the status of academic library operations and the profession.  </w:t>
      </w:r>
    </w:p>
    <w:p w:rsidR="00D22A8E" w:rsidRPr="00A27840" w:rsidRDefault="00D22A8E">
      <w:pPr>
        <w:rPr>
          <w:sz w:val="24"/>
          <w:szCs w:val="24"/>
        </w:rPr>
      </w:pPr>
    </w:p>
    <w:p w:rsidR="00D22A8E" w:rsidRPr="00A27840" w:rsidRDefault="00D22A8E">
      <w:pPr>
        <w:pStyle w:val="Heading2"/>
        <w:rPr>
          <w:sz w:val="24"/>
          <w:szCs w:val="24"/>
        </w:rPr>
      </w:pPr>
      <w:bookmarkStart w:id="39" w:name="_Toc511463189"/>
      <w:bookmarkStart w:id="40" w:name="_Toc511706131"/>
      <w:bookmarkStart w:id="41" w:name="_Toc511706213"/>
      <w:bookmarkStart w:id="42" w:name="_Toc511706578"/>
      <w:bookmarkStart w:id="43" w:name="_Toc511710543"/>
      <w:bookmarkStart w:id="44" w:name="_Toc511809861"/>
      <w:bookmarkStart w:id="45" w:name="_Toc511810596"/>
      <w:bookmarkStart w:id="46" w:name="_Toc512050967"/>
      <w:bookmarkStart w:id="47" w:name="_Toc3880108"/>
      <w:bookmarkStart w:id="48" w:name="_Toc6289507"/>
      <w:bookmarkStart w:id="49" w:name="_Toc6290228"/>
      <w:bookmarkStart w:id="50" w:name="_Toc141087905"/>
      <w:r w:rsidRPr="00A27840">
        <w:rPr>
          <w:sz w:val="24"/>
          <w:szCs w:val="24"/>
        </w:rPr>
        <w:t>3.</w:t>
      </w:r>
      <w:r w:rsidRPr="00A27840">
        <w:rPr>
          <w:sz w:val="24"/>
          <w:szCs w:val="24"/>
        </w:rPr>
        <w:tab/>
        <w:t>Appropriate Use of Information Technology</w:t>
      </w:r>
      <w:bookmarkEnd w:id="39"/>
      <w:bookmarkEnd w:id="40"/>
      <w:bookmarkEnd w:id="41"/>
      <w:bookmarkEnd w:id="42"/>
      <w:bookmarkEnd w:id="43"/>
      <w:bookmarkEnd w:id="44"/>
      <w:bookmarkEnd w:id="45"/>
      <w:bookmarkEnd w:id="46"/>
      <w:bookmarkEnd w:id="47"/>
      <w:bookmarkEnd w:id="48"/>
      <w:bookmarkEnd w:id="49"/>
      <w:bookmarkEnd w:id="50"/>
    </w:p>
    <w:p w:rsidR="00D22A8E" w:rsidRPr="00A27840" w:rsidRDefault="00D22A8E">
      <w:pPr>
        <w:rPr>
          <w:sz w:val="24"/>
          <w:szCs w:val="24"/>
          <w:highlight w:val="green"/>
        </w:rPr>
      </w:pPr>
      <w:r w:rsidRPr="00A27840">
        <w:rPr>
          <w:sz w:val="24"/>
          <w:szCs w:val="24"/>
        </w:rPr>
        <w:t xml:space="preserve">In 2000, the ALS began using a fully automated web-based data collection of academic library data.  NCES will continue to use this advanced technology to reduce respondent burden and to improve the timeliness and quality of the reported data.  NCES has facilitated the cooperation of academic libraries responding to ALS in a variety of ways.  These actions include: the system allows for direct data entry; edit checks and data verification procedures are built into the system, thus improving data quality and the efficiency of data collection by resolving errors at the time of data submission; and processing time and cost are reduced as a result.  </w:t>
      </w:r>
    </w:p>
    <w:p w:rsidR="00D22A8E" w:rsidRPr="00A27840" w:rsidRDefault="00D22A8E">
      <w:pPr>
        <w:rPr>
          <w:sz w:val="24"/>
          <w:szCs w:val="24"/>
        </w:rPr>
      </w:pPr>
    </w:p>
    <w:p w:rsidR="00D22A8E" w:rsidRPr="00A27840" w:rsidRDefault="00D22A8E">
      <w:pPr>
        <w:pStyle w:val="Heading2"/>
        <w:rPr>
          <w:sz w:val="24"/>
          <w:szCs w:val="24"/>
        </w:rPr>
      </w:pPr>
      <w:bookmarkStart w:id="51" w:name="_Toc511463190"/>
      <w:bookmarkStart w:id="52" w:name="_Toc511706132"/>
      <w:bookmarkStart w:id="53" w:name="_Toc511706214"/>
      <w:bookmarkStart w:id="54" w:name="_Toc511706579"/>
      <w:bookmarkStart w:id="55" w:name="_Toc511710544"/>
      <w:bookmarkStart w:id="56" w:name="_Toc511809862"/>
      <w:bookmarkStart w:id="57" w:name="_Toc511810597"/>
      <w:bookmarkStart w:id="58" w:name="_Toc512050968"/>
      <w:bookmarkStart w:id="59" w:name="_Toc3880109"/>
      <w:bookmarkStart w:id="60" w:name="_Toc6289508"/>
      <w:bookmarkStart w:id="61" w:name="_Toc6290229"/>
      <w:bookmarkStart w:id="62" w:name="_Toc141087906"/>
      <w:r w:rsidRPr="00A27840">
        <w:rPr>
          <w:sz w:val="24"/>
          <w:szCs w:val="24"/>
        </w:rPr>
        <w:t>4.</w:t>
      </w:r>
      <w:r w:rsidRPr="00A27840">
        <w:rPr>
          <w:sz w:val="24"/>
          <w:szCs w:val="24"/>
        </w:rPr>
        <w:tab/>
        <w:t>Efforts to Identify Duplication</w:t>
      </w:r>
      <w:bookmarkEnd w:id="51"/>
      <w:bookmarkEnd w:id="52"/>
      <w:bookmarkEnd w:id="53"/>
      <w:bookmarkEnd w:id="54"/>
      <w:bookmarkEnd w:id="55"/>
      <w:bookmarkEnd w:id="56"/>
      <w:bookmarkEnd w:id="57"/>
      <w:bookmarkEnd w:id="58"/>
      <w:bookmarkEnd w:id="59"/>
      <w:bookmarkEnd w:id="60"/>
      <w:bookmarkEnd w:id="61"/>
      <w:bookmarkEnd w:id="62"/>
    </w:p>
    <w:p w:rsidR="00D22A8E" w:rsidRPr="00A27840" w:rsidRDefault="00D22A8E">
      <w:pPr>
        <w:rPr>
          <w:sz w:val="24"/>
          <w:szCs w:val="24"/>
        </w:rPr>
      </w:pPr>
      <w:r w:rsidRPr="00A27840">
        <w:rPr>
          <w:sz w:val="24"/>
          <w:szCs w:val="24"/>
        </w:rPr>
        <w:t xml:space="preserve">Although there is no other national survey yielding similar in-depth data on </w:t>
      </w:r>
      <w:smartTag w:uri="urn:schemas-microsoft-com:office:smarttags" w:element="PlaceType">
        <w:r w:rsidRPr="00A27840">
          <w:rPr>
            <w:sz w:val="24"/>
            <w:szCs w:val="24"/>
          </w:rPr>
          <w:t>U.S.</w:t>
        </w:r>
      </w:smartTag>
      <w:r w:rsidRPr="00A27840">
        <w:rPr>
          <w:sz w:val="24"/>
          <w:szCs w:val="24"/>
        </w:rPr>
        <w:t xml:space="preserve"> academic libraries, there are three academic library surveys that are conducted by library associations.  Since 1961, the Association of Research Libraries (ARL) has conducted an annual survey of approximately 120 research libraries in the </w:t>
      </w:r>
      <w:smartTag w:uri="urn:schemas-microsoft-com:office:smarttags" w:element="PlaceType">
        <w:r w:rsidRPr="00A27840">
          <w:rPr>
            <w:sz w:val="24"/>
            <w:szCs w:val="24"/>
          </w:rPr>
          <w:t>United States</w:t>
        </w:r>
      </w:smartTag>
      <w:r w:rsidRPr="00A27840">
        <w:rPr>
          <w:sz w:val="24"/>
          <w:szCs w:val="24"/>
        </w:rPr>
        <w:t xml:space="preserve"> and </w:t>
      </w:r>
      <w:smartTag w:uri="urn:schemas-microsoft-com:office:smarttags" w:element="PlaceType">
        <w:r w:rsidRPr="00A27840">
          <w:rPr>
            <w:sz w:val="24"/>
            <w:szCs w:val="24"/>
          </w:rPr>
          <w:t>Canada</w:t>
        </w:r>
      </w:smartTag>
      <w:r w:rsidRPr="00A27840">
        <w:rPr>
          <w:sz w:val="24"/>
          <w:szCs w:val="24"/>
        </w:rPr>
        <w:t xml:space="preserve">.  ARL has given permission to two other library associations to use ARL survey items. </w:t>
      </w:r>
    </w:p>
    <w:p w:rsidR="00D22A8E" w:rsidRPr="00A27840" w:rsidRDefault="00D22A8E">
      <w:pPr>
        <w:rPr>
          <w:sz w:val="24"/>
          <w:szCs w:val="24"/>
        </w:rPr>
      </w:pPr>
    </w:p>
    <w:p w:rsidR="00D22A8E" w:rsidRPr="00A27840" w:rsidRDefault="00D22A8E">
      <w:pPr>
        <w:rPr>
          <w:sz w:val="24"/>
          <w:szCs w:val="24"/>
        </w:rPr>
      </w:pPr>
      <w:r w:rsidRPr="00A27840">
        <w:rPr>
          <w:sz w:val="24"/>
          <w:szCs w:val="24"/>
        </w:rPr>
        <w:t xml:space="preserve">The Association for College and Research Libraries (ACRL), a division of the American Library Association (ALA), began conducting an annual survey of academic libraries in the </w:t>
      </w:r>
      <w:smartTag w:uri="urn:schemas-microsoft-com:office:smarttags" w:element="PlaceType">
        <w:r w:rsidRPr="00A27840">
          <w:rPr>
            <w:sz w:val="24"/>
            <w:szCs w:val="24"/>
          </w:rPr>
          <w:t>United States</w:t>
        </w:r>
      </w:smartTag>
      <w:r w:rsidRPr="00A27840">
        <w:rPr>
          <w:sz w:val="24"/>
          <w:szCs w:val="24"/>
        </w:rPr>
        <w:t xml:space="preserve"> and </w:t>
      </w:r>
      <w:smartTag w:uri="urn:schemas-microsoft-com:office:smarttags" w:element="PlaceType">
        <w:r w:rsidRPr="00A27840">
          <w:rPr>
            <w:sz w:val="24"/>
            <w:szCs w:val="24"/>
          </w:rPr>
          <w:t>Canada</w:t>
        </w:r>
      </w:smartTag>
      <w:r w:rsidRPr="00A27840">
        <w:rPr>
          <w:sz w:val="24"/>
          <w:szCs w:val="24"/>
        </w:rPr>
        <w:t xml:space="preserve"> in 1998.  The ACRL survey has two parts.  The first part addresses standard library operations and the survey questions come from the ARL survey.  The second part is concerned with current trends in academic libraries and the survey questions change each year.  The 2008 ACRL survey collected data from 1,533 libraries out of </w:t>
      </w:r>
      <w:r>
        <w:rPr>
          <w:sz w:val="24"/>
          <w:szCs w:val="24"/>
        </w:rPr>
        <w:t>3,007 libraries</w:t>
      </w:r>
      <w:r w:rsidRPr="00A27840">
        <w:rPr>
          <w:sz w:val="24"/>
          <w:szCs w:val="24"/>
        </w:rPr>
        <w:t xml:space="preserve"> </w:t>
      </w:r>
      <w:r>
        <w:rPr>
          <w:sz w:val="24"/>
          <w:szCs w:val="24"/>
        </w:rPr>
        <w:t>invited to participate</w:t>
      </w:r>
      <w:r w:rsidRPr="00A27840">
        <w:rPr>
          <w:sz w:val="24"/>
          <w:szCs w:val="24"/>
        </w:rPr>
        <w:t>; the response rate was 5</w:t>
      </w:r>
      <w:r>
        <w:rPr>
          <w:sz w:val="24"/>
          <w:szCs w:val="24"/>
        </w:rPr>
        <w:t>0</w:t>
      </w:r>
      <w:r w:rsidRPr="00A27840">
        <w:rPr>
          <w:sz w:val="24"/>
          <w:szCs w:val="24"/>
        </w:rPr>
        <w:t>.</w:t>
      </w:r>
      <w:r>
        <w:rPr>
          <w:sz w:val="24"/>
          <w:szCs w:val="24"/>
        </w:rPr>
        <w:t>9 percent.</w:t>
      </w:r>
    </w:p>
    <w:p w:rsidR="00D22A8E" w:rsidRPr="00A27840" w:rsidRDefault="00D22A8E">
      <w:pPr>
        <w:rPr>
          <w:sz w:val="24"/>
          <w:szCs w:val="24"/>
        </w:rPr>
      </w:pPr>
    </w:p>
    <w:p w:rsidR="00D22A8E" w:rsidRPr="00A27840" w:rsidRDefault="00D22A8E">
      <w:pPr>
        <w:rPr>
          <w:sz w:val="24"/>
          <w:szCs w:val="24"/>
        </w:rPr>
      </w:pPr>
      <w:r w:rsidRPr="00A27840">
        <w:rPr>
          <w:sz w:val="24"/>
          <w:szCs w:val="24"/>
        </w:rPr>
        <w:t xml:space="preserve">The Association of Southeastern Research Libraries (ASERL) conducts the third survey.  Its annual survey is sent to member libraries that are not included in the ARL sample.  The ASERL sample includes approximately 15 libraries. </w:t>
      </w:r>
    </w:p>
    <w:p w:rsidR="00D22A8E" w:rsidRPr="00A27840" w:rsidRDefault="00D22A8E">
      <w:pPr>
        <w:rPr>
          <w:sz w:val="24"/>
          <w:szCs w:val="24"/>
        </w:rPr>
      </w:pPr>
    </w:p>
    <w:p w:rsidR="00D22A8E" w:rsidRPr="00A27840" w:rsidRDefault="00D22A8E">
      <w:pPr>
        <w:rPr>
          <w:sz w:val="24"/>
          <w:szCs w:val="24"/>
        </w:rPr>
      </w:pPr>
      <w:r w:rsidRPr="00A27840">
        <w:rPr>
          <w:sz w:val="24"/>
          <w:szCs w:val="24"/>
        </w:rPr>
        <w:t>NCES maintains a dialogue with state education agencies, library associations, including ARL and ACRL, and other data providers and data users concerning ALS. Relevant data sources within NCES and other federal agencies and programs are also reviewed on a continuing basis. ALS is a national survey, conducted by NCES, and therefore, is held to the highest statistical standards. The 2008 ALS achieved a response rate of 87 percent.</w:t>
      </w:r>
    </w:p>
    <w:p w:rsidR="00D22A8E" w:rsidRPr="00A27840" w:rsidRDefault="00D22A8E">
      <w:pPr>
        <w:rPr>
          <w:sz w:val="24"/>
          <w:szCs w:val="24"/>
        </w:rPr>
      </w:pPr>
    </w:p>
    <w:p w:rsidR="00D22A8E" w:rsidRPr="00A27840" w:rsidRDefault="00D22A8E">
      <w:pPr>
        <w:rPr>
          <w:sz w:val="24"/>
          <w:szCs w:val="24"/>
        </w:rPr>
      </w:pPr>
      <w:r w:rsidRPr="00A27840">
        <w:rPr>
          <w:sz w:val="24"/>
          <w:szCs w:val="24"/>
        </w:rPr>
        <w:t xml:space="preserve">ALS presents opportunities for historical and trend analysis because ALS and its antecedents (IPEDS and HEGIS) have collected information on all </w:t>
      </w:r>
      <w:smartTag w:uri="urn:schemas-microsoft-com:office:smarttags" w:element="PlaceType">
        <w:r w:rsidRPr="00A27840">
          <w:rPr>
            <w:sz w:val="24"/>
            <w:szCs w:val="24"/>
          </w:rPr>
          <w:t>U.S.</w:t>
        </w:r>
      </w:smartTag>
      <w:r w:rsidRPr="00A27840">
        <w:rPr>
          <w:sz w:val="24"/>
          <w:szCs w:val="24"/>
        </w:rPr>
        <w:t xml:space="preserve"> academic libraries for 30 years.  The association with IPEDS has also added depth to the ALS because it allows an analysis of academic libraries in the context of the colleges and universities of which they are a part.  Therefore, NCES asserts that ALS represents a unique source of data on academic and research libraries for library professionals, federal and state policymakers, and the public. </w:t>
      </w:r>
    </w:p>
    <w:p w:rsidR="00D22A8E" w:rsidRPr="00A27840" w:rsidRDefault="00D22A8E">
      <w:pPr>
        <w:rPr>
          <w:sz w:val="24"/>
          <w:szCs w:val="24"/>
        </w:rPr>
      </w:pPr>
    </w:p>
    <w:p w:rsidR="00D22A8E" w:rsidRPr="00A27840" w:rsidRDefault="00D22A8E">
      <w:pPr>
        <w:pStyle w:val="Heading2"/>
        <w:rPr>
          <w:sz w:val="24"/>
          <w:szCs w:val="24"/>
        </w:rPr>
      </w:pPr>
      <w:bookmarkStart w:id="63" w:name="_Toc511463191"/>
      <w:bookmarkStart w:id="64" w:name="_Toc511706133"/>
      <w:bookmarkStart w:id="65" w:name="_Toc511706215"/>
      <w:bookmarkStart w:id="66" w:name="_Toc511706580"/>
      <w:bookmarkStart w:id="67" w:name="_Toc511710545"/>
      <w:bookmarkStart w:id="68" w:name="_Toc511809863"/>
      <w:bookmarkStart w:id="69" w:name="_Toc511810598"/>
      <w:bookmarkStart w:id="70" w:name="_Toc512050969"/>
      <w:bookmarkStart w:id="71" w:name="_Toc3880110"/>
      <w:bookmarkStart w:id="72" w:name="_Toc6289509"/>
      <w:bookmarkStart w:id="73" w:name="_Toc6290230"/>
      <w:bookmarkStart w:id="74" w:name="_Toc141087907"/>
      <w:r w:rsidRPr="00A27840">
        <w:rPr>
          <w:sz w:val="24"/>
          <w:szCs w:val="24"/>
        </w:rPr>
        <w:t>5.</w:t>
      </w:r>
      <w:r w:rsidRPr="00A27840">
        <w:rPr>
          <w:sz w:val="24"/>
          <w:szCs w:val="24"/>
        </w:rPr>
        <w:tab/>
        <w:t>Methods Used to Minimize Burden on Small Entities</w:t>
      </w:r>
      <w:bookmarkEnd w:id="63"/>
      <w:bookmarkEnd w:id="64"/>
      <w:bookmarkEnd w:id="65"/>
      <w:bookmarkEnd w:id="66"/>
      <w:bookmarkEnd w:id="67"/>
      <w:bookmarkEnd w:id="68"/>
      <w:bookmarkEnd w:id="69"/>
      <w:bookmarkEnd w:id="70"/>
      <w:bookmarkEnd w:id="71"/>
      <w:bookmarkEnd w:id="72"/>
      <w:bookmarkEnd w:id="73"/>
      <w:bookmarkEnd w:id="74"/>
    </w:p>
    <w:p w:rsidR="00D22A8E" w:rsidRPr="00A27840" w:rsidRDefault="00D22A8E">
      <w:pPr>
        <w:rPr>
          <w:sz w:val="24"/>
          <w:szCs w:val="24"/>
        </w:rPr>
      </w:pPr>
      <w:r w:rsidRPr="00A27840">
        <w:rPr>
          <w:sz w:val="24"/>
          <w:szCs w:val="24"/>
        </w:rPr>
        <w:t xml:space="preserve">To reduce the burden on </w:t>
      </w:r>
      <w:r>
        <w:rPr>
          <w:sz w:val="24"/>
          <w:szCs w:val="24"/>
        </w:rPr>
        <w:t>respondents</w:t>
      </w:r>
      <w:r w:rsidRPr="00A27840">
        <w:rPr>
          <w:sz w:val="24"/>
          <w:szCs w:val="24"/>
        </w:rPr>
        <w:t>, NCES works with ALA, ACRL, and ARL to assure the appropriateness of data being requested.  The technical working group also considers the feasibility of collecting certain items.</w:t>
      </w:r>
    </w:p>
    <w:p w:rsidR="00D22A8E" w:rsidRPr="00A27840" w:rsidRDefault="00D22A8E">
      <w:pPr>
        <w:rPr>
          <w:sz w:val="24"/>
          <w:szCs w:val="24"/>
        </w:rPr>
      </w:pPr>
    </w:p>
    <w:p w:rsidR="00D22A8E" w:rsidRPr="00A27840" w:rsidRDefault="00D22A8E">
      <w:pPr>
        <w:rPr>
          <w:sz w:val="24"/>
          <w:szCs w:val="24"/>
        </w:rPr>
      </w:pPr>
      <w:r w:rsidRPr="00A27840">
        <w:rPr>
          <w:sz w:val="24"/>
          <w:szCs w:val="24"/>
        </w:rPr>
        <w:t>Adding the new eligibility question to the 2010 and 2012 survey</w:t>
      </w:r>
      <w:r>
        <w:rPr>
          <w:sz w:val="24"/>
          <w:szCs w:val="24"/>
        </w:rPr>
        <w:t>, as proposed in this package,</w:t>
      </w:r>
      <w:r w:rsidRPr="00A27840">
        <w:rPr>
          <w:sz w:val="24"/>
          <w:szCs w:val="24"/>
        </w:rPr>
        <w:t xml:space="preserve"> will reduce the burden to small </w:t>
      </w:r>
      <w:r>
        <w:rPr>
          <w:sz w:val="24"/>
          <w:szCs w:val="24"/>
        </w:rPr>
        <w:t>libraries</w:t>
      </w:r>
      <w:r w:rsidRPr="00A27840">
        <w:rPr>
          <w:sz w:val="24"/>
          <w:szCs w:val="24"/>
        </w:rPr>
        <w:t xml:space="preserve"> because more of them will be deemed ineligible to participate in the survey.</w:t>
      </w:r>
    </w:p>
    <w:p w:rsidR="00D22A8E" w:rsidRPr="00A27840" w:rsidRDefault="00D22A8E">
      <w:pPr>
        <w:rPr>
          <w:sz w:val="24"/>
          <w:szCs w:val="24"/>
        </w:rPr>
      </w:pPr>
    </w:p>
    <w:p w:rsidR="00D22A8E" w:rsidRPr="00A27840" w:rsidRDefault="00D22A8E">
      <w:pPr>
        <w:pStyle w:val="Heading2"/>
        <w:rPr>
          <w:sz w:val="24"/>
          <w:szCs w:val="24"/>
        </w:rPr>
      </w:pPr>
      <w:bookmarkStart w:id="75" w:name="_Toc511463192"/>
      <w:bookmarkStart w:id="76" w:name="_Toc511706134"/>
      <w:bookmarkStart w:id="77" w:name="_Toc511706216"/>
      <w:bookmarkStart w:id="78" w:name="_Toc511706581"/>
      <w:bookmarkStart w:id="79" w:name="_Toc511710546"/>
      <w:bookmarkStart w:id="80" w:name="_Toc511809864"/>
      <w:bookmarkStart w:id="81" w:name="_Toc511810599"/>
      <w:bookmarkStart w:id="82" w:name="_Toc512050970"/>
      <w:bookmarkStart w:id="83" w:name="_Toc3880111"/>
      <w:bookmarkStart w:id="84" w:name="_Toc6289510"/>
      <w:bookmarkStart w:id="85" w:name="_Toc6290231"/>
      <w:bookmarkStart w:id="86" w:name="_Toc141087908"/>
      <w:r w:rsidRPr="00A27840">
        <w:rPr>
          <w:sz w:val="24"/>
          <w:szCs w:val="24"/>
        </w:rPr>
        <w:t>6.</w:t>
      </w:r>
      <w:r w:rsidRPr="00A27840">
        <w:rPr>
          <w:sz w:val="24"/>
          <w:szCs w:val="24"/>
        </w:rPr>
        <w:tab/>
        <w:t>Frequency of Data Collection</w:t>
      </w:r>
      <w:bookmarkEnd w:id="75"/>
      <w:bookmarkEnd w:id="76"/>
      <w:bookmarkEnd w:id="77"/>
      <w:bookmarkEnd w:id="78"/>
      <w:bookmarkEnd w:id="79"/>
      <w:bookmarkEnd w:id="80"/>
      <w:bookmarkEnd w:id="81"/>
      <w:bookmarkEnd w:id="82"/>
      <w:bookmarkEnd w:id="83"/>
      <w:bookmarkEnd w:id="84"/>
      <w:bookmarkEnd w:id="85"/>
      <w:bookmarkEnd w:id="86"/>
    </w:p>
    <w:p w:rsidR="00D22A8E" w:rsidRPr="00A27840" w:rsidRDefault="00D22A8E">
      <w:pPr>
        <w:rPr>
          <w:sz w:val="24"/>
          <w:szCs w:val="24"/>
        </w:rPr>
      </w:pPr>
      <w:r w:rsidRPr="00A27840">
        <w:rPr>
          <w:sz w:val="24"/>
          <w:szCs w:val="24"/>
        </w:rPr>
        <w:t>The Academic Libraries Survey is a biennial survey.  The next administration of the survey will begin in November 2010.</w:t>
      </w:r>
    </w:p>
    <w:p w:rsidR="00D22A8E" w:rsidRPr="00A27840" w:rsidRDefault="00D22A8E">
      <w:pPr>
        <w:rPr>
          <w:sz w:val="24"/>
          <w:szCs w:val="24"/>
        </w:rPr>
      </w:pPr>
    </w:p>
    <w:p w:rsidR="00D22A8E" w:rsidRPr="00A27840" w:rsidRDefault="00D22A8E">
      <w:pPr>
        <w:pStyle w:val="Heading2"/>
        <w:rPr>
          <w:sz w:val="24"/>
          <w:szCs w:val="24"/>
        </w:rPr>
      </w:pPr>
      <w:bookmarkStart w:id="87" w:name="_Toc511463193"/>
      <w:bookmarkStart w:id="88" w:name="_Toc511706135"/>
      <w:bookmarkStart w:id="89" w:name="_Toc511706217"/>
      <w:bookmarkStart w:id="90" w:name="_Toc511706582"/>
      <w:bookmarkStart w:id="91" w:name="_Toc511710547"/>
      <w:bookmarkStart w:id="92" w:name="_Toc511809865"/>
      <w:bookmarkStart w:id="93" w:name="_Toc511810600"/>
      <w:bookmarkStart w:id="94" w:name="_Toc512050971"/>
      <w:bookmarkStart w:id="95" w:name="_Toc3880112"/>
      <w:bookmarkStart w:id="96" w:name="_Toc6289511"/>
      <w:bookmarkStart w:id="97" w:name="_Toc6290232"/>
      <w:bookmarkStart w:id="98" w:name="_Toc141087909"/>
      <w:r w:rsidRPr="00A27840">
        <w:rPr>
          <w:sz w:val="24"/>
          <w:szCs w:val="24"/>
        </w:rPr>
        <w:t>7.</w:t>
      </w:r>
      <w:r w:rsidRPr="00A27840">
        <w:rPr>
          <w:sz w:val="24"/>
          <w:szCs w:val="24"/>
        </w:rPr>
        <w:tab/>
        <w:t>Special Circumstances of Data Collection</w:t>
      </w:r>
      <w:bookmarkEnd w:id="87"/>
      <w:bookmarkEnd w:id="88"/>
      <w:bookmarkEnd w:id="89"/>
      <w:bookmarkEnd w:id="90"/>
      <w:bookmarkEnd w:id="91"/>
      <w:bookmarkEnd w:id="92"/>
      <w:bookmarkEnd w:id="93"/>
      <w:bookmarkEnd w:id="94"/>
      <w:bookmarkEnd w:id="95"/>
      <w:bookmarkEnd w:id="96"/>
      <w:bookmarkEnd w:id="97"/>
      <w:bookmarkEnd w:id="98"/>
    </w:p>
    <w:p w:rsidR="00D22A8E" w:rsidRPr="00A27840" w:rsidRDefault="00D22A8E">
      <w:pPr>
        <w:rPr>
          <w:sz w:val="24"/>
          <w:szCs w:val="24"/>
        </w:rPr>
      </w:pPr>
      <w:r w:rsidRPr="00A27840">
        <w:rPr>
          <w:sz w:val="24"/>
          <w:szCs w:val="24"/>
        </w:rPr>
        <w:t>There are no circumstances that will require special data collection efforts.</w:t>
      </w:r>
    </w:p>
    <w:p w:rsidR="00D22A8E" w:rsidRPr="00A27840" w:rsidRDefault="00D22A8E">
      <w:pPr>
        <w:pStyle w:val="Normal3"/>
        <w:rPr>
          <w:sz w:val="24"/>
          <w:szCs w:val="24"/>
        </w:rPr>
      </w:pPr>
    </w:p>
    <w:p w:rsidR="00D22A8E" w:rsidRPr="00A27840" w:rsidRDefault="00D22A8E">
      <w:pPr>
        <w:pStyle w:val="Heading2"/>
        <w:rPr>
          <w:sz w:val="24"/>
          <w:szCs w:val="24"/>
        </w:rPr>
      </w:pPr>
      <w:bookmarkStart w:id="99" w:name="_Toc511463194"/>
      <w:bookmarkStart w:id="100" w:name="_Toc511706136"/>
      <w:bookmarkStart w:id="101" w:name="_Toc511706218"/>
      <w:bookmarkStart w:id="102" w:name="_Toc511706583"/>
      <w:bookmarkStart w:id="103" w:name="_Toc511710548"/>
      <w:bookmarkStart w:id="104" w:name="_Toc511809866"/>
      <w:bookmarkStart w:id="105" w:name="_Toc511810601"/>
      <w:bookmarkStart w:id="106" w:name="_Toc512050972"/>
      <w:bookmarkStart w:id="107" w:name="_Toc3880113"/>
      <w:bookmarkStart w:id="108" w:name="_Toc6289512"/>
      <w:bookmarkStart w:id="109" w:name="_Toc6290233"/>
      <w:bookmarkStart w:id="110" w:name="_Toc141087910"/>
      <w:r w:rsidRPr="00A27840">
        <w:rPr>
          <w:sz w:val="24"/>
          <w:szCs w:val="24"/>
        </w:rPr>
        <w:t>8.</w:t>
      </w:r>
      <w:r w:rsidRPr="00A27840">
        <w:rPr>
          <w:sz w:val="24"/>
          <w:szCs w:val="24"/>
        </w:rPr>
        <w:tab/>
        <w:t>Consultants outside the Agency</w:t>
      </w:r>
      <w:bookmarkEnd w:id="99"/>
      <w:bookmarkEnd w:id="100"/>
      <w:bookmarkEnd w:id="101"/>
      <w:bookmarkEnd w:id="102"/>
      <w:bookmarkEnd w:id="103"/>
      <w:bookmarkEnd w:id="104"/>
      <w:bookmarkEnd w:id="105"/>
      <w:bookmarkEnd w:id="106"/>
      <w:bookmarkEnd w:id="107"/>
      <w:bookmarkEnd w:id="108"/>
      <w:bookmarkEnd w:id="109"/>
      <w:bookmarkEnd w:id="110"/>
    </w:p>
    <w:p w:rsidR="00D22A8E" w:rsidRPr="00A27840" w:rsidRDefault="00D22A8E">
      <w:pPr>
        <w:rPr>
          <w:sz w:val="24"/>
          <w:szCs w:val="24"/>
        </w:rPr>
      </w:pPr>
      <w:r w:rsidRPr="00A27840">
        <w:rPr>
          <w:sz w:val="24"/>
          <w:szCs w:val="24"/>
        </w:rPr>
        <w:t>In addition to review within NCES, the following individuals from the U.S. Census Bureau reviewed data collection methods and content:</w:t>
      </w:r>
    </w:p>
    <w:p w:rsidR="00D22A8E" w:rsidRPr="00A27840" w:rsidRDefault="00D22A8E">
      <w:pPr>
        <w:rPr>
          <w:sz w:val="24"/>
          <w:szCs w:val="24"/>
        </w:rPr>
      </w:pP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Jill O’Brien</w:t>
      </w:r>
      <w:r w:rsidRPr="00A27840">
        <w:rPr>
          <w:sz w:val="24"/>
          <w:szCs w:val="24"/>
        </w:rPr>
        <w:tab/>
        <w:t>Assistant Division Chief for Special Statistics, Governments Division</w:t>
      </w: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Johnny Monaco</w:t>
      </w:r>
      <w:r w:rsidRPr="00A27840">
        <w:rPr>
          <w:sz w:val="24"/>
          <w:szCs w:val="24"/>
        </w:rPr>
        <w:tab/>
        <w:t>Chief, Education &amp; Related Statistics Branch, Governments Division</w:t>
      </w: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Cindy Sheckells</w:t>
      </w:r>
      <w:r w:rsidRPr="00A27840">
        <w:rPr>
          <w:sz w:val="24"/>
          <w:szCs w:val="24"/>
        </w:rPr>
        <w:tab/>
        <w:t>Section Chief – Library Programs, Governments Division</w:t>
      </w: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Laura Hardesty</w:t>
      </w:r>
      <w:r w:rsidRPr="00A27840">
        <w:rPr>
          <w:sz w:val="24"/>
          <w:szCs w:val="24"/>
        </w:rPr>
        <w:tab/>
        <w:t>Survey Statistician, Governments Division</w:t>
      </w: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Jamie Hug</w:t>
      </w:r>
      <w:r w:rsidRPr="00A27840">
        <w:rPr>
          <w:sz w:val="24"/>
          <w:szCs w:val="24"/>
        </w:rPr>
        <w:tab/>
        <w:t>Survey Statistician, Governments Division</w:t>
      </w: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Carma Hogue</w:t>
      </w:r>
      <w:r w:rsidRPr="00A27840">
        <w:rPr>
          <w:sz w:val="24"/>
          <w:szCs w:val="24"/>
        </w:rPr>
        <w:tab/>
        <w:t>Assistant Division Chief, Statistical Research and Methodology, Governments Division</w:t>
      </w: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Terri Craig</w:t>
      </w:r>
      <w:r w:rsidRPr="00A27840">
        <w:rPr>
          <w:sz w:val="24"/>
          <w:szCs w:val="24"/>
        </w:rPr>
        <w:tab/>
        <w:t>Chief, Statistical Methodology Branch, Governments Division</w:t>
      </w:r>
    </w:p>
    <w:p w:rsidR="00D22A8E" w:rsidRPr="00A27840" w:rsidRDefault="00D22A8E" w:rsidP="0033644D">
      <w:pPr>
        <w:tabs>
          <w:tab w:val="clear" w:pos="360"/>
          <w:tab w:val="clear" w:pos="1170"/>
          <w:tab w:val="clear" w:pos="2880"/>
          <w:tab w:val="clear" w:pos="9180"/>
          <w:tab w:val="left" w:pos="1800"/>
        </w:tabs>
        <w:rPr>
          <w:sz w:val="24"/>
          <w:szCs w:val="24"/>
        </w:rPr>
      </w:pPr>
      <w:r w:rsidRPr="00A27840">
        <w:rPr>
          <w:sz w:val="24"/>
          <w:szCs w:val="24"/>
        </w:rPr>
        <w:t>Natasha Issac</w:t>
      </w:r>
      <w:r w:rsidRPr="00A27840">
        <w:rPr>
          <w:sz w:val="24"/>
          <w:szCs w:val="24"/>
        </w:rPr>
        <w:tab/>
        <w:t>Math Statistician, Governments Division</w:t>
      </w:r>
    </w:p>
    <w:p w:rsidR="00D22A8E" w:rsidRPr="00A27840" w:rsidRDefault="00D22A8E">
      <w:pPr>
        <w:pStyle w:val="Footer"/>
        <w:tabs>
          <w:tab w:val="clear" w:pos="4320"/>
          <w:tab w:val="clear" w:pos="8640"/>
        </w:tabs>
        <w:rPr>
          <w:sz w:val="24"/>
          <w:szCs w:val="24"/>
        </w:rPr>
      </w:pPr>
    </w:p>
    <w:p w:rsidR="00D22A8E" w:rsidRPr="00A27840" w:rsidRDefault="00D22A8E">
      <w:pPr>
        <w:rPr>
          <w:sz w:val="24"/>
          <w:szCs w:val="24"/>
        </w:rPr>
      </w:pPr>
      <w:r w:rsidRPr="00A27840">
        <w:rPr>
          <w:sz w:val="24"/>
          <w:szCs w:val="24"/>
        </w:rPr>
        <w:t>The Academic Libraries Survey Technical Working Group provided recommendations on survey content.  The committee is composed of the following members:</w:t>
      </w:r>
    </w:p>
    <w:p w:rsidR="00D22A8E" w:rsidRPr="00A27840" w:rsidRDefault="00D22A8E">
      <w:pPr>
        <w:rPr>
          <w:sz w:val="24"/>
          <w:szCs w:val="24"/>
        </w:rPr>
      </w:pPr>
    </w:p>
    <w:p w:rsidR="00D22A8E" w:rsidRPr="00A27840" w:rsidRDefault="00D22A8E">
      <w:pPr>
        <w:pStyle w:val="Footer"/>
        <w:tabs>
          <w:tab w:val="clear" w:pos="4320"/>
          <w:tab w:val="clear" w:pos="8640"/>
        </w:tabs>
        <w:autoSpaceDE w:val="0"/>
        <w:autoSpaceDN w:val="0"/>
        <w:adjustRightInd w:val="0"/>
        <w:rPr>
          <w:sz w:val="24"/>
          <w:szCs w:val="24"/>
        </w:rPr>
      </w:pPr>
      <w:bookmarkStart w:id="111" w:name="OLE_LINK1"/>
      <w:r w:rsidRPr="00A27840">
        <w:rPr>
          <w:sz w:val="24"/>
          <w:szCs w:val="24"/>
        </w:rPr>
        <w:t>Denise Davis</w:t>
      </w:r>
      <w:r w:rsidRPr="00A27840">
        <w:rPr>
          <w:sz w:val="24"/>
          <w:szCs w:val="24"/>
        </w:rPr>
        <w:tab/>
        <w:t xml:space="preserve">Director, Office for Research and Statistics, ALA </w:t>
      </w:r>
    </w:p>
    <w:p w:rsidR="00D22A8E" w:rsidRPr="00A27840" w:rsidRDefault="00D22A8E">
      <w:pPr>
        <w:rPr>
          <w:sz w:val="24"/>
          <w:szCs w:val="24"/>
        </w:rPr>
      </w:pPr>
      <w:r w:rsidRPr="00A27840">
        <w:rPr>
          <w:sz w:val="24"/>
          <w:szCs w:val="24"/>
        </w:rPr>
        <w:t>C. Colleen Cook</w:t>
      </w:r>
      <w:r w:rsidRPr="00A27840">
        <w:rPr>
          <w:sz w:val="24"/>
          <w:szCs w:val="24"/>
        </w:rPr>
        <w:tab/>
        <w:t>Dean, Texas A&amp;M University</w:t>
      </w:r>
    </w:p>
    <w:p w:rsidR="00D22A8E" w:rsidRPr="00A27840" w:rsidRDefault="00D22A8E">
      <w:pPr>
        <w:rPr>
          <w:sz w:val="24"/>
          <w:szCs w:val="24"/>
        </w:rPr>
      </w:pPr>
      <w:r w:rsidRPr="00A27840">
        <w:rPr>
          <w:sz w:val="24"/>
          <w:szCs w:val="24"/>
        </w:rPr>
        <w:t>Teresa A. Fishel</w:t>
      </w:r>
      <w:r w:rsidRPr="00A27840">
        <w:rPr>
          <w:sz w:val="24"/>
          <w:szCs w:val="24"/>
        </w:rPr>
        <w:tab/>
        <w:t>Library Director, Macalester College</w:t>
      </w:r>
    </w:p>
    <w:p w:rsidR="00D22A8E" w:rsidRPr="00A27840" w:rsidRDefault="00D22A8E">
      <w:pPr>
        <w:rPr>
          <w:sz w:val="24"/>
          <w:szCs w:val="24"/>
        </w:rPr>
      </w:pPr>
      <w:r w:rsidRPr="00A27840">
        <w:rPr>
          <w:sz w:val="24"/>
          <w:szCs w:val="24"/>
        </w:rPr>
        <w:t>Martha Kyrillidou</w:t>
      </w:r>
      <w:r w:rsidRPr="00A27840">
        <w:rPr>
          <w:sz w:val="24"/>
          <w:szCs w:val="24"/>
        </w:rPr>
        <w:tab/>
        <w:t>Senior Program Officer, Statistics and Measurement, ARL</w:t>
      </w:r>
    </w:p>
    <w:p w:rsidR="00D22A8E" w:rsidRPr="00A27840" w:rsidRDefault="00D22A8E">
      <w:pPr>
        <w:rPr>
          <w:sz w:val="24"/>
          <w:szCs w:val="24"/>
        </w:rPr>
      </w:pPr>
      <w:r w:rsidRPr="00A27840">
        <w:rPr>
          <w:sz w:val="24"/>
          <w:szCs w:val="24"/>
        </w:rPr>
        <w:t>Bill Miller</w:t>
      </w:r>
      <w:r w:rsidRPr="00A27840">
        <w:rPr>
          <w:sz w:val="24"/>
          <w:szCs w:val="24"/>
        </w:rPr>
        <w:tab/>
      </w:r>
      <w:r w:rsidRPr="00A27840">
        <w:rPr>
          <w:sz w:val="24"/>
          <w:szCs w:val="24"/>
        </w:rPr>
        <w:tab/>
        <w:t>Director of Libraries, Florida Atlantic University</w:t>
      </w:r>
    </w:p>
    <w:p w:rsidR="00D22A8E" w:rsidRPr="00A27840" w:rsidRDefault="00D22A8E">
      <w:pPr>
        <w:rPr>
          <w:sz w:val="24"/>
          <w:szCs w:val="24"/>
        </w:rPr>
      </w:pPr>
      <w:r w:rsidRPr="00A27840">
        <w:rPr>
          <w:sz w:val="24"/>
          <w:szCs w:val="24"/>
        </w:rPr>
        <w:t>Kenley Neufeld</w:t>
      </w:r>
      <w:r w:rsidRPr="00A27840">
        <w:rPr>
          <w:sz w:val="24"/>
          <w:szCs w:val="24"/>
        </w:rPr>
        <w:tab/>
        <w:t>Library Director, Santa Barbara City College</w:t>
      </w:r>
    </w:p>
    <w:p w:rsidR="00D22A8E" w:rsidRPr="00A27840" w:rsidRDefault="00D22A8E">
      <w:pPr>
        <w:rPr>
          <w:sz w:val="24"/>
          <w:szCs w:val="24"/>
        </w:rPr>
      </w:pPr>
      <w:r w:rsidRPr="00A27840">
        <w:rPr>
          <w:sz w:val="24"/>
          <w:szCs w:val="24"/>
        </w:rPr>
        <w:t>Rita Pellen</w:t>
      </w:r>
      <w:r w:rsidRPr="00A27840">
        <w:rPr>
          <w:sz w:val="24"/>
          <w:szCs w:val="24"/>
        </w:rPr>
        <w:tab/>
      </w:r>
      <w:r w:rsidRPr="00A27840">
        <w:rPr>
          <w:sz w:val="24"/>
          <w:szCs w:val="24"/>
        </w:rPr>
        <w:tab/>
        <w:t>Associate Director, Florida Atlantic University</w:t>
      </w:r>
    </w:p>
    <w:p w:rsidR="00D22A8E" w:rsidRPr="00A27840" w:rsidRDefault="00D22A8E">
      <w:pPr>
        <w:rPr>
          <w:sz w:val="24"/>
          <w:szCs w:val="24"/>
        </w:rPr>
      </w:pPr>
      <w:r w:rsidRPr="00A27840">
        <w:rPr>
          <w:sz w:val="24"/>
          <w:szCs w:val="24"/>
        </w:rPr>
        <w:t>Patricia Profeta</w:t>
      </w:r>
      <w:r w:rsidRPr="00A27840">
        <w:rPr>
          <w:sz w:val="24"/>
          <w:szCs w:val="24"/>
        </w:rPr>
        <w:tab/>
        <w:t>Assistant Dean, Library, Indian River Community College</w:t>
      </w:r>
    </w:p>
    <w:p w:rsidR="00D22A8E" w:rsidRPr="00A27840" w:rsidRDefault="00D22A8E">
      <w:pPr>
        <w:rPr>
          <w:sz w:val="24"/>
          <w:szCs w:val="24"/>
        </w:rPr>
      </w:pPr>
      <w:r w:rsidRPr="00A27840">
        <w:rPr>
          <w:sz w:val="24"/>
          <w:szCs w:val="24"/>
        </w:rPr>
        <w:t>Mary Jane Petrowski</w:t>
      </w:r>
      <w:r w:rsidRPr="00A27840">
        <w:rPr>
          <w:sz w:val="24"/>
          <w:szCs w:val="24"/>
        </w:rPr>
        <w:tab/>
        <w:t>Director of Publications, ACRL</w:t>
      </w:r>
    </w:p>
    <w:p w:rsidR="00D22A8E" w:rsidRDefault="00D22A8E">
      <w:pPr>
        <w:pStyle w:val="Footer"/>
        <w:tabs>
          <w:tab w:val="clear" w:pos="4320"/>
          <w:tab w:val="clear" w:pos="8640"/>
        </w:tabs>
        <w:rPr>
          <w:sz w:val="24"/>
          <w:szCs w:val="24"/>
        </w:rPr>
      </w:pPr>
      <w:bookmarkStart w:id="112" w:name="_Toc511463195"/>
      <w:bookmarkStart w:id="113" w:name="_Toc511706137"/>
      <w:bookmarkStart w:id="114" w:name="_Toc511706219"/>
      <w:bookmarkStart w:id="115" w:name="_Toc511706584"/>
      <w:bookmarkStart w:id="116" w:name="_Toc511710549"/>
      <w:bookmarkStart w:id="117" w:name="_Toc511809867"/>
      <w:bookmarkStart w:id="118" w:name="_Toc511810602"/>
      <w:bookmarkStart w:id="119" w:name="_Toc512050973"/>
      <w:bookmarkStart w:id="120" w:name="_Toc3880114"/>
      <w:bookmarkStart w:id="121" w:name="_Toc6289513"/>
      <w:bookmarkStart w:id="122" w:name="_Toc6290234"/>
      <w:bookmarkStart w:id="123" w:name="_Toc141087911"/>
      <w:bookmarkEnd w:id="111"/>
    </w:p>
    <w:p w:rsidR="00D22A8E" w:rsidRPr="006655F4" w:rsidRDefault="00D22A8E" w:rsidP="006655F4">
      <w:pPr>
        <w:rPr>
          <w:sz w:val="24"/>
          <w:szCs w:val="24"/>
        </w:rPr>
      </w:pPr>
      <w:r>
        <w:rPr>
          <w:sz w:val="24"/>
          <w:szCs w:val="24"/>
        </w:rPr>
        <w:t>The 60-</w:t>
      </w:r>
      <w:r w:rsidRPr="006655F4">
        <w:rPr>
          <w:sz w:val="24"/>
          <w:szCs w:val="24"/>
        </w:rPr>
        <w:t>day F</w:t>
      </w:r>
      <w:r>
        <w:rPr>
          <w:sz w:val="24"/>
          <w:szCs w:val="24"/>
        </w:rPr>
        <w:t xml:space="preserve">ederal </w:t>
      </w:r>
      <w:r w:rsidRPr="006655F4">
        <w:rPr>
          <w:sz w:val="24"/>
          <w:szCs w:val="24"/>
        </w:rPr>
        <w:t>R</w:t>
      </w:r>
      <w:r>
        <w:rPr>
          <w:sz w:val="24"/>
          <w:szCs w:val="24"/>
        </w:rPr>
        <w:t>egister</w:t>
      </w:r>
      <w:r w:rsidRPr="006655F4">
        <w:rPr>
          <w:sz w:val="24"/>
          <w:szCs w:val="24"/>
        </w:rPr>
        <w:t xml:space="preserve"> notice was published on March 12, 2010</w:t>
      </w:r>
      <w:r>
        <w:rPr>
          <w:sz w:val="24"/>
          <w:szCs w:val="24"/>
        </w:rPr>
        <w:t>, Vol 75, page 11870</w:t>
      </w:r>
      <w:r w:rsidRPr="006655F4">
        <w:rPr>
          <w:sz w:val="24"/>
          <w:szCs w:val="24"/>
        </w:rPr>
        <w:t>.</w:t>
      </w:r>
      <w:r>
        <w:rPr>
          <w:sz w:val="24"/>
          <w:szCs w:val="24"/>
        </w:rPr>
        <w:t xml:space="preserve">  N</w:t>
      </w:r>
      <w:r w:rsidRPr="006655F4">
        <w:rPr>
          <w:sz w:val="24"/>
          <w:szCs w:val="24"/>
        </w:rPr>
        <w:t>o public comments have been received.</w:t>
      </w:r>
    </w:p>
    <w:p w:rsidR="00D22A8E" w:rsidRPr="00A27840" w:rsidRDefault="00D22A8E">
      <w:pPr>
        <w:pStyle w:val="Footer"/>
        <w:tabs>
          <w:tab w:val="clear" w:pos="4320"/>
          <w:tab w:val="clear" w:pos="8640"/>
        </w:tabs>
        <w:rPr>
          <w:sz w:val="24"/>
          <w:szCs w:val="24"/>
        </w:rPr>
      </w:pPr>
    </w:p>
    <w:p w:rsidR="00D22A8E" w:rsidRPr="00A27840" w:rsidRDefault="00D22A8E">
      <w:pPr>
        <w:pStyle w:val="Footer"/>
        <w:tabs>
          <w:tab w:val="clear" w:pos="4320"/>
          <w:tab w:val="clear" w:pos="8640"/>
        </w:tabs>
        <w:ind w:left="270"/>
        <w:rPr>
          <w:b/>
          <w:bCs w:val="0"/>
          <w:sz w:val="24"/>
          <w:szCs w:val="24"/>
        </w:rPr>
      </w:pPr>
      <w:r w:rsidRPr="00A27840">
        <w:rPr>
          <w:b/>
          <w:bCs w:val="0"/>
          <w:sz w:val="24"/>
          <w:szCs w:val="24"/>
        </w:rPr>
        <w:t>9.</w:t>
      </w:r>
      <w:r w:rsidRPr="00A27840">
        <w:rPr>
          <w:b/>
          <w:bCs w:val="0"/>
          <w:sz w:val="24"/>
          <w:szCs w:val="24"/>
        </w:rPr>
        <w:tab/>
        <w:t>Provision of payments or Gifts to Respondents</w:t>
      </w:r>
      <w:bookmarkEnd w:id="112"/>
      <w:bookmarkEnd w:id="113"/>
      <w:bookmarkEnd w:id="114"/>
      <w:bookmarkEnd w:id="115"/>
      <w:bookmarkEnd w:id="116"/>
      <w:bookmarkEnd w:id="117"/>
      <w:bookmarkEnd w:id="118"/>
      <w:bookmarkEnd w:id="119"/>
      <w:bookmarkEnd w:id="120"/>
      <w:bookmarkEnd w:id="121"/>
      <w:bookmarkEnd w:id="122"/>
      <w:bookmarkEnd w:id="123"/>
    </w:p>
    <w:p w:rsidR="00D22A8E" w:rsidRPr="00A27840" w:rsidRDefault="00D22A8E">
      <w:pPr>
        <w:rPr>
          <w:sz w:val="24"/>
          <w:szCs w:val="24"/>
        </w:rPr>
      </w:pPr>
      <w:r w:rsidRPr="00A27840">
        <w:rPr>
          <w:sz w:val="24"/>
          <w:szCs w:val="24"/>
        </w:rPr>
        <w:t>There are no payments or gifts offered to survey respondents.</w:t>
      </w:r>
    </w:p>
    <w:p w:rsidR="00D22A8E" w:rsidRPr="00A27840" w:rsidRDefault="00D22A8E">
      <w:pPr>
        <w:rPr>
          <w:sz w:val="24"/>
          <w:szCs w:val="24"/>
        </w:rPr>
      </w:pPr>
    </w:p>
    <w:p w:rsidR="00D22A8E" w:rsidRPr="00A27840" w:rsidRDefault="00D22A8E">
      <w:pPr>
        <w:pStyle w:val="Heading2"/>
        <w:rPr>
          <w:sz w:val="24"/>
          <w:szCs w:val="24"/>
        </w:rPr>
      </w:pPr>
      <w:bookmarkStart w:id="124" w:name="_Toc511463196"/>
      <w:bookmarkStart w:id="125" w:name="_Toc511706138"/>
      <w:bookmarkStart w:id="126" w:name="_Toc511706220"/>
      <w:bookmarkStart w:id="127" w:name="_Toc511706585"/>
      <w:bookmarkStart w:id="128" w:name="_Toc511710550"/>
      <w:bookmarkStart w:id="129" w:name="_Toc511809868"/>
      <w:bookmarkStart w:id="130" w:name="_Toc511810603"/>
      <w:bookmarkStart w:id="131" w:name="_Toc512050974"/>
      <w:bookmarkStart w:id="132" w:name="_Toc3880115"/>
      <w:bookmarkStart w:id="133" w:name="_Toc6289514"/>
      <w:bookmarkStart w:id="134" w:name="_Toc6290235"/>
      <w:bookmarkStart w:id="135" w:name="_Toc141087912"/>
      <w:r w:rsidRPr="00A27840">
        <w:rPr>
          <w:sz w:val="24"/>
          <w:szCs w:val="24"/>
        </w:rPr>
        <w:t>10.</w:t>
      </w:r>
      <w:r w:rsidRPr="00A27840">
        <w:rPr>
          <w:sz w:val="24"/>
          <w:szCs w:val="24"/>
        </w:rPr>
        <w:tab/>
        <w:t>Assurance of Confidentiality</w:t>
      </w:r>
      <w:bookmarkEnd w:id="124"/>
      <w:bookmarkEnd w:id="125"/>
      <w:bookmarkEnd w:id="126"/>
      <w:bookmarkEnd w:id="127"/>
      <w:bookmarkEnd w:id="128"/>
      <w:bookmarkEnd w:id="129"/>
      <w:bookmarkEnd w:id="130"/>
      <w:bookmarkEnd w:id="131"/>
      <w:bookmarkEnd w:id="132"/>
      <w:bookmarkEnd w:id="133"/>
      <w:bookmarkEnd w:id="134"/>
      <w:bookmarkEnd w:id="135"/>
    </w:p>
    <w:p w:rsidR="00D22A8E" w:rsidRPr="00A27840" w:rsidRDefault="00D22A8E">
      <w:pPr>
        <w:rPr>
          <w:sz w:val="24"/>
          <w:szCs w:val="24"/>
        </w:rPr>
      </w:pPr>
      <w:r w:rsidRPr="00691F08">
        <w:rPr>
          <w:sz w:val="24"/>
          <w:szCs w:val="24"/>
        </w:rPr>
        <w:t>ALS data are not collected under a pledge of confidentiality.  However, NCES and the Census Bureau take steps to protect potentially individually identifiable data (The Census Bureau will collect the ALS data under an interagency agreement with NCES). The data are collected as statistical aggregates without any direct identifiers for individuals beyond the name of the library. On the final edited file, for all institutions where any data reported for staff are based on data from one or two staff members, the data for salaries, wages, and benefits will be suppressed.  The remaining data will only be reported in statistical summaries that preclude the identification of any individual library staff participating in the survey.</w:t>
      </w:r>
    </w:p>
    <w:p w:rsidR="00D22A8E" w:rsidRPr="00A27840" w:rsidRDefault="00D22A8E">
      <w:pPr>
        <w:rPr>
          <w:sz w:val="24"/>
          <w:szCs w:val="24"/>
        </w:rPr>
      </w:pPr>
    </w:p>
    <w:p w:rsidR="00D22A8E" w:rsidRPr="00A27840" w:rsidRDefault="00D22A8E">
      <w:pPr>
        <w:pStyle w:val="Heading2"/>
        <w:rPr>
          <w:sz w:val="24"/>
          <w:szCs w:val="24"/>
        </w:rPr>
      </w:pPr>
      <w:bookmarkStart w:id="136" w:name="_Toc511463197"/>
      <w:bookmarkStart w:id="137" w:name="_Toc511706139"/>
      <w:bookmarkStart w:id="138" w:name="_Toc511706221"/>
      <w:bookmarkStart w:id="139" w:name="_Toc511706586"/>
      <w:bookmarkStart w:id="140" w:name="_Toc511710551"/>
      <w:bookmarkStart w:id="141" w:name="_Toc511809869"/>
      <w:bookmarkStart w:id="142" w:name="_Toc511810604"/>
      <w:bookmarkStart w:id="143" w:name="_Toc512050975"/>
      <w:bookmarkStart w:id="144" w:name="_Toc3880116"/>
      <w:bookmarkStart w:id="145" w:name="_Toc6289515"/>
      <w:bookmarkStart w:id="146" w:name="_Toc6290236"/>
      <w:bookmarkStart w:id="147" w:name="_Toc141087913"/>
      <w:r w:rsidRPr="00A27840">
        <w:rPr>
          <w:sz w:val="24"/>
          <w:szCs w:val="24"/>
        </w:rPr>
        <w:t>11.</w:t>
      </w:r>
      <w:r w:rsidRPr="00A27840">
        <w:rPr>
          <w:sz w:val="24"/>
          <w:szCs w:val="24"/>
        </w:rPr>
        <w:tab/>
        <w:t>Sensitive Questions</w:t>
      </w:r>
      <w:bookmarkEnd w:id="136"/>
      <w:bookmarkEnd w:id="137"/>
      <w:bookmarkEnd w:id="138"/>
      <w:bookmarkEnd w:id="139"/>
      <w:bookmarkEnd w:id="140"/>
      <w:bookmarkEnd w:id="141"/>
      <w:bookmarkEnd w:id="142"/>
      <w:bookmarkEnd w:id="143"/>
      <w:bookmarkEnd w:id="144"/>
      <w:bookmarkEnd w:id="145"/>
      <w:bookmarkEnd w:id="146"/>
      <w:bookmarkEnd w:id="147"/>
    </w:p>
    <w:p w:rsidR="00D22A8E" w:rsidRPr="00A27840" w:rsidRDefault="00D22A8E">
      <w:pPr>
        <w:rPr>
          <w:sz w:val="24"/>
          <w:szCs w:val="24"/>
        </w:rPr>
      </w:pPr>
      <w:r w:rsidRPr="00A27840">
        <w:rPr>
          <w:sz w:val="24"/>
          <w:szCs w:val="24"/>
        </w:rPr>
        <w:t>The ALS questionnaire contains several items about income and benefits</w:t>
      </w:r>
      <w:r>
        <w:rPr>
          <w:sz w:val="24"/>
          <w:szCs w:val="24"/>
        </w:rPr>
        <w:t>, which are</w:t>
      </w:r>
      <w:r w:rsidRPr="00A27840">
        <w:rPr>
          <w:sz w:val="24"/>
          <w:szCs w:val="24"/>
        </w:rPr>
        <w:t xml:space="preserve"> reported for the entire library and not specific individuals employed by the library</w:t>
      </w:r>
      <w:r>
        <w:rPr>
          <w:sz w:val="24"/>
          <w:szCs w:val="24"/>
        </w:rPr>
        <w:t xml:space="preserve">.  </w:t>
      </w:r>
      <w:r w:rsidRPr="00A27840">
        <w:rPr>
          <w:sz w:val="24"/>
          <w:szCs w:val="24"/>
        </w:rPr>
        <w:t>The collection of data related to income is central to understanding key policy issues driving this study.  The recruitment of professional and support staff and the retention of experienced librarians are related to the salary and benefits offered by an academic library.  In the Outlets and Staff section, there are several items that request data on salaries and wages for the librarians and other professional staff, all other paid staff, student assistants, and the total number of full-time FTEs.  There is also a question about the expenditures for employee fringe benefits.</w:t>
      </w:r>
    </w:p>
    <w:p w:rsidR="00D22A8E" w:rsidRPr="00A27840" w:rsidRDefault="00D22A8E">
      <w:pPr>
        <w:rPr>
          <w:sz w:val="24"/>
          <w:szCs w:val="24"/>
        </w:rPr>
      </w:pPr>
    </w:p>
    <w:p w:rsidR="00D22A8E" w:rsidRPr="00A27840" w:rsidRDefault="00D22A8E">
      <w:pPr>
        <w:rPr>
          <w:sz w:val="24"/>
          <w:szCs w:val="24"/>
        </w:rPr>
      </w:pPr>
      <w:bookmarkStart w:id="148" w:name="OLE_LINK2"/>
      <w:r>
        <w:rPr>
          <w:sz w:val="24"/>
          <w:szCs w:val="24"/>
        </w:rPr>
        <w:t>T</w:t>
      </w:r>
      <w:r w:rsidRPr="00A27840">
        <w:rPr>
          <w:sz w:val="24"/>
          <w:szCs w:val="24"/>
        </w:rPr>
        <w:t>he cover letter</w:t>
      </w:r>
      <w:r>
        <w:rPr>
          <w:sz w:val="24"/>
          <w:szCs w:val="24"/>
        </w:rPr>
        <w:t xml:space="preserve">s </w:t>
      </w:r>
      <w:r w:rsidRPr="00B144F4">
        <w:rPr>
          <w:sz w:val="24"/>
          <w:szCs w:val="24"/>
        </w:rPr>
        <w:t>to Library Directors and Chief Academic Officers</w:t>
      </w:r>
      <w:r w:rsidRPr="00A27840">
        <w:rPr>
          <w:sz w:val="24"/>
          <w:szCs w:val="24"/>
        </w:rPr>
        <w:t xml:space="preserve"> </w:t>
      </w:r>
      <w:r>
        <w:rPr>
          <w:sz w:val="24"/>
          <w:szCs w:val="24"/>
        </w:rPr>
        <w:t>will state the following:  “</w:t>
      </w:r>
      <w:r w:rsidRPr="00EC7C40">
        <w:rPr>
          <w:sz w:val="24"/>
          <w:szCs w:val="24"/>
        </w:rPr>
        <w:t>The collection of salary and benefits data is an important component of this voluntary library survey.  NCES and the Census Bureau take steps to protect potentially individually identifiable information such that when there are only one or two FTEs within a staffing category, salary and benefits data for that category will not be shown</w:t>
      </w:r>
      <w:r>
        <w:rPr>
          <w:sz w:val="24"/>
          <w:szCs w:val="24"/>
        </w:rPr>
        <w:t>”</w:t>
      </w:r>
      <w:r w:rsidRPr="00A27840">
        <w:rPr>
          <w:sz w:val="24"/>
          <w:szCs w:val="24"/>
        </w:rPr>
        <w:t>.</w:t>
      </w:r>
    </w:p>
    <w:bookmarkEnd w:id="148"/>
    <w:p w:rsidR="00D22A8E" w:rsidRPr="00A27840" w:rsidRDefault="00D22A8E">
      <w:pPr>
        <w:rPr>
          <w:sz w:val="24"/>
          <w:szCs w:val="24"/>
        </w:rPr>
      </w:pPr>
    </w:p>
    <w:p w:rsidR="00D22A8E" w:rsidRPr="00A27840" w:rsidRDefault="00D22A8E">
      <w:pPr>
        <w:pStyle w:val="Heading2"/>
        <w:rPr>
          <w:sz w:val="24"/>
          <w:szCs w:val="24"/>
        </w:rPr>
      </w:pPr>
      <w:bookmarkStart w:id="149" w:name="_Toc511463198"/>
      <w:bookmarkStart w:id="150" w:name="_Toc511706140"/>
      <w:bookmarkStart w:id="151" w:name="_Toc511706222"/>
      <w:bookmarkStart w:id="152" w:name="_Toc511706587"/>
      <w:bookmarkStart w:id="153" w:name="_Toc511710552"/>
      <w:bookmarkStart w:id="154" w:name="_Toc511809870"/>
      <w:bookmarkStart w:id="155" w:name="_Toc511810605"/>
      <w:bookmarkStart w:id="156" w:name="_Toc512050976"/>
      <w:bookmarkStart w:id="157" w:name="_Toc3880117"/>
      <w:bookmarkStart w:id="158" w:name="_Toc6289516"/>
      <w:bookmarkStart w:id="159" w:name="_Toc6290237"/>
      <w:bookmarkStart w:id="160" w:name="_Toc141087914"/>
      <w:r w:rsidRPr="00A27840">
        <w:rPr>
          <w:sz w:val="24"/>
          <w:szCs w:val="24"/>
        </w:rPr>
        <w:t>12.</w:t>
      </w:r>
      <w:r w:rsidRPr="00A27840">
        <w:rPr>
          <w:sz w:val="24"/>
          <w:szCs w:val="24"/>
        </w:rPr>
        <w:tab/>
        <w:t>Estimates of Hour Burden for Information Collection</w:t>
      </w:r>
      <w:bookmarkEnd w:id="149"/>
      <w:bookmarkEnd w:id="150"/>
      <w:bookmarkEnd w:id="151"/>
      <w:bookmarkEnd w:id="152"/>
      <w:bookmarkEnd w:id="153"/>
      <w:bookmarkEnd w:id="154"/>
      <w:bookmarkEnd w:id="155"/>
      <w:bookmarkEnd w:id="156"/>
      <w:bookmarkEnd w:id="157"/>
      <w:bookmarkEnd w:id="158"/>
      <w:bookmarkEnd w:id="159"/>
      <w:bookmarkEnd w:id="160"/>
    </w:p>
    <w:p w:rsidR="00D22A8E" w:rsidRPr="00A27840" w:rsidRDefault="00D22A8E">
      <w:pPr>
        <w:rPr>
          <w:sz w:val="24"/>
          <w:szCs w:val="24"/>
        </w:rPr>
      </w:pPr>
      <w:r w:rsidRPr="00A27840">
        <w:rPr>
          <w:sz w:val="24"/>
          <w:szCs w:val="24"/>
        </w:rPr>
        <w:t>Assuming the expected response rate of 87 percent, the total burden for ALS information collection is estimated to be 8 hour and 14 minutes per respondent at 3,741 academic libraries.  This translates into 61,577 estimated total burden hours</w:t>
      </w:r>
      <w:r>
        <w:rPr>
          <w:sz w:val="24"/>
          <w:szCs w:val="24"/>
        </w:rPr>
        <w:t xml:space="preserve"> between 2010 and 2012</w:t>
      </w:r>
      <w:r w:rsidRPr="00A27840">
        <w:rPr>
          <w:sz w:val="24"/>
          <w:szCs w:val="24"/>
        </w:rPr>
        <w:t>, averaging at 20,526 burden hours per year.</w:t>
      </w:r>
    </w:p>
    <w:p w:rsidR="00D22A8E" w:rsidRDefault="00D22A8E"/>
    <w:tbl>
      <w:tblPr>
        <w:tblW w:w="100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900"/>
        <w:gridCol w:w="900"/>
        <w:gridCol w:w="1170"/>
        <w:gridCol w:w="990"/>
        <w:gridCol w:w="1440"/>
        <w:gridCol w:w="810"/>
        <w:gridCol w:w="1440"/>
      </w:tblGrid>
      <w:tr w:rsidR="00D22A8E" w:rsidRPr="0053566F">
        <w:tc>
          <w:tcPr>
            <w:tcW w:w="2448" w:type="dxa"/>
            <w:vAlign w:val="center"/>
          </w:tcPr>
          <w:p w:rsidR="00D22A8E" w:rsidRPr="0053566F" w:rsidRDefault="00D22A8E" w:rsidP="0053566F">
            <w:pPr>
              <w:jc w:val="center"/>
              <w:rPr>
                <w:rFonts w:eastAsia="Arial Unicode MS"/>
                <w:sz w:val="18"/>
                <w:szCs w:val="18"/>
              </w:rPr>
            </w:pPr>
            <w:r w:rsidRPr="0053566F">
              <w:rPr>
                <w:sz w:val="18"/>
                <w:szCs w:val="18"/>
              </w:rPr>
              <w:t>Respondent type</w:t>
            </w:r>
          </w:p>
        </w:tc>
        <w:tc>
          <w:tcPr>
            <w:tcW w:w="900" w:type="dxa"/>
            <w:vAlign w:val="center"/>
          </w:tcPr>
          <w:p w:rsidR="00D22A8E" w:rsidRPr="0053566F" w:rsidRDefault="00D22A8E" w:rsidP="0053566F">
            <w:pPr>
              <w:jc w:val="center"/>
              <w:rPr>
                <w:sz w:val="18"/>
                <w:szCs w:val="18"/>
              </w:rPr>
            </w:pPr>
            <w:r w:rsidRPr="0053566F">
              <w:rPr>
                <w:sz w:val="18"/>
                <w:szCs w:val="18"/>
              </w:rPr>
              <w:t>Universe</w:t>
            </w:r>
          </w:p>
          <w:p w:rsidR="00D22A8E" w:rsidRPr="0053566F" w:rsidRDefault="00D22A8E" w:rsidP="0053566F">
            <w:pPr>
              <w:jc w:val="center"/>
              <w:rPr>
                <w:rFonts w:eastAsia="Arial Unicode MS"/>
                <w:sz w:val="18"/>
                <w:szCs w:val="18"/>
              </w:rPr>
            </w:pPr>
            <w:r w:rsidRPr="0053566F">
              <w:rPr>
                <w:bCs w:val="0"/>
                <w:sz w:val="18"/>
                <w:szCs w:val="18"/>
              </w:rPr>
              <w:t>n</w:t>
            </w:r>
          </w:p>
        </w:tc>
        <w:tc>
          <w:tcPr>
            <w:tcW w:w="900" w:type="dxa"/>
            <w:vAlign w:val="center"/>
          </w:tcPr>
          <w:p w:rsidR="00D22A8E" w:rsidRPr="0053566F" w:rsidRDefault="00D22A8E" w:rsidP="0053566F">
            <w:pPr>
              <w:jc w:val="center"/>
              <w:rPr>
                <w:rFonts w:eastAsia="Arial Unicode MS"/>
                <w:sz w:val="18"/>
                <w:szCs w:val="18"/>
              </w:rPr>
            </w:pPr>
            <w:r w:rsidRPr="0053566F">
              <w:rPr>
                <w:sz w:val="18"/>
                <w:szCs w:val="18"/>
              </w:rPr>
              <w:t>Response rate</w:t>
            </w:r>
          </w:p>
        </w:tc>
        <w:tc>
          <w:tcPr>
            <w:tcW w:w="1170" w:type="dxa"/>
            <w:vAlign w:val="center"/>
          </w:tcPr>
          <w:p w:rsidR="00D22A8E" w:rsidRPr="0053566F" w:rsidRDefault="00D22A8E" w:rsidP="0053566F">
            <w:pPr>
              <w:jc w:val="center"/>
              <w:rPr>
                <w:rFonts w:eastAsia="Arial Unicode MS"/>
                <w:sz w:val="18"/>
                <w:szCs w:val="18"/>
              </w:rPr>
            </w:pPr>
            <w:r w:rsidRPr="0053566F">
              <w:rPr>
                <w:sz w:val="18"/>
                <w:szCs w:val="18"/>
              </w:rPr>
              <w:t>Number of respondents</w:t>
            </w:r>
          </w:p>
        </w:tc>
        <w:tc>
          <w:tcPr>
            <w:tcW w:w="990" w:type="dxa"/>
            <w:vAlign w:val="center"/>
          </w:tcPr>
          <w:p w:rsidR="00D22A8E" w:rsidRPr="0053566F" w:rsidRDefault="00D22A8E" w:rsidP="0053566F">
            <w:pPr>
              <w:jc w:val="center"/>
              <w:rPr>
                <w:rFonts w:eastAsia="Arial Unicode MS"/>
                <w:sz w:val="18"/>
                <w:szCs w:val="18"/>
              </w:rPr>
            </w:pPr>
            <w:r w:rsidRPr="0053566F">
              <w:rPr>
                <w:sz w:val="18"/>
                <w:szCs w:val="18"/>
              </w:rPr>
              <w:t>Hours per instrument</w:t>
            </w:r>
          </w:p>
        </w:tc>
        <w:tc>
          <w:tcPr>
            <w:tcW w:w="1440" w:type="dxa"/>
            <w:vAlign w:val="center"/>
          </w:tcPr>
          <w:p w:rsidR="00D22A8E" w:rsidRPr="0053566F" w:rsidRDefault="00D22A8E" w:rsidP="0053566F">
            <w:pPr>
              <w:jc w:val="center"/>
              <w:rPr>
                <w:rFonts w:eastAsia="Arial Unicode MS"/>
                <w:sz w:val="18"/>
                <w:szCs w:val="18"/>
              </w:rPr>
            </w:pPr>
            <w:r w:rsidRPr="0053566F">
              <w:rPr>
                <w:sz w:val="18"/>
                <w:szCs w:val="18"/>
              </w:rPr>
              <w:t>Number of instruments per respondent</w:t>
            </w:r>
          </w:p>
        </w:tc>
        <w:tc>
          <w:tcPr>
            <w:tcW w:w="810" w:type="dxa"/>
            <w:vAlign w:val="center"/>
          </w:tcPr>
          <w:p w:rsidR="00D22A8E" w:rsidRPr="0053566F" w:rsidRDefault="00D22A8E" w:rsidP="0053566F">
            <w:pPr>
              <w:jc w:val="center"/>
              <w:rPr>
                <w:sz w:val="18"/>
                <w:szCs w:val="18"/>
              </w:rPr>
            </w:pPr>
            <w:r w:rsidRPr="0053566F">
              <w:rPr>
                <w:sz w:val="18"/>
                <w:szCs w:val="18"/>
              </w:rPr>
              <w:t>Total burden</w:t>
            </w:r>
          </w:p>
          <w:p w:rsidR="00D22A8E" w:rsidRPr="0053566F" w:rsidRDefault="00D22A8E" w:rsidP="0053566F">
            <w:pPr>
              <w:jc w:val="center"/>
              <w:rPr>
                <w:rFonts w:eastAsia="Arial Unicode MS"/>
                <w:sz w:val="18"/>
                <w:szCs w:val="18"/>
              </w:rPr>
            </w:pPr>
            <w:r w:rsidRPr="0053566F">
              <w:rPr>
                <w:sz w:val="18"/>
                <w:szCs w:val="18"/>
              </w:rPr>
              <w:t>hours</w:t>
            </w:r>
          </w:p>
        </w:tc>
        <w:tc>
          <w:tcPr>
            <w:tcW w:w="1440" w:type="dxa"/>
            <w:vAlign w:val="center"/>
          </w:tcPr>
          <w:p w:rsidR="00D22A8E" w:rsidRPr="0053566F" w:rsidRDefault="00D22A8E" w:rsidP="0053566F">
            <w:pPr>
              <w:jc w:val="center"/>
              <w:rPr>
                <w:rFonts w:eastAsia="Arial Unicode MS"/>
                <w:sz w:val="18"/>
                <w:szCs w:val="18"/>
              </w:rPr>
            </w:pPr>
            <w:r w:rsidRPr="0053566F">
              <w:rPr>
                <w:sz w:val="18"/>
                <w:szCs w:val="18"/>
              </w:rPr>
              <w:t>Total number of responses</w:t>
            </w:r>
          </w:p>
        </w:tc>
      </w:tr>
      <w:tr w:rsidR="00D22A8E">
        <w:tc>
          <w:tcPr>
            <w:tcW w:w="2448" w:type="dxa"/>
            <w:vAlign w:val="center"/>
          </w:tcPr>
          <w:p w:rsidR="00D22A8E" w:rsidRDefault="00D22A8E">
            <w:pPr>
              <w:rPr>
                <w:rFonts w:eastAsia="Arial Unicode MS"/>
              </w:rPr>
            </w:pPr>
            <w:r>
              <w:t>2010 ALS Collection</w:t>
            </w:r>
          </w:p>
        </w:tc>
        <w:tc>
          <w:tcPr>
            <w:tcW w:w="900" w:type="dxa"/>
            <w:vAlign w:val="center"/>
          </w:tcPr>
          <w:p w:rsidR="00D22A8E" w:rsidRDefault="00D22A8E">
            <w:pPr>
              <w:rPr>
                <w:rFonts w:eastAsia="Arial Unicode MS"/>
              </w:rPr>
            </w:pPr>
            <w:r>
              <w:t>4,300*</w:t>
            </w:r>
          </w:p>
        </w:tc>
        <w:tc>
          <w:tcPr>
            <w:tcW w:w="900" w:type="dxa"/>
            <w:vAlign w:val="center"/>
          </w:tcPr>
          <w:p w:rsidR="00D22A8E" w:rsidRDefault="00D22A8E">
            <w:pPr>
              <w:rPr>
                <w:rFonts w:eastAsia="Arial Unicode MS"/>
              </w:rPr>
            </w:pPr>
            <w:r>
              <w:t>0.87</w:t>
            </w:r>
          </w:p>
        </w:tc>
        <w:tc>
          <w:tcPr>
            <w:tcW w:w="1170" w:type="dxa"/>
            <w:vAlign w:val="center"/>
          </w:tcPr>
          <w:p w:rsidR="00D22A8E" w:rsidRDefault="00D22A8E">
            <w:pPr>
              <w:rPr>
                <w:rFonts w:eastAsia="Arial Unicode MS"/>
              </w:rPr>
            </w:pPr>
            <w:r>
              <w:t>3,329</w:t>
            </w:r>
          </w:p>
        </w:tc>
        <w:tc>
          <w:tcPr>
            <w:tcW w:w="990" w:type="dxa"/>
            <w:vAlign w:val="center"/>
          </w:tcPr>
          <w:p w:rsidR="00D22A8E" w:rsidRDefault="00D22A8E">
            <w:pPr>
              <w:rPr>
                <w:rFonts w:eastAsia="Arial Unicode MS"/>
              </w:rPr>
            </w:pPr>
            <w:r>
              <w:t>8.23</w:t>
            </w:r>
          </w:p>
        </w:tc>
        <w:tc>
          <w:tcPr>
            <w:tcW w:w="1440" w:type="dxa"/>
            <w:vAlign w:val="center"/>
          </w:tcPr>
          <w:p w:rsidR="00D22A8E" w:rsidRDefault="00D22A8E">
            <w:pPr>
              <w:rPr>
                <w:rFonts w:eastAsia="Arial Unicode MS"/>
              </w:rPr>
            </w:pPr>
            <w:r>
              <w:t>1</w:t>
            </w:r>
          </w:p>
        </w:tc>
        <w:tc>
          <w:tcPr>
            <w:tcW w:w="810" w:type="dxa"/>
            <w:vAlign w:val="center"/>
          </w:tcPr>
          <w:p w:rsidR="00D22A8E" w:rsidRDefault="00D22A8E">
            <w:pPr>
              <w:rPr>
                <w:rFonts w:eastAsia="Arial Unicode MS"/>
              </w:rPr>
            </w:pPr>
            <w:r>
              <w:t>27,398</w:t>
            </w:r>
          </w:p>
        </w:tc>
        <w:tc>
          <w:tcPr>
            <w:tcW w:w="1440" w:type="dxa"/>
            <w:vAlign w:val="center"/>
          </w:tcPr>
          <w:p w:rsidR="00D22A8E" w:rsidRDefault="00D22A8E">
            <w:pPr>
              <w:rPr>
                <w:rFonts w:eastAsia="Arial Unicode MS"/>
              </w:rPr>
            </w:pPr>
            <w:r>
              <w:t>3,329</w:t>
            </w:r>
          </w:p>
        </w:tc>
      </w:tr>
      <w:tr w:rsidR="00D22A8E">
        <w:tc>
          <w:tcPr>
            <w:tcW w:w="2448" w:type="dxa"/>
            <w:vAlign w:val="center"/>
          </w:tcPr>
          <w:p w:rsidR="00D22A8E" w:rsidRDefault="00D22A8E">
            <w:pPr>
              <w:rPr>
                <w:rFonts w:eastAsia="Arial Unicode MS"/>
              </w:rPr>
            </w:pPr>
            <w:r>
              <w:t>2012 ALS Collection</w:t>
            </w:r>
          </w:p>
        </w:tc>
        <w:tc>
          <w:tcPr>
            <w:tcW w:w="900" w:type="dxa"/>
            <w:vAlign w:val="center"/>
          </w:tcPr>
          <w:p w:rsidR="00D22A8E" w:rsidRDefault="00D22A8E">
            <w:pPr>
              <w:rPr>
                <w:rFonts w:eastAsia="Arial Unicode MS"/>
              </w:rPr>
            </w:pPr>
            <w:r>
              <w:t>4,300*</w:t>
            </w:r>
          </w:p>
        </w:tc>
        <w:tc>
          <w:tcPr>
            <w:tcW w:w="900" w:type="dxa"/>
            <w:vAlign w:val="center"/>
          </w:tcPr>
          <w:p w:rsidR="00D22A8E" w:rsidRDefault="00D22A8E">
            <w:pPr>
              <w:rPr>
                <w:rFonts w:eastAsia="Arial Unicode MS"/>
              </w:rPr>
            </w:pPr>
            <w:r>
              <w:t>0.87</w:t>
            </w:r>
          </w:p>
        </w:tc>
        <w:tc>
          <w:tcPr>
            <w:tcW w:w="1170" w:type="dxa"/>
            <w:vAlign w:val="center"/>
          </w:tcPr>
          <w:p w:rsidR="00D22A8E" w:rsidRDefault="00D22A8E">
            <w:pPr>
              <w:rPr>
                <w:rFonts w:eastAsia="Arial Unicode MS"/>
              </w:rPr>
            </w:pPr>
            <w:r>
              <w:t>3,329</w:t>
            </w:r>
          </w:p>
        </w:tc>
        <w:tc>
          <w:tcPr>
            <w:tcW w:w="990" w:type="dxa"/>
            <w:vAlign w:val="center"/>
          </w:tcPr>
          <w:p w:rsidR="00D22A8E" w:rsidRDefault="00D22A8E">
            <w:pPr>
              <w:rPr>
                <w:rFonts w:eastAsia="Arial Unicode MS"/>
              </w:rPr>
            </w:pPr>
            <w:r>
              <w:t>8.23</w:t>
            </w:r>
          </w:p>
        </w:tc>
        <w:tc>
          <w:tcPr>
            <w:tcW w:w="1440" w:type="dxa"/>
            <w:vAlign w:val="center"/>
          </w:tcPr>
          <w:p w:rsidR="00D22A8E" w:rsidRDefault="00D22A8E">
            <w:pPr>
              <w:rPr>
                <w:rFonts w:eastAsia="Arial Unicode MS"/>
              </w:rPr>
            </w:pPr>
            <w:r>
              <w:t>1</w:t>
            </w:r>
          </w:p>
        </w:tc>
        <w:tc>
          <w:tcPr>
            <w:tcW w:w="810" w:type="dxa"/>
            <w:vAlign w:val="center"/>
          </w:tcPr>
          <w:p w:rsidR="00D22A8E" w:rsidRDefault="00D22A8E">
            <w:pPr>
              <w:rPr>
                <w:rFonts w:eastAsia="Arial Unicode MS"/>
              </w:rPr>
            </w:pPr>
            <w:r>
              <w:t>27,398</w:t>
            </w:r>
          </w:p>
        </w:tc>
        <w:tc>
          <w:tcPr>
            <w:tcW w:w="1440" w:type="dxa"/>
            <w:vAlign w:val="center"/>
          </w:tcPr>
          <w:p w:rsidR="00D22A8E" w:rsidRDefault="00D22A8E">
            <w:pPr>
              <w:rPr>
                <w:rFonts w:eastAsia="Arial Unicode MS"/>
              </w:rPr>
            </w:pPr>
            <w:r>
              <w:t>3,329</w:t>
            </w:r>
          </w:p>
        </w:tc>
      </w:tr>
      <w:tr w:rsidR="00D22A8E">
        <w:tc>
          <w:tcPr>
            <w:tcW w:w="2448" w:type="dxa"/>
            <w:vAlign w:val="center"/>
          </w:tcPr>
          <w:p w:rsidR="00D22A8E" w:rsidRDefault="00D22A8E">
            <w:pPr>
              <w:rPr>
                <w:rFonts w:eastAsia="Arial Unicode MS"/>
              </w:rPr>
            </w:pPr>
            <w:r>
              <w:t> </w:t>
            </w:r>
          </w:p>
        </w:tc>
        <w:tc>
          <w:tcPr>
            <w:tcW w:w="900" w:type="dxa"/>
            <w:vAlign w:val="center"/>
          </w:tcPr>
          <w:p w:rsidR="00D22A8E" w:rsidRDefault="00D22A8E">
            <w:pPr>
              <w:rPr>
                <w:rFonts w:eastAsia="Arial Unicode MS"/>
              </w:rPr>
            </w:pPr>
            <w:r>
              <w:t> </w:t>
            </w:r>
          </w:p>
        </w:tc>
        <w:tc>
          <w:tcPr>
            <w:tcW w:w="900" w:type="dxa"/>
            <w:vAlign w:val="center"/>
          </w:tcPr>
          <w:p w:rsidR="00D22A8E" w:rsidRDefault="00D22A8E">
            <w:pPr>
              <w:rPr>
                <w:rFonts w:eastAsia="Arial Unicode MS"/>
              </w:rPr>
            </w:pPr>
            <w:r>
              <w:t> </w:t>
            </w:r>
          </w:p>
        </w:tc>
        <w:tc>
          <w:tcPr>
            <w:tcW w:w="1170" w:type="dxa"/>
            <w:vAlign w:val="center"/>
          </w:tcPr>
          <w:p w:rsidR="00D22A8E" w:rsidRDefault="00D22A8E">
            <w:pPr>
              <w:rPr>
                <w:rFonts w:eastAsia="Arial Unicode MS"/>
              </w:rPr>
            </w:pPr>
            <w:r>
              <w:t> </w:t>
            </w:r>
          </w:p>
        </w:tc>
        <w:tc>
          <w:tcPr>
            <w:tcW w:w="990" w:type="dxa"/>
            <w:vAlign w:val="center"/>
          </w:tcPr>
          <w:p w:rsidR="00D22A8E" w:rsidRDefault="00D22A8E">
            <w:pPr>
              <w:rPr>
                <w:rFonts w:eastAsia="Arial Unicode MS"/>
              </w:rPr>
            </w:pPr>
            <w:r>
              <w:t> </w:t>
            </w:r>
          </w:p>
        </w:tc>
        <w:tc>
          <w:tcPr>
            <w:tcW w:w="1440" w:type="dxa"/>
            <w:vAlign w:val="center"/>
          </w:tcPr>
          <w:p w:rsidR="00D22A8E" w:rsidRDefault="00D22A8E">
            <w:pPr>
              <w:rPr>
                <w:rFonts w:eastAsia="Arial Unicode MS"/>
              </w:rPr>
            </w:pPr>
            <w:r>
              <w:t> </w:t>
            </w:r>
          </w:p>
        </w:tc>
        <w:tc>
          <w:tcPr>
            <w:tcW w:w="810" w:type="dxa"/>
            <w:vAlign w:val="center"/>
          </w:tcPr>
          <w:p w:rsidR="00D22A8E" w:rsidRDefault="00D22A8E">
            <w:pPr>
              <w:rPr>
                <w:rFonts w:eastAsia="Arial Unicode MS"/>
              </w:rPr>
            </w:pPr>
            <w:r>
              <w:t> </w:t>
            </w:r>
          </w:p>
        </w:tc>
        <w:tc>
          <w:tcPr>
            <w:tcW w:w="1440" w:type="dxa"/>
            <w:vAlign w:val="center"/>
          </w:tcPr>
          <w:p w:rsidR="00D22A8E" w:rsidRDefault="00D22A8E">
            <w:pPr>
              <w:rPr>
                <w:rFonts w:eastAsia="Arial Unicode MS"/>
              </w:rPr>
            </w:pPr>
            <w:r>
              <w:t> </w:t>
            </w:r>
          </w:p>
        </w:tc>
      </w:tr>
      <w:tr w:rsidR="00D22A8E">
        <w:tc>
          <w:tcPr>
            <w:tcW w:w="2448" w:type="dxa"/>
            <w:vAlign w:val="center"/>
          </w:tcPr>
          <w:p w:rsidR="00D22A8E" w:rsidRDefault="00D22A8E">
            <w:pPr>
              <w:rPr>
                <w:rFonts w:eastAsia="Arial Unicode MS"/>
              </w:rPr>
            </w:pPr>
            <w:r>
              <w:t>Total</w:t>
            </w:r>
          </w:p>
        </w:tc>
        <w:tc>
          <w:tcPr>
            <w:tcW w:w="900" w:type="dxa"/>
            <w:vAlign w:val="center"/>
          </w:tcPr>
          <w:p w:rsidR="00D22A8E" w:rsidRDefault="00D22A8E">
            <w:pPr>
              <w:rPr>
                <w:rFonts w:eastAsia="Arial Unicode MS"/>
              </w:rPr>
            </w:pPr>
            <w:r>
              <w:t>4,300*</w:t>
            </w:r>
          </w:p>
        </w:tc>
        <w:tc>
          <w:tcPr>
            <w:tcW w:w="900" w:type="dxa"/>
            <w:vAlign w:val="center"/>
          </w:tcPr>
          <w:p w:rsidR="00D22A8E" w:rsidRDefault="00D22A8E">
            <w:pPr>
              <w:rPr>
                <w:rFonts w:eastAsia="Arial Unicode MS"/>
              </w:rPr>
            </w:pPr>
            <w:r>
              <w:t>-</w:t>
            </w:r>
          </w:p>
        </w:tc>
        <w:tc>
          <w:tcPr>
            <w:tcW w:w="1170" w:type="dxa"/>
            <w:vAlign w:val="center"/>
          </w:tcPr>
          <w:p w:rsidR="00D22A8E" w:rsidRDefault="00D22A8E">
            <w:pPr>
              <w:rPr>
                <w:rFonts w:eastAsia="Arial Unicode MS"/>
              </w:rPr>
            </w:pPr>
            <w:r>
              <w:t>3,329</w:t>
            </w:r>
          </w:p>
        </w:tc>
        <w:tc>
          <w:tcPr>
            <w:tcW w:w="990" w:type="dxa"/>
            <w:vAlign w:val="center"/>
          </w:tcPr>
          <w:p w:rsidR="00D22A8E" w:rsidRDefault="00D22A8E">
            <w:pPr>
              <w:rPr>
                <w:rFonts w:eastAsia="Arial Unicode MS"/>
              </w:rPr>
            </w:pPr>
            <w:r>
              <w:t>-</w:t>
            </w:r>
          </w:p>
        </w:tc>
        <w:tc>
          <w:tcPr>
            <w:tcW w:w="1440" w:type="dxa"/>
            <w:vAlign w:val="center"/>
          </w:tcPr>
          <w:p w:rsidR="00D22A8E" w:rsidRDefault="00D22A8E">
            <w:pPr>
              <w:rPr>
                <w:rFonts w:eastAsia="Arial Unicode MS"/>
              </w:rPr>
            </w:pPr>
            <w:r>
              <w:t>-</w:t>
            </w:r>
          </w:p>
        </w:tc>
        <w:tc>
          <w:tcPr>
            <w:tcW w:w="810" w:type="dxa"/>
            <w:vAlign w:val="center"/>
          </w:tcPr>
          <w:p w:rsidR="00D22A8E" w:rsidRDefault="00D22A8E">
            <w:pPr>
              <w:rPr>
                <w:rFonts w:eastAsia="Arial Unicode MS"/>
              </w:rPr>
            </w:pPr>
            <w:r>
              <w:t>54,796</w:t>
            </w:r>
          </w:p>
        </w:tc>
        <w:tc>
          <w:tcPr>
            <w:tcW w:w="1440" w:type="dxa"/>
            <w:vAlign w:val="center"/>
          </w:tcPr>
          <w:p w:rsidR="00D22A8E" w:rsidRDefault="00D22A8E">
            <w:pPr>
              <w:rPr>
                <w:rFonts w:eastAsia="Arial Unicode MS"/>
              </w:rPr>
            </w:pPr>
            <w:r>
              <w:t>6,658</w:t>
            </w:r>
          </w:p>
        </w:tc>
      </w:tr>
      <w:tr w:rsidR="00D22A8E">
        <w:tc>
          <w:tcPr>
            <w:tcW w:w="2448" w:type="dxa"/>
            <w:vAlign w:val="center"/>
          </w:tcPr>
          <w:p w:rsidR="00D22A8E" w:rsidRDefault="00D22A8E">
            <w:pPr>
              <w:rPr>
                <w:rFonts w:eastAsia="Arial Unicode MS"/>
              </w:rPr>
            </w:pPr>
            <w:r>
              <w:t>Annualized Total over 3 years</w:t>
            </w:r>
          </w:p>
        </w:tc>
        <w:tc>
          <w:tcPr>
            <w:tcW w:w="900" w:type="dxa"/>
            <w:vAlign w:val="center"/>
          </w:tcPr>
          <w:p w:rsidR="00D22A8E" w:rsidRDefault="00D22A8E">
            <w:pPr>
              <w:rPr>
                <w:rFonts w:eastAsia="Arial Unicode MS"/>
              </w:rPr>
            </w:pPr>
            <w:r>
              <w:t>-</w:t>
            </w:r>
          </w:p>
        </w:tc>
        <w:tc>
          <w:tcPr>
            <w:tcW w:w="900" w:type="dxa"/>
            <w:vAlign w:val="center"/>
          </w:tcPr>
          <w:p w:rsidR="00D22A8E" w:rsidRDefault="00D22A8E">
            <w:pPr>
              <w:rPr>
                <w:rFonts w:eastAsia="Arial Unicode MS"/>
              </w:rPr>
            </w:pPr>
            <w:r>
              <w:t>-</w:t>
            </w:r>
          </w:p>
        </w:tc>
        <w:tc>
          <w:tcPr>
            <w:tcW w:w="1170" w:type="dxa"/>
            <w:vAlign w:val="center"/>
          </w:tcPr>
          <w:p w:rsidR="00D22A8E" w:rsidRDefault="00D22A8E">
            <w:pPr>
              <w:rPr>
                <w:rFonts w:eastAsia="Arial Unicode MS"/>
              </w:rPr>
            </w:pPr>
            <w:r>
              <w:t>-</w:t>
            </w:r>
          </w:p>
        </w:tc>
        <w:tc>
          <w:tcPr>
            <w:tcW w:w="990" w:type="dxa"/>
            <w:vAlign w:val="center"/>
          </w:tcPr>
          <w:p w:rsidR="00D22A8E" w:rsidRDefault="00D22A8E">
            <w:pPr>
              <w:rPr>
                <w:rFonts w:eastAsia="Arial Unicode MS"/>
              </w:rPr>
            </w:pPr>
            <w:r>
              <w:t>-</w:t>
            </w:r>
          </w:p>
        </w:tc>
        <w:tc>
          <w:tcPr>
            <w:tcW w:w="1440" w:type="dxa"/>
            <w:vAlign w:val="center"/>
          </w:tcPr>
          <w:p w:rsidR="00D22A8E" w:rsidRDefault="00D22A8E">
            <w:pPr>
              <w:rPr>
                <w:rFonts w:eastAsia="Arial Unicode MS"/>
              </w:rPr>
            </w:pPr>
            <w:r>
              <w:t>-</w:t>
            </w:r>
          </w:p>
        </w:tc>
        <w:tc>
          <w:tcPr>
            <w:tcW w:w="810" w:type="dxa"/>
            <w:vAlign w:val="center"/>
          </w:tcPr>
          <w:p w:rsidR="00D22A8E" w:rsidRDefault="00D22A8E">
            <w:pPr>
              <w:rPr>
                <w:rFonts w:eastAsia="Arial Unicode MS"/>
              </w:rPr>
            </w:pPr>
            <w:r>
              <w:t>18,265</w:t>
            </w:r>
          </w:p>
        </w:tc>
        <w:tc>
          <w:tcPr>
            <w:tcW w:w="1440" w:type="dxa"/>
            <w:vAlign w:val="center"/>
          </w:tcPr>
          <w:p w:rsidR="00D22A8E" w:rsidRDefault="00D22A8E">
            <w:pPr>
              <w:rPr>
                <w:rFonts w:eastAsia="Arial Unicode MS"/>
              </w:rPr>
            </w:pPr>
            <w:r>
              <w:t>3,329</w:t>
            </w:r>
          </w:p>
        </w:tc>
      </w:tr>
    </w:tbl>
    <w:p w:rsidR="00D22A8E" w:rsidRPr="00F64859" w:rsidRDefault="00D22A8E">
      <w:pPr>
        <w:pStyle w:val="Normal3"/>
        <w:rPr>
          <w:b w:val="0"/>
          <w:bCs w:val="0"/>
          <w:sz w:val="18"/>
          <w:szCs w:val="18"/>
        </w:rPr>
      </w:pPr>
      <w:r>
        <w:rPr>
          <w:b w:val="0"/>
          <w:bCs w:val="0"/>
          <w:sz w:val="18"/>
          <w:szCs w:val="18"/>
        </w:rPr>
        <w:t>*</w:t>
      </w:r>
      <w:r w:rsidRPr="00F64859">
        <w:rPr>
          <w:b w:val="0"/>
          <w:bCs w:val="0"/>
          <w:sz w:val="18"/>
          <w:szCs w:val="18"/>
        </w:rPr>
        <w:t xml:space="preserve"> </w:t>
      </w:r>
      <w:r>
        <w:rPr>
          <w:b w:val="0"/>
          <w:bCs w:val="0"/>
          <w:sz w:val="18"/>
          <w:szCs w:val="18"/>
        </w:rPr>
        <w:t>S</w:t>
      </w:r>
      <w:r w:rsidRPr="00F64859">
        <w:rPr>
          <w:b w:val="0"/>
          <w:iCs/>
          <w:sz w:val="18"/>
          <w:szCs w:val="18"/>
        </w:rPr>
        <w:t>urvey materials</w:t>
      </w:r>
      <w:r>
        <w:rPr>
          <w:b w:val="0"/>
          <w:iCs/>
          <w:sz w:val="18"/>
          <w:szCs w:val="18"/>
        </w:rPr>
        <w:t xml:space="preserve"> will be mailed</w:t>
      </w:r>
      <w:r w:rsidRPr="00F64859">
        <w:rPr>
          <w:b w:val="0"/>
          <w:iCs/>
          <w:sz w:val="18"/>
          <w:szCs w:val="18"/>
        </w:rPr>
        <w:t xml:space="preserve"> to 4,300 degree-granting postsecondary institutions.  Some will answer no to one of the eligibility questions and no longer be in the universe of academic libraries as defined by ALS, and some schools show as multiple institutions in IPEDS but want to report all of their library data in one record for ALS (e.g. the University of Phoenix has 30 separate records in IPEDS but reports library data under one record for the ALS). As a result, we estimate the final universe to be 3,827 and the estimated 87% response rate translates into 3,329 library respondents.</w:t>
      </w:r>
    </w:p>
    <w:p w:rsidR="00D22A8E" w:rsidRDefault="00D22A8E">
      <w:pPr>
        <w:pStyle w:val="Normal3"/>
        <w:rPr>
          <w:b w:val="0"/>
          <w:bCs w:val="0"/>
        </w:rPr>
      </w:pPr>
    </w:p>
    <w:p w:rsidR="00D22A8E" w:rsidRPr="00A27840" w:rsidRDefault="00D22A8E">
      <w:pPr>
        <w:pStyle w:val="Normal3"/>
        <w:rPr>
          <w:b w:val="0"/>
          <w:bCs w:val="0"/>
          <w:sz w:val="24"/>
          <w:szCs w:val="24"/>
        </w:rPr>
      </w:pPr>
      <w:r w:rsidRPr="00A27840">
        <w:rPr>
          <w:b w:val="0"/>
          <w:bCs w:val="0"/>
          <w:sz w:val="24"/>
          <w:szCs w:val="24"/>
        </w:rPr>
        <w:t>The standard NCES procedure for estimating cost is to multiply the estimated total survey reporting hours by the average salary and associated computer costs of $23.10 per hour.  The respondent dollar cost is estimated to be $</w:t>
      </w:r>
      <w:r>
        <w:rPr>
          <w:b w:val="0"/>
          <w:bCs w:val="0"/>
          <w:sz w:val="24"/>
          <w:szCs w:val="24"/>
        </w:rPr>
        <w:t>632</w:t>
      </w:r>
      <w:r w:rsidRPr="00A27840">
        <w:rPr>
          <w:b w:val="0"/>
          <w:bCs w:val="0"/>
          <w:sz w:val="24"/>
          <w:szCs w:val="24"/>
        </w:rPr>
        <w:t>,</w:t>
      </w:r>
      <w:r>
        <w:rPr>
          <w:b w:val="0"/>
          <w:bCs w:val="0"/>
          <w:sz w:val="24"/>
          <w:szCs w:val="24"/>
        </w:rPr>
        <w:t>894</w:t>
      </w:r>
      <w:r w:rsidRPr="00A27840">
        <w:rPr>
          <w:b w:val="0"/>
          <w:bCs w:val="0"/>
          <w:sz w:val="24"/>
          <w:szCs w:val="24"/>
        </w:rPr>
        <w:t xml:space="preserve"> in each, the 2010 and 2012 collection year. Respondents to the ALS will not incur any costs other than of their time to respond. </w:t>
      </w:r>
    </w:p>
    <w:p w:rsidR="00D22A8E" w:rsidRPr="00A27840" w:rsidRDefault="00D22A8E">
      <w:pPr>
        <w:pStyle w:val="Footer"/>
        <w:tabs>
          <w:tab w:val="clear" w:pos="4320"/>
          <w:tab w:val="clear" w:pos="8640"/>
        </w:tabs>
        <w:rPr>
          <w:b/>
          <w:sz w:val="24"/>
          <w:szCs w:val="24"/>
        </w:rPr>
      </w:pPr>
    </w:p>
    <w:p w:rsidR="00D22A8E" w:rsidRPr="00A27840" w:rsidRDefault="00D22A8E">
      <w:pPr>
        <w:pStyle w:val="Heading2"/>
        <w:rPr>
          <w:sz w:val="24"/>
          <w:szCs w:val="24"/>
        </w:rPr>
      </w:pPr>
      <w:bookmarkStart w:id="161" w:name="_Toc511463199"/>
      <w:bookmarkStart w:id="162" w:name="_Toc511706141"/>
      <w:bookmarkStart w:id="163" w:name="_Toc511706223"/>
      <w:bookmarkStart w:id="164" w:name="_Toc511706588"/>
      <w:bookmarkStart w:id="165" w:name="_Toc511710553"/>
      <w:bookmarkStart w:id="166" w:name="_Toc511809871"/>
      <w:bookmarkStart w:id="167" w:name="_Toc511810606"/>
      <w:bookmarkStart w:id="168" w:name="_Toc512050977"/>
      <w:bookmarkStart w:id="169" w:name="_Toc3880118"/>
      <w:bookmarkStart w:id="170" w:name="_Toc6289517"/>
      <w:bookmarkStart w:id="171" w:name="_Toc6290238"/>
      <w:bookmarkStart w:id="172" w:name="_Toc141087915"/>
      <w:r w:rsidRPr="00A27840">
        <w:rPr>
          <w:sz w:val="24"/>
          <w:szCs w:val="24"/>
        </w:rPr>
        <w:t>13.</w:t>
      </w:r>
      <w:r w:rsidRPr="00A27840">
        <w:rPr>
          <w:sz w:val="24"/>
          <w:szCs w:val="24"/>
        </w:rPr>
        <w:tab/>
        <w:t>Estimates of Costs</w:t>
      </w:r>
      <w:bookmarkEnd w:id="161"/>
      <w:bookmarkEnd w:id="162"/>
      <w:bookmarkEnd w:id="163"/>
      <w:bookmarkEnd w:id="164"/>
      <w:bookmarkEnd w:id="165"/>
      <w:bookmarkEnd w:id="166"/>
      <w:bookmarkEnd w:id="167"/>
      <w:bookmarkEnd w:id="168"/>
      <w:bookmarkEnd w:id="169"/>
      <w:bookmarkEnd w:id="170"/>
      <w:bookmarkEnd w:id="171"/>
      <w:bookmarkEnd w:id="172"/>
    </w:p>
    <w:p w:rsidR="00D22A8E" w:rsidRPr="00A27840" w:rsidRDefault="00D22A8E">
      <w:pPr>
        <w:rPr>
          <w:sz w:val="24"/>
          <w:szCs w:val="24"/>
        </w:rPr>
      </w:pPr>
      <w:r w:rsidRPr="00A27840">
        <w:rPr>
          <w:sz w:val="24"/>
          <w:szCs w:val="24"/>
        </w:rPr>
        <w:t>No additional costs will be imposed on our respondents, other than those reported in Section 12, Estimates of Hour Burden for Information Collection.</w:t>
      </w:r>
    </w:p>
    <w:p w:rsidR="00D22A8E" w:rsidRPr="00A27840" w:rsidRDefault="00D22A8E">
      <w:pPr>
        <w:rPr>
          <w:sz w:val="24"/>
          <w:szCs w:val="24"/>
        </w:rPr>
      </w:pPr>
    </w:p>
    <w:p w:rsidR="00D22A8E" w:rsidRPr="00A27840" w:rsidRDefault="00D22A8E">
      <w:pPr>
        <w:pStyle w:val="Heading2"/>
        <w:rPr>
          <w:sz w:val="24"/>
          <w:szCs w:val="24"/>
        </w:rPr>
      </w:pPr>
      <w:bookmarkStart w:id="173" w:name="_Toc511463200"/>
      <w:bookmarkStart w:id="174" w:name="_Toc511706142"/>
      <w:bookmarkStart w:id="175" w:name="_Toc511706224"/>
      <w:bookmarkStart w:id="176" w:name="_Toc511706589"/>
      <w:bookmarkStart w:id="177" w:name="_Toc511710554"/>
      <w:bookmarkStart w:id="178" w:name="_Toc511809872"/>
      <w:bookmarkStart w:id="179" w:name="_Toc511810607"/>
      <w:bookmarkStart w:id="180" w:name="_Toc512050978"/>
      <w:bookmarkStart w:id="181" w:name="_Toc3880119"/>
      <w:bookmarkStart w:id="182" w:name="_Toc6289518"/>
      <w:bookmarkStart w:id="183" w:name="_Toc6290239"/>
      <w:bookmarkStart w:id="184" w:name="_Toc141087916"/>
      <w:r w:rsidRPr="00A27840">
        <w:rPr>
          <w:sz w:val="24"/>
          <w:szCs w:val="24"/>
        </w:rPr>
        <w:t>14.</w:t>
      </w:r>
      <w:r w:rsidRPr="00A27840">
        <w:rPr>
          <w:sz w:val="24"/>
          <w:szCs w:val="24"/>
        </w:rPr>
        <w:tab/>
        <w:t>Annualized Cost to the Federal Government</w:t>
      </w:r>
      <w:bookmarkEnd w:id="173"/>
      <w:bookmarkEnd w:id="174"/>
      <w:bookmarkEnd w:id="175"/>
      <w:bookmarkEnd w:id="176"/>
      <w:bookmarkEnd w:id="177"/>
      <w:bookmarkEnd w:id="178"/>
      <w:bookmarkEnd w:id="179"/>
      <w:bookmarkEnd w:id="180"/>
      <w:bookmarkEnd w:id="181"/>
      <w:bookmarkEnd w:id="182"/>
      <w:bookmarkEnd w:id="183"/>
      <w:bookmarkEnd w:id="184"/>
    </w:p>
    <w:p w:rsidR="00D22A8E" w:rsidRPr="00A27840" w:rsidRDefault="00D22A8E">
      <w:pPr>
        <w:rPr>
          <w:sz w:val="24"/>
          <w:szCs w:val="24"/>
        </w:rPr>
      </w:pPr>
      <w:r w:rsidRPr="00A27840">
        <w:rPr>
          <w:sz w:val="24"/>
          <w:szCs w:val="24"/>
        </w:rPr>
        <w:t>The cost to the Federal Government for the ALS 2010 survey is $925,000 for the work of the Census Bureau. Estimates were based on the number of institutions, the length of the questionnaires, and the data processing requirements. This includes costs for all aspects of data collection, data cleaning, editing, and processing. Administrative overhead and mailing costs are included. The Census Bureau estimates were compiled from individual estimates developed within each division involved in the survey.  NCES also has contract with K-Force Government Solutions, Inc. to produce the online instrument for ALS. This work is estimated at $450,000. This includes the compare tool, web survey instrument, preparation of various project reports and technical documentations. Altogether, the total cost of ALS to the government is $1,400.000 for each, the 2010 ALS and 2012 ALS data collection, plus $100,000 in NCES personnel costs for both 2010 and 2012 ALS, and plus the cost for the off year 2011, including $500,000 for Census Bureau to plan the next cycle and $300,000 for K-force to update and upgrade the website.  The average annual cost for the ALS study between 2010 and 2012 is $1,200,000.</w:t>
      </w:r>
    </w:p>
    <w:p w:rsidR="00D22A8E" w:rsidRPr="00A27840" w:rsidRDefault="00D22A8E">
      <w:pPr>
        <w:rPr>
          <w:sz w:val="24"/>
          <w:szCs w:val="24"/>
        </w:rPr>
      </w:pPr>
    </w:p>
    <w:p w:rsidR="00D22A8E" w:rsidRPr="00A27840" w:rsidRDefault="00D22A8E">
      <w:pPr>
        <w:pStyle w:val="Heading2"/>
        <w:rPr>
          <w:sz w:val="24"/>
          <w:szCs w:val="24"/>
        </w:rPr>
      </w:pPr>
      <w:bookmarkStart w:id="185" w:name="_Toc511463201"/>
      <w:bookmarkStart w:id="186" w:name="_Toc511706143"/>
      <w:bookmarkStart w:id="187" w:name="_Toc511706225"/>
      <w:bookmarkStart w:id="188" w:name="_Toc511706590"/>
      <w:bookmarkStart w:id="189" w:name="_Toc511710555"/>
      <w:bookmarkStart w:id="190" w:name="_Toc511809873"/>
      <w:bookmarkStart w:id="191" w:name="_Toc511810608"/>
      <w:bookmarkStart w:id="192" w:name="_Toc512050979"/>
      <w:bookmarkStart w:id="193" w:name="_Toc3880120"/>
      <w:bookmarkStart w:id="194" w:name="_Toc6289519"/>
      <w:bookmarkStart w:id="195" w:name="_Toc6290240"/>
      <w:bookmarkStart w:id="196" w:name="_Toc141087917"/>
      <w:r w:rsidRPr="00A27840">
        <w:rPr>
          <w:sz w:val="24"/>
          <w:szCs w:val="24"/>
        </w:rPr>
        <w:t>15.</w:t>
      </w:r>
      <w:r w:rsidRPr="00A27840">
        <w:rPr>
          <w:sz w:val="24"/>
          <w:szCs w:val="24"/>
        </w:rPr>
        <w:tab/>
        <w:t>Reasons for Changes in Response Burden and Costs</w:t>
      </w:r>
      <w:bookmarkEnd w:id="185"/>
      <w:bookmarkEnd w:id="186"/>
      <w:bookmarkEnd w:id="187"/>
      <w:bookmarkEnd w:id="188"/>
      <w:bookmarkEnd w:id="189"/>
      <w:bookmarkEnd w:id="190"/>
      <w:bookmarkEnd w:id="191"/>
      <w:bookmarkEnd w:id="192"/>
      <w:bookmarkEnd w:id="193"/>
      <w:bookmarkEnd w:id="194"/>
      <w:bookmarkEnd w:id="195"/>
      <w:bookmarkEnd w:id="196"/>
    </w:p>
    <w:p w:rsidR="00D22A8E" w:rsidRPr="00A27840" w:rsidRDefault="00D22A8E">
      <w:pPr>
        <w:rPr>
          <w:sz w:val="24"/>
          <w:szCs w:val="24"/>
        </w:rPr>
      </w:pPr>
      <w:r w:rsidRPr="00A27840">
        <w:rPr>
          <w:sz w:val="24"/>
          <w:szCs w:val="24"/>
        </w:rPr>
        <w:t xml:space="preserve">This collection is showing an increase in burden of </w:t>
      </w:r>
      <w:r>
        <w:rPr>
          <w:sz w:val="24"/>
          <w:szCs w:val="24"/>
        </w:rPr>
        <w:t>15</w:t>
      </w:r>
      <w:r w:rsidRPr="00A27840">
        <w:rPr>
          <w:sz w:val="24"/>
          <w:szCs w:val="24"/>
        </w:rPr>
        <w:t>,</w:t>
      </w:r>
      <w:r>
        <w:rPr>
          <w:sz w:val="24"/>
          <w:szCs w:val="24"/>
        </w:rPr>
        <w:t>133</w:t>
      </w:r>
      <w:r w:rsidRPr="00A27840">
        <w:rPr>
          <w:sz w:val="24"/>
          <w:szCs w:val="24"/>
        </w:rPr>
        <w:t xml:space="preserve"> hours as compared to the last approved collections (2006 and 2008). This increase is the result of a more accurate account of hours it takes to complete the survey. For the first time, in the FY 2008 collection, the respondents were asked to provide the number of hours it took to complete the survey.  The burden estimate included in this submission is based on what the 2008 reports.  </w:t>
      </w:r>
      <w:r>
        <w:rPr>
          <w:sz w:val="24"/>
          <w:szCs w:val="24"/>
        </w:rPr>
        <w:t xml:space="preserve">The increase also accounts for the </w:t>
      </w:r>
      <w:r w:rsidRPr="00A27840">
        <w:rPr>
          <w:sz w:val="24"/>
          <w:szCs w:val="24"/>
        </w:rPr>
        <w:t>twelve new items being added to the survey</w:t>
      </w:r>
      <w:r>
        <w:rPr>
          <w:sz w:val="24"/>
          <w:szCs w:val="24"/>
        </w:rPr>
        <w:t xml:space="preserve"> (</w:t>
      </w:r>
      <w:r w:rsidRPr="00A27840">
        <w:rPr>
          <w:sz w:val="24"/>
          <w:szCs w:val="24"/>
        </w:rPr>
        <w:t xml:space="preserve">detailed in </w:t>
      </w:r>
      <w:r>
        <w:rPr>
          <w:sz w:val="24"/>
          <w:szCs w:val="24"/>
        </w:rPr>
        <w:t>Part</w:t>
      </w:r>
      <w:r w:rsidRPr="00A27840">
        <w:rPr>
          <w:sz w:val="24"/>
          <w:szCs w:val="24"/>
        </w:rPr>
        <w:t xml:space="preserve"> C</w:t>
      </w:r>
      <w:r>
        <w:rPr>
          <w:sz w:val="24"/>
          <w:szCs w:val="24"/>
        </w:rPr>
        <w:t>)</w:t>
      </w:r>
      <w:r w:rsidRPr="00A27840">
        <w:rPr>
          <w:sz w:val="24"/>
          <w:szCs w:val="24"/>
        </w:rPr>
        <w:t>.</w:t>
      </w:r>
    </w:p>
    <w:p w:rsidR="00D22A8E" w:rsidRPr="00A27840" w:rsidRDefault="00D22A8E">
      <w:pPr>
        <w:rPr>
          <w:sz w:val="24"/>
          <w:szCs w:val="24"/>
        </w:rPr>
      </w:pPr>
    </w:p>
    <w:p w:rsidR="00D22A8E" w:rsidRDefault="00D22A8E" w:rsidP="00BD6327">
      <w:pPr>
        <w:pStyle w:val="Heading2"/>
        <w:numPr>
          <w:ilvl w:val="0"/>
          <w:numId w:val="8"/>
        </w:numPr>
        <w:rPr>
          <w:sz w:val="24"/>
          <w:szCs w:val="24"/>
        </w:rPr>
      </w:pPr>
      <w:bookmarkStart w:id="197" w:name="_Toc511463202"/>
      <w:bookmarkStart w:id="198" w:name="_Toc511706144"/>
      <w:bookmarkStart w:id="199" w:name="_Toc511706226"/>
      <w:bookmarkStart w:id="200" w:name="_Toc511706591"/>
      <w:bookmarkStart w:id="201" w:name="_Toc511710556"/>
      <w:bookmarkStart w:id="202" w:name="_Toc511809874"/>
      <w:bookmarkStart w:id="203" w:name="_Toc511810609"/>
      <w:bookmarkStart w:id="204" w:name="_Toc512050980"/>
      <w:bookmarkStart w:id="205" w:name="_Toc3880121"/>
      <w:bookmarkStart w:id="206" w:name="_Toc6289520"/>
      <w:bookmarkStart w:id="207" w:name="_Toc6290241"/>
      <w:bookmarkStart w:id="208" w:name="_Toc141087918"/>
      <w:bookmarkStart w:id="209" w:name="OLE_LINK6"/>
      <w:r w:rsidRPr="00A27840">
        <w:rPr>
          <w:sz w:val="24"/>
          <w:szCs w:val="24"/>
        </w:rPr>
        <w:t>Time Schedule</w:t>
      </w:r>
      <w:bookmarkEnd w:id="197"/>
      <w:r w:rsidRPr="00A27840">
        <w:rPr>
          <w:sz w:val="24"/>
          <w:szCs w:val="24"/>
        </w:rPr>
        <w:t xml:space="preserve"> for Academic Libraries Survey</w:t>
      </w:r>
      <w:bookmarkEnd w:id="198"/>
      <w:bookmarkEnd w:id="199"/>
      <w:bookmarkEnd w:id="200"/>
      <w:bookmarkEnd w:id="201"/>
      <w:bookmarkEnd w:id="202"/>
      <w:bookmarkEnd w:id="203"/>
      <w:bookmarkEnd w:id="204"/>
      <w:bookmarkEnd w:id="205"/>
      <w:bookmarkEnd w:id="206"/>
      <w:bookmarkEnd w:id="207"/>
      <w:bookmarkEnd w:id="208"/>
    </w:p>
    <w:p w:rsidR="00D22A8E" w:rsidRDefault="00D22A8E" w:rsidP="0093542D">
      <w:pPr>
        <w:rPr>
          <w:sz w:val="24"/>
          <w:szCs w:val="24"/>
        </w:rPr>
      </w:pPr>
      <w:r w:rsidRPr="0093542D">
        <w:rPr>
          <w:sz w:val="24"/>
          <w:szCs w:val="24"/>
        </w:rPr>
        <w:t>The new data elements collected for FY2010 will be included on all data file and publication releases.</w:t>
      </w:r>
      <w:r>
        <w:rPr>
          <w:sz w:val="24"/>
          <w:szCs w:val="24"/>
        </w:rPr>
        <w:t xml:space="preserve">  </w:t>
      </w:r>
      <w:r w:rsidRPr="0093542D">
        <w:rPr>
          <w:sz w:val="24"/>
          <w:szCs w:val="24"/>
        </w:rPr>
        <w:t xml:space="preserve">ALS data </w:t>
      </w:r>
      <w:r>
        <w:rPr>
          <w:sz w:val="24"/>
          <w:szCs w:val="24"/>
        </w:rPr>
        <w:t>will be disseminated through the following methods:</w:t>
      </w:r>
    </w:p>
    <w:p w:rsidR="00D22A8E" w:rsidRPr="0093542D" w:rsidRDefault="00D22A8E" w:rsidP="0093542D">
      <w:pPr>
        <w:rPr>
          <w:sz w:val="24"/>
          <w:szCs w:val="24"/>
        </w:rPr>
      </w:pPr>
    </w:p>
    <w:p w:rsidR="00D22A8E" w:rsidRPr="0093542D" w:rsidRDefault="00D22A8E" w:rsidP="0093542D">
      <w:pPr>
        <w:numPr>
          <w:ilvl w:val="0"/>
          <w:numId w:val="10"/>
        </w:numPr>
        <w:rPr>
          <w:sz w:val="24"/>
          <w:szCs w:val="24"/>
        </w:rPr>
      </w:pPr>
      <w:r w:rsidRPr="0093542D">
        <w:rPr>
          <w:sz w:val="24"/>
          <w:szCs w:val="24"/>
        </w:rPr>
        <w:t>Unimputed suppressed data will be released on the Compare Academic Libraries Tool on July 6, 2011.</w:t>
      </w:r>
    </w:p>
    <w:p w:rsidR="00D22A8E" w:rsidRPr="0093542D" w:rsidRDefault="00D22A8E" w:rsidP="0093542D">
      <w:pPr>
        <w:numPr>
          <w:ilvl w:val="0"/>
          <w:numId w:val="10"/>
        </w:numPr>
        <w:rPr>
          <w:sz w:val="24"/>
          <w:szCs w:val="24"/>
        </w:rPr>
      </w:pPr>
      <w:r w:rsidRPr="0093542D">
        <w:rPr>
          <w:sz w:val="24"/>
          <w:szCs w:val="24"/>
        </w:rPr>
        <w:t>Imputed suppressed data files and file documentation will be released on the NCES website in SAS, Text, Access, and SPSS on December 8, 2011.</w:t>
      </w:r>
    </w:p>
    <w:p w:rsidR="00D22A8E" w:rsidRPr="0093542D" w:rsidRDefault="00D22A8E" w:rsidP="0093542D">
      <w:pPr>
        <w:numPr>
          <w:ilvl w:val="0"/>
          <w:numId w:val="10"/>
        </w:numPr>
        <w:rPr>
          <w:sz w:val="24"/>
          <w:szCs w:val="24"/>
        </w:rPr>
      </w:pPr>
      <w:r w:rsidRPr="0093542D">
        <w:rPr>
          <w:sz w:val="24"/>
          <w:szCs w:val="24"/>
        </w:rPr>
        <w:t>First look publication and supplemental publication will be released on the NCES website as a PDF file on December 8, 2011.</w:t>
      </w:r>
    </w:p>
    <w:p w:rsidR="00D22A8E" w:rsidRDefault="00D22A8E" w:rsidP="0093542D">
      <w:pPr>
        <w:rPr>
          <w:sz w:val="24"/>
          <w:szCs w:val="24"/>
        </w:rPr>
      </w:pPr>
    </w:p>
    <w:p w:rsidR="00D22A8E" w:rsidRPr="00A27840" w:rsidRDefault="00D22A8E" w:rsidP="0093542D">
      <w:pPr>
        <w:pStyle w:val="Footer"/>
        <w:tabs>
          <w:tab w:val="clear" w:pos="8640"/>
          <w:tab w:val="left" w:pos="4320"/>
        </w:tabs>
        <w:ind w:right="-634"/>
        <w:rPr>
          <w:sz w:val="24"/>
          <w:szCs w:val="24"/>
        </w:rPr>
      </w:pPr>
      <w:r w:rsidRPr="00A27840">
        <w:rPr>
          <w:sz w:val="24"/>
          <w:szCs w:val="24"/>
        </w:rPr>
        <w:t>The latest ALS publication</w:t>
      </w:r>
      <w:r>
        <w:rPr>
          <w:sz w:val="24"/>
          <w:szCs w:val="24"/>
        </w:rPr>
        <w:t xml:space="preserve"> can be found at</w:t>
      </w:r>
      <w:r w:rsidRPr="00A27840">
        <w:rPr>
          <w:sz w:val="24"/>
          <w:szCs w:val="24"/>
        </w:rPr>
        <w:t xml:space="preserve">: </w:t>
      </w:r>
      <w:hyperlink r:id="rId7" w:history="1">
        <w:r w:rsidRPr="00A27840">
          <w:rPr>
            <w:rStyle w:val="Hyperlink"/>
            <w:sz w:val="24"/>
            <w:szCs w:val="24"/>
          </w:rPr>
          <w:t>http://nces.ed.gov/pubsearch/pubsinfo.asp?pubid=2010348</w:t>
        </w:r>
      </w:hyperlink>
      <w:r>
        <w:rPr>
          <w:sz w:val="24"/>
          <w:szCs w:val="24"/>
        </w:rPr>
        <w:t xml:space="preserve">.  </w:t>
      </w:r>
      <w:r w:rsidRPr="00A27840">
        <w:rPr>
          <w:sz w:val="24"/>
          <w:szCs w:val="24"/>
        </w:rPr>
        <w:t>The Compare Academic Libraries tool</w:t>
      </w:r>
      <w:r w:rsidRPr="0093542D">
        <w:rPr>
          <w:sz w:val="24"/>
          <w:szCs w:val="24"/>
        </w:rPr>
        <w:t xml:space="preserve"> </w:t>
      </w:r>
      <w:r>
        <w:rPr>
          <w:sz w:val="24"/>
          <w:szCs w:val="24"/>
        </w:rPr>
        <w:t>can be found at</w:t>
      </w:r>
      <w:r w:rsidRPr="00A27840">
        <w:rPr>
          <w:sz w:val="24"/>
          <w:szCs w:val="24"/>
        </w:rPr>
        <w:t xml:space="preserve">: </w:t>
      </w:r>
      <w:hyperlink r:id="rId8" w:history="1">
        <w:r w:rsidRPr="00A27840">
          <w:rPr>
            <w:rStyle w:val="Hyperlink"/>
            <w:sz w:val="24"/>
            <w:szCs w:val="24"/>
          </w:rPr>
          <w:t>http://nces.ed.gov/surveys/libraries/compare/index.asp?LibraryType=Academic</w:t>
        </w:r>
      </w:hyperlink>
    </w:p>
    <w:p w:rsidR="00D22A8E" w:rsidRPr="00A27840" w:rsidRDefault="00D22A8E" w:rsidP="00BD632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7"/>
        <w:gridCol w:w="5505"/>
      </w:tblGrid>
      <w:tr w:rsidR="00D22A8E" w:rsidRPr="00442A24" w:rsidTr="008939D5">
        <w:tc>
          <w:tcPr>
            <w:tcW w:w="2349" w:type="pct"/>
          </w:tcPr>
          <w:p w:rsidR="00D22A8E" w:rsidRPr="00442A24" w:rsidRDefault="00D22A8E" w:rsidP="008939D5">
            <w:pPr>
              <w:pStyle w:val="Footer"/>
              <w:tabs>
                <w:tab w:val="clear" w:pos="360"/>
                <w:tab w:val="clear" w:pos="1170"/>
                <w:tab w:val="clear" w:pos="2880"/>
                <w:tab w:val="clear" w:pos="4320"/>
                <w:tab w:val="clear" w:pos="8640"/>
                <w:tab w:val="clear" w:pos="9180"/>
              </w:tabs>
            </w:pPr>
            <w:bookmarkStart w:id="210" w:name="OLE_LINK8"/>
            <w:r w:rsidRPr="008939D5">
              <w:rPr>
                <w:sz w:val="20"/>
              </w:rPr>
              <w:t>User IDs and Passwords issued</w:t>
            </w:r>
          </w:p>
        </w:tc>
        <w:tc>
          <w:tcPr>
            <w:tcW w:w="2651" w:type="pct"/>
          </w:tcPr>
          <w:p w:rsidR="00D22A8E" w:rsidRPr="00442A24" w:rsidRDefault="00D22A8E" w:rsidP="008939D5">
            <w:pPr>
              <w:pStyle w:val="Footer"/>
              <w:tabs>
                <w:tab w:val="clear" w:pos="360"/>
                <w:tab w:val="clear" w:pos="1170"/>
                <w:tab w:val="clear" w:pos="2880"/>
                <w:tab w:val="clear" w:pos="4320"/>
                <w:tab w:val="clear" w:pos="8640"/>
                <w:tab w:val="clear" w:pos="9180"/>
              </w:tabs>
            </w:pPr>
            <w:r w:rsidRPr="00442A24">
              <w:t>October 19, 2010</w:t>
            </w:r>
          </w:p>
        </w:tc>
      </w:tr>
      <w:tr w:rsidR="00D22A8E" w:rsidRPr="00442A24" w:rsidTr="008939D5">
        <w:tc>
          <w:tcPr>
            <w:tcW w:w="2349" w:type="pct"/>
          </w:tcPr>
          <w:p w:rsidR="00D22A8E" w:rsidRPr="00442A24" w:rsidRDefault="00D22A8E" w:rsidP="008939D5">
            <w:pPr>
              <w:tabs>
                <w:tab w:val="clear" w:pos="360"/>
                <w:tab w:val="clear" w:pos="1170"/>
                <w:tab w:val="clear" w:pos="2880"/>
                <w:tab w:val="clear" w:pos="9180"/>
              </w:tabs>
            </w:pPr>
            <w:r w:rsidRPr="00442A24">
              <w:t>Registration and software release</w:t>
            </w:r>
          </w:p>
        </w:tc>
        <w:tc>
          <w:tcPr>
            <w:tcW w:w="2651" w:type="pct"/>
          </w:tcPr>
          <w:p w:rsidR="00D22A8E" w:rsidRPr="00442A24" w:rsidRDefault="00D22A8E" w:rsidP="008939D5">
            <w:pPr>
              <w:tabs>
                <w:tab w:val="clear" w:pos="360"/>
                <w:tab w:val="clear" w:pos="1170"/>
                <w:tab w:val="clear" w:pos="2880"/>
                <w:tab w:val="clear" w:pos="9180"/>
              </w:tabs>
            </w:pPr>
            <w:r w:rsidRPr="00442A24">
              <w:t>November 9, 2010</w:t>
            </w:r>
          </w:p>
        </w:tc>
      </w:tr>
      <w:tr w:rsidR="00D22A8E" w:rsidRPr="00442A24" w:rsidTr="008939D5">
        <w:tc>
          <w:tcPr>
            <w:tcW w:w="2349" w:type="pct"/>
          </w:tcPr>
          <w:p w:rsidR="00D22A8E" w:rsidRPr="00442A24" w:rsidRDefault="00D22A8E" w:rsidP="008939D5">
            <w:pPr>
              <w:tabs>
                <w:tab w:val="clear" w:pos="360"/>
                <w:tab w:val="clear" w:pos="1170"/>
                <w:tab w:val="clear" w:pos="2880"/>
                <w:tab w:val="clear" w:pos="9180"/>
              </w:tabs>
            </w:pPr>
            <w:r w:rsidRPr="00442A24">
              <w:t>Data collection</w:t>
            </w:r>
          </w:p>
        </w:tc>
        <w:tc>
          <w:tcPr>
            <w:tcW w:w="2651" w:type="pct"/>
          </w:tcPr>
          <w:p w:rsidR="00D22A8E" w:rsidRPr="00442A24" w:rsidRDefault="00D22A8E" w:rsidP="008939D5">
            <w:pPr>
              <w:tabs>
                <w:tab w:val="clear" w:pos="360"/>
                <w:tab w:val="clear" w:pos="1170"/>
                <w:tab w:val="clear" w:pos="2880"/>
                <w:tab w:val="clear" w:pos="9180"/>
              </w:tabs>
            </w:pPr>
            <w:r w:rsidRPr="00442A24">
              <w:t>November 9, 2010 to February 28, 2011</w:t>
            </w:r>
          </w:p>
        </w:tc>
      </w:tr>
      <w:tr w:rsidR="00D22A8E" w:rsidRPr="00442A24" w:rsidTr="008939D5">
        <w:tc>
          <w:tcPr>
            <w:tcW w:w="2349" w:type="pct"/>
          </w:tcPr>
          <w:p w:rsidR="00D22A8E" w:rsidRPr="00442A24" w:rsidRDefault="00D22A8E" w:rsidP="008939D5">
            <w:pPr>
              <w:pStyle w:val="Footer"/>
              <w:tabs>
                <w:tab w:val="clear" w:pos="360"/>
                <w:tab w:val="clear" w:pos="1170"/>
                <w:tab w:val="clear" w:pos="2880"/>
                <w:tab w:val="clear" w:pos="4320"/>
                <w:tab w:val="clear" w:pos="8640"/>
                <w:tab w:val="clear" w:pos="9180"/>
              </w:tabs>
            </w:pPr>
            <w:r w:rsidRPr="00442A24">
              <w:t>Non-response follow-up</w:t>
            </w:r>
          </w:p>
        </w:tc>
        <w:tc>
          <w:tcPr>
            <w:tcW w:w="2651" w:type="pct"/>
          </w:tcPr>
          <w:p w:rsidR="00D22A8E" w:rsidRPr="00442A24" w:rsidRDefault="00D22A8E" w:rsidP="008939D5">
            <w:pPr>
              <w:pStyle w:val="Footer"/>
              <w:tabs>
                <w:tab w:val="clear" w:pos="360"/>
                <w:tab w:val="clear" w:pos="1170"/>
                <w:tab w:val="clear" w:pos="2880"/>
                <w:tab w:val="clear" w:pos="4320"/>
                <w:tab w:val="clear" w:pos="8640"/>
                <w:tab w:val="clear" w:pos="9180"/>
              </w:tabs>
            </w:pPr>
            <w:r w:rsidRPr="00442A24">
              <w:t>December 7, 2010 to February 28, 2011</w:t>
            </w:r>
          </w:p>
        </w:tc>
      </w:tr>
      <w:tr w:rsidR="00D22A8E" w:rsidRPr="00442A24" w:rsidTr="008939D5">
        <w:tc>
          <w:tcPr>
            <w:tcW w:w="2349" w:type="pct"/>
          </w:tcPr>
          <w:p w:rsidR="00D22A8E" w:rsidRPr="00442A24" w:rsidRDefault="00D22A8E" w:rsidP="008939D5">
            <w:pPr>
              <w:tabs>
                <w:tab w:val="clear" w:pos="360"/>
                <w:tab w:val="clear" w:pos="1170"/>
                <w:tab w:val="clear" w:pos="2880"/>
                <w:tab w:val="clear" w:pos="9180"/>
              </w:tabs>
            </w:pPr>
            <w:r w:rsidRPr="00442A24">
              <w:t>Edit review</w:t>
            </w:r>
          </w:p>
        </w:tc>
        <w:tc>
          <w:tcPr>
            <w:tcW w:w="2651" w:type="pct"/>
          </w:tcPr>
          <w:p w:rsidR="00D22A8E" w:rsidRPr="00442A24" w:rsidRDefault="00D22A8E" w:rsidP="008939D5">
            <w:pPr>
              <w:tabs>
                <w:tab w:val="clear" w:pos="360"/>
                <w:tab w:val="clear" w:pos="1170"/>
                <w:tab w:val="clear" w:pos="2880"/>
                <w:tab w:val="clear" w:pos="9180"/>
              </w:tabs>
            </w:pPr>
            <w:r w:rsidRPr="00442A24">
              <w:t>November 9, 2010 to June 15, 2011</w:t>
            </w:r>
          </w:p>
        </w:tc>
      </w:tr>
      <w:tr w:rsidR="00D22A8E" w:rsidRPr="00442A24" w:rsidTr="008939D5">
        <w:tc>
          <w:tcPr>
            <w:tcW w:w="2349" w:type="pct"/>
          </w:tcPr>
          <w:p w:rsidR="00D22A8E" w:rsidRPr="00442A24" w:rsidRDefault="00D22A8E" w:rsidP="008939D5">
            <w:pPr>
              <w:tabs>
                <w:tab w:val="clear" w:pos="360"/>
                <w:tab w:val="clear" w:pos="1170"/>
                <w:tab w:val="clear" w:pos="2880"/>
                <w:tab w:val="clear" w:pos="9180"/>
              </w:tabs>
            </w:pPr>
            <w:r w:rsidRPr="00442A24">
              <w:t>Compare Academic Libraries Tool</w:t>
            </w:r>
          </w:p>
        </w:tc>
        <w:tc>
          <w:tcPr>
            <w:tcW w:w="2651" w:type="pct"/>
          </w:tcPr>
          <w:p w:rsidR="00D22A8E" w:rsidRPr="008939D5" w:rsidRDefault="00D22A8E" w:rsidP="008939D5">
            <w:pPr>
              <w:tabs>
                <w:tab w:val="clear" w:pos="360"/>
                <w:tab w:val="clear" w:pos="1170"/>
                <w:tab w:val="clear" w:pos="2880"/>
                <w:tab w:val="clear" w:pos="9180"/>
              </w:tabs>
              <w:rPr>
                <w:highlight w:val="green"/>
              </w:rPr>
            </w:pPr>
            <w:r w:rsidRPr="00442A24">
              <w:t>July 6, 2011</w:t>
            </w:r>
          </w:p>
        </w:tc>
      </w:tr>
      <w:tr w:rsidR="00D22A8E" w:rsidRPr="00442A24" w:rsidTr="008939D5">
        <w:tc>
          <w:tcPr>
            <w:tcW w:w="2349" w:type="pct"/>
          </w:tcPr>
          <w:p w:rsidR="00D22A8E" w:rsidRPr="00442A24" w:rsidRDefault="00D22A8E" w:rsidP="008939D5">
            <w:pPr>
              <w:pStyle w:val="Footer"/>
              <w:tabs>
                <w:tab w:val="clear" w:pos="360"/>
                <w:tab w:val="clear" w:pos="1170"/>
                <w:tab w:val="clear" w:pos="2880"/>
                <w:tab w:val="clear" w:pos="4320"/>
                <w:tab w:val="clear" w:pos="8640"/>
                <w:tab w:val="clear" w:pos="9180"/>
              </w:tabs>
            </w:pPr>
            <w:r w:rsidRPr="00442A24">
              <w:t>Final file to NCES</w:t>
            </w:r>
          </w:p>
        </w:tc>
        <w:tc>
          <w:tcPr>
            <w:tcW w:w="2651" w:type="pct"/>
          </w:tcPr>
          <w:p w:rsidR="00D22A8E" w:rsidRPr="00442A24" w:rsidRDefault="00D22A8E" w:rsidP="008939D5">
            <w:pPr>
              <w:pStyle w:val="Footer"/>
              <w:tabs>
                <w:tab w:val="clear" w:pos="360"/>
                <w:tab w:val="clear" w:pos="1170"/>
                <w:tab w:val="clear" w:pos="2880"/>
                <w:tab w:val="clear" w:pos="4320"/>
                <w:tab w:val="clear" w:pos="8640"/>
                <w:tab w:val="clear" w:pos="9180"/>
              </w:tabs>
            </w:pPr>
            <w:r>
              <w:t>August 23, 2011</w:t>
            </w:r>
          </w:p>
        </w:tc>
      </w:tr>
      <w:tr w:rsidR="00D22A8E" w:rsidRPr="00442A24" w:rsidTr="008939D5">
        <w:tc>
          <w:tcPr>
            <w:tcW w:w="2349" w:type="pct"/>
          </w:tcPr>
          <w:p w:rsidR="00D22A8E" w:rsidRPr="00442A24" w:rsidRDefault="00D22A8E" w:rsidP="008939D5">
            <w:pPr>
              <w:pStyle w:val="Footer"/>
              <w:tabs>
                <w:tab w:val="clear" w:pos="360"/>
                <w:tab w:val="clear" w:pos="1170"/>
                <w:tab w:val="clear" w:pos="2880"/>
                <w:tab w:val="clear" w:pos="4320"/>
                <w:tab w:val="clear" w:pos="8640"/>
                <w:tab w:val="clear" w:pos="9180"/>
              </w:tabs>
            </w:pPr>
            <w:r w:rsidRPr="00442A24">
              <w:t>Final File released</w:t>
            </w:r>
          </w:p>
        </w:tc>
        <w:tc>
          <w:tcPr>
            <w:tcW w:w="2651" w:type="pct"/>
          </w:tcPr>
          <w:p w:rsidR="00D22A8E" w:rsidRPr="00442A24" w:rsidRDefault="00D22A8E" w:rsidP="008939D5">
            <w:pPr>
              <w:pStyle w:val="Footer"/>
              <w:tabs>
                <w:tab w:val="clear" w:pos="360"/>
                <w:tab w:val="clear" w:pos="1170"/>
                <w:tab w:val="clear" w:pos="2880"/>
                <w:tab w:val="clear" w:pos="4320"/>
                <w:tab w:val="clear" w:pos="8640"/>
                <w:tab w:val="clear" w:pos="9180"/>
              </w:tabs>
            </w:pPr>
            <w:r>
              <w:t>December 8, 2011</w:t>
            </w:r>
          </w:p>
        </w:tc>
      </w:tr>
      <w:tr w:rsidR="00D22A8E" w:rsidRPr="00442A24" w:rsidTr="008939D5">
        <w:tc>
          <w:tcPr>
            <w:tcW w:w="2349" w:type="pct"/>
          </w:tcPr>
          <w:p w:rsidR="00D22A8E" w:rsidRPr="00442A24" w:rsidRDefault="00D22A8E" w:rsidP="008939D5">
            <w:pPr>
              <w:tabs>
                <w:tab w:val="clear" w:pos="360"/>
                <w:tab w:val="clear" w:pos="1170"/>
                <w:tab w:val="clear" w:pos="2880"/>
                <w:tab w:val="clear" w:pos="9180"/>
              </w:tabs>
            </w:pPr>
            <w:r w:rsidRPr="00442A24">
              <w:t>Final First Look publication to NCES</w:t>
            </w:r>
          </w:p>
        </w:tc>
        <w:tc>
          <w:tcPr>
            <w:tcW w:w="2651" w:type="pct"/>
          </w:tcPr>
          <w:p w:rsidR="00D22A8E" w:rsidRPr="00442A24" w:rsidRDefault="00D22A8E" w:rsidP="008939D5">
            <w:pPr>
              <w:tabs>
                <w:tab w:val="clear" w:pos="360"/>
                <w:tab w:val="clear" w:pos="1170"/>
                <w:tab w:val="clear" w:pos="2880"/>
                <w:tab w:val="clear" w:pos="9180"/>
              </w:tabs>
            </w:pPr>
            <w:r w:rsidRPr="00442A24">
              <w:t>September 14, 2011</w:t>
            </w:r>
          </w:p>
        </w:tc>
      </w:tr>
      <w:tr w:rsidR="00D22A8E" w:rsidRPr="00442A24" w:rsidTr="008939D5">
        <w:tc>
          <w:tcPr>
            <w:tcW w:w="2349" w:type="pct"/>
          </w:tcPr>
          <w:p w:rsidR="00D22A8E" w:rsidRPr="00442A24" w:rsidRDefault="00D22A8E" w:rsidP="008939D5">
            <w:pPr>
              <w:pStyle w:val="Footer"/>
              <w:tabs>
                <w:tab w:val="clear" w:pos="360"/>
                <w:tab w:val="clear" w:pos="1170"/>
                <w:tab w:val="clear" w:pos="2880"/>
                <w:tab w:val="clear" w:pos="4320"/>
                <w:tab w:val="clear" w:pos="8640"/>
                <w:tab w:val="clear" w:pos="9180"/>
              </w:tabs>
            </w:pPr>
            <w:r w:rsidRPr="00442A24">
              <w:t>Final First Look publication released</w:t>
            </w:r>
          </w:p>
        </w:tc>
        <w:tc>
          <w:tcPr>
            <w:tcW w:w="2651" w:type="pct"/>
          </w:tcPr>
          <w:p w:rsidR="00D22A8E" w:rsidRPr="00442A24" w:rsidRDefault="00D22A8E" w:rsidP="008939D5">
            <w:pPr>
              <w:pStyle w:val="Footer"/>
              <w:tabs>
                <w:tab w:val="clear" w:pos="360"/>
                <w:tab w:val="clear" w:pos="1170"/>
                <w:tab w:val="clear" w:pos="2880"/>
                <w:tab w:val="clear" w:pos="4320"/>
                <w:tab w:val="clear" w:pos="8640"/>
                <w:tab w:val="clear" w:pos="9180"/>
              </w:tabs>
            </w:pPr>
            <w:r w:rsidRPr="00442A24">
              <w:t>December 8, 2011</w:t>
            </w:r>
          </w:p>
        </w:tc>
      </w:tr>
    </w:tbl>
    <w:p w:rsidR="00D22A8E" w:rsidRPr="00A27840" w:rsidRDefault="00D22A8E">
      <w:pPr>
        <w:rPr>
          <w:sz w:val="24"/>
          <w:szCs w:val="24"/>
        </w:rPr>
      </w:pPr>
    </w:p>
    <w:p w:rsidR="00D22A8E" w:rsidRPr="00A27840" w:rsidRDefault="00D22A8E">
      <w:pPr>
        <w:pStyle w:val="Heading2"/>
        <w:rPr>
          <w:sz w:val="24"/>
          <w:szCs w:val="24"/>
        </w:rPr>
      </w:pPr>
      <w:bookmarkStart w:id="211" w:name="_Toc511463203"/>
      <w:bookmarkStart w:id="212" w:name="_Toc511706145"/>
      <w:bookmarkStart w:id="213" w:name="_Toc511706227"/>
      <w:bookmarkStart w:id="214" w:name="_Toc511706592"/>
      <w:bookmarkStart w:id="215" w:name="_Toc511710557"/>
      <w:bookmarkStart w:id="216" w:name="_Toc511809875"/>
      <w:bookmarkStart w:id="217" w:name="_Toc511810610"/>
      <w:bookmarkStart w:id="218" w:name="_Toc512050981"/>
      <w:bookmarkStart w:id="219" w:name="_Toc3880122"/>
      <w:bookmarkStart w:id="220" w:name="_Toc6289521"/>
      <w:bookmarkStart w:id="221" w:name="_Toc6290242"/>
      <w:bookmarkStart w:id="222" w:name="_Toc141087919"/>
      <w:bookmarkEnd w:id="209"/>
      <w:bookmarkEnd w:id="210"/>
      <w:r w:rsidRPr="00A27840">
        <w:rPr>
          <w:sz w:val="24"/>
          <w:szCs w:val="24"/>
        </w:rPr>
        <w:t>17.</w:t>
      </w:r>
      <w:r w:rsidRPr="00A27840">
        <w:rPr>
          <w:sz w:val="24"/>
          <w:szCs w:val="24"/>
        </w:rPr>
        <w:tab/>
        <w:t>Approval to not Display Expiration Date for OMB Approval</w:t>
      </w:r>
      <w:bookmarkEnd w:id="211"/>
      <w:bookmarkEnd w:id="212"/>
      <w:bookmarkEnd w:id="213"/>
      <w:bookmarkEnd w:id="214"/>
      <w:bookmarkEnd w:id="215"/>
      <w:bookmarkEnd w:id="216"/>
      <w:bookmarkEnd w:id="217"/>
      <w:bookmarkEnd w:id="218"/>
      <w:bookmarkEnd w:id="219"/>
      <w:bookmarkEnd w:id="220"/>
      <w:bookmarkEnd w:id="221"/>
      <w:bookmarkEnd w:id="222"/>
    </w:p>
    <w:p w:rsidR="00D22A8E" w:rsidRPr="00A27840" w:rsidRDefault="00D22A8E">
      <w:pPr>
        <w:rPr>
          <w:sz w:val="24"/>
          <w:szCs w:val="24"/>
        </w:rPr>
      </w:pPr>
      <w:r w:rsidRPr="00A27840">
        <w:rPr>
          <w:sz w:val="24"/>
          <w:szCs w:val="24"/>
        </w:rPr>
        <w:t>We are not seeking approval to not display the expiration date of OMB approval.</w:t>
      </w:r>
    </w:p>
    <w:p w:rsidR="00D22A8E" w:rsidRPr="00A27840" w:rsidRDefault="00D22A8E">
      <w:pPr>
        <w:rPr>
          <w:sz w:val="24"/>
          <w:szCs w:val="24"/>
        </w:rPr>
      </w:pPr>
    </w:p>
    <w:p w:rsidR="00D22A8E" w:rsidRPr="00A27840" w:rsidRDefault="00D22A8E">
      <w:pPr>
        <w:pStyle w:val="Heading2"/>
        <w:rPr>
          <w:sz w:val="24"/>
          <w:szCs w:val="24"/>
        </w:rPr>
      </w:pPr>
      <w:bookmarkStart w:id="223" w:name="_Toc511463204"/>
      <w:bookmarkStart w:id="224" w:name="_Toc511706146"/>
      <w:bookmarkStart w:id="225" w:name="_Toc511706228"/>
      <w:bookmarkStart w:id="226" w:name="_Toc511706593"/>
      <w:bookmarkStart w:id="227" w:name="_Toc511710558"/>
      <w:bookmarkStart w:id="228" w:name="_Toc511809876"/>
      <w:bookmarkStart w:id="229" w:name="_Toc511810611"/>
      <w:bookmarkStart w:id="230" w:name="_Toc512050982"/>
      <w:bookmarkStart w:id="231" w:name="_Toc3880123"/>
      <w:bookmarkStart w:id="232" w:name="_Toc6289522"/>
      <w:bookmarkStart w:id="233" w:name="_Toc6290243"/>
      <w:bookmarkStart w:id="234" w:name="_Toc141087920"/>
      <w:r w:rsidRPr="00A27840">
        <w:rPr>
          <w:sz w:val="24"/>
          <w:szCs w:val="24"/>
        </w:rPr>
        <w:t>18.</w:t>
      </w:r>
      <w:r w:rsidRPr="00A27840">
        <w:rPr>
          <w:sz w:val="24"/>
          <w:szCs w:val="24"/>
        </w:rPr>
        <w:tab/>
        <w:t>Exceptions to Certification for Paperwork Reduction Act Submissions</w:t>
      </w:r>
      <w:bookmarkEnd w:id="223"/>
      <w:bookmarkEnd w:id="224"/>
      <w:bookmarkEnd w:id="225"/>
      <w:bookmarkEnd w:id="226"/>
      <w:bookmarkEnd w:id="227"/>
      <w:bookmarkEnd w:id="228"/>
      <w:bookmarkEnd w:id="229"/>
      <w:bookmarkEnd w:id="230"/>
      <w:bookmarkEnd w:id="231"/>
      <w:bookmarkEnd w:id="232"/>
      <w:bookmarkEnd w:id="233"/>
      <w:bookmarkEnd w:id="234"/>
    </w:p>
    <w:p w:rsidR="00D22A8E" w:rsidRPr="00A27840" w:rsidRDefault="00D22A8E" w:rsidP="00BD6327">
      <w:pPr>
        <w:rPr>
          <w:sz w:val="24"/>
          <w:szCs w:val="24"/>
        </w:rPr>
      </w:pPr>
      <w:r w:rsidRPr="00A27840">
        <w:rPr>
          <w:sz w:val="24"/>
          <w:szCs w:val="24"/>
        </w:rPr>
        <w:t>There are no exceptions to the topics in Item 19 of Form OMB 83-1.</w:t>
      </w:r>
    </w:p>
    <w:sectPr w:rsidR="00D22A8E" w:rsidRPr="00A27840" w:rsidSect="00F64859">
      <w:headerReference w:type="even" r:id="rId9"/>
      <w:footerReference w:type="even" r:id="rId10"/>
      <w:footerReference w:type="default" r:id="rId11"/>
      <w:footerReference w:type="first" r:id="rId12"/>
      <w:type w:val="continuous"/>
      <w:pgSz w:w="12240" w:h="15840" w:code="1"/>
      <w:pgMar w:top="1296" w:right="1080" w:bottom="1296" w:left="994" w:header="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A8E" w:rsidRDefault="00D22A8E">
      <w:r>
        <w:separator/>
      </w:r>
    </w:p>
    <w:p w:rsidR="00D22A8E" w:rsidRDefault="00D22A8E"/>
  </w:endnote>
  <w:endnote w:type="continuationSeparator" w:id="0">
    <w:p w:rsidR="00D22A8E" w:rsidRDefault="00D22A8E">
      <w:r>
        <w:continuationSeparator/>
      </w:r>
    </w:p>
    <w:p w:rsidR="00D22A8E" w:rsidRDefault="00D22A8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8E" w:rsidRDefault="00D22A8E">
    <w:pPr>
      <w:pStyle w:val="Footer"/>
    </w:pPr>
  </w:p>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8E" w:rsidRDefault="00D22A8E">
    <w:pPr>
      <w:pStyle w:val="Footer"/>
      <w:jc w:val="right"/>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6</w:t>
    </w:r>
    <w:r>
      <w:rPr>
        <w:rStyle w:val="PageNumber"/>
        <w:rFonts w:ascii="Arial" w:hAnsi="Arial" w:cs="Arial"/>
        <w:sz w:val="20"/>
      </w:rPr>
      <w:fldChar w:fldCharType="end"/>
    </w:r>
  </w:p>
  <w:p w:rsidR="00D22A8E" w:rsidRDefault="00D22A8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8E" w:rsidRDefault="00D22A8E">
    <w:pPr>
      <w:pStyle w:val="Footer"/>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A8E" w:rsidRDefault="00D22A8E">
      <w:r>
        <w:separator/>
      </w:r>
    </w:p>
    <w:p w:rsidR="00D22A8E" w:rsidRDefault="00D22A8E"/>
  </w:footnote>
  <w:footnote w:type="continuationSeparator" w:id="0">
    <w:p w:rsidR="00D22A8E" w:rsidRDefault="00D22A8E">
      <w:r>
        <w:continuationSeparator/>
      </w:r>
    </w:p>
    <w:p w:rsidR="00D22A8E" w:rsidRDefault="00D22A8E"/>
  </w:footnote>
  <w:footnote w:id="1">
    <w:p w:rsidR="00D22A8E" w:rsidRDefault="00D22A8E">
      <w:pPr>
        <w:pStyle w:val="FootnoteText"/>
      </w:pPr>
      <w:r>
        <w:rPr>
          <w:rStyle w:val="FootnoteReference"/>
        </w:rPr>
        <w:footnoteRef/>
      </w:r>
      <w:r>
        <w:t xml:space="preserve"> </w:t>
      </w:r>
      <w:r>
        <w:rPr>
          <w:iCs/>
          <w:sz w:val="18"/>
          <w:szCs w:val="18"/>
        </w:rPr>
        <w:t>S</w:t>
      </w:r>
      <w:r w:rsidRPr="00F64859">
        <w:rPr>
          <w:iCs/>
          <w:sz w:val="18"/>
          <w:szCs w:val="18"/>
        </w:rPr>
        <w:t xml:space="preserve">urvey materials </w:t>
      </w:r>
      <w:r>
        <w:rPr>
          <w:iCs/>
          <w:sz w:val="18"/>
          <w:szCs w:val="18"/>
        </w:rPr>
        <w:t xml:space="preserve">will be mailed </w:t>
      </w:r>
      <w:r w:rsidRPr="00F64859">
        <w:rPr>
          <w:iCs/>
          <w:sz w:val="18"/>
          <w:szCs w:val="18"/>
        </w:rPr>
        <w:t>to 4,300 degree-granting postsecondary institutions.  Some will answer no to one of the eligibility questions and no longer be in the universe of academic libraries as defined by ALS, and some schools show as multiple institutions in IPEDS but want to report all of their library data in one record for ALS (e.g. the University of Phoenix has 30 separate records in IPEDS but reports library data under one record for the ALS).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p w:rsidR="00D22A8E" w:rsidRDefault="00D22A8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2">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8134BC6"/>
    <w:multiLevelType w:val="multilevel"/>
    <w:tmpl w:val="8A58B94C"/>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5">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
    <w:nsid w:val="5BDB1AF8"/>
    <w:multiLevelType w:val="hybridMultilevel"/>
    <w:tmpl w:val="8D8A8F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8">
    <w:nsid w:val="73FF5215"/>
    <w:multiLevelType w:val="hybridMultilevel"/>
    <w:tmpl w:val="78D4F8DC"/>
    <w:lvl w:ilvl="0" w:tplc="1B7CAEB8">
      <w:start w:val="1"/>
      <w:numFmt w:val="bullet"/>
      <w:lvlText w:val="o"/>
      <w:lvlJc w:val="left"/>
      <w:pPr>
        <w:tabs>
          <w:tab w:val="num" w:pos="720"/>
        </w:tabs>
        <w:ind w:left="720" w:hanging="360"/>
      </w:pPr>
      <w:rPr>
        <w:rFonts w:ascii="Courier New" w:hAnsi="Courier New" w:hint="default"/>
        <w:sz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3"/>
  </w:num>
  <w:num w:numId="2">
    <w:abstractNumId w:val="0"/>
  </w:num>
  <w:num w:numId="3">
    <w:abstractNumId w:val="1"/>
  </w:num>
  <w:num w:numId="4">
    <w:abstractNumId w:val="9"/>
  </w:num>
  <w:num w:numId="5">
    <w:abstractNumId w:val="4"/>
  </w:num>
  <w:num w:numId="6">
    <w:abstractNumId w:val="7"/>
  </w:num>
  <w:num w:numId="7">
    <w:abstractNumId w:val="2"/>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524"/>
    <w:rsid w:val="00044D09"/>
    <w:rsid w:val="00077D32"/>
    <w:rsid w:val="001A33CD"/>
    <w:rsid w:val="001A3AB2"/>
    <w:rsid w:val="001F3D2C"/>
    <w:rsid w:val="002326BD"/>
    <w:rsid w:val="002437D0"/>
    <w:rsid w:val="002C5E61"/>
    <w:rsid w:val="002E26E6"/>
    <w:rsid w:val="0033644D"/>
    <w:rsid w:val="003651BA"/>
    <w:rsid w:val="003E331B"/>
    <w:rsid w:val="003E432B"/>
    <w:rsid w:val="0042564E"/>
    <w:rsid w:val="00442A24"/>
    <w:rsid w:val="004B0644"/>
    <w:rsid w:val="0053566F"/>
    <w:rsid w:val="005A31D8"/>
    <w:rsid w:val="005D417A"/>
    <w:rsid w:val="006655F4"/>
    <w:rsid w:val="00681F2B"/>
    <w:rsid w:val="00691F08"/>
    <w:rsid w:val="006969AF"/>
    <w:rsid w:val="006A66D2"/>
    <w:rsid w:val="00733EB6"/>
    <w:rsid w:val="007716F4"/>
    <w:rsid w:val="00774306"/>
    <w:rsid w:val="007A6C0C"/>
    <w:rsid w:val="00842533"/>
    <w:rsid w:val="00842F05"/>
    <w:rsid w:val="008939D5"/>
    <w:rsid w:val="008A623E"/>
    <w:rsid w:val="008F4BCC"/>
    <w:rsid w:val="0093542D"/>
    <w:rsid w:val="0094092C"/>
    <w:rsid w:val="00986599"/>
    <w:rsid w:val="00992732"/>
    <w:rsid w:val="009B08E4"/>
    <w:rsid w:val="009C0272"/>
    <w:rsid w:val="00A16FAD"/>
    <w:rsid w:val="00A27840"/>
    <w:rsid w:val="00A54762"/>
    <w:rsid w:val="00A631F1"/>
    <w:rsid w:val="00AD6793"/>
    <w:rsid w:val="00B144F4"/>
    <w:rsid w:val="00B33674"/>
    <w:rsid w:val="00B74D71"/>
    <w:rsid w:val="00B95EB5"/>
    <w:rsid w:val="00BD6327"/>
    <w:rsid w:val="00C62122"/>
    <w:rsid w:val="00C76CF2"/>
    <w:rsid w:val="00C8198C"/>
    <w:rsid w:val="00CA0D63"/>
    <w:rsid w:val="00CD4354"/>
    <w:rsid w:val="00D22A8E"/>
    <w:rsid w:val="00D50524"/>
    <w:rsid w:val="00D639FC"/>
    <w:rsid w:val="00DB73A0"/>
    <w:rsid w:val="00DE3008"/>
    <w:rsid w:val="00E02AF6"/>
    <w:rsid w:val="00E904C8"/>
    <w:rsid w:val="00E97176"/>
    <w:rsid w:val="00EC7C40"/>
    <w:rsid w:val="00F21DE8"/>
    <w:rsid w:val="00F64859"/>
    <w:rsid w:val="00F670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C62122"/>
    <w:pPr>
      <w:tabs>
        <w:tab w:val="left" w:pos="360"/>
        <w:tab w:val="left" w:pos="1170"/>
        <w:tab w:val="left" w:pos="2880"/>
        <w:tab w:val="left" w:leader="dot" w:pos="9180"/>
      </w:tabs>
      <w:ind w:right="-180"/>
    </w:pPr>
    <w:rPr>
      <w:bCs/>
      <w:szCs w:val="20"/>
    </w:rPr>
  </w:style>
  <w:style w:type="paragraph" w:styleId="Heading1">
    <w:name w:val="heading 1"/>
    <w:basedOn w:val="Normal"/>
    <w:next w:val="Normal"/>
    <w:link w:val="Heading1Char"/>
    <w:uiPriority w:val="99"/>
    <w:qFormat/>
    <w:rsid w:val="00C62122"/>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C62122"/>
    <w:pPr>
      <w:keepNext/>
      <w:ind w:firstLine="270"/>
      <w:outlineLvl w:val="1"/>
    </w:pPr>
    <w:rPr>
      <w:b/>
      <w:bCs w:val="0"/>
    </w:rPr>
  </w:style>
  <w:style w:type="paragraph" w:styleId="Heading3">
    <w:name w:val="heading 3"/>
    <w:basedOn w:val="Normal"/>
    <w:next w:val="Normal"/>
    <w:link w:val="Heading3Char"/>
    <w:autoRedefine/>
    <w:uiPriority w:val="99"/>
    <w:qFormat/>
    <w:rsid w:val="00C62122"/>
    <w:pPr>
      <w:keepNext/>
      <w:tabs>
        <w:tab w:val="left" w:pos="8280"/>
      </w:tabs>
      <w:outlineLvl w:val="2"/>
    </w:pPr>
    <w:rPr>
      <w:b/>
    </w:rPr>
  </w:style>
  <w:style w:type="paragraph" w:styleId="Heading4">
    <w:name w:val="heading 4"/>
    <w:basedOn w:val="Normal"/>
    <w:next w:val="Normal"/>
    <w:link w:val="Heading4Char"/>
    <w:autoRedefine/>
    <w:uiPriority w:val="99"/>
    <w:qFormat/>
    <w:rsid w:val="00C62122"/>
    <w:pPr>
      <w:keepNext/>
      <w:outlineLvl w:val="3"/>
    </w:pPr>
    <w:rPr>
      <w:b/>
      <w:i/>
    </w:rPr>
  </w:style>
  <w:style w:type="paragraph" w:styleId="Heading5">
    <w:name w:val="heading 5"/>
    <w:basedOn w:val="Normal"/>
    <w:next w:val="Normal"/>
    <w:link w:val="Heading5Char"/>
    <w:autoRedefine/>
    <w:uiPriority w:val="99"/>
    <w:qFormat/>
    <w:rsid w:val="00C62122"/>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C62122"/>
    <w:pPr>
      <w:spacing w:before="240" w:after="60"/>
      <w:outlineLvl w:val="5"/>
    </w:pPr>
    <w:rPr>
      <w:i/>
    </w:rPr>
  </w:style>
  <w:style w:type="paragraph" w:styleId="Heading7">
    <w:name w:val="heading 7"/>
    <w:basedOn w:val="Normal"/>
    <w:next w:val="Normal"/>
    <w:link w:val="Heading7Char"/>
    <w:uiPriority w:val="99"/>
    <w:qFormat/>
    <w:rsid w:val="00C62122"/>
    <w:pPr>
      <w:spacing w:before="240" w:after="60"/>
      <w:outlineLvl w:val="6"/>
    </w:pPr>
    <w:rPr>
      <w:rFonts w:ascii="Arial" w:hAnsi="Arial"/>
    </w:rPr>
  </w:style>
  <w:style w:type="paragraph" w:styleId="Heading8">
    <w:name w:val="heading 8"/>
    <w:basedOn w:val="Normal"/>
    <w:next w:val="Normal"/>
    <w:link w:val="Heading8Char"/>
    <w:uiPriority w:val="99"/>
    <w:qFormat/>
    <w:rsid w:val="00C62122"/>
    <w:pPr>
      <w:spacing w:before="240" w:after="60"/>
      <w:outlineLvl w:val="7"/>
    </w:pPr>
    <w:rPr>
      <w:rFonts w:ascii="Arial" w:hAnsi="Arial"/>
      <w:i/>
    </w:rPr>
  </w:style>
  <w:style w:type="paragraph" w:styleId="Heading9">
    <w:name w:val="heading 9"/>
    <w:basedOn w:val="Normal"/>
    <w:next w:val="Normal"/>
    <w:link w:val="Heading9Char"/>
    <w:uiPriority w:val="99"/>
    <w:qFormat/>
    <w:rsid w:val="00C62122"/>
    <w:pPr>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E6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C5E6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C5E6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C5E6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C5E6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C5E61"/>
    <w:rPr>
      <w:rFonts w:ascii="Calibri" w:hAnsi="Calibri" w:cs="Times New Roman"/>
      <w:b/>
    </w:rPr>
  </w:style>
  <w:style w:type="character" w:customStyle="1" w:styleId="Heading7Char">
    <w:name w:val="Heading 7 Char"/>
    <w:basedOn w:val="DefaultParagraphFont"/>
    <w:link w:val="Heading7"/>
    <w:uiPriority w:val="99"/>
    <w:semiHidden/>
    <w:locked/>
    <w:rsid w:val="002C5E61"/>
    <w:rPr>
      <w:rFonts w:ascii="Calibri" w:hAnsi="Calibri" w:cs="Times New Roman"/>
      <w:bCs/>
      <w:sz w:val="24"/>
      <w:szCs w:val="24"/>
    </w:rPr>
  </w:style>
  <w:style w:type="character" w:customStyle="1" w:styleId="Heading8Char">
    <w:name w:val="Heading 8 Char"/>
    <w:basedOn w:val="DefaultParagraphFont"/>
    <w:link w:val="Heading8"/>
    <w:uiPriority w:val="99"/>
    <w:semiHidden/>
    <w:locked/>
    <w:rsid w:val="002C5E61"/>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sid w:val="002C5E61"/>
    <w:rPr>
      <w:rFonts w:ascii="Cambria" w:hAnsi="Cambria" w:cs="Times New Roman"/>
      <w:bCs/>
    </w:rPr>
  </w:style>
  <w:style w:type="paragraph" w:styleId="BodyTextIndent">
    <w:name w:val="Body Text Indent"/>
    <w:basedOn w:val="Normal"/>
    <w:link w:val="BodyTextIndentChar"/>
    <w:uiPriority w:val="99"/>
    <w:semiHidden/>
    <w:rsid w:val="00C62122"/>
    <w:pPr>
      <w:ind w:left="720" w:hanging="720"/>
    </w:pPr>
    <w:rPr>
      <w:sz w:val="20"/>
    </w:rPr>
  </w:style>
  <w:style w:type="character" w:customStyle="1" w:styleId="BodyTextIndentChar">
    <w:name w:val="Body Text Indent Char"/>
    <w:basedOn w:val="DefaultParagraphFont"/>
    <w:link w:val="BodyTextIndent"/>
    <w:uiPriority w:val="99"/>
    <w:semiHidden/>
    <w:locked/>
    <w:rsid w:val="002C5E61"/>
    <w:rPr>
      <w:rFonts w:cs="Times New Roman"/>
      <w:bCs/>
      <w:sz w:val="20"/>
      <w:szCs w:val="20"/>
    </w:rPr>
  </w:style>
  <w:style w:type="paragraph" w:styleId="BodyTextIndent2">
    <w:name w:val="Body Text Indent 2"/>
    <w:basedOn w:val="Normal"/>
    <w:link w:val="BodyTextIndent2Char"/>
    <w:uiPriority w:val="99"/>
    <w:semiHidden/>
    <w:rsid w:val="00C62122"/>
    <w:pPr>
      <w:ind w:left="720" w:hanging="720"/>
    </w:pPr>
  </w:style>
  <w:style w:type="character" w:customStyle="1" w:styleId="BodyTextIndent2Char">
    <w:name w:val="Body Text Indent 2 Char"/>
    <w:basedOn w:val="DefaultParagraphFont"/>
    <w:link w:val="BodyTextIndent2"/>
    <w:uiPriority w:val="99"/>
    <w:semiHidden/>
    <w:locked/>
    <w:rsid w:val="002C5E61"/>
    <w:rPr>
      <w:rFonts w:cs="Times New Roman"/>
      <w:bCs/>
      <w:sz w:val="20"/>
      <w:szCs w:val="20"/>
    </w:rPr>
  </w:style>
  <w:style w:type="paragraph" w:styleId="BodyText">
    <w:name w:val="Body Text"/>
    <w:basedOn w:val="Normal"/>
    <w:link w:val="BodyTextChar"/>
    <w:uiPriority w:val="99"/>
    <w:semiHidden/>
    <w:rsid w:val="00C62122"/>
  </w:style>
  <w:style w:type="character" w:customStyle="1" w:styleId="BodyTextChar">
    <w:name w:val="Body Text Char"/>
    <w:basedOn w:val="DefaultParagraphFont"/>
    <w:link w:val="BodyText"/>
    <w:uiPriority w:val="99"/>
    <w:semiHidden/>
    <w:locked/>
    <w:rsid w:val="002C5E61"/>
    <w:rPr>
      <w:rFonts w:cs="Times New Roman"/>
      <w:bCs/>
      <w:sz w:val="20"/>
      <w:szCs w:val="20"/>
    </w:rPr>
  </w:style>
  <w:style w:type="paragraph" w:styleId="BodyTextIndent3">
    <w:name w:val="Body Text Indent 3"/>
    <w:basedOn w:val="Normal"/>
    <w:link w:val="BodyTextIndent3Char"/>
    <w:uiPriority w:val="99"/>
    <w:semiHidden/>
    <w:rsid w:val="00C62122"/>
    <w:pPr>
      <w:ind w:left="360" w:hanging="360"/>
    </w:pPr>
  </w:style>
  <w:style w:type="character" w:customStyle="1" w:styleId="BodyTextIndent3Char">
    <w:name w:val="Body Text Indent 3 Char"/>
    <w:basedOn w:val="DefaultParagraphFont"/>
    <w:link w:val="BodyTextIndent3"/>
    <w:uiPriority w:val="99"/>
    <w:semiHidden/>
    <w:locked/>
    <w:rsid w:val="002C5E61"/>
    <w:rPr>
      <w:rFonts w:cs="Times New Roman"/>
      <w:bCs/>
      <w:sz w:val="16"/>
      <w:szCs w:val="16"/>
    </w:rPr>
  </w:style>
  <w:style w:type="paragraph" w:styleId="Footer">
    <w:name w:val="footer"/>
    <w:basedOn w:val="Normal"/>
    <w:link w:val="FooterChar"/>
    <w:uiPriority w:val="99"/>
    <w:semiHidden/>
    <w:rsid w:val="00C62122"/>
    <w:pPr>
      <w:tabs>
        <w:tab w:val="center" w:pos="4320"/>
        <w:tab w:val="right" w:pos="8640"/>
      </w:tabs>
    </w:pPr>
  </w:style>
  <w:style w:type="character" w:customStyle="1" w:styleId="FooterChar">
    <w:name w:val="Footer Char"/>
    <w:basedOn w:val="DefaultParagraphFont"/>
    <w:link w:val="Footer"/>
    <w:uiPriority w:val="99"/>
    <w:semiHidden/>
    <w:locked/>
    <w:rsid w:val="002C5E61"/>
    <w:rPr>
      <w:rFonts w:cs="Times New Roman"/>
      <w:bCs/>
      <w:sz w:val="20"/>
      <w:szCs w:val="20"/>
    </w:rPr>
  </w:style>
  <w:style w:type="character" w:styleId="PageNumber">
    <w:name w:val="page number"/>
    <w:basedOn w:val="DefaultParagraphFont"/>
    <w:uiPriority w:val="99"/>
    <w:semiHidden/>
    <w:rsid w:val="00C62122"/>
    <w:rPr>
      <w:rFonts w:cs="Times New Roman"/>
    </w:rPr>
  </w:style>
  <w:style w:type="paragraph" w:styleId="TOC3">
    <w:name w:val="toc 3"/>
    <w:basedOn w:val="Normal"/>
    <w:next w:val="Normal"/>
    <w:autoRedefine/>
    <w:uiPriority w:val="99"/>
    <w:semiHidden/>
    <w:rsid w:val="00C62122"/>
    <w:pPr>
      <w:ind w:left="480"/>
    </w:pPr>
    <w:rPr>
      <w:bCs w:val="0"/>
      <w:i/>
      <w:iCs/>
      <w:szCs w:val="24"/>
    </w:rPr>
  </w:style>
  <w:style w:type="paragraph" w:styleId="TOC1">
    <w:name w:val="toc 1"/>
    <w:basedOn w:val="Normal"/>
    <w:next w:val="Normal"/>
    <w:autoRedefine/>
    <w:uiPriority w:val="99"/>
    <w:semiHidden/>
    <w:rsid w:val="00C62122"/>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99"/>
    <w:semiHidden/>
    <w:rsid w:val="00C62122"/>
    <w:pPr>
      <w:tabs>
        <w:tab w:val="clear" w:pos="2880"/>
        <w:tab w:val="right" w:pos="360"/>
        <w:tab w:val="right" w:leader="dot" w:pos="10160"/>
      </w:tabs>
      <w:ind w:left="288"/>
    </w:pPr>
    <w:rPr>
      <w:bCs w:val="0"/>
      <w:smallCaps/>
      <w:noProof/>
      <w:szCs w:val="24"/>
    </w:rPr>
  </w:style>
  <w:style w:type="paragraph" w:styleId="TOC4">
    <w:name w:val="toc 4"/>
    <w:basedOn w:val="Normal"/>
    <w:next w:val="Normal"/>
    <w:autoRedefine/>
    <w:uiPriority w:val="99"/>
    <w:semiHidden/>
    <w:rsid w:val="00C62122"/>
    <w:pPr>
      <w:ind w:left="720"/>
    </w:pPr>
    <w:rPr>
      <w:bCs w:val="0"/>
      <w:szCs w:val="21"/>
    </w:rPr>
  </w:style>
  <w:style w:type="paragraph" w:styleId="TOC5">
    <w:name w:val="toc 5"/>
    <w:basedOn w:val="Normal"/>
    <w:next w:val="Normal"/>
    <w:autoRedefine/>
    <w:uiPriority w:val="99"/>
    <w:semiHidden/>
    <w:rsid w:val="00C62122"/>
    <w:pPr>
      <w:ind w:left="960"/>
    </w:pPr>
    <w:rPr>
      <w:bCs w:val="0"/>
      <w:szCs w:val="21"/>
    </w:rPr>
  </w:style>
  <w:style w:type="paragraph" w:styleId="TOC6">
    <w:name w:val="toc 6"/>
    <w:basedOn w:val="Normal"/>
    <w:next w:val="Normal"/>
    <w:autoRedefine/>
    <w:uiPriority w:val="99"/>
    <w:semiHidden/>
    <w:rsid w:val="00C62122"/>
    <w:pPr>
      <w:ind w:left="1200"/>
    </w:pPr>
    <w:rPr>
      <w:bCs w:val="0"/>
      <w:szCs w:val="21"/>
    </w:rPr>
  </w:style>
  <w:style w:type="paragraph" w:styleId="TOC7">
    <w:name w:val="toc 7"/>
    <w:basedOn w:val="Normal"/>
    <w:next w:val="Normal"/>
    <w:autoRedefine/>
    <w:uiPriority w:val="99"/>
    <w:semiHidden/>
    <w:rsid w:val="00C62122"/>
    <w:pPr>
      <w:ind w:left="1440"/>
    </w:pPr>
    <w:rPr>
      <w:bCs w:val="0"/>
      <w:szCs w:val="21"/>
    </w:rPr>
  </w:style>
  <w:style w:type="paragraph" w:styleId="TOC8">
    <w:name w:val="toc 8"/>
    <w:basedOn w:val="Normal"/>
    <w:next w:val="Normal"/>
    <w:autoRedefine/>
    <w:uiPriority w:val="99"/>
    <w:semiHidden/>
    <w:rsid w:val="00C62122"/>
    <w:pPr>
      <w:ind w:left="1680"/>
    </w:pPr>
    <w:rPr>
      <w:bCs w:val="0"/>
      <w:szCs w:val="21"/>
    </w:rPr>
  </w:style>
  <w:style w:type="paragraph" w:styleId="TOC9">
    <w:name w:val="toc 9"/>
    <w:basedOn w:val="Normal"/>
    <w:next w:val="Normal"/>
    <w:autoRedefine/>
    <w:uiPriority w:val="99"/>
    <w:semiHidden/>
    <w:rsid w:val="00C62122"/>
    <w:pPr>
      <w:ind w:left="1920"/>
    </w:pPr>
    <w:rPr>
      <w:bCs w:val="0"/>
      <w:szCs w:val="21"/>
    </w:rPr>
  </w:style>
  <w:style w:type="paragraph" w:styleId="BodyText2">
    <w:name w:val="Body Text 2"/>
    <w:basedOn w:val="Normal"/>
    <w:link w:val="BodyText2Char"/>
    <w:uiPriority w:val="99"/>
    <w:semiHidden/>
    <w:rsid w:val="00C62122"/>
    <w:pPr>
      <w:tabs>
        <w:tab w:val="left" w:pos="1260"/>
      </w:tabs>
    </w:pPr>
    <w:rPr>
      <w:b/>
    </w:rPr>
  </w:style>
  <w:style w:type="character" w:customStyle="1" w:styleId="BodyText2Char">
    <w:name w:val="Body Text 2 Char"/>
    <w:basedOn w:val="DefaultParagraphFont"/>
    <w:link w:val="BodyText2"/>
    <w:uiPriority w:val="99"/>
    <w:semiHidden/>
    <w:locked/>
    <w:rsid w:val="002C5E61"/>
    <w:rPr>
      <w:rFonts w:cs="Times New Roman"/>
      <w:bCs/>
      <w:sz w:val="20"/>
      <w:szCs w:val="20"/>
    </w:rPr>
  </w:style>
  <w:style w:type="character" w:styleId="Hyperlink">
    <w:name w:val="Hyperlink"/>
    <w:basedOn w:val="DefaultParagraphFont"/>
    <w:uiPriority w:val="99"/>
    <w:semiHidden/>
    <w:rsid w:val="00C62122"/>
    <w:rPr>
      <w:rFonts w:cs="Times New Roman"/>
      <w:color w:val="0000FF"/>
      <w:u w:val="single"/>
    </w:rPr>
  </w:style>
  <w:style w:type="paragraph" w:customStyle="1" w:styleId="Normal3">
    <w:name w:val="Normal3"/>
    <w:basedOn w:val="Normal"/>
    <w:uiPriority w:val="99"/>
    <w:rsid w:val="00C62122"/>
    <w:rPr>
      <w:b/>
    </w:rPr>
  </w:style>
  <w:style w:type="paragraph" w:customStyle="1" w:styleId="Heading31">
    <w:name w:val="Heading3 1"/>
    <w:basedOn w:val="Normal"/>
    <w:uiPriority w:val="99"/>
    <w:rsid w:val="00C62122"/>
    <w:pPr>
      <w:numPr>
        <w:numId w:val="3"/>
      </w:numPr>
    </w:pPr>
    <w:rPr>
      <w:caps/>
      <w:sz w:val="32"/>
    </w:rPr>
  </w:style>
  <w:style w:type="paragraph" w:customStyle="1" w:styleId="Heading32">
    <w:name w:val="Heading3 2"/>
    <w:basedOn w:val="Normal"/>
    <w:autoRedefine/>
    <w:uiPriority w:val="99"/>
    <w:rsid w:val="00C62122"/>
    <w:pPr>
      <w:numPr>
        <w:numId w:val="4"/>
      </w:numPr>
      <w:tabs>
        <w:tab w:val="clear" w:pos="360"/>
      </w:tabs>
      <w:spacing w:after="120"/>
      <w:ind w:left="432" w:hanging="432"/>
    </w:pPr>
    <w:rPr>
      <w:smallCaps/>
    </w:rPr>
  </w:style>
  <w:style w:type="paragraph" w:customStyle="1" w:styleId="Heading33">
    <w:name w:val="Heading3 3"/>
    <w:basedOn w:val="Normal"/>
    <w:uiPriority w:val="99"/>
    <w:rsid w:val="00C62122"/>
    <w:pPr>
      <w:numPr>
        <w:numId w:val="5"/>
      </w:numPr>
    </w:pPr>
  </w:style>
  <w:style w:type="paragraph" w:styleId="Header">
    <w:name w:val="header"/>
    <w:basedOn w:val="Normal"/>
    <w:link w:val="HeaderChar"/>
    <w:uiPriority w:val="99"/>
    <w:semiHidden/>
    <w:rsid w:val="00C62122"/>
    <w:pPr>
      <w:tabs>
        <w:tab w:val="center" w:pos="4320"/>
        <w:tab w:val="right" w:pos="8640"/>
      </w:tabs>
    </w:pPr>
  </w:style>
  <w:style w:type="character" w:customStyle="1" w:styleId="HeaderChar">
    <w:name w:val="Header Char"/>
    <w:basedOn w:val="DefaultParagraphFont"/>
    <w:link w:val="Header"/>
    <w:uiPriority w:val="99"/>
    <w:semiHidden/>
    <w:locked/>
    <w:rsid w:val="002C5E61"/>
    <w:rPr>
      <w:rFonts w:cs="Times New Roman"/>
      <w:bCs/>
      <w:sz w:val="20"/>
      <w:szCs w:val="20"/>
    </w:rPr>
  </w:style>
  <w:style w:type="paragraph" w:styleId="PlainText">
    <w:name w:val="Plain Text"/>
    <w:basedOn w:val="Normal"/>
    <w:link w:val="PlainTextChar"/>
    <w:uiPriority w:val="99"/>
    <w:semiHidden/>
    <w:rsid w:val="00C62122"/>
    <w:rPr>
      <w:rFonts w:ascii="Courier New" w:hAnsi="Courier New"/>
      <w:b/>
      <w:sz w:val="20"/>
    </w:rPr>
  </w:style>
  <w:style w:type="character" w:customStyle="1" w:styleId="PlainTextChar">
    <w:name w:val="Plain Text Char"/>
    <w:basedOn w:val="DefaultParagraphFont"/>
    <w:link w:val="PlainText"/>
    <w:uiPriority w:val="99"/>
    <w:semiHidden/>
    <w:locked/>
    <w:rsid w:val="002C5E61"/>
    <w:rPr>
      <w:rFonts w:ascii="Courier New" w:hAnsi="Courier New" w:cs="Courier New"/>
      <w:bCs/>
      <w:sz w:val="20"/>
      <w:szCs w:val="20"/>
    </w:rPr>
  </w:style>
  <w:style w:type="paragraph" w:styleId="BlockText">
    <w:name w:val="Block Text"/>
    <w:basedOn w:val="Normal"/>
    <w:uiPriority w:val="99"/>
    <w:semiHidden/>
    <w:rsid w:val="00C62122"/>
    <w:pPr>
      <w:ind w:left="720" w:right="1080"/>
    </w:pPr>
    <w:rPr>
      <w:b/>
    </w:rPr>
  </w:style>
  <w:style w:type="character" w:styleId="FollowedHyperlink">
    <w:name w:val="FollowedHyperlink"/>
    <w:basedOn w:val="DefaultParagraphFont"/>
    <w:uiPriority w:val="99"/>
    <w:semiHidden/>
    <w:rsid w:val="00C62122"/>
    <w:rPr>
      <w:rFonts w:cs="Times New Roman"/>
      <w:color w:val="800080"/>
      <w:u w:val="single"/>
    </w:rPr>
  </w:style>
  <w:style w:type="paragraph" w:styleId="NoSpacing">
    <w:name w:val="No Spacing"/>
    <w:uiPriority w:val="99"/>
    <w:qFormat/>
    <w:rsid w:val="00C62122"/>
    <w:rPr>
      <w:rFonts w:ascii="Calibri" w:hAnsi="Calibri"/>
    </w:rPr>
  </w:style>
  <w:style w:type="character" w:styleId="CommentReference">
    <w:name w:val="annotation reference"/>
    <w:basedOn w:val="DefaultParagraphFont"/>
    <w:uiPriority w:val="99"/>
    <w:semiHidden/>
    <w:rsid w:val="00C62122"/>
    <w:rPr>
      <w:rFonts w:cs="Times New Roman"/>
      <w:sz w:val="16"/>
      <w:szCs w:val="16"/>
    </w:rPr>
  </w:style>
  <w:style w:type="paragraph" w:styleId="CommentText">
    <w:name w:val="annotation text"/>
    <w:basedOn w:val="Normal"/>
    <w:link w:val="CommentTextChar"/>
    <w:uiPriority w:val="99"/>
    <w:semiHidden/>
    <w:rsid w:val="00C62122"/>
    <w:rPr>
      <w:sz w:val="20"/>
    </w:rPr>
  </w:style>
  <w:style w:type="character" w:customStyle="1" w:styleId="CommentTextChar">
    <w:name w:val="Comment Text Char"/>
    <w:basedOn w:val="DefaultParagraphFont"/>
    <w:link w:val="CommentText"/>
    <w:uiPriority w:val="99"/>
    <w:semiHidden/>
    <w:locked/>
    <w:rsid w:val="002C5E61"/>
    <w:rPr>
      <w:rFonts w:cs="Times New Roman"/>
      <w:bCs/>
      <w:sz w:val="20"/>
      <w:szCs w:val="20"/>
    </w:rPr>
  </w:style>
  <w:style w:type="paragraph" w:styleId="CommentSubject">
    <w:name w:val="annotation subject"/>
    <w:basedOn w:val="CommentText"/>
    <w:next w:val="CommentText"/>
    <w:link w:val="CommentSubjectChar"/>
    <w:uiPriority w:val="99"/>
    <w:semiHidden/>
    <w:rsid w:val="00C62122"/>
    <w:rPr>
      <w:b/>
    </w:rPr>
  </w:style>
  <w:style w:type="character" w:customStyle="1" w:styleId="CommentSubjectChar">
    <w:name w:val="Comment Subject Char"/>
    <w:basedOn w:val="CommentTextChar"/>
    <w:link w:val="CommentSubject"/>
    <w:uiPriority w:val="99"/>
    <w:semiHidden/>
    <w:locked/>
    <w:rsid w:val="002C5E61"/>
    <w:rPr>
      <w:b/>
    </w:rPr>
  </w:style>
  <w:style w:type="paragraph" w:styleId="BalloonText">
    <w:name w:val="Balloon Text"/>
    <w:basedOn w:val="Normal"/>
    <w:link w:val="BalloonTextChar"/>
    <w:uiPriority w:val="99"/>
    <w:semiHidden/>
    <w:rsid w:val="00C621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E61"/>
    <w:rPr>
      <w:rFonts w:cs="Times New Roman"/>
      <w:bCs/>
      <w:sz w:val="2"/>
    </w:rPr>
  </w:style>
  <w:style w:type="table" w:styleId="TableGrid">
    <w:name w:val="Table Grid"/>
    <w:basedOn w:val="TableNormal"/>
    <w:uiPriority w:val="99"/>
    <w:locked/>
    <w:rsid w:val="00442A24"/>
    <w:pPr>
      <w:tabs>
        <w:tab w:val="left" w:pos="360"/>
        <w:tab w:val="left" w:pos="1170"/>
        <w:tab w:val="left" w:pos="2880"/>
        <w:tab w:val="left" w:leader="dot" w:pos="9180"/>
      </w:tabs>
      <w:ind w:right="-18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locked/>
    <w:rsid w:val="001A3AB2"/>
    <w:rPr>
      <w:sz w:val="20"/>
    </w:rPr>
  </w:style>
  <w:style w:type="character" w:customStyle="1" w:styleId="FootnoteTextChar">
    <w:name w:val="Footnote Text Char"/>
    <w:basedOn w:val="DefaultParagraphFont"/>
    <w:link w:val="FootnoteText"/>
    <w:uiPriority w:val="99"/>
    <w:semiHidden/>
    <w:locked/>
    <w:rsid w:val="00842533"/>
    <w:rPr>
      <w:rFonts w:cs="Times New Roman"/>
      <w:bCs/>
      <w:sz w:val="20"/>
      <w:szCs w:val="20"/>
    </w:rPr>
  </w:style>
  <w:style w:type="character" w:styleId="FootnoteReference">
    <w:name w:val="footnote reference"/>
    <w:basedOn w:val="DefaultParagraphFont"/>
    <w:uiPriority w:val="99"/>
    <w:semiHidden/>
    <w:locked/>
    <w:rsid w:val="001A3AB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urveys/libraries/compare/index.asp?LibraryType=Academ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es.ed.gov/pubsearch/pubsinfo.asp?pubid=2010348"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2676</Words>
  <Characters>15256</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subject/>
  <dc:creator>Barbara Holton</dc:creator>
  <cp:keywords/>
  <dc:description/>
  <cp:lastModifiedBy>#Administrator</cp:lastModifiedBy>
  <cp:revision>2</cp:revision>
  <cp:lastPrinted>2010-07-08T16:09:00Z</cp:lastPrinted>
  <dcterms:created xsi:type="dcterms:W3CDTF">2010-07-08T16:10:00Z</dcterms:created>
  <dcterms:modified xsi:type="dcterms:W3CDTF">2010-07-08T16:10:00Z</dcterms:modified>
</cp:coreProperties>
</file>