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4C89" w:rsidRDefault="00F84C89">
      <w:pPr>
        <w:pStyle w:val="Title"/>
        <w:rPr>
          <w:b w:val="0"/>
          <w:bCs/>
        </w:rPr>
      </w:pPr>
      <w:r>
        <w:rPr>
          <w:b w:val="0"/>
          <w:bCs/>
        </w:rPr>
        <w:t>Supporting Statement for Paperwork Reduction Act Submission</w:t>
      </w:r>
    </w:p>
    <w:p w:rsidR="00F84C89" w:rsidRDefault="00F84C89">
      <w:pPr>
        <w:pStyle w:val="Subtitle"/>
      </w:pPr>
      <w:r>
        <w:t xml:space="preserve">Standardized Form HUD-27061 for Race and Ethnic Data Collection </w:t>
      </w:r>
    </w:p>
    <w:p w:rsidR="00F84C89" w:rsidRDefault="00F84C89">
      <w:pPr>
        <w:pStyle w:val="Subtitle"/>
      </w:pPr>
    </w:p>
    <w:p w:rsidR="00F84C89" w:rsidRDefault="00F84C89">
      <w:pPr>
        <w:pStyle w:val="Subtitle"/>
      </w:pPr>
    </w:p>
    <w:p w:rsidR="00F84C89" w:rsidRDefault="00F84C89"/>
    <w:p w:rsidR="00F84C89" w:rsidRDefault="00F84C89">
      <w:pPr>
        <w:pStyle w:val="Heading1"/>
        <w:numPr>
          <w:ilvl w:val="0"/>
          <w:numId w:val="10"/>
        </w:numPr>
      </w:pPr>
      <w:r>
        <w:t>Justification</w:t>
      </w:r>
    </w:p>
    <w:p w:rsidR="00F84C89" w:rsidRDefault="00F84C89"/>
    <w:p w:rsidR="00F84C89" w:rsidRDefault="00F84C89">
      <w:pPr>
        <w:ind w:left="360"/>
      </w:pPr>
    </w:p>
    <w:p w:rsidR="00F84C89" w:rsidRDefault="00F84C89">
      <w:pPr>
        <w:tabs>
          <w:tab w:val="left" w:pos="360"/>
        </w:tabs>
        <w:ind w:left="360" w:hanging="360"/>
        <w:rPr>
          <w:sz w:val="24"/>
        </w:rPr>
      </w:pPr>
      <w:r>
        <w:rPr>
          <w:sz w:val="24"/>
        </w:rPr>
        <w:t>1.</w:t>
      </w:r>
      <w:r>
        <w:rPr>
          <w:sz w:val="24"/>
        </w:rPr>
        <w:tab/>
        <w:t xml:space="preserve">Authority:  HUD Regulations 24 CFR 1.6 - Nondiscrimination in Federally Assisted Programs of the Department of Housing and Urban Development -Effectuation of Title VI of the Civil Right Act of 1964; </w:t>
      </w:r>
      <w:r>
        <w:rPr>
          <w:i/>
          <w:iCs/>
          <w:sz w:val="24"/>
        </w:rPr>
        <w:t xml:space="preserve">Federal Register </w:t>
      </w:r>
      <w:r>
        <w:rPr>
          <w:sz w:val="24"/>
        </w:rPr>
        <w:t>Notice (62 FR 58782-58790) published on October 30, 1997; and Office of Management and Budget (OMB) Bulletin No. 00-02 –Provisional Guidance on Aggregation and Allocation of Data on Race for Use in Civil Rights Monitoring and Enforcement.</w:t>
      </w:r>
    </w:p>
    <w:p w:rsidR="00F84C89" w:rsidRDefault="00F84C89">
      <w:pPr>
        <w:tabs>
          <w:tab w:val="left" w:pos="360"/>
        </w:tabs>
        <w:ind w:left="360"/>
        <w:rPr>
          <w:sz w:val="24"/>
        </w:rPr>
      </w:pPr>
    </w:p>
    <w:p w:rsidR="00F84C89" w:rsidRDefault="00F84C89">
      <w:pPr>
        <w:tabs>
          <w:tab w:val="left" w:pos="360"/>
        </w:tabs>
        <w:ind w:left="360"/>
        <w:rPr>
          <w:sz w:val="24"/>
        </w:rPr>
      </w:pPr>
      <w:r>
        <w:rPr>
          <w:sz w:val="24"/>
        </w:rPr>
        <w:t>Based on the Department of Housing and Urban Development’s (HUD) Title VI Regulations (24 CFR 1.6), HUD requires all recipients of funding to maintain and submit racial and ethnic data so HUD may determine whether federally assisted programs are in compliance with Title VI data collection requirements.  HUD must offer individuals, who are responding to agency data requests for race, the option of selecting one or more of five racial categories.  HUD must also treat ethnicity as a category separate from race, and change the terminology for certain racial and ethnic groups.</w:t>
      </w:r>
    </w:p>
    <w:p w:rsidR="00F84C89" w:rsidRDefault="00F84C89">
      <w:pPr>
        <w:tabs>
          <w:tab w:val="left" w:pos="360"/>
        </w:tabs>
        <w:ind w:left="360"/>
        <w:rPr>
          <w:sz w:val="24"/>
        </w:rPr>
      </w:pPr>
    </w:p>
    <w:p w:rsidR="00F84C89" w:rsidRDefault="00F84C89">
      <w:pPr>
        <w:numPr>
          <w:ilvl w:val="0"/>
          <w:numId w:val="11"/>
        </w:numPr>
        <w:tabs>
          <w:tab w:val="left" w:pos="360"/>
        </w:tabs>
        <w:ind w:left="360"/>
        <w:rPr>
          <w:b/>
          <w:bCs/>
          <w:sz w:val="24"/>
        </w:rPr>
      </w:pPr>
      <w:r>
        <w:rPr>
          <w:sz w:val="24"/>
        </w:rPr>
        <w:t>Under Title VI of the Civil Right Act of 1964, no person in the United States shall, on the grounds of race, color, or national origin, be excluded from participation in, be denied the benefits of, or be otherwise subjected to discrimination under any program or activity receiving Federal financial assistance from the Department of Housing and Urban Development.  Title VI requires all recipients of HUD funding to maintain and submit this data during program monitoring and compliance reviews to ensure compliance with nondiscrimination requirements of Title VI.</w:t>
      </w:r>
    </w:p>
    <w:p w:rsidR="00F84C89" w:rsidRDefault="00F84C89">
      <w:pPr>
        <w:pStyle w:val="BodyTextIndent"/>
        <w:tabs>
          <w:tab w:val="left" w:pos="360"/>
        </w:tabs>
        <w:ind w:left="360"/>
      </w:pPr>
    </w:p>
    <w:p w:rsidR="00F84C89" w:rsidRDefault="00F84C89">
      <w:pPr>
        <w:pStyle w:val="BodyTextIndent"/>
        <w:tabs>
          <w:tab w:val="left" w:pos="360"/>
        </w:tabs>
        <w:ind w:left="360"/>
      </w:pPr>
      <w:r>
        <w:t xml:space="preserve">This collection of information provides that all HUD programs comply with OMB guidelines on reporting aggregating data on race and ethnicity.  </w:t>
      </w:r>
    </w:p>
    <w:p w:rsidR="00F84C89" w:rsidRDefault="00F84C89">
      <w:pPr>
        <w:pStyle w:val="BodyTextIndent"/>
        <w:tabs>
          <w:tab w:val="left" w:pos="360"/>
        </w:tabs>
        <w:ind w:left="360" w:hanging="360"/>
      </w:pPr>
    </w:p>
    <w:p w:rsidR="00F84C89" w:rsidRDefault="00F84C89">
      <w:pPr>
        <w:numPr>
          <w:ilvl w:val="0"/>
          <w:numId w:val="11"/>
        </w:numPr>
        <w:tabs>
          <w:tab w:val="left" w:pos="360"/>
        </w:tabs>
        <w:ind w:left="360"/>
        <w:rPr>
          <w:sz w:val="24"/>
        </w:rPr>
      </w:pPr>
      <w:r>
        <w:rPr>
          <w:sz w:val="24"/>
        </w:rPr>
        <w:t>HUD’s automated systems have been modified to conform to the latest requirements.  The E-Grants system is in place and serves, as the primary system for collection of this sort of information.</w:t>
      </w:r>
    </w:p>
    <w:p w:rsidR="00F84C89" w:rsidRDefault="00F84C89">
      <w:pPr>
        <w:tabs>
          <w:tab w:val="left" w:pos="360"/>
        </w:tabs>
        <w:rPr>
          <w:sz w:val="24"/>
        </w:rPr>
      </w:pPr>
    </w:p>
    <w:p w:rsidR="00F84C89" w:rsidRDefault="00F84C89">
      <w:pPr>
        <w:tabs>
          <w:tab w:val="left" w:pos="360"/>
        </w:tabs>
        <w:ind w:left="360" w:hanging="360"/>
        <w:rPr>
          <w:sz w:val="24"/>
        </w:rPr>
      </w:pPr>
      <w:r>
        <w:rPr>
          <w:sz w:val="24"/>
        </w:rPr>
        <w:t>4.  This collection of information is not being duplicated.</w:t>
      </w:r>
    </w:p>
    <w:p w:rsidR="00F84C89" w:rsidRDefault="00F84C89">
      <w:pPr>
        <w:tabs>
          <w:tab w:val="left" w:pos="360"/>
        </w:tabs>
        <w:ind w:left="360" w:hanging="360"/>
        <w:rPr>
          <w:sz w:val="24"/>
        </w:rPr>
      </w:pPr>
    </w:p>
    <w:p w:rsidR="00F84C89" w:rsidRDefault="00F84C89">
      <w:pPr>
        <w:numPr>
          <w:ilvl w:val="0"/>
          <w:numId w:val="12"/>
        </w:numPr>
        <w:tabs>
          <w:tab w:val="left" w:pos="360"/>
        </w:tabs>
        <w:ind w:left="360"/>
        <w:rPr>
          <w:b/>
          <w:bCs/>
          <w:sz w:val="24"/>
        </w:rPr>
      </w:pPr>
      <w:r>
        <w:rPr>
          <w:sz w:val="24"/>
        </w:rPr>
        <w:t xml:space="preserve">This collection of information does not have an impact on small businesses or other small entities. </w:t>
      </w:r>
    </w:p>
    <w:p w:rsidR="00F84C89" w:rsidRDefault="00F84C89">
      <w:pPr>
        <w:tabs>
          <w:tab w:val="left" w:pos="360"/>
        </w:tabs>
        <w:ind w:left="360" w:hanging="360"/>
        <w:rPr>
          <w:b/>
          <w:bCs/>
          <w:sz w:val="24"/>
        </w:rPr>
      </w:pPr>
    </w:p>
    <w:p w:rsidR="00F84C89" w:rsidRDefault="00F84C89">
      <w:pPr>
        <w:numPr>
          <w:ilvl w:val="0"/>
          <w:numId w:val="12"/>
        </w:numPr>
        <w:tabs>
          <w:tab w:val="left" w:pos="360"/>
        </w:tabs>
        <w:ind w:left="360"/>
        <w:rPr>
          <w:b/>
          <w:bCs/>
          <w:sz w:val="24"/>
        </w:rPr>
      </w:pPr>
      <w:r>
        <w:rPr>
          <w:sz w:val="24"/>
        </w:rPr>
        <w:t>The racial and ethnic data of HUD funded recipients must be available to the Department to show:</w:t>
      </w:r>
    </w:p>
    <w:p w:rsidR="00F84C89" w:rsidRDefault="00F84C89">
      <w:pPr>
        <w:tabs>
          <w:tab w:val="left" w:pos="720"/>
        </w:tabs>
        <w:ind w:left="360"/>
        <w:rPr>
          <w:sz w:val="24"/>
        </w:rPr>
      </w:pPr>
      <w:r>
        <w:rPr>
          <w:sz w:val="24"/>
        </w:rPr>
        <w:t xml:space="preserve">(1)  the actual beneficiaries of HUD’s programs and activities; </w:t>
      </w:r>
    </w:p>
    <w:p w:rsidR="00F84C89" w:rsidRDefault="00F84C89">
      <w:pPr>
        <w:tabs>
          <w:tab w:val="left" w:pos="720"/>
        </w:tabs>
        <w:ind w:left="720" w:hanging="360"/>
        <w:rPr>
          <w:b/>
          <w:bCs/>
          <w:sz w:val="24"/>
        </w:rPr>
      </w:pPr>
      <w:r>
        <w:rPr>
          <w:sz w:val="24"/>
        </w:rPr>
        <w:t>(2)  the extent to which members of minority groups are beneficiaries of HUD’s federally assisted programs.</w:t>
      </w:r>
    </w:p>
    <w:p w:rsidR="00F84C89" w:rsidRDefault="00F84C89">
      <w:pPr>
        <w:tabs>
          <w:tab w:val="left" w:pos="360"/>
        </w:tabs>
        <w:ind w:left="360" w:hanging="360"/>
        <w:rPr>
          <w:b/>
          <w:bCs/>
          <w:sz w:val="24"/>
        </w:rPr>
      </w:pPr>
    </w:p>
    <w:p w:rsidR="00F84C89" w:rsidRDefault="00F84C89">
      <w:pPr>
        <w:pStyle w:val="BodyTextIndent"/>
        <w:numPr>
          <w:ilvl w:val="0"/>
          <w:numId w:val="12"/>
        </w:numPr>
        <w:tabs>
          <w:tab w:val="left" w:pos="360"/>
        </w:tabs>
        <w:ind w:left="360"/>
      </w:pPr>
      <w:r>
        <w:t>There are no special circumstances that require this collection of information to be conducted in a manner that is inconsistent with the guidelines in 5 CFR 1320.6.</w:t>
      </w:r>
    </w:p>
    <w:p w:rsidR="00F84C89" w:rsidRDefault="00F84C89">
      <w:pPr>
        <w:pStyle w:val="BodyTextIndent"/>
        <w:tabs>
          <w:tab w:val="left" w:pos="360"/>
        </w:tabs>
        <w:ind w:left="360" w:hanging="360"/>
      </w:pPr>
    </w:p>
    <w:p w:rsidR="00F84C89" w:rsidRDefault="00F84C89">
      <w:pPr>
        <w:pStyle w:val="BodyTextIndent"/>
        <w:numPr>
          <w:ilvl w:val="0"/>
          <w:numId w:val="12"/>
        </w:numPr>
        <w:tabs>
          <w:tab w:val="left" w:pos="360"/>
        </w:tabs>
        <w:ind w:left="360"/>
      </w:pPr>
      <w:r>
        <w:t xml:space="preserve">Notice of this collection of information was published in the </w:t>
      </w:r>
      <w:r>
        <w:rPr>
          <w:i/>
          <w:iCs/>
        </w:rPr>
        <w:t>Federal Register</w:t>
      </w:r>
      <w:r>
        <w:t xml:space="preserve"> on </w:t>
      </w:r>
      <w:r w:rsidR="009E3566">
        <w:t>Ju</w:t>
      </w:r>
      <w:r w:rsidR="00720D93">
        <w:t xml:space="preserve">ly 29, 2009, 74 Volume 74, Page </w:t>
      </w:r>
      <w:r w:rsidR="009E3566">
        <w:t>144</w:t>
      </w:r>
      <w:r>
        <w:t xml:space="preserve">. </w:t>
      </w:r>
      <w:r w:rsidR="009E3566">
        <w:t xml:space="preserve"> No comments were received.</w:t>
      </w:r>
    </w:p>
    <w:p w:rsidR="00F84C89" w:rsidRDefault="00F84C89">
      <w:pPr>
        <w:tabs>
          <w:tab w:val="left" w:pos="-1080"/>
          <w:tab w:val="left" w:pos="-72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rPr>
          <w:sz w:val="24"/>
        </w:rPr>
      </w:pPr>
    </w:p>
    <w:p w:rsidR="00F84C89" w:rsidRDefault="00F84C89">
      <w:pPr>
        <w:pStyle w:val="BodyTextIndent"/>
        <w:numPr>
          <w:ilvl w:val="0"/>
          <w:numId w:val="13"/>
        </w:numPr>
        <w:tabs>
          <w:tab w:val="left" w:pos="360"/>
        </w:tabs>
        <w:ind w:left="360"/>
      </w:pPr>
      <w:r>
        <w:t>There are no payments or gifts provided to respondents in this collection of information.</w:t>
      </w:r>
    </w:p>
    <w:p w:rsidR="00F84C89" w:rsidRDefault="00F84C89">
      <w:pPr>
        <w:pStyle w:val="BodyTextIndent"/>
        <w:tabs>
          <w:tab w:val="left" w:pos="360"/>
        </w:tabs>
        <w:ind w:left="360" w:hanging="360"/>
      </w:pPr>
    </w:p>
    <w:p w:rsidR="00F84C89" w:rsidRDefault="00F84C89">
      <w:pPr>
        <w:pStyle w:val="BodyTextIndent"/>
        <w:numPr>
          <w:ilvl w:val="0"/>
          <w:numId w:val="13"/>
        </w:numPr>
        <w:tabs>
          <w:tab w:val="left" w:pos="360"/>
        </w:tabs>
        <w:ind w:left="360"/>
      </w:pPr>
      <w:r>
        <w:t>There are no assurances of confidentiality provided in this collection of information.</w:t>
      </w:r>
    </w:p>
    <w:p w:rsidR="00F84C89" w:rsidRDefault="00F84C89">
      <w:pPr>
        <w:pStyle w:val="BodyTextIndent"/>
        <w:tabs>
          <w:tab w:val="left" w:pos="360"/>
        </w:tabs>
        <w:ind w:left="360" w:hanging="360"/>
      </w:pPr>
    </w:p>
    <w:p w:rsidR="00F84C89" w:rsidRDefault="00F84C89">
      <w:pPr>
        <w:pStyle w:val="BodyTextIndent"/>
        <w:tabs>
          <w:tab w:val="left" w:pos="360"/>
        </w:tabs>
        <w:ind w:left="360" w:hanging="360"/>
      </w:pPr>
      <w:r>
        <w:t>11.</w:t>
      </w:r>
      <w:r>
        <w:tab/>
        <w:t>There are no questions of a sensitive nature asked in this collection of information.</w:t>
      </w:r>
    </w:p>
    <w:p w:rsidR="00F84C89" w:rsidRDefault="00F84C89">
      <w:pPr>
        <w:pStyle w:val="BodyTextIndent"/>
        <w:tabs>
          <w:tab w:val="left" w:pos="360"/>
        </w:tabs>
        <w:ind w:left="360" w:hanging="360"/>
      </w:pPr>
    </w:p>
    <w:p w:rsidR="00F84C89" w:rsidRDefault="00F84C89">
      <w:pPr>
        <w:pStyle w:val="BodyTextIndent"/>
        <w:tabs>
          <w:tab w:val="left" w:pos="360"/>
        </w:tabs>
        <w:ind w:left="360" w:hanging="360"/>
      </w:pPr>
      <w:r>
        <w:lastRenderedPageBreak/>
        <w:t>12.</w:t>
      </w:r>
      <w:r>
        <w:tab/>
        <w:t>Estimate of the hour burden of the collection of information.</w:t>
      </w:r>
    </w:p>
    <w:p w:rsidR="00F84C89" w:rsidRDefault="00F84C89">
      <w:pPr>
        <w:pStyle w:val="BodyTextIndent"/>
        <w:tabs>
          <w:tab w:val="left" w:pos="360"/>
        </w:tabs>
        <w:ind w:left="360" w:hanging="360"/>
      </w:pPr>
    </w:p>
    <w:p w:rsidR="00F84C89" w:rsidRDefault="00F84C89">
      <w:pPr>
        <w:pStyle w:val="BodyTextIndent"/>
        <w:ind w:left="360"/>
      </w:pPr>
      <w:r>
        <w:t xml:space="preserve">The number of responses is potentially well over four millions accounting for all submissions to the Department which are provide racial / ethnic information.  </w:t>
      </w:r>
    </w:p>
    <w:p w:rsidR="00F84C89" w:rsidRDefault="00F84C89">
      <w:pPr>
        <w:pStyle w:val="BodyTextIndent"/>
        <w:ind w:left="360"/>
      </w:pPr>
    </w:p>
    <w:p w:rsidR="00F84C89" w:rsidRDefault="00F84C89">
      <w:pPr>
        <w:pStyle w:val="BodyTextIndent"/>
        <w:ind w:left="360"/>
      </w:pPr>
      <w:r>
        <w:t>The resulting public burden is reported under submissions by each program information collection.</w:t>
      </w:r>
    </w:p>
    <w:p w:rsidR="00F84C89" w:rsidRDefault="00F84C89">
      <w:pPr>
        <w:pStyle w:val="BodyTextIndent"/>
        <w:pBdr>
          <w:top w:val="single" w:sz="4" w:space="1" w:color="auto"/>
        </w:pBdr>
        <w:tabs>
          <w:tab w:val="left" w:pos="1980"/>
          <w:tab w:val="left" w:pos="3600"/>
          <w:tab w:val="left" w:pos="5580"/>
        </w:tabs>
        <w:spacing w:before="120"/>
        <w:ind w:left="360" w:right="3135"/>
      </w:pPr>
      <w:r>
        <w:t>Number of</w:t>
      </w:r>
      <w:r>
        <w:tab/>
        <w:t>Frequency of</w:t>
      </w:r>
      <w:r>
        <w:tab/>
        <w:t>Estimated Additional</w:t>
      </w:r>
      <w:r>
        <w:tab/>
        <w:t>Estimated Annual</w:t>
      </w:r>
    </w:p>
    <w:p w:rsidR="00F84C89" w:rsidRDefault="00F84C89">
      <w:pPr>
        <w:pStyle w:val="BodyTextIndent"/>
        <w:tabs>
          <w:tab w:val="left" w:pos="1980"/>
          <w:tab w:val="left" w:pos="3600"/>
          <w:tab w:val="left" w:pos="5580"/>
          <w:tab w:val="left" w:pos="7740"/>
        </w:tabs>
        <w:ind w:left="360"/>
      </w:pPr>
      <w:r>
        <w:t>Respo</w:t>
      </w:r>
      <w:r w:rsidR="009E3566">
        <w:t>ndents</w:t>
      </w:r>
      <w:r w:rsidR="009E3566">
        <w:tab/>
        <w:t xml:space="preserve">Responses </w:t>
      </w:r>
      <w:r w:rsidR="009E3566">
        <w:tab/>
        <w:t>Burden p/Responses</w:t>
      </w:r>
      <w:r>
        <w:tab/>
        <w:t xml:space="preserve">   Burden (Hours)</w:t>
      </w:r>
    </w:p>
    <w:p w:rsidR="00F84C89" w:rsidRDefault="009E3566">
      <w:pPr>
        <w:pStyle w:val="BodyTextIndent"/>
        <w:tabs>
          <w:tab w:val="left" w:pos="1980"/>
          <w:tab w:val="left" w:pos="3600"/>
          <w:tab w:val="left" w:pos="5580"/>
          <w:tab w:val="left" w:pos="7740"/>
        </w:tabs>
        <w:spacing w:before="120"/>
        <w:ind w:left="360"/>
      </w:pPr>
      <w:r>
        <w:t xml:space="preserve">   4,100,000</w:t>
      </w:r>
      <w:r w:rsidR="00F84C89">
        <w:tab/>
        <w:t>1</w:t>
      </w:r>
      <w:r w:rsidR="00F84C89">
        <w:tab/>
      </w:r>
      <w:r w:rsidR="00F84C89">
        <w:rPr>
          <w:color w:val="000000"/>
        </w:rPr>
        <w:t>1 hour</w:t>
      </w:r>
      <w:r w:rsidR="00F84C89">
        <w:tab/>
        <w:t xml:space="preserve">   1</w:t>
      </w:r>
    </w:p>
    <w:p w:rsidR="00F84C89" w:rsidRDefault="00F84C89">
      <w:pPr>
        <w:pStyle w:val="BodyTextIndent"/>
        <w:tabs>
          <w:tab w:val="left" w:pos="1980"/>
          <w:tab w:val="left" w:pos="3600"/>
          <w:tab w:val="left" w:pos="5580"/>
          <w:tab w:val="left" w:pos="7740"/>
        </w:tabs>
        <w:ind w:left="360"/>
      </w:pPr>
      <w:r>
        <w:tab/>
      </w:r>
      <w:r>
        <w:tab/>
      </w:r>
    </w:p>
    <w:p w:rsidR="00F84C89" w:rsidRDefault="00F84C89">
      <w:pPr>
        <w:pStyle w:val="BodyTextIndent"/>
        <w:tabs>
          <w:tab w:val="left" w:pos="1980"/>
          <w:tab w:val="left" w:pos="3600"/>
          <w:tab w:val="left" w:pos="5580"/>
          <w:tab w:val="left" w:pos="7740"/>
        </w:tabs>
        <w:ind w:left="360"/>
      </w:pPr>
      <w:r>
        <w:t>TOTAL REPORTING BURDEN</w:t>
      </w:r>
      <w:r>
        <w:tab/>
      </w:r>
      <w:r>
        <w:tab/>
        <w:t xml:space="preserve">   </w:t>
      </w:r>
      <w:r w:rsidR="009E3566">
        <w:t>4,100,00</w:t>
      </w:r>
      <w:r w:rsidR="00740AB0">
        <w:t>0</w:t>
      </w:r>
    </w:p>
    <w:p w:rsidR="00F84C89" w:rsidRDefault="00F84C89">
      <w:pPr>
        <w:pStyle w:val="BodyTextIndent"/>
        <w:ind w:left="360"/>
      </w:pPr>
    </w:p>
    <w:p w:rsidR="00F84C89" w:rsidRDefault="00F84C89">
      <w:pPr>
        <w:pStyle w:val="BodyTextIndent"/>
        <w:tabs>
          <w:tab w:val="left" w:pos="360"/>
        </w:tabs>
        <w:ind w:left="360" w:hanging="360"/>
      </w:pPr>
      <w:r>
        <w:t>13.</w:t>
      </w:r>
      <w:r>
        <w:tab/>
        <w:t>There is no additional cost burden to respondents.</w:t>
      </w:r>
    </w:p>
    <w:p w:rsidR="00F84C89" w:rsidRDefault="00F84C89">
      <w:pPr>
        <w:pStyle w:val="BodyTextIndent"/>
        <w:tabs>
          <w:tab w:val="left" w:pos="360"/>
        </w:tabs>
        <w:ind w:left="360" w:hanging="360"/>
      </w:pPr>
    </w:p>
    <w:p w:rsidR="00F84C89" w:rsidRDefault="00F84C89">
      <w:pPr>
        <w:pStyle w:val="BodyTextIndent"/>
        <w:tabs>
          <w:tab w:val="left" w:pos="360"/>
        </w:tabs>
        <w:ind w:left="360" w:hanging="360"/>
      </w:pPr>
      <w:r>
        <w:t>14.</w:t>
      </w:r>
      <w:r>
        <w:tab/>
        <w:t>There is no additional cost to the Federal Government.</w:t>
      </w:r>
    </w:p>
    <w:p w:rsidR="00F84C89" w:rsidRDefault="00F84C89">
      <w:pPr>
        <w:pStyle w:val="BodyTextIndent"/>
        <w:tabs>
          <w:tab w:val="left" w:pos="360"/>
        </w:tabs>
        <w:ind w:left="360" w:hanging="360"/>
      </w:pPr>
    </w:p>
    <w:p w:rsidR="00F84C89" w:rsidRDefault="0022644B">
      <w:pPr>
        <w:pStyle w:val="BodyTextIndent"/>
        <w:tabs>
          <w:tab w:val="left" w:pos="360"/>
        </w:tabs>
        <w:ind w:left="360" w:hanging="360"/>
      </w:pPr>
      <w:r>
        <w:t>15.</w:t>
      </w:r>
      <w:r>
        <w:tab/>
        <w:t>This is a reinstatement, with change,</w:t>
      </w:r>
      <w:r w:rsidR="00F84C89">
        <w:t xml:space="preserve"> of a currently approved collection.  </w:t>
      </w:r>
      <w:r>
        <w:t>There is a change in the manner in which respondents are accounted for</w:t>
      </w:r>
      <w:r w:rsidR="00F84C89">
        <w:t>.</w:t>
      </w:r>
      <w:r>
        <w:t xml:space="preserve">  Previously, HUD treated all respondents as one </w:t>
      </w:r>
      <w:r w:rsidR="00323C1A">
        <w:t xml:space="preserve">(1) </w:t>
      </w:r>
      <w:r>
        <w:t>because</w:t>
      </w:r>
      <w:r w:rsidR="00323C1A">
        <w:t xml:space="preserve"> the burden was included in </w:t>
      </w:r>
      <w:r>
        <w:t xml:space="preserve">each </w:t>
      </w:r>
      <w:r w:rsidR="00323C1A">
        <w:t>individual Notice of Funding Availability (</w:t>
      </w:r>
      <w:r>
        <w:t>NOFA</w:t>
      </w:r>
      <w:r w:rsidR="00323C1A">
        <w:t>)</w:t>
      </w:r>
      <w:r>
        <w:t xml:space="preserve"> Program</w:t>
      </w:r>
      <w:r w:rsidR="00323C1A">
        <w:t xml:space="preserve"> information collection</w:t>
      </w:r>
      <w:r>
        <w:t xml:space="preserve">.  </w:t>
      </w:r>
      <w:r w:rsidR="00720D93">
        <w:t xml:space="preserve"> The number of responses is based on all submissions of the report to the Department, including those representative of our program recipients and all their beneficiaries.</w:t>
      </w:r>
    </w:p>
    <w:p w:rsidR="00F84C89" w:rsidRDefault="00F84C89">
      <w:pPr>
        <w:pStyle w:val="BodyTextIndent"/>
        <w:tabs>
          <w:tab w:val="left" w:pos="360"/>
        </w:tabs>
        <w:ind w:left="360" w:hanging="360"/>
      </w:pPr>
    </w:p>
    <w:p w:rsidR="00F84C89" w:rsidRDefault="00F84C89">
      <w:pPr>
        <w:pStyle w:val="BodyTextIndent"/>
        <w:tabs>
          <w:tab w:val="left" w:pos="360"/>
        </w:tabs>
        <w:ind w:left="360" w:hanging="360"/>
      </w:pPr>
      <w:r>
        <w:t>16.</w:t>
      </w:r>
      <w:r>
        <w:tab/>
        <w:t>The results of this collection of information will not be published.</w:t>
      </w:r>
    </w:p>
    <w:p w:rsidR="00F84C89" w:rsidRDefault="00F84C89">
      <w:pPr>
        <w:pStyle w:val="BodyTextIndent"/>
        <w:tabs>
          <w:tab w:val="left" w:pos="360"/>
        </w:tabs>
        <w:ind w:left="360" w:hanging="360"/>
      </w:pPr>
    </w:p>
    <w:p w:rsidR="00F84C89" w:rsidRDefault="00F84C89">
      <w:pPr>
        <w:pStyle w:val="BodyTextIndent"/>
        <w:tabs>
          <w:tab w:val="left" w:pos="360"/>
        </w:tabs>
        <w:ind w:left="360" w:hanging="360"/>
      </w:pPr>
      <w:r>
        <w:t>17.</w:t>
      </w:r>
      <w:r>
        <w:tab/>
        <w:t>The OMB approval number and expiration date will be displayed on the form.</w:t>
      </w:r>
    </w:p>
    <w:p w:rsidR="00F84C89" w:rsidRDefault="00F84C89">
      <w:pPr>
        <w:pStyle w:val="BodyTextIndent"/>
        <w:tabs>
          <w:tab w:val="left" w:pos="360"/>
        </w:tabs>
        <w:ind w:left="360" w:hanging="360"/>
      </w:pPr>
    </w:p>
    <w:p w:rsidR="00F84C89" w:rsidRDefault="00F84C89">
      <w:pPr>
        <w:pStyle w:val="BodyTextIndent"/>
        <w:tabs>
          <w:tab w:val="left" w:pos="360"/>
        </w:tabs>
        <w:ind w:left="360" w:hanging="360"/>
      </w:pPr>
      <w:r>
        <w:t>18.</w:t>
      </w:r>
      <w:r>
        <w:tab/>
        <w:t>There are no exceptions to the certification statement identified in Item 19 of OMB 83-I.</w:t>
      </w:r>
    </w:p>
    <w:p w:rsidR="00F84C89" w:rsidRDefault="00F84C89">
      <w:pPr>
        <w:pStyle w:val="BodyTextIndent"/>
        <w:tabs>
          <w:tab w:val="left" w:pos="360"/>
        </w:tabs>
        <w:ind w:left="360" w:hanging="360"/>
      </w:pPr>
    </w:p>
    <w:p w:rsidR="00F84C89" w:rsidRDefault="00F84C89">
      <w:pPr>
        <w:pStyle w:val="BodyTextIndent"/>
        <w:numPr>
          <w:ilvl w:val="0"/>
          <w:numId w:val="10"/>
        </w:numPr>
        <w:tabs>
          <w:tab w:val="left" w:pos="360"/>
        </w:tabs>
        <w:ind w:left="360"/>
        <w:rPr>
          <w:b/>
          <w:bCs/>
        </w:rPr>
      </w:pPr>
      <w:r>
        <w:rPr>
          <w:b/>
          <w:bCs/>
        </w:rPr>
        <w:t>Collections of Information Employing Statistical Methods</w:t>
      </w:r>
    </w:p>
    <w:p w:rsidR="00F84C89" w:rsidRDefault="00F84C89">
      <w:pPr>
        <w:pStyle w:val="BodyTextIndent"/>
        <w:tabs>
          <w:tab w:val="left" w:pos="360"/>
        </w:tabs>
        <w:ind w:left="360" w:hanging="360"/>
      </w:pPr>
    </w:p>
    <w:p w:rsidR="00F84C89" w:rsidRDefault="00F84C89">
      <w:pPr>
        <w:pStyle w:val="BodyTextIndent"/>
        <w:tabs>
          <w:tab w:val="left" w:pos="360"/>
        </w:tabs>
        <w:ind w:left="360"/>
      </w:pPr>
      <w:r>
        <w:t>The collection of information will not be used for statistical purposes.</w:t>
      </w:r>
    </w:p>
    <w:p w:rsidR="00F84C89" w:rsidRDefault="00F84C89">
      <w:pPr>
        <w:pStyle w:val="BodyTextIndent"/>
        <w:ind w:left="360"/>
      </w:pPr>
    </w:p>
    <w:p w:rsidR="00F84C89" w:rsidRDefault="00F84C89">
      <w:pPr>
        <w:pStyle w:val="BodyTextIndent"/>
        <w:ind w:left="360"/>
      </w:pPr>
    </w:p>
    <w:p w:rsidR="00F84C89" w:rsidRDefault="00F84C89">
      <w:pPr>
        <w:pStyle w:val="BodyTextIndent"/>
        <w:ind w:left="360"/>
      </w:pPr>
    </w:p>
    <w:p w:rsidR="00F84C89" w:rsidRDefault="00F84C89">
      <w:pPr>
        <w:tabs>
          <w:tab w:val="left" w:pos="360"/>
        </w:tabs>
        <w:ind w:left="360" w:hanging="360"/>
        <w:rPr>
          <w:color w:val="000000"/>
          <w:sz w:val="24"/>
        </w:rPr>
      </w:pPr>
    </w:p>
    <w:sectPr w:rsidR="00F84C89" w:rsidSect="00856F3F">
      <w:footerReference w:type="default" r:id="rId7"/>
      <w:pgSz w:w="12240" w:h="15840"/>
      <w:pgMar w:top="480" w:right="720" w:bottom="480" w:left="600" w:header="480" w:footer="480" w:gutter="0"/>
      <w:cols w:space="480" w:equalWidth="0">
        <w:col w:w="10800"/>
      </w:cols>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10750" w:rsidRDefault="00610750">
      <w:r>
        <w:separator/>
      </w:r>
    </w:p>
  </w:endnote>
  <w:endnote w:type="continuationSeparator" w:id="0">
    <w:p w:rsidR="00610750" w:rsidRDefault="0061075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4C89" w:rsidRDefault="00F84C89">
    <w:pPr>
      <w:pStyle w:val="Footer"/>
      <w:pBdr>
        <w:top w:val="single" w:sz="6" w:space="1" w:color="auto"/>
      </w:pBdr>
      <w:tabs>
        <w:tab w:val="clear" w:pos="4320"/>
        <w:tab w:val="clear" w:pos="8640"/>
        <w:tab w:val="right" w:pos="10920"/>
      </w:tabs>
      <w:ind w:left="-120" w:right="-120"/>
    </w:pPr>
    <w:r>
      <w:rPr>
        <w:rFonts w:ascii="Helvetica" w:hAnsi="Helvetica"/>
        <w:b/>
        <w:sz w:val="18"/>
      </w:rPr>
      <w:t>OMB 83-I</w:t>
    </w:r>
    <w:r>
      <w:rPr>
        <w:rFonts w:ascii="Helvetica" w:hAnsi="Helvetica"/>
        <w:b/>
        <w:sz w:val="18"/>
      </w:rPr>
      <w:tab/>
      <w:t>10/95</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10750" w:rsidRDefault="00610750">
      <w:r>
        <w:separator/>
      </w:r>
    </w:p>
  </w:footnote>
  <w:footnote w:type="continuationSeparator" w:id="0">
    <w:p w:rsidR="00610750" w:rsidRDefault="0061075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B26EA4E0"/>
    <w:lvl w:ilvl="0">
      <w:numFmt w:val="decimal"/>
      <w:lvlText w:val="*"/>
      <w:lvlJc w:val="left"/>
    </w:lvl>
  </w:abstractNum>
  <w:abstractNum w:abstractNumId="1">
    <w:nsid w:val="0CAE29E0"/>
    <w:multiLevelType w:val="singleLevel"/>
    <w:tmpl w:val="7F4C2A44"/>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2">
    <w:nsid w:val="10E55807"/>
    <w:multiLevelType w:val="hybridMultilevel"/>
    <w:tmpl w:val="2E8E63AA"/>
    <w:lvl w:ilvl="0" w:tplc="04090015">
      <w:start w:val="1"/>
      <w:numFmt w:val="upperLetter"/>
      <w:lvlText w:val="%1."/>
      <w:lvlJc w:val="left"/>
      <w:pPr>
        <w:tabs>
          <w:tab w:val="num" w:pos="720"/>
        </w:tabs>
        <w:ind w:left="720" w:hanging="360"/>
      </w:pPr>
      <w:rPr>
        <w:rFonts w:hint="default"/>
      </w:rPr>
    </w:lvl>
    <w:lvl w:ilvl="1" w:tplc="EA6CBE14">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2002BDB"/>
    <w:multiLevelType w:val="singleLevel"/>
    <w:tmpl w:val="41F82AA2"/>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4">
    <w:nsid w:val="3ECD0002"/>
    <w:multiLevelType w:val="hybridMultilevel"/>
    <w:tmpl w:val="DC820756"/>
    <w:lvl w:ilvl="0" w:tplc="67280338">
      <w:start w:val="2"/>
      <w:numFmt w:val="decimal"/>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4B206095"/>
    <w:multiLevelType w:val="singleLevel"/>
    <w:tmpl w:val="1512C79E"/>
    <w:lvl w:ilvl="0">
      <w:start w:val="7"/>
      <w:numFmt w:val="decimal"/>
      <w:lvlText w:val="%1. "/>
      <w:legacy w:legacy="1" w:legacySpace="0" w:legacyIndent="360"/>
      <w:lvlJc w:val="left"/>
      <w:pPr>
        <w:ind w:left="360" w:hanging="360"/>
      </w:pPr>
      <w:rPr>
        <w:rFonts w:ascii="Times New Roman" w:hAnsi="Times New Roman" w:hint="default"/>
        <w:b w:val="0"/>
        <w:i w:val="0"/>
        <w:sz w:val="18"/>
        <w:u w:val="none"/>
      </w:rPr>
    </w:lvl>
  </w:abstractNum>
  <w:abstractNum w:abstractNumId="6">
    <w:nsid w:val="54627B55"/>
    <w:multiLevelType w:val="hybridMultilevel"/>
    <w:tmpl w:val="67A00304"/>
    <w:lvl w:ilvl="0" w:tplc="ECA4EA8A">
      <w:start w:val="11"/>
      <w:numFmt w:val="decimal"/>
      <w:lvlText w:val="%1."/>
      <w:lvlJc w:val="left"/>
      <w:pPr>
        <w:tabs>
          <w:tab w:val="num" w:pos="720"/>
        </w:tabs>
        <w:ind w:left="720" w:hanging="360"/>
      </w:pPr>
      <w:rPr>
        <w:rFonts w:hint="default"/>
        <w:color w:val="auto"/>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8934440"/>
    <w:multiLevelType w:val="hybridMultilevel"/>
    <w:tmpl w:val="55DA27B4"/>
    <w:lvl w:ilvl="0" w:tplc="0D14FFF2">
      <w:start w:val="5"/>
      <w:numFmt w:val="decimal"/>
      <w:lvlText w:val="%1."/>
      <w:lvlJc w:val="left"/>
      <w:pPr>
        <w:tabs>
          <w:tab w:val="num" w:pos="1080"/>
        </w:tabs>
        <w:ind w:left="1080" w:hanging="360"/>
      </w:pPr>
      <w:rPr>
        <w:rFonts w:hint="default"/>
        <w:b w:val="0"/>
      </w:rPr>
    </w:lvl>
    <w:lvl w:ilvl="1" w:tplc="7EA01D08">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62436798"/>
    <w:multiLevelType w:val="hybridMultilevel"/>
    <w:tmpl w:val="351CFCC8"/>
    <w:lvl w:ilvl="0" w:tplc="173488A8">
      <w:start w:val="9"/>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734B6389"/>
    <w:multiLevelType w:val="singleLevel"/>
    <w:tmpl w:val="A69E7D62"/>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10">
    <w:nsid w:val="78AD586B"/>
    <w:multiLevelType w:val="singleLevel"/>
    <w:tmpl w:val="6FA6A740"/>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11">
    <w:nsid w:val="7A1B2E99"/>
    <w:multiLevelType w:val="singleLevel"/>
    <w:tmpl w:val="41F82AA2"/>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num w:numId="1">
    <w:abstractNumId w:val="3"/>
  </w:num>
  <w:num w:numId="2">
    <w:abstractNumId w:val="11"/>
  </w:num>
  <w:num w:numId="3">
    <w:abstractNumId w:val="1"/>
  </w:num>
  <w:num w:numId="4">
    <w:abstractNumId w:val="10"/>
  </w:num>
  <w:num w:numId="5">
    <w:abstractNumId w:val="9"/>
  </w:num>
  <w:num w:numId="6">
    <w:abstractNumId w:val="9"/>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7">
    <w:abstractNumId w:val="5"/>
  </w:num>
  <w:num w:numId="8">
    <w:abstractNumId w:val="0"/>
    <w:lvlOverride w:ilvl="0">
      <w:lvl w:ilvl="0">
        <w:start w:val="1"/>
        <w:numFmt w:val="bullet"/>
        <w:lvlText w:val=""/>
        <w:legacy w:legacy="1" w:legacySpace="0" w:legacyIndent="144"/>
        <w:lvlJc w:val="left"/>
        <w:pPr>
          <w:ind w:left="504" w:hanging="144"/>
        </w:pPr>
        <w:rPr>
          <w:rFonts w:ascii="Symbol" w:hAnsi="Symbol" w:hint="default"/>
          <w:sz w:val="16"/>
        </w:rPr>
      </w:lvl>
    </w:lvlOverride>
  </w:num>
  <w:num w:numId="9">
    <w:abstractNumId w:val="6"/>
  </w:num>
  <w:num w:numId="10">
    <w:abstractNumId w:val="2"/>
  </w:num>
  <w:num w:numId="11">
    <w:abstractNumId w:val="4"/>
  </w:num>
  <w:num w:numId="12">
    <w:abstractNumId w:val="7"/>
  </w:num>
  <w:num w:numId="13">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
  <w:rsids>
    <w:rsidRoot w:val="00CD4986"/>
    <w:rsid w:val="000F1676"/>
    <w:rsid w:val="0022644B"/>
    <w:rsid w:val="00323C1A"/>
    <w:rsid w:val="004C601A"/>
    <w:rsid w:val="00610750"/>
    <w:rsid w:val="00720D93"/>
    <w:rsid w:val="00740AB0"/>
    <w:rsid w:val="00856F3F"/>
    <w:rsid w:val="009E3566"/>
    <w:rsid w:val="00C4766F"/>
    <w:rsid w:val="00CD4986"/>
    <w:rsid w:val="00D15F0A"/>
    <w:rsid w:val="00F84C8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6F3F"/>
    <w:pPr>
      <w:overflowPunct w:val="0"/>
      <w:autoSpaceDE w:val="0"/>
      <w:autoSpaceDN w:val="0"/>
      <w:adjustRightInd w:val="0"/>
      <w:textAlignment w:val="baseline"/>
    </w:pPr>
  </w:style>
  <w:style w:type="paragraph" w:styleId="Heading1">
    <w:name w:val="heading 1"/>
    <w:basedOn w:val="Normal"/>
    <w:next w:val="Normal"/>
    <w:qFormat/>
    <w:rsid w:val="00856F3F"/>
    <w:pPr>
      <w:keepNext/>
      <w:overflowPunct/>
      <w:autoSpaceDE/>
      <w:autoSpaceDN/>
      <w:adjustRightInd/>
      <w:textAlignment w:val="auto"/>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856F3F"/>
    <w:pPr>
      <w:tabs>
        <w:tab w:val="center" w:pos="4320"/>
        <w:tab w:val="right" w:pos="8640"/>
      </w:tabs>
    </w:pPr>
  </w:style>
  <w:style w:type="paragraph" w:styleId="Footer">
    <w:name w:val="footer"/>
    <w:basedOn w:val="Normal"/>
    <w:semiHidden/>
    <w:rsid w:val="00856F3F"/>
    <w:pPr>
      <w:tabs>
        <w:tab w:val="center" w:pos="4320"/>
        <w:tab w:val="right" w:pos="8640"/>
      </w:tabs>
    </w:pPr>
  </w:style>
  <w:style w:type="paragraph" w:styleId="Title">
    <w:name w:val="Title"/>
    <w:basedOn w:val="Normal"/>
    <w:qFormat/>
    <w:rsid w:val="00856F3F"/>
    <w:pPr>
      <w:jc w:val="center"/>
    </w:pPr>
    <w:rPr>
      <w:rFonts w:ascii="Helvetica" w:hAnsi="Helvetica"/>
      <w:b/>
      <w:sz w:val="28"/>
    </w:rPr>
  </w:style>
  <w:style w:type="paragraph" w:styleId="BlockText">
    <w:name w:val="Block Text"/>
    <w:basedOn w:val="Normal"/>
    <w:semiHidden/>
    <w:rsid w:val="00856F3F"/>
    <w:pPr>
      <w:tabs>
        <w:tab w:val="left" w:pos="240"/>
      </w:tabs>
      <w:spacing w:after="60"/>
      <w:ind w:left="120" w:right="-120"/>
    </w:pPr>
    <w:rPr>
      <w:color w:val="000000"/>
      <w:sz w:val="22"/>
    </w:rPr>
  </w:style>
  <w:style w:type="paragraph" w:styleId="Subtitle">
    <w:name w:val="Subtitle"/>
    <w:basedOn w:val="Normal"/>
    <w:qFormat/>
    <w:rsid w:val="00856F3F"/>
    <w:pPr>
      <w:overflowPunct/>
      <w:autoSpaceDE/>
      <w:autoSpaceDN/>
      <w:adjustRightInd/>
      <w:jc w:val="center"/>
      <w:textAlignment w:val="auto"/>
    </w:pPr>
    <w:rPr>
      <w:b/>
      <w:bCs/>
      <w:sz w:val="24"/>
      <w:szCs w:val="24"/>
    </w:rPr>
  </w:style>
  <w:style w:type="paragraph" w:styleId="BodyTextIndent">
    <w:name w:val="Body Text Indent"/>
    <w:basedOn w:val="Normal"/>
    <w:semiHidden/>
    <w:rsid w:val="00856F3F"/>
    <w:pPr>
      <w:overflowPunct/>
      <w:autoSpaceDE/>
      <w:autoSpaceDN/>
      <w:adjustRightInd/>
      <w:ind w:left="1080"/>
      <w:textAlignment w:val="auto"/>
    </w:pPr>
    <w:rPr>
      <w:sz w:val="24"/>
      <w:szCs w:val="24"/>
    </w:rPr>
  </w:style>
  <w:style w:type="paragraph" w:styleId="BodyText2">
    <w:name w:val="Body Text 2"/>
    <w:basedOn w:val="Normal"/>
    <w:semiHidden/>
    <w:rsid w:val="00856F3F"/>
    <w:pPr>
      <w:overflowPunct/>
      <w:autoSpaceDE/>
      <w:autoSpaceDN/>
      <w:adjustRightInd/>
      <w:textAlignment w:val="auto"/>
    </w:pPr>
    <w:rPr>
      <w:rFonts w:ascii="Courier New" w:hAnsi="Courier New"/>
      <w:color w:val="000000"/>
    </w:rPr>
  </w:style>
  <w:style w:type="character" w:styleId="Hyperlink">
    <w:name w:val="Hyperlink"/>
    <w:basedOn w:val="DefaultParagraphFont"/>
    <w:semiHidden/>
    <w:rsid w:val="00856F3F"/>
    <w:rPr>
      <w:color w:val="0000FF"/>
      <w:u w:val="single"/>
    </w:rPr>
  </w:style>
  <w:style w:type="paragraph" w:customStyle="1" w:styleId="2AutoList1">
    <w:name w:val="2AutoList1"/>
    <w:rsid w:val="00856F3F"/>
    <w:pPr>
      <w:widowControl w:val="0"/>
      <w:tabs>
        <w:tab w:val="left" w:pos="720"/>
        <w:tab w:val="left" w:pos="1440"/>
      </w:tabs>
      <w:autoSpaceDE w:val="0"/>
      <w:autoSpaceDN w:val="0"/>
      <w:adjustRightInd w:val="0"/>
      <w:ind w:left="1440" w:hanging="720"/>
      <w:jc w:val="both"/>
    </w:pPr>
    <w:rPr>
      <w:szCs w:val="24"/>
    </w:rPr>
  </w:style>
  <w:style w:type="paragraph" w:customStyle="1" w:styleId="1AutoList1">
    <w:name w:val="1AutoList1"/>
    <w:rsid w:val="00856F3F"/>
    <w:pPr>
      <w:widowControl w:val="0"/>
      <w:tabs>
        <w:tab w:val="left" w:pos="720"/>
      </w:tabs>
      <w:autoSpaceDE w:val="0"/>
      <w:autoSpaceDN w:val="0"/>
      <w:adjustRightInd w:val="0"/>
      <w:ind w:left="720" w:hanging="720"/>
      <w:jc w:val="both"/>
    </w:pPr>
    <w:rPr>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690</Words>
  <Characters>3933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Paperwork Reduction Act Submission</vt:lpstr>
    </vt:vector>
  </TitlesOfParts>
  <Company>HUD</Company>
  <LinksUpToDate>false</LinksUpToDate>
  <CharactersWithSpaces>4614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Paperwork Reduction Act Submission</dc:title>
  <dc:subject/>
  <dc:creator>WAYNE EDDINS</dc:creator>
  <cp:keywords/>
  <dc:description/>
  <cp:lastModifiedBy>H45351</cp:lastModifiedBy>
  <cp:revision>11</cp:revision>
  <cp:lastPrinted>2006-09-12T14:25:00Z</cp:lastPrinted>
  <dcterms:created xsi:type="dcterms:W3CDTF">2010-06-02T16:21:00Z</dcterms:created>
  <dcterms:modified xsi:type="dcterms:W3CDTF">2010-06-02T16:38:00Z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-27496755</vt:i4>
  </property>
  <property fmtid="{D5CDD505-2E9C-101B-9397-08002B2CF9AE}" pid="3" name="_NewReviewCycle">
    <vt:lpwstr/>
  </property>
  <property fmtid="{D5CDD505-2E9C-101B-9397-08002B2CF9AE}" pid="4" name="_EmailSubject">
    <vt:lpwstr>Race Form</vt:lpwstr>
  </property>
  <property fmtid="{D5CDD505-2E9C-101B-9397-08002B2CF9AE}" pid="5" name="_AuthorEmail">
    <vt:lpwstr>Eric.C.Gauff@hud.gov</vt:lpwstr>
  </property>
  <property fmtid="{D5CDD505-2E9C-101B-9397-08002B2CF9AE}" pid="6" name="_AuthorEmailDisplayName">
    <vt:lpwstr>Gauff, Eric C</vt:lpwstr>
  </property>
  <property fmtid="{D5CDD505-2E9C-101B-9397-08002B2CF9AE}" pid="7" name="_PreviousAdHocReviewCycleID">
    <vt:i4>427020923</vt:i4>
  </property>
  <property fmtid="{D5CDD505-2E9C-101B-9397-08002B2CF9AE}" pid="8" name="_ReviewingToolsShownOnce">
    <vt:lpwstr/>
  </property>
</Properties>
</file>