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3AB" w:rsidRDefault="004023AB" w:rsidP="004023AB">
      <w:pPr>
        <w:jc w:val="center"/>
        <w:rPr>
          <w:b/>
          <w:sz w:val="28"/>
          <w:szCs w:val="28"/>
        </w:rPr>
      </w:pPr>
      <w:r w:rsidRPr="00FE53A5">
        <w:rPr>
          <w:b/>
          <w:sz w:val="28"/>
          <w:szCs w:val="28"/>
        </w:rPr>
        <w:t xml:space="preserve">Early Hearing Detection and Intervention </w:t>
      </w:r>
    </w:p>
    <w:p w:rsidR="004023AB" w:rsidRDefault="004023AB" w:rsidP="004023AB">
      <w:pPr>
        <w:jc w:val="center"/>
        <w:rPr>
          <w:b/>
          <w:sz w:val="28"/>
          <w:szCs w:val="28"/>
        </w:rPr>
      </w:pPr>
      <w:r w:rsidRPr="00FE53A5">
        <w:rPr>
          <w:b/>
          <w:sz w:val="28"/>
          <w:szCs w:val="28"/>
        </w:rPr>
        <w:t>Hearing Screening and Follow-up Survey</w:t>
      </w:r>
    </w:p>
    <w:p w:rsidR="004023AB" w:rsidRDefault="004023AB" w:rsidP="004023AB">
      <w:pPr>
        <w:jc w:val="center"/>
        <w:rPr>
          <w:b/>
          <w:sz w:val="28"/>
          <w:szCs w:val="28"/>
        </w:rPr>
      </w:pPr>
    </w:p>
    <w:p w:rsidR="004023AB" w:rsidRDefault="004023AB" w:rsidP="004023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Reinstatement with Change</w:t>
      </w:r>
    </w:p>
    <w:p w:rsidR="004023AB" w:rsidRDefault="004023AB" w:rsidP="004023AB">
      <w:pPr>
        <w:jc w:val="center"/>
        <w:rPr>
          <w:b/>
          <w:sz w:val="28"/>
          <w:szCs w:val="28"/>
        </w:rPr>
      </w:pPr>
    </w:p>
    <w:p w:rsidR="004023AB" w:rsidRPr="005D63FE" w:rsidRDefault="004023AB" w:rsidP="004023AB">
      <w:pPr>
        <w:jc w:val="center"/>
      </w:pPr>
      <w:r w:rsidRPr="005D63FE">
        <w:t>Marcus Gaffney</w:t>
      </w:r>
    </w:p>
    <w:p w:rsidR="004023AB" w:rsidRPr="005D63FE" w:rsidRDefault="004023AB" w:rsidP="004023AB">
      <w:pPr>
        <w:jc w:val="center"/>
      </w:pPr>
      <w:r w:rsidRPr="005D63FE">
        <w:t>Project Officer</w:t>
      </w:r>
    </w:p>
    <w:p w:rsidR="004023AB" w:rsidRPr="005D63FE" w:rsidRDefault="004023AB" w:rsidP="004023AB">
      <w:pPr>
        <w:jc w:val="center"/>
        <w:rPr>
          <w:lang w:val="es-ES"/>
        </w:rPr>
      </w:pPr>
      <w:r w:rsidRPr="005D63FE">
        <w:t xml:space="preserve">1600 Clifton Rd. </w:t>
      </w:r>
      <w:r w:rsidRPr="005D63FE">
        <w:rPr>
          <w:lang w:val="es-ES"/>
        </w:rPr>
        <w:t>MS E-88</w:t>
      </w:r>
    </w:p>
    <w:p w:rsidR="004023AB" w:rsidRPr="005D63FE" w:rsidRDefault="004023AB" w:rsidP="004023AB">
      <w:pPr>
        <w:jc w:val="center"/>
        <w:rPr>
          <w:lang w:val="es-ES"/>
        </w:rPr>
      </w:pPr>
      <w:r w:rsidRPr="005D63FE">
        <w:rPr>
          <w:lang w:val="es-ES"/>
        </w:rPr>
        <w:t>Atlanta, GA 30333</w:t>
      </w:r>
    </w:p>
    <w:p w:rsidR="004023AB" w:rsidRPr="005D63FE" w:rsidRDefault="004023AB" w:rsidP="004023AB">
      <w:pPr>
        <w:jc w:val="center"/>
        <w:rPr>
          <w:lang w:val="es-ES"/>
        </w:rPr>
      </w:pPr>
      <w:r w:rsidRPr="005D63FE">
        <w:rPr>
          <w:lang w:val="es-ES"/>
        </w:rPr>
        <w:t>(404) 498-3031</w:t>
      </w:r>
    </w:p>
    <w:p w:rsidR="004023AB" w:rsidRPr="005D63FE" w:rsidRDefault="00CF7B78" w:rsidP="004023AB">
      <w:pPr>
        <w:jc w:val="center"/>
      </w:pPr>
      <w:hyperlink r:id="rId6" w:history="1">
        <w:r w:rsidR="004023AB" w:rsidRPr="005D63FE">
          <w:rPr>
            <w:rStyle w:val="Hyperlink"/>
          </w:rPr>
          <w:t>Mgaffney@cdc.gov</w:t>
        </w:r>
      </w:hyperlink>
      <w:r w:rsidR="004023AB" w:rsidRPr="005D63FE">
        <w:t xml:space="preserve"> </w:t>
      </w:r>
    </w:p>
    <w:p w:rsidR="00F009C8" w:rsidRDefault="007C6FAF"/>
    <w:p w:rsidR="004023AB" w:rsidRDefault="004023AB"/>
    <w:p w:rsidR="004023AB" w:rsidRDefault="004023AB"/>
    <w:p w:rsidR="004023AB" w:rsidRDefault="004023AB" w:rsidP="004023AB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Attachment 8</w:t>
      </w:r>
      <w:r w:rsidRPr="00AB1A8D">
        <w:rPr>
          <w:b/>
          <w:sz w:val="28"/>
          <w:szCs w:val="28"/>
        </w:rPr>
        <w:t>:</w:t>
      </w:r>
    </w:p>
    <w:p w:rsidR="004023AB" w:rsidRDefault="004023AB" w:rsidP="004023AB">
      <w:pPr>
        <w:spacing w:line="480" w:lineRule="auto"/>
        <w:jc w:val="center"/>
        <w:rPr>
          <w:b/>
          <w:sz w:val="28"/>
          <w:szCs w:val="28"/>
        </w:rPr>
      </w:pPr>
      <w:r w:rsidRPr="00AB1A8D">
        <w:rPr>
          <w:b/>
          <w:sz w:val="28"/>
          <w:szCs w:val="28"/>
        </w:rPr>
        <w:t xml:space="preserve"> Healthy People 2010, Objective 28-11</w:t>
      </w:r>
    </w:p>
    <w:p w:rsidR="004023AB" w:rsidRDefault="004023AB" w:rsidP="004023AB">
      <w:pPr>
        <w:spacing w:line="480" w:lineRule="auto"/>
        <w:jc w:val="center"/>
        <w:rPr>
          <w:b/>
          <w:sz w:val="28"/>
          <w:szCs w:val="28"/>
        </w:rPr>
      </w:pPr>
    </w:p>
    <w:p w:rsidR="004023AB" w:rsidRDefault="004023AB" w:rsidP="004023AB">
      <w:pPr>
        <w:spacing w:line="480" w:lineRule="auto"/>
        <w:jc w:val="center"/>
        <w:rPr>
          <w:b/>
          <w:sz w:val="28"/>
          <w:szCs w:val="28"/>
        </w:rPr>
      </w:pPr>
    </w:p>
    <w:p w:rsidR="004023AB" w:rsidRDefault="004023AB" w:rsidP="004023AB">
      <w:pPr>
        <w:spacing w:line="480" w:lineRule="auto"/>
        <w:jc w:val="center"/>
        <w:rPr>
          <w:b/>
          <w:sz w:val="28"/>
          <w:szCs w:val="28"/>
        </w:rPr>
      </w:pPr>
    </w:p>
    <w:p w:rsidR="004023AB" w:rsidRDefault="004023AB" w:rsidP="004023AB">
      <w:pPr>
        <w:spacing w:line="480" w:lineRule="auto"/>
        <w:jc w:val="center"/>
        <w:rPr>
          <w:b/>
          <w:sz w:val="28"/>
          <w:szCs w:val="28"/>
        </w:rPr>
      </w:pPr>
    </w:p>
    <w:p w:rsidR="004023AB" w:rsidRDefault="004023AB" w:rsidP="004023AB">
      <w:pPr>
        <w:spacing w:line="480" w:lineRule="auto"/>
        <w:jc w:val="center"/>
        <w:rPr>
          <w:b/>
          <w:sz w:val="28"/>
          <w:szCs w:val="28"/>
        </w:rPr>
      </w:pPr>
    </w:p>
    <w:p w:rsidR="004023AB" w:rsidRDefault="004023AB" w:rsidP="004023AB">
      <w:pPr>
        <w:spacing w:line="480" w:lineRule="auto"/>
        <w:jc w:val="center"/>
        <w:rPr>
          <w:b/>
          <w:sz w:val="28"/>
          <w:szCs w:val="28"/>
        </w:rPr>
      </w:pPr>
    </w:p>
    <w:p w:rsidR="004023AB" w:rsidRDefault="004023AB" w:rsidP="004023AB">
      <w:pPr>
        <w:spacing w:line="480" w:lineRule="auto"/>
        <w:jc w:val="center"/>
        <w:rPr>
          <w:b/>
          <w:sz w:val="28"/>
          <w:szCs w:val="28"/>
        </w:rPr>
      </w:pPr>
    </w:p>
    <w:p w:rsidR="004023AB" w:rsidRDefault="004023AB" w:rsidP="004023AB">
      <w:pPr>
        <w:spacing w:line="480" w:lineRule="auto"/>
        <w:jc w:val="center"/>
        <w:rPr>
          <w:b/>
          <w:sz w:val="28"/>
          <w:szCs w:val="28"/>
        </w:rPr>
      </w:pPr>
    </w:p>
    <w:p w:rsidR="004023AB" w:rsidRDefault="004023AB" w:rsidP="004023AB">
      <w:pPr>
        <w:spacing w:line="480" w:lineRule="auto"/>
        <w:jc w:val="center"/>
        <w:rPr>
          <w:b/>
          <w:sz w:val="28"/>
          <w:szCs w:val="28"/>
        </w:rPr>
      </w:pPr>
    </w:p>
    <w:p w:rsidR="004023AB" w:rsidRDefault="004023AB" w:rsidP="004023AB">
      <w:pPr>
        <w:spacing w:line="480" w:lineRule="auto"/>
        <w:jc w:val="center"/>
        <w:rPr>
          <w:b/>
          <w:sz w:val="28"/>
          <w:szCs w:val="28"/>
        </w:rPr>
      </w:pPr>
    </w:p>
    <w:p w:rsidR="004023AB" w:rsidRDefault="004023AB" w:rsidP="004023AB">
      <w:pPr>
        <w:spacing w:line="480" w:lineRule="auto"/>
        <w:jc w:val="center"/>
        <w:rPr>
          <w:b/>
          <w:sz w:val="28"/>
          <w:szCs w:val="28"/>
        </w:rPr>
      </w:pPr>
    </w:p>
    <w:p w:rsidR="004023AB" w:rsidRDefault="004023AB" w:rsidP="004023AB">
      <w:pPr>
        <w:jc w:val="center"/>
        <w:rPr>
          <w:b/>
          <w:sz w:val="28"/>
          <w:szCs w:val="28"/>
        </w:rPr>
      </w:pPr>
    </w:p>
    <w:p w:rsidR="004023AB" w:rsidRDefault="004023AB" w:rsidP="004023AB">
      <w:pPr>
        <w:jc w:val="center"/>
        <w:rPr>
          <w:b/>
          <w:sz w:val="28"/>
          <w:szCs w:val="28"/>
        </w:rPr>
      </w:pPr>
    </w:p>
    <w:p w:rsidR="004023AB" w:rsidRDefault="004023AB" w:rsidP="004023AB">
      <w:pPr>
        <w:pStyle w:val="chapter"/>
      </w:pPr>
      <w:bookmarkStart w:id="0" w:name="_Toc489325917"/>
      <w:bookmarkStart w:id="1" w:name="_Toc489325920"/>
      <w:r>
        <w:rPr>
          <w:noProof/>
        </w:rPr>
        <w:lastRenderedPageBreak/>
        <w:drawing>
          <wp:inline distT="0" distB="0" distL="0" distR="0">
            <wp:extent cx="1447800" cy="1381125"/>
            <wp:effectExtent l="19050" t="0" r="0" b="0"/>
            <wp:docPr id="1" name="Picture 1" descr="H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P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3AB" w:rsidRPr="00DA6E5F" w:rsidRDefault="004023AB" w:rsidP="004023AB">
      <w:pPr>
        <w:pStyle w:val="chapter"/>
        <w:rPr>
          <w:sz w:val="56"/>
          <w:szCs w:val="56"/>
        </w:rPr>
      </w:pPr>
      <w:r w:rsidRPr="00DA6E5F">
        <w:rPr>
          <w:sz w:val="56"/>
          <w:szCs w:val="56"/>
        </w:rPr>
        <w:t>28</w:t>
      </w:r>
    </w:p>
    <w:p w:rsidR="004023AB" w:rsidRPr="00DA6E5F" w:rsidRDefault="004023AB" w:rsidP="004023AB">
      <w:pPr>
        <w:pStyle w:val="Heading1"/>
        <w:rPr>
          <w:rFonts w:ascii="Arial" w:hAnsi="Arial" w:cs="Arial"/>
          <w:sz w:val="24"/>
          <w:szCs w:val="24"/>
        </w:rPr>
      </w:pPr>
      <w:r w:rsidRPr="00DA6E5F">
        <w:rPr>
          <w:rFonts w:ascii="Arial" w:hAnsi="Arial" w:cs="Arial"/>
          <w:sz w:val="24"/>
          <w:szCs w:val="24"/>
        </w:rPr>
        <w:t>Vision and Hearing</w:t>
      </w:r>
    </w:p>
    <w:bookmarkEnd w:id="0"/>
    <w:p w:rsidR="004023AB" w:rsidRDefault="004023AB" w:rsidP="004023AB">
      <w:pPr>
        <w:pStyle w:val="Heading2"/>
        <w:jc w:val="left"/>
        <w:rPr>
          <w:rFonts w:ascii="Arial" w:hAnsi="Arial" w:cs="Arial"/>
        </w:rPr>
      </w:pPr>
    </w:p>
    <w:p w:rsidR="004023AB" w:rsidRDefault="004023AB" w:rsidP="004023AB"/>
    <w:p w:rsidR="004023AB" w:rsidRPr="00DA6E5F" w:rsidRDefault="004023AB" w:rsidP="004023AB">
      <w:r w:rsidRPr="00DA6E5F">
        <w:t xml:space="preserve">Source: </w:t>
      </w:r>
      <w:hyperlink r:id="rId8" w:anchor="_Toc489325915" w:history="1">
        <w:r w:rsidRPr="00DA6E5F">
          <w:rPr>
            <w:rStyle w:val="Hyperlink"/>
          </w:rPr>
          <w:t>http://www.healthypeople.gov/Document/HTML/Volume2/28Vision.htm#_Toc489325915</w:t>
        </w:r>
      </w:hyperlink>
      <w:r w:rsidRPr="00DA6E5F">
        <w:t xml:space="preserve"> </w:t>
      </w:r>
    </w:p>
    <w:p w:rsidR="004023AB" w:rsidRPr="00DA6E5F" w:rsidRDefault="004023AB" w:rsidP="004023AB">
      <w:pPr>
        <w:pStyle w:val="headingspecialsub"/>
        <w:rPr>
          <w:sz w:val="20"/>
          <w:szCs w:val="20"/>
        </w:rPr>
      </w:pPr>
      <w:r w:rsidRPr="00DA6E5F">
        <w:rPr>
          <w:sz w:val="20"/>
          <w:szCs w:val="20"/>
        </w:rPr>
        <w:t>Vision and Hearing</w:t>
      </w:r>
    </w:p>
    <w:p w:rsidR="004023AB" w:rsidRPr="00DA6E5F" w:rsidRDefault="004023AB" w:rsidP="004023AB">
      <w:r w:rsidRPr="00DA6E5F">
        <w:rPr>
          <w:b/>
          <w:bCs/>
        </w:rPr>
        <w:t>Goal:</w:t>
      </w:r>
      <w:r w:rsidRPr="00DA6E5F">
        <w:t xml:space="preserve"> Improve the visual and hearing health of the Nation through prevention, early detection, treatment, and rehabilitation.</w:t>
      </w:r>
    </w:p>
    <w:p w:rsidR="004023AB" w:rsidRDefault="004023AB" w:rsidP="004023AB"/>
    <w:p w:rsidR="004023AB" w:rsidRPr="00325BD4" w:rsidRDefault="004023AB" w:rsidP="004023AB">
      <w:pPr>
        <w:pStyle w:val="Heading2"/>
        <w:rPr>
          <w:rFonts w:ascii="Arial" w:hAnsi="Arial" w:cs="Arial"/>
        </w:rPr>
      </w:pPr>
      <w:bookmarkStart w:id="2" w:name="_Toc489325918"/>
      <w:r w:rsidRPr="00325BD4">
        <w:rPr>
          <w:rFonts w:ascii="Arial" w:hAnsi="Arial" w:cs="Arial"/>
        </w:rPr>
        <w:t>Healthy People 2010 Objectives</w:t>
      </w:r>
      <w:bookmarkEnd w:id="2"/>
    </w:p>
    <w:p w:rsidR="004023AB" w:rsidRPr="00325BD4" w:rsidRDefault="004023AB" w:rsidP="004023AB">
      <w:pPr>
        <w:rPr>
          <w:bCs/>
        </w:rPr>
      </w:pPr>
      <w:bookmarkStart w:id="3" w:name="_Toc469987716"/>
      <w:bookmarkEnd w:id="1"/>
      <w:bookmarkEnd w:id="3"/>
    </w:p>
    <w:tbl>
      <w:tblPr>
        <w:tblW w:w="0" w:type="auto"/>
        <w:tblInd w:w="36" w:type="dxa"/>
        <w:tblCellMar>
          <w:left w:w="0" w:type="dxa"/>
          <w:right w:w="0" w:type="dxa"/>
        </w:tblCellMar>
        <w:tblLook w:val="0000"/>
      </w:tblPr>
      <w:tblGrid>
        <w:gridCol w:w="962"/>
        <w:gridCol w:w="5766"/>
      </w:tblGrid>
      <w:tr w:rsidR="004023AB" w:rsidTr="004179DD">
        <w:tc>
          <w:tcPr>
            <w:tcW w:w="6728" w:type="dxa"/>
            <w:gridSpan w:val="2"/>
            <w:vAlign w:val="center"/>
          </w:tcPr>
          <w:p w:rsidR="004023AB" w:rsidRDefault="004023AB" w:rsidP="004179DD">
            <w:pPr>
              <w:pStyle w:val="tabletext"/>
            </w:pPr>
            <w:r>
              <w:rPr>
                <w:b/>
                <w:bCs/>
                <w:sz w:val="22"/>
                <w:szCs w:val="22"/>
              </w:rPr>
              <w:t>Hearing</w:t>
            </w:r>
          </w:p>
        </w:tc>
      </w:tr>
      <w:tr w:rsidR="004023AB" w:rsidTr="004179DD">
        <w:tc>
          <w:tcPr>
            <w:tcW w:w="962" w:type="dxa"/>
          </w:tcPr>
          <w:p w:rsidR="004023AB" w:rsidRPr="00DA6E5F" w:rsidRDefault="004023AB" w:rsidP="004179DD">
            <w:pPr>
              <w:pStyle w:val="tabletext"/>
            </w:pPr>
            <w:r w:rsidRPr="00DA6E5F">
              <w:t>28-11</w:t>
            </w:r>
          </w:p>
        </w:tc>
        <w:tc>
          <w:tcPr>
            <w:tcW w:w="5766" w:type="dxa"/>
            <w:vAlign w:val="center"/>
          </w:tcPr>
          <w:p w:rsidR="004023AB" w:rsidRPr="00DA6E5F" w:rsidRDefault="004023AB" w:rsidP="004179DD">
            <w:pPr>
              <w:pStyle w:val="tabletext"/>
            </w:pPr>
            <w:r w:rsidRPr="00DA6E5F">
              <w:t xml:space="preserve">Newborn hearing screening, evaluation, </w:t>
            </w:r>
            <w:r w:rsidRPr="00DA6E5F">
              <w:br/>
              <w:t>and intervention</w:t>
            </w:r>
          </w:p>
        </w:tc>
      </w:tr>
      <w:tr w:rsidR="004023AB" w:rsidTr="004179DD">
        <w:tc>
          <w:tcPr>
            <w:tcW w:w="962" w:type="dxa"/>
            <w:vAlign w:val="center"/>
          </w:tcPr>
          <w:p w:rsidR="004023AB" w:rsidRPr="00DA6E5F" w:rsidRDefault="004023AB" w:rsidP="004179DD">
            <w:pPr>
              <w:pStyle w:val="tabletext"/>
            </w:pPr>
            <w:r w:rsidRPr="00DA6E5F">
              <w:t>28-12</w:t>
            </w:r>
          </w:p>
        </w:tc>
        <w:tc>
          <w:tcPr>
            <w:tcW w:w="5766" w:type="dxa"/>
            <w:vAlign w:val="center"/>
          </w:tcPr>
          <w:p w:rsidR="004023AB" w:rsidRPr="00DA6E5F" w:rsidRDefault="004023AB" w:rsidP="004179DD">
            <w:pPr>
              <w:pStyle w:val="tabletext"/>
            </w:pPr>
            <w:proofErr w:type="spellStart"/>
            <w:r w:rsidRPr="00DA6E5F">
              <w:t>Otitis</w:t>
            </w:r>
            <w:proofErr w:type="spellEnd"/>
            <w:r w:rsidRPr="00DA6E5F">
              <w:t xml:space="preserve"> media</w:t>
            </w:r>
          </w:p>
        </w:tc>
      </w:tr>
      <w:tr w:rsidR="004023AB" w:rsidTr="004179DD">
        <w:tc>
          <w:tcPr>
            <w:tcW w:w="962" w:type="dxa"/>
            <w:vAlign w:val="center"/>
          </w:tcPr>
          <w:p w:rsidR="004023AB" w:rsidRPr="00DA6E5F" w:rsidRDefault="004023AB" w:rsidP="004179DD">
            <w:pPr>
              <w:pStyle w:val="tabletext"/>
            </w:pPr>
            <w:r w:rsidRPr="00DA6E5F">
              <w:t>28-13</w:t>
            </w:r>
          </w:p>
        </w:tc>
        <w:tc>
          <w:tcPr>
            <w:tcW w:w="5766" w:type="dxa"/>
            <w:vAlign w:val="center"/>
          </w:tcPr>
          <w:p w:rsidR="004023AB" w:rsidRPr="00DA6E5F" w:rsidRDefault="004023AB" w:rsidP="004179DD">
            <w:pPr>
              <w:pStyle w:val="tabletext"/>
            </w:pPr>
            <w:r w:rsidRPr="00DA6E5F">
              <w:t>Rehabilitation for hearing impairment</w:t>
            </w:r>
          </w:p>
        </w:tc>
      </w:tr>
      <w:tr w:rsidR="004023AB" w:rsidTr="004179DD">
        <w:tc>
          <w:tcPr>
            <w:tcW w:w="962" w:type="dxa"/>
            <w:vAlign w:val="center"/>
          </w:tcPr>
          <w:p w:rsidR="004023AB" w:rsidRPr="00DA6E5F" w:rsidRDefault="004023AB" w:rsidP="004179DD">
            <w:pPr>
              <w:pStyle w:val="tabletext"/>
            </w:pPr>
            <w:r w:rsidRPr="00DA6E5F">
              <w:t>28-14</w:t>
            </w:r>
          </w:p>
        </w:tc>
        <w:tc>
          <w:tcPr>
            <w:tcW w:w="5766" w:type="dxa"/>
            <w:vAlign w:val="center"/>
          </w:tcPr>
          <w:p w:rsidR="004023AB" w:rsidRPr="00DA6E5F" w:rsidRDefault="004023AB" w:rsidP="004179DD">
            <w:pPr>
              <w:pStyle w:val="tabletext"/>
            </w:pPr>
            <w:r w:rsidRPr="00DA6E5F">
              <w:t>Hearing examination</w:t>
            </w:r>
          </w:p>
        </w:tc>
      </w:tr>
      <w:tr w:rsidR="004023AB" w:rsidTr="004179DD">
        <w:tc>
          <w:tcPr>
            <w:tcW w:w="962" w:type="dxa"/>
            <w:vAlign w:val="center"/>
          </w:tcPr>
          <w:p w:rsidR="004023AB" w:rsidRPr="00DA6E5F" w:rsidRDefault="004023AB" w:rsidP="004179DD">
            <w:pPr>
              <w:pStyle w:val="tabletext"/>
            </w:pPr>
            <w:r w:rsidRPr="00DA6E5F">
              <w:t>28-15</w:t>
            </w:r>
          </w:p>
        </w:tc>
        <w:tc>
          <w:tcPr>
            <w:tcW w:w="5766" w:type="dxa"/>
            <w:vAlign w:val="center"/>
          </w:tcPr>
          <w:p w:rsidR="004023AB" w:rsidRPr="00DA6E5F" w:rsidRDefault="004023AB" w:rsidP="004179DD">
            <w:pPr>
              <w:pStyle w:val="tabletext"/>
            </w:pPr>
            <w:r w:rsidRPr="00DA6E5F">
              <w:t>Evaluation and treatment referrals</w:t>
            </w:r>
          </w:p>
        </w:tc>
      </w:tr>
      <w:tr w:rsidR="004023AB" w:rsidTr="004179DD">
        <w:tc>
          <w:tcPr>
            <w:tcW w:w="962" w:type="dxa"/>
            <w:vAlign w:val="center"/>
          </w:tcPr>
          <w:p w:rsidR="004023AB" w:rsidRPr="00DA6E5F" w:rsidRDefault="004023AB" w:rsidP="004179DD">
            <w:pPr>
              <w:pStyle w:val="tabletext"/>
            </w:pPr>
            <w:r w:rsidRPr="00DA6E5F">
              <w:t>28-16</w:t>
            </w:r>
          </w:p>
        </w:tc>
        <w:tc>
          <w:tcPr>
            <w:tcW w:w="5766" w:type="dxa"/>
            <w:vAlign w:val="center"/>
          </w:tcPr>
          <w:p w:rsidR="004023AB" w:rsidRPr="00DA6E5F" w:rsidRDefault="004023AB" w:rsidP="004179DD">
            <w:pPr>
              <w:pStyle w:val="tabletext"/>
            </w:pPr>
            <w:r w:rsidRPr="00DA6E5F">
              <w:t>Hearing protection</w:t>
            </w:r>
          </w:p>
        </w:tc>
      </w:tr>
      <w:tr w:rsidR="004023AB" w:rsidTr="004179DD">
        <w:tc>
          <w:tcPr>
            <w:tcW w:w="962" w:type="dxa"/>
            <w:vAlign w:val="center"/>
          </w:tcPr>
          <w:p w:rsidR="004023AB" w:rsidRPr="00DA6E5F" w:rsidRDefault="004023AB" w:rsidP="004179DD">
            <w:pPr>
              <w:pStyle w:val="tabletext"/>
            </w:pPr>
            <w:r w:rsidRPr="00DA6E5F">
              <w:t>28-17</w:t>
            </w:r>
          </w:p>
        </w:tc>
        <w:tc>
          <w:tcPr>
            <w:tcW w:w="5766" w:type="dxa"/>
            <w:vAlign w:val="center"/>
          </w:tcPr>
          <w:p w:rsidR="004023AB" w:rsidRPr="00DA6E5F" w:rsidRDefault="004023AB" w:rsidP="004179DD">
            <w:pPr>
              <w:pStyle w:val="tabletext"/>
            </w:pPr>
            <w:r w:rsidRPr="00DA6E5F">
              <w:t>Noise-induced hearing loss in children</w:t>
            </w:r>
          </w:p>
        </w:tc>
      </w:tr>
      <w:tr w:rsidR="004023AB" w:rsidTr="004179DD">
        <w:tc>
          <w:tcPr>
            <w:tcW w:w="962" w:type="dxa"/>
            <w:vAlign w:val="center"/>
          </w:tcPr>
          <w:p w:rsidR="004023AB" w:rsidRPr="00DA6E5F" w:rsidRDefault="004023AB" w:rsidP="004179DD">
            <w:pPr>
              <w:pStyle w:val="tabletext"/>
            </w:pPr>
            <w:r w:rsidRPr="00DA6E5F">
              <w:t>28-18</w:t>
            </w:r>
          </w:p>
        </w:tc>
        <w:tc>
          <w:tcPr>
            <w:tcW w:w="5766" w:type="dxa"/>
            <w:vAlign w:val="center"/>
          </w:tcPr>
          <w:p w:rsidR="004023AB" w:rsidRPr="00DA6E5F" w:rsidRDefault="004023AB" w:rsidP="004179DD">
            <w:pPr>
              <w:pStyle w:val="tabletext"/>
            </w:pPr>
            <w:r w:rsidRPr="00DA6E5F">
              <w:t>Noise-induced hearing loss in adults</w:t>
            </w:r>
          </w:p>
        </w:tc>
      </w:tr>
    </w:tbl>
    <w:p w:rsidR="004023AB" w:rsidRPr="00325BD4" w:rsidRDefault="004023AB" w:rsidP="004023AB"/>
    <w:p w:rsidR="004023AB" w:rsidRPr="00325BD4" w:rsidRDefault="004023AB" w:rsidP="004023AB">
      <w:pPr>
        <w:pStyle w:val="Heading3"/>
        <w:ind w:left="0"/>
        <w:rPr>
          <w:rFonts w:ascii="Arial" w:hAnsi="Arial" w:cs="Arial"/>
        </w:rPr>
      </w:pPr>
      <w:r w:rsidRPr="00325BD4">
        <w:rPr>
          <w:rFonts w:ascii="Arial" w:hAnsi="Arial" w:cs="Arial"/>
        </w:rPr>
        <w:t>Hearing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/>
      </w:tblPr>
      <w:tblGrid>
        <w:gridCol w:w="930"/>
        <w:gridCol w:w="120"/>
        <w:gridCol w:w="8310"/>
      </w:tblGrid>
      <w:tr w:rsidR="004023AB" w:rsidTr="004179DD">
        <w:trPr>
          <w:tblCellSpacing w:w="0" w:type="dxa"/>
        </w:trPr>
        <w:tc>
          <w:tcPr>
            <w:tcW w:w="0" w:type="auto"/>
            <w:vAlign w:val="center"/>
          </w:tcPr>
          <w:p w:rsidR="004023AB" w:rsidRDefault="004023AB" w:rsidP="004179DD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571500" cy="9525"/>
                  <wp:effectExtent l="19050" t="0" r="0" b="0"/>
                  <wp:docPr id="2" name="Picture 2" descr="spac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pac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4023AB" w:rsidRDefault="004023AB" w:rsidP="004179DD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47625" cy="9525"/>
                  <wp:effectExtent l="19050" t="0" r="9525" b="0"/>
                  <wp:docPr id="3" name="Picture 3" descr="spac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pac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4023AB" w:rsidRDefault="004023AB" w:rsidP="004179DD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3333750" cy="9525"/>
                  <wp:effectExtent l="19050" t="0" r="0" b="0"/>
                  <wp:docPr id="4" name="Picture 4" descr="spac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pac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23AB" w:rsidTr="004179DD">
        <w:trPr>
          <w:tblCellSpacing w:w="0" w:type="dxa"/>
        </w:trPr>
        <w:tc>
          <w:tcPr>
            <w:tcW w:w="0" w:type="auto"/>
          </w:tcPr>
          <w:p w:rsidR="004023AB" w:rsidRPr="00325BD4" w:rsidRDefault="004023AB" w:rsidP="004179DD">
            <w:pPr>
              <w:pStyle w:val="objective"/>
              <w:rPr>
                <w:b w:val="0"/>
                <w:sz w:val="20"/>
                <w:szCs w:val="20"/>
              </w:rPr>
            </w:pPr>
            <w:bookmarkStart w:id="4" w:name="_Toc469987715"/>
            <w:r w:rsidRPr="00325BD4">
              <w:rPr>
                <w:b w:val="0"/>
                <w:sz w:val="20"/>
                <w:szCs w:val="20"/>
              </w:rPr>
              <w:t>28-11.</w:t>
            </w:r>
            <w:bookmarkEnd w:id="4"/>
          </w:p>
        </w:tc>
        <w:tc>
          <w:tcPr>
            <w:tcW w:w="0" w:type="auto"/>
            <w:vAlign w:val="center"/>
          </w:tcPr>
          <w:p w:rsidR="004023AB" w:rsidRPr="00325BD4" w:rsidRDefault="004023AB" w:rsidP="004179DD">
            <w:r>
              <w:rPr>
                <w:noProof/>
              </w:rPr>
              <w:drawing>
                <wp:inline distT="0" distB="0" distL="0" distR="0">
                  <wp:extent cx="47625" cy="9525"/>
                  <wp:effectExtent l="19050" t="0" r="9525" b="0"/>
                  <wp:docPr id="5" name="Picture 5" descr="spac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pac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4023AB" w:rsidRPr="00325BD4" w:rsidRDefault="004023AB" w:rsidP="004179DD">
            <w:pPr>
              <w:pStyle w:val="objective"/>
              <w:rPr>
                <w:b w:val="0"/>
                <w:sz w:val="20"/>
                <w:szCs w:val="20"/>
              </w:rPr>
            </w:pPr>
            <w:r w:rsidRPr="00325BD4">
              <w:rPr>
                <w:b w:val="0"/>
                <w:sz w:val="20"/>
                <w:szCs w:val="20"/>
              </w:rPr>
              <w:t xml:space="preserve">(Developmental) Increase the proportion of newborns </w:t>
            </w:r>
            <w:proofErr w:type="gramStart"/>
            <w:r w:rsidRPr="00325BD4">
              <w:rPr>
                <w:b w:val="0"/>
                <w:sz w:val="20"/>
                <w:szCs w:val="20"/>
              </w:rPr>
              <w:t>who</w:t>
            </w:r>
            <w:proofErr w:type="gramEnd"/>
            <w:r w:rsidRPr="00325BD4">
              <w:rPr>
                <w:b w:val="0"/>
                <w:sz w:val="20"/>
                <w:szCs w:val="20"/>
              </w:rPr>
              <w:t xml:space="preserve"> are screened for hearing loss by age 1 month, have audiologic evaluation by age 3 months, and are enrolled in appropriate intervention services by age 6 months.</w:t>
            </w:r>
          </w:p>
        </w:tc>
      </w:tr>
    </w:tbl>
    <w:p w:rsidR="004023AB" w:rsidRDefault="004023AB" w:rsidP="004023AB">
      <w:pPr>
        <w:pStyle w:val="objectivetext"/>
        <w:rPr>
          <w:sz w:val="20"/>
          <w:szCs w:val="20"/>
        </w:rPr>
      </w:pPr>
      <w:r w:rsidRPr="00325BD4">
        <w:rPr>
          <w:b/>
          <w:bCs/>
          <w:sz w:val="20"/>
          <w:szCs w:val="20"/>
        </w:rPr>
        <w:t>Potential data sources:</w:t>
      </w:r>
      <w:r w:rsidRPr="00325BD4">
        <w:rPr>
          <w:sz w:val="20"/>
          <w:szCs w:val="20"/>
        </w:rPr>
        <w:t xml:space="preserve"> State-based Early Hearing Detection and Intervention (</w:t>
      </w:r>
      <w:smartTag w:uri="urn:schemas-microsoft-com:office:smarttags" w:element="PersonName">
        <w:r w:rsidRPr="00325BD4">
          <w:rPr>
            <w:sz w:val="20"/>
            <w:szCs w:val="20"/>
          </w:rPr>
          <w:t>EHDI</w:t>
        </w:r>
      </w:smartTag>
      <w:r w:rsidRPr="00325BD4">
        <w:rPr>
          <w:sz w:val="20"/>
          <w:szCs w:val="20"/>
        </w:rPr>
        <w:t>) Program Network, CDC and/or specific State data.</w:t>
      </w:r>
    </w:p>
    <w:p w:rsidR="004023AB" w:rsidRPr="00AB1A8D" w:rsidRDefault="004023AB" w:rsidP="004023AB">
      <w:pPr>
        <w:spacing w:line="480" w:lineRule="auto"/>
        <w:rPr>
          <w:b/>
          <w:sz w:val="28"/>
          <w:szCs w:val="28"/>
        </w:rPr>
      </w:pPr>
    </w:p>
    <w:p w:rsidR="004023AB" w:rsidRDefault="004023AB"/>
    <w:sectPr w:rsidR="004023AB" w:rsidSect="00BF41F5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FAF" w:rsidRDefault="007C6FAF" w:rsidP="007C6FAF">
      <w:r>
        <w:separator/>
      </w:r>
    </w:p>
  </w:endnote>
  <w:endnote w:type="continuationSeparator" w:id="0">
    <w:p w:rsidR="007C6FAF" w:rsidRDefault="007C6FAF" w:rsidP="007C6F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795019"/>
      <w:docPartObj>
        <w:docPartGallery w:val="Page Numbers (Bottom of Page)"/>
        <w:docPartUnique/>
      </w:docPartObj>
    </w:sdtPr>
    <w:sdtContent>
      <w:p w:rsidR="007C6FAF" w:rsidRDefault="007C6FAF">
        <w:pPr>
          <w:pStyle w:val="Footer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7C6FAF" w:rsidRDefault="007C6FA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FAF" w:rsidRDefault="007C6FAF" w:rsidP="007C6FAF">
      <w:r>
        <w:separator/>
      </w:r>
    </w:p>
  </w:footnote>
  <w:footnote w:type="continuationSeparator" w:id="0">
    <w:p w:rsidR="007C6FAF" w:rsidRDefault="007C6FAF" w:rsidP="007C6F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23AB"/>
    <w:rsid w:val="00225E91"/>
    <w:rsid w:val="003B7FE5"/>
    <w:rsid w:val="003E3B31"/>
    <w:rsid w:val="004023AB"/>
    <w:rsid w:val="00702A24"/>
    <w:rsid w:val="007B32FB"/>
    <w:rsid w:val="007C6FAF"/>
    <w:rsid w:val="009B1527"/>
    <w:rsid w:val="00BF41F5"/>
    <w:rsid w:val="00CF7B78"/>
    <w:rsid w:val="00D27429"/>
    <w:rsid w:val="00F23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3AB"/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4023AB"/>
    <w:pPr>
      <w:keepNext/>
      <w:jc w:val="center"/>
      <w:outlineLvl w:val="0"/>
    </w:pPr>
    <w:rPr>
      <w:rFonts w:ascii="Times New Roman" w:hAnsi="Times New Roman" w:cs="Times New Roman"/>
      <w:b/>
      <w:sz w:val="21"/>
      <w:szCs w:val="22"/>
    </w:rPr>
  </w:style>
  <w:style w:type="paragraph" w:styleId="Heading2">
    <w:name w:val="heading 2"/>
    <w:basedOn w:val="Normal"/>
    <w:next w:val="Normal"/>
    <w:link w:val="Heading2Char"/>
    <w:qFormat/>
    <w:rsid w:val="004023AB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Times New Roman" w:hAnsi="Times New Roman" w:cs="Times New Roman"/>
      <w:b/>
      <w:bCs/>
      <w:sz w:val="24"/>
    </w:rPr>
  </w:style>
  <w:style w:type="paragraph" w:styleId="Heading3">
    <w:name w:val="heading 3"/>
    <w:basedOn w:val="Normal"/>
    <w:next w:val="Normal"/>
    <w:link w:val="Heading3Char"/>
    <w:qFormat/>
    <w:rsid w:val="004023AB"/>
    <w:pPr>
      <w:keepNext/>
      <w:widowControl w:val="0"/>
      <w:autoSpaceDE w:val="0"/>
      <w:autoSpaceDN w:val="0"/>
      <w:adjustRightInd w:val="0"/>
      <w:ind w:left="1800"/>
      <w:outlineLvl w:val="2"/>
    </w:pPr>
    <w:rPr>
      <w:rFonts w:ascii="Times New Roman" w:hAnsi="Times New Roman" w:cs="Times New Roman"/>
      <w:b/>
      <w:bCs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023A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4023AB"/>
    <w:rPr>
      <w:rFonts w:ascii="Times New Roman" w:eastAsia="Times New Roman" w:hAnsi="Times New Roman" w:cs="Times New Roman"/>
      <w:b/>
      <w:sz w:val="21"/>
      <w:szCs w:val="22"/>
    </w:rPr>
  </w:style>
  <w:style w:type="character" w:customStyle="1" w:styleId="Heading2Char">
    <w:name w:val="Heading 2 Char"/>
    <w:basedOn w:val="DefaultParagraphFont"/>
    <w:link w:val="Heading2"/>
    <w:rsid w:val="004023AB"/>
    <w:rPr>
      <w:rFonts w:ascii="Times New Roman" w:eastAsia="Times New Roman" w:hAnsi="Times New Roman" w:cs="Times New Roman"/>
      <w:b/>
      <w:bCs/>
      <w:sz w:val="24"/>
    </w:rPr>
  </w:style>
  <w:style w:type="character" w:customStyle="1" w:styleId="Heading3Char">
    <w:name w:val="Heading 3 Char"/>
    <w:basedOn w:val="DefaultParagraphFont"/>
    <w:link w:val="Heading3"/>
    <w:rsid w:val="004023AB"/>
    <w:rPr>
      <w:rFonts w:ascii="Times New Roman" w:eastAsia="Times New Roman" w:hAnsi="Times New Roman" w:cs="Times New Roman"/>
      <w:b/>
      <w:bCs/>
      <w:sz w:val="24"/>
      <w:szCs w:val="22"/>
    </w:rPr>
  </w:style>
  <w:style w:type="paragraph" w:customStyle="1" w:styleId="objective">
    <w:name w:val="objective"/>
    <w:basedOn w:val="Normal"/>
    <w:rsid w:val="004023AB"/>
    <w:pPr>
      <w:spacing w:before="100" w:beforeAutospacing="1" w:after="100" w:afterAutospacing="1" w:line="270" w:lineRule="atLeast"/>
    </w:pPr>
    <w:rPr>
      <w:b/>
      <w:bCs/>
      <w:sz w:val="25"/>
      <w:szCs w:val="25"/>
    </w:rPr>
  </w:style>
  <w:style w:type="paragraph" w:customStyle="1" w:styleId="objectivetext">
    <w:name w:val="objectivetext"/>
    <w:basedOn w:val="Normal"/>
    <w:rsid w:val="004023AB"/>
    <w:pPr>
      <w:spacing w:before="100" w:beforeAutospacing="1" w:after="100" w:afterAutospacing="1" w:line="270" w:lineRule="atLeast"/>
    </w:pPr>
    <w:rPr>
      <w:sz w:val="22"/>
      <w:szCs w:val="22"/>
    </w:rPr>
  </w:style>
  <w:style w:type="paragraph" w:customStyle="1" w:styleId="headingspecialsub">
    <w:name w:val="headingspecialsub"/>
    <w:basedOn w:val="Normal"/>
    <w:rsid w:val="004023AB"/>
    <w:pPr>
      <w:spacing w:before="100" w:beforeAutospacing="1" w:after="240"/>
    </w:pPr>
    <w:rPr>
      <w:b/>
      <w:bCs/>
      <w:sz w:val="28"/>
      <w:szCs w:val="28"/>
    </w:rPr>
  </w:style>
  <w:style w:type="paragraph" w:customStyle="1" w:styleId="tabletext">
    <w:name w:val="tabletext"/>
    <w:basedOn w:val="Normal"/>
    <w:rsid w:val="004023AB"/>
    <w:pPr>
      <w:spacing w:before="100" w:beforeAutospacing="1" w:after="100" w:afterAutospacing="1"/>
    </w:pPr>
  </w:style>
  <w:style w:type="paragraph" w:customStyle="1" w:styleId="chapter">
    <w:name w:val="chapter"/>
    <w:basedOn w:val="Normal"/>
    <w:rsid w:val="004023AB"/>
    <w:pPr>
      <w:spacing w:before="120" w:after="100" w:afterAutospacing="1"/>
    </w:pPr>
    <w:rPr>
      <w:rFonts w:ascii="Arial Black" w:hAnsi="Arial Black" w:cs="Times New Roman"/>
      <w:color w:val="808080"/>
      <w:sz w:val="96"/>
      <w:szCs w:val="9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3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3A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C6F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6FAF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7C6F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6FAF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althypeople.gov/Document/HTML/Volume2/28Vision.ht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gaffney@cdc.gov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210</Words>
  <Characters>1201</Characters>
  <Application>Microsoft Office Word</Application>
  <DocSecurity>0</DocSecurity>
  <Lines>10</Lines>
  <Paragraphs>2</Paragraphs>
  <ScaleCrop>false</ScaleCrop>
  <Company>CDC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</dc:creator>
  <cp:keywords/>
  <dc:description/>
  <cp:lastModifiedBy>Marc</cp:lastModifiedBy>
  <cp:revision>2</cp:revision>
  <dcterms:created xsi:type="dcterms:W3CDTF">2010-04-20T13:21:00Z</dcterms:created>
  <dcterms:modified xsi:type="dcterms:W3CDTF">2010-04-20T13:28:00Z</dcterms:modified>
</cp:coreProperties>
</file>