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DA" w:rsidRPr="00B5159E" w:rsidRDefault="00593BDA" w:rsidP="00593BDA">
      <w:pPr>
        <w:jc w:val="center"/>
        <w:rPr>
          <w:rFonts w:ascii="Times New Roman" w:hAnsi="Times New Roman"/>
          <w:b/>
          <w:color w:val="000000"/>
        </w:rPr>
      </w:pPr>
      <w:r>
        <w:rPr>
          <w:rFonts w:ascii="Times New Roman" w:hAnsi="Times New Roman"/>
          <w:b/>
          <w:color w:val="000000"/>
        </w:rPr>
        <w:t>O</w:t>
      </w:r>
      <w:r w:rsidRPr="00B5159E">
        <w:rPr>
          <w:rFonts w:ascii="Times New Roman" w:hAnsi="Times New Roman"/>
          <w:b/>
          <w:color w:val="000000"/>
        </w:rPr>
        <w:t xml:space="preserve">MB SUPPORTING STATEMENT </w:t>
      </w:r>
      <w:r w:rsidR="00F33636">
        <w:rPr>
          <w:rFonts w:ascii="Times New Roman" w:hAnsi="Times New Roman"/>
          <w:b/>
          <w:color w:val="000000"/>
        </w:rPr>
        <w:t>B</w:t>
      </w:r>
      <w:r>
        <w:rPr>
          <w:rFonts w:ascii="Times New Roman" w:hAnsi="Times New Roman"/>
          <w:b/>
          <w:color w:val="000000"/>
        </w:rPr>
        <w:t xml:space="preserve"> </w:t>
      </w:r>
      <w:r w:rsidRPr="00B5159E">
        <w:rPr>
          <w:rFonts w:ascii="Times New Roman" w:hAnsi="Times New Roman"/>
          <w:b/>
          <w:color w:val="000000"/>
        </w:rPr>
        <w:t>FOR THE</w:t>
      </w:r>
    </w:p>
    <w:p w:rsidR="00593BDA" w:rsidRPr="00B5159E" w:rsidRDefault="00593BDA" w:rsidP="00593BDA">
      <w:pPr>
        <w:jc w:val="center"/>
        <w:rPr>
          <w:rFonts w:ascii="Times New Roman" w:hAnsi="Times New Roman"/>
          <w:b/>
          <w:color w:val="000000"/>
        </w:rPr>
      </w:pPr>
    </w:p>
    <w:p w:rsidR="00593BDA" w:rsidRPr="00B5159E" w:rsidRDefault="00593BDA" w:rsidP="00593BDA">
      <w:pPr>
        <w:jc w:val="center"/>
        <w:rPr>
          <w:rFonts w:ascii="Times New Roman" w:hAnsi="Times New Roman"/>
          <w:b/>
          <w:color w:val="000000"/>
        </w:rPr>
      </w:pPr>
      <w:r w:rsidRPr="00B5159E">
        <w:rPr>
          <w:rFonts w:ascii="Times New Roman" w:hAnsi="Times New Roman"/>
          <w:b/>
          <w:color w:val="000000"/>
        </w:rPr>
        <w:t>WOMEN’S HEALTH INITIATIVE OBSERVATIONAL STUDY</w:t>
      </w:r>
    </w:p>
    <w:p w:rsidR="00593BDA" w:rsidRPr="00B5159E" w:rsidRDefault="00593BDA" w:rsidP="00593BDA">
      <w:pPr>
        <w:jc w:val="center"/>
        <w:rPr>
          <w:rFonts w:ascii="Times New Roman" w:hAnsi="Times New Roman"/>
          <w:b/>
          <w:color w:val="000000"/>
        </w:rPr>
      </w:pPr>
    </w:p>
    <w:p w:rsidR="004E51D6" w:rsidRDefault="004E51D6" w:rsidP="004E51D6">
      <w:pPr>
        <w:jc w:val="center"/>
        <w:rPr>
          <w:rFonts w:ascii="Times New Roman" w:hAnsi="Times New Roman"/>
          <w:b/>
          <w:color w:val="000000"/>
        </w:rPr>
      </w:pPr>
      <w:r>
        <w:rPr>
          <w:rFonts w:ascii="Times New Roman" w:hAnsi="Times New Roman"/>
          <w:b/>
          <w:color w:val="000000"/>
        </w:rPr>
        <w:t>NHLBI/DPPS/WHIB</w:t>
      </w:r>
    </w:p>
    <w:p w:rsidR="004E51D6" w:rsidRDefault="004E51D6" w:rsidP="004E51D6">
      <w:pPr>
        <w:jc w:val="center"/>
        <w:rPr>
          <w:rFonts w:ascii="Times New Roman" w:hAnsi="Times New Roman"/>
          <w:b/>
          <w:color w:val="000000"/>
        </w:rPr>
      </w:pPr>
    </w:p>
    <w:p w:rsidR="004E51D6" w:rsidRDefault="004E51D6" w:rsidP="004E51D6">
      <w:pPr>
        <w:jc w:val="center"/>
        <w:rPr>
          <w:rFonts w:ascii="Times New Roman" w:hAnsi="Times New Roman"/>
          <w:b/>
          <w:color w:val="000000"/>
        </w:rPr>
      </w:pPr>
      <w:r>
        <w:rPr>
          <w:rFonts w:ascii="Times New Roman" w:hAnsi="Times New Roman"/>
          <w:b/>
          <w:color w:val="000000"/>
        </w:rPr>
        <w:t>December 9, 2008</w:t>
      </w:r>
    </w:p>
    <w:p w:rsidR="00593BDA" w:rsidRPr="00B5159E" w:rsidRDefault="00593BDA" w:rsidP="00593BDA">
      <w:pPr>
        <w:jc w:val="center"/>
        <w:rPr>
          <w:rFonts w:ascii="Times New Roman" w:hAnsi="Times New Roman"/>
          <w:b/>
          <w:color w:val="000000"/>
        </w:rPr>
      </w:pPr>
    </w:p>
    <w:p w:rsidR="00593BDA" w:rsidRPr="00B5159E" w:rsidRDefault="00593BDA" w:rsidP="00593BDA">
      <w:pPr>
        <w:jc w:val="center"/>
        <w:rPr>
          <w:rFonts w:ascii="Times New Roman" w:hAnsi="Times New Roman"/>
          <w:b/>
          <w:color w:val="000000"/>
        </w:rPr>
      </w:pPr>
    </w:p>
    <w:p w:rsidR="00593BDA" w:rsidRPr="00B5159E" w:rsidRDefault="00593BDA" w:rsidP="00593BDA">
      <w:pPr>
        <w:jc w:val="center"/>
        <w:rPr>
          <w:rFonts w:ascii="Times New Roman" w:hAnsi="Times New Roman"/>
          <w:b/>
          <w:color w:val="000000"/>
        </w:rPr>
      </w:pPr>
      <w:r w:rsidRPr="00B5159E">
        <w:rPr>
          <w:rFonts w:ascii="Times New Roman" w:hAnsi="Times New Roman"/>
          <w:b/>
          <w:color w:val="000000"/>
        </w:rPr>
        <w:t>OMB Approval Number: 0925-0414</w:t>
      </w:r>
    </w:p>
    <w:p w:rsidR="00593BDA" w:rsidRPr="00B5159E" w:rsidRDefault="00593BDA" w:rsidP="00593BDA">
      <w:pPr>
        <w:jc w:val="center"/>
        <w:rPr>
          <w:rFonts w:ascii="Times New Roman" w:hAnsi="Times New Roman"/>
          <w:b/>
          <w:color w:val="000000"/>
        </w:rPr>
      </w:pPr>
    </w:p>
    <w:p w:rsidR="00593BDA" w:rsidRPr="00B5159E" w:rsidRDefault="00593BDA" w:rsidP="00593BDA">
      <w:pPr>
        <w:jc w:val="center"/>
        <w:rPr>
          <w:rFonts w:ascii="Times New Roman" w:hAnsi="Times New Roman"/>
          <w:color w:val="000000"/>
        </w:rPr>
      </w:pPr>
    </w:p>
    <w:p w:rsidR="00593BDA" w:rsidRPr="00B5159E" w:rsidRDefault="00593BDA" w:rsidP="00593BDA">
      <w:pPr>
        <w:jc w:val="center"/>
        <w:rPr>
          <w:rFonts w:ascii="Times New Roman" w:hAnsi="Times New Roman"/>
          <w:color w:val="000000"/>
        </w:rPr>
      </w:pPr>
    </w:p>
    <w:p w:rsidR="00593BDA" w:rsidRPr="00B5159E" w:rsidRDefault="00593BDA" w:rsidP="00593BDA">
      <w:pPr>
        <w:jc w:val="center"/>
        <w:rPr>
          <w:rFonts w:ascii="Times New Roman" w:hAnsi="Times New Roman"/>
          <w:color w:val="000000"/>
        </w:rPr>
      </w:pPr>
    </w:p>
    <w:p w:rsidR="00593BDA" w:rsidRPr="00B5159E" w:rsidRDefault="00593BDA" w:rsidP="00593BDA">
      <w:pPr>
        <w:jc w:val="center"/>
        <w:rPr>
          <w:rFonts w:ascii="Times New Roman" w:hAnsi="Times New Roman"/>
          <w:color w:val="000000"/>
        </w:rPr>
      </w:pPr>
    </w:p>
    <w:p w:rsidR="00593BDA" w:rsidRPr="00B5159E" w:rsidRDefault="00593BDA" w:rsidP="00593BDA">
      <w:pPr>
        <w:jc w:val="center"/>
        <w:rPr>
          <w:rFonts w:ascii="Times New Roman" w:hAnsi="Times New Roman"/>
          <w:color w:val="000000"/>
        </w:rPr>
      </w:pPr>
      <w:r w:rsidRPr="00B5159E">
        <w:rPr>
          <w:rFonts w:ascii="Times New Roman" w:hAnsi="Times New Roman"/>
          <w:color w:val="000000"/>
        </w:rPr>
        <w:t>Submitted by:</w:t>
      </w:r>
    </w:p>
    <w:p w:rsidR="00593BDA" w:rsidRPr="00B5159E" w:rsidRDefault="00593BDA" w:rsidP="00593BDA">
      <w:pPr>
        <w:jc w:val="center"/>
        <w:rPr>
          <w:rFonts w:ascii="Times New Roman" w:hAnsi="Times New Roman"/>
          <w:color w:val="000000"/>
        </w:rPr>
      </w:pPr>
      <w:smartTag w:uri="urn:schemas-microsoft-com:office:smarttags" w:element="place">
        <w:r>
          <w:rPr>
            <w:rFonts w:ascii="Times New Roman" w:hAnsi="Times New Roman"/>
            <w:color w:val="000000"/>
          </w:rPr>
          <w:t>Shari</w:t>
        </w:r>
      </w:smartTag>
      <w:r>
        <w:rPr>
          <w:rFonts w:ascii="Times New Roman" w:hAnsi="Times New Roman"/>
          <w:color w:val="000000"/>
        </w:rPr>
        <w:t xml:space="preserve"> Eason Ludlam, MPH</w:t>
      </w:r>
    </w:p>
    <w:p w:rsidR="00593BDA" w:rsidRPr="00B5159E" w:rsidRDefault="00593BDA" w:rsidP="00593BDA">
      <w:pPr>
        <w:jc w:val="center"/>
        <w:rPr>
          <w:rFonts w:ascii="Times New Roman" w:hAnsi="Times New Roman"/>
          <w:color w:val="000000"/>
        </w:rPr>
      </w:pPr>
      <w:r w:rsidRPr="00B5159E">
        <w:rPr>
          <w:rFonts w:ascii="Times New Roman" w:hAnsi="Times New Roman"/>
          <w:color w:val="000000"/>
        </w:rPr>
        <w:t>Project Officer</w:t>
      </w:r>
    </w:p>
    <w:p w:rsidR="00593BDA" w:rsidRPr="00B5159E" w:rsidRDefault="00593BDA" w:rsidP="00593BDA">
      <w:pPr>
        <w:jc w:val="center"/>
        <w:rPr>
          <w:rFonts w:ascii="Times New Roman" w:hAnsi="Times New Roman"/>
          <w:color w:val="000000"/>
        </w:rPr>
      </w:pPr>
    </w:p>
    <w:p w:rsidR="00593BDA" w:rsidRPr="00B5159E" w:rsidRDefault="00593BDA" w:rsidP="00593BDA">
      <w:pPr>
        <w:jc w:val="center"/>
        <w:rPr>
          <w:rFonts w:ascii="Times New Roman" w:hAnsi="Times New Roman"/>
          <w:color w:val="000000"/>
        </w:rPr>
      </w:pPr>
    </w:p>
    <w:p w:rsidR="000F727E" w:rsidRPr="00B5159E" w:rsidRDefault="000F727E" w:rsidP="000F727E">
      <w:pPr>
        <w:jc w:val="center"/>
        <w:rPr>
          <w:rFonts w:ascii="Times New Roman" w:hAnsi="Times New Roman"/>
          <w:color w:val="000000"/>
        </w:rPr>
      </w:pPr>
      <w:r w:rsidRPr="00B5159E">
        <w:rPr>
          <w:rFonts w:ascii="Times New Roman" w:hAnsi="Times New Roman"/>
          <w:color w:val="000000"/>
        </w:rPr>
        <w:t>Women’s Health Initiative</w:t>
      </w:r>
    </w:p>
    <w:p w:rsidR="000F727E" w:rsidRPr="00B5159E" w:rsidRDefault="000F727E" w:rsidP="000F727E">
      <w:pPr>
        <w:jc w:val="center"/>
        <w:rPr>
          <w:rFonts w:ascii="Times New Roman" w:hAnsi="Times New Roman"/>
          <w:color w:val="000000"/>
        </w:rPr>
      </w:pPr>
      <w:r w:rsidRPr="00B5159E">
        <w:rPr>
          <w:rFonts w:ascii="Times New Roman" w:hAnsi="Times New Roman"/>
          <w:color w:val="000000"/>
        </w:rPr>
        <w:t xml:space="preserve"> National Institutes of Health</w:t>
      </w:r>
    </w:p>
    <w:p w:rsidR="000F727E" w:rsidRPr="00B5159E" w:rsidRDefault="000F727E" w:rsidP="000F727E">
      <w:pPr>
        <w:jc w:val="center"/>
        <w:rPr>
          <w:rFonts w:ascii="Times New Roman" w:hAnsi="Times New Roman"/>
          <w:color w:val="000000"/>
        </w:rPr>
      </w:pPr>
      <w:r w:rsidRPr="00B5159E">
        <w:rPr>
          <w:rFonts w:ascii="Times New Roman" w:hAnsi="Times New Roman"/>
          <w:color w:val="000000"/>
        </w:rPr>
        <w:t>National Heart, Lung and Blood Institute</w:t>
      </w:r>
    </w:p>
    <w:p w:rsidR="000F727E" w:rsidRPr="00B5159E" w:rsidRDefault="000F727E" w:rsidP="000F727E">
      <w:pPr>
        <w:jc w:val="center"/>
        <w:rPr>
          <w:rFonts w:ascii="Times New Roman" w:hAnsi="Times New Roman"/>
          <w:color w:val="000000"/>
        </w:rPr>
      </w:pPr>
      <w:smartTag w:uri="urn:schemas-microsoft-com:office:smarttags" w:element="Street">
        <w:smartTag w:uri="urn:schemas-microsoft-com:office:smarttags" w:element="address">
          <w:r>
            <w:rPr>
              <w:rFonts w:ascii="Times New Roman" w:hAnsi="Times New Roman"/>
              <w:color w:val="000000"/>
            </w:rPr>
            <w:t>6701</w:t>
          </w:r>
          <w:r w:rsidRPr="00B5159E">
            <w:rPr>
              <w:rFonts w:ascii="Times New Roman" w:hAnsi="Times New Roman"/>
              <w:color w:val="000000"/>
            </w:rPr>
            <w:t xml:space="preserve"> Rockledge Drive</w:t>
          </w:r>
        </w:smartTag>
      </w:smartTag>
    </w:p>
    <w:p w:rsidR="000F727E" w:rsidRPr="00B5159E" w:rsidRDefault="000F727E" w:rsidP="000F727E">
      <w:pPr>
        <w:jc w:val="center"/>
        <w:rPr>
          <w:rFonts w:ascii="Times New Roman" w:hAnsi="Times New Roman"/>
          <w:color w:val="000000"/>
        </w:rPr>
      </w:pPr>
      <w:r>
        <w:rPr>
          <w:rFonts w:ascii="Times New Roman" w:hAnsi="Times New Roman"/>
          <w:color w:val="000000"/>
        </w:rPr>
        <w:t>Room 9188, MSC 7913</w:t>
      </w:r>
    </w:p>
    <w:p w:rsidR="000F727E" w:rsidRPr="00B5159E" w:rsidRDefault="000F727E" w:rsidP="000F727E">
      <w:pPr>
        <w:jc w:val="center"/>
        <w:rPr>
          <w:rFonts w:ascii="Times New Roman" w:hAnsi="Times New Roman"/>
          <w:color w:val="000000"/>
        </w:rPr>
      </w:pPr>
      <w:r w:rsidRPr="00B5159E">
        <w:rPr>
          <w:rFonts w:ascii="Times New Roman" w:hAnsi="Times New Roman"/>
          <w:color w:val="000000"/>
        </w:rPr>
        <w:t>Bethesda, MD 20892-</w:t>
      </w:r>
      <w:r>
        <w:rPr>
          <w:rFonts w:ascii="Times New Roman" w:hAnsi="Times New Roman"/>
          <w:color w:val="000000"/>
        </w:rPr>
        <w:t>7913</w:t>
      </w:r>
    </w:p>
    <w:p w:rsidR="000F727E" w:rsidRPr="00B5159E" w:rsidRDefault="000F727E" w:rsidP="000F727E">
      <w:pPr>
        <w:jc w:val="center"/>
        <w:rPr>
          <w:rFonts w:ascii="Times New Roman" w:hAnsi="Times New Roman"/>
          <w:color w:val="000000"/>
          <w:lang w:val="es-ES"/>
        </w:rPr>
      </w:pPr>
      <w:r w:rsidRPr="00B5159E">
        <w:rPr>
          <w:rFonts w:ascii="Times New Roman" w:hAnsi="Times New Roman"/>
          <w:color w:val="000000"/>
          <w:lang w:val="es-ES"/>
        </w:rPr>
        <w:t>(301) 402-2900</w:t>
      </w:r>
    </w:p>
    <w:p w:rsidR="000F727E" w:rsidRPr="00B5159E" w:rsidRDefault="000F727E" w:rsidP="000F727E">
      <w:pPr>
        <w:ind w:left="2880"/>
        <w:rPr>
          <w:rFonts w:ascii="Times New Roman" w:hAnsi="Times New Roman"/>
          <w:color w:val="000000"/>
          <w:lang w:val="es-ES"/>
        </w:rPr>
      </w:pPr>
      <w:r>
        <w:rPr>
          <w:rFonts w:ascii="Times New Roman" w:hAnsi="Times New Roman"/>
          <w:color w:val="000000"/>
          <w:lang w:val="es-ES"/>
        </w:rPr>
        <w:t xml:space="preserve">  Fax no:</w:t>
      </w:r>
      <w:r w:rsidRPr="00B5159E">
        <w:rPr>
          <w:rFonts w:ascii="Times New Roman" w:hAnsi="Times New Roman"/>
          <w:color w:val="000000"/>
          <w:lang w:val="es-ES"/>
        </w:rPr>
        <w:t>(301) 480-5158</w:t>
      </w:r>
    </w:p>
    <w:p w:rsidR="000F727E" w:rsidRDefault="000F727E" w:rsidP="000F727E">
      <w:pPr>
        <w:jc w:val="center"/>
        <w:rPr>
          <w:rFonts w:ascii="Times New Roman" w:hAnsi="Times New Roman"/>
          <w:color w:val="000000"/>
          <w:lang w:val="es-ES"/>
        </w:rPr>
      </w:pPr>
      <w:r w:rsidRPr="00B5159E">
        <w:rPr>
          <w:rFonts w:ascii="Times New Roman" w:hAnsi="Times New Roman"/>
          <w:color w:val="000000"/>
          <w:lang w:val="es-ES"/>
        </w:rPr>
        <w:t xml:space="preserve"> e-mail:  </w:t>
      </w:r>
      <w:hyperlink r:id="rId6" w:history="1">
        <w:r w:rsidRPr="00E1633B">
          <w:rPr>
            <w:rStyle w:val="Hyperlink"/>
            <w:rFonts w:ascii="Times New Roman" w:hAnsi="Times New Roman"/>
            <w:lang w:val="es-ES"/>
          </w:rPr>
          <w:t>ludlams@nhlbi.nih.gov</w:t>
        </w:r>
      </w:hyperlink>
    </w:p>
    <w:p w:rsidR="00A4784E" w:rsidRDefault="00A4784E">
      <w:pPr>
        <w:rPr>
          <w:rFonts w:cs="Arial"/>
        </w:rPr>
      </w:pPr>
    </w:p>
    <w:p w:rsidR="00593BDA" w:rsidRDefault="00593BDA">
      <w:pPr>
        <w:rPr>
          <w:rFonts w:cs="Arial"/>
        </w:rPr>
      </w:pPr>
    </w:p>
    <w:p w:rsidR="00593BDA" w:rsidRDefault="00593BDA">
      <w:pPr>
        <w:rPr>
          <w:rFonts w:cs="Arial"/>
        </w:rPr>
      </w:pPr>
    </w:p>
    <w:p w:rsidR="00593BDA" w:rsidRDefault="00593BDA">
      <w:pPr>
        <w:rPr>
          <w:rFonts w:cs="Arial"/>
        </w:rPr>
      </w:pPr>
    </w:p>
    <w:p w:rsidR="00593BDA" w:rsidRDefault="00593BDA">
      <w:pPr>
        <w:rPr>
          <w:rFonts w:cs="Arial"/>
        </w:rPr>
      </w:pPr>
    </w:p>
    <w:p w:rsidR="00593BDA" w:rsidRDefault="00593BDA">
      <w:pPr>
        <w:rPr>
          <w:rFonts w:cs="Arial"/>
        </w:rPr>
      </w:pPr>
    </w:p>
    <w:p w:rsidR="00593BDA" w:rsidRDefault="00593BDA">
      <w:pPr>
        <w:rPr>
          <w:rFonts w:cs="Arial"/>
        </w:rPr>
      </w:pPr>
    </w:p>
    <w:p w:rsidR="00593BDA" w:rsidRDefault="00593BDA">
      <w:pPr>
        <w:rPr>
          <w:rFonts w:cs="Arial"/>
        </w:rPr>
      </w:pPr>
    </w:p>
    <w:p w:rsidR="00593BDA" w:rsidRDefault="00593BDA">
      <w:pPr>
        <w:rPr>
          <w:rFonts w:cs="Arial"/>
        </w:rPr>
      </w:pPr>
    </w:p>
    <w:p w:rsidR="00593BDA" w:rsidRPr="00395B51" w:rsidRDefault="00593BDA" w:rsidP="00395B51">
      <w:pPr>
        <w:spacing w:after="200" w:line="276" w:lineRule="auto"/>
        <w:jc w:val="center"/>
        <w:rPr>
          <w:rFonts w:ascii="Times New Roman" w:hAnsi="Times New Roman"/>
          <w:b/>
          <w:color w:val="000000"/>
          <w:sz w:val="28"/>
          <w:szCs w:val="22"/>
        </w:rPr>
      </w:pPr>
      <w:r>
        <w:rPr>
          <w:rFonts w:ascii="Times New Roman" w:hAnsi="Times New Roman"/>
          <w:b/>
          <w:color w:val="000000"/>
          <w:szCs w:val="22"/>
        </w:rPr>
        <w:br w:type="page"/>
      </w:r>
      <w:r w:rsidR="00395B51" w:rsidRPr="00395B51">
        <w:rPr>
          <w:rFonts w:ascii="Times New Roman" w:hAnsi="Times New Roman"/>
          <w:b/>
          <w:color w:val="000000"/>
          <w:sz w:val="28"/>
          <w:szCs w:val="22"/>
        </w:rPr>
        <w:lastRenderedPageBreak/>
        <w:t>Table of Contents</w:t>
      </w:r>
    </w:p>
    <w:p w:rsidR="00593BDA" w:rsidRDefault="00593BDA" w:rsidP="00593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right="360"/>
        <w:rPr>
          <w:rFonts w:ascii="Times New Roman" w:hAnsi="Times New Roman"/>
          <w:b/>
          <w:color w:val="000000"/>
          <w:szCs w:val="22"/>
        </w:rPr>
      </w:pPr>
      <w:r>
        <w:rPr>
          <w:rFonts w:ascii="Times New Roman" w:hAnsi="Times New Roman"/>
          <w:b/>
          <w:color w:val="000000"/>
          <w:szCs w:val="22"/>
        </w:rPr>
        <w:t>B.  COLLECTION</w:t>
      </w:r>
      <w:r w:rsidRPr="009E3C76">
        <w:rPr>
          <w:rFonts w:ascii="Times New Roman" w:hAnsi="Times New Roman"/>
          <w:b/>
          <w:color w:val="000000"/>
          <w:szCs w:val="22"/>
        </w:rPr>
        <w:t xml:space="preserve"> OF INFORMATION EMPLOYING STATISTIC</w:t>
      </w:r>
      <w:r>
        <w:rPr>
          <w:rFonts w:ascii="Times New Roman" w:hAnsi="Times New Roman"/>
          <w:b/>
          <w:color w:val="000000"/>
          <w:szCs w:val="22"/>
        </w:rPr>
        <w:t>S</w:t>
      </w:r>
    </w:p>
    <w:p w:rsidR="00593BDA" w:rsidRPr="009E3C76" w:rsidRDefault="00593BDA" w:rsidP="00593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360" w:hanging="360"/>
        <w:rPr>
          <w:rFonts w:ascii="Times New Roman" w:hAnsi="Times New Roman"/>
          <w:color w:val="000000"/>
          <w:szCs w:val="22"/>
        </w:rPr>
      </w:pPr>
      <w:r>
        <w:rPr>
          <w:rFonts w:ascii="Times New Roman" w:hAnsi="Times New Roman"/>
          <w:color w:val="000000"/>
          <w:szCs w:val="22"/>
        </w:rPr>
        <w:tab/>
        <w:t xml:space="preserve">1. </w:t>
      </w:r>
      <w:r w:rsidRPr="009E3C76">
        <w:rPr>
          <w:rFonts w:ascii="Times New Roman" w:hAnsi="Times New Roman"/>
          <w:color w:val="000000"/>
          <w:szCs w:val="22"/>
        </w:rPr>
        <w:t>Respondent Un</w:t>
      </w:r>
      <w:r>
        <w:rPr>
          <w:rFonts w:ascii="Times New Roman" w:hAnsi="Times New Roman"/>
          <w:color w:val="000000"/>
          <w:szCs w:val="22"/>
        </w:rPr>
        <w:t xml:space="preserve">iverse and Sampling Methods  </w:t>
      </w:r>
      <w:r>
        <w:rPr>
          <w:rFonts w:ascii="Times New Roman" w:hAnsi="Times New Roman"/>
          <w:color w:val="000000"/>
          <w:szCs w:val="22"/>
        </w:rPr>
        <w:tab/>
      </w:r>
      <w:r>
        <w:rPr>
          <w:rFonts w:ascii="Times New Roman" w:hAnsi="Times New Roman"/>
          <w:color w:val="000000"/>
          <w:szCs w:val="22"/>
        </w:rPr>
        <w:tab/>
      </w:r>
      <w:r w:rsidRPr="009E3C76">
        <w:rPr>
          <w:rFonts w:ascii="Times New Roman" w:hAnsi="Times New Roman"/>
          <w:color w:val="000000"/>
          <w:szCs w:val="22"/>
        </w:rPr>
        <w:tab/>
      </w:r>
      <w:r>
        <w:rPr>
          <w:rFonts w:ascii="Times New Roman" w:hAnsi="Times New Roman"/>
          <w:color w:val="000000"/>
          <w:szCs w:val="22"/>
        </w:rPr>
        <w:tab/>
      </w:r>
      <w:r w:rsidR="00105C3C">
        <w:rPr>
          <w:rFonts w:ascii="Times New Roman" w:hAnsi="Times New Roman"/>
          <w:color w:val="000000"/>
          <w:szCs w:val="22"/>
        </w:rPr>
        <w:t>4</w:t>
      </w:r>
    </w:p>
    <w:p w:rsidR="00593BDA" w:rsidRPr="009E3C76" w:rsidRDefault="00593BDA" w:rsidP="00593BDA">
      <w:pPr>
        <w:ind w:left="360"/>
        <w:rPr>
          <w:rFonts w:ascii="Times New Roman" w:hAnsi="Times New Roman"/>
          <w:color w:val="000000"/>
          <w:szCs w:val="22"/>
        </w:rPr>
      </w:pPr>
      <w:r>
        <w:rPr>
          <w:rFonts w:ascii="Times New Roman" w:hAnsi="Times New Roman"/>
          <w:color w:val="000000"/>
          <w:szCs w:val="22"/>
        </w:rPr>
        <w:t xml:space="preserve">2. </w:t>
      </w:r>
      <w:r w:rsidRPr="009E3C76">
        <w:rPr>
          <w:rFonts w:ascii="Times New Roman" w:hAnsi="Times New Roman"/>
          <w:color w:val="000000"/>
          <w:szCs w:val="22"/>
        </w:rPr>
        <w:t>Procedures for th</w:t>
      </w:r>
      <w:r>
        <w:rPr>
          <w:rFonts w:ascii="Times New Roman" w:hAnsi="Times New Roman"/>
          <w:color w:val="000000"/>
          <w:szCs w:val="22"/>
        </w:rPr>
        <w:t>e Collection of Information</w:t>
      </w:r>
      <w:r>
        <w:rPr>
          <w:rFonts w:ascii="Times New Roman" w:hAnsi="Times New Roman"/>
          <w:color w:val="000000"/>
          <w:szCs w:val="22"/>
        </w:rPr>
        <w:tab/>
      </w:r>
      <w:r>
        <w:rPr>
          <w:rFonts w:ascii="Times New Roman" w:hAnsi="Times New Roman"/>
          <w:color w:val="000000"/>
          <w:szCs w:val="22"/>
        </w:rPr>
        <w:tab/>
      </w:r>
      <w:r>
        <w:rPr>
          <w:rFonts w:ascii="Times New Roman" w:hAnsi="Times New Roman"/>
          <w:color w:val="000000"/>
          <w:szCs w:val="22"/>
        </w:rPr>
        <w:tab/>
      </w:r>
      <w:r>
        <w:rPr>
          <w:rFonts w:ascii="Times New Roman" w:hAnsi="Times New Roman"/>
          <w:color w:val="000000"/>
          <w:szCs w:val="22"/>
        </w:rPr>
        <w:tab/>
      </w:r>
      <w:r w:rsidR="00105C3C">
        <w:rPr>
          <w:rFonts w:ascii="Times New Roman" w:hAnsi="Times New Roman"/>
          <w:color w:val="000000"/>
          <w:szCs w:val="22"/>
        </w:rPr>
        <w:t>5</w:t>
      </w:r>
    </w:p>
    <w:p w:rsidR="00593BDA" w:rsidRDefault="00593BDA" w:rsidP="00593BDA">
      <w:pPr>
        <w:spacing w:line="360" w:lineRule="auto"/>
        <w:ind w:left="360"/>
        <w:rPr>
          <w:rFonts w:ascii="Times New Roman" w:hAnsi="Times New Roman"/>
          <w:color w:val="000000"/>
          <w:szCs w:val="22"/>
        </w:rPr>
      </w:pPr>
      <w:r w:rsidRPr="009E3C76">
        <w:rPr>
          <w:rFonts w:ascii="Times New Roman" w:hAnsi="Times New Roman"/>
          <w:color w:val="000000"/>
          <w:szCs w:val="22"/>
        </w:rPr>
        <w:t>3</w:t>
      </w:r>
      <w:r>
        <w:rPr>
          <w:rFonts w:ascii="Times New Roman" w:hAnsi="Times New Roman"/>
          <w:color w:val="000000"/>
          <w:szCs w:val="22"/>
        </w:rPr>
        <w:t xml:space="preserve">. </w:t>
      </w:r>
      <w:r w:rsidRPr="009E3C76">
        <w:rPr>
          <w:rFonts w:ascii="Times New Roman" w:hAnsi="Times New Roman"/>
          <w:color w:val="000000"/>
          <w:szCs w:val="22"/>
        </w:rPr>
        <w:t>Methods to Maximize Response Rates and Deal with Nonresponse</w:t>
      </w:r>
      <w:r>
        <w:rPr>
          <w:rFonts w:ascii="Times New Roman" w:hAnsi="Times New Roman"/>
          <w:color w:val="000000"/>
          <w:szCs w:val="22"/>
        </w:rPr>
        <w:tab/>
      </w:r>
      <w:r>
        <w:rPr>
          <w:rFonts w:ascii="Times New Roman" w:hAnsi="Times New Roman"/>
          <w:color w:val="000000"/>
          <w:szCs w:val="22"/>
        </w:rPr>
        <w:tab/>
      </w:r>
      <w:r w:rsidR="00105C3C">
        <w:rPr>
          <w:rFonts w:ascii="Times New Roman" w:hAnsi="Times New Roman"/>
          <w:color w:val="000000"/>
          <w:szCs w:val="22"/>
        </w:rPr>
        <w:t>8</w:t>
      </w:r>
    </w:p>
    <w:p w:rsidR="00593BDA" w:rsidRDefault="00593BDA" w:rsidP="00593BDA">
      <w:pPr>
        <w:spacing w:line="360" w:lineRule="auto"/>
        <w:ind w:left="360"/>
        <w:rPr>
          <w:rFonts w:ascii="Times New Roman" w:hAnsi="Times New Roman"/>
          <w:szCs w:val="22"/>
        </w:rPr>
      </w:pPr>
      <w:r>
        <w:rPr>
          <w:rFonts w:ascii="Times New Roman" w:hAnsi="Times New Roman"/>
          <w:szCs w:val="22"/>
        </w:rPr>
        <w:t xml:space="preserve">4. </w:t>
      </w:r>
      <w:r w:rsidRPr="009E3C76">
        <w:rPr>
          <w:rFonts w:ascii="Times New Roman" w:hAnsi="Times New Roman"/>
          <w:szCs w:val="22"/>
        </w:rPr>
        <w:t>Tests of Procedures or Methods to be Undertaken</w:t>
      </w:r>
      <w:r w:rsidRPr="009E3C76">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00105C3C">
        <w:rPr>
          <w:rFonts w:ascii="Times New Roman" w:hAnsi="Times New Roman"/>
          <w:szCs w:val="22"/>
        </w:rPr>
        <w:t>9</w:t>
      </w:r>
    </w:p>
    <w:p w:rsidR="00593BDA" w:rsidRDefault="00593BDA" w:rsidP="00593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360"/>
        <w:rPr>
          <w:rFonts w:ascii="Times New Roman" w:hAnsi="Times New Roman"/>
          <w:color w:val="000000"/>
          <w:szCs w:val="22"/>
        </w:rPr>
      </w:pPr>
      <w:r>
        <w:rPr>
          <w:rFonts w:ascii="Times New Roman" w:hAnsi="Times New Roman"/>
          <w:color w:val="000000"/>
          <w:szCs w:val="22"/>
        </w:rPr>
        <w:t xml:space="preserve">5. </w:t>
      </w:r>
      <w:r w:rsidRPr="009E3C76">
        <w:rPr>
          <w:rFonts w:ascii="Times New Roman" w:hAnsi="Times New Roman"/>
          <w:color w:val="000000"/>
          <w:szCs w:val="22"/>
        </w:rPr>
        <w:t>Individuals Consulted on Statistical Aspects</w:t>
      </w:r>
      <w:r>
        <w:rPr>
          <w:rFonts w:ascii="Times New Roman" w:hAnsi="Times New Roman"/>
          <w:color w:val="000000"/>
          <w:szCs w:val="22"/>
        </w:rPr>
        <w:t xml:space="preserve"> and Analyzing data</w:t>
      </w:r>
      <w:r>
        <w:rPr>
          <w:rFonts w:ascii="Times New Roman" w:hAnsi="Times New Roman"/>
          <w:color w:val="000000"/>
          <w:szCs w:val="22"/>
        </w:rPr>
        <w:tab/>
      </w:r>
      <w:r>
        <w:rPr>
          <w:rFonts w:ascii="Times New Roman" w:hAnsi="Times New Roman"/>
          <w:color w:val="000000"/>
          <w:szCs w:val="22"/>
        </w:rPr>
        <w:tab/>
      </w:r>
      <w:r w:rsidR="00105C3C">
        <w:rPr>
          <w:rFonts w:ascii="Times New Roman" w:hAnsi="Times New Roman"/>
          <w:color w:val="000000"/>
          <w:szCs w:val="22"/>
        </w:rPr>
        <w:t>10</w:t>
      </w:r>
    </w:p>
    <w:p w:rsidR="00105C3C" w:rsidRDefault="00105C3C" w:rsidP="00105C3C">
      <w:pPr>
        <w:spacing w:after="200" w:line="276" w:lineRule="auto"/>
        <w:jc w:val="center"/>
        <w:rPr>
          <w:rFonts w:ascii="Times New Roman" w:hAnsi="Times New Roman"/>
          <w:b/>
        </w:rPr>
      </w:pPr>
      <w:r>
        <w:rPr>
          <w:rFonts w:cs="Arial"/>
        </w:rPr>
        <w:br w:type="page"/>
      </w:r>
      <w:r w:rsidRPr="00105C3C">
        <w:rPr>
          <w:rFonts w:ascii="Times New Roman" w:hAnsi="Times New Roman"/>
          <w:b/>
          <w:sz w:val="28"/>
        </w:rPr>
        <w:lastRenderedPageBreak/>
        <w:t>Attachments to Supporting Statement B</w:t>
      </w:r>
    </w:p>
    <w:p w:rsidR="00105C3C" w:rsidRDefault="00105C3C" w:rsidP="00105C3C">
      <w:pPr>
        <w:spacing w:after="200" w:line="276" w:lineRule="auto"/>
        <w:jc w:val="center"/>
        <w:rPr>
          <w:rFonts w:ascii="Times New Roman" w:hAnsi="Times New Roman"/>
          <w:b/>
        </w:rPr>
      </w:pPr>
    </w:p>
    <w:p w:rsidR="005607FA" w:rsidRPr="005607FA" w:rsidRDefault="005607FA" w:rsidP="005607FA">
      <w:pPr>
        <w:spacing w:after="200" w:line="276" w:lineRule="auto"/>
        <w:ind w:left="720"/>
        <w:rPr>
          <w:rFonts w:ascii="Times New Roman" w:hAnsi="Times New Roman"/>
        </w:rPr>
      </w:pPr>
      <w:r w:rsidRPr="005607FA">
        <w:rPr>
          <w:rFonts w:ascii="Times New Roman" w:hAnsi="Times New Roman"/>
        </w:rPr>
        <w:t xml:space="preserve">Attachment 1:  Data Collection Background and Analysis Procedures </w:t>
      </w:r>
    </w:p>
    <w:p w:rsidR="005607FA" w:rsidRPr="005607FA" w:rsidRDefault="005607FA" w:rsidP="005607FA">
      <w:pPr>
        <w:spacing w:after="200" w:line="276" w:lineRule="auto"/>
        <w:ind w:left="720"/>
        <w:rPr>
          <w:rFonts w:ascii="Times New Roman" w:hAnsi="Times New Roman"/>
        </w:rPr>
      </w:pPr>
      <w:r w:rsidRPr="005607FA">
        <w:rPr>
          <w:rFonts w:ascii="Times New Roman" w:hAnsi="Times New Roman"/>
        </w:rPr>
        <w:t xml:space="preserve">Attachment 2:   OS Adjudicator </w:t>
      </w:r>
      <w:r w:rsidR="0033145B">
        <w:rPr>
          <w:rFonts w:ascii="Times New Roman" w:hAnsi="Times New Roman"/>
        </w:rPr>
        <w:t>Form List</w:t>
      </w:r>
    </w:p>
    <w:p w:rsidR="00593BDA" w:rsidRPr="002A0D24" w:rsidRDefault="005607FA" w:rsidP="005607FA">
      <w:pPr>
        <w:spacing w:after="200" w:line="276" w:lineRule="auto"/>
        <w:ind w:left="720"/>
        <w:rPr>
          <w:rFonts w:ascii="Times New Roman" w:hAnsi="Times New Roman"/>
        </w:rPr>
      </w:pPr>
      <w:r w:rsidRPr="005607FA">
        <w:rPr>
          <w:rFonts w:ascii="Times New Roman" w:hAnsi="Times New Roman"/>
        </w:rPr>
        <w:t xml:space="preserve">Attachment </w:t>
      </w:r>
      <w:r w:rsidR="0033145B">
        <w:rPr>
          <w:rFonts w:ascii="Times New Roman" w:hAnsi="Times New Roman"/>
        </w:rPr>
        <w:t>3</w:t>
      </w:r>
      <w:r w:rsidRPr="005607FA">
        <w:rPr>
          <w:rFonts w:ascii="Times New Roman" w:hAnsi="Times New Roman"/>
        </w:rPr>
        <w:t>:  Sample Participant Newsletter</w:t>
      </w:r>
      <w:r w:rsidR="00593BDA" w:rsidRPr="002A0D24">
        <w:rPr>
          <w:rFonts w:ascii="Times New Roman" w:hAnsi="Times New Roman"/>
        </w:rPr>
        <w:br w:type="page"/>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b/>
          <w:szCs w:val="22"/>
        </w:rPr>
      </w:pPr>
      <w:r w:rsidRPr="00223B4E">
        <w:rPr>
          <w:rFonts w:ascii="Times New Roman" w:hAnsi="Times New Roman"/>
          <w:b/>
          <w:color w:val="000000"/>
          <w:szCs w:val="22"/>
        </w:rPr>
        <w:t xml:space="preserve">B.1. </w:t>
      </w:r>
      <w:r w:rsidRPr="00223B4E">
        <w:rPr>
          <w:rFonts w:ascii="Times New Roman" w:hAnsi="Times New Roman"/>
          <w:b/>
          <w:color w:val="000000"/>
          <w:szCs w:val="22"/>
          <w:u w:val="single"/>
        </w:rPr>
        <w:t>Respondent Universe and Sampling Methods</w:t>
      </w:r>
    </w:p>
    <w:p w:rsidR="008F0890" w:rsidRDefault="00593BDA" w:rsidP="00625073">
      <w:pPr>
        <w:spacing w:line="480" w:lineRule="auto"/>
        <w:rPr>
          <w:rFonts w:ascii="Times New Roman" w:hAnsi="Times New Roman"/>
          <w:color w:val="000000"/>
          <w:szCs w:val="22"/>
        </w:rPr>
      </w:pPr>
      <w:r w:rsidRPr="00223B4E">
        <w:rPr>
          <w:rFonts w:ascii="Times New Roman" w:hAnsi="Times New Roman"/>
        </w:rPr>
        <w:t>By study design, the respondent universe for the Observational Study (OS) is integrated with that of the Clinical Trial (CT).  Women who initially expressed interest in the CT but found to be ineligible or unwilling</w:t>
      </w:r>
      <w:r w:rsidRPr="00223B4E">
        <w:rPr>
          <w:rFonts w:ascii="Times New Roman" w:hAnsi="Times New Roman"/>
          <w:color w:val="000000"/>
          <w:szCs w:val="22"/>
        </w:rPr>
        <w:t xml:space="preserve"> to participate were asked to join the OS.  Each of the 40 clinical centers were contracted to recruit a specific number of eligible OS women, between 1110 and 3885, based on the demography of their designated catchment area.  Minority women were to be represented in the overall sample in at least the proportion found in the general population of women aged 50-79 (17% according to the 1990 census).  The WHI had a target of 20% minority representation in the study.  The recruitment phase of the WHI was completed in December 1998.  Over 68,000 women enrolled in CT (18.3% minority).   Enrollment into the OS reached 93,676 (16.5% minority).</w:t>
      </w:r>
      <w:r>
        <w:rPr>
          <w:rFonts w:ascii="Times New Roman" w:hAnsi="Times New Roman"/>
          <w:color w:val="000000"/>
          <w:szCs w:val="22"/>
        </w:rPr>
        <w:t xml:space="preserve">  </w:t>
      </w:r>
    </w:p>
    <w:p w:rsidR="008F0890" w:rsidRDefault="008F0890" w:rsidP="00625073">
      <w:pPr>
        <w:spacing w:line="480" w:lineRule="auto"/>
        <w:rPr>
          <w:rFonts w:ascii="Times New Roman" w:hAnsi="Times New Roman"/>
          <w:color w:val="000000"/>
          <w:szCs w:val="22"/>
        </w:rPr>
      </w:pPr>
    </w:p>
    <w:p w:rsidR="008F0890" w:rsidRDefault="00593BDA" w:rsidP="00625073">
      <w:pPr>
        <w:spacing w:line="480" w:lineRule="auto"/>
        <w:rPr>
          <w:rFonts w:ascii="Times New Roman" w:hAnsi="Times New Roman"/>
          <w:szCs w:val="22"/>
        </w:rPr>
      </w:pPr>
      <w:r>
        <w:rPr>
          <w:rFonts w:ascii="Times New Roman" w:hAnsi="Times New Roman"/>
          <w:szCs w:val="22"/>
        </w:rPr>
        <w:t xml:space="preserve">Recruitment into the WHI Extension Study occurred between October 2004 and March 2005.  Of those women eligible for Extension Study enrollment, 63,230 (72.9%) WHI Observational Study participants, and 52,176 (82.4%) Clinical Trial participants consented to follow-up through 2010.  </w:t>
      </w:r>
    </w:p>
    <w:p w:rsidR="008F0890" w:rsidRDefault="008F0890" w:rsidP="00625073">
      <w:pPr>
        <w:spacing w:line="480" w:lineRule="auto"/>
        <w:rPr>
          <w:rFonts w:ascii="Times New Roman" w:hAnsi="Times New Roman"/>
          <w:szCs w:val="22"/>
        </w:rPr>
      </w:pPr>
    </w:p>
    <w:p w:rsidR="00593BDA" w:rsidRDefault="00625073" w:rsidP="00625073">
      <w:pPr>
        <w:spacing w:line="480" w:lineRule="auto"/>
        <w:rPr>
          <w:rFonts w:ascii="Times New Roman" w:hAnsi="Times New Roman"/>
          <w:color w:val="000000"/>
          <w:szCs w:val="22"/>
        </w:rPr>
      </w:pPr>
      <w:r w:rsidRPr="00597E6C">
        <w:rPr>
          <w:rFonts w:ascii="Times New Roman" w:hAnsi="Times New Roman"/>
          <w:color w:val="000000"/>
          <w:szCs w:val="22"/>
        </w:rPr>
        <w:t xml:space="preserve">Recruitment into a second WHI Extension Study (commonly called WHI 2010 – 2015) is planned </w:t>
      </w:r>
      <w:r>
        <w:rPr>
          <w:rFonts w:ascii="Times New Roman" w:hAnsi="Times New Roman"/>
          <w:color w:val="000000"/>
          <w:szCs w:val="22"/>
        </w:rPr>
        <w:t>between April and September, 2010</w:t>
      </w:r>
      <w:r w:rsidRPr="00597E6C">
        <w:rPr>
          <w:rFonts w:ascii="Times New Roman" w:hAnsi="Times New Roman"/>
          <w:color w:val="000000"/>
          <w:szCs w:val="22"/>
        </w:rPr>
        <w:t xml:space="preserve">.   All WHI participants will be invited to provide informed consent for continued follow-up of clinical outcomes, return of study questionnaires, and willingness to be approached for future ancillary studies including clinical trials. It is estimated that a total of </w:t>
      </w:r>
      <w:r>
        <w:rPr>
          <w:rFonts w:ascii="Times New Roman" w:hAnsi="Times New Roman"/>
          <w:color w:val="000000"/>
          <w:szCs w:val="22"/>
        </w:rPr>
        <w:t xml:space="preserve">nearly </w:t>
      </w:r>
      <w:r w:rsidRPr="00597E6C">
        <w:rPr>
          <w:rFonts w:ascii="Times New Roman" w:hAnsi="Times New Roman"/>
          <w:color w:val="000000"/>
          <w:szCs w:val="22"/>
        </w:rPr>
        <w:t>100,000 wo</w:t>
      </w:r>
      <w:r>
        <w:rPr>
          <w:rFonts w:ascii="Times New Roman" w:hAnsi="Times New Roman"/>
          <w:color w:val="000000"/>
          <w:szCs w:val="22"/>
        </w:rPr>
        <w:t>men (85% of living participants;</w:t>
      </w:r>
      <w:r w:rsidRPr="00597E6C">
        <w:rPr>
          <w:rFonts w:ascii="Times New Roman" w:hAnsi="Times New Roman"/>
          <w:color w:val="000000"/>
          <w:szCs w:val="22"/>
        </w:rPr>
        <w:t xml:space="preserve"> </w:t>
      </w:r>
      <w:r>
        <w:rPr>
          <w:rFonts w:ascii="Times New Roman" w:hAnsi="Times New Roman"/>
          <w:color w:val="000000"/>
          <w:szCs w:val="22"/>
        </w:rPr>
        <w:t>approximately 51,530 OS participants, and 42,550 CT participants</w:t>
      </w:r>
      <w:r w:rsidRPr="00597E6C">
        <w:rPr>
          <w:rFonts w:ascii="Times New Roman" w:hAnsi="Times New Roman"/>
          <w:color w:val="000000"/>
          <w:szCs w:val="22"/>
        </w:rPr>
        <w:t xml:space="preserve">) will enroll in the 2010-2015 extension. </w:t>
      </w:r>
      <w:r>
        <w:rPr>
          <w:rFonts w:ascii="Times New Roman" w:hAnsi="Times New Roman"/>
          <w:color w:val="000000"/>
          <w:szCs w:val="22"/>
        </w:rPr>
        <w:t xml:space="preserve"> In 2011, a subsample of the oldest women in the cohort will be invited to a face-to-face visit, undergo physical measurements, and donate a blood specimen.</w:t>
      </w:r>
    </w:p>
    <w:p w:rsidR="00625073" w:rsidRPr="00223B4E" w:rsidRDefault="00625073" w:rsidP="00625073">
      <w:pPr>
        <w:spacing w:line="480" w:lineRule="auto"/>
        <w:rPr>
          <w:rFonts w:ascii="Times New Roman" w:hAnsi="Times New Roman"/>
          <w:color w:val="000000"/>
          <w:szCs w:val="22"/>
        </w:rPr>
      </w:pP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223B4E">
        <w:rPr>
          <w:rFonts w:ascii="Times New Roman" w:hAnsi="Times New Roman"/>
          <w:color w:val="000000"/>
          <w:szCs w:val="22"/>
        </w:rPr>
        <w:lastRenderedPageBreak/>
        <w:t xml:space="preserve">Extended years of follow-up to continue the ascertainment of medical history update information from OS participants will increase the range of scientific issues that can be examined in the WHI study.    The original WHI protocol provides power calculations for OS analyses as a function of disease rate, exposure frequency, relative risk, follow-up duration and importantly as a function of subsample sizes corresponding to racial/ethnic, age, and other important OS subgroups (see </w:t>
      </w:r>
      <w:r w:rsidR="002A0D24">
        <w:rPr>
          <w:rFonts w:ascii="Times New Roman" w:hAnsi="Times New Roman"/>
          <w:color w:val="000000"/>
          <w:szCs w:val="22"/>
        </w:rPr>
        <w:t>Attachment 1.)</w:t>
      </w:r>
      <w:r>
        <w:rPr>
          <w:rFonts w:ascii="Times New Roman" w:hAnsi="Times New Roman"/>
          <w:color w:val="000000"/>
          <w:szCs w:val="22"/>
        </w:rPr>
        <w:t xml:space="preserve"> </w:t>
      </w:r>
    </w:p>
    <w:p w:rsidR="00593BDA" w:rsidRPr="00223B4E" w:rsidRDefault="00593BDA" w:rsidP="00593BDA">
      <w:pPr>
        <w:tabs>
          <w:tab w:val="left" w:pos="0"/>
          <w:tab w:val="left" w:pos="1125"/>
        </w:tabs>
        <w:spacing w:line="480" w:lineRule="auto"/>
        <w:rPr>
          <w:rFonts w:ascii="Times New Roman" w:hAnsi="Times New Roman"/>
          <w:color w:val="000000"/>
          <w:szCs w:val="22"/>
        </w:rPr>
      </w:pPr>
      <w:r>
        <w:rPr>
          <w:rFonts w:ascii="Times New Roman" w:hAnsi="Times New Roman"/>
          <w:color w:val="000000"/>
          <w:szCs w:val="22"/>
        </w:rPr>
        <w:tab/>
      </w:r>
    </w:p>
    <w:p w:rsidR="00593BDA"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BB3011">
        <w:rPr>
          <w:rFonts w:ascii="Times New Roman" w:hAnsi="Times New Roman"/>
          <w:color w:val="000000"/>
          <w:szCs w:val="22"/>
        </w:rPr>
        <w:t>The most recent d</w:t>
      </w:r>
      <w:r>
        <w:rPr>
          <w:rFonts w:ascii="Times New Roman" w:hAnsi="Times New Roman"/>
          <w:color w:val="000000"/>
          <w:szCs w:val="22"/>
        </w:rPr>
        <w:t xml:space="preserve">ata collection rates show that </w:t>
      </w:r>
      <w:r w:rsidRPr="00BB3011">
        <w:rPr>
          <w:rFonts w:ascii="Times New Roman" w:hAnsi="Times New Roman"/>
          <w:color w:val="000000"/>
          <w:szCs w:val="22"/>
        </w:rPr>
        <w:t>98 percent of the OS women who were sent annual self-administered questionnaires completed and returned the forms.  To</w:t>
      </w:r>
      <w:r w:rsidRPr="00223B4E">
        <w:rPr>
          <w:rFonts w:ascii="Times New Roman" w:hAnsi="Times New Roman"/>
          <w:color w:val="000000"/>
          <w:szCs w:val="22"/>
        </w:rPr>
        <w:t xml:space="preserve"> achieve this response rate, non-responders received up to two additional mailings and a reminder telephone call.  Based on this experience, it is expected that the response rates for form collection in the extended follow-up years will result in similar response rates.</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b/>
          <w:color w:val="000000"/>
          <w:szCs w:val="22"/>
        </w:rPr>
      </w:pPr>
      <w:r w:rsidRPr="00223B4E">
        <w:rPr>
          <w:rFonts w:ascii="Times New Roman" w:hAnsi="Times New Roman"/>
          <w:b/>
          <w:color w:val="000000"/>
          <w:szCs w:val="22"/>
        </w:rPr>
        <w:t xml:space="preserve">B.2. </w:t>
      </w:r>
      <w:r w:rsidRPr="00223B4E">
        <w:rPr>
          <w:rFonts w:ascii="Times New Roman" w:hAnsi="Times New Roman"/>
          <w:b/>
          <w:color w:val="000000"/>
          <w:szCs w:val="22"/>
          <w:u w:val="single"/>
        </w:rPr>
        <w:t>Procedures for the Collection of Information</w:t>
      </w:r>
      <w:r w:rsidRPr="00223B4E">
        <w:rPr>
          <w:rFonts w:ascii="Times New Roman" w:hAnsi="Times New Roman"/>
          <w:b/>
          <w:color w:val="000000"/>
          <w:szCs w:val="22"/>
        </w:rPr>
        <w:t xml:space="preserve"> </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223B4E">
        <w:rPr>
          <w:rFonts w:ascii="Times New Roman" w:hAnsi="Times New Roman"/>
          <w:color w:val="000000"/>
          <w:szCs w:val="22"/>
        </w:rPr>
        <w:t xml:space="preserve">A variety of important clinical and public health issues will be assessed in the OS.  The most important objective is the testing of new hypotheses with regard to risk of cancer, cardiovascular disease, fractures and other major illnesses affecting post-menopausal women.  This will be accomplished by relating information obtained on baseline characteristics to subsequent illness events and mortality as identified through follow-up mechanisms.  In addition, the collection of biological specimens at baseline for storage and later analysis will allow etiologic hypotheses involving biomarkers to be evaluated in nested case-control or case-cohort.  Forty clinical centers were </w:t>
      </w:r>
      <w:r>
        <w:rPr>
          <w:rFonts w:ascii="Times New Roman" w:hAnsi="Times New Roman"/>
          <w:color w:val="000000"/>
          <w:szCs w:val="22"/>
        </w:rPr>
        <w:t xml:space="preserve">initially </w:t>
      </w:r>
      <w:r w:rsidRPr="00223B4E">
        <w:rPr>
          <w:rFonts w:ascii="Times New Roman" w:hAnsi="Times New Roman"/>
          <w:color w:val="000000"/>
          <w:szCs w:val="22"/>
        </w:rPr>
        <w:t>awarded NIH contracts to serve as WHI screening cen</w:t>
      </w:r>
      <w:r w:rsidR="00B40BD3">
        <w:rPr>
          <w:rFonts w:ascii="Times New Roman" w:hAnsi="Times New Roman"/>
          <w:color w:val="000000"/>
          <w:szCs w:val="22"/>
        </w:rPr>
        <w:t xml:space="preserve">ters for CT and OS participants.  </w:t>
      </w:r>
      <w:r w:rsidRPr="00D80489">
        <w:rPr>
          <w:rFonts w:ascii="Times New Roman" w:hAnsi="Times New Roman"/>
          <w:color w:val="000000"/>
          <w:szCs w:val="22"/>
        </w:rPr>
        <w:t>Due to performance issues at one of the clinical centers, extended years of outcome ascertainment for WHI participants from this clinical center continue</w:t>
      </w:r>
      <w:r>
        <w:rPr>
          <w:rFonts w:ascii="Times New Roman" w:hAnsi="Times New Roman"/>
          <w:color w:val="000000"/>
          <w:szCs w:val="22"/>
        </w:rPr>
        <w:t>s</w:t>
      </w:r>
      <w:r w:rsidRPr="00D80489">
        <w:rPr>
          <w:rFonts w:ascii="Times New Roman" w:hAnsi="Times New Roman"/>
          <w:color w:val="000000"/>
          <w:szCs w:val="22"/>
        </w:rPr>
        <w:t xml:space="preserve"> under the direction of experienced CCC staff.  In</w:t>
      </w:r>
      <w:r w:rsidRPr="00223B4E">
        <w:rPr>
          <w:rFonts w:ascii="Times New Roman" w:hAnsi="Times New Roman"/>
          <w:color w:val="000000"/>
          <w:szCs w:val="22"/>
        </w:rPr>
        <w:t xml:space="preserve"> addition to recruitment, screening, data collection, and follow-up/clinic activities (now completed), WHI centers were responsible for timely outcomes ascertainment and data processing.   </w:t>
      </w:r>
      <w:r w:rsidR="00625073">
        <w:rPr>
          <w:rFonts w:ascii="Times New Roman" w:hAnsi="Times New Roman"/>
          <w:color w:val="000000"/>
          <w:szCs w:val="22"/>
        </w:rPr>
        <w:t xml:space="preserve">For the WHI 2010 – 2015, the study structure will be streamlined </w:t>
      </w:r>
      <w:r w:rsidR="00625073" w:rsidRPr="00597E6C">
        <w:rPr>
          <w:rFonts w:ascii="Times New Roman" w:hAnsi="Times New Roman"/>
          <w:color w:val="000000"/>
          <w:szCs w:val="22"/>
        </w:rPr>
        <w:t>into 4 regional field centers</w:t>
      </w:r>
      <w:r w:rsidR="00625073">
        <w:rPr>
          <w:rFonts w:ascii="Times New Roman" w:hAnsi="Times New Roman"/>
          <w:color w:val="000000"/>
          <w:szCs w:val="22"/>
        </w:rPr>
        <w:t xml:space="preserve"> (RCs)</w:t>
      </w:r>
      <w:r w:rsidR="00625073" w:rsidRPr="00597E6C">
        <w:rPr>
          <w:rFonts w:ascii="Times New Roman" w:hAnsi="Times New Roman"/>
          <w:color w:val="000000"/>
          <w:szCs w:val="22"/>
        </w:rPr>
        <w:t xml:space="preserve"> and a clinical coordinating center (CCC).</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223B4E">
        <w:rPr>
          <w:rFonts w:ascii="Times New Roman" w:hAnsi="Times New Roman"/>
          <w:color w:val="000000"/>
          <w:szCs w:val="22"/>
        </w:rPr>
        <w:lastRenderedPageBreak/>
        <w:t xml:space="preserve"> </w:t>
      </w:r>
    </w:p>
    <w:p w:rsidR="00593BDA" w:rsidRPr="00D80489"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D80489">
        <w:rPr>
          <w:rFonts w:ascii="Times New Roman" w:hAnsi="Times New Roman"/>
          <w:color w:val="000000"/>
          <w:szCs w:val="22"/>
        </w:rPr>
        <w:t xml:space="preserve">The </w:t>
      </w:r>
      <w:smartTag w:uri="urn:schemas-microsoft-com:office:smarttags" w:element="place">
        <w:smartTag w:uri="urn:schemas-microsoft-com:office:smarttags" w:element="PlaceName">
          <w:r w:rsidRPr="00D80489">
            <w:rPr>
              <w:rFonts w:ascii="Times New Roman" w:hAnsi="Times New Roman"/>
              <w:color w:val="000000"/>
              <w:szCs w:val="22"/>
            </w:rPr>
            <w:t>Fred</w:t>
          </w:r>
        </w:smartTag>
        <w:r w:rsidRPr="00D80489">
          <w:rPr>
            <w:rFonts w:ascii="Times New Roman" w:hAnsi="Times New Roman"/>
            <w:color w:val="000000"/>
            <w:szCs w:val="22"/>
          </w:rPr>
          <w:t xml:space="preserve"> </w:t>
        </w:r>
        <w:smartTag w:uri="urn:schemas-microsoft-com:office:smarttags" w:element="PlaceName">
          <w:r w:rsidRPr="00D80489">
            <w:rPr>
              <w:rFonts w:ascii="Times New Roman" w:hAnsi="Times New Roman"/>
              <w:color w:val="000000"/>
              <w:szCs w:val="22"/>
            </w:rPr>
            <w:t>Hutchinson</w:t>
          </w:r>
        </w:smartTag>
        <w:r w:rsidRPr="00D80489">
          <w:rPr>
            <w:rFonts w:ascii="Times New Roman" w:hAnsi="Times New Roman"/>
            <w:color w:val="000000"/>
            <w:szCs w:val="22"/>
          </w:rPr>
          <w:t xml:space="preserve"> </w:t>
        </w:r>
        <w:smartTag w:uri="urn:schemas-microsoft-com:office:smarttags" w:element="PlaceName">
          <w:r w:rsidRPr="00D80489">
            <w:rPr>
              <w:rFonts w:ascii="Times New Roman" w:hAnsi="Times New Roman"/>
              <w:color w:val="000000"/>
              <w:szCs w:val="22"/>
            </w:rPr>
            <w:t>Cancer</w:t>
          </w:r>
        </w:smartTag>
        <w:r w:rsidRPr="00D80489">
          <w:rPr>
            <w:rFonts w:ascii="Times New Roman" w:hAnsi="Times New Roman"/>
            <w:color w:val="000000"/>
            <w:szCs w:val="22"/>
          </w:rPr>
          <w:t xml:space="preserve"> </w:t>
        </w:r>
        <w:smartTag w:uri="urn:schemas-microsoft-com:office:smarttags" w:element="PlaceName">
          <w:r w:rsidRPr="00D80489">
            <w:rPr>
              <w:rFonts w:ascii="Times New Roman" w:hAnsi="Times New Roman"/>
              <w:color w:val="000000"/>
              <w:szCs w:val="22"/>
            </w:rPr>
            <w:t>Research</w:t>
          </w:r>
        </w:smartTag>
        <w:r w:rsidRPr="00D80489">
          <w:rPr>
            <w:rFonts w:ascii="Times New Roman" w:hAnsi="Times New Roman"/>
            <w:color w:val="000000"/>
            <w:szCs w:val="22"/>
          </w:rPr>
          <w:t xml:space="preserve"> </w:t>
        </w:r>
        <w:smartTag w:uri="urn:schemas-microsoft-com:office:smarttags" w:element="PlaceType">
          <w:r w:rsidRPr="00D80489">
            <w:rPr>
              <w:rFonts w:ascii="Times New Roman" w:hAnsi="Times New Roman"/>
              <w:color w:val="000000"/>
              <w:szCs w:val="22"/>
            </w:rPr>
            <w:t>Center</w:t>
          </w:r>
        </w:smartTag>
      </w:smartTag>
      <w:r w:rsidRPr="00D80489">
        <w:rPr>
          <w:rFonts w:ascii="Times New Roman" w:hAnsi="Times New Roman"/>
          <w:color w:val="000000"/>
          <w:szCs w:val="22"/>
        </w:rPr>
        <w:t xml:space="preserve"> awarded the original contract to serve as the WHI Clinical Coordinating Center (CCC) and continues to have a significant role in the WHI extension phase of the study.  The CCC has designed a computerized data management system specifically for the WHI study (see section A.3).  In brief, each </w:t>
      </w:r>
      <w:r w:rsidR="00625073">
        <w:rPr>
          <w:rFonts w:ascii="Times New Roman" w:hAnsi="Times New Roman"/>
          <w:color w:val="000000"/>
          <w:szCs w:val="22"/>
        </w:rPr>
        <w:t>field</w:t>
      </w:r>
      <w:r w:rsidRPr="00D80489">
        <w:rPr>
          <w:rFonts w:ascii="Times New Roman" w:hAnsi="Times New Roman"/>
          <w:color w:val="000000"/>
          <w:szCs w:val="22"/>
        </w:rPr>
        <w:t xml:space="preserve"> center</w:t>
      </w:r>
      <w:r w:rsidR="00625073">
        <w:rPr>
          <w:rFonts w:ascii="Times New Roman" w:hAnsi="Times New Roman"/>
          <w:color w:val="000000"/>
          <w:szCs w:val="22"/>
        </w:rPr>
        <w:t xml:space="preserve"> (regional center after 2010)</w:t>
      </w:r>
      <w:r w:rsidRPr="00D80489">
        <w:rPr>
          <w:rFonts w:ascii="Times New Roman" w:hAnsi="Times New Roman"/>
          <w:color w:val="000000"/>
          <w:szCs w:val="22"/>
        </w:rPr>
        <w:t xml:space="preserve"> is connected to the CCC forming a wide area network (WAN).  The CCC is responsible for installing </w:t>
      </w:r>
      <w:r w:rsidR="00625073">
        <w:rPr>
          <w:rFonts w:ascii="Times New Roman" w:hAnsi="Times New Roman"/>
          <w:color w:val="000000"/>
          <w:szCs w:val="22"/>
        </w:rPr>
        <w:t>field</w:t>
      </w:r>
      <w:r w:rsidRPr="00D80489">
        <w:rPr>
          <w:rFonts w:ascii="Times New Roman" w:hAnsi="Times New Roman"/>
          <w:color w:val="000000"/>
          <w:szCs w:val="22"/>
        </w:rPr>
        <w:t xml:space="preserve"> center file servers and training </w:t>
      </w:r>
      <w:r w:rsidR="00625073">
        <w:rPr>
          <w:rFonts w:ascii="Times New Roman" w:hAnsi="Times New Roman"/>
          <w:color w:val="000000"/>
          <w:szCs w:val="22"/>
        </w:rPr>
        <w:t>field</w:t>
      </w:r>
      <w:r w:rsidRPr="00D80489">
        <w:rPr>
          <w:rFonts w:ascii="Times New Roman" w:hAnsi="Times New Roman"/>
          <w:color w:val="000000"/>
          <w:szCs w:val="22"/>
        </w:rPr>
        <w:t xml:space="preserve"> center staff on its use.  Using the WAN, the CCC supports, maintains, and provides tape back-up for clinical center file servers.  Data</w:t>
      </w:r>
      <w:r w:rsidRPr="00D80489">
        <w:rPr>
          <w:color w:val="000000"/>
          <w:szCs w:val="22"/>
        </w:rPr>
        <w:t xml:space="preserve"> </w:t>
      </w:r>
      <w:r w:rsidRPr="00D80489">
        <w:rPr>
          <w:rFonts w:ascii="Times New Roman" w:hAnsi="Times New Roman"/>
          <w:color w:val="000000"/>
          <w:szCs w:val="22"/>
        </w:rPr>
        <w:t xml:space="preserve">from all centers are consolidated into a central database at the CCC through computer linkage. </w:t>
      </w:r>
    </w:p>
    <w:p w:rsidR="00593BDA" w:rsidRPr="00426582"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highlight w:val="yellow"/>
        </w:rPr>
      </w:pPr>
    </w:p>
    <w:p w:rsidR="00593BDA" w:rsidRPr="00D80489"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D80489">
        <w:rPr>
          <w:rFonts w:ascii="Times New Roman" w:hAnsi="Times New Roman"/>
          <w:color w:val="000000"/>
          <w:szCs w:val="22"/>
        </w:rPr>
        <w:t xml:space="preserve">Each </w:t>
      </w:r>
      <w:r w:rsidR="00625073">
        <w:rPr>
          <w:rFonts w:ascii="Times New Roman" w:hAnsi="Times New Roman"/>
          <w:color w:val="000000"/>
          <w:szCs w:val="22"/>
        </w:rPr>
        <w:t>field</w:t>
      </w:r>
      <w:r w:rsidRPr="00D80489">
        <w:rPr>
          <w:rFonts w:ascii="Times New Roman" w:hAnsi="Times New Roman"/>
          <w:color w:val="000000"/>
          <w:szCs w:val="22"/>
        </w:rPr>
        <w:t xml:space="preserve"> center monitors the quality of data at its site.  Data coordinators and other clinical center staff members carry out quality control procedures according to the established guidelines in the manual. Various reports can be generated to review and identify data quality.  </w:t>
      </w:r>
    </w:p>
    <w:p w:rsidR="00593BDA" w:rsidRPr="00D80489"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D80489">
        <w:rPr>
          <w:rFonts w:ascii="Times New Roman" w:hAnsi="Times New Roman"/>
          <w:color w:val="000000"/>
          <w:szCs w:val="22"/>
        </w:rPr>
        <w:t xml:space="preserve">The CCC reviews composite data from clinics on a regular basis and identifies apparent systematic performance biases among </w:t>
      </w:r>
      <w:r w:rsidR="00625073">
        <w:rPr>
          <w:rFonts w:ascii="Times New Roman" w:hAnsi="Times New Roman"/>
          <w:color w:val="000000"/>
          <w:szCs w:val="22"/>
        </w:rPr>
        <w:t>sites</w:t>
      </w:r>
      <w:r w:rsidRPr="00D80489">
        <w:rPr>
          <w:rFonts w:ascii="Times New Roman" w:hAnsi="Times New Roman"/>
          <w:color w:val="000000"/>
          <w:szCs w:val="22"/>
        </w:rPr>
        <w:t xml:space="preserve"> and investigates possible causes.   Reports on ascertainment and processing outcome data are critical tools for assessing </w:t>
      </w:r>
      <w:r w:rsidR="00625073">
        <w:rPr>
          <w:rFonts w:ascii="Times New Roman" w:hAnsi="Times New Roman"/>
          <w:color w:val="000000"/>
          <w:szCs w:val="22"/>
        </w:rPr>
        <w:t>field</w:t>
      </w:r>
      <w:r w:rsidRPr="00D80489">
        <w:rPr>
          <w:rFonts w:ascii="Times New Roman" w:hAnsi="Times New Roman"/>
          <w:color w:val="000000"/>
          <w:szCs w:val="22"/>
        </w:rPr>
        <w:t xml:space="preserve"> center performance.  </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223B4E">
        <w:rPr>
          <w:rFonts w:ascii="Times New Roman" w:hAnsi="Times New Roman"/>
          <w:color w:val="000000"/>
          <w:szCs w:val="22"/>
        </w:rPr>
        <w:t>Specific medical conditions (study outcomes) reported on medical history update forms are verified through path</w:t>
      </w:r>
      <w:r w:rsidR="00B40BD3">
        <w:rPr>
          <w:rFonts w:ascii="Times New Roman" w:hAnsi="Times New Roman"/>
          <w:color w:val="000000"/>
          <w:szCs w:val="22"/>
        </w:rPr>
        <w:t xml:space="preserve">ology and medical record review.  </w:t>
      </w:r>
      <w:r w:rsidRPr="00223B4E">
        <w:rPr>
          <w:rFonts w:ascii="Times New Roman" w:hAnsi="Times New Roman"/>
          <w:color w:val="000000"/>
          <w:szCs w:val="22"/>
        </w:rPr>
        <w:t xml:space="preserve">A trained </w:t>
      </w:r>
      <w:r w:rsidR="00625073">
        <w:rPr>
          <w:rFonts w:ascii="Times New Roman" w:hAnsi="Times New Roman"/>
          <w:color w:val="000000"/>
          <w:szCs w:val="22"/>
        </w:rPr>
        <w:t>field</w:t>
      </w:r>
      <w:r w:rsidRPr="00223B4E">
        <w:rPr>
          <w:rFonts w:ascii="Times New Roman" w:hAnsi="Times New Roman"/>
          <w:color w:val="000000"/>
          <w:szCs w:val="22"/>
        </w:rPr>
        <w:t xml:space="preserve"> center outcome specialist requests medical records, monitors receipt of documents, and submits relevant documents to the central adjudicator to complete the outcome forms </w:t>
      </w:r>
      <w:r w:rsidRPr="00651348">
        <w:rPr>
          <w:rFonts w:ascii="Times New Roman" w:hAnsi="Times New Roman"/>
          <w:color w:val="000000"/>
          <w:szCs w:val="22"/>
        </w:rPr>
        <w:t>(</w:t>
      </w:r>
      <w:r w:rsidR="00B40BD3">
        <w:rPr>
          <w:rFonts w:ascii="Times New Roman" w:hAnsi="Times New Roman"/>
          <w:color w:val="000000"/>
          <w:szCs w:val="22"/>
        </w:rPr>
        <w:t xml:space="preserve">see </w:t>
      </w:r>
      <w:r w:rsidR="002A0D24">
        <w:rPr>
          <w:rFonts w:ascii="Times New Roman" w:hAnsi="Times New Roman"/>
          <w:color w:val="000000"/>
          <w:szCs w:val="22"/>
        </w:rPr>
        <w:t>Attachment 2</w:t>
      </w:r>
      <w:r w:rsidRPr="00651348">
        <w:rPr>
          <w:rFonts w:ascii="Times New Roman" w:hAnsi="Times New Roman"/>
          <w:color w:val="000000"/>
          <w:szCs w:val="22"/>
        </w:rPr>
        <w:t>).</w:t>
      </w:r>
      <w:r w:rsidRPr="00223B4E">
        <w:rPr>
          <w:rFonts w:ascii="Times New Roman" w:hAnsi="Times New Roman"/>
          <w:color w:val="000000"/>
          <w:szCs w:val="22"/>
        </w:rPr>
        <w:t xml:space="preserve">  Participants are asked to sign a Medical Release Form </w:t>
      </w:r>
      <w:r w:rsidRPr="00D44A51">
        <w:rPr>
          <w:rFonts w:ascii="Times New Roman" w:hAnsi="Times New Roman"/>
          <w:color w:val="000000"/>
          <w:szCs w:val="22"/>
        </w:rPr>
        <w:t>(</w:t>
      </w:r>
      <w:r w:rsidR="00B40BD3">
        <w:rPr>
          <w:rFonts w:ascii="Times New Roman" w:hAnsi="Times New Roman"/>
          <w:color w:val="000000"/>
          <w:szCs w:val="22"/>
        </w:rPr>
        <w:t xml:space="preserve">see </w:t>
      </w:r>
      <w:r w:rsidR="00AB6798">
        <w:rPr>
          <w:rFonts w:ascii="Times New Roman" w:hAnsi="Times New Roman"/>
          <w:color w:val="000000"/>
          <w:szCs w:val="22"/>
        </w:rPr>
        <w:t>last page of Form 33, Medical History Update</w:t>
      </w:r>
      <w:r w:rsidR="00625073">
        <w:rPr>
          <w:rFonts w:ascii="Times New Roman" w:hAnsi="Times New Roman"/>
          <w:color w:val="000000"/>
          <w:szCs w:val="22"/>
        </w:rPr>
        <w:t xml:space="preserve"> in </w:t>
      </w:r>
      <w:r w:rsidR="00AB6798">
        <w:rPr>
          <w:rFonts w:ascii="Times New Roman" w:hAnsi="Times New Roman"/>
          <w:color w:val="000000"/>
          <w:szCs w:val="22"/>
        </w:rPr>
        <w:t>Supporting Statement A</w:t>
      </w:r>
      <w:r w:rsidRPr="00EB6A20">
        <w:rPr>
          <w:rFonts w:ascii="Times New Roman" w:hAnsi="Times New Roman"/>
          <w:color w:val="000000"/>
          <w:szCs w:val="22"/>
        </w:rPr>
        <w:t>)</w:t>
      </w:r>
      <w:r w:rsidRPr="00223B4E">
        <w:rPr>
          <w:rFonts w:ascii="Times New Roman" w:hAnsi="Times New Roman"/>
          <w:color w:val="000000"/>
          <w:szCs w:val="22"/>
        </w:rPr>
        <w:t xml:space="preserve"> to release medical records for this review.  Deaths are ascertained through the annual follow-up process and through the National Death Index, if participants cannot be located.   </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p>
    <w:p w:rsidR="00593BDA" w:rsidRPr="00D44A51" w:rsidRDefault="00593BDA" w:rsidP="00593BDA">
      <w:pPr>
        <w:spacing w:line="480" w:lineRule="auto"/>
        <w:ind w:right="180"/>
        <w:rPr>
          <w:rFonts w:ascii="Times New Roman" w:hAnsi="Times New Roman"/>
          <w:color w:val="000000"/>
          <w:szCs w:val="22"/>
        </w:rPr>
      </w:pPr>
      <w:r w:rsidRPr="00223B4E">
        <w:rPr>
          <w:rFonts w:ascii="Times New Roman" w:hAnsi="Times New Roman"/>
          <w:color w:val="000000"/>
          <w:szCs w:val="22"/>
        </w:rPr>
        <w:lastRenderedPageBreak/>
        <w:t xml:space="preserve">Relative risk regression methods will provide the primary data analytic tool for the OS.  These methods are also readily adapted to </w:t>
      </w:r>
      <w:r w:rsidRPr="00D44A51">
        <w:rPr>
          <w:rFonts w:ascii="Times New Roman" w:hAnsi="Times New Roman"/>
          <w:color w:val="000000"/>
          <w:szCs w:val="22"/>
        </w:rPr>
        <w:t xml:space="preserve">accommodate nested case-control and case-cohort sampling schemes.  Nested case-control sampling </w:t>
      </w:r>
      <w:r w:rsidRPr="00D44A51">
        <w:rPr>
          <w:rFonts w:ascii="Times New Roman" w:hAnsi="Times New Roman"/>
          <w:szCs w:val="22"/>
        </w:rPr>
        <w:t>proceeds by s</w:t>
      </w:r>
      <w:r w:rsidRPr="00223B4E">
        <w:rPr>
          <w:rFonts w:ascii="Times New Roman" w:hAnsi="Times New Roman"/>
          <w:szCs w:val="22"/>
        </w:rPr>
        <w:t>electing for each 'case' of a study outcome one or more 'control' women who have not developed the disease in question by the follow-up time at which the corresponding case was ascertained.  Additional matching criteria in the OS will</w:t>
      </w:r>
      <w:r w:rsidRPr="00223B4E">
        <w:rPr>
          <w:rFonts w:ascii="Times New Roman" w:hAnsi="Times New Roman"/>
          <w:color w:val="000000"/>
          <w:szCs w:val="22"/>
        </w:rPr>
        <w:t xml:space="preserve"> typically include baseline age, clinic, and date of enrollment, and depending on the analysis may also include racial/ethnic or socioeconomic group, or other factors.  </w:t>
      </w:r>
      <w:r w:rsidRPr="00D44A51">
        <w:rPr>
          <w:rFonts w:ascii="Times New Roman" w:hAnsi="Times New Roman"/>
          <w:color w:val="000000"/>
          <w:szCs w:val="22"/>
        </w:rPr>
        <w:t>Case-cohort sampling</w:t>
      </w:r>
      <w:r w:rsidRPr="00223B4E">
        <w:rPr>
          <w:rFonts w:ascii="Times New Roman" w:hAnsi="Times New Roman"/>
          <w:color w:val="000000"/>
          <w:szCs w:val="22"/>
        </w:rPr>
        <w:t xml:space="preserve"> involves the selection of a random, or a stratified random sample of the cohort to serve as a comparison (control) group for the cases of all the outcomes under study.</w:t>
      </w:r>
    </w:p>
    <w:p w:rsidR="00593BDA" w:rsidRPr="00223B4E" w:rsidRDefault="00593BDA" w:rsidP="00593BDA">
      <w:pPr>
        <w:spacing w:line="480" w:lineRule="auto"/>
        <w:ind w:right="180"/>
        <w:rPr>
          <w:rFonts w:ascii="Times New Roman" w:hAnsi="Times New Roman"/>
          <w:szCs w:val="22"/>
        </w:rPr>
      </w:pPr>
    </w:p>
    <w:p w:rsidR="00593BDA" w:rsidRPr="00223B4E" w:rsidRDefault="00593BDA" w:rsidP="00593BDA">
      <w:pPr>
        <w:spacing w:line="480" w:lineRule="auto"/>
        <w:ind w:right="180"/>
        <w:rPr>
          <w:rFonts w:ascii="Times New Roman" w:hAnsi="Times New Roman"/>
          <w:szCs w:val="22"/>
        </w:rPr>
      </w:pPr>
      <w:r w:rsidRPr="00223B4E">
        <w:rPr>
          <w:rFonts w:ascii="Times New Roman" w:hAnsi="Times New Roman"/>
          <w:szCs w:val="22"/>
        </w:rPr>
        <w:t xml:space="preserve">The ability to estimate relative risks reliability for the outcomes of interest in the OS as a function of baseline characteristics (exposures, behaviors or biologic measurements), or as a function of changes in such characteristics between baseline and three years is dependent on the accurate measurements of the characteristics and outcomes under study and the accurate ascertainment and proper accommodation of all pertinent confounding factors.  Since many of the characteristics ascertained in the OS (e.g., nutrient intakes, blood cholesterol) are subject to noteworthy measurement error, a stratified 1% random subsample of the OS women had repeat baseline information and specimens obtained at between one and three months following their OS enrollment, and again at between one and three months following their three year clinic visit.  This reliability subsample provides information of the reproducibility of the measurements taken, and can be used to correct relative risk estimates.  The 1% sample was stratified on age, racial/ethnic group, and socioeconomic group.  </w:t>
      </w:r>
    </w:p>
    <w:p w:rsidR="00593BDA" w:rsidRPr="00223B4E" w:rsidRDefault="00593BDA" w:rsidP="00593BDA">
      <w:pPr>
        <w:spacing w:line="480" w:lineRule="auto"/>
        <w:ind w:right="180"/>
        <w:rPr>
          <w:rFonts w:ascii="Times New Roman" w:hAnsi="Times New Roman"/>
          <w:szCs w:val="22"/>
        </w:rPr>
      </w:pPr>
    </w:p>
    <w:p w:rsidR="00593BDA" w:rsidRPr="00223B4E" w:rsidRDefault="00593BDA" w:rsidP="00593BDA">
      <w:pPr>
        <w:spacing w:line="480" w:lineRule="auto"/>
        <w:ind w:right="180"/>
        <w:rPr>
          <w:rFonts w:ascii="Times New Roman" w:hAnsi="Times New Roman"/>
          <w:szCs w:val="22"/>
        </w:rPr>
      </w:pPr>
      <w:r w:rsidRPr="00223B4E">
        <w:rPr>
          <w:rFonts w:ascii="Times New Roman" w:hAnsi="Times New Roman"/>
          <w:szCs w:val="22"/>
        </w:rPr>
        <w:t xml:space="preserve">Analyses that relate change in risk factors to disease risk have particular potential for gaining insight into disease mechanisms.  For example, the OS provides a valuable forum for addressing the issue of whether or not the association between low blood cholesterol (e.g., &lt;160 mg/dl) and excess non-cardiovascular mortality derives primarily from persons who have experienced major reductions in </w:t>
      </w:r>
      <w:r w:rsidRPr="00223B4E">
        <w:rPr>
          <w:rFonts w:ascii="Times New Roman" w:hAnsi="Times New Roman"/>
          <w:szCs w:val="22"/>
        </w:rPr>
        <w:lastRenderedPageBreak/>
        <w:t>blood cholesterol over the preceding three years.  In fact, the OS is large enough that such analysis could be restricted to women with relatively low baseline blood cholesterol (e.g., lowest two quintiles) in order to avoid a complicated interpretation if the effect of interest happened to 'interact' with baseline cholesterol measurement.  Furthermore the OS, by virtue of ascertaining a range on non-specific markers of debility or disease (e.g., serum albumin, hemoglobin; cancer biomarkers; baseline and follow-up disease prevalence by questionnaire and physical exam) may be able to examine whether the excess mortality associated with reduced blood cholesterol can be explained by the presence of recognized or latent disease.  The careful accommodation of measurement error in predictor and confounding variables is particularly important in such risk-factor-change analyses.</w:t>
      </w:r>
    </w:p>
    <w:p w:rsidR="00593BDA" w:rsidRPr="00223B4E" w:rsidRDefault="00593BDA" w:rsidP="00593BDA">
      <w:pPr>
        <w:spacing w:line="480" w:lineRule="auto"/>
        <w:ind w:right="180"/>
        <w:rPr>
          <w:rFonts w:ascii="Times New Roman" w:hAnsi="Times New Roman"/>
          <w:szCs w:val="22"/>
        </w:rPr>
      </w:pPr>
    </w:p>
    <w:p w:rsidR="00593BDA" w:rsidRDefault="00593BDA" w:rsidP="00593BDA">
      <w:pPr>
        <w:tabs>
          <w:tab w:val="left" w:pos="720"/>
        </w:tabs>
        <w:spacing w:line="480" w:lineRule="auto"/>
        <w:ind w:right="180"/>
        <w:rPr>
          <w:rFonts w:ascii="Times New Roman" w:hAnsi="Times New Roman"/>
          <w:szCs w:val="22"/>
        </w:rPr>
      </w:pPr>
      <w:r w:rsidRPr="00223B4E">
        <w:rPr>
          <w:rFonts w:ascii="Times New Roman" w:hAnsi="Times New Roman"/>
          <w:szCs w:val="22"/>
        </w:rPr>
        <w:t xml:space="preserve">A well-defined reporting system has been developed to document the completeness and timeliness of outcomes processing in the WHI.  </w:t>
      </w:r>
      <w:r>
        <w:rPr>
          <w:rFonts w:ascii="Times New Roman" w:hAnsi="Times New Roman"/>
          <w:szCs w:val="22"/>
        </w:rPr>
        <w:t>P</w:t>
      </w:r>
      <w:r w:rsidRPr="00223B4E">
        <w:rPr>
          <w:rFonts w:ascii="Times New Roman" w:hAnsi="Times New Roman"/>
          <w:szCs w:val="22"/>
        </w:rPr>
        <w:t>erformance reports reflect the timeliness and completeness of the process initiated at the time that the Medical History Update form is entered into the Extension Study database and becomes available for field center processing.  Timeliness and complet</w:t>
      </w:r>
      <w:r>
        <w:rPr>
          <w:rFonts w:ascii="Times New Roman" w:hAnsi="Times New Roman"/>
          <w:szCs w:val="22"/>
        </w:rPr>
        <w:t>eness of Medical History Updates</w:t>
      </w:r>
      <w:r w:rsidRPr="00223B4E">
        <w:rPr>
          <w:rFonts w:ascii="Times New Roman" w:hAnsi="Times New Roman"/>
          <w:szCs w:val="22"/>
          <w:u w:val="single"/>
        </w:rPr>
        <w:t>,</w:t>
      </w:r>
      <w:r w:rsidRPr="00223B4E">
        <w:rPr>
          <w:rFonts w:ascii="Times New Roman" w:hAnsi="Times New Roman"/>
          <w:szCs w:val="22"/>
        </w:rPr>
        <w:t xml:space="preserve"> outcomes packet formation, and submission to the CCC will be the primary areas of review.  </w:t>
      </w:r>
    </w:p>
    <w:p w:rsidR="00593BDA" w:rsidRPr="00223B4E" w:rsidRDefault="00593BDA" w:rsidP="00593BDA">
      <w:pPr>
        <w:tabs>
          <w:tab w:val="left" w:pos="720"/>
        </w:tabs>
        <w:spacing w:line="480" w:lineRule="auto"/>
        <w:ind w:right="180"/>
        <w:rPr>
          <w:rFonts w:ascii="Times New Roman" w:hAnsi="Times New Roman"/>
          <w:szCs w:val="22"/>
        </w:rPr>
      </w:pPr>
    </w:p>
    <w:p w:rsidR="00593BDA" w:rsidRPr="00223B4E" w:rsidRDefault="00593BDA" w:rsidP="00593BDA">
      <w:pPr>
        <w:tabs>
          <w:tab w:val="left" w:pos="720"/>
        </w:tabs>
        <w:spacing w:line="480" w:lineRule="auto"/>
        <w:ind w:right="180"/>
        <w:rPr>
          <w:rFonts w:ascii="Times New Roman" w:hAnsi="Times New Roman"/>
          <w:szCs w:val="22"/>
        </w:rPr>
      </w:pPr>
      <w:r w:rsidRPr="00223B4E">
        <w:rPr>
          <w:rFonts w:ascii="Times New Roman" w:hAnsi="Times New Roman"/>
          <w:szCs w:val="22"/>
        </w:rPr>
        <w:t>Maintaining retention of study participants is an important focus in WHI.  During the extended years of follow-up, several retention activities used in the main study</w:t>
      </w:r>
      <w:r>
        <w:rPr>
          <w:rFonts w:ascii="Times New Roman" w:hAnsi="Times New Roman"/>
          <w:szCs w:val="22"/>
        </w:rPr>
        <w:t xml:space="preserve"> continue,</w:t>
      </w:r>
      <w:r w:rsidRPr="00223B4E">
        <w:rPr>
          <w:rFonts w:ascii="Times New Roman" w:hAnsi="Times New Roman"/>
          <w:szCs w:val="22"/>
        </w:rPr>
        <w:t xml:space="preserve"> including annual participant</w:t>
      </w:r>
      <w:r>
        <w:rPr>
          <w:rFonts w:ascii="Times New Roman" w:hAnsi="Times New Roman"/>
          <w:szCs w:val="22"/>
        </w:rPr>
        <w:t xml:space="preserve"> </w:t>
      </w:r>
      <w:r w:rsidRPr="00223B4E">
        <w:rPr>
          <w:rFonts w:ascii="Times New Roman" w:hAnsi="Times New Roman"/>
          <w:szCs w:val="22"/>
        </w:rPr>
        <w:t>newsletters</w:t>
      </w:r>
      <w:r>
        <w:rPr>
          <w:rFonts w:ascii="Times New Roman" w:hAnsi="Times New Roman"/>
          <w:szCs w:val="22"/>
        </w:rPr>
        <w:t xml:space="preserve"> (</w:t>
      </w:r>
      <w:r w:rsidR="00C56F1D" w:rsidRPr="00AB6798">
        <w:rPr>
          <w:rFonts w:ascii="Times New Roman" w:hAnsi="Times New Roman"/>
          <w:szCs w:val="22"/>
        </w:rPr>
        <w:t xml:space="preserve">see </w:t>
      </w:r>
      <w:r w:rsidR="0033145B">
        <w:rPr>
          <w:rFonts w:ascii="Times New Roman" w:hAnsi="Times New Roman"/>
          <w:szCs w:val="22"/>
        </w:rPr>
        <w:t>Attachment 3</w:t>
      </w:r>
      <w:r>
        <w:rPr>
          <w:rFonts w:ascii="Times New Roman" w:hAnsi="Times New Roman"/>
          <w:szCs w:val="22"/>
        </w:rPr>
        <w:t>)</w:t>
      </w:r>
      <w:r w:rsidRPr="00223B4E">
        <w:rPr>
          <w:rFonts w:ascii="Times New Roman" w:hAnsi="Times New Roman"/>
          <w:szCs w:val="22"/>
        </w:rPr>
        <w:t>, updates of the participant’s address provided by the US Post Office, regular review of contact information on all phone contacts, and collection of data from the participant’s identified proxy</w:t>
      </w:r>
      <w:r>
        <w:rPr>
          <w:rFonts w:ascii="Times New Roman" w:hAnsi="Times New Roman"/>
          <w:szCs w:val="22"/>
        </w:rPr>
        <w:t>, when necessary</w:t>
      </w:r>
      <w:r w:rsidRPr="00223B4E">
        <w:rPr>
          <w:rFonts w:ascii="Times New Roman" w:hAnsi="Times New Roman"/>
          <w:szCs w:val="22"/>
        </w:rPr>
        <w:t>.</w:t>
      </w:r>
    </w:p>
    <w:p w:rsidR="00593BDA" w:rsidRPr="00223B4E" w:rsidRDefault="00593BDA" w:rsidP="00593BDA">
      <w:pPr>
        <w:tabs>
          <w:tab w:val="left" w:pos="720"/>
        </w:tabs>
        <w:spacing w:line="480" w:lineRule="auto"/>
        <w:ind w:right="180"/>
        <w:rPr>
          <w:rFonts w:ascii="Times New Roman" w:hAnsi="Times New Roman"/>
          <w:szCs w:val="22"/>
        </w:rPr>
      </w:pP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b/>
          <w:color w:val="000000"/>
          <w:szCs w:val="22"/>
        </w:rPr>
      </w:pPr>
      <w:r w:rsidRPr="00223B4E">
        <w:rPr>
          <w:rFonts w:ascii="Times New Roman" w:hAnsi="Times New Roman"/>
          <w:b/>
          <w:color w:val="000000"/>
          <w:szCs w:val="22"/>
        </w:rPr>
        <w:t xml:space="preserve">B.3. </w:t>
      </w:r>
      <w:r w:rsidRPr="00223B4E">
        <w:rPr>
          <w:rFonts w:ascii="Times New Roman" w:hAnsi="Times New Roman"/>
          <w:b/>
          <w:color w:val="000000"/>
          <w:szCs w:val="22"/>
          <w:u w:val="single"/>
        </w:rPr>
        <w:t>Methods to Maximize Response Rates and Deal with Nonresponse</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223B4E">
        <w:rPr>
          <w:rFonts w:ascii="Times New Roman" w:hAnsi="Times New Roman"/>
          <w:color w:val="000000"/>
          <w:szCs w:val="22"/>
        </w:rPr>
        <w:t xml:space="preserve">Methods to maximize response rate are critical to ensure that complete follow-up of health outcomes and mortality is attained in the OS study.  The OS study is not a probability sample but is comprised of a </w:t>
      </w:r>
      <w:r w:rsidRPr="00223B4E">
        <w:rPr>
          <w:rFonts w:ascii="Times New Roman" w:hAnsi="Times New Roman"/>
          <w:color w:val="000000"/>
          <w:szCs w:val="22"/>
        </w:rPr>
        <w:lastRenderedPageBreak/>
        <w:t xml:space="preserve">cohort of women who initially expressed an interest in participating in the CT but were found ineligible or unwilling to take part in that component.  These women have volunteered to participate in this long-term follow-up study.  The analysis is dependent on achieving the expected number of outcomes in this cohort.  Detailed </w:t>
      </w:r>
      <w:r>
        <w:rPr>
          <w:rFonts w:ascii="Times New Roman" w:hAnsi="Times New Roman"/>
          <w:color w:val="000000"/>
          <w:szCs w:val="22"/>
        </w:rPr>
        <w:t xml:space="preserve">outcomes ascertainment </w:t>
      </w:r>
      <w:r w:rsidRPr="00223B4E">
        <w:rPr>
          <w:rFonts w:ascii="Times New Roman" w:hAnsi="Times New Roman"/>
          <w:color w:val="000000"/>
          <w:szCs w:val="22"/>
        </w:rPr>
        <w:t xml:space="preserve">procedures have been developed for the </w:t>
      </w:r>
      <w:r w:rsidRPr="00AB6798">
        <w:rPr>
          <w:rFonts w:ascii="Times New Roman" w:hAnsi="Times New Roman"/>
          <w:color w:val="000000"/>
          <w:szCs w:val="22"/>
        </w:rPr>
        <w:t xml:space="preserve">WHI (see </w:t>
      </w:r>
      <w:r w:rsidR="002A0D24" w:rsidRPr="00AB6798">
        <w:rPr>
          <w:rFonts w:ascii="Times New Roman" w:hAnsi="Times New Roman"/>
          <w:color w:val="000000"/>
          <w:szCs w:val="22"/>
        </w:rPr>
        <w:t>Attachment 1</w:t>
      </w:r>
      <w:r w:rsidRPr="00AB6798">
        <w:rPr>
          <w:rFonts w:ascii="Times New Roman" w:hAnsi="Times New Roman"/>
          <w:color w:val="000000"/>
          <w:szCs w:val="22"/>
        </w:rPr>
        <w:t>).</w:t>
      </w:r>
      <w:r w:rsidRPr="00223B4E">
        <w:rPr>
          <w:rFonts w:ascii="Times New Roman" w:hAnsi="Times New Roman"/>
          <w:color w:val="000000"/>
          <w:szCs w:val="22"/>
        </w:rPr>
        <w:t xml:space="preserve">  </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p>
    <w:p w:rsidR="00593BDA"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223B4E">
        <w:rPr>
          <w:rFonts w:ascii="Times New Roman" w:hAnsi="Times New Roman"/>
          <w:szCs w:val="22"/>
        </w:rPr>
        <w:t xml:space="preserve">Contact with enrolled OS participants is maintained annually for the duration of the current WHI follow-up period.  OS participants are mailed a self-administered Medical History Update questionnaire to complete along </w:t>
      </w:r>
      <w:r>
        <w:rPr>
          <w:rFonts w:ascii="Times New Roman" w:hAnsi="Times New Roman"/>
          <w:szCs w:val="22"/>
        </w:rPr>
        <w:t>with</w:t>
      </w:r>
      <w:r w:rsidRPr="00223B4E">
        <w:rPr>
          <w:rFonts w:ascii="Times New Roman" w:hAnsi="Times New Roman"/>
          <w:szCs w:val="22"/>
        </w:rPr>
        <w:t xml:space="preserve"> a postage prepaid return envelope.  For participants who do not respond to the initial mailing, up to 2 additional mailings and several te</w:t>
      </w:r>
      <w:r>
        <w:rPr>
          <w:rFonts w:ascii="Times New Roman" w:hAnsi="Times New Roman"/>
          <w:szCs w:val="22"/>
        </w:rPr>
        <w:t xml:space="preserve">lephone contacts are initiated.  </w:t>
      </w:r>
      <w:r w:rsidRPr="00651348">
        <w:rPr>
          <w:rFonts w:ascii="Times New Roman" w:hAnsi="Times New Roman"/>
          <w:color w:val="000000"/>
          <w:szCs w:val="22"/>
        </w:rPr>
        <w:t>Some follow-up contacts,</w:t>
      </w:r>
      <w:r w:rsidRPr="00223B4E">
        <w:rPr>
          <w:rFonts w:ascii="Times New Roman" w:hAnsi="Times New Roman"/>
          <w:color w:val="000000"/>
          <w:szCs w:val="22"/>
        </w:rPr>
        <w:t xml:space="preserve"> because of a participant’s illness, disability, or difficulty in finding the participant, may need to be conducted by </w:t>
      </w:r>
      <w:r w:rsidRPr="00D44A51">
        <w:rPr>
          <w:rFonts w:ascii="Times New Roman" w:hAnsi="Times New Roman"/>
          <w:color w:val="000000"/>
          <w:szCs w:val="22"/>
        </w:rPr>
        <w:t xml:space="preserve">proxy </w:t>
      </w:r>
      <w:r w:rsidRPr="00AE5881">
        <w:rPr>
          <w:rFonts w:ascii="Times New Roman" w:hAnsi="Times New Roman"/>
          <w:color w:val="000000"/>
          <w:szCs w:val="22"/>
        </w:rPr>
        <w:t>(next of kin)</w:t>
      </w:r>
      <w:r>
        <w:rPr>
          <w:rFonts w:ascii="Times New Roman" w:hAnsi="Times New Roman"/>
          <w:color w:val="000000"/>
          <w:szCs w:val="22"/>
        </w:rPr>
        <w:t xml:space="preserve"> during the extended follow-up years as previously done according to the guidelines in the WHI operational manual. </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E01317">
        <w:rPr>
          <w:rFonts w:ascii="Times New Roman" w:hAnsi="Times New Roman"/>
          <w:szCs w:val="22"/>
        </w:rPr>
        <w:t xml:space="preserve">All participants will continue to receive a WHI newsletter annually </w:t>
      </w:r>
      <w:r w:rsidRPr="00AB6798">
        <w:rPr>
          <w:rFonts w:ascii="Times New Roman" w:hAnsi="Times New Roman"/>
          <w:szCs w:val="22"/>
        </w:rPr>
        <w:t>(</w:t>
      </w:r>
      <w:r w:rsidR="00C56F1D" w:rsidRPr="00AB6798">
        <w:rPr>
          <w:rFonts w:ascii="Times New Roman" w:hAnsi="Times New Roman"/>
          <w:szCs w:val="22"/>
        </w:rPr>
        <w:t xml:space="preserve">see </w:t>
      </w:r>
      <w:r w:rsidR="002A0D24" w:rsidRPr="00AB6798">
        <w:rPr>
          <w:rFonts w:ascii="Times New Roman" w:hAnsi="Times New Roman"/>
          <w:szCs w:val="22"/>
        </w:rPr>
        <w:t xml:space="preserve">attachment </w:t>
      </w:r>
      <w:r w:rsidR="0033145B">
        <w:rPr>
          <w:rFonts w:ascii="Times New Roman" w:hAnsi="Times New Roman"/>
          <w:szCs w:val="22"/>
        </w:rPr>
        <w:t>3</w:t>
      </w:r>
      <w:r w:rsidRPr="00AB6798">
        <w:rPr>
          <w:rFonts w:ascii="Times New Roman" w:hAnsi="Times New Roman"/>
          <w:szCs w:val="22"/>
        </w:rPr>
        <w:t>).</w:t>
      </w:r>
      <w:r w:rsidRPr="00E01317">
        <w:rPr>
          <w:rFonts w:ascii="Times New Roman" w:hAnsi="Times New Roman"/>
          <w:szCs w:val="22"/>
        </w:rPr>
        <w:t xml:space="preserve">  The purpose of the newsletter is to present WHI news and lay versions of results, to encourage retention of study participants, to promote participant identification with WHI, and to help keep addresses up-to-date.  To maintain current contact information, mailings to participants are imprinted with the CCC’s return address and include a line requesting address corrections.  The US Post Office notifies the CCC if the participant is deceased, if the packet is undeliverable to that address, or with information on a new address.</w:t>
      </w:r>
      <w:r w:rsidRPr="00223B4E">
        <w:rPr>
          <w:rFonts w:ascii="Times New Roman" w:hAnsi="Times New Roman"/>
          <w:szCs w:val="22"/>
        </w:rPr>
        <w:t xml:space="preserve">  </w:t>
      </w:r>
    </w:p>
    <w:p w:rsidR="00593BDA" w:rsidRPr="00223B4E" w:rsidRDefault="00593BDA" w:rsidP="00593BDA">
      <w:pPr>
        <w:tabs>
          <w:tab w:val="left" w:pos="720"/>
        </w:tabs>
        <w:spacing w:line="480" w:lineRule="auto"/>
        <w:ind w:right="187"/>
        <w:rPr>
          <w:rFonts w:ascii="Times New Roman" w:hAnsi="Times New Roman"/>
          <w:szCs w:val="22"/>
        </w:rPr>
      </w:pP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b/>
          <w:color w:val="000000"/>
          <w:szCs w:val="22"/>
        </w:rPr>
      </w:pPr>
      <w:r w:rsidRPr="00223B4E">
        <w:rPr>
          <w:rFonts w:ascii="Times New Roman" w:hAnsi="Times New Roman"/>
          <w:b/>
          <w:color w:val="000000"/>
          <w:szCs w:val="22"/>
        </w:rPr>
        <w:t xml:space="preserve">B.4. </w:t>
      </w:r>
      <w:r w:rsidRPr="00223B4E">
        <w:rPr>
          <w:rFonts w:ascii="Times New Roman" w:hAnsi="Times New Roman"/>
          <w:b/>
          <w:color w:val="000000"/>
          <w:szCs w:val="22"/>
          <w:u w:val="single"/>
        </w:rPr>
        <w:t>Tests of Procedures or Methods to be Undertaken</w:t>
      </w:r>
      <w:r w:rsidRPr="00223B4E">
        <w:rPr>
          <w:rFonts w:ascii="Times New Roman" w:hAnsi="Times New Roman"/>
          <w:b/>
          <w:color w:val="000000"/>
          <w:szCs w:val="22"/>
        </w:rPr>
        <w:t xml:space="preserve"> </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223B4E">
        <w:rPr>
          <w:rFonts w:ascii="Times New Roman" w:hAnsi="Times New Roman"/>
          <w:color w:val="000000"/>
          <w:szCs w:val="22"/>
        </w:rPr>
        <w:t xml:space="preserve">The baseline and screening forms for data collection (approved in the initial OMB submission) were developed and reviewed by the CCC, NIH project scientists, investigators at the WHI clinical centers, and outside consulting scientists.  These forms were based on those previously developed and used successfully in other studies.  Modifications were made to ensure the appropriateness for older women, </w:t>
      </w:r>
      <w:r w:rsidRPr="00223B4E">
        <w:rPr>
          <w:rFonts w:ascii="Times New Roman" w:hAnsi="Times New Roman"/>
          <w:color w:val="000000"/>
          <w:szCs w:val="22"/>
        </w:rPr>
        <w:lastRenderedPageBreak/>
        <w:t xml:space="preserve">minority women, non-native English speakers, and for those with limited literacy skills.  Revisions to the forms included new items, clarifications, and skip patterns. </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223B4E">
        <w:rPr>
          <w:rFonts w:ascii="Times New Roman" w:hAnsi="Times New Roman"/>
          <w:color w:val="000000"/>
          <w:szCs w:val="22"/>
        </w:rPr>
        <w:t>The initial years of the WHI focused primarily on recruitment and screening activities, and administration of baseline forms, and thus offered the opportunity to evaluate the data collection instrument</w:t>
      </w:r>
      <w:r>
        <w:rPr>
          <w:rFonts w:ascii="Times New Roman" w:hAnsi="Times New Roman"/>
          <w:color w:val="000000"/>
          <w:szCs w:val="22"/>
        </w:rPr>
        <w:t>s</w:t>
      </w:r>
      <w:r w:rsidRPr="00223B4E">
        <w:rPr>
          <w:rFonts w:ascii="Times New Roman" w:hAnsi="Times New Roman"/>
          <w:color w:val="000000"/>
          <w:szCs w:val="22"/>
        </w:rPr>
        <w:t xml:space="preserve"> an</w:t>
      </w:r>
      <w:r>
        <w:rPr>
          <w:rFonts w:ascii="Times New Roman" w:hAnsi="Times New Roman"/>
          <w:color w:val="000000"/>
          <w:szCs w:val="22"/>
        </w:rPr>
        <w:t xml:space="preserve">d data management procedures.  </w:t>
      </w:r>
      <w:r w:rsidRPr="00223B4E">
        <w:rPr>
          <w:rFonts w:ascii="Times New Roman" w:hAnsi="Times New Roman"/>
          <w:color w:val="000000"/>
          <w:szCs w:val="22"/>
        </w:rPr>
        <w:t xml:space="preserve">WHI investigators on the OS Committee and other WHI advisory committees were chiefly involved in the development, review and pre-testing of these </w:t>
      </w:r>
      <w:r w:rsidRPr="004013D2">
        <w:rPr>
          <w:rFonts w:ascii="Times New Roman" w:hAnsi="Times New Roman"/>
          <w:color w:val="000000"/>
          <w:szCs w:val="22"/>
        </w:rPr>
        <w:t>forms</w:t>
      </w:r>
      <w:r>
        <w:rPr>
          <w:rFonts w:ascii="Times New Roman" w:hAnsi="Times New Roman"/>
          <w:color w:val="000000"/>
          <w:szCs w:val="22"/>
        </w:rPr>
        <w:t xml:space="preserve">.  </w:t>
      </w:r>
      <w:r w:rsidRPr="004013D2">
        <w:rPr>
          <w:rFonts w:ascii="Times New Roman" w:hAnsi="Times New Roman"/>
          <w:color w:val="000000"/>
          <w:szCs w:val="22"/>
        </w:rPr>
        <w:t>Input from scientists at various agencies within the National Institutes of Health (e.g., National Cancer Institute, National Institute of Aging) and other organizations</w:t>
      </w:r>
      <w:r>
        <w:rPr>
          <w:rFonts w:ascii="Times New Roman" w:hAnsi="Times New Roman"/>
          <w:color w:val="000000"/>
          <w:szCs w:val="22"/>
        </w:rPr>
        <w:t xml:space="preserve"> (e.g.,</w:t>
      </w:r>
      <w:r w:rsidRPr="004013D2">
        <w:rPr>
          <w:rFonts w:ascii="Times New Roman" w:hAnsi="Times New Roman"/>
          <w:color w:val="000000"/>
          <w:szCs w:val="22"/>
        </w:rPr>
        <w:t xml:space="preserve"> </w:t>
      </w:r>
      <w:r>
        <w:rPr>
          <w:rFonts w:ascii="Times New Roman" w:hAnsi="Times New Roman"/>
          <w:color w:val="000000"/>
          <w:szCs w:val="22"/>
        </w:rPr>
        <w:t xml:space="preserve">the </w:t>
      </w:r>
      <w:r w:rsidRPr="004013D2">
        <w:rPr>
          <w:rFonts w:ascii="Times New Roman" w:hAnsi="Times New Roman"/>
          <w:color w:val="000000"/>
          <w:szCs w:val="22"/>
        </w:rPr>
        <w:t>Natio</w:t>
      </w:r>
      <w:r>
        <w:rPr>
          <w:rFonts w:ascii="Times New Roman" w:hAnsi="Times New Roman"/>
          <w:color w:val="000000"/>
          <w:szCs w:val="22"/>
        </w:rPr>
        <w:t>nal Center of Health Statistics)</w:t>
      </w:r>
      <w:r w:rsidRPr="004013D2">
        <w:rPr>
          <w:rFonts w:ascii="Times New Roman" w:hAnsi="Times New Roman"/>
          <w:color w:val="000000"/>
          <w:szCs w:val="22"/>
        </w:rPr>
        <w:t xml:space="preserve"> were also obtained.</w:t>
      </w:r>
      <w:r w:rsidRPr="00223B4E">
        <w:rPr>
          <w:rFonts w:ascii="Times New Roman" w:hAnsi="Times New Roman"/>
          <w:color w:val="000000"/>
          <w:szCs w:val="22"/>
        </w:rPr>
        <w:t xml:space="preserve"> </w:t>
      </w:r>
    </w:p>
    <w:p w:rsidR="00593BDA"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p>
    <w:p w:rsidR="00593BDA" w:rsidRPr="00460428"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b/>
          <w:color w:val="000000"/>
          <w:szCs w:val="22"/>
        </w:rPr>
      </w:pPr>
      <w:r w:rsidRPr="004B40A8">
        <w:rPr>
          <w:rFonts w:ascii="Times New Roman" w:hAnsi="Times New Roman"/>
          <w:b/>
          <w:color w:val="000000"/>
          <w:szCs w:val="22"/>
        </w:rPr>
        <w:t>B</w:t>
      </w:r>
      <w:r w:rsidRPr="00460428">
        <w:rPr>
          <w:rFonts w:ascii="Times New Roman" w:hAnsi="Times New Roman"/>
          <w:b/>
          <w:color w:val="000000"/>
          <w:szCs w:val="22"/>
        </w:rPr>
        <w:t xml:space="preserve">.5. </w:t>
      </w:r>
      <w:r w:rsidRPr="00460428">
        <w:rPr>
          <w:rFonts w:ascii="Times New Roman" w:hAnsi="Times New Roman"/>
          <w:b/>
          <w:color w:val="000000"/>
          <w:szCs w:val="22"/>
          <w:u w:val="single"/>
        </w:rPr>
        <w:t>Individuals Consulted on Statistical Aspec</w:t>
      </w:r>
      <w:r>
        <w:rPr>
          <w:rFonts w:ascii="Times New Roman" w:hAnsi="Times New Roman"/>
          <w:b/>
          <w:color w:val="000000"/>
          <w:szCs w:val="22"/>
          <w:u w:val="single"/>
        </w:rPr>
        <w:t>ts and Individuals Collecting/</w:t>
      </w:r>
      <w:r w:rsidRPr="00460428">
        <w:rPr>
          <w:rFonts w:ascii="Times New Roman" w:hAnsi="Times New Roman"/>
          <w:b/>
          <w:color w:val="000000"/>
          <w:szCs w:val="22"/>
          <w:u w:val="single"/>
        </w:rPr>
        <w:t>Analyzing Data</w:t>
      </w:r>
      <w:r w:rsidRPr="00460428">
        <w:rPr>
          <w:rFonts w:ascii="Times New Roman" w:hAnsi="Times New Roman"/>
          <w:b/>
          <w:color w:val="000000"/>
          <w:szCs w:val="22"/>
        </w:rPr>
        <w:t xml:space="preserve"> </w:t>
      </w:r>
    </w:p>
    <w:p w:rsidR="00593BDA" w:rsidRPr="00223B4E" w:rsidRDefault="00593BDA" w:rsidP="00593BDA">
      <w:pPr>
        <w:spacing w:line="480" w:lineRule="auto"/>
        <w:rPr>
          <w:rFonts w:ascii="Times New Roman" w:hAnsi="Times New Roman"/>
          <w:color w:val="000000"/>
          <w:szCs w:val="22"/>
        </w:rPr>
      </w:pPr>
      <w:r w:rsidRPr="00223B4E">
        <w:rPr>
          <w:rFonts w:ascii="Times New Roman" w:hAnsi="Times New Roman"/>
          <w:color w:val="000000"/>
          <w:szCs w:val="22"/>
        </w:rPr>
        <w:t>Numerous scientists were consulted on the initial devel</w:t>
      </w:r>
      <w:r>
        <w:rPr>
          <w:rFonts w:ascii="Times New Roman" w:hAnsi="Times New Roman"/>
          <w:color w:val="000000"/>
          <w:szCs w:val="22"/>
        </w:rPr>
        <w:t xml:space="preserve">opment of the WHI study design, </w:t>
      </w:r>
      <w:r w:rsidRPr="00223B4E">
        <w:rPr>
          <w:rFonts w:ascii="Times New Roman" w:hAnsi="Times New Roman"/>
          <w:color w:val="000000"/>
          <w:szCs w:val="22"/>
        </w:rPr>
        <w:t xml:space="preserve">analysis plans and data collection forms.  The CCC in concert with the investigators from the WHI </w:t>
      </w:r>
      <w:r>
        <w:rPr>
          <w:rFonts w:ascii="Times New Roman" w:hAnsi="Times New Roman"/>
          <w:color w:val="000000"/>
          <w:szCs w:val="22"/>
        </w:rPr>
        <w:t>field</w:t>
      </w:r>
      <w:r w:rsidRPr="00223B4E">
        <w:rPr>
          <w:rFonts w:ascii="Times New Roman" w:hAnsi="Times New Roman"/>
          <w:color w:val="000000"/>
          <w:szCs w:val="22"/>
        </w:rPr>
        <w:t xml:space="preserve"> centers and the NIH, NHLBI Project Office will analyze the data.  The CCC is responsible for providing analytic support.  Statistical expertise is provided to WHI by Nancy Geller, Ph.D., the National Heart, Lung and Blood Institute (301-435-0434), and Ross Prentice, Ph.D.,</w:t>
      </w:r>
      <w:r>
        <w:rPr>
          <w:rFonts w:ascii="Times New Roman" w:hAnsi="Times New Roman"/>
          <w:color w:val="000000"/>
          <w:szCs w:val="22"/>
        </w:rPr>
        <w:t xml:space="preserve"> and Garnet Anderson, PhD, both from the</w:t>
      </w:r>
      <w:r w:rsidRPr="00223B4E">
        <w:rPr>
          <w:rFonts w:ascii="Times New Roman" w:hAnsi="Times New Roman"/>
          <w:color w:val="000000"/>
          <w:szCs w:val="22"/>
        </w:rPr>
        <w:t xml:space="preserve"> </w:t>
      </w:r>
      <w:smartTag w:uri="urn:schemas-microsoft-com:office:smarttags" w:element="PlaceName">
        <w:r w:rsidRPr="00223B4E">
          <w:rPr>
            <w:rFonts w:ascii="Times New Roman" w:hAnsi="Times New Roman"/>
            <w:color w:val="000000"/>
            <w:szCs w:val="22"/>
          </w:rPr>
          <w:t>Fred</w:t>
        </w:r>
      </w:smartTag>
      <w:r w:rsidRPr="00223B4E">
        <w:rPr>
          <w:rFonts w:ascii="Times New Roman" w:hAnsi="Times New Roman"/>
          <w:color w:val="000000"/>
          <w:szCs w:val="22"/>
        </w:rPr>
        <w:t xml:space="preserve"> </w:t>
      </w:r>
      <w:smartTag w:uri="urn:schemas-microsoft-com:office:smarttags" w:element="PlaceName">
        <w:r w:rsidRPr="00223B4E">
          <w:rPr>
            <w:rFonts w:ascii="Times New Roman" w:hAnsi="Times New Roman"/>
            <w:color w:val="000000"/>
            <w:szCs w:val="22"/>
          </w:rPr>
          <w:t>Hutchinson</w:t>
        </w:r>
      </w:smartTag>
      <w:r w:rsidRPr="00223B4E">
        <w:rPr>
          <w:rFonts w:ascii="Times New Roman" w:hAnsi="Times New Roman"/>
          <w:color w:val="000000"/>
          <w:szCs w:val="22"/>
        </w:rPr>
        <w:t xml:space="preserve"> </w:t>
      </w:r>
      <w:smartTag w:uri="urn:schemas-microsoft-com:office:smarttags" w:element="PlaceName">
        <w:r w:rsidRPr="00223B4E">
          <w:rPr>
            <w:rFonts w:ascii="Times New Roman" w:hAnsi="Times New Roman"/>
            <w:color w:val="000000"/>
            <w:szCs w:val="22"/>
          </w:rPr>
          <w:t>Cancer</w:t>
        </w:r>
      </w:smartTag>
      <w:r w:rsidRPr="00223B4E">
        <w:rPr>
          <w:rFonts w:ascii="Times New Roman" w:hAnsi="Times New Roman"/>
          <w:color w:val="000000"/>
          <w:szCs w:val="22"/>
        </w:rPr>
        <w:t xml:space="preserve"> </w:t>
      </w:r>
      <w:smartTag w:uri="urn:schemas-microsoft-com:office:smarttags" w:element="PlaceName">
        <w:r w:rsidRPr="00223B4E">
          <w:rPr>
            <w:rFonts w:ascii="Times New Roman" w:hAnsi="Times New Roman"/>
            <w:color w:val="000000"/>
            <w:szCs w:val="22"/>
          </w:rPr>
          <w:t>Research</w:t>
        </w:r>
      </w:smartTag>
      <w:r w:rsidRPr="00223B4E">
        <w:rPr>
          <w:rFonts w:ascii="Times New Roman" w:hAnsi="Times New Roman"/>
          <w:color w:val="000000"/>
          <w:szCs w:val="22"/>
        </w:rPr>
        <w:t xml:space="preserve"> </w:t>
      </w:r>
      <w:smartTag w:uri="urn:schemas-microsoft-com:office:smarttags" w:element="PlaceType">
        <w:r w:rsidRPr="00223B4E">
          <w:rPr>
            <w:rFonts w:ascii="Times New Roman" w:hAnsi="Times New Roman"/>
            <w:color w:val="000000"/>
            <w:szCs w:val="22"/>
          </w:rPr>
          <w:t>Center</w:t>
        </w:r>
      </w:smartTag>
      <w:r w:rsidRPr="00223B4E">
        <w:rPr>
          <w:rFonts w:ascii="Times New Roman" w:hAnsi="Times New Roman"/>
          <w:color w:val="000000"/>
          <w:szCs w:val="22"/>
        </w:rPr>
        <w:t xml:space="preserve"> at the </w:t>
      </w:r>
      <w:smartTag w:uri="urn:schemas-microsoft-com:office:smarttags" w:element="place">
        <w:smartTag w:uri="urn:schemas-microsoft-com:office:smarttags" w:element="PlaceName">
          <w:r w:rsidRPr="00223B4E">
            <w:rPr>
              <w:rFonts w:ascii="Times New Roman" w:hAnsi="Times New Roman"/>
              <w:color w:val="000000"/>
              <w:szCs w:val="22"/>
            </w:rPr>
            <w:t>Clinical</w:t>
          </w:r>
        </w:smartTag>
        <w:r w:rsidRPr="00223B4E">
          <w:rPr>
            <w:rFonts w:ascii="Times New Roman" w:hAnsi="Times New Roman"/>
            <w:color w:val="000000"/>
            <w:szCs w:val="22"/>
          </w:rPr>
          <w:t xml:space="preserve"> </w:t>
        </w:r>
        <w:smartTag w:uri="urn:schemas-microsoft-com:office:smarttags" w:element="PlaceName">
          <w:r w:rsidRPr="00223B4E">
            <w:rPr>
              <w:rFonts w:ascii="Times New Roman" w:hAnsi="Times New Roman"/>
              <w:color w:val="000000"/>
              <w:szCs w:val="22"/>
            </w:rPr>
            <w:t>Coordinating</w:t>
          </w:r>
        </w:smartTag>
        <w:r w:rsidRPr="00223B4E">
          <w:rPr>
            <w:rFonts w:ascii="Times New Roman" w:hAnsi="Times New Roman"/>
            <w:color w:val="000000"/>
            <w:szCs w:val="22"/>
          </w:rPr>
          <w:t xml:space="preserve"> </w:t>
        </w:r>
        <w:smartTag w:uri="urn:schemas-microsoft-com:office:smarttags" w:element="PlaceType">
          <w:r w:rsidRPr="00223B4E">
            <w:rPr>
              <w:rFonts w:ascii="Times New Roman" w:hAnsi="Times New Roman"/>
              <w:color w:val="000000"/>
              <w:szCs w:val="22"/>
            </w:rPr>
            <w:t>Center</w:t>
          </w:r>
        </w:smartTag>
      </w:smartTag>
      <w:r w:rsidRPr="00223B4E">
        <w:rPr>
          <w:rFonts w:ascii="Times New Roman" w:hAnsi="Times New Roman"/>
          <w:color w:val="000000"/>
          <w:szCs w:val="22"/>
        </w:rPr>
        <w:t xml:space="preserve"> </w:t>
      </w:r>
      <w:r>
        <w:rPr>
          <w:rFonts w:ascii="Times New Roman" w:hAnsi="Times New Roman"/>
          <w:color w:val="000000"/>
          <w:szCs w:val="22"/>
        </w:rPr>
        <w:t>(206-667-4267).</w:t>
      </w:r>
    </w:p>
    <w:p w:rsidR="00593BDA" w:rsidRPr="009E6010" w:rsidRDefault="00593BDA">
      <w:pPr>
        <w:rPr>
          <w:rFonts w:cs="Arial"/>
        </w:rPr>
      </w:pPr>
    </w:p>
    <w:sectPr w:rsidR="00593BDA" w:rsidRPr="009E6010" w:rsidSect="00105C3C">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62D" w:rsidRDefault="00A4062D" w:rsidP="00105C3C">
      <w:r>
        <w:separator/>
      </w:r>
    </w:p>
  </w:endnote>
  <w:endnote w:type="continuationSeparator" w:id="0">
    <w:p w:rsidR="00A4062D" w:rsidRDefault="00A4062D" w:rsidP="00105C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3C" w:rsidRDefault="009E021B">
    <w:pPr>
      <w:pStyle w:val="Footer"/>
      <w:jc w:val="right"/>
    </w:pPr>
    <w:fldSimple w:instr=" PAGE   \* MERGEFORMAT ">
      <w:r w:rsidR="0033145B">
        <w:rPr>
          <w:noProof/>
        </w:rPr>
        <w:t>10</w:t>
      </w:r>
    </w:fldSimple>
  </w:p>
  <w:p w:rsidR="00105C3C" w:rsidRDefault="00105C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62D" w:rsidRDefault="00A4062D" w:rsidP="00105C3C">
      <w:r>
        <w:separator/>
      </w:r>
    </w:p>
  </w:footnote>
  <w:footnote w:type="continuationSeparator" w:id="0">
    <w:p w:rsidR="00A4062D" w:rsidRDefault="00A4062D" w:rsidP="00105C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3BDA"/>
    <w:rsid w:val="000F727E"/>
    <w:rsid w:val="00105C3C"/>
    <w:rsid w:val="002A0D24"/>
    <w:rsid w:val="0033145B"/>
    <w:rsid w:val="00395B51"/>
    <w:rsid w:val="004E51D6"/>
    <w:rsid w:val="00504623"/>
    <w:rsid w:val="005607FA"/>
    <w:rsid w:val="00593BDA"/>
    <w:rsid w:val="00625073"/>
    <w:rsid w:val="00856F03"/>
    <w:rsid w:val="008909BA"/>
    <w:rsid w:val="008F0890"/>
    <w:rsid w:val="009262AA"/>
    <w:rsid w:val="009E021B"/>
    <w:rsid w:val="009E6010"/>
    <w:rsid w:val="00A4062D"/>
    <w:rsid w:val="00A4784E"/>
    <w:rsid w:val="00A5708D"/>
    <w:rsid w:val="00AB6798"/>
    <w:rsid w:val="00B40BD3"/>
    <w:rsid w:val="00BF2261"/>
    <w:rsid w:val="00C37A96"/>
    <w:rsid w:val="00C56F1D"/>
    <w:rsid w:val="00CC1228"/>
    <w:rsid w:val="00DD463D"/>
    <w:rsid w:val="00DF1A72"/>
    <w:rsid w:val="00EE64A0"/>
    <w:rsid w:val="00F33636"/>
    <w:rsid w:val="00FD09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BDA"/>
    <w:rPr>
      <w:rFonts w:ascii="Arial" w:eastAsia="Times New Roman"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3BDA"/>
    <w:rPr>
      <w:color w:val="0000FF"/>
      <w:u w:val="single"/>
    </w:rPr>
  </w:style>
  <w:style w:type="paragraph" w:styleId="Header">
    <w:name w:val="header"/>
    <w:basedOn w:val="Normal"/>
    <w:link w:val="HeaderChar"/>
    <w:uiPriority w:val="99"/>
    <w:semiHidden/>
    <w:unhideWhenUsed/>
    <w:rsid w:val="00105C3C"/>
    <w:pPr>
      <w:tabs>
        <w:tab w:val="center" w:pos="4680"/>
        <w:tab w:val="right" w:pos="9360"/>
      </w:tabs>
    </w:pPr>
  </w:style>
  <w:style w:type="character" w:customStyle="1" w:styleId="HeaderChar">
    <w:name w:val="Header Char"/>
    <w:basedOn w:val="DefaultParagraphFont"/>
    <w:link w:val="Header"/>
    <w:uiPriority w:val="99"/>
    <w:semiHidden/>
    <w:rsid w:val="00105C3C"/>
    <w:rPr>
      <w:rFonts w:ascii="Arial" w:eastAsia="Times New Roman" w:hAnsi="Arial"/>
      <w:sz w:val="22"/>
      <w:szCs w:val="24"/>
    </w:rPr>
  </w:style>
  <w:style w:type="paragraph" w:styleId="Footer">
    <w:name w:val="footer"/>
    <w:basedOn w:val="Normal"/>
    <w:link w:val="FooterChar"/>
    <w:uiPriority w:val="99"/>
    <w:unhideWhenUsed/>
    <w:rsid w:val="00105C3C"/>
    <w:pPr>
      <w:tabs>
        <w:tab w:val="center" w:pos="4680"/>
        <w:tab w:val="right" w:pos="9360"/>
      </w:tabs>
    </w:pPr>
  </w:style>
  <w:style w:type="character" w:customStyle="1" w:styleId="FooterChar">
    <w:name w:val="Footer Char"/>
    <w:basedOn w:val="DefaultParagraphFont"/>
    <w:link w:val="Footer"/>
    <w:uiPriority w:val="99"/>
    <w:rsid w:val="00105C3C"/>
    <w:rPr>
      <w:rFonts w:ascii="Arial" w:eastAsia="Times New Roman"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dlams@nhlbi.nih.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2119</Words>
  <Characters>13223</Characters>
  <Application>Microsoft Office Word</Application>
  <DocSecurity>0</DocSecurity>
  <Lines>777</Lines>
  <Paragraphs>697</Paragraphs>
  <ScaleCrop>false</ScaleCrop>
  <HeadingPairs>
    <vt:vector size="2" baseType="variant">
      <vt:variant>
        <vt:lpstr>Title</vt:lpstr>
      </vt:variant>
      <vt:variant>
        <vt:i4>1</vt:i4>
      </vt:variant>
    </vt:vector>
  </HeadingPairs>
  <TitlesOfParts>
    <vt:vector size="1" baseType="lpstr">
      <vt:lpstr/>
    </vt:vector>
  </TitlesOfParts>
  <Company>NHLBI</Company>
  <LinksUpToDate>false</LinksUpToDate>
  <CharactersWithSpaces>14645</CharactersWithSpaces>
  <SharedDoc>false</SharedDoc>
  <HLinks>
    <vt:vector size="6" baseType="variant">
      <vt:variant>
        <vt:i4>262258</vt:i4>
      </vt:variant>
      <vt:variant>
        <vt:i4>0</vt:i4>
      </vt:variant>
      <vt:variant>
        <vt:i4>0</vt:i4>
      </vt:variant>
      <vt:variant>
        <vt:i4>5</vt:i4>
      </vt:variant>
      <vt:variant>
        <vt:lpwstr>mailto:ludlams@nhlbi.nih.gov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Eason Ludlam</dc:creator>
  <cp:keywords/>
  <dc:description/>
  <cp:lastModifiedBy>Shari Eason Ludlam</cp:lastModifiedBy>
  <cp:revision>3</cp:revision>
  <cp:lastPrinted>2009-11-27T19:27:00Z</cp:lastPrinted>
  <dcterms:created xsi:type="dcterms:W3CDTF">2009-12-18T15:19:00Z</dcterms:created>
  <dcterms:modified xsi:type="dcterms:W3CDTF">2009-12-18T15:38:00Z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-661314282</vt:i4>
  </property>
  <property fmtid="{D5CDD505-2E9C-101B-9397-08002B2CF9AE}" pid="3" name="_NewReviewCycle">
    <vt:lpwstr/>
  </property>
  <property fmtid="{D5CDD505-2E9C-101B-9397-08002B2CF9AE}" pid="4" name="_EmailSubject">
    <vt:lpwstr>RE: 30-Day notice for OMB 0925-0414</vt:lpwstr>
  </property>
  <property fmtid="{D5CDD505-2E9C-101B-9397-08002B2CF9AE}" pid="5" name="_AuthorEmail">
    <vt:lpwstr>ludlams@nhlbi.nih.gov</vt:lpwstr>
  </property>
  <property fmtid="{D5CDD505-2E9C-101B-9397-08002B2CF9AE}" pid="6" name="_AuthorEmailDisplayName">
    <vt:lpwstr>Ludlam, Shari (NIH/NHLBI) [E]</vt:lpwstr>
  </property>
</Properties>
</file>