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34" w:rsidRPr="0022274A" w:rsidRDefault="00915834">
      <w:pPr>
        <w:jc w:val="center"/>
      </w:pPr>
      <w:r w:rsidRPr="0022274A">
        <w:t>SUPPORTING STATEMENT</w:t>
      </w:r>
    </w:p>
    <w:p w:rsidR="00915834" w:rsidRPr="0022274A" w:rsidRDefault="00915834">
      <w:pPr>
        <w:jc w:val="center"/>
      </w:pPr>
    </w:p>
    <w:p w:rsidR="00915834" w:rsidRPr="0022274A" w:rsidRDefault="00915834">
      <w:r w:rsidRPr="0022274A">
        <w:rPr>
          <w:b/>
          <w:bCs/>
        </w:rPr>
        <w:t>A. Justification</w:t>
      </w:r>
    </w:p>
    <w:p w:rsidR="00915834" w:rsidRPr="0022274A" w:rsidRDefault="00915834"/>
    <w:p w:rsidR="00915834" w:rsidRPr="0022274A" w:rsidRDefault="00915834">
      <w:pPr>
        <w:rPr>
          <w:u w:val="single"/>
        </w:rPr>
      </w:pPr>
      <w:r w:rsidRPr="0022274A">
        <w:t xml:space="preserve">1. </w:t>
      </w:r>
      <w:r w:rsidRPr="0022274A">
        <w:rPr>
          <w:u w:val="single"/>
        </w:rPr>
        <w:t>Necessity of Information Collection</w:t>
      </w:r>
    </w:p>
    <w:p w:rsidR="00A60295" w:rsidRPr="0022274A" w:rsidRDefault="00A60295"/>
    <w:p w:rsidR="00FB2F08" w:rsidRDefault="00A60295" w:rsidP="00FB2F08">
      <w:r w:rsidRPr="0022274A">
        <w:t>Public crime laboratories are an essential component of the criminal justice system</w:t>
      </w:r>
      <w:r w:rsidR="00787E22">
        <w:t xml:space="preserve">. </w:t>
      </w:r>
      <w:r w:rsidRPr="0022274A">
        <w:t xml:space="preserve"> </w:t>
      </w:r>
      <w:r w:rsidR="00787E22">
        <w:t>U</w:t>
      </w:r>
      <w:r w:rsidRPr="0022274A">
        <w:t>nde</w:t>
      </w:r>
      <w:r w:rsidR="00AB0B31" w:rsidRPr="0022274A">
        <w:t>r Title 42 U.S.C. Section 3732</w:t>
      </w:r>
      <w:r w:rsidR="00787E22">
        <w:t>,</w:t>
      </w:r>
      <w:r w:rsidR="00AB0B31" w:rsidRPr="0022274A">
        <w:t xml:space="preserve"> </w:t>
      </w:r>
      <w:r w:rsidRPr="0022274A">
        <w:t xml:space="preserve">the Bureau of Justice Statistics (BJS) is directed to collect and analyze statistical information regarding the operation of the criminal justice system at the </w:t>
      </w:r>
      <w:r w:rsidR="00FA6867">
        <w:t>f</w:t>
      </w:r>
      <w:r w:rsidRPr="0022274A">
        <w:t xml:space="preserve">ederal, state, and local levels.  The Census of Publicly Funded Forensic Crime Laboratories (CPFFCL) is a recurring BJS census that provides a comprehensive, national picture of crime laboratory personnel, budgets, and other administrative information, including backlogs in requests for forensic services.  </w:t>
      </w:r>
    </w:p>
    <w:p w:rsidR="00FB2F08" w:rsidRDefault="00FB2F08" w:rsidP="00FB2F08"/>
    <w:p w:rsidR="00991637" w:rsidRDefault="00FB2F08" w:rsidP="00FB2F08">
      <w:r w:rsidRPr="001C5417">
        <w:t>BJS conducted its first national survey of crime labs</w:t>
      </w:r>
      <w:r>
        <w:t xml:space="preserve"> in 1998</w:t>
      </w:r>
      <w:r w:rsidRPr="001C5417">
        <w:t xml:space="preserve">, focusing solely on agencies that performed testing of deoxyribonucleic acid (DNA). </w:t>
      </w:r>
      <w:r w:rsidR="00B908D4">
        <w:t>A</w:t>
      </w:r>
      <w:r w:rsidR="00B908D4" w:rsidRPr="001C5417">
        <w:t>s part of its DNA Laboratory Improvement Program</w:t>
      </w:r>
      <w:r w:rsidR="00B908D4">
        <w:t>,</w:t>
      </w:r>
      <w:r w:rsidR="00B908D4" w:rsidRPr="001C5417">
        <w:t xml:space="preserve"> </w:t>
      </w:r>
      <w:r w:rsidR="00B908D4">
        <w:t>t</w:t>
      </w:r>
      <w:r w:rsidRPr="001C5417">
        <w:t>he National Institute of Justice (NIJ) funded the 1998 survey</w:t>
      </w:r>
      <w:r w:rsidR="00B908D4">
        <w:t xml:space="preserve"> to identify workload and technology issues</w:t>
      </w:r>
      <w:r w:rsidRPr="001C5417">
        <w:t xml:space="preserve">. </w:t>
      </w:r>
      <w:r w:rsidR="00320027">
        <w:t xml:space="preserve">The National Study of DNA Laboratories was </w:t>
      </w:r>
      <w:r w:rsidR="004E63CE">
        <w:t>conducted again</w:t>
      </w:r>
      <w:r w:rsidR="00CD698E">
        <w:t xml:space="preserve"> </w:t>
      </w:r>
      <w:r w:rsidR="00320027">
        <w:t>in 2001</w:t>
      </w:r>
      <w:r w:rsidR="004E63CE">
        <w:t>,</w:t>
      </w:r>
      <w:r w:rsidR="00CD698E">
        <w:t xml:space="preserve"> </w:t>
      </w:r>
      <w:r w:rsidR="004E63CE">
        <w:t>o</w:t>
      </w:r>
      <w:r w:rsidR="00F7744D">
        <w:t>btain</w:t>
      </w:r>
      <w:r w:rsidR="004E63CE">
        <w:t>ing</w:t>
      </w:r>
      <w:r w:rsidR="00F7744D">
        <w:t xml:space="preserve"> </w:t>
      </w:r>
      <w:r w:rsidR="00320027">
        <w:t xml:space="preserve">data </w:t>
      </w:r>
      <w:r w:rsidR="00F7744D">
        <w:t xml:space="preserve">from 110 out of the 120 </w:t>
      </w:r>
      <w:r w:rsidR="006600DE">
        <w:t xml:space="preserve">known </w:t>
      </w:r>
      <w:r w:rsidR="00F7744D">
        <w:t>DNA crime labs.</w:t>
      </w:r>
    </w:p>
    <w:p w:rsidR="00FB2F08" w:rsidRDefault="00FB2F08" w:rsidP="00FB2F08"/>
    <w:p w:rsidR="004F1A6A" w:rsidRDefault="00FB2F08">
      <w:r w:rsidRPr="001C5417">
        <w:t xml:space="preserve">As the need for statistics on other forensic </w:t>
      </w:r>
      <w:r>
        <w:t>disciplines</w:t>
      </w:r>
      <w:r w:rsidRPr="001C5417">
        <w:t xml:space="preserve"> grew, BJS expanded the data </w:t>
      </w:r>
      <w:r>
        <w:t xml:space="preserve">collection to </w:t>
      </w:r>
      <w:r w:rsidRPr="001C5417">
        <w:t>include all publicly operated crime labs.</w:t>
      </w:r>
      <w:r>
        <w:t xml:space="preserve"> The 2002 </w:t>
      </w:r>
      <w:r>
        <w:rPr>
          <w:sz w:val="23"/>
        </w:rPr>
        <w:t>CPFFCL captured</w:t>
      </w:r>
      <w:r w:rsidRPr="009A6131">
        <w:rPr>
          <w:sz w:val="23"/>
        </w:rPr>
        <w:t xml:space="preserve"> </w:t>
      </w:r>
      <w:r>
        <w:rPr>
          <w:sz w:val="23"/>
        </w:rPr>
        <w:t>critical baseline data on</w:t>
      </w:r>
      <w:r w:rsidRPr="009A6131">
        <w:rPr>
          <w:sz w:val="23"/>
        </w:rPr>
        <w:t xml:space="preserve"> the nation’</w:t>
      </w:r>
      <w:r>
        <w:rPr>
          <w:sz w:val="23"/>
        </w:rPr>
        <w:t xml:space="preserve">s forensic </w:t>
      </w:r>
      <w:r w:rsidR="00B04FAE">
        <w:rPr>
          <w:sz w:val="23"/>
        </w:rPr>
        <w:t>services</w:t>
      </w:r>
      <w:r>
        <w:rPr>
          <w:sz w:val="23"/>
        </w:rPr>
        <w:t xml:space="preserve"> </w:t>
      </w:r>
      <w:r w:rsidRPr="009A6131">
        <w:rPr>
          <w:sz w:val="23"/>
        </w:rPr>
        <w:t xml:space="preserve">and the resources needed to complete work. </w:t>
      </w:r>
      <w:r w:rsidR="00787E22">
        <w:rPr>
          <w:sz w:val="23"/>
        </w:rPr>
        <w:t xml:space="preserve">Among other things, </w:t>
      </w:r>
      <w:r w:rsidR="00787E22">
        <w:t>th</w:t>
      </w:r>
      <w:r w:rsidRPr="001C5417">
        <w:t>is study found that the backlog in requests for forensic services was not limited to DNA analysis.</w:t>
      </w:r>
      <w:r>
        <w:t xml:space="preserve"> </w:t>
      </w:r>
      <w:r w:rsidRPr="009A6131">
        <w:rPr>
          <w:sz w:val="23"/>
        </w:rPr>
        <w:t xml:space="preserve">A follow-up census was conducted </w:t>
      </w:r>
      <w:r>
        <w:rPr>
          <w:sz w:val="23"/>
        </w:rPr>
        <w:t xml:space="preserve">in 2005 </w:t>
      </w:r>
      <w:r>
        <w:t xml:space="preserve">to </w:t>
      </w:r>
      <w:r w:rsidR="00DC251E">
        <w:t>obtain</w:t>
      </w:r>
      <w:r>
        <w:t xml:space="preserve"> updated information about the </w:t>
      </w:r>
      <w:r w:rsidR="00486D81">
        <w:t xml:space="preserve">operations and </w:t>
      </w:r>
      <w:r>
        <w:t xml:space="preserve">workload of public crime labs nationwide </w:t>
      </w:r>
      <w:r w:rsidRPr="0022274A">
        <w:t xml:space="preserve">and </w:t>
      </w:r>
      <w:r>
        <w:t xml:space="preserve">to </w:t>
      </w:r>
      <w:r w:rsidRPr="00466B83">
        <w:t>examine changes since 2002</w:t>
      </w:r>
      <w:r w:rsidRPr="0022274A">
        <w:t xml:space="preserve">. </w:t>
      </w:r>
    </w:p>
    <w:p w:rsidR="004F1A6A" w:rsidRDefault="004F1A6A"/>
    <w:p w:rsidR="004F1A6A" w:rsidRDefault="00787E22" w:rsidP="003D474E">
      <w:r>
        <w:rPr>
          <w:sz w:val="23"/>
        </w:rPr>
        <w:t>Administration of t</w:t>
      </w:r>
      <w:r w:rsidR="0011032E" w:rsidRPr="009A6131">
        <w:rPr>
          <w:sz w:val="23"/>
        </w:rPr>
        <w:t xml:space="preserve">he </w:t>
      </w:r>
      <w:r w:rsidR="00B908D4">
        <w:rPr>
          <w:sz w:val="23"/>
        </w:rPr>
        <w:t>new</w:t>
      </w:r>
      <w:r w:rsidR="0011032E">
        <w:rPr>
          <w:sz w:val="23"/>
        </w:rPr>
        <w:t xml:space="preserve"> </w:t>
      </w:r>
      <w:r w:rsidR="005948A8">
        <w:rPr>
          <w:sz w:val="23"/>
        </w:rPr>
        <w:t>CPPFCL</w:t>
      </w:r>
      <w:r w:rsidR="0011032E" w:rsidRPr="009A6131">
        <w:rPr>
          <w:sz w:val="23"/>
        </w:rPr>
        <w:t xml:space="preserve"> </w:t>
      </w:r>
      <w:r>
        <w:rPr>
          <w:sz w:val="23"/>
        </w:rPr>
        <w:t xml:space="preserve">is anticipated to begin </w:t>
      </w:r>
      <w:r w:rsidR="003354F0">
        <w:t xml:space="preserve">in mid-2010 </w:t>
      </w:r>
      <w:r w:rsidR="00211F56" w:rsidRPr="002005C3">
        <w:t>to the 40</w:t>
      </w:r>
      <w:r>
        <w:t>5</w:t>
      </w:r>
      <w:r w:rsidR="00211F56" w:rsidRPr="002005C3">
        <w:t xml:space="preserve"> publicly funded forensic crime labs operating </w:t>
      </w:r>
      <w:r w:rsidR="00211F56">
        <w:t>in the United States</w:t>
      </w:r>
      <w:r>
        <w:t>.</w:t>
      </w:r>
      <w:r w:rsidR="00211F56" w:rsidRPr="009A6131">
        <w:rPr>
          <w:sz w:val="23"/>
        </w:rPr>
        <w:t xml:space="preserve"> </w:t>
      </w:r>
      <w:r>
        <w:rPr>
          <w:sz w:val="23"/>
        </w:rPr>
        <w:t>It</w:t>
      </w:r>
      <w:r w:rsidR="0011032E" w:rsidRPr="009A6131">
        <w:rPr>
          <w:sz w:val="23"/>
        </w:rPr>
        <w:t xml:space="preserve"> will collect data on the </w:t>
      </w:r>
      <w:r w:rsidR="003D474E">
        <w:rPr>
          <w:sz w:val="23"/>
        </w:rPr>
        <w:t xml:space="preserve">level of work performed in </w:t>
      </w:r>
      <w:r w:rsidR="0011032E" w:rsidRPr="009A6131">
        <w:rPr>
          <w:sz w:val="23"/>
        </w:rPr>
        <w:t>2009</w:t>
      </w:r>
      <w:r w:rsidR="003D474E">
        <w:rPr>
          <w:sz w:val="23"/>
        </w:rPr>
        <w:t xml:space="preserve"> and </w:t>
      </w:r>
      <w:r w:rsidR="003D474E" w:rsidRPr="003D474E">
        <w:rPr>
          <w:sz w:val="23"/>
        </w:rPr>
        <w:t>assess</w:t>
      </w:r>
      <w:r w:rsidR="003D474E">
        <w:rPr>
          <w:sz w:val="23"/>
        </w:rPr>
        <w:t xml:space="preserve"> </w:t>
      </w:r>
      <w:r w:rsidR="003D474E" w:rsidRPr="003D474E">
        <w:rPr>
          <w:sz w:val="23"/>
        </w:rPr>
        <w:t>the areas in which additional resources are</w:t>
      </w:r>
      <w:r w:rsidR="003D474E">
        <w:rPr>
          <w:sz w:val="23"/>
        </w:rPr>
        <w:t xml:space="preserve"> </w:t>
      </w:r>
      <w:r w:rsidR="003D474E" w:rsidRPr="003D474E">
        <w:rPr>
          <w:sz w:val="23"/>
        </w:rPr>
        <w:t>necessary</w:t>
      </w:r>
      <w:r w:rsidR="0011032E" w:rsidRPr="009A6131">
        <w:rPr>
          <w:sz w:val="23"/>
        </w:rPr>
        <w:t xml:space="preserve">. </w:t>
      </w:r>
      <w:r w:rsidR="004F1A6A" w:rsidRPr="0022274A">
        <w:t>Th</w:t>
      </w:r>
      <w:r w:rsidR="002B0D35">
        <w:t>is important</w:t>
      </w:r>
      <w:r w:rsidR="000974A3">
        <w:t xml:space="preserve"> collection </w:t>
      </w:r>
      <w:r w:rsidR="002B0D35">
        <w:t xml:space="preserve">effort </w:t>
      </w:r>
      <w:r w:rsidR="004F1A6A" w:rsidRPr="0022274A">
        <w:t>will update five-year-old data and introduce new inquiries designed to describe the current issues in forensic science</w:t>
      </w:r>
      <w:r>
        <w:t>. In addition, the 2009 CPFFCL</w:t>
      </w:r>
      <w:r w:rsidR="004F1A6A" w:rsidRPr="0022274A">
        <w:t xml:space="preserve"> add</w:t>
      </w:r>
      <w:r>
        <w:t>s</w:t>
      </w:r>
      <w:r w:rsidR="004F1A6A" w:rsidRPr="0022274A">
        <w:t xml:space="preserve"> flexibility to the overall instrument to better fit the heterogeneous community of publicly funded forensic lab</w:t>
      </w:r>
      <w:r w:rsidR="00E416C8">
        <w:t>s</w:t>
      </w:r>
      <w:r w:rsidR="004F1A6A" w:rsidRPr="0022274A">
        <w:t>.</w:t>
      </w:r>
      <w:r w:rsidR="004F1A6A">
        <w:t xml:space="preserve"> </w:t>
      </w:r>
    </w:p>
    <w:p w:rsidR="001C5417" w:rsidRPr="0022274A" w:rsidRDefault="001C5417" w:rsidP="001C5417"/>
    <w:p w:rsidR="001305FD" w:rsidRPr="0022274A" w:rsidRDefault="001305FD" w:rsidP="001305FD">
      <w:r w:rsidRPr="0022274A">
        <w:t>As a census</w:t>
      </w:r>
      <w:r w:rsidR="00787E22">
        <w:t>,</w:t>
      </w:r>
      <w:r w:rsidRPr="0022274A">
        <w:t xml:space="preserve"> this data collection effort will paint an accurate and complete</w:t>
      </w:r>
      <w:r w:rsidR="00E8688C">
        <w:t xml:space="preserve"> picture of the state of public</w:t>
      </w:r>
      <w:r w:rsidRPr="0022274A">
        <w:t xml:space="preserve">ly funded forensic operations in this country. There is an ever-increasing reliance on forensic evidence, as well as increasing concern over the role of the nation’s forensic crime laboratories in processing the evidence and its subsequent use in legal proceedings.  This reliance has sustained a need for accurate and reliable statistics on the operations of forensic crime laboratories.  </w:t>
      </w:r>
    </w:p>
    <w:p w:rsidR="001305FD" w:rsidRDefault="001305FD"/>
    <w:p w:rsidR="000422C2" w:rsidRPr="0022274A" w:rsidRDefault="000422C2" w:rsidP="000422C2">
      <w:pPr>
        <w:rPr>
          <w:vertAlign w:val="superscript"/>
        </w:rPr>
      </w:pPr>
      <w:r w:rsidRPr="0022274A">
        <w:t>The 2002 and</w:t>
      </w:r>
      <w:r w:rsidR="007D7F10">
        <w:t xml:space="preserve"> </w:t>
      </w:r>
      <w:r w:rsidRPr="0022274A">
        <w:t xml:space="preserve">2005 </w:t>
      </w:r>
      <w:r w:rsidR="007D7F10">
        <w:t>censuses</w:t>
      </w:r>
      <w:r w:rsidRPr="0022274A">
        <w:t xml:space="preserve"> documented backlogs</w:t>
      </w:r>
      <w:r w:rsidR="00AB30A5">
        <w:t xml:space="preserve"> in requests for a wide range of</w:t>
      </w:r>
      <w:r w:rsidRPr="0022274A">
        <w:t xml:space="preserve"> forensic </w:t>
      </w:r>
      <w:r w:rsidR="00AB30A5">
        <w:t>services</w:t>
      </w:r>
      <w:r w:rsidR="007D2ED4">
        <w:t>, including</w:t>
      </w:r>
      <w:r w:rsidR="00BA0562">
        <w:t xml:space="preserve"> c</w:t>
      </w:r>
      <w:r>
        <w:t>ontrolled substance</w:t>
      </w:r>
      <w:r w:rsidR="007D03C1">
        <w:t xml:space="preserve"> identification</w:t>
      </w:r>
      <w:r>
        <w:t>, firearms/</w:t>
      </w:r>
      <w:r w:rsidRPr="0022274A">
        <w:t>toolmark</w:t>
      </w:r>
      <w:r w:rsidR="007D03C1">
        <w:t xml:space="preserve"> analysis</w:t>
      </w:r>
      <w:r w:rsidRPr="0022274A">
        <w:t xml:space="preserve">, </w:t>
      </w:r>
      <w:r w:rsidR="007D03C1">
        <w:t>a</w:t>
      </w:r>
      <w:r w:rsidR="007D2ED4">
        <w:t>nd</w:t>
      </w:r>
      <w:r w:rsidRPr="0022274A">
        <w:t xml:space="preserve"> latent </w:t>
      </w:r>
      <w:r w:rsidR="007D03C1">
        <w:t>fingerprint examination.</w:t>
      </w:r>
      <w:r w:rsidRPr="0022274A">
        <w:t xml:space="preserve">  Previously, public attention had been focused almost exclusively on DNA backlogs.   Complete findings are documented in the BJS reports, “Census of Publicly </w:t>
      </w:r>
      <w:r w:rsidRPr="0022274A">
        <w:lastRenderedPageBreak/>
        <w:t xml:space="preserve">Funded Forensic Crime Laboratories, 2002” and “Census of Publicly Funded Forensic Crime Laboratories, 2005” both attached to this document. </w:t>
      </w:r>
      <w:r>
        <w:t xml:space="preserve">(2,3) </w:t>
      </w:r>
    </w:p>
    <w:p w:rsidR="000422C2" w:rsidRPr="0022274A" w:rsidRDefault="000422C2"/>
    <w:p w:rsidR="007816E1" w:rsidRPr="0022274A" w:rsidRDefault="00606990">
      <w:r w:rsidRPr="0022274A">
        <w:t xml:space="preserve">Findings from the 2002 and 2005 </w:t>
      </w:r>
      <w:r w:rsidR="00D53296">
        <w:t>censuses</w:t>
      </w:r>
      <w:r w:rsidR="00D53296" w:rsidRPr="0022274A">
        <w:t xml:space="preserve"> </w:t>
      </w:r>
      <w:r w:rsidR="00C7623D" w:rsidRPr="0022274A">
        <w:t>have been cited in many reports</w:t>
      </w:r>
      <w:r w:rsidR="003D0DCD" w:rsidRPr="0022274A">
        <w:t xml:space="preserve"> not the least of which is the</w:t>
      </w:r>
      <w:r w:rsidR="00C7623D" w:rsidRPr="0022274A">
        <w:t xml:space="preserve"> 2009 </w:t>
      </w:r>
      <w:r w:rsidR="00C95648">
        <w:t xml:space="preserve">National Research Council of the </w:t>
      </w:r>
      <w:r w:rsidR="00C7623D" w:rsidRPr="0022274A">
        <w:t xml:space="preserve">National Academy of Sciences </w:t>
      </w:r>
      <w:r w:rsidR="00C95648">
        <w:t xml:space="preserve">(NRC) </w:t>
      </w:r>
      <w:r w:rsidR="00C7623D" w:rsidRPr="0022274A">
        <w:t>report, “Strengthening Forensic Science</w:t>
      </w:r>
      <w:r w:rsidR="00AB0B31" w:rsidRPr="0022274A">
        <w:t xml:space="preserve"> in the United States: A Path Forward.”</w:t>
      </w:r>
      <w:r w:rsidR="003D0DCD" w:rsidRPr="0022274A">
        <w:t xml:space="preserve"> This report, which cited the 2005 CPFFCL </w:t>
      </w:r>
      <w:r w:rsidR="009A33BE">
        <w:t>five</w:t>
      </w:r>
      <w:r w:rsidR="003D0DCD" w:rsidRPr="0022274A">
        <w:t xml:space="preserve"> times, has been of paramount importance to the forensic science community, catalyzing discussion of long-present issues related to the scientific foundation of forensic analyses and the administration of forensic laboratories.</w:t>
      </w:r>
      <w:r w:rsidR="009A33BE">
        <w:t xml:space="preserve"> (1)</w:t>
      </w:r>
      <w:r w:rsidR="00B773C5">
        <w:t xml:space="preserve"> This </w:t>
      </w:r>
      <w:r w:rsidR="00C95648">
        <w:t xml:space="preserve">NRC </w:t>
      </w:r>
      <w:r w:rsidR="00563FB4">
        <w:t>report le</w:t>
      </w:r>
      <w:r w:rsidR="00B773C5">
        <w:t xml:space="preserve">d to the initiation of a White House Subcommittee on Forensic Science </w:t>
      </w:r>
      <w:r w:rsidR="009B537B">
        <w:t xml:space="preserve">of the National Science and Technology Council’s Committee on Science (NSTC) </w:t>
      </w:r>
      <w:r w:rsidR="00B773C5">
        <w:t>which was established in August, 2009</w:t>
      </w:r>
      <w:r w:rsidR="00FD075D">
        <w:t xml:space="preserve"> to promote the implementation of the </w:t>
      </w:r>
      <w:r w:rsidR="00C95648">
        <w:t xml:space="preserve">NRC </w:t>
      </w:r>
      <w:r w:rsidR="00FD075D">
        <w:t xml:space="preserve">report recommendations. </w:t>
      </w:r>
      <w:r w:rsidR="00B773C5">
        <w:t xml:space="preserve">  </w:t>
      </w:r>
    </w:p>
    <w:p w:rsidR="00C7623D" w:rsidRDefault="00C7623D"/>
    <w:p w:rsidR="00B773C5" w:rsidRDefault="00787E22">
      <w:r>
        <w:t>At their invitation</w:t>
      </w:r>
      <w:r w:rsidR="00400581">
        <w:t>, BJS met with each of the Interagency Working Groups within the White House Subcommittee on Forensic Science</w:t>
      </w:r>
      <w:r w:rsidR="00B423C3">
        <w:t xml:space="preserve"> between January and March 2010</w:t>
      </w:r>
      <w:r w:rsidR="000422C2">
        <w:t xml:space="preserve"> </w:t>
      </w:r>
      <w:r w:rsidR="00400581">
        <w:t xml:space="preserve">to discuss the </w:t>
      </w:r>
      <w:r>
        <w:t xml:space="preserve">proposed </w:t>
      </w:r>
      <w:r w:rsidR="00400581">
        <w:t>data collection, the Subcommittee</w:t>
      </w:r>
      <w:r w:rsidR="008915CF">
        <w:t xml:space="preserve">’s data </w:t>
      </w:r>
      <w:r w:rsidR="00400581">
        <w:t>needs, and</w:t>
      </w:r>
      <w:r w:rsidR="00460E61">
        <w:t xml:space="preserve"> how the 2009 CPFFCL data can be used t</w:t>
      </w:r>
      <w:r w:rsidR="000422C2">
        <w:t>o inform the Subcommittee as it establishes recommendations to address the NRC report.</w:t>
      </w:r>
      <w:r w:rsidR="00460E61">
        <w:t xml:space="preserve"> </w:t>
      </w:r>
    </w:p>
    <w:p w:rsidR="00400581" w:rsidRDefault="00400581"/>
    <w:p w:rsidR="00EC20BD" w:rsidRPr="0022274A" w:rsidRDefault="00EC20BD" w:rsidP="00EC20BD">
      <w:pPr>
        <w:rPr>
          <w:vertAlign w:val="superscript"/>
        </w:rPr>
      </w:pPr>
      <w:r>
        <w:t xml:space="preserve">The 2009 </w:t>
      </w:r>
      <w:r w:rsidR="009075F9">
        <w:t>CPFFCL</w:t>
      </w:r>
      <w:r>
        <w:t xml:space="preserve"> will continue to address significant issues facing forensic crime laboratories by refining data elements from the 2005 collection to increase precision and reduce respondent burden. </w:t>
      </w:r>
      <w:r w:rsidR="007B20B0">
        <w:t>Th</w:t>
      </w:r>
      <w:r w:rsidR="00EC6E9F">
        <w:t>is study will</w:t>
      </w:r>
      <w:r w:rsidR="00E9667B">
        <w:t xml:space="preserve"> examine change</w:t>
      </w:r>
      <w:r w:rsidR="00BB3352">
        <w:t>s</w:t>
      </w:r>
      <w:r w:rsidR="00E9667B">
        <w:t xml:space="preserve"> in the </w:t>
      </w:r>
      <w:r w:rsidR="00EC6E9F">
        <w:t xml:space="preserve">backlogs for forensic requests </w:t>
      </w:r>
      <w:r w:rsidR="00BB3352">
        <w:t>during 2009</w:t>
      </w:r>
      <w:r w:rsidR="00EC6E9F">
        <w:t xml:space="preserve"> and </w:t>
      </w:r>
      <w:r w:rsidR="00D16774">
        <w:t>the capacity of labs to process all requests within a 30-day period</w:t>
      </w:r>
      <w:r w:rsidR="00BB3352">
        <w:t>.</w:t>
      </w:r>
      <w:r w:rsidR="00E9667B">
        <w:t xml:space="preserve"> </w:t>
      </w:r>
      <w:r w:rsidR="002A64E2">
        <w:t xml:space="preserve"> </w:t>
      </w:r>
      <w:r w:rsidR="00787E22">
        <w:t>As suggested by an expert panel, t</w:t>
      </w:r>
      <w:r>
        <w:t xml:space="preserve">he 2009 collection will expand forensic functions to include specific </w:t>
      </w:r>
      <w:r w:rsidR="005B229B">
        <w:t>trace evidence examinations</w:t>
      </w:r>
      <w:r>
        <w:t xml:space="preserve"> such as explosives, paint and unknown chemical analysis, crime scene reconstruction as well as evidence collection for more efficient enumeration of forensic functions performed in modern laboratories. </w:t>
      </w:r>
      <w:r w:rsidR="00F221F4" w:rsidRPr="00F221F4">
        <w:t xml:space="preserve">The survey </w:t>
      </w:r>
      <w:r w:rsidR="00F221F4">
        <w:t>will also provide much-needed national st</w:t>
      </w:r>
      <w:r w:rsidR="00C7121A">
        <w:t xml:space="preserve">atistics on </w:t>
      </w:r>
      <w:r w:rsidR="007A389C">
        <w:t xml:space="preserve">quality assurances in forensic crime laboratories, including </w:t>
      </w:r>
      <w:r w:rsidR="00F221F4" w:rsidRPr="00F221F4">
        <w:t>lab accreditation, pr</w:t>
      </w:r>
      <w:r w:rsidR="005B0E83">
        <w:t xml:space="preserve">oficiency testing, examiner </w:t>
      </w:r>
      <w:r w:rsidR="00F221F4" w:rsidRPr="00F221F4">
        <w:t>certification, employee training, and the resources devoted to research.</w:t>
      </w:r>
      <w:r w:rsidR="005B0E83">
        <w:t xml:space="preserve"> </w:t>
      </w:r>
      <w:r>
        <w:t xml:space="preserve">The </w:t>
      </w:r>
      <w:r w:rsidR="007B20B0">
        <w:t>study will also examine</w:t>
      </w:r>
      <w:r>
        <w:t xml:space="preserve"> advanced technologies used in the laboratory</w:t>
      </w:r>
      <w:r w:rsidR="00787E22">
        <w:t xml:space="preserve"> and</w:t>
      </w:r>
      <w:r>
        <w:t xml:space="preserve"> uses of</w:t>
      </w:r>
      <w:r w:rsidR="00787E22">
        <w:t xml:space="preserve"> laboratory</w:t>
      </w:r>
      <w:r>
        <w:t xml:space="preserve"> information management system</w:t>
      </w:r>
      <w:r w:rsidR="00956BE0">
        <w:t>s</w:t>
      </w:r>
      <w:r w:rsidR="00787E22">
        <w:t>. It will also</w:t>
      </w:r>
      <w:r w:rsidR="00C876A2">
        <w:t xml:space="preserve"> </w:t>
      </w:r>
      <w:r>
        <w:t>collect detailed information on pending requests and backlog</w:t>
      </w:r>
      <w:r w:rsidR="002E11AF">
        <w:t>s</w:t>
      </w:r>
      <w:r>
        <w:t xml:space="preserve"> for sexual assault kits, convicted offender samples and arrestee samples that will help inform and support current programs funded by the National Institute of Justic</w:t>
      </w:r>
      <w:r w:rsidR="009E22B4">
        <w:t>e</w:t>
      </w:r>
      <w:r>
        <w:t>.</w:t>
      </w:r>
      <w:r w:rsidR="004044A6">
        <w:t xml:space="preserve"> </w:t>
      </w:r>
      <w:r w:rsidR="004044A6" w:rsidRPr="0022274A">
        <w:t>To continue the growth of this longitudinal data set to report on trends in workload, staffing, backlog and other administrative functions, and continue to provide the only systematic, national statistics on crime laboratory operations</w:t>
      </w:r>
      <w:r w:rsidR="004044A6">
        <w:t>,</w:t>
      </w:r>
      <w:r w:rsidR="004044A6" w:rsidRPr="0022274A">
        <w:t xml:space="preserve"> it is necessary to conduct a third iteration of the census.  </w:t>
      </w:r>
    </w:p>
    <w:p w:rsidR="00E8688C" w:rsidRPr="0022274A" w:rsidRDefault="00E8688C"/>
    <w:p w:rsidR="00915834" w:rsidRDefault="00915834">
      <w:pPr>
        <w:rPr>
          <w:u w:val="single"/>
        </w:rPr>
      </w:pPr>
      <w:r w:rsidRPr="0022274A">
        <w:t xml:space="preserve">2. </w:t>
      </w:r>
      <w:r w:rsidRPr="0022274A">
        <w:rPr>
          <w:u w:val="single"/>
        </w:rPr>
        <w:t>Uses of Information</w:t>
      </w:r>
    </w:p>
    <w:p w:rsidR="00915834" w:rsidRPr="0022274A" w:rsidRDefault="00915834"/>
    <w:p w:rsidR="00915834" w:rsidRPr="0022274A" w:rsidRDefault="00915834">
      <w:pPr>
        <w:sectPr w:rsidR="00915834" w:rsidRPr="0022274A">
          <w:footerReference w:type="even" r:id="rId8"/>
          <w:footerReference w:type="default" r:id="rId9"/>
          <w:pgSz w:w="12240" w:h="15840"/>
          <w:pgMar w:top="1440" w:right="1440" w:bottom="1440" w:left="1440" w:header="1440" w:footer="1440" w:gutter="0"/>
          <w:cols w:space="720"/>
          <w:noEndnote/>
        </w:sectPr>
      </w:pPr>
    </w:p>
    <w:p w:rsidR="002257A3" w:rsidRPr="0022274A" w:rsidRDefault="002257A3" w:rsidP="002257A3">
      <w:r w:rsidRPr="00562BF1">
        <w:lastRenderedPageBreak/>
        <w:t xml:space="preserve">The data </w:t>
      </w:r>
      <w:r w:rsidR="00787E22">
        <w:t xml:space="preserve">collected in this program </w:t>
      </w:r>
      <w:r w:rsidRPr="00562BF1">
        <w:t xml:space="preserve">will </w:t>
      </w:r>
      <w:r>
        <w:t>provide</w:t>
      </w:r>
      <w:r w:rsidRPr="00562BF1">
        <w:t xml:space="preserve"> </w:t>
      </w:r>
      <w:r>
        <w:t xml:space="preserve">government </w:t>
      </w:r>
      <w:r w:rsidRPr="00562BF1">
        <w:t>officials</w:t>
      </w:r>
      <w:r>
        <w:t>,</w:t>
      </w:r>
      <w:r w:rsidRPr="00562BF1">
        <w:t xml:space="preserve"> forensic crime laboratory administrators, researchers</w:t>
      </w:r>
      <w:r>
        <w:t xml:space="preserve"> </w:t>
      </w:r>
      <w:r w:rsidRPr="00562BF1">
        <w:t xml:space="preserve">and planners </w:t>
      </w:r>
      <w:r>
        <w:t xml:space="preserve">with </w:t>
      </w:r>
      <w:r w:rsidRPr="0022274A">
        <w:t xml:space="preserve">national statistics relating to forensic laboratory personnel, budgets, workload, staffing and other administrative information such as outsourcing. Notable uses of the data collection series include the </w:t>
      </w:r>
      <w:r>
        <w:t xml:space="preserve">ongoing </w:t>
      </w:r>
      <w:r w:rsidRPr="0022274A">
        <w:t xml:space="preserve">President’s DNA Initiative, the 2009 </w:t>
      </w:r>
      <w:r w:rsidR="00C95648">
        <w:t xml:space="preserve">National Research Council of the </w:t>
      </w:r>
      <w:r w:rsidRPr="0022274A">
        <w:t xml:space="preserve">National Academies Report on forensic science and the </w:t>
      </w:r>
      <w:r w:rsidRPr="0022274A">
        <w:rPr>
          <w:rFonts w:eastAsia="Calibri"/>
        </w:rPr>
        <w:t>Congressional Research Service Report for Congress Order Code RL32247 “</w:t>
      </w:r>
      <w:r w:rsidRPr="0022274A">
        <w:rPr>
          <w:rFonts w:eastAsia="Calibri"/>
          <w:bCs/>
        </w:rPr>
        <w:t xml:space="preserve">DNA Testing for Law Enforcement: Legislative Issues for Congress”. </w:t>
      </w:r>
      <w:r>
        <w:rPr>
          <w:rFonts w:eastAsia="Calibri"/>
          <w:bCs/>
        </w:rPr>
        <w:t>(4,5)</w:t>
      </w:r>
    </w:p>
    <w:p w:rsidR="002257A3" w:rsidRDefault="002257A3" w:rsidP="00C55E28">
      <w:pPr>
        <w:rPr>
          <w:lang w:val="en-CA"/>
        </w:rPr>
      </w:pPr>
    </w:p>
    <w:p w:rsidR="004A2E7F" w:rsidRPr="0022274A" w:rsidRDefault="004A2E7F" w:rsidP="004A2E7F">
      <w:r w:rsidRPr="0022274A">
        <w:t xml:space="preserve">Information from the first two census efforts has been instrumental in support of federal and state legislation.  The findings reported in “Census of Publicly Funded Forensic Crime Laboratories, 2002" were discussed in the FY ‘06 Commerce, Justice, Science Senate Appropriations Committee Report (see Report 109-88, 6/23/05, pp. 45-46) as evidence to justify shifting of Federal dollars for reducing forensic backlog from exclusively DNA to all areas of forensic analysis.  A copy of this Committee Report can be found on the Library of Congress website at </w:t>
      </w:r>
      <w:r w:rsidR="00A77F1F">
        <w:t xml:space="preserve">&lt; </w:t>
      </w:r>
      <w:r w:rsidRPr="0022274A">
        <w:rPr>
          <w:rStyle w:val="Hypertext"/>
        </w:rPr>
        <w:t>thomas.loc.gov</w:t>
      </w:r>
      <w:r w:rsidR="00A77F1F">
        <w:t xml:space="preserve"> &gt;.</w:t>
      </w:r>
      <w:r w:rsidRPr="0022274A">
        <w:t xml:space="preserve"> </w:t>
      </w:r>
      <w:r>
        <w:t>(6)</w:t>
      </w:r>
    </w:p>
    <w:p w:rsidR="004A2E7F" w:rsidRPr="0022274A" w:rsidRDefault="004A2E7F" w:rsidP="004A2E7F"/>
    <w:p w:rsidR="004A2E7F" w:rsidRDefault="004A2E7F" w:rsidP="004A2E7F">
      <w:r w:rsidRPr="0022274A">
        <w:t xml:space="preserve">The 2009 </w:t>
      </w:r>
      <w:r w:rsidR="00C95648">
        <w:t>NRC</w:t>
      </w:r>
      <w:r w:rsidR="00C95648" w:rsidRPr="0022274A">
        <w:t xml:space="preserve"> </w:t>
      </w:r>
      <w:r w:rsidRPr="0022274A">
        <w:t xml:space="preserve">report on forensic science made a wide variety of specific recommendations to strengthen the field.  This has created an environment where legislators are increasing resources for the forensic science community. It is anticipated that the 2009 CPFFCL will continue to inform policy making, planning, and appropriations at all levels of government.  </w:t>
      </w:r>
    </w:p>
    <w:p w:rsidR="00C00EE4" w:rsidRDefault="00C00EE4" w:rsidP="004A2E7F"/>
    <w:p w:rsidR="00C00EE4" w:rsidRPr="0022274A" w:rsidRDefault="00C00EE4" w:rsidP="00C00EE4">
      <w:r w:rsidRPr="0022274A">
        <w:t xml:space="preserve">This data collection series has </w:t>
      </w:r>
      <w:r w:rsidR="00D03AA9">
        <w:t>identified the workload burden</w:t>
      </w:r>
      <w:r w:rsidRPr="0022274A">
        <w:t xml:space="preserve"> on the nation’s forensic labs </w:t>
      </w:r>
      <w:r w:rsidR="00D03AA9">
        <w:t>as well as the nature of the</w:t>
      </w:r>
      <w:r w:rsidRPr="0022274A">
        <w:t xml:space="preserve"> </w:t>
      </w:r>
      <w:r w:rsidR="00D03AA9">
        <w:t xml:space="preserve">forensic </w:t>
      </w:r>
      <w:r w:rsidRPr="0022274A">
        <w:t>backlog</w:t>
      </w:r>
      <w:r w:rsidR="00D03AA9">
        <w:t xml:space="preserve"> facing these labs</w:t>
      </w:r>
      <w:r w:rsidRPr="0022274A">
        <w:t xml:space="preserve">. </w:t>
      </w:r>
      <w:r>
        <w:t xml:space="preserve">Another important contribution of this census is the collection of </w:t>
      </w:r>
      <w:r w:rsidRPr="0022274A">
        <w:t xml:space="preserve">the data needed to estimate the cost of alleviating </w:t>
      </w:r>
      <w:r>
        <w:t xml:space="preserve">the </w:t>
      </w:r>
      <w:r w:rsidRPr="0022274A">
        <w:t>workload</w:t>
      </w:r>
      <w:r>
        <w:t xml:space="preserve"> and backlog </w:t>
      </w:r>
      <w:r w:rsidRPr="0022274A">
        <w:t>burden</w:t>
      </w:r>
      <w:r>
        <w:t xml:space="preserve"> on publicly funded crime labs</w:t>
      </w:r>
      <w:r w:rsidRPr="0022274A">
        <w:t>. The 2009 CPFFCL will collect comprehensive data on the backlog</w:t>
      </w:r>
      <w:r>
        <w:t>s</w:t>
      </w:r>
      <w:r w:rsidRPr="0022274A">
        <w:t xml:space="preserve"> in multiple forensic </w:t>
      </w:r>
      <w:r w:rsidR="002C2D9B" w:rsidRPr="0022274A">
        <w:t>disciplines;</w:t>
      </w:r>
      <w:r w:rsidRPr="0022274A">
        <w:t xml:space="preserve"> budget and salary data will help estimate costs of additional staffing needed to reduce </w:t>
      </w:r>
      <w:r>
        <w:t xml:space="preserve">any observed </w:t>
      </w:r>
      <w:r w:rsidRPr="0022274A">
        <w:t>backlog.</w:t>
      </w:r>
    </w:p>
    <w:p w:rsidR="00E2456A" w:rsidRPr="0022274A" w:rsidRDefault="00E2456A"/>
    <w:p w:rsidR="00915834" w:rsidRPr="0022274A" w:rsidRDefault="00915834">
      <w:r w:rsidRPr="0022274A">
        <w:t xml:space="preserve">3. </w:t>
      </w:r>
      <w:r w:rsidRPr="0022274A">
        <w:rPr>
          <w:u w:val="single"/>
        </w:rPr>
        <w:t>Efforts to Minimize Burden</w:t>
      </w:r>
    </w:p>
    <w:p w:rsidR="00C7623D" w:rsidRPr="0022274A" w:rsidRDefault="00C7623D"/>
    <w:p w:rsidR="00435023" w:rsidRPr="0022274A" w:rsidRDefault="00435023" w:rsidP="00435023">
      <w:r w:rsidRPr="0022274A">
        <w:t xml:space="preserve">The Urban Institute (UI) is acting as the data collection agent on behalf of BJS.  Respondents will be able to complete the data collection through an online interface or hard copy. UI staff will establish a help desk to assist all respondents by phone or email. Respondents that choose to use the online interface can have their answers reviewed by help desk staff in real time thereby providing timely and accurate assistance. UI and BJS staff worked to minimize the complexity of questions </w:t>
      </w:r>
      <w:r w:rsidR="00851F5E">
        <w:t xml:space="preserve">from previous instruments </w:t>
      </w:r>
      <w:r w:rsidRPr="0022274A">
        <w:t>and have included an extensive help text and glossary of definitions that conform to current standard practices in crime laboratories.</w:t>
      </w:r>
    </w:p>
    <w:p w:rsidR="00435023" w:rsidRPr="0022274A" w:rsidRDefault="00435023"/>
    <w:p w:rsidR="00775E33" w:rsidRPr="0022274A" w:rsidRDefault="00C7623D">
      <w:r w:rsidRPr="0022274A">
        <w:t>It is expected that most respondents will access the data collection instrument through</w:t>
      </w:r>
      <w:r w:rsidR="00C31B79" w:rsidRPr="0022274A">
        <w:t xml:space="preserve"> a web-based interface. This system will automatically save respondent’s entries and will trigger skip patterns based on responses.  </w:t>
      </w:r>
      <w:r w:rsidR="00792EFD" w:rsidRPr="0022274A">
        <w:t xml:space="preserve">This feature </w:t>
      </w:r>
      <w:r w:rsidR="00435023" w:rsidRPr="0022274A">
        <w:t xml:space="preserve">streamlines </w:t>
      </w:r>
      <w:r w:rsidR="00792EFD" w:rsidRPr="0022274A">
        <w:t>the</w:t>
      </w:r>
      <w:r w:rsidR="00435023" w:rsidRPr="0022274A">
        <w:t xml:space="preserve"> data collection instrument</w:t>
      </w:r>
      <w:r w:rsidR="001305FD" w:rsidRPr="0022274A">
        <w:t xml:space="preserve">. This </w:t>
      </w:r>
      <w:r w:rsidR="00435023" w:rsidRPr="0022274A">
        <w:t>streamlining</w:t>
      </w:r>
      <w:r w:rsidR="001305FD" w:rsidRPr="0022274A">
        <w:t xml:space="preserve"> will </w:t>
      </w:r>
      <w:r w:rsidR="00843EA5">
        <w:t>ensure that the questions presented are relevant to the tasks completed at each individual laboratory</w:t>
      </w:r>
      <w:r w:rsidR="009E0977" w:rsidRPr="0022274A">
        <w:t xml:space="preserve">.  </w:t>
      </w:r>
      <w:r w:rsidR="00AF1F2C">
        <w:t xml:space="preserve">The web-based system may include pre-populated fields </w:t>
      </w:r>
      <w:r w:rsidR="00C32DFB">
        <w:t>(</w:t>
      </w:r>
      <w:r w:rsidR="00AF1F2C">
        <w:t>organization information</w:t>
      </w:r>
      <w:r w:rsidR="00C32DFB">
        <w:t xml:space="preserve">, </w:t>
      </w:r>
      <w:r w:rsidR="00AF1F2C">
        <w:t xml:space="preserve">jurisdiction, year established, etc) for those respondents that participated in earlier collection efforts. </w:t>
      </w:r>
      <w:r w:rsidR="009E0977" w:rsidRPr="0022274A">
        <w:t xml:space="preserve">Those that do not use the online data collection interface will be supplied with a hard copy of the census instrument.  </w:t>
      </w:r>
    </w:p>
    <w:p w:rsidR="00851F5E" w:rsidRPr="0022274A" w:rsidRDefault="00851F5E">
      <w:pPr>
        <w:rPr>
          <w:i/>
        </w:rPr>
      </w:pPr>
    </w:p>
    <w:p w:rsidR="003D7264" w:rsidRDefault="003D7264" w:rsidP="004432EC"/>
    <w:p w:rsidR="003D7264" w:rsidRDefault="003D7264" w:rsidP="004432EC"/>
    <w:p w:rsidR="003D7264" w:rsidRDefault="003D7264" w:rsidP="004432EC"/>
    <w:p w:rsidR="003D7264" w:rsidRDefault="003D7264" w:rsidP="004432EC"/>
    <w:p w:rsidR="003D7264" w:rsidRDefault="003D7264" w:rsidP="004432EC"/>
    <w:p w:rsidR="004432EC" w:rsidRPr="0022274A" w:rsidRDefault="00851F5E" w:rsidP="004432EC">
      <w:r>
        <w:t xml:space="preserve">The </w:t>
      </w:r>
      <w:r w:rsidR="001E2B45">
        <w:t>pencil and paper</w:t>
      </w:r>
      <w:r>
        <w:t xml:space="preserve"> version of the instrument was piloted </w:t>
      </w:r>
      <w:r w:rsidR="007A40AD">
        <w:t xml:space="preserve">among </w:t>
      </w:r>
      <w:r>
        <w:t xml:space="preserve">9 </w:t>
      </w:r>
      <w:r w:rsidR="007A40AD">
        <w:t>agencies</w:t>
      </w:r>
      <w:r>
        <w:t>, including state, local and federal labs.</w:t>
      </w:r>
      <w:r w:rsidR="007A40AD">
        <w:t xml:space="preserve"> </w:t>
      </w:r>
      <w:r w:rsidR="001305FD" w:rsidRPr="0022274A">
        <w:t xml:space="preserve">The average time burden reported by the </w:t>
      </w:r>
      <w:r w:rsidR="009E0977" w:rsidRPr="0022274A">
        <w:t xml:space="preserve">census pilot </w:t>
      </w:r>
      <w:r w:rsidR="001305FD" w:rsidRPr="0022274A">
        <w:t>sites is 4.1 hours</w:t>
      </w:r>
      <w:r w:rsidR="003567AD" w:rsidRPr="0022274A">
        <w:t>.</w:t>
      </w:r>
      <w:r w:rsidR="00DC4027" w:rsidRPr="0022274A">
        <w:rPr>
          <w:rStyle w:val="FootnoteReference"/>
          <w:vertAlign w:val="superscript"/>
        </w:rPr>
        <w:footnoteReference w:id="1"/>
      </w:r>
      <w:r w:rsidR="001305FD" w:rsidRPr="0022274A">
        <w:t xml:space="preserve"> </w:t>
      </w:r>
      <w:r w:rsidR="00226258">
        <w:t xml:space="preserve">This is a change in burden from the 2005 </w:t>
      </w:r>
      <w:r w:rsidR="00E12B17">
        <w:t>CPFFCL;</w:t>
      </w:r>
      <w:r w:rsidR="00226258">
        <w:t xml:space="preserve"> however it is a direct estimate of the time necessary to complete this data collection. </w:t>
      </w:r>
      <w:r w:rsidR="0050287F">
        <w:t>For more information on the estimate</w:t>
      </w:r>
      <w:r w:rsidR="00142303">
        <w:t xml:space="preserve"> </w:t>
      </w:r>
      <w:r w:rsidR="0050287F">
        <w:t>of respondent burden, please see section A.12.</w:t>
      </w:r>
      <w:r w:rsidR="00FC2348">
        <w:t xml:space="preserve"> </w:t>
      </w:r>
      <w:r w:rsidR="009C57E1">
        <w:t xml:space="preserve"> </w:t>
      </w:r>
      <w:r w:rsidR="009E0977" w:rsidRPr="0022274A">
        <w:t>Feedback from the pilot sites will be incorporated into the final version of the census instrument.  All accepted changes are expected to lower the time burden to the respondents.  Expected changes include but are not limited to: elimination of building and improvement questions, reduction of the salary categories requested,</w:t>
      </w:r>
      <w:r w:rsidR="004432EC">
        <w:t xml:space="preserve"> focusing solely on requests for forensic services, as opposed to measuring both cases and requests,</w:t>
      </w:r>
      <w:r w:rsidR="0077670B" w:rsidRPr="0022274A">
        <w:t xml:space="preserve"> thereby simplifying the workload section and </w:t>
      </w:r>
      <w:r w:rsidR="00D777ED">
        <w:t>elimination of questions on the average turnaround time for requests</w:t>
      </w:r>
      <w:r w:rsidR="0077670B" w:rsidRPr="0022274A">
        <w:t xml:space="preserve">. </w:t>
      </w:r>
    </w:p>
    <w:p w:rsidR="008E0B3D" w:rsidRPr="004432EC" w:rsidRDefault="008E0B3D" w:rsidP="008E0B3D"/>
    <w:p w:rsidR="008E0B3D" w:rsidRPr="00851A5E" w:rsidRDefault="004432EC" w:rsidP="008E0B3D">
      <w:r w:rsidRPr="00851A5E">
        <w:t>In the</w:t>
      </w:r>
      <w:r w:rsidR="008E0B3D" w:rsidRPr="00851A5E">
        <w:t xml:space="preserve"> 2005 CPFFCL</w:t>
      </w:r>
      <w:r w:rsidRPr="00851A5E">
        <w:t xml:space="preserve">, </w:t>
      </w:r>
      <w:r w:rsidR="008E0B3D" w:rsidRPr="00851A5E">
        <w:t>data on workloads and backlogs</w:t>
      </w:r>
      <w:r w:rsidRPr="00851A5E">
        <w:t xml:space="preserve"> was collected</w:t>
      </w:r>
      <w:r w:rsidR="008E0B3D" w:rsidRPr="00851A5E">
        <w:t xml:space="preserve"> two different ways – (1) in terms of the number of criminal cases and (2) by the number of requests for forensic services generated by those cases. BJS conferred with lab directors and other subject matter experts to ensure</w:t>
      </w:r>
      <w:r w:rsidR="00A80BE4" w:rsidRPr="00A80BE4">
        <w:rPr>
          <w:lang w:val="en-CA"/>
        </w:rPr>
        <w:fldChar w:fldCharType="begin"/>
      </w:r>
      <w:r w:rsidR="008E0B3D" w:rsidRPr="00851A5E">
        <w:rPr>
          <w:lang w:val="en-CA"/>
        </w:rPr>
        <w:instrText xml:space="preserve"> SEQ CHAPTER \h \r 1</w:instrText>
      </w:r>
      <w:r w:rsidR="00A80BE4" w:rsidRPr="00851A5E">
        <w:fldChar w:fldCharType="end"/>
      </w:r>
      <w:r w:rsidR="008E0B3D" w:rsidRPr="00851A5E">
        <w:rPr>
          <w:lang w:val="en-CA"/>
        </w:rPr>
        <w:t xml:space="preserve"> </w:t>
      </w:r>
      <w:r w:rsidR="008E0B3D" w:rsidRPr="00851A5E">
        <w:t xml:space="preserve"> the definitions and rules for counting cases and requests conformed to forensic laboratory standards. A case was defined as a single criminal incident or event that resulted in a request for analysis being made to a crime laboratory. Respondents were asked to provide the number of cases received during 2005 (Q14) and the number of cases backlogged at yearend (Q15).</w:t>
      </w:r>
    </w:p>
    <w:p w:rsidR="008E0B3D" w:rsidRPr="00851A5E" w:rsidRDefault="008E0B3D" w:rsidP="008E0B3D"/>
    <w:p w:rsidR="008E0B3D" w:rsidRPr="00851A5E" w:rsidRDefault="008E0B3D" w:rsidP="008E0B3D">
      <w:r w:rsidRPr="00851A5E">
        <w:t xml:space="preserve">A request was defined as each submission of evidence to a single disciplinary area within a lab.  A case can involve multiple pieces of evidence and biological samples that require separate requests for forensic services. For instance, a lab could receive a request to analyze DNA samples and another request to examine drug-related evidence from the same criminal investigation.  A subsequent submission of new drug-related evidence from the same crime would be counted as a third request.  A request was considered backlogged if it was not completed within 30 days.  To examine the capacity of labs to process all requests within a 30-day period and compare backlog levels across the different forensic disciplines, respondents were asked to provide the number of requests received, completed, and backlogged for each area of forensic analyses performed during 2005. </w:t>
      </w:r>
    </w:p>
    <w:p w:rsidR="008E0B3D" w:rsidRPr="00851A5E" w:rsidRDefault="008E0B3D" w:rsidP="008E0B3D"/>
    <w:p w:rsidR="008E0B3D" w:rsidRPr="00851A5E" w:rsidRDefault="008E0B3D" w:rsidP="008E0B3D">
      <w:r w:rsidRPr="00851A5E">
        <w:t>Both the case-level and request-level data showed that the volume of evidence received by labs exceeded the number of forensic analyses completed during 2005. Overall, requests for controlled substance identification, fingerprint examination, and DNA analysis comprised about three-quarters of the forensic backlog nationwide.</w:t>
      </w:r>
    </w:p>
    <w:p w:rsidR="006B253F" w:rsidRPr="00851A5E" w:rsidRDefault="006B253F" w:rsidP="008E0B3D"/>
    <w:p w:rsidR="008E0B3D" w:rsidRPr="00851A5E" w:rsidRDefault="008E0B3D" w:rsidP="008E0B3D">
      <w:r w:rsidRPr="00851A5E">
        <w:t>In an effort to minimize burden to respondents, the 2009 CPFFCL will only include workload questions on forensic requests.  Labs will not be asked to provide the number of cases received and backlogged in addition to workload information on forensic requests. Discipline-specific request data provide a more dynamic measure that allows one to identify the evidence areas that account for the largest portion of the overall backlog and where additional resources are needed to increase the capacity to handle a growing volume of forensic requests. Counting workload in terms of requests also provides a more accurate reflection of the time and resources required to process evidence from criminal investigations that involve a variety of complex forensic procedures.</w:t>
      </w:r>
    </w:p>
    <w:p w:rsidR="008E0B3D" w:rsidRPr="00851A5E" w:rsidRDefault="008E0B3D" w:rsidP="008E0B3D"/>
    <w:p w:rsidR="006B253F" w:rsidRPr="004432EC" w:rsidRDefault="008E0B3D" w:rsidP="006B253F">
      <w:r w:rsidRPr="00851A5E">
        <w:t>The 2009 collection instrument will ask for the overall number of requests received and backlogged at yearend for all forensic services in 2009. By changing these two data elements from case totals (items 14-15 in 2005 survey) to request totals (items D6-D7 in 2009 survey) , we will better ensure that labs provide a complete account of all requests within the discipline-specific questions (items D8-D17) and improve the reliability of the data used to compute national-level workload and backlog statistics. The 2009 census form will include detailed definitions and counting rules for forensic requests.</w:t>
      </w:r>
      <w:r w:rsidR="006B253F" w:rsidRPr="00851A5E">
        <w:t xml:space="preserve"> A side-by-side comparison and narrative description of differences between the 2005 and 2009 CPFFCL questionnaires is included in his package as a separate supporting document.  </w:t>
      </w:r>
      <w:r w:rsidR="004515A3">
        <w:t>This document includes the changes made to the 2009 collection instrument following the pretest.</w:t>
      </w:r>
    </w:p>
    <w:p w:rsidR="008E0B3D" w:rsidRPr="004432EC" w:rsidRDefault="008E0B3D" w:rsidP="008E0B3D"/>
    <w:p w:rsidR="006B253F" w:rsidRPr="0022274A" w:rsidRDefault="006B253F" w:rsidP="006B253F">
      <w:r w:rsidRPr="0022274A">
        <w:t>Th</w:t>
      </w:r>
      <w:r>
        <w:t>e</w:t>
      </w:r>
      <w:r w:rsidRPr="0022274A">
        <w:t>s</w:t>
      </w:r>
      <w:r>
        <w:t>e</w:t>
      </w:r>
      <w:r w:rsidRPr="0022274A">
        <w:t xml:space="preserve"> last two edits</w:t>
      </w:r>
      <w:r>
        <w:t xml:space="preserve"> to the instrument, the reduction of the salary categories and simplification of the workload section,</w:t>
      </w:r>
      <w:r w:rsidRPr="0022274A">
        <w:t xml:space="preserve"> are expected to be the most effective at minimizing the burden as the workload section has the largest single time burden average (2.1 hrs).</w:t>
      </w:r>
      <w:r>
        <w:t xml:space="preserve"> It is expected that these changes will reduce the burden to responding labs by approximately 25 minutes, resulting in a total burden of about 3.75 hours. </w:t>
      </w:r>
    </w:p>
    <w:p w:rsidR="006B253F" w:rsidRPr="004432EC" w:rsidRDefault="006B253F" w:rsidP="008E0B3D"/>
    <w:p w:rsidR="00915834" w:rsidRPr="0022274A" w:rsidRDefault="00915834">
      <w:r w:rsidRPr="0022274A">
        <w:t xml:space="preserve">4. </w:t>
      </w:r>
      <w:r w:rsidRPr="0022274A">
        <w:rPr>
          <w:u w:val="single"/>
        </w:rPr>
        <w:t>Efforts to Identify Duplication</w:t>
      </w:r>
    </w:p>
    <w:p w:rsidR="00915834" w:rsidRPr="0022274A" w:rsidRDefault="00915834"/>
    <w:p w:rsidR="00915834" w:rsidRPr="0022274A" w:rsidRDefault="00970149">
      <w:r w:rsidRPr="0022274A">
        <w:t xml:space="preserve">A review of the relevant literature and communications with directors of publicly funded crime laboratories, forensic science professional organizations and forensics consultants has confirmed that there will be no duplication of effort based on the nature and scope of this census.  </w:t>
      </w:r>
      <w:r w:rsidR="00015169">
        <w:t>There is also no identified duplication with any other Office of Justice Programs data collection</w:t>
      </w:r>
      <w:r w:rsidR="00110864">
        <w:t>s</w:t>
      </w:r>
      <w:r w:rsidR="00015169">
        <w:t xml:space="preserve">. </w:t>
      </w:r>
      <w:r w:rsidR="00FA53FA">
        <w:t>This collection has the support of the National Institute of Justice, as evidence</w:t>
      </w:r>
      <w:r w:rsidR="003F4B08">
        <w:t>d</w:t>
      </w:r>
      <w:r w:rsidR="00FA53FA">
        <w:t xml:space="preserve"> by the </w:t>
      </w:r>
      <w:r w:rsidR="00D12746">
        <w:t xml:space="preserve">attached </w:t>
      </w:r>
      <w:r w:rsidR="00FA53FA">
        <w:t xml:space="preserve">letter of support from </w:t>
      </w:r>
      <w:r w:rsidR="001D1854">
        <w:t xml:space="preserve">Michael </w:t>
      </w:r>
      <w:r w:rsidR="00FA53FA">
        <w:t>Sheppo, Director of Office of Investigative and Forensic Services at NIJ.</w:t>
      </w:r>
      <w:r w:rsidR="00D12746">
        <w:t xml:space="preserve"> </w:t>
      </w:r>
      <w:r w:rsidR="00D12746" w:rsidRPr="0022274A">
        <w:t xml:space="preserve">The information sought is not attainable from any other data source.  </w:t>
      </w:r>
    </w:p>
    <w:p w:rsidR="00915834" w:rsidRPr="0022274A" w:rsidRDefault="00915834"/>
    <w:p w:rsidR="00915834" w:rsidRPr="0022274A" w:rsidRDefault="00915834">
      <w:r w:rsidRPr="0022274A">
        <w:t xml:space="preserve">5. </w:t>
      </w:r>
      <w:r w:rsidRPr="0022274A">
        <w:rPr>
          <w:u w:val="single"/>
        </w:rPr>
        <w:t>Minimizing Burden on Small Businesses</w:t>
      </w:r>
    </w:p>
    <w:p w:rsidR="00915834" w:rsidRPr="0022274A" w:rsidRDefault="00915834"/>
    <w:p w:rsidR="00915834" w:rsidRPr="0022274A" w:rsidRDefault="00915834">
      <w:r w:rsidRPr="0022274A">
        <w:t>No information will be gathered from small businesses.</w:t>
      </w:r>
    </w:p>
    <w:p w:rsidR="00915834" w:rsidRPr="0022274A" w:rsidRDefault="00915834"/>
    <w:p w:rsidR="00915834" w:rsidRPr="0022274A" w:rsidRDefault="00915834">
      <w:r w:rsidRPr="0022274A">
        <w:t xml:space="preserve">6. </w:t>
      </w:r>
      <w:r w:rsidRPr="0022274A">
        <w:rPr>
          <w:u w:val="single"/>
        </w:rPr>
        <w:t>Consequences of Not Conducting Collection</w:t>
      </w:r>
    </w:p>
    <w:p w:rsidR="00915834" w:rsidRPr="0022274A" w:rsidRDefault="00915834"/>
    <w:p w:rsidR="00915834" w:rsidRPr="0022274A" w:rsidRDefault="00915834">
      <w:r w:rsidRPr="0022274A">
        <w:t>This data collection is currently the only systematic, national data collection on crime laboratory administrative information.  There are presently no other sources for these data.</w:t>
      </w:r>
      <w:r w:rsidR="00D11F0A" w:rsidRPr="0022274A">
        <w:t xml:space="preserve"> Data from the last collection effort is now five years old.  Since the 2005 </w:t>
      </w:r>
      <w:r w:rsidR="00EC49B5">
        <w:t>CPFFCL</w:t>
      </w:r>
      <w:r w:rsidR="00D11F0A" w:rsidRPr="0022274A">
        <w:t xml:space="preserve"> there have been resources allocated to decrease the growing evidence backlog</w:t>
      </w:r>
      <w:r w:rsidR="00C31B79" w:rsidRPr="0022274A">
        <w:t>, increase laboratory efficiency, support the hiring of staff and the construction of new laboratories.  Dat</w:t>
      </w:r>
      <w:r w:rsidR="00970149" w:rsidRPr="0022274A">
        <w:t xml:space="preserve">a from this collection effort are </w:t>
      </w:r>
      <w:r w:rsidR="00C31B79" w:rsidRPr="0022274A">
        <w:t xml:space="preserve">vital to capturing the </w:t>
      </w:r>
      <w:r w:rsidR="00F52480" w:rsidRPr="0022274A">
        <w:t xml:space="preserve">national </w:t>
      </w:r>
      <w:r w:rsidR="00C31B79" w:rsidRPr="0022274A">
        <w:t>impact of these redirected resources and</w:t>
      </w:r>
      <w:r w:rsidR="00F52480" w:rsidRPr="0022274A">
        <w:t xml:space="preserve"> to defining</w:t>
      </w:r>
      <w:r w:rsidR="00C31B79" w:rsidRPr="0022274A">
        <w:t xml:space="preserve"> the needs that still exist.  </w:t>
      </w:r>
      <w:r w:rsidR="00D03AA9">
        <w:t>Th</w:t>
      </w:r>
      <w:r w:rsidR="00C876A2">
        <w:t>e</w:t>
      </w:r>
      <w:r w:rsidR="00D03AA9">
        <w:t>s</w:t>
      </w:r>
      <w:r w:rsidR="00C876A2">
        <w:t>e</w:t>
      </w:r>
      <w:r w:rsidR="00D03AA9">
        <w:t xml:space="preserve"> data ha</w:t>
      </w:r>
      <w:r w:rsidR="00C876A2">
        <w:t>ve</w:t>
      </w:r>
      <w:r w:rsidR="00D03AA9">
        <w:t xml:space="preserve"> also</w:t>
      </w:r>
      <w:r w:rsidR="001337E3" w:rsidRPr="0022274A">
        <w:t xml:space="preserve"> been used to inform policy and appropriation decisions</w:t>
      </w:r>
      <w:r w:rsidR="00F52480" w:rsidRPr="0022274A">
        <w:t xml:space="preserve"> on the local, state and federal level</w:t>
      </w:r>
      <w:r w:rsidR="001337E3" w:rsidRPr="0022274A">
        <w:t>. Failure to upda</w:t>
      </w:r>
      <w:r w:rsidR="00F52480" w:rsidRPr="0022274A">
        <w:t>te the 2005 data will result in uninformed decisions</w:t>
      </w:r>
      <w:r w:rsidR="0016463F">
        <w:t xml:space="preserve">. </w:t>
      </w:r>
      <w:r w:rsidR="008A6241">
        <w:t xml:space="preserve">This information is significant to </w:t>
      </w:r>
      <w:r w:rsidR="00F52480" w:rsidRPr="0022274A">
        <w:t xml:space="preserve">all levels of </w:t>
      </w:r>
      <w:r w:rsidR="00EF2259" w:rsidRPr="0022274A">
        <w:t>govern</w:t>
      </w:r>
      <w:r w:rsidR="00EF2259">
        <w:t>ment</w:t>
      </w:r>
      <w:r w:rsidR="00D03AA9">
        <w:t xml:space="preserve">, </w:t>
      </w:r>
      <w:r w:rsidR="00EF2259" w:rsidRPr="0022274A">
        <w:t xml:space="preserve"> </w:t>
      </w:r>
      <w:r w:rsidR="00D03AA9">
        <w:t xml:space="preserve"> particularly in the face of financial constraints and</w:t>
      </w:r>
      <w:r w:rsidR="0016463F">
        <w:t xml:space="preserve"> the growing </w:t>
      </w:r>
      <w:r w:rsidR="00EF2259">
        <w:t xml:space="preserve">need </w:t>
      </w:r>
      <w:r w:rsidR="00EF2259" w:rsidRPr="0022274A">
        <w:t>for</w:t>
      </w:r>
      <w:r w:rsidR="00F52480" w:rsidRPr="0022274A">
        <w:t xml:space="preserve"> </w:t>
      </w:r>
      <w:r w:rsidR="00F460E2" w:rsidRPr="0022274A">
        <w:t>analysis of physical evidence</w:t>
      </w:r>
      <w:r w:rsidR="002F5318" w:rsidRPr="0022274A">
        <w:t xml:space="preserve"> </w:t>
      </w:r>
      <w:r w:rsidR="0016463F">
        <w:t>to disrupt criminal activity and convict criminal offenders</w:t>
      </w:r>
      <w:r w:rsidR="00F52480" w:rsidRPr="0022274A">
        <w:t>.</w:t>
      </w:r>
    </w:p>
    <w:p w:rsidR="002F5318" w:rsidRPr="0022274A" w:rsidRDefault="002F5318"/>
    <w:p w:rsidR="00915834" w:rsidRPr="0022274A" w:rsidRDefault="00970149">
      <w:r w:rsidRPr="0022274A">
        <w:t xml:space="preserve">The 2002 and 2005 data collection efforts have helped define important scholarly research questions in both the physical and social sciences.  </w:t>
      </w:r>
      <w:r w:rsidR="002F5318" w:rsidRPr="0022274A">
        <w:t xml:space="preserve">Physical scientists have used </w:t>
      </w:r>
      <w:r w:rsidR="00472625" w:rsidRPr="0022274A">
        <w:t>these</w:t>
      </w:r>
      <w:r w:rsidR="002F5318" w:rsidRPr="0022274A">
        <w:t xml:space="preserve"> data to identify forensic analyses that would benefit most from new technologies designed to optimize or replace current business-as-usual techniques. Social scientists</w:t>
      </w:r>
      <w:r w:rsidR="007555BD" w:rsidRPr="0022274A">
        <w:t xml:space="preserve"> </w:t>
      </w:r>
      <w:r w:rsidR="00472625" w:rsidRPr="0022274A">
        <w:t xml:space="preserve">have used these data to identify </w:t>
      </w:r>
      <w:r w:rsidR="00CB1B39" w:rsidRPr="0022274A">
        <w:t xml:space="preserve">forensic science disciplines with maximum impact on the criminal justice system and designed research to measure this impact.  Failure to update the 2005 </w:t>
      </w:r>
      <w:r w:rsidR="0018717B">
        <w:t xml:space="preserve">CPFFCL </w:t>
      </w:r>
      <w:r w:rsidR="00CB1B39" w:rsidRPr="0022274A">
        <w:t>will result in an uninformed academic community and research less relevant to the cu</w:t>
      </w:r>
      <w:r w:rsidR="000D4B5F">
        <w:t>rrent state of forensic science.</w:t>
      </w:r>
    </w:p>
    <w:p w:rsidR="00915834" w:rsidRPr="0022274A" w:rsidRDefault="00915834"/>
    <w:p w:rsidR="00915834" w:rsidRPr="0022274A" w:rsidRDefault="00915834">
      <w:r w:rsidRPr="0022274A">
        <w:t xml:space="preserve">7. </w:t>
      </w:r>
      <w:r w:rsidRPr="0022274A">
        <w:rPr>
          <w:u w:val="single"/>
        </w:rPr>
        <w:t>Special circumstances that would increase respondent burden</w:t>
      </w:r>
    </w:p>
    <w:p w:rsidR="00915834" w:rsidRPr="0022274A" w:rsidRDefault="00915834"/>
    <w:p w:rsidR="00915834" w:rsidRPr="0022274A" w:rsidRDefault="00915834">
      <w:r w:rsidRPr="0022274A">
        <w:t>There are no special circumstances that would require a respondent to report more than once, report in less than 30 days, retain records over three years, or in any other foreseeable way increase the respondents</w:t>
      </w:r>
      <w:r w:rsidR="00643500" w:rsidRPr="0022274A">
        <w:t>’</w:t>
      </w:r>
      <w:r w:rsidRPr="0022274A">
        <w:t xml:space="preserve"> burden to provide the requested information.</w:t>
      </w:r>
    </w:p>
    <w:p w:rsidR="00915834" w:rsidRPr="0022274A" w:rsidRDefault="00915834"/>
    <w:p w:rsidR="00897F72" w:rsidRPr="0022274A" w:rsidRDefault="00915834">
      <w:pPr>
        <w:rPr>
          <w:u w:val="single"/>
        </w:rPr>
      </w:pPr>
      <w:r w:rsidRPr="0022274A">
        <w:t xml:space="preserve">8. </w:t>
      </w:r>
      <w:r w:rsidR="00897F72" w:rsidRPr="0022274A">
        <w:rPr>
          <w:u w:val="single"/>
        </w:rPr>
        <w:t xml:space="preserve">Federal Register Publication and Outside </w:t>
      </w:r>
      <w:r w:rsidRPr="0022274A">
        <w:rPr>
          <w:u w:val="single"/>
        </w:rPr>
        <w:t>Consultation</w:t>
      </w:r>
    </w:p>
    <w:p w:rsidR="00915834" w:rsidRPr="0022274A" w:rsidRDefault="00915834"/>
    <w:p w:rsidR="00897F72" w:rsidRPr="0022274A" w:rsidRDefault="00897F72">
      <w:pPr>
        <w:sectPr w:rsidR="00897F72" w:rsidRPr="0022274A">
          <w:type w:val="continuous"/>
          <w:pgSz w:w="12240" w:h="15840"/>
          <w:pgMar w:top="1440" w:right="1440" w:bottom="1440" w:left="1440" w:header="1440" w:footer="1440" w:gutter="0"/>
          <w:cols w:space="720"/>
          <w:noEndnote/>
        </w:sectPr>
      </w:pPr>
    </w:p>
    <w:p w:rsidR="00CA687F" w:rsidRDefault="00915834">
      <w:r w:rsidRPr="0022274A">
        <w:t>BJS</w:t>
      </w:r>
      <w:r w:rsidR="001337E3" w:rsidRPr="0022274A">
        <w:t xml:space="preserve"> and UI staff</w:t>
      </w:r>
      <w:r w:rsidRPr="0022274A">
        <w:t xml:space="preserve"> has consulted the National Institute of Justice (NIJ), </w:t>
      </w:r>
      <w:r w:rsidR="001337E3" w:rsidRPr="0022274A">
        <w:t xml:space="preserve">the American Society of Crime Lab Directors (ASCLD) </w:t>
      </w:r>
      <w:r w:rsidRPr="0022274A">
        <w:t xml:space="preserve">and various members of the criminal justice and forensic science community regarding the </w:t>
      </w:r>
      <w:r w:rsidR="007B31E3">
        <w:t>2009 Census of Publicly Funded Forensic Crime Laboratories.</w:t>
      </w:r>
      <w:r w:rsidR="007B31E3" w:rsidRPr="0022274A" w:rsidDel="007B31E3">
        <w:t xml:space="preserve"> </w:t>
      </w:r>
      <w:r w:rsidR="003B767E">
        <w:t xml:space="preserve">In </w:t>
      </w:r>
      <w:r w:rsidR="003B767E" w:rsidRPr="003B767E">
        <w:t xml:space="preserve">December </w:t>
      </w:r>
      <w:r w:rsidR="003B767E">
        <w:t>2009,</w:t>
      </w:r>
      <w:r w:rsidR="003B767E" w:rsidRPr="003B767E">
        <w:t xml:space="preserve"> BJS host</w:t>
      </w:r>
      <w:r w:rsidR="00B5008A">
        <w:t>ed</w:t>
      </w:r>
      <w:r w:rsidR="003B767E" w:rsidRPr="003B767E">
        <w:t xml:space="preserve"> a workgroup meeting for the </w:t>
      </w:r>
      <w:r w:rsidR="003B767E">
        <w:t>upcoming</w:t>
      </w:r>
      <w:r w:rsidR="003B767E" w:rsidRPr="003B767E">
        <w:t xml:space="preserve"> Census of Publicly Funded Forensic Crime Laboratories. Participants include</w:t>
      </w:r>
      <w:r w:rsidR="003B767E">
        <w:t>d</w:t>
      </w:r>
      <w:r w:rsidR="003B767E" w:rsidRPr="003B767E">
        <w:t xml:space="preserve"> representatives from professional forensic science organizations and managers from federal, state, and local crime labs</w:t>
      </w:r>
      <w:r w:rsidR="003B767E">
        <w:t xml:space="preserve">. </w:t>
      </w:r>
      <w:r w:rsidR="003B767E" w:rsidRPr="003B767E">
        <w:t>Representatives from NIJ and the FBI w</w:t>
      </w:r>
      <w:r w:rsidR="003F09A4">
        <w:t>ere</w:t>
      </w:r>
      <w:r w:rsidR="003B767E" w:rsidRPr="003B767E">
        <w:t xml:space="preserve"> also in attendance.</w:t>
      </w:r>
      <w:r w:rsidR="007B31E3">
        <w:t xml:space="preserve">  </w:t>
      </w:r>
      <w:r w:rsidR="00F9261A">
        <w:t>Participants</w:t>
      </w:r>
      <w:r w:rsidR="00A613E7">
        <w:t xml:space="preserve"> discuss</w:t>
      </w:r>
      <w:r w:rsidR="00F9261A">
        <w:t>ed</w:t>
      </w:r>
      <w:r w:rsidR="00A613E7">
        <w:t xml:space="preserve"> a variety of topics, </w:t>
      </w:r>
      <w:r w:rsidR="00A16C76">
        <w:t>including</w:t>
      </w:r>
      <w:r w:rsidR="007B31E3" w:rsidRPr="0022274A">
        <w:t xml:space="preserve"> </w:t>
      </w:r>
      <w:r w:rsidR="00A613E7">
        <w:t xml:space="preserve">survey content, </w:t>
      </w:r>
      <w:r w:rsidR="007B31E3">
        <w:t>data availability, clarity of in</w:t>
      </w:r>
      <w:r w:rsidR="00A613E7">
        <w:t xml:space="preserve">structions, </w:t>
      </w:r>
      <w:r w:rsidR="007B28A5">
        <w:t xml:space="preserve">methods to maximize response </w:t>
      </w:r>
      <w:r w:rsidR="00A613E7">
        <w:t xml:space="preserve">and </w:t>
      </w:r>
      <w:r w:rsidR="00DD0BF9">
        <w:t xml:space="preserve">ways to minimize </w:t>
      </w:r>
      <w:r w:rsidR="00A613E7">
        <w:t xml:space="preserve">respondent </w:t>
      </w:r>
      <w:r w:rsidR="007B31E3" w:rsidRPr="0022274A">
        <w:t>burden</w:t>
      </w:r>
      <w:r w:rsidR="00A613E7">
        <w:t>.</w:t>
      </w:r>
      <w:r w:rsidR="004077A2">
        <w:t xml:space="preserve"> </w:t>
      </w:r>
    </w:p>
    <w:p w:rsidR="00CA687F" w:rsidRDefault="00CA687F"/>
    <w:p w:rsidR="00CA687F" w:rsidRDefault="00BE39AB">
      <w:r>
        <w:t>A</w:t>
      </w:r>
      <w:r w:rsidR="003B767E">
        <w:t xml:space="preserve">ttendees of the </w:t>
      </w:r>
      <w:r w:rsidR="00062091">
        <w:t xml:space="preserve">CPFFCL </w:t>
      </w:r>
      <w:r w:rsidR="003B767E">
        <w:t>working group meeting included:</w:t>
      </w:r>
    </w:p>
    <w:p w:rsidR="00CA687F" w:rsidRDefault="00CA687F"/>
    <w:p w:rsidR="00915834" w:rsidRPr="0022274A" w:rsidRDefault="00351202" w:rsidP="00F460E2">
      <w:pPr>
        <w:pStyle w:val="Level1"/>
        <w:tabs>
          <w:tab w:val="left" w:pos="-1440"/>
        </w:tabs>
        <w:ind w:left="0" w:firstLine="0"/>
      </w:pPr>
      <w:r w:rsidRPr="0022274A">
        <w:t>S</w:t>
      </w:r>
      <w:r w:rsidR="00C9778C" w:rsidRPr="0022274A">
        <w:t>usan Na</w:t>
      </w:r>
      <w:r w:rsidR="00F460E2" w:rsidRPr="0022274A">
        <w:t>rv</w:t>
      </w:r>
      <w:r w:rsidRPr="0022274A">
        <w:t>eson</w:t>
      </w:r>
    </w:p>
    <w:p w:rsidR="00BD3994" w:rsidRPr="0022274A" w:rsidRDefault="00BD3994" w:rsidP="00BD3994">
      <w:pPr>
        <w:pStyle w:val="Level1"/>
        <w:tabs>
          <w:tab w:val="left" w:pos="-1440"/>
        </w:tabs>
        <w:ind w:left="0" w:firstLine="0"/>
      </w:pPr>
      <w:r w:rsidRPr="0022274A">
        <w:t>Forensic Consultant</w:t>
      </w:r>
    </w:p>
    <w:p w:rsidR="00915834" w:rsidRPr="0022274A" w:rsidRDefault="00915834">
      <w:pPr>
        <w:ind w:firstLine="720"/>
      </w:pPr>
    </w:p>
    <w:p w:rsidR="00915834" w:rsidRPr="0022274A" w:rsidRDefault="00915834" w:rsidP="00F460E2">
      <w:pPr>
        <w:pStyle w:val="Level1"/>
        <w:tabs>
          <w:tab w:val="left" w:pos="-1440"/>
        </w:tabs>
        <w:ind w:left="0" w:firstLine="0"/>
      </w:pPr>
      <w:r w:rsidRPr="0022274A">
        <w:t>Susan Johns</w:t>
      </w:r>
    </w:p>
    <w:p w:rsidR="001112E7" w:rsidRPr="0022274A" w:rsidRDefault="00BD3994" w:rsidP="00F460E2">
      <w:pPr>
        <w:pStyle w:val="Level1"/>
        <w:tabs>
          <w:tab w:val="left" w:pos="-1440"/>
        </w:tabs>
        <w:ind w:left="0" w:firstLine="0"/>
      </w:pPr>
      <w:r w:rsidRPr="0022274A">
        <w:t>Forensic Consultant</w:t>
      </w:r>
    </w:p>
    <w:p w:rsidR="00F460E2" w:rsidRPr="0022274A" w:rsidRDefault="00F460E2" w:rsidP="00F460E2">
      <w:pPr>
        <w:pStyle w:val="Level1"/>
        <w:tabs>
          <w:tab w:val="left" w:pos="-1440"/>
        </w:tabs>
        <w:ind w:left="0" w:firstLine="0"/>
        <w:rPr>
          <w:i/>
        </w:rPr>
      </w:pPr>
    </w:p>
    <w:p w:rsidR="00F460E2" w:rsidRPr="0022274A" w:rsidRDefault="00F460E2" w:rsidP="00F460E2">
      <w:pPr>
        <w:pStyle w:val="Level1"/>
        <w:tabs>
          <w:tab w:val="left" w:pos="-1440"/>
        </w:tabs>
        <w:ind w:left="0" w:firstLine="0"/>
      </w:pPr>
      <w:r w:rsidRPr="0022274A">
        <w:t>Thomas Brettell</w:t>
      </w:r>
    </w:p>
    <w:p w:rsidR="007369D9" w:rsidRPr="0022274A" w:rsidRDefault="007369D9" w:rsidP="00F460E2">
      <w:pPr>
        <w:pStyle w:val="Level1"/>
        <w:tabs>
          <w:tab w:val="left" w:pos="-1440"/>
        </w:tabs>
        <w:ind w:left="0" w:firstLine="0"/>
      </w:pPr>
      <w:r w:rsidRPr="0022274A">
        <w:t xml:space="preserve">Asst. Professor </w:t>
      </w:r>
    </w:p>
    <w:p w:rsidR="007369D9" w:rsidRPr="0022274A" w:rsidRDefault="007369D9" w:rsidP="00F460E2">
      <w:pPr>
        <w:pStyle w:val="Level1"/>
        <w:tabs>
          <w:tab w:val="left" w:pos="-1440"/>
        </w:tabs>
        <w:ind w:left="0" w:firstLine="0"/>
      </w:pPr>
      <w:smartTag w:uri="urn:schemas-microsoft-com:office:smarttags" w:element="place">
        <w:smartTag w:uri="urn:schemas-microsoft-com:office:smarttags" w:element="PlaceName">
          <w:r w:rsidRPr="0022274A">
            <w:t>Cedar</w:t>
          </w:r>
        </w:smartTag>
        <w:r w:rsidRPr="0022274A">
          <w:t xml:space="preserve"> </w:t>
        </w:r>
        <w:smartTag w:uri="urn:schemas-microsoft-com:office:smarttags" w:element="PlaceName">
          <w:r w:rsidRPr="0022274A">
            <w:t>Crest</w:t>
          </w:r>
        </w:smartTag>
        <w:r w:rsidRPr="0022274A">
          <w:t xml:space="preserve"> </w:t>
        </w:r>
        <w:smartTag w:uri="urn:schemas-microsoft-com:office:smarttags" w:element="PlaceType">
          <w:r w:rsidRPr="0022274A">
            <w:t>College</w:t>
          </w:r>
        </w:smartTag>
      </w:smartTag>
    </w:p>
    <w:p w:rsidR="00F460E2" w:rsidRPr="0022274A" w:rsidRDefault="00F460E2" w:rsidP="00F460E2">
      <w:pPr>
        <w:pStyle w:val="Level1"/>
        <w:tabs>
          <w:tab w:val="left" w:pos="-1440"/>
        </w:tabs>
        <w:ind w:left="0" w:firstLine="0"/>
      </w:pPr>
    </w:p>
    <w:p w:rsidR="00F460E2" w:rsidRPr="0022274A" w:rsidRDefault="00F460E2" w:rsidP="00F460E2">
      <w:pPr>
        <w:pStyle w:val="Level1"/>
        <w:tabs>
          <w:tab w:val="left" w:pos="-1440"/>
        </w:tabs>
        <w:ind w:left="0" w:firstLine="0"/>
      </w:pPr>
      <w:r w:rsidRPr="0022274A">
        <w:t>Kevin Lothridge</w:t>
      </w:r>
    </w:p>
    <w:p w:rsidR="007369D9" w:rsidRPr="0022274A" w:rsidRDefault="007369D9" w:rsidP="00F460E2">
      <w:pPr>
        <w:pStyle w:val="Level1"/>
        <w:tabs>
          <w:tab w:val="left" w:pos="-1440"/>
        </w:tabs>
        <w:ind w:left="0" w:firstLine="0"/>
      </w:pPr>
      <w:r w:rsidRPr="0022274A">
        <w:t>CEO</w:t>
      </w:r>
    </w:p>
    <w:p w:rsidR="007369D9" w:rsidRPr="0022274A" w:rsidRDefault="007369D9" w:rsidP="00F460E2">
      <w:pPr>
        <w:pStyle w:val="Level1"/>
        <w:tabs>
          <w:tab w:val="left" w:pos="-1440"/>
        </w:tabs>
        <w:ind w:left="0" w:firstLine="0"/>
      </w:pPr>
      <w:r w:rsidRPr="0022274A">
        <w:t>N</w:t>
      </w:r>
      <w:r w:rsidR="001112E7" w:rsidRPr="0022274A">
        <w:t xml:space="preserve">ational </w:t>
      </w:r>
      <w:r w:rsidRPr="0022274A">
        <w:t>F</w:t>
      </w:r>
      <w:r w:rsidR="001112E7" w:rsidRPr="0022274A">
        <w:t xml:space="preserve">orensic </w:t>
      </w:r>
      <w:smartTag w:uri="urn:schemas-microsoft-com:office:smarttags" w:element="place">
        <w:smartTag w:uri="urn:schemas-microsoft-com:office:smarttags" w:element="PlaceName">
          <w:r w:rsidRPr="0022274A">
            <w:t>S</w:t>
          </w:r>
          <w:r w:rsidR="001112E7" w:rsidRPr="0022274A">
            <w:t>cience</w:t>
          </w:r>
        </w:smartTag>
        <w:r w:rsidR="001112E7" w:rsidRPr="0022274A">
          <w:t xml:space="preserve"> </w:t>
        </w:r>
        <w:smartTag w:uri="urn:schemas-microsoft-com:office:smarttags" w:element="PlaceName">
          <w:r w:rsidRPr="0022274A">
            <w:t>T</w:t>
          </w:r>
          <w:r w:rsidR="001112E7" w:rsidRPr="0022274A">
            <w:t>echnology</w:t>
          </w:r>
        </w:smartTag>
        <w:r w:rsidR="001112E7" w:rsidRPr="0022274A">
          <w:t xml:space="preserve"> </w:t>
        </w:r>
        <w:smartTag w:uri="urn:schemas-microsoft-com:office:smarttags" w:element="PlaceType">
          <w:r w:rsidRPr="0022274A">
            <w:t>C</w:t>
          </w:r>
          <w:r w:rsidR="001112E7" w:rsidRPr="0022274A">
            <w:t>enter</w:t>
          </w:r>
        </w:smartTag>
      </w:smartTag>
      <w:r w:rsidR="001112E7" w:rsidRPr="0022274A">
        <w:t xml:space="preserve"> (NFSTC)</w:t>
      </w:r>
    </w:p>
    <w:p w:rsidR="00F460E2" w:rsidRPr="0022274A" w:rsidRDefault="00F460E2" w:rsidP="00F460E2">
      <w:pPr>
        <w:pStyle w:val="Level1"/>
        <w:tabs>
          <w:tab w:val="left" w:pos="-1440"/>
        </w:tabs>
        <w:ind w:left="0" w:firstLine="0"/>
        <w:rPr>
          <w:i/>
        </w:rPr>
      </w:pPr>
    </w:p>
    <w:p w:rsidR="00F460E2" w:rsidRPr="0022274A" w:rsidRDefault="00F460E2" w:rsidP="00F460E2">
      <w:pPr>
        <w:pStyle w:val="Level1"/>
        <w:tabs>
          <w:tab w:val="left" w:pos="-1440"/>
        </w:tabs>
        <w:ind w:left="0" w:firstLine="0"/>
      </w:pPr>
      <w:r w:rsidRPr="0022274A">
        <w:t>Mike Sheppo</w:t>
      </w:r>
    </w:p>
    <w:p w:rsidR="007369D9" w:rsidRPr="0022274A" w:rsidRDefault="00EA4711" w:rsidP="00F460E2">
      <w:pPr>
        <w:pStyle w:val="Level1"/>
        <w:tabs>
          <w:tab w:val="left" w:pos="-1440"/>
        </w:tabs>
        <w:ind w:left="0" w:firstLine="0"/>
      </w:pPr>
      <w:r w:rsidRPr="0022274A">
        <w:t>Director</w:t>
      </w:r>
    </w:p>
    <w:p w:rsidR="00EA4711" w:rsidRPr="0022274A" w:rsidRDefault="00EA4711" w:rsidP="00F460E2">
      <w:pPr>
        <w:pStyle w:val="Level1"/>
        <w:tabs>
          <w:tab w:val="left" w:pos="-1440"/>
        </w:tabs>
        <w:ind w:left="0" w:firstLine="0"/>
      </w:pPr>
      <w:r w:rsidRPr="0022274A">
        <w:t>Office of Investigative and Forensic Services</w:t>
      </w:r>
    </w:p>
    <w:p w:rsidR="007369D9" w:rsidRPr="0022274A" w:rsidRDefault="007369D9" w:rsidP="00F460E2">
      <w:pPr>
        <w:pStyle w:val="Level1"/>
        <w:tabs>
          <w:tab w:val="left" w:pos="-1440"/>
        </w:tabs>
        <w:ind w:left="0" w:firstLine="0"/>
      </w:pPr>
      <w:r w:rsidRPr="0022274A">
        <w:t xml:space="preserve">National </w:t>
      </w:r>
      <w:smartTag w:uri="urn:schemas-microsoft-com:office:smarttags" w:element="place">
        <w:smartTag w:uri="urn:schemas-microsoft-com:office:smarttags" w:element="PlaceType">
          <w:r w:rsidRPr="0022274A">
            <w:t>Institute</w:t>
          </w:r>
        </w:smartTag>
        <w:r w:rsidRPr="0022274A">
          <w:t xml:space="preserve"> of </w:t>
        </w:r>
        <w:smartTag w:uri="urn:schemas-microsoft-com:office:smarttags" w:element="PlaceName">
          <w:r w:rsidRPr="0022274A">
            <w:t>Justice</w:t>
          </w:r>
        </w:smartTag>
      </w:smartTag>
    </w:p>
    <w:p w:rsidR="00F460E2" w:rsidRPr="0022274A" w:rsidRDefault="00F460E2" w:rsidP="00F460E2">
      <w:pPr>
        <w:pStyle w:val="Level1"/>
        <w:tabs>
          <w:tab w:val="left" w:pos="-1440"/>
        </w:tabs>
        <w:ind w:left="0" w:firstLine="0"/>
      </w:pPr>
    </w:p>
    <w:p w:rsidR="00F460E2" w:rsidRPr="0022274A" w:rsidRDefault="00F460E2" w:rsidP="00F460E2">
      <w:pPr>
        <w:pStyle w:val="Level1"/>
        <w:tabs>
          <w:tab w:val="left" w:pos="-1440"/>
        </w:tabs>
        <w:ind w:left="0" w:firstLine="0"/>
      </w:pPr>
      <w:r w:rsidRPr="0022274A">
        <w:t>Mark Nelson</w:t>
      </w:r>
    </w:p>
    <w:p w:rsidR="007369D9" w:rsidRPr="0022274A" w:rsidRDefault="007369D9" w:rsidP="00F460E2">
      <w:pPr>
        <w:pStyle w:val="Level1"/>
        <w:tabs>
          <w:tab w:val="left" w:pos="-1440"/>
        </w:tabs>
        <w:ind w:left="0" w:firstLine="0"/>
      </w:pPr>
      <w:r w:rsidRPr="0022274A">
        <w:t>Senior Program Manager</w:t>
      </w:r>
    </w:p>
    <w:p w:rsidR="00EA4711" w:rsidRPr="0022274A" w:rsidRDefault="00EA4711" w:rsidP="00F460E2">
      <w:pPr>
        <w:pStyle w:val="Level1"/>
        <w:tabs>
          <w:tab w:val="left" w:pos="-1440"/>
        </w:tabs>
        <w:ind w:left="0" w:firstLine="0"/>
      </w:pPr>
      <w:r w:rsidRPr="0022274A">
        <w:t>Office of Investigative and Forensic Services</w:t>
      </w:r>
    </w:p>
    <w:p w:rsidR="007369D9" w:rsidRPr="0022274A" w:rsidRDefault="007369D9" w:rsidP="00F460E2">
      <w:pPr>
        <w:pStyle w:val="Level1"/>
        <w:tabs>
          <w:tab w:val="left" w:pos="-1440"/>
        </w:tabs>
        <w:ind w:left="0" w:firstLine="0"/>
      </w:pPr>
      <w:r w:rsidRPr="0022274A">
        <w:t xml:space="preserve">National </w:t>
      </w:r>
      <w:smartTag w:uri="urn:schemas-microsoft-com:office:smarttags" w:element="place">
        <w:smartTag w:uri="urn:schemas-microsoft-com:office:smarttags" w:element="PlaceType">
          <w:r w:rsidRPr="0022274A">
            <w:t>Institute</w:t>
          </w:r>
        </w:smartTag>
        <w:r w:rsidRPr="0022274A">
          <w:t xml:space="preserve"> of </w:t>
        </w:r>
        <w:smartTag w:uri="urn:schemas-microsoft-com:office:smarttags" w:element="PlaceName">
          <w:r w:rsidRPr="0022274A">
            <w:t>Justice</w:t>
          </w:r>
        </w:smartTag>
      </w:smartTag>
    </w:p>
    <w:p w:rsidR="00F460E2" w:rsidRPr="0022274A" w:rsidRDefault="00F460E2" w:rsidP="00F460E2">
      <w:pPr>
        <w:pStyle w:val="Level1"/>
        <w:tabs>
          <w:tab w:val="left" w:pos="-1440"/>
        </w:tabs>
        <w:ind w:left="0" w:firstLine="0"/>
      </w:pPr>
    </w:p>
    <w:p w:rsidR="00F460E2" w:rsidRPr="0022274A" w:rsidRDefault="00F460E2" w:rsidP="00F460E2">
      <w:pPr>
        <w:pStyle w:val="Level1"/>
        <w:tabs>
          <w:tab w:val="left" w:pos="-1440"/>
        </w:tabs>
        <w:ind w:left="0" w:firstLine="0"/>
      </w:pPr>
      <w:r w:rsidRPr="0022274A">
        <w:t>Melissa Smrz</w:t>
      </w:r>
    </w:p>
    <w:p w:rsidR="007369D9" w:rsidRPr="0022274A" w:rsidRDefault="007369D9" w:rsidP="00F460E2">
      <w:pPr>
        <w:pStyle w:val="Level1"/>
        <w:tabs>
          <w:tab w:val="left" w:pos="-1440"/>
        </w:tabs>
        <w:ind w:left="0" w:firstLine="0"/>
      </w:pPr>
      <w:r w:rsidRPr="0022274A">
        <w:t>Deputy Director</w:t>
      </w:r>
    </w:p>
    <w:p w:rsidR="007369D9" w:rsidRPr="0022274A" w:rsidRDefault="007369D9" w:rsidP="00F460E2">
      <w:pPr>
        <w:pStyle w:val="Level1"/>
        <w:tabs>
          <w:tab w:val="left" w:pos="-1440"/>
        </w:tabs>
        <w:ind w:left="0" w:firstLine="0"/>
      </w:pPr>
      <w:r w:rsidRPr="0022274A">
        <w:t>FBI Laboratory</w:t>
      </w:r>
    </w:p>
    <w:p w:rsidR="00F460E2" w:rsidRPr="0022274A" w:rsidRDefault="00F460E2" w:rsidP="00F460E2">
      <w:pPr>
        <w:pStyle w:val="Level1"/>
        <w:tabs>
          <w:tab w:val="left" w:pos="-1440"/>
        </w:tabs>
        <w:ind w:left="0" w:firstLine="0"/>
      </w:pPr>
    </w:p>
    <w:p w:rsidR="00F460E2" w:rsidRPr="0022274A" w:rsidRDefault="00F460E2" w:rsidP="00F460E2">
      <w:pPr>
        <w:pStyle w:val="Level1"/>
        <w:tabs>
          <w:tab w:val="left" w:pos="-1440"/>
        </w:tabs>
        <w:ind w:left="0" w:firstLine="0"/>
      </w:pPr>
      <w:r w:rsidRPr="0022274A">
        <w:t>Beth Greene</w:t>
      </w:r>
    </w:p>
    <w:p w:rsidR="007369D9" w:rsidRPr="0022274A" w:rsidRDefault="007369D9" w:rsidP="00F460E2">
      <w:pPr>
        <w:pStyle w:val="Level1"/>
        <w:tabs>
          <w:tab w:val="left" w:pos="-1440"/>
        </w:tabs>
        <w:ind w:left="0" w:firstLine="0"/>
      </w:pPr>
      <w:r w:rsidRPr="0022274A">
        <w:t>Chief of Forensic Services</w:t>
      </w:r>
    </w:p>
    <w:p w:rsidR="007369D9" w:rsidRPr="0022274A" w:rsidRDefault="007369D9" w:rsidP="00F460E2">
      <w:pPr>
        <w:pStyle w:val="Level1"/>
        <w:tabs>
          <w:tab w:val="left" w:pos="-1440"/>
        </w:tabs>
        <w:ind w:left="0" w:firstLine="0"/>
      </w:pPr>
      <w:r w:rsidRPr="0022274A">
        <w:t>Florida Department of Law Enforcement</w:t>
      </w:r>
    </w:p>
    <w:p w:rsidR="007369D9" w:rsidRPr="0022274A" w:rsidRDefault="007369D9" w:rsidP="00F460E2">
      <w:pPr>
        <w:pStyle w:val="Level1"/>
        <w:tabs>
          <w:tab w:val="left" w:pos="-1440"/>
        </w:tabs>
        <w:ind w:left="0" w:firstLine="0"/>
      </w:pPr>
      <w:r w:rsidRPr="0022274A">
        <w:t xml:space="preserve">President </w:t>
      </w:r>
    </w:p>
    <w:p w:rsidR="007369D9" w:rsidRPr="0022274A" w:rsidRDefault="007369D9" w:rsidP="00F460E2">
      <w:pPr>
        <w:pStyle w:val="Level1"/>
        <w:tabs>
          <w:tab w:val="left" w:pos="-1440"/>
        </w:tabs>
        <w:ind w:left="0" w:firstLine="0"/>
      </w:pPr>
      <w:r w:rsidRPr="0022274A">
        <w:t>ASCLD</w:t>
      </w:r>
    </w:p>
    <w:p w:rsidR="00F460E2" w:rsidRPr="0022274A" w:rsidRDefault="00F460E2" w:rsidP="00F460E2">
      <w:pPr>
        <w:pStyle w:val="Level1"/>
        <w:tabs>
          <w:tab w:val="left" w:pos="-1440"/>
        </w:tabs>
        <w:ind w:left="0" w:firstLine="0"/>
      </w:pPr>
      <w:r w:rsidRPr="0022274A">
        <w:br/>
        <w:t>Greg Matheson</w:t>
      </w:r>
    </w:p>
    <w:p w:rsidR="007279B1" w:rsidRPr="0022274A" w:rsidRDefault="001E2C1F" w:rsidP="00F460E2">
      <w:pPr>
        <w:pStyle w:val="Level1"/>
        <w:tabs>
          <w:tab w:val="left" w:pos="-1440"/>
        </w:tabs>
        <w:ind w:left="0" w:firstLine="0"/>
      </w:pPr>
      <w:r w:rsidRPr="0022274A">
        <w:t>Director</w:t>
      </w:r>
    </w:p>
    <w:p w:rsidR="007279B1" w:rsidRPr="0022274A" w:rsidRDefault="001E2C1F" w:rsidP="00F460E2">
      <w:pPr>
        <w:pStyle w:val="Level1"/>
        <w:tabs>
          <w:tab w:val="left" w:pos="-1440"/>
        </w:tabs>
        <w:ind w:left="0" w:firstLine="0"/>
      </w:pPr>
      <w:r w:rsidRPr="0022274A">
        <w:t>Los Angeles Police Department Forensic Laboratory</w:t>
      </w:r>
    </w:p>
    <w:p w:rsidR="00F460E2" w:rsidRPr="0022274A" w:rsidRDefault="007369D9" w:rsidP="00F460E2">
      <w:pPr>
        <w:pStyle w:val="Level1"/>
        <w:tabs>
          <w:tab w:val="left" w:pos="-1440"/>
        </w:tabs>
        <w:ind w:left="0" w:firstLine="0"/>
      </w:pPr>
      <w:r w:rsidRPr="0022274A">
        <w:t>President elect</w:t>
      </w:r>
    </w:p>
    <w:p w:rsidR="007369D9" w:rsidRPr="0022274A" w:rsidRDefault="007369D9" w:rsidP="00F460E2">
      <w:pPr>
        <w:pStyle w:val="Level1"/>
        <w:tabs>
          <w:tab w:val="left" w:pos="-1440"/>
        </w:tabs>
        <w:ind w:left="0" w:firstLine="0"/>
      </w:pPr>
      <w:r w:rsidRPr="0022274A">
        <w:t>ASCLD</w:t>
      </w:r>
    </w:p>
    <w:p w:rsidR="007369D9" w:rsidRPr="0022274A" w:rsidRDefault="007369D9" w:rsidP="00F460E2">
      <w:pPr>
        <w:pStyle w:val="Level1"/>
        <w:tabs>
          <w:tab w:val="left" w:pos="-1440"/>
        </w:tabs>
        <w:ind w:left="0" w:firstLine="0"/>
      </w:pPr>
    </w:p>
    <w:p w:rsidR="001422A8" w:rsidRPr="0022274A" w:rsidRDefault="001422A8" w:rsidP="00F460E2">
      <w:pPr>
        <w:pStyle w:val="Level1"/>
        <w:tabs>
          <w:tab w:val="left" w:pos="-1440"/>
        </w:tabs>
        <w:ind w:left="0" w:firstLine="0"/>
      </w:pPr>
      <w:r w:rsidRPr="0022274A">
        <w:t>Nancy LaVigne</w:t>
      </w:r>
    </w:p>
    <w:p w:rsidR="007369D9" w:rsidRPr="0022274A" w:rsidRDefault="007369D9" w:rsidP="00F460E2">
      <w:pPr>
        <w:pStyle w:val="Level1"/>
        <w:tabs>
          <w:tab w:val="left" w:pos="-1440"/>
        </w:tabs>
        <w:ind w:left="0" w:firstLine="0"/>
      </w:pPr>
      <w:r w:rsidRPr="0022274A">
        <w:t>Director</w:t>
      </w:r>
    </w:p>
    <w:p w:rsidR="007369D9" w:rsidRPr="0022274A" w:rsidRDefault="007369D9" w:rsidP="00F460E2">
      <w:pPr>
        <w:pStyle w:val="Level1"/>
        <w:tabs>
          <w:tab w:val="left" w:pos="-1440"/>
        </w:tabs>
        <w:ind w:left="0" w:firstLine="0"/>
      </w:pPr>
      <w:smartTag w:uri="urn:schemas-microsoft-com:office:smarttags" w:element="place">
        <w:smartTag w:uri="urn:schemas-microsoft-com:office:smarttags" w:element="PlaceName">
          <w:r w:rsidRPr="0022274A">
            <w:t>Justice</w:t>
          </w:r>
        </w:smartTag>
        <w:r w:rsidRPr="0022274A">
          <w:t xml:space="preserve"> </w:t>
        </w:r>
        <w:smartTag w:uri="urn:schemas-microsoft-com:office:smarttags" w:element="PlaceName">
          <w:r w:rsidRPr="0022274A">
            <w:t>Policy</w:t>
          </w:r>
        </w:smartTag>
        <w:r w:rsidRPr="0022274A">
          <w:t xml:space="preserve"> </w:t>
        </w:r>
        <w:smartTag w:uri="urn:schemas-microsoft-com:office:smarttags" w:element="PlaceType">
          <w:r w:rsidRPr="0022274A">
            <w:t>Center</w:t>
          </w:r>
        </w:smartTag>
      </w:smartTag>
      <w:r w:rsidRPr="0022274A">
        <w:t xml:space="preserve"> </w:t>
      </w:r>
    </w:p>
    <w:p w:rsidR="007369D9" w:rsidRPr="0022274A" w:rsidRDefault="007369D9" w:rsidP="00F460E2">
      <w:pPr>
        <w:pStyle w:val="Level1"/>
        <w:tabs>
          <w:tab w:val="left" w:pos="-1440"/>
        </w:tabs>
        <w:ind w:left="0" w:firstLine="0"/>
      </w:pPr>
      <w:r w:rsidRPr="0022274A">
        <w:t xml:space="preserve">Urban Institute </w:t>
      </w:r>
    </w:p>
    <w:p w:rsidR="001422A8" w:rsidRPr="0022274A" w:rsidRDefault="001422A8" w:rsidP="00F460E2">
      <w:pPr>
        <w:pStyle w:val="Level1"/>
        <w:tabs>
          <w:tab w:val="left" w:pos="-1440"/>
        </w:tabs>
        <w:ind w:left="0" w:firstLine="0"/>
      </w:pPr>
    </w:p>
    <w:p w:rsidR="001422A8" w:rsidRPr="0022274A" w:rsidRDefault="001422A8" w:rsidP="00F460E2">
      <w:pPr>
        <w:pStyle w:val="Level1"/>
        <w:tabs>
          <w:tab w:val="left" w:pos="-1440"/>
        </w:tabs>
        <w:ind w:left="0" w:firstLine="0"/>
      </w:pPr>
      <w:r w:rsidRPr="0022274A">
        <w:t>Julie Samuels</w:t>
      </w:r>
    </w:p>
    <w:p w:rsidR="001422A8" w:rsidRPr="0022274A" w:rsidRDefault="007369D9" w:rsidP="00F460E2">
      <w:pPr>
        <w:pStyle w:val="Level1"/>
        <w:tabs>
          <w:tab w:val="left" w:pos="-1440"/>
        </w:tabs>
        <w:ind w:left="0" w:firstLine="0"/>
      </w:pPr>
      <w:r w:rsidRPr="0022274A">
        <w:t>Senior Research Associate</w:t>
      </w:r>
    </w:p>
    <w:p w:rsidR="007369D9" w:rsidRPr="0022274A" w:rsidRDefault="007369D9" w:rsidP="00F460E2">
      <w:pPr>
        <w:pStyle w:val="Level1"/>
        <w:tabs>
          <w:tab w:val="left" w:pos="-1440"/>
        </w:tabs>
        <w:ind w:left="0" w:firstLine="0"/>
      </w:pPr>
      <w:smartTag w:uri="urn:schemas-microsoft-com:office:smarttags" w:element="place">
        <w:smartTag w:uri="urn:schemas-microsoft-com:office:smarttags" w:element="PlaceName">
          <w:r w:rsidRPr="0022274A">
            <w:t>Justice</w:t>
          </w:r>
        </w:smartTag>
        <w:r w:rsidRPr="0022274A">
          <w:t xml:space="preserve"> </w:t>
        </w:r>
        <w:smartTag w:uri="urn:schemas-microsoft-com:office:smarttags" w:element="PlaceName">
          <w:r w:rsidRPr="0022274A">
            <w:t>Policy</w:t>
          </w:r>
        </w:smartTag>
        <w:r w:rsidRPr="0022274A">
          <w:t xml:space="preserve"> </w:t>
        </w:r>
        <w:smartTag w:uri="urn:schemas-microsoft-com:office:smarttags" w:element="PlaceType">
          <w:r w:rsidRPr="0022274A">
            <w:t>Center</w:t>
          </w:r>
        </w:smartTag>
      </w:smartTag>
    </w:p>
    <w:p w:rsidR="007369D9" w:rsidRPr="0022274A" w:rsidRDefault="007369D9" w:rsidP="00F460E2">
      <w:pPr>
        <w:pStyle w:val="Level1"/>
        <w:tabs>
          <w:tab w:val="left" w:pos="-1440"/>
        </w:tabs>
        <w:ind w:left="0" w:firstLine="0"/>
      </w:pPr>
      <w:r w:rsidRPr="0022274A">
        <w:t>Urban Institute</w:t>
      </w:r>
    </w:p>
    <w:p w:rsidR="007369D9" w:rsidRPr="0022274A" w:rsidRDefault="007369D9" w:rsidP="00F460E2">
      <w:pPr>
        <w:pStyle w:val="Level1"/>
        <w:tabs>
          <w:tab w:val="left" w:pos="-1440"/>
        </w:tabs>
        <w:ind w:left="0" w:firstLine="0"/>
      </w:pPr>
    </w:p>
    <w:p w:rsidR="001422A8" w:rsidRPr="0022274A" w:rsidRDefault="001422A8" w:rsidP="00F460E2">
      <w:pPr>
        <w:pStyle w:val="Level1"/>
        <w:tabs>
          <w:tab w:val="left" w:pos="-1440"/>
        </w:tabs>
        <w:ind w:left="0" w:firstLine="0"/>
      </w:pPr>
      <w:r w:rsidRPr="0022274A">
        <w:t>Pete Marone</w:t>
      </w:r>
    </w:p>
    <w:p w:rsidR="007369D9" w:rsidRPr="0022274A" w:rsidRDefault="007369D9" w:rsidP="00F460E2">
      <w:pPr>
        <w:pStyle w:val="Level1"/>
        <w:tabs>
          <w:tab w:val="left" w:pos="-1440"/>
        </w:tabs>
        <w:ind w:left="0" w:firstLine="0"/>
      </w:pPr>
      <w:r w:rsidRPr="0022274A">
        <w:t>Director</w:t>
      </w:r>
    </w:p>
    <w:p w:rsidR="007369D9" w:rsidRPr="0022274A" w:rsidRDefault="007369D9" w:rsidP="00F460E2">
      <w:pPr>
        <w:pStyle w:val="Level1"/>
        <w:tabs>
          <w:tab w:val="left" w:pos="-1440"/>
        </w:tabs>
        <w:ind w:left="0" w:firstLine="0"/>
      </w:pPr>
      <w:smartTag w:uri="urn:schemas-microsoft-com:office:smarttags" w:element="place">
        <w:smartTag w:uri="urn:schemas-microsoft-com:office:smarttags" w:element="PlaceName">
          <w:r w:rsidRPr="0022274A">
            <w:t>Virginia</w:t>
          </w:r>
        </w:smartTag>
        <w:r w:rsidRPr="0022274A">
          <w:t xml:space="preserve"> </w:t>
        </w:r>
        <w:smartTag w:uri="urn:schemas-microsoft-com:office:smarttags" w:element="PlaceName">
          <w:r w:rsidRPr="0022274A">
            <w:t>Department</w:t>
          </w:r>
        </w:smartTag>
      </w:smartTag>
      <w:r w:rsidRPr="0022274A">
        <w:t xml:space="preserve"> of Forensic Services</w:t>
      </w:r>
    </w:p>
    <w:p w:rsidR="00F460E2" w:rsidRDefault="00F460E2" w:rsidP="00F460E2">
      <w:pPr>
        <w:pStyle w:val="Level1"/>
        <w:tabs>
          <w:tab w:val="left" w:pos="-1440"/>
        </w:tabs>
        <w:ind w:left="0" w:firstLine="0"/>
      </w:pPr>
    </w:p>
    <w:p w:rsidR="004B25D8" w:rsidRDefault="004B25D8" w:rsidP="00A82925"/>
    <w:p w:rsidR="004B25D8" w:rsidRDefault="004B25D8" w:rsidP="00A82925"/>
    <w:p w:rsidR="00A82925" w:rsidRDefault="00164151" w:rsidP="00A82925">
      <w:r>
        <w:t>In January 2010, BJS met with DEA staff members who oversee the National Forensic Laboratory Information System (NFLIS) to discuss the key features and objectives of both data collections. The NFLIS program staff also explained their uses of BJS data and how the CPFFCL provides helpful statistical information on the operations of labs that conduct controlled substance analysis.</w:t>
      </w:r>
      <w:r w:rsidR="00A82925">
        <w:t xml:space="preserve"> The meeting also provided BJS with a better understanding of how the CPFFCL can help to inform drug enforcement policies and initiatives. </w:t>
      </w:r>
    </w:p>
    <w:p w:rsidR="00A94CE2" w:rsidRDefault="00A94CE2" w:rsidP="00F460E2">
      <w:pPr>
        <w:pStyle w:val="Level1"/>
        <w:tabs>
          <w:tab w:val="left" w:pos="-1440"/>
        </w:tabs>
        <w:ind w:left="0" w:firstLine="0"/>
      </w:pPr>
    </w:p>
    <w:p w:rsidR="00A723B4" w:rsidRDefault="00E52458" w:rsidP="00D15537">
      <w:r>
        <w:t>Between</w:t>
      </w:r>
      <w:r w:rsidR="00C83E21">
        <w:t xml:space="preserve"> February</w:t>
      </w:r>
      <w:r>
        <w:t xml:space="preserve"> and March</w:t>
      </w:r>
      <w:r w:rsidR="00C83E21">
        <w:t xml:space="preserve"> 2010, </w:t>
      </w:r>
      <w:r w:rsidR="005E3E31">
        <w:t>the data collection instrument was</w:t>
      </w:r>
      <w:r w:rsidR="00020705">
        <w:t xml:space="preserve"> pretest</w:t>
      </w:r>
      <w:r w:rsidR="005E3E31">
        <w:t>ed</w:t>
      </w:r>
      <w:r w:rsidR="00020705">
        <w:t xml:space="preserve"> on a </w:t>
      </w:r>
      <w:r w:rsidR="00020705" w:rsidRPr="00020705">
        <w:t>small sample o</w:t>
      </w:r>
      <w:r w:rsidR="00B04C3F">
        <w:t xml:space="preserve">f state, local, and federal </w:t>
      </w:r>
      <w:r w:rsidR="009D79E1">
        <w:t xml:space="preserve">crime </w:t>
      </w:r>
      <w:r w:rsidR="00B04C3F">
        <w:t>lab</w:t>
      </w:r>
      <w:r w:rsidR="009D79E1">
        <w:t>s</w:t>
      </w:r>
      <w:r w:rsidR="00020705">
        <w:t>.</w:t>
      </w:r>
      <w:r w:rsidR="001379D4">
        <w:t xml:space="preserve"> </w:t>
      </w:r>
      <w:r w:rsidR="0020411D">
        <w:t xml:space="preserve">(A summary of the </w:t>
      </w:r>
      <w:r w:rsidR="00D15537">
        <w:t>pretest results is included</w:t>
      </w:r>
      <w:r w:rsidR="00083E38">
        <w:t xml:space="preserve"> in this package </w:t>
      </w:r>
      <w:r w:rsidR="00D4289B">
        <w:t xml:space="preserve">as a separate </w:t>
      </w:r>
      <w:r w:rsidR="00D15537" w:rsidRPr="00851A5E">
        <w:t>document.</w:t>
      </w:r>
      <w:r w:rsidR="0020411D">
        <w:t>)</w:t>
      </w:r>
      <w:r w:rsidR="00D15537">
        <w:t xml:space="preserve">  </w:t>
      </w:r>
    </w:p>
    <w:p w:rsidR="00A723B4" w:rsidRDefault="00A723B4" w:rsidP="00D15537"/>
    <w:p w:rsidR="001422A8" w:rsidRPr="0022274A" w:rsidRDefault="001422A8" w:rsidP="00D15537">
      <w:r w:rsidRPr="0022274A">
        <w:t>Pilot test respondents</w:t>
      </w:r>
      <w:r w:rsidR="007670C1">
        <w:t xml:space="preserve"> included</w:t>
      </w:r>
      <w:r w:rsidRPr="0022274A">
        <w:t>:</w:t>
      </w:r>
    </w:p>
    <w:p w:rsidR="003E484A" w:rsidRPr="00D4289B" w:rsidRDefault="003E484A" w:rsidP="00F460E2">
      <w:pPr>
        <w:pStyle w:val="Level1"/>
        <w:tabs>
          <w:tab w:val="left" w:pos="-1440"/>
        </w:tabs>
        <w:ind w:left="0" w:firstLine="0"/>
      </w:pPr>
    </w:p>
    <w:p w:rsidR="001422A8" w:rsidRPr="0022274A" w:rsidRDefault="001422A8" w:rsidP="00F460E2">
      <w:pPr>
        <w:pStyle w:val="Level1"/>
        <w:tabs>
          <w:tab w:val="left" w:pos="-1440"/>
        </w:tabs>
        <w:ind w:left="0" w:firstLine="0"/>
      </w:pPr>
      <w:r w:rsidRPr="0022274A">
        <w:t>Robert Huston</w:t>
      </w:r>
    </w:p>
    <w:p w:rsidR="001422A8" w:rsidRPr="0022274A" w:rsidRDefault="001422A8" w:rsidP="00F460E2">
      <w:pPr>
        <w:pStyle w:val="Level1"/>
        <w:tabs>
          <w:tab w:val="left" w:pos="-1440"/>
        </w:tabs>
        <w:ind w:left="0" w:firstLine="0"/>
      </w:pPr>
      <w:r w:rsidRPr="0022274A">
        <w:t>Director</w:t>
      </w:r>
    </w:p>
    <w:p w:rsidR="001422A8" w:rsidRPr="0022274A" w:rsidRDefault="001422A8" w:rsidP="00F460E2">
      <w:pPr>
        <w:pStyle w:val="Level1"/>
        <w:tabs>
          <w:tab w:val="left" w:pos="-1440"/>
        </w:tabs>
        <w:ind w:left="0" w:firstLine="0"/>
      </w:pPr>
      <w:r w:rsidRPr="0022274A">
        <w:t>Allegheny County Medical Examiner’s Office</w:t>
      </w:r>
    </w:p>
    <w:p w:rsidR="007369D9" w:rsidRPr="0022274A" w:rsidRDefault="007369D9" w:rsidP="00F460E2">
      <w:pPr>
        <w:pStyle w:val="Level1"/>
        <w:tabs>
          <w:tab w:val="left" w:pos="-1440"/>
        </w:tabs>
        <w:ind w:left="0" w:firstLine="0"/>
      </w:pPr>
    </w:p>
    <w:p w:rsidR="001422A8" w:rsidRPr="0022274A" w:rsidRDefault="001422A8" w:rsidP="00F460E2">
      <w:pPr>
        <w:pStyle w:val="Level1"/>
        <w:tabs>
          <w:tab w:val="left" w:pos="-1440"/>
        </w:tabs>
        <w:ind w:left="0" w:firstLine="0"/>
      </w:pPr>
      <w:r w:rsidRPr="0022274A">
        <w:t>Greg Czarnopys</w:t>
      </w:r>
    </w:p>
    <w:p w:rsidR="001422A8" w:rsidRPr="0022274A" w:rsidRDefault="001422A8" w:rsidP="00F460E2">
      <w:pPr>
        <w:pStyle w:val="Level1"/>
        <w:tabs>
          <w:tab w:val="left" w:pos="-1440"/>
        </w:tabs>
        <w:ind w:left="0" w:firstLine="0"/>
      </w:pPr>
      <w:r w:rsidRPr="0022274A">
        <w:t>Deputy Director</w:t>
      </w:r>
    </w:p>
    <w:p w:rsidR="001422A8" w:rsidRPr="0022274A" w:rsidRDefault="001422A8" w:rsidP="00F460E2">
      <w:pPr>
        <w:pStyle w:val="Level1"/>
        <w:tabs>
          <w:tab w:val="left" w:pos="-1440"/>
        </w:tabs>
        <w:ind w:left="0" w:firstLine="0"/>
      </w:pPr>
      <w:smartTag w:uri="urn:schemas-microsoft-com:office:smarttags" w:element="place">
        <w:smartTag w:uri="urn:schemas-microsoft-com:office:smarttags" w:element="PlaceName">
          <w:r w:rsidRPr="0022274A">
            <w:t>ATF</w:t>
          </w:r>
        </w:smartTag>
        <w:r w:rsidRPr="0022274A">
          <w:t xml:space="preserve"> </w:t>
        </w:r>
        <w:smartTag w:uri="urn:schemas-microsoft-com:office:smarttags" w:element="PlaceName">
          <w:r w:rsidR="007369D9" w:rsidRPr="0022274A">
            <w:t>National</w:t>
          </w:r>
        </w:smartTag>
        <w:r w:rsidR="007369D9" w:rsidRPr="0022274A">
          <w:t xml:space="preserve"> </w:t>
        </w:r>
        <w:smartTag w:uri="urn:schemas-microsoft-com:office:smarttags" w:element="PlaceName">
          <w:r w:rsidRPr="0022274A">
            <w:t>Laboratory</w:t>
          </w:r>
        </w:smartTag>
        <w:r w:rsidR="007369D9" w:rsidRPr="0022274A">
          <w:t xml:space="preserve"> </w:t>
        </w:r>
        <w:smartTag w:uri="urn:schemas-microsoft-com:office:smarttags" w:element="PlaceType">
          <w:r w:rsidR="007369D9" w:rsidRPr="0022274A">
            <w:t>Center</w:t>
          </w:r>
        </w:smartTag>
      </w:smartTag>
    </w:p>
    <w:p w:rsidR="00D96162" w:rsidRPr="0022274A" w:rsidRDefault="00D96162" w:rsidP="00D96162">
      <w:pPr>
        <w:pStyle w:val="Level1"/>
        <w:tabs>
          <w:tab w:val="left" w:pos="-1440"/>
        </w:tabs>
        <w:ind w:left="0" w:firstLine="0"/>
      </w:pPr>
    </w:p>
    <w:p w:rsidR="00D96162" w:rsidRPr="0022274A" w:rsidRDefault="00D96162" w:rsidP="00D96162">
      <w:pPr>
        <w:pStyle w:val="Level1"/>
        <w:tabs>
          <w:tab w:val="left" w:pos="-1440"/>
        </w:tabs>
        <w:ind w:left="0" w:firstLine="0"/>
      </w:pPr>
      <w:r w:rsidRPr="0022274A">
        <w:t>Melissa Smrz</w:t>
      </w:r>
    </w:p>
    <w:p w:rsidR="00D96162" w:rsidRPr="0022274A" w:rsidRDefault="00D96162" w:rsidP="00D96162">
      <w:pPr>
        <w:pStyle w:val="Level1"/>
        <w:tabs>
          <w:tab w:val="left" w:pos="-1440"/>
        </w:tabs>
        <w:ind w:left="0" w:firstLine="0"/>
      </w:pPr>
      <w:r w:rsidRPr="0022274A">
        <w:t>Deputy Director</w:t>
      </w:r>
    </w:p>
    <w:p w:rsidR="00D96162" w:rsidRPr="0022274A" w:rsidRDefault="00D96162" w:rsidP="00D96162">
      <w:pPr>
        <w:pStyle w:val="Level1"/>
        <w:tabs>
          <w:tab w:val="left" w:pos="-1440"/>
        </w:tabs>
        <w:ind w:left="0" w:firstLine="0"/>
      </w:pPr>
      <w:r w:rsidRPr="0022274A">
        <w:t>FBI Laboratory</w:t>
      </w:r>
    </w:p>
    <w:p w:rsidR="00D96162" w:rsidRPr="0022274A" w:rsidRDefault="00D96162" w:rsidP="00F460E2">
      <w:pPr>
        <w:pStyle w:val="Level1"/>
        <w:tabs>
          <w:tab w:val="left" w:pos="-1440"/>
        </w:tabs>
        <w:ind w:left="0" w:firstLine="0"/>
      </w:pPr>
    </w:p>
    <w:p w:rsidR="001422A8" w:rsidRPr="0022274A" w:rsidRDefault="007369D9" w:rsidP="00F460E2">
      <w:pPr>
        <w:pStyle w:val="Level1"/>
        <w:tabs>
          <w:tab w:val="left" w:pos="-1440"/>
        </w:tabs>
        <w:ind w:left="0" w:firstLine="0"/>
      </w:pPr>
      <w:r w:rsidRPr="0022274A">
        <w:t>Mike Grubb</w:t>
      </w:r>
    </w:p>
    <w:p w:rsidR="007369D9" w:rsidRPr="0022274A" w:rsidRDefault="007369D9" w:rsidP="00F460E2">
      <w:pPr>
        <w:pStyle w:val="Level1"/>
        <w:tabs>
          <w:tab w:val="left" w:pos="-1440"/>
        </w:tabs>
        <w:ind w:left="0" w:firstLine="0"/>
      </w:pPr>
      <w:r w:rsidRPr="0022274A">
        <w:t>Manager</w:t>
      </w:r>
    </w:p>
    <w:p w:rsidR="007369D9" w:rsidRPr="0022274A" w:rsidRDefault="007369D9" w:rsidP="00F460E2">
      <w:pPr>
        <w:pStyle w:val="Level1"/>
        <w:tabs>
          <w:tab w:val="left" w:pos="-1440"/>
        </w:tabs>
        <w:ind w:left="0" w:firstLine="0"/>
      </w:pPr>
      <w:r w:rsidRPr="0022274A">
        <w:t>San Diego Police Department Criminalistics Laboratory</w:t>
      </w:r>
    </w:p>
    <w:p w:rsidR="007369D9" w:rsidRPr="0022274A" w:rsidRDefault="007369D9" w:rsidP="00F460E2">
      <w:pPr>
        <w:pStyle w:val="Level1"/>
        <w:tabs>
          <w:tab w:val="left" w:pos="-1440"/>
        </w:tabs>
        <w:ind w:left="0" w:firstLine="0"/>
      </w:pPr>
    </w:p>
    <w:p w:rsidR="007279B1" w:rsidRPr="0022274A" w:rsidRDefault="007279B1" w:rsidP="00F460E2">
      <w:pPr>
        <w:pStyle w:val="Level1"/>
        <w:tabs>
          <w:tab w:val="left" w:pos="-1440"/>
        </w:tabs>
        <w:ind w:left="0" w:firstLine="0"/>
      </w:pPr>
      <w:r w:rsidRPr="0022274A">
        <w:t>Jean Stover</w:t>
      </w:r>
    </w:p>
    <w:p w:rsidR="007279B1" w:rsidRPr="0022274A" w:rsidRDefault="007279B1" w:rsidP="00F460E2">
      <w:pPr>
        <w:pStyle w:val="Level1"/>
        <w:tabs>
          <w:tab w:val="left" w:pos="-1440"/>
        </w:tabs>
        <w:ind w:left="0" w:firstLine="0"/>
      </w:pPr>
      <w:r w:rsidRPr="0022274A">
        <w:t>Director</w:t>
      </w:r>
    </w:p>
    <w:p w:rsidR="007369D9" w:rsidRPr="0022274A" w:rsidRDefault="00FD20E4" w:rsidP="00F460E2">
      <w:pPr>
        <w:pStyle w:val="Level1"/>
        <w:tabs>
          <w:tab w:val="left" w:pos="-1440"/>
        </w:tabs>
        <w:ind w:left="0" w:firstLine="0"/>
      </w:pPr>
      <w:r>
        <w:t xml:space="preserve"> Illinois</w:t>
      </w:r>
      <w:r w:rsidR="007369D9" w:rsidRPr="0022274A">
        <w:t xml:space="preserve"> – Morton Forensic Laboratory</w:t>
      </w:r>
    </w:p>
    <w:p w:rsidR="007369D9" w:rsidRPr="0022274A" w:rsidRDefault="007369D9" w:rsidP="00F460E2">
      <w:pPr>
        <w:pStyle w:val="Level1"/>
        <w:tabs>
          <w:tab w:val="left" w:pos="-1440"/>
        </w:tabs>
        <w:ind w:left="0" w:firstLine="0"/>
      </w:pPr>
    </w:p>
    <w:p w:rsidR="007279B1" w:rsidRPr="0022274A" w:rsidRDefault="007279B1" w:rsidP="00F460E2">
      <w:pPr>
        <w:pStyle w:val="Level1"/>
        <w:tabs>
          <w:tab w:val="left" w:pos="-1440"/>
        </w:tabs>
        <w:ind w:left="0" w:firstLine="0"/>
      </w:pPr>
      <w:r w:rsidRPr="0022274A">
        <w:t>Stephen Avedisian</w:t>
      </w:r>
    </w:p>
    <w:p w:rsidR="007279B1" w:rsidRPr="0022274A" w:rsidRDefault="007279B1" w:rsidP="00F460E2">
      <w:pPr>
        <w:pStyle w:val="Level1"/>
        <w:tabs>
          <w:tab w:val="left" w:pos="-1440"/>
        </w:tabs>
        <w:ind w:left="0" w:firstLine="0"/>
      </w:pPr>
      <w:r w:rsidRPr="0022274A">
        <w:t>Director</w:t>
      </w:r>
    </w:p>
    <w:p w:rsidR="007369D9" w:rsidRPr="0022274A" w:rsidRDefault="00FD20E4" w:rsidP="00F460E2">
      <w:pPr>
        <w:pStyle w:val="Level1"/>
        <w:tabs>
          <w:tab w:val="left" w:pos="-1440"/>
        </w:tabs>
        <w:ind w:left="0" w:firstLine="0"/>
      </w:pPr>
      <w:r>
        <w:t>Illinois</w:t>
      </w:r>
      <w:r w:rsidR="007369D9" w:rsidRPr="0022274A">
        <w:t>-Metro-East Forensic Laboratory</w:t>
      </w:r>
    </w:p>
    <w:p w:rsidR="007369D9" w:rsidRPr="0022274A" w:rsidRDefault="007369D9" w:rsidP="00F460E2">
      <w:pPr>
        <w:pStyle w:val="Level1"/>
        <w:tabs>
          <w:tab w:val="left" w:pos="-1440"/>
        </w:tabs>
        <w:ind w:left="0" w:firstLine="0"/>
        <w:rPr>
          <w:i/>
        </w:rPr>
      </w:pPr>
    </w:p>
    <w:p w:rsidR="007279B1" w:rsidRPr="0022274A" w:rsidRDefault="007279B1" w:rsidP="00F460E2">
      <w:pPr>
        <w:pStyle w:val="Level1"/>
        <w:tabs>
          <w:tab w:val="left" w:pos="-1440"/>
        </w:tabs>
        <w:ind w:left="0" w:firstLine="0"/>
      </w:pPr>
      <w:r w:rsidRPr="0022274A">
        <w:t>Tom Barnes</w:t>
      </w:r>
    </w:p>
    <w:p w:rsidR="007279B1" w:rsidRPr="0022274A" w:rsidRDefault="007279B1" w:rsidP="00F460E2">
      <w:pPr>
        <w:pStyle w:val="Level1"/>
        <w:tabs>
          <w:tab w:val="left" w:pos="-1440"/>
        </w:tabs>
        <w:ind w:left="0" w:firstLine="0"/>
      </w:pPr>
      <w:r w:rsidRPr="0022274A">
        <w:t>Director</w:t>
      </w:r>
    </w:p>
    <w:p w:rsidR="007369D9" w:rsidRPr="0022274A" w:rsidRDefault="007369D9" w:rsidP="00F460E2">
      <w:pPr>
        <w:pStyle w:val="Level1"/>
        <w:tabs>
          <w:tab w:val="left" w:pos="-1440"/>
        </w:tabs>
        <w:ind w:left="0" w:firstLine="0"/>
      </w:pPr>
      <w:r w:rsidRPr="0022274A">
        <w:t xml:space="preserve">OSP </w:t>
      </w:r>
      <w:smartTag w:uri="urn:schemas-microsoft-com:office:smarttags" w:element="City">
        <w:smartTag w:uri="urn:schemas-microsoft-com:office:smarttags" w:element="place">
          <w:r w:rsidRPr="0022274A">
            <w:t>Portland</w:t>
          </w:r>
        </w:smartTag>
      </w:smartTag>
      <w:r w:rsidRPr="0022274A">
        <w:t xml:space="preserve"> Metro Laboratory</w:t>
      </w:r>
    </w:p>
    <w:p w:rsidR="007369D9" w:rsidRPr="0022274A" w:rsidRDefault="007369D9" w:rsidP="00F460E2">
      <w:pPr>
        <w:pStyle w:val="Level1"/>
        <w:tabs>
          <w:tab w:val="left" w:pos="-1440"/>
        </w:tabs>
        <w:ind w:left="0" w:firstLine="0"/>
        <w:rPr>
          <w:i/>
        </w:rPr>
      </w:pPr>
    </w:p>
    <w:p w:rsidR="007279B1" w:rsidRPr="0022274A" w:rsidRDefault="007279B1" w:rsidP="00F460E2">
      <w:pPr>
        <w:pStyle w:val="Level1"/>
        <w:tabs>
          <w:tab w:val="left" w:pos="-1440"/>
        </w:tabs>
        <w:ind w:left="0" w:firstLine="0"/>
      </w:pPr>
      <w:r w:rsidRPr="0022274A">
        <w:t>Jeff Ban</w:t>
      </w:r>
    </w:p>
    <w:p w:rsidR="007279B1" w:rsidRPr="0022274A" w:rsidRDefault="007279B1" w:rsidP="00F460E2">
      <w:pPr>
        <w:pStyle w:val="Level1"/>
        <w:tabs>
          <w:tab w:val="left" w:pos="-1440"/>
        </w:tabs>
        <w:ind w:left="0" w:firstLine="0"/>
      </w:pPr>
      <w:r w:rsidRPr="0022274A">
        <w:t>Manager</w:t>
      </w:r>
    </w:p>
    <w:p w:rsidR="007279B1" w:rsidRPr="0022274A" w:rsidRDefault="007279B1" w:rsidP="00F460E2">
      <w:pPr>
        <w:pStyle w:val="Level1"/>
        <w:tabs>
          <w:tab w:val="left" w:pos="-1440"/>
        </w:tabs>
        <w:ind w:left="0" w:firstLine="0"/>
      </w:pPr>
      <w:r w:rsidRPr="0022274A">
        <w:t>V</w:t>
      </w:r>
      <w:r w:rsidR="00FD20E4">
        <w:t>irginia</w:t>
      </w:r>
      <w:r w:rsidRPr="0022274A">
        <w:t xml:space="preserve"> Department of Forensic Sciences</w:t>
      </w:r>
    </w:p>
    <w:p w:rsidR="007279B1" w:rsidRPr="0022274A" w:rsidRDefault="007279B1" w:rsidP="00F460E2">
      <w:pPr>
        <w:pStyle w:val="Level1"/>
        <w:tabs>
          <w:tab w:val="left" w:pos="-1440"/>
        </w:tabs>
        <w:ind w:left="0" w:firstLine="0"/>
        <w:rPr>
          <w:i/>
        </w:rPr>
      </w:pPr>
    </w:p>
    <w:p w:rsidR="007369D9" w:rsidRPr="0022274A" w:rsidRDefault="007369D9" w:rsidP="00F460E2">
      <w:pPr>
        <w:pStyle w:val="Level1"/>
        <w:tabs>
          <w:tab w:val="left" w:pos="-1440"/>
        </w:tabs>
        <w:ind w:left="0" w:firstLine="0"/>
      </w:pPr>
      <w:r w:rsidRPr="0022274A">
        <w:t>Nancy Crump</w:t>
      </w:r>
    </w:p>
    <w:p w:rsidR="007369D9" w:rsidRPr="0022274A" w:rsidRDefault="007369D9" w:rsidP="00F460E2">
      <w:pPr>
        <w:pStyle w:val="Level1"/>
        <w:tabs>
          <w:tab w:val="left" w:pos="-1440"/>
        </w:tabs>
        <w:ind w:left="0" w:firstLine="0"/>
      </w:pPr>
      <w:r w:rsidRPr="0022274A">
        <w:t>Director</w:t>
      </w:r>
    </w:p>
    <w:p w:rsidR="00915834" w:rsidRPr="0022274A" w:rsidRDefault="007369D9" w:rsidP="00D96162">
      <w:pPr>
        <w:pStyle w:val="Level1"/>
        <w:tabs>
          <w:tab w:val="left" w:pos="-1440"/>
        </w:tabs>
        <w:ind w:left="0" w:firstLine="0"/>
      </w:pPr>
      <w:r w:rsidRPr="0022274A">
        <w:t>Phoenix Police Department Forensic Laboratory</w:t>
      </w:r>
    </w:p>
    <w:p w:rsidR="00351202" w:rsidRPr="0022274A" w:rsidRDefault="00351202" w:rsidP="00351202">
      <w:pPr>
        <w:rPr>
          <w:i/>
        </w:rPr>
      </w:pPr>
    </w:p>
    <w:p w:rsidR="00E31010" w:rsidRPr="00BB48E1" w:rsidRDefault="00F460E2" w:rsidP="00351202">
      <w:r w:rsidRPr="0022274A">
        <w:t>In addition to the expert roundtable and the pilot test sites, UI and BJS staff address</w:t>
      </w:r>
      <w:r w:rsidR="00E31010" w:rsidRPr="0022274A">
        <w:t>ed</w:t>
      </w:r>
      <w:r w:rsidRPr="0022274A">
        <w:t xml:space="preserve"> </w:t>
      </w:r>
      <w:r w:rsidR="00CC4466" w:rsidRPr="0022274A">
        <w:t xml:space="preserve">the following </w:t>
      </w:r>
      <w:r w:rsidR="00526299" w:rsidRPr="0022274A">
        <w:t xml:space="preserve">interagency </w:t>
      </w:r>
      <w:r w:rsidR="00A1448E" w:rsidRPr="0022274A">
        <w:t xml:space="preserve">working groups from </w:t>
      </w:r>
      <w:r w:rsidR="00E812A8">
        <w:t>t</w:t>
      </w:r>
      <w:r w:rsidR="00BB48E1" w:rsidRPr="00BB48E1">
        <w:t xml:space="preserve">he </w:t>
      </w:r>
      <w:r w:rsidR="00FD20E4">
        <w:t xml:space="preserve">White House </w:t>
      </w:r>
      <w:r w:rsidR="00BB48E1" w:rsidRPr="00BB48E1">
        <w:t xml:space="preserve">Subcommittee on </w:t>
      </w:r>
      <w:r w:rsidR="00BB48E1" w:rsidRPr="00BB48E1">
        <w:rPr>
          <w:bCs/>
        </w:rPr>
        <w:t>Forensic</w:t>
      </w:r>
      <w:r w:rsidR="00BB48E1" w:rsidRPr="00BB48E1">
        <w:t xml:space="preserve"> </w:t>
      </w:r>
      <w:r w:rsidR="00BB48E1" w:rsidRPr="00BB48E1">
        <w:rPr>
          <w:bCs/>
        </w:rPr>
        <w:t>Science</w:t>
      </w:r>
      <w:r w:rsidR="00BB48E1" w:rsidRPr="00BB48E1">
        <w:t xml:space="preserve"> of the </w:t>
      </w:r>
      <w:r w:rsidR="00BB48E1" w:rsidRPr="00BB48E1">
        <w:rPr>
          <w:bCs/>
        </w:rPr>
        <w:t>National</w:t>
      </w:r>
      <w:r w:rsidR="00BB48E1" w:rsidRPr="00BB48E1">
        <w:t xml:space="preserve"> </w:t>
      </w:r>
      <w:r w:rsidR="00BB48E1" w:rsidRPr="00BB48E1">
        <w:rPr>
          <w:bCs/>
        </w:rPr>
        <w:t>Science</w:t>
      </w:r>
      <w:r w:rsidR="00BB48E1" w:rsidRPr="00BB48E1">
        <w:t xml:space="preserve"> </w:t>
      </w:r>
      <w:r w:rsidR="00BB48E1" w:rsidRPr="00BB48E1">
        <w:rPr>
          <w:bCs/>
        </w:rPr>
        <w:t>and</w:t>
      </w:r>
      <w:r w:rsidR="00BB48E1" w:rsidRPr="00BB48E1">
        <w:t xml:space="preserve"> </w:t>
      </w:r>
      <w:r w:rsidR="00BB48E1" w:rsidRPr="00BB48E1">
        <w:rPr>
          <w:bCs/>
        </w:rPr>
        <w:t>Technology</w:t>
      </w:r>
      <w:r w:rsidR="00BB48E1" w:rsidRPr="00BB48E1">
        <w:t xml:space="preserve"> </w:t>
      </w:r>
      <w:r w:rsidR="00BB48E1" w:rsidRPr="00BB48E1">
        <w:rPr>
          <w:bCs/>
        </w:rPr>
        <w:t>Council</w:t>
      </w:r>
      <w:r w:rsidR="00BB48E1" w:rsidRPr="00BB48E1">
        <w:t>'s</w:t>
      </w:r>
      <w:r w:rsidR="00BB48E1">
        <w:t xml:space="preserve"> </w:t>
      </w:r>
      <w:r w:rsidR="00BB48E1" w:rsidRPr="00BB48E1">
        <w:rPr>
          <w:bCs/>
        </w:rPr>
        <w:t>Committee</w:t>
      </w:r>
      <w:r w:rsidR="00BB48E1" w:rsidRPr="00BB48E1">
        <w:t xml:space="preserve"> on </w:t>
      </w:r>
      <w:r w:rsidR="00BB48E1" w:rsidRPr="00BB48E1">
        <w:rPr>
          <w:bCs/>
        </w:rPr>
        <w:t>Science</w:t>
      </w:r>
      <w:r w:rsidR="00CC4466" w:rsidRPr="00BB48E1">
        <w:t>:</w:t>
      </w:r>
    </w:p>
    <w:p w:rsidR="00526299" w:rsidRPr="0022274A" w:rsidRDefault="00526299" w:rsidP="00351202">
      <w:r w:rsidRPr="0022274A">
        <w:tab/>
        <w:t>Standards</w:t>
      </w:r>
      <w:r w:rsidR="00D4667B">
        <w:t>, Practices and Protocols</w:t>
      </w:r>
    </w:p>
    <w:p w:rsidR="00526299" w:rsidRPr="0022274A" w:rsidRDefault="00D4667B" w:rsidP="00351202">
      <w:r>
        <w:tab/>
        <w:t xml:space="preserve">Education and </w:t>
      </w:r>
      <w:r w:rsidR="00526299" w:rsidRPr="0022274A">
        <w:t>Ethics</w:t>
      </w:r>
    </w:p>
    <w:p w:rsidR="00526299" w:rsidRPr="0022274A" w:rsidRDefault="00526299" w:rsidP="00351202">
      <w:r w:rsidRPr="0022274A">
        <w:tab/>
      </w:r>
      <w:r w:rsidR="00D4667B">
        <w:t>Certification, Accreditation and Licensing</w:t>
      </w:r>
    </w:p>
    <w:p w:rsidR="00526299" w:rsidRPr="0022274A" w:rsidRDefault="00526299" w:rsidP="00351202">
      <w:r w:rsidRPr="0022274A">
        <w:tab/>
      </w:r>
      <w:r w:rsidR="0000029B" w:rsidRPr="0022274A">
        <w:t>Research</w:t>
      </w:r>
      <w:r w:rsidR="00D4667B">
        <w:t>,</w:t>
      </w:r>
      <w:r w:rsidR="0000029B" w:rsidRPr="0022274A">
        <w:t xml:space="preserve"> Development, Test </w:t>
      </w:r>
      <w:r w:rsidRPr="0022274A">
        <w:t>and Evaluation</w:t>
      </w:r>
    </w:p>
    <w:p w:rsidR="00915834" w:rsidRPr="0022274A" w:rsidRDefault="00915834"/>
    <w:p w:rsidR="00915834" w:rsidRPr="0022274A" w:rsidRDefault="00915834">
      <w:r w:rsidRPr="0022274A">
        <w:t xml:space="preserve">9. </w:t>
      </w:r>
      <w:r w:rsidRPr="0022274A">
        <w:rPr>
          <w:u w:val="single"/>
        </w:rPr>
        <w:t>Provision of Payments or Gifts to Respondents</w:t>
      </w:r>
    </w:p>
    <w:p w:rsidR="00915834" w:rsidRPr="0022274A" w:rsidRDefault="00915834"/>
    <w:p w:rsidR="00970149" w:rsidRPr="0022274A" w:rsidRDefault="00970149" w:rsidP="00970149">
      <w:r w:rsidRPr="0022274A">
        <w:t>BJS and UI will not provide any payment or gift of any type to respondents.  Respondents participate in the survey on a voluntary basis.</w:t>
      </w:r>
    </w:p>
    <w:p w:rsidR="00915834" w:rsidRPr="0022274A" w:rsidRDefault="00915834"/>
    <w:p w:rsidR="00915834" w:rsidRPr="0022274A" w:rsidRDefault="00915834">
      <w:r w:rsidRPr="0022274A">
        <w:t xml:space="preserve">10. </w:t>
      </w:r>
      <w:r w:rsidRPr="0022274A">
        <w:rPr>
          <w:u w:val="single"/>
        </w:rPr>
        <w:t>Assurance of Confidentiality</w:t>
      </w:r>
    </w:p>
    <w:p w:rsidR="00915834" w:rsidRPr="0022274A" w:rsidRDefault="00915834"/>
    <w:p w:rsidR="00CC07C2" w:rsidRPr="00CC07C2" w:rsidRDefault="00CC07C2" w:rsidP="00CC07C2">
      <w:r w:rsidRPr="00CC07C2">
        <w:t xml:space="preserve">The 2009 CPFFCL will </w:t>
      </w:r>
      <w:r w:rsidR="007918E6">
        <w:t xml:space="preserve">offer no assurances of confidentiality to respondents. </w:t>
      </w:r>
      <w:r w:rsidR="00155904">
        <w:t>Labs</w:t>
      </w:r>
      <w:r w:rsidRPr="00CC07C2">
        <w:t xml:space="preserve"> will be advised that the CPPFCL data are being collected for statistical purposes under Title 42 USC 3735 and 3789g.  The study is being conducted to produce national-level information on the operations of the more than 400 federal, state, and local forensic crime labs during 2009.  Although no comparisons of individual labs will be made in the BJS statistical reports, all census data (including agency names) will be made available for public use.  </w:t>
      </w:r>
      <w:r w:rsidR="00A80BE4" w:rsidRPr="00A80BE4">
        <w:rPr>
          <w:lang w:val="en-CA"/>
        </w:rPr>
        <w:fldChar w:fldCharType="begin"/>
      </w:r>
      <w:r w:rsidRPr="00CC07C2">
        <w:rPr>
          <w:lang w:val="en-CA"/>
        </w:rPr>
        <w:instrText xml:space="preserve"> SEQ CHAPTER \h \r 1</w:instrText>
      </w:r>
      <w:r w:rsidR="00A80BE4" w:rsidRPr="00CC07C2">
        <w:fldChar w:fldCharType="end"/>
      </w:r>
      <w:r w:rsidRPr="00CC07C2">
        <w:t xml:space="preserve">No information on individual criminal cases will be collected through the 2009 census.  </w:t>
      </w:r>
    </w:p>
    <w:p w:rsidR="00CC07C2" w:rsidRPr="00CC07C2" w:rsidRDefault="00CC07C2" w:rsidP="00CC07C2"/>
    <w:p w:rsidR="00CC07C2" w:rsidRPr="00CC07C2" w:rsidRDefault="00CC07C2" w:rsidP="00CC07C2">
      <w:r w:rsidRPr="00CC07C2">
        <w:t xml:space="preserve">An introductory letter from BJS will be </w:t>
      </w:r>
      <w:r w:rsidR="00677EB7">
        <w:t>sent</w:t>
      </w:r>
      <w:r w:rsidRPr="00CC07C2">
        <w:t xml:space="preserve"> to the Director of each laboratory to inform respondents that the data are being collected for statistical purposes and that participation in the Census is voluntary.  We are requesting contact information (person’s name, job title, email address, etc) for the individual who completes the questionnaire in case follow up or clarification is needed regarding his or her responses. This personal contact information will not appear in any BJS reports or public use data files.  </w:t>
      </w:r>
    </w:p>
    <w:p w:rsidR="00915834" w:rsidRPr="0022274A" w:rsidRDefault="00915834"/>
    <w:p w:rsidR="00915834" w:rsidRPr="0022274A" w:rsidRDefault="00915834">
      <w:r w:rsidRPr="0022274A">
        <w:t xml:space="preserve">11. </w:t>
      </w:r>
      <w:r w:rsidRPr="0022274A">
        <w:rPr>
          <w:u w:val="single"/>
        </w:rPr>
        <w:t>Justification for Sensitive Questions</w:t>
      </w:r>
    </w:p>
    <w:p w:rsidR="00915834" w:rsidRPr="0022274A" w:rsidRDefault="00915834"/>
    <w:p w:rsidR="00915834" w:rsidRPr="0022274A" w:rsidRDefault="00915834">
      <w:r w:rsidRPr="0022274A">
        <w:t>There are no questions of a sensitive nature included in the data collection.</w:t>
      </w:r>
    </w:p>
    <w:p w:rsidR="00915834" w:rsidRPr="0022274A" w:rsidRDefault="00915834"/>
    <w:p w:rsidR="00915834" w:rsidRPr="0022274A" w:rsidRDefault="00915834">
      <w:r w:rsidRPr="0022274A">
        <w:t xml:space="preserve">12. </w:t>
      </w:r>
      <w:r w:rsidRPr="0022274A">
        <w:rPr>
          <w:u w:val="single"/>
        </w:rPr>
        <w:t>Estimate of Respondent Burden</w:t>
      </w:r>
    </w:p>
    <w:p w:rsidR="00915834" w:rsidRPr="0022274A" w:rsidRDefault="00915834"/>
    <w:p w:rsidR="00915834" w:rsidRPr="0022274A" w:rsidRDefault="00915834">
      <w:r w:rsidRPr="0022274A">
        <w:t xml:space="preserve">The CPFFCL form will be sent to approximately </w:t>
      </w:r>
      <w:r w:rsidR="00F52CDC" w:rsidRPr="0022274A">
        <w:t>4</w:t>
      </w:r>
      <w:r w:rsidR="001337E3" w:rsidRPr="0022274A">
        <w:t>05</w:t>
      </w:r>
      <w:r w:rsidRPr="0022274A">
        <w:t xml:space="preserve"> public</w:t>
      </w:r>
      <w:r w:rsidR="001337E3" w:rsidRPr="0022274A">
        <w:t>ly funded</w:t>
      </w:r>
      <w:r w:rsidRPr="0022274A">
        <w:t xml:space="preserve"> forensic crime laboratories in the </w:t>
      </w:r>
      <w:smartTag w:uri="urn:schemas-microsoft-com:office:smarttags" w:element="country-region">
        <w:smartTag w:uri="urn:schemas-microsoft-com:office:smarttags" w:element="place">
          <w:r w:rsidRPr="0022274A">
            <w:t>United States</w:t>
          </w:r>
        </w:smartTag>
      </w:smartTag>
      <w:r w:rsidRPr="0022274A">
        <w:t xml:space="preserve">.  The average time required for each agency is </w:t>
      </w:r>
      <w:r w:rsidR="001337E3" w:rsidRPr="0022274A">
        <w:t>4.1</w:t>
      </w:r>
      <w:r w:rsidRPr="0022274A">
        <w:t xml:space="preserve"> hours, the total respond</w:t>
      </w:r>
      <w:r w:rsidR="001337E3" w:rsidRPr="0022274A">
        <w:t>ent burden is estimated at 1,66</w:t>
      </w:r>
      <w:r w:rsidR="00F52CDC" w:rsidRPr="0022274A">
        <w:t>0</w:t>
      </w:r>
      <w:r w:rsidR="001337E3" w:rsidRPr="0022274A">
        <w:t>.5</w:t>
      </w:r>
      <w:r w:rsidRPr="0022274A">
        <w:t xml:space="preserve"> hours.  Respondents will be asked to respond once.  The estimated burden was </w:t>
      </w:r>
      <w:r w:rsidR="001337E3" w:rsidRPr="0022274A">
        <w:t>calculated</w:t>
      </w:r>
      <w:r w:rsidRPr="0022274A">
        <w:t xml:space="preserve"> from </w:t>
      </w:r>
      <w:r w:rsidR="00F52CDC" w:rsidRPr="0022274A">
        <w:t xml:space="preserve">responses </w:t>
      </w:r>
      <w:r w:rsidR="001337E3" w:rsidRPr="0022274A">
        <w:t>of</w:t>
      </w:r>
      <w:r w:rsidR="00F52CDC" w:rsidRPr="0022274A">
        <w:t xml:space="preserve"> eight laboratories that pretested a pilot version of the 2009 census</w:t>
      </w:r>
      <w:r w:rsidRPr="0022274A">
        <w:t>.</w:t>
      </w:r>
      <w:r w:rsidR="00F52CDC" w:rsidRPr="0022274A">
        <w:t xml:space="preserve"> These eight laboratories varied in level (municipal, state, federal) and jurisdiction type (urban, suburban, rural)</w:t>
      </w:r>
      <w:r w:rsidR="001337E3" w:rsidRPr="0022274A">
        <w:t>.</w:t>
      </w:r>
    </w:p>
    <w:p w:rsidR="00915834" w:rsidRPr="0022274A" w:rsidRDefault="00915834"/>
    <w:p w:rsidR="00351202" w:rsidRPr="0022274A" w:rsidRDefault="00915834" w:rsidP="00351202">
      <w:r w:rsidRPr="003E484A">
        <w:t xml:space="preserve">The survey form, in most cases, will be filled out by </w:t>
      </w:r>
      <w:r w:rsidR="006A610B">
        <w:t>a</w:t>
      </w:r>
      <w:r w:rsidR="006A610B" w:rsidRPr="003E484A">
        <w:t xml:space="preserve"> </w:t>
      </w:r>
      <w:r w:rsidR="003E484A" w:rsidRPr="003E484A">
        <w:t>crime lab</w:t>
      </w:r>
      <w:r w:rsidR="006A610B">
        <w:t>oratory</w:t>
      </w:r>
      <w:r w:rsidR="003E484A" w:rsidRPr="003E484A">
        <w:t xml:space="preserve"> manager</w:t>
      </w:r>
      <w:r w:rsidR="006A610B">
        <w:t xml:space="preserve"> (e.g., lab director or supervisor)</w:t>
      </w:r>
      <w:r w:rsidRPr="003E484A">
        <w:t>, equivalent t</w:t>
      </w:r>
      <w:r w:rsidR="00351202" w:rsidRPr="003E484A">
        <w:t>o the GS-13 / 01 base level ($71,674</w:t>
      </w:r>
      <w:r w:rsidRPr="003E484A">
        <w:t xml:space="preserve"> per year).  The cost to the respondent </w:t>
      </w:r>
      <w:r w:rsidR="00351202" w:rsidRPr="003E484A">
        <w:t xml:space="preserve">laboratory </w:t>
      </w:r>
      <w:r w:rsidRPr="003E484A">
        <w:t xml:space="preserve">would be about </w:t>
      </w:r>
      <w:r w:rsidR="00351202" w:rsidRPr="003E484A">
        <w:t xml:space="preserve">$141.28 </w:t>
      </w:r>
      <w:r w:rsidRPr="003E484A">
        <w:t xml:space="preserve">per survey form.  For all respondents combined, the </w:t>
      </w:r>
      <w:r w:rsidR="00F52CDC" w:rsidRPr="003E484A">
        <w:t>approximate cost woul</w:t>
      </w:r>
      <w:r w:rsidR="00351202" w:rsidRPr="003E484A">
        <w:t xml:space="preserve">d be </w:t>
      </w:r>
      <w:r w:rsidR="00F52CDC" w:rsidRPr="003E484A">
        <w:t>$</w:t>
      </w:r>
      <w:r w:rsidR="00351202" w:rsidRPr="003E484A">
        <w:t>57,218.59</w:t>
      </w:r>
      <w:r w:rsidR="00077D1B" w:rsidRPr="003E484A">
        <w:t xml:space="preserve">. However this estimate is an upper limit as this time estimate was based on the pilot version of the data collection instrument which is being </w:t>
      </w:r>
      <w:r w:rsidR="00970149" w:rsidRPr="003E484A">
        <w:t>shortened</w:t>
      </w:r>
      <w:r w:rsidR="00077D1B" w:rsidRPr="003E484A">
        <w:t xml:space="preserve"> based on suggestions from respondents and consultants.</w:t>
      </w:r>
      <w:r w:rsidR="00BD13CE" w:rsidRPr="003E484A">
        <w:t xml:space="preserve"> Refer to Section A. 3 for more details on efforts to minimize time burden.</w:t>
      </w:r>
    </w:p>
    <w:p w:rsidR="00915834" w:rsidRPr="0022274A" w:rsidRDefault="00915834"/>
    <w:p w:rsidR="00BD1C88" w:rsidRPr="0022274A" w:rsidRDefault="00915834">
      <w:pPr>
        <w:rPr>
          <w:u w:val="single"/>
        </w:rPr>
      </w:pPr>
      <w:r w:rsidRPr="0022274A">
        <w:t xml:space="preserve">13. </w:t>
      </w:r>
      <w:r w:rsidRPr="0022274A">
        <w:rPr>
          <w:u w:val="single"/>
        </w:rPr>
        <w:t>Estimate of Respondents’ Cost Burden</w:t>
      </w:r>
    </w:p>
    <w:p w:rsidR="00F52CDC" w:rsidRPr="0022274A" w:rsidRDefault="00F52CDC">
      <w:pPr>
        <w:rPr>
          <w:u w:val="single"/>
        </w:rPr>
      </w:pPr>
    </w:p>
    <w:p w:rsidR="00663740" w:rsidRPr="0022274A" w:rsidRDefault="00F52CDC">
      <w:pPr>
        <w:sectPr w:rsidR="00663740" w:rsidRPr="0022274A">
          <w:type w:val="continuous"/>
          <w:pgSz w:w="12240" w:h="15840"/>
          <w:pgMar w:top="1440" w:right="1440" w:bottom="1440" w:left="1440" w:header="1440" w:footer="1440" w:gutter="0"/>
          <w:cols w:space="720"/>
          <w:noEndnote/>
        </w:sectPr>
      </w:pPr>
      <w:r w:rsidRPr="0022274A">
        <w:t xml:space="preserve">There is no additional cost to respondents other than the </w:t>
      </w:r>
      <w:r w:rsidR="00BD1C88" w:rsidRPr="0022274A">
        <w:t>time</w:t>
      </w:r>
      <w:r w:rsidRPr="0022274A">
        <w:t xml:space="preserve"> of completing the instrument. </w:t>
      </w:r>
      <w:r w:rsidR="00BD1C88" w:rsidRPr="0022274A">
        <w:t xml:space="preserve">The information requested is currently captured either electronically or on hard copy at each site. Respondents are not expected to incur any capital, equipment or system maintenance costs in order to respond.  This expectation was reinforced by the reported experience of the </w:t>
      </w:r>
      <w:r w:rsidR="004F1943" w:rsidRPr="0022274A">
        <w:t>pilot test</w:t>
      </w:r>
      <w:r w:rsidR="00BD1C88" w:rsidRPr="0022274A">
        <w:t xml:space="preserve"> respondents. None of the </w:t>
      </w:r>
      <w:r w:rsidR="004F1943" w:rsidRPr="0022274A">
        <w:t>pilot</w:t>
      </w:r>
      <w:r w:rsidR="00BD1C88" w:rsidRPr="0022274A">
        <w:t xml:space="preserve"> sites reported any additional costs (staff or other resources) other than the personnel time needed to complete the </w:t>
      </w:r>
      <w:r w:rsidR="004F1943" w:rsidRPr="0022274A">
        <w:t>survey. This information collection will require only information that is already generated and maintained by the respondents.</w:t>
      </w:r>
    </w:p>
    <w:p w:rsidR="00915834" w:rsidRPr="0022274A" w:rsidRDefault="00915834"/>
    <w:p w:rsidR="00566C52" w:rsidRPr="00F5559E" w:rsidRDefault="00915834">
      <w:pPr>
        <w:rPr>
          <w:u w:val="single"/>
        </w:rPr>
      </w:pPr>
      <w:r w:rsidRPr="00F5559E">
        <w:t xml:space="preserve">14. </w:t>
      </w:r>
      <w:r w:rsidR="00F5559E" w:rsidRPr="00F5559E">
        <w:rPr>
          <w:u w:val="single"/>
        </w:rPr>
        <w:t xml:space="preserve">Estimated </w:t>
      </w:r>
      <w:r w:rsidRPr="00F5559E">
        <w:rPr>
          <w:u w:val="single"/>
        </w:rPr>
        <w:t>Cost to Federal Government</w:t>
      </w:r>
    </w:p>
    <w:p w:rsidR="00915834" w:rsidRPr="000D4B5F" w:rsidRDefault="00915834">
      <w:pPr>
        <w:rPr>
          <w:b/>
        </w:rPr>
      </w:pPr>
    </w:p>
    <w:p w:rsidR="00915834" w:rsidRPr="0095070E" w:rsidRDefault="00915834">
      <w:r w:rsidRPr="0095070E">
        <w:t>The total cost to the Federal government for thi</w:t>
      </w:r>
      <w:r w:rsidR="00663740" w:rsidRPr="0095070E">
        <w:t>s survey is estimated at $</w:t>
      </w:r>
      <w:r w:rsidR="003E484A">
        <w:t>560,</w:t>
      </w:r>
      <w:r w:rsidR="00154786">
        <w:t>653</w:t>
      </w:r>
      <w:r w:rsidRPr="0095070E">
        <w:t>, all to be borne by the Bureau of Justice Statisti</w:t>
      </w:r>
      <w:r w:rsidR="00663740" w:rsidRPr="0095070E">
        <w:t>cs</w:t>
      </w:r>
      <w:r w:rsidR="0095070E">
        <w:t>.</w:t>
      </w:r>
    </w:p>
    <w:p w:rsidR="009C08CE" w:rsidRPr="000D4B5F" w:rsidRDefault="009C08CE">
      <w:pPr>
        <w:rPr>
          <w:b/>
        </w:rPr>
      </w:pPr>
    </w:p>
    <w:p w:rsidR="00FC6C38" w:rsidRPr="00D340B6" w:rsidRDefault="00663740" w:rsidP="00DE07D0">
      <w:pPr>
        <w:tabs>
          <w:tab w:val="left" w:pos="-1440"/>
        </w:tabs>
        <w:ind w:left="2880" w:hanging="2880"/>
      </w:pPr>
      <w:r w:rsidRPr="00D340B6">
        <w:t>BJS Cost Estimate Summary</w:t>
      </w:r>
    </w:p>
    <w:p w:rsidR="00DE07D0" w:rsidRDefault="00DE07D0" w:rsidP="00DE07D0">
      <w:pPr>
        <w:tabs>
          <w:tab w:val="left" w:pos="-1440"/>
        </w:tabs>
        <w:ind w:left="2880" w:hanging="2880"/>
      </w:pPr>
    </w:p>
    <w:p w:rsidR="00C250C8" w:rsidRPr="00C250C8" w:rsidRDefault="00C250C8" w:rsidP="00C250C8">
      <w:r w:rsidRPr="00C250C8">
        <w:t xml:space="preserve">These costs include </w:t>
      </w:r>
      <w:r w:rsidRPr="003E484A">
        <w:t>$</w:t>
      </w:r>
      <w:r w:rsidR="003E484A" w:rsidRPr="003E484A">
        <w:t>160,707</w:t>
      </w:r>
      <w:r w:rsidRPr="00C250C8">
        <w:t xml:space="preserve"> for data collection</w:t>
      </w:r>
      <w:r>
        <w:t xml:space="preserve"> of publicly funded forensic crime labs</w:t>
      </w:r>
      <w:r w:rsidRPr="00C250C8">
        <w:t>, overall program management, data analysis, publication review and dissemination by BJS:</w:t>
      </w:r>
    </w:p>
    <w:p w:rsidR="00E67434" w:rsidRDefault="00E67434" w:rsidP="00C250C8"/>
    <w:p w:rsidR="00CA687F" w:rsidRPr="00CA687F" w:rsidRDefault="00CA687F" w:rsidP="00CA687F">
      <w:pPr>
        <w:pBdr>
          <w:top w:val="single" w:sz="4" w:space="1" w:color="auto"/>
          <w:left w:val="single" w:sz="4" w:space="4" w:color="auto"/>
          <w:bottom w:val="single" w:sz="4" w:space="1" w:color="auto"/>
          <w:right w:val="single" w:sz="4" w:space="4" w:color="auto"/>
        </w:pBdr>
        <w:rPr>
          <w:b/>
        </w:rPr>
      </w:pPr>
      <w:r w:rsidRPr="00CA687F">
        <w:rPr>
          <w:b/>
        </w:rPr>
        <w:t xml:space="preserve">Table 1: </w:t>
      </w:r>
      <w:r w:rsidRPr="00CA687F">
        <w:rPr>
          <w:b/>
          <w:i/>
        </w:rPr>
        <w:t>Estimated costs for the 2009 Census of Publicly Funded Forensic Crime Laboratories.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4590"/>
        <w:gridCol w:w="450"/>
        <w:gridCol w:w="2898"/>
      </w:tblGrid>
      <w:tr w:rsidR="00CA687F" w:rsidTr="00CE452C">
        <w:tc>
          <w:tcPr>
            <w:tcW w:w="1638" w:type="dxa"/>
          </w:tcPr>
          <w:p w:rsidR="00CA687F" w:rsidRDefault="00CA687F" w:rsidP="00C250C8">
            <w:r>
              <w:t>Staff Salaries</w:t>
            </w:r>
          </w:p>
        </w:tc>
        <w:tc>
          <w:tcPr>
            <w:tcW w:w="4590" w:type="dxa"/>
          </w:tcPr>
          <w:p w:rsidR="00CA687F" w:rsidRDefault="00CA687F" w:rsidP="00C250C8"/>
        </w:tc>
        <w:tc>
          <w:tcPr>
            <w:tcW w:w="450" w:type="dxa"/>
          </w:tcPr>
          <w:p w:rsidR="00CA687F" w:rsidRDefault="00CA687F" w:rsidP="00C250C8"/>
        </w:tc>
        <w:tc>
          <w:tcPr>
            <w:tcW w:w="2898" w:type="dxa"/>
          </w:tcPr>
          <w:p w:rsidR="00CA687F" w:rsidRDefault="00CA687F" w:rsidP="00C250C8"/>
        </w:tc>
      </w:tr>
      <w:tr w:rsidR="00CA687F" w:rsidTr="00CE452C">
        <w:tc>
          <w:tcPr>
            <w:tcW w:w="1638" w:type="dxa"/>
          </w:tcPr>
          <w:p w:rsidR="00CA687F" w:rsidRDefault="00CA687F" w:rsidP="00C250C8"/>
        </w:tc>
        <w:tc>
          <w:tcPr>
            <w:tcW w:w="4590" w:type="dxa"/>
          </w:tcPr>
          <w:p w:rsidR="00CA687F" w:rsidRDefault="00CA687F" w:rsidP="00C250C8">
            <w:r>
              <w:t>GS-15 Supervisory Statistician (3%)</w:t>
            </w:r>
          </w:p>
          <w:p w:rsidR="00CA687F" w:rsidRDefault="00CA687F" w:rsidP="00C250C8">
            <w:r>
              <w:t>GS-13 Statistician (50%)</w:t>
            </w:r>
          </w:p>
          <w:p w:rsidR="00CA687F" w:rsidRDefault="00CA687F" w:rsidP="00C250C8">
            <w:r>
              <w:t>GS-13 Statistician (50%)</w:t>
            </w:r>
          </w:p>
        </w:tc>
        <w:tc>
          <w:tcPr>
            <w:tcW w:w="450" w:type="dxa"/>
          </w:tcPr>
          <w:p w:rsidR="00CA687F" w:rsidRDefault="00CA687F" w:rsidP="00C250C8"/>
        </w:tc>
        <w:tc>
          <w:tcPr>
            <w:tcW w:w="2898" w:type="dxa"/>
          </w:tcPr>
          <w:p w:rsidR="00CA687F" w:rsidRDefault="00F82BFE" w:rsidP="00F82BFE">
            <w:pPr>
              <w:jc w:val="right"/>
            </w:pPr>
            <w:r>
              <w:t>3,713</w:t>
            </w:r>
          </w:p>
          <w:p w:rsidR="00F82BFE" w:rsidRDefault="00F82BFE" w:rsidP="00F82BFE">
            <w:pPr>
              <w:jc w:val="right"/>
            </w:pPr>
            <w:r>
              <w:t>45,516</w:t>
            </w:r>
          </w:p>
          <w:p w:rsidR="00565DC2" w:rsidRDefault="00CE452C">
            <w:pPr>
              <w:tabs>
                <w:tab w:val="left" w:pos="390"/>
                <w:tab w:val="right" w:pos="2682"/>
              </w:tabs>
            </w:pPr>
            <w:r>
              <w:tab/>
            </w:r>
            <w:r>
              <w:tab/>
            </w:r>
            <w:r w:rsidR="00F82BFE">
              <w:t>45,516</w:t>
            </w:r>
          </w:p>
        </w:tc>
      </w:tr>
      <w:tr w:rsidR="00CA687F" w:rsidTr="00CE452C">
        <w:tc>
          <w:tcPr>
            <w:tcW w:w="1638" w:type="dxa"/>
          </w:tcPr>
          <w:p w:rsidR="00CA687F" w:rsidRDefault="00CA687F" w:rsidP="00C250C8"/>
        </w:tc>
        <w:tc>
          <w:tcPr>
            <w:tcW w:w="4590" w:type="dxa"/>
          </w:tcPr>
          <w:p w:rsidR="00CA687F" w:rsidRDefault="00CA687F" w:rsidP="00C250C8">
            <w:r>
              <w:t>GS-13 Technical Editor (3%)</w:t>
            </w:r>
          </w:p>
        </w:tc>
        <w:tc>
          <w:tcPr>
            <w:tcW w:w="450" w:type="dxa"/>
          </w:tcPr>
          <w:p w:rsidR="00CA687F" w:rsidRDefault="00CA687F" w:rsidP="00C250C8"/>
        </w:tc>
        <w:tc>
          <w:tcPr>
            <w:tcW w:w="2898" w:type="dxa"/>
          </w:tcPr>
          <w:p w:rsidR="00CA687F" w:rsidRDefault="00F82BFE" w:rsidP="00F82BFE">
            <w:pPr>
              <w:jc w:val="right"/>
            </w:pPr>
            <w:r>
              <w:t>2,671</w:t>
            </w:r>
          </w:p>
        </w:tc>
      </w:tr>
      <w:tr w:rsidR="00CA687F" w:rsidTr="00CE452C">
        <w:tc>
          <w:tcPr>
            <w:tcW w:w="1638" w:type="dxa"/>
          </w:tcPr>
          <w:p w:rsidR="00CA687F" w:rsidRDefault="00CA687F" w:rsidP="00C250C8"/>
        </w:tc>
        <w:tc>
          <w:tcPr>
            <w:tcW w:w="4590" w:type="dxa"/>
          </w:tcPr>
          <w:p w:rsidR="00CA687F" w:rsidRDefault="00CA687F" w:rsidP="00C250C8">
            <w:r>
              <w:t>GS-12 Production Editor (2%)</w:t>
            </w:r>
          </w:p>
        </w:tc>
        <w:tc>
          <w:tcPr>
            <w:tcW w:w="450" w:type="dxa"/>
          </w:tcPr>
          <w:p w:rsidR="00CA687F" w:rsidRDefault="00CA687F" w:rsidP="00C250C8"/>
        </w:tc>
        <w:tc>
          <w:tcPr>
            <w:tcW w:w="2898" w:type="dxa"/>
          </w:tcPr>
          <w:p w:rsidR="00CA687F" w:rsidRDefault="00F82BFE" w:rsidP="00F82BFE">
            <w:pPr>
              <w:jc w:val="right"/>
            </w:pPr>
            <w:r>
              <w:t>1,497</w:t>
            </w:r>
          </w:p>
        </w:tc>
      </w:tr>
      <w:tr w:rsidR="00CA687F" w:rsidTr="00CE452C">
        <w:tc>
          <w:tcPr>
            <w:tcW w:w="1638" w:type="dxa"/>
          </w:tcPr>
          <w:p w:rsidR="00CA687F" w:rsidRDefault="00CA687F" w:rsidP="00C250C8"/>
        </w:tc>
        <w:tc>
          <w:tcPr>
            <w:tcW w:w="4590" w:type="dxa"/>
          </w:tcPr>
          <w:p w:rsidR="00CA687F" w:rsidRDefault="00CA687F" w:rsidP="00C250C8">
            <w:r>
              <w:t>GS-13 Digital Information Specialist (2%)</w:t>
            </w:r>
          </w:p>
          <w:p w:rsidR="00CA687F" w:rsidRDefault="00CA687F" w:rsidP="00C250C8"/>
        </w:tc>
        <w:tc>
          <w:tcPr>
            <w:tcW w:w="450" w:type="dxa"/>
          </w:tcPr>
          <w:p w:rsidR="00CA687F" w:rsidRDefault="00CA687F" w:rsidP="00C250C8"/>
        </w:tc>
        <w:tc>
          <w:tcPr>
            <w:tcW w:w="2898" w:type="dxa"/>
          </w:tcPr>
          <w:p w:rsidR="00CA687F" w:rsidRDefault="00F82BFE" w:rsidP="00F82BFE">
            <w:pPr>
              <w:jc w:val="right"/>
            </w:pPr>
            <w:r>
              <w:t>1,781</w:t>
            </w:r>
          </w:p>
        </w:tc>
      </w:tr>
      <w:tr w:rsidR="00F82BFE" w:rsidTr="00CE452C">
        <w:tc>
          <w:tcPr>
            <w:tcW w:w="1638" w:type="dxa"/>
          </w:tcPr>
          <w:p w:rsidR="00F82BFE" w:rsidRDefault="00F82BFE" w:rsidP="00C250C8"/>
        </w:tc>
        <w:tc>
          <w:tcPr>
            <w:tcW w:w="4590" w:type="dxa"/>
          </w:tcPr>
          <w:p w:rsidR="00F82BFE" w:rsidRPr="00F82BFE" w:rsidRDefault="00F82BFE" w:rsidP="00C250C8">
            <w:pPr>
              <w:rPr>
                <w:i/>
              </w:rPr>
            </w:pPr>
            <w:r w:rsidRPr="00F82BFE">
              <w:rPr>
                <w:i/>
              </w:rPr>
              <w:t>Salary Subtotal</w:t>
            </w:r>
          </w:p>
        </w:tc>
        <w:tc>
          <w:tcPr>
            <w:tcW w:w="450" w:type="dxa"/>
          </w:tcPr>
          <w:p w:rsidR="00F82BFE" w:rsidRDefault="00F82BFE" w:rsidP="00C250C8"/>
        </w:tc>
        <w:tc>
          <w:tcPr>
            <w:tcW w:w="2898" w:type="dxa"/>
          </w:tcPr>
          <w:p w:rsidR="00F82BFE" w:rsidRDefault="00F82BFE" w:rsidP="00F82BFE">
            <w:pPr>
              <w:jc w:val="right"/>
            </w:pPr>
            <w:r>
              <w:t>100,694</w:t>
            </w:r>
          </w:p>
        </w:tc>
      </w:tr>
      <w:tr w:rsidR="00CA687F" w:rsidTr="00CE452C">
        <w:tc>
          <w:tcPr>
            <w:tcW w:w="1638" w:type="dxa"/>
          </w:tcPr>
          <w:p w:rsidR="00CA687F" w:rsidRDefault="00CA687F" w:rsidP="00C250C8">
            <w:r>
              <w:t>Benefits</w:t>
            </w:r>
          </w:p>
        </w:tc>
        <w:tc>
          <w:tcPr>
            <w:tcW w:w="4590" w:type="dxa"/>
          </w:tcPr>
          <w:p w:rsidR="00CA687F" w:rsidRDefault="00CA687F" w:rsidP="00C250C8"/>
        </w:tc>
        <w:tc>
          <w:tcPr>
            <w:tcW w:w="450" w:type="dxa"/>
          </w:tcPr>
          <w:p w:rsidR="00CA687F" w:rsidRDefault="00CA687F" w:rsidP="00C250C8"/>
        </w:tc>
        <w:tc>
          <w:tcPr>
            <w:tcW w:w="2898" w:type="dxa"/>
          </w:tcPr>
          <w:p w:rsidR="00CA687F" w:rsidRDefault="00CA687F" w:rsidP="00C250C8"/>
        </w:tc>
      </w:tr>
      <w:tr w:rsidR="00CA687F" w:rsidTr="00CE452C">
        <w:tc>
          <w:tcPr>
            <w:tcW w:w="1638" w:type="dxa"/>
          </w:tcPr>
          <w:p w:rsidR="00CA687F" w:rsidRDefault="00CA687F" w:rsidP="00C250C8"/>
        </w:tc>
        <w:tc>
          <w:tcPr>
            <w:tcW w:w="4590" w:type="dxa"/>
          </w:tcPr>
          <w:p w:rsidR="00CA687F" w:rsidRDefault="00CA687F" w:rsidP="00C250C8">
            <w:r>
              <w:t>Fringe Benefits (33% of salaries)</w:t>
            </w:r>
          </w:p>
          <w:p w:rsidR="00CA687F" w:rsidRDefault="00CA687F" w:rsidP="00C250C8">
            <w:r>
              <w:t xml:space="preserve">Administrative Costs </w:t>
            </w:r>
          </w:p>
          <w:p w:rsidR="00CA687F" w:rsidRDefault="00CA687F" w:rsidP="00C250C8">
            <w:r>
              <w:t>(20% of salaries and fringe)</w:t>
            </w:r>
          </w:p>
          <w:p w:rsidR="00F82BFE" w:rsidRDefault="00F82BFE" w:rsidP="00C250C8"/>
          <w:p w:rsidR="00F82BFE" w:rsidRDefault="00F82BFE" w:rsidP="00C250C8"/>
        </w:tc>
        <w:tc>
          <w:tcPr>
            <w:tcW w:w="450" w:type="dxa"/>
          </w:tcPr>
          <w:p w:rsidR="00CA687F" w:rsidRDefault="00CA687F" w:rsidP="00C250C8"/>
        </w:tc>
        <w:tc>
          <w:tcPr>
            <w:tcW w:w="2898" w:type="dxa"/>
          </w:tcPr>
          <w:p w:rsidR="00CA687F" w:rsidRDefault="00F82BFE" w:rsidP="003E484A">
            <w:pPr>
              <w:jc w:val="right"/>
            </w:pPr>
            <w:r>
              <w:t>33,229</w:t>
            </w:r>
          </w:p>
          <w:p w:rsidR="00F82BFE" w:rsidRDefault="00F82BFE" w:rsidP="003E484A">
            <w:pPr>
              <w:jc w:val="right"/>
            </w:pPr>
          </w:p>
          <w:p w:rsidR="00F82BFE" w:rsidRDefault="00F82BFE" w:rsidP="003E484A">
            <w:pPr>
              <w:jc w:val="right"/>
            </w:pPr>
            <w:r>
              <w:t>26,784</w:t>
            </w:r>
          </w:p>
        </w:tc>
      </w:tr>
      <w:tr w:rsidR="00CA687F" w:rsidRPr="003E484A" w:rsidTr="00CE452C">
        <w:tc>
          <w:tcPr>
            <w:tcW w:w="1638" w:type="dxa"/>
          </w:tcPr>
          <w:p w:rsidR="00CA687F" w:rsidRDefault="00CA687F" w:rsidP="00C250C8"/>
        </w:tc>
        <w:tc>
          <w:tcPr>
            <w:tcW w:w="4590" w:type="dxa"/>
          </w:tcPr>
          <w:p w:rsidR="00CA687F" w:rsidRPr="00F82BFE" w:rsidRDefault="00F82BFE" w:rsidP="00C250C8">
            <w:pPr>
              <w:rPr>
                <w:b/>
              </w:rPr>
            </w:pPr>
            <w:r w:rsidRPr="00F82BFE">
              <w:rPr>
                <w:b/>
              </w:rPr>
              <w:t>Total Estimated Costs</w:t>
            </w:r>
          </w:p>
        </w:tc>
        <w:tc>
          <w:tcPr>
            <w:tcW w:w="450" w:type="dxa"/>
          </w:tcPr>
          <w:p w:rsidR="00CA687F" w:rsidRDefault="00CA687F" w:rsidP="00C250C8"/>
        </w:tc>
        <w:tc>
          <w:tcPr>
            <w:tcW w:w="2898" w:type="dxa"/>
          </w:tcPr>
          <w:p w:rsidR="00CA687F" w:rsidRPr="003E484A" w:rsidRDefault="00F82BFE" w:rsidP="003E484A">
            <w:pPr>
              <w:jc w:val="right"/>
              <w:rPr>
                <w:b/>
              </w:rPr>
            </w:pPr>
            <w:r w:rsidRPr="003E484A">
              <w:rPr>
                <w:b/>
              </w:rPr>
              <w:t>160,707</w:t>
            </w:r>
          </w:p>
        </w:tc>
      </w:tr>
    </w:tbl>
    <w:p w:rsidR="00CA687F" w:rsidRDefault="00CA687F" w:rsidP="00C250C8"/>
    <w:p w:rsidR="00FC6C38" w:rsidRPr="0022274A" w:rsidRDefault="00FC6C38">
      <w:pPr>
        <w:rPr>
          <w:u w:val="single"/>
        </w:rPr>
      </w:pPr>
    </w:p>
    <w:p w:rsidR="00663740" w:rsidRPr="00D340B6" w:rsidRDefault="00663740">
      <w:r w:rsidRPr="00D340B6">
        <w:t>Data Collection Agent Cost Summary</w:t>
      </w:r>
    </w:p>
    <w:p w:rsidR="00663740" w:rsidRPr="0022274A" w:rsidRDefault="00663740"/>
    <w:p w:rsidR="00663740" w:rsidRPr="0022274A" w:rsidRDefault="00663740">
      <w:r w:rsidRPr="0022274A">
        <w:t>Urban Institute will act as the new</w:t>
      </w:r>
      <w:r w:rsidR="00FC6C38" w:rsidRPr="0022274A">
        <w:t xml:space="preserve"> data collection agent this </w:t>
      </w:r>
      <w:r w:rsidRPr="0022274A">
        <w:t xml:space="preserve">collection of the </w:t>
      </w:r>
      <w:r w:rsidR="00665638">
        <w:t xml:space="preserve">2009 </w:t>
      </w:r>
      <w:r w:rsidRPr="0022274A">
        <w:t xml:space="preserve">CPFFCL. Their total costs for data collection instrument development, creation, testing, data collection, technical assistance and data </w:t>
      </w:r>
      <w:r w:rsidR="009C08CE" w:rsidRPr="0022274A">
        <w:t>processing</w:t>
      </w:r>
      <w:r w:rsidRPr="0022274A">
        <w:t xml:space="preserve"> are </w:t>
      </w:r>
      <w:r w:rsidR="00D162AD" w:rsidRPr="00D162AD">
        <w:t>$399,946</w:t>
      </w:r>
      <w:r w:rsidRPr="0022274A">
        <w:t>.</w:t>
      </w:r>
    </w:p>
    <w:p w:rsidR="00663740" w:rsidRPr="0022274A" w:rsidRDefault="00663740"/>
    <w:p w:rsidR="00566C52" w:rsidRPr="0022274A" w:rsidRDefault="00566C52">
      <w:pPr>
        <w:rPr>
          <w:u w:val="single"/>
        </w:rPr>
      </w:pPr>
      <w:r w:rsidRPr="0022274A">
        <w:t xml:space="preserve">15. </w:t>
      </w:r>
      <w:r w:rsidRPr="0022274A">
        <w:rPr>
          <w:u w:val="single"/>
        </w:rPr>
        <w:t>Reason for Change in Burden</w:t>
      </w:r>
    </w:p>
    <w:p w:rsidR="00566C52" w:rsidRPr="0022274A" w:rsidRDefault="00566C52"/>
    <w:p w:rsidR="00970149" w:rsidRPr="0022274A" w:rsidRDefault="00970149" w:rsidP="00970149">
      <w:r w:rsidRPr="0022274A">
        <w:t xml:space="preserve">The total estimated respondent burden has increased by 1.1 hours over 2005, as indicated by the respondent pretest. </w:t>
      </w:r>
      <w:r w:rsidR="00135C7F">
        <w:t xml:space="preserve">This change in burden is the result of </w:t>
      </w:r>
      <w:r w:rsidR="00A82925">
        <w:t xml:space="preserve">an increase in the total number of questions on the survey, as well as a direct calculation of the burden hours as opposed to the non-pretested burden estimate provided in 2005. </w:t>
      </w:r>
      <w:r w:rsidR="001D1854">
        <w:t xml:space="preserve">The increase in the total respondent burden, currently estimated at 1660.5 hours, has also increased from the 2005 collection, and is in part due to an increase in the total number of labs in the census rising from 375 in 2005 to 405 in 2009. </w:t>
      </w:r>
      <w:r w:rsidRPr="0022274A">
        <w:t>Communications with the pretest respondents have resulted in several changes to the data collection instrument. These changes will reduce respondent time burden.  Therefore the 4.1 hour figure overestimate</w:t>
      </w:r>
      <w:r w:rsidR="00D03AA9">
        <w:t>s</w:t>
      </w:r>
      <w:r w:rsidRPr="0022274A">
        <w:t xml:space="preserve"> the actual burden associated with responding to the final data collection instrument.  Please see section A. 3 for a detailed description of the changes.</w:t>
      </w:r>
    </w:p>
    <w:p w:rsidR="00915834" w:rsidRPr="0022274A" w:rsidRDefault="00915834"/>
    <w:p w:rsidR="00915834" w:rsidRPr="0022274A" w:rsidRDefault="00566C52">
      <w:r w:rsidRPr="0022274A">
        <w:t>16</w:t>
      </w:r>
      <w:r w:rsidR="00915834" w:rsidRPr="0022274A">
        <w:t xml:space="preserve">. </w:t>
      </w:r>
      <w:r w:rsidR="00BE2777" w:rsidRPr="0022274A">
        <w:rPr>
          <w:u w:val="single"/>
        </w:rPr>
        <w:t xml:space="preserve">Plans for </w:t>
      </w:r>
      <w:r w:rsidR="00915834" w:rsidRPr="0022274A">
        <w:rPr>
          <w:u w:val="single"/>
        </w:rPr>
        <w:t>Publication</w:t>
      </w:r>
    </w:p>
    <w:p w:rsidR="00915834" w:rsidRPr="0022274A" w:rsidRDefault="00915834"/>
    <w:p w:rsidR="00915834" w:rsidRDefault="00915834">
      <w:r w:rsidRPr="0022274A">
        <w:t xml:space="preserve">Information collected from </w:t>
      </w:r>
      <w:r w:rsidR="00D16A1A" w:rsidRPr="0022274A">
        <w:t>forensic crime laboratories</w:t>
      </w:r>
      <w:r w:rsidRPr="0022274A">
        <w:t xml:space="preserve"> will be reported in </w:t>
      </w:r>
      <w:r w:rsidR="00D40CC5">
        <w:t xml:space="preserve">multiple </w:t>
      </w:r>
      <w:r w:rsidRPr="0022274A">
        <w:t xml:space="preserve">Bureau of Justice Statistics </w:t>
      </w:r>
      <w:r w:rsidR="00D40CC5">
        <w:t>publications</w:t>
      </w:r>
      <w:r w:rsidRPr="0022274A">
        <w:t>.</w:t>
      </w:r>
      <w:r w:rsidR="00BE2777" w:rsidRPr="0022274A">
        <w:t xml:space="preserve"> These reports may include but are not limited to a summary report on the findings from the nation’s fifty largest crime labs and a comprehensive report at the conclusion of the data collection effort.</w:t>
      </w:r>
      <w:r w:rsidRPr="0022274A">
        <w:t xml:space="preserve">  </w:t>
      </w:r>
      <w:r w:rsidR="00941A7C">
        <w:t xml:space="preserve">The information collected through the 2009 CPFFCL will be used only in aggregate form. </w:t>
      </w:r>
      <w:r w:rsidR="00EC64D5">
        <w:t xml:space="preserve">No comparisons of individual labs will be made in any BJS reports.  </w:t>
      </w:r>
      <w:r w:rsidR="00BE2777" w:rsidRPr="0022274A">
        <w:t>All</w:t>
      </w:r>
      <w:r w:rsidRPr="0022274A">
        <w:t xml:space="preserve"> </w:t>
      </w:r>
      <w:r w:rsidR="00CC1B77">
        <w:t xml:space="preserve">census </w:t>
      </w:r>
      <w:r w:rsidRPr="0022274A">
        <w:t>data will then be made available to the public through the National Archive of Criminal Justice Data (NACJD)</w:t>
      </w:r>
      <w:r w:rsidR="00D03AA9">
        <w:t xml:space="preserve"> and through Data.gov.</w:t>
      </w:r>
    </w:p>
    <w:p w:rsidR="00075969" w:rsidRPr="0022274A" w:rsidRDefault="00075969"/>
    <w:p w:rsidR="00915834" w:rsidRPr="0022274A" w:rsidRDefault="00566C52">
      <w:r w:rsidRPr="0022274A">
        <w:t>17</w:t>
      </w:r>
      <w:r w:rsidR="00915834" w:rsidRPr="0022274A">
        <w:t xml:space="preserve">. </w:t>
      </w:r>
      <w:r w:rsidR="00915834" w:rsidRPr="0022274A">
        <w:rPr>
          <w:u w:val="single"/>
        </w:rPr>
        <w:t>Display of Expiration Date</w:t>
      </w:r>
    </w:p>
    <w:p w:rsidR="00915834" w:rsidRPr="0022274A" w:rsidRDefault="00915834"/>
    <w:p w:rsidR="00915834" w:rsidRPr="0022274A" w:rsidRDefault="00D16A1A">
      <w:r w:rsidRPr="0022274A">
        <w:t>The OMB Control Number and t</w:t>
      </w:r>
      <w:r w:rsidR="00915834" w:rsidRPr="0022274A">
        <w:t>he expir</w:t>
      </w:r>
      <w:r w:rsidRPr="0022274A">
        <w:t>ation date will be shown on all forms given to respondents.</w:t>
      </w:r>
    </w:p>
    <w:p w:rsidR="00915834" w:rsidRPr="0022274A" w:rsidRDefault="00915834"/>
    <w:p w:rsidR="00915834" w:rsidRPr="0022274A" w:rsidRDefault="00566C52">
      <w:r w:rsidRPr="0022274A">
        <w:t>18</w:t>
      </w:r>
      <w:r w:rsidR="00915834" w:rsidRPr="0022274A">
        <w:t xml:space="preserve">. </w:t>
      </w:r>
      <w:r w:rsidR="00915834" w:rsidRPr="0022274A">
        <w:rPr>
          <w:u w:val="single"/>
        </w:rPr>
        <w:t>Exceptions to the Certification Statement</w:t>
      </w:r>
    </w:p>
    <w:p w:rsidR="00915834" w:rsidRPr="0022274A" w:rsidRDefault="00915834"/>
    <w:p w:rsidR="00915834" w:rsidRPr="0022274A" w:rsidRDefault="00915834">
      <w:r w:rsidRPr="0022274A">
        <w:t>There are no exceptions identified in Item 19, “Certification for Paperwork Reduction Act Submissions,” of OMB Form 83-I.</w:t>
      </w:r>
    </w:p>
    <w:p w:rsidR="00915834" w:rsidRPr="0022274A" w:rsidRDefault="00915834">
      <w:pPr>
        <w:sectPr w:rsidR="00915834" w:rsidRPr="0022274A">
          <w:type w:val="continuous"/>
          <w:pgSz w:w="12240" w:h="15840"/>
          <w:pgMar w:top="1440" w:right="1440" w:bottom="1440" w:left="1440" w:header="1440" w:footer="1440" w:gutter="0"/>
          <w:cols w:space="720"/>
          <w:noEndnote/>
        </w:sectPr>
      </w:pPr>
    </w:p>
    <w:p w:rsidR="006B4C83" w:rsidRDefault="006B4C83">
      <w:pPr>
        <w:rPr>
          <w:b/>
          <w:bCs/>
        </w:rPr>
      </w:pPr>
    </w:p>
    <w:p w:rsidR="006B4C83" w:rsidRDefault="006B4C83">
      <w:pPr>
        <w:rPr>
          <w:b/>
          <w:bCs/>
        </w:rPr>
      </w:pPr>
    </w:p>
    <w:sectPr w:rsidR="006B4C83" w:rsidSect="006B4C83">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C5C" w:rsidRDefault="00265C5C">
      <w:r>
        <w:separator/>
      </w:r>
    </w:p>
  </w:endnote>
  <w:endnote w:type="continuationSeparator" w:id="0">
    <w:p w:rsidR="00265C5C" w:rsidRDefault="00265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5C" w:rsidRDefault="00A80BE4" w:rsidP="00514446">
    <w:pPr>
      <w:pStyle w:val="Footer"/>
      <w:framePr w:wrap="around" w:vAnchor="text" w:hAnchor="margin" w:xAlign="right" w:y="1"/>
      <w:rPr>
        <w:rStyle w:val="PageNumber"/>
      </w:rPr>
    </w:pPr>
    <w:r>
      <w:rPr>
        <w:rStyle w:val="PageNumber"/>
      </w:rPr>
      <w:fldChar w:fldCharType="begin"/>
    </w:r>
    <w:r w:rsidR="00265C5C">
      <w:rPr>
        <w:rStyle w:val="PageNumber"/>
      </w:rPr>
      <w:instrText xml:space="preserve">PAGE  </w:instrText>
    </w:r>
    <w:r>
      <w:rPr>
        <w:rStyle w:val="PageNumber"/>
      </w:rPr>
      <w:fldChar w:fldCharType="end"/>
    </w:r>
  </w:p>
  <w:p w:rsidR="00265C5C" w:rsidRDefault="00265C5C" w:rsidP="00C977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5C" w:rsidRDefault="00A80BE4" w:rsidP="00514446">
    <w:pPr>
      <w:pStyle w:val="Footer"/>
      <w:framePr w:wrap="around" w:vAnchor="text" w:hAnchor="margin" w:xAlign="right" w:y="1"/>
      <w:rPr>
        <w:rStyle w:val="PageNumber"/>
      </w:rPr>
    </w:pPr>
    <w:r>
      <w:rPr>
        <w:rStyle w:val="PageNumber"/>
      </w:rPr>
      <w:fldChar w:fldCharType="begin"/>
    </w:r>
    <w:r w:rsidR="00265C5C">
      <w:rPr>
        <w:rStyle w:val="PageNumber"/>
      </w:rPr>
      <w:instrText xml:space="preserve">PAGE  </w:instrText>
    </w:r>
    <w:r>
      <w:rPr>
        <w:rStyle w:val="PageNumber"/>
      </w:rPr>
      <w:fldChar w:fldCharType="separate"/>
    </w:r>
    <w:r w:rsidR="006B4C83">
      <w:rPr>
        <w:rStyle w:val="PageNumber"/>
        <w:noProof/>
      </w:rPr>
      <w:t>11</w:t>
    </w:r>
    <w:r>
      <w:rPr>
        <w:rStyle w:val="PageNumber"/>
      </w:rPr>
      <w:fldChar w:fldCharType="end"/>
    </w:r>
  </w:p>
  <w:p w:rsidR="00265C5C" w:rsidRDefault="00265C5C" w:rsidP="00C977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C5C" w:rsidRDefault="00265C5C">
      <w:r>
        <w:separator/>
      </w:r>
    </w:p>
  </w:footnote>
  <w:footnote w:type="continuationSeparator" w:id="0">
    <w:p w:rsidR="00265C5C" w:rsidRDefault="00265C5C">
      <w:r>
        <w:continuationSeparator/>
      </w:r>
    </w:p>
  </w:footnote>
  <w:footnote w:id="1">
    <w:p w:rsidR="00265C5C" w:rsidRDefault="00265C5C">
      <w:pPr>
        <w:pStyle w:val="FootnoteText"/>
      </w:pPr>
      <w:r>
        <w:rPr>
          <w:rStyle w:val="FootnoteReference"/>
        </w:rPr>
        <w:footnoteRef/>
      </w:r>
      <w:r>
        <w:t xml:space="preserve"> This number does not include the data from the FBI Laboratory. This lab is a singular entity in that it serves the entire nation and has the largest number of forensic disciplines and sub-disciplines. Their experience is unique and not appropriate to use to estimate nation-wide burden. This number does include the time burden of the ATF lab in </w:t>
      </w:r>
      <w:smartTag w:uri="urn:schemas-microsoft-com:office:smarttags" w:element="place">
        <w:smartTag w:uri="urn:schemas-microsoft-com:office:smarttags" w:element="City">
          <w:r>
            <w:t>Beltsville</w:t>
          </w:r>
        </w:smartTag>
        <w:r>
          <w:t xml:space="preserve">, </w:t>
        </w:r>
        <w:smartTag w:uri="urn:schemas-microsoft-com:office:smarttags" w:element="State">
          <w:r>
            <w:t>MD.</w:t>
          </w:r>
        </w:smartTag>
      </w:smartTag>
      <w:r>
        <w:t xml:space="preserve"> This laboratory is more representative, in size and services offered, of other federal labs expected to participate in this census.)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AC3B9A"/>
    <w:multiLevelType w:val="multilevel"/>
    <w:tmpl w:val="C9427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723FF2"/>
    <w:multiLevelType w:val="multilevel"/>
    <w:tmpl w:val="C9427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9D403C"/>
    <w:multiLevelType w:val="hybridMultilevel"/>
    <w:tmpl w:val="304E78CE"/>
    <w:lvl w:ilvl="0" w:tplc="0409000F">
      <w:start w:val="1"/>
      <w:numFmt w:val="decimal"/>
      <w:lvlText w:val="%1."/>
      <w:lvlJc w:val="left"/>
      <w:pPr>
        <w:tabs>
          <w:tab w:val="num" w:pos="720"/>
        </w:tabs>
        <w:ind w:left="720" w:hanging="360"/>
      </w:pPr>
      <w:rPr>
        <w:rFonts w:eastAsia="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4B5260"/>
    <w:multiLevelType w:val="hybridMultilevel"/>
    <w:tmpl w:val="C94272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A96BAB"/>
    <w:multiLevelType w:val="hybridMultilevel"/>
    <w:tmpl w:val="7DCA3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D602CE"/>
    <w:multiLevelType w:val="hybridMultilevel"/>
    <w:tmpl w:val="D76A7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15834"/>
    <w:rsid w:val="0000029B"/>
    <w:rsid w:val="0000353A"/>
    <w:rsid w:val="00015169"/>
    <w:rsid w:val="000159EB"/>
    <w:rsid w:val="0002006C"/>
    <w:rsid w:val="00020705"/>
    <w:rsid w:val="00026715"/>
    <w:rsid w:val="00033093"/>
    <w:rsid w:val="000422C2"/>
    <w:rsid w:val="00045E15"/>
    <w:rsid w:val="0004688C"/>
    <w:rsid w:val="00047C8B"/>
    <w:rsid w:val="0005517E"/>
    <w:rsid w:val="00061652"/>
    <w:rsid w:val="00062091"/>
    <w:rsid w:val="00062AB0"/>
    <w:rsid w:val="00064E8C"/>
    <w:rsid w:val="00075969"/>
    <w:rsid w:val="00077D1B"/>
    <w:rsid w:val="00083D3E"/>
    <w:rsid w:val="00083E38"/>
    <w:rsid w:val="00084225"/>
    <w:rsid w:val="00086CE7"/>
    <w:rsid w:val="000974A3"/>
    <w:rsid w:val="000A04B3"/>
    <w:rsid w:val="000D4B5F"/>
    <w:rsid w:val="000D4FA4"/>
    <w:rsid w:val="000E350D"/>
    <w:rsid w:val="000E3B5A"/>
    <w:rsid w:val="0011032E"/>
    <w:rsid w:val="00110864"/>
    <w:rsid w:val="00110C13"/>
    <w:rsid w:val="001112E7"/>
    <w:rsid w:val="0011306F"/>
    <w:rsid w:val="0011593B"/>
    <w:rsid w:val="001173FF"/>
    <w:rsid w:val="001305FD"/>
    <w:rsid w:val="001337E3"/>
    <w:rsid w:val="00134845"/>
    <w:rsid w:val="00135C7F"/>
    <w:rsid w:val="00135E00"/>
    <w:rsid w:val="001379D4"/>
    <w:rsid w:val="001422A8"/>
    <w:rsid w:val="00142303"/>
    <w:rsid w:val="00142AD7"/>
    <w:rsid w:val="00146047"/>
    <w:rsid w:val="00146CFA"/>
    <w:rsid w:val="001525BA"/>
    <w:rsid w:val="00154786"/>
    <w:rsid w:val="00155904"/>
    <w:rsid w:val="00164151"/>
    <w:rsid w:val="0016463F"/>
    <w:rsid w:val="00171BAC"/>
    <w:rsid w:val="0017522E"/>
    <w:rsid w:val="00181E9B"/>
    <w:rsid w:val="0018717B"/>
    <w:rsid w:val="00193933"/>
    <w:rsid w:val="001A1F8C"/>
    <w:rsid w:val="001B0C72"/>
    <w:rsid w:val="001B1D22"/>
    <w:rsid w:val="001C008A"/>
    <w:rsid w:val="001C2E87"/>
    <w:rsid w:val="001C5417"/>
    <w:rsid w:val="001C731B"/>
    <w:rsid w:val="001D1854"/>
    <w:rsid w:val="001D7CA2"/>
    <w:rsid w:val="001E2B45"/>
    <w:rsid w:val="001E2C1F"/>
    <w:rsid w:val="001F32E1"/>
    <w:rsid w:val="002005C3"/>
    <w:rsid w:val="00201AE9"/>
    <w:rsid w:val="0020411D"/>
    <w:rsid w:val="00211F56"/>
    <w:rsid w:val="00213EFD"/>
    <w:rsid w:val="0022274A"/>
    <w:rsid w:val="002230D0"/>
    <w:rsid w:val="002257A3"/>
    <w:rsid w:val="00226258"/>
    <w:rsid w:val="00230001"/>
    <w:rsid w:val="002415DF"/>
    <w:rsid w:val="00244B6A"/>
    <w:rsid w:val="00245077"/>
    <w:rsid w:val="002452F4"/>
    <w:rsid w:val="00256D70"/>
    <w:rsid w:val="002626A9"/>
    <w:rsid w:val="002659B5"/>
    <w:rsid w:val="00265C5C"/>
    <w:rsid w:val="00280B9C"/>
    <w:rsid w:val="00285D29"/>
    <w:rsid w:val="00291A14"/>
    <w:rsid w:val="00291DF8"/>
    <w:rsid w:val="002A4892"/>
    <w:rsid w:val="002A61BA"/>
    <w:rsid w:val="002A64E2"/>
    <w:rsid w:val="002B0D35"/>
    <w:rsid w:val="002B170B"/>
    <w:rsid w:val="002B69A9"/>
    <w:rsid w:val="002C066E"/>
    <w:rsid w:val="002C2D9B"/>
    <w:rsid w:val="002C49C0"/>
    <w:rsid w:val="002D08A0"/>
    <w:rsid w:val="002D0F2B"/>
    <w:rsid w:val="002D6A2E"/>
    <w:rsid w:val="002E11AF"/>
    <w:rsid w:val="002F5318"/>
    <w:rsid w:val="00312A80"/>
    <w:rsid w:val="00320027"/>
    <w:rsid w:val="00324ED2"/>
    <w:rsid w:val="003354F0"/>
    <w:rsid w:val="00336367"/>
    <w:rsid w:val="003408C7"/>
    <w:rsid w:val="00351202"/>
    <w:rsid w:val="0035417A"/>
    <w:rsid w:val="003567AD"/>
    <w:rsid w:val="00362458"/>
    <w:rsid w:val="00364002"/>
    <w:rsid w:val="003767FF"/>
    <w:rsid w:val="00376DBA"/>
    <w:rsid w:val="003803B3"/>
    <w:rsid w:val="00385F82"/>
    <w:rsid w:val="00394242"/>
    <w:rsid w:val="0039550E"/>
    <w:rsid w:val="003B767E"/>
    <w:rsid w:val="003C37BA"/>
    <w:rsid w:val="003D0DCD"/>
    <w:rsid w:val="003D474E"/>
    <w:rsid w:val="003D7264"/>
    <w:rsid w:val="003E484A"/>
    <w:rsid w:val="003F09A4"/>
    <w:rsid w:val="003F4B08"/>
    <w:rsid w:val="00400581"/>
    <w:rsid w:val="00403A6F"/>
    <w:rsid w:val="004044A6"/>
    <w:rsid w:val="004077A2"/>
    <w:rsid w:val="004170E0"/>
    <w:rsid w:val="00422C1F"/>
    <w:rsid w:val="004265CB"/>
    <w:rsid w:val="00435023"/>
    <w:rsid w:val="004432EC"/>
    <w:rsid w:val="004515A3"/>
    <w:rsid w:val="00453BC2"/>
    <w:rsid w:val="0045527D"/>
    <w:rsid w:val="00460E61"/>
    <w:rsid w:val="00466B83"/>
    <w:rsid w:val="00472625"/>
    <w:rsid w:val="00486111"/>
    <w:rsid w:val="00486C93"/>
    <w:rsid w:val="00486D81"/>
    <w:rsid w:val="00486E78"/>
    <w:rsid w:val="00495796"/>
    <w:rsid w:val="00496C05"/>
    <w:rsid w:val="004A2E7F"/>
    <w:rsid w:val="004A4720"/>
    <w:rsid w:val="004B25D8"/>
    <w:rsid w:val="004C2751"/>
    <w:rsid w:val="004C2A61"/>
    <w:rsid w:val="004E53E0"/>
    <w:rsid w:val="004E5CA7"/>
    <w:rsid w:val="004E63CE"/>
    <w:rsid w:val="004F1943"/>
    <w:rsid w:val="004F1A6A"/>
    <w:rsid w:val="004F413E"/>
    <w:rsid w:val="0050287F"/>
    <w:rsid w:val="005039BA"/>
    <w:rsid w:val="005132E1"/>
    <w:rsid w:val="00514446"/>
    <w:rsid w:val="0051584C"/>
    <w:rsid w:val="005165DD"/>
    <w:rsid w:val="00521D94"/>
    <w:rsid w:val="00526299"/>
    <w:rsid w:val="00532918"/>
    <w:rsid w:val="005338ED"/>
    <w:rsid w:val="00534C1E"/>
    <w:rsid w:val="00541A26"/>
    <w:rsid w:val="00551E9C"/>
    <w:rsid w:val="0055399E"/>
    <w:rsid w:val="00561598"/>
    <w:rsid w:val="00562BF1"/>
    <w:rsid w:val="00563FB4"/>
    <w:rsid w:val="00564004"/>
    <w:rsid w:val="005646E8"/>
    <w:rsid w:val="005657DA"/>
    <w:rsid w:val="00565DC2"/>
    <w:rsid w:val="00566A64"/>
    <w:rsid w:val="00566C52"/>
    <w:rsid w:val="005674AE"/>
    <w:rsid w:val="00576275"/>
    <w:rsid w:val="00581A42"/>
    <w:rsid w:val="00586098"/>
    <w:rsid w:val="00586942"/>
    <w:rsid w:val="0059411E"/>
    <w:rsid w:val="005948A8"/>
    <w:rsid w:val="00596B6A"/>
    <w:rsid w:val="005A3A9D"/>
    <w:rsid w:val="005B0D5E"/>
    <w:rsid w:val="005B0E83"/>
    <w:rsid w:val="005B229B"/>
    <w:rsid w:val="005B27B9"/>
    <w:rsid w:val="005D21DE"/>
    <w:rsid w:val="005D70A5"/>
    <w:rsid w:val="005E3E31"/>
    <w:rsid w:val="005F2F71"/>
    <w:rsid w:val="00600A4F"/>
    <w:rsid w:val="00606990"/>
    <w:rsid w:val="00606E42"/>
    <w:rsid w:val="00624AE7"/>
    <w:rsid w:val="00625023"/>
    <w:rsid w:val="0063262B"/>
    <w:rsid w:val="00643500"/>
    <w:rsid w:val="0064358C"/>
    <w:rsid w:val="006600DE"/>
    <w:rsid w:val="00663740"/>
    <w:rsid w:val="00665638"/>
    <w:rsid w:val="00670F9F"/>
    <w:rsid w:val="00674FBD"/>
    <w:rsid w:val="00675231"/>
    <w:rsid w:val="00677EB7"/>
    <w:rsid w:val="00680A0B"/>
    <w:rsid w:val="006845F7"/>
    <w:rsid w:val="00690378"/>
    <w:rsid w:val="006933DC"/>
    <w:rsid w:val="00696B76"/>
    <w:rsid w:val="006A54CE"/>
    <w:rsid w:val="006A610B"/>
    <w:rsid w:val="006B253F"/>
    <w:rsid w:val="006B4C83"/>
    <w:rsid w:val="006C0AC9"/>
    <w:rsid w:val="006C34F7"/>
    <w:rsid w:val="006D6755"/>
    <w:rsid w:val="006E3374"/>
    <w:rsid w:val="006E76DA"/>
    <w:rsid w:val="006E7CCA"/>
    <w:rsid w:val="006F19A2"/>
    <w:rsid w:val="006F2023"/>
    <w:rsid w:val="007158F7"/>
    <w:rsid w:val="007279B1"/>
    <w:rsid w:val="00734133"/>
    <w:rsid w:val="00735DFE"/>
    <w:rsid w:val="007369D9"/>
    <w:rsid w:val="00741986"/>
    <w:rsid w:val="00744FBB"/>
    <w:rsid w:val="0075399C"/>
    <w:rsid w:val="007555BD"/>
    <w:rsid w:val="00760DDA"/>
    <w:rsid w:val="00763303"/>
    <w:rsid w:val="00764968"/>
    <w:rsid w:val="007670C1"/>
    <w:rsid w:val="00775E33"/>
    <w:rsid w:val="0077670B"/>
    <w:rsid w:val="00780C2C"/>
    <w:rsid w:val="007816E1"/>
    <w:rsid w:val="00781BD3"/>
    <w:rsid w:val="007831E1"/>
    <w:rsid w:val="00787E22"/>
    <w:rsid w:val="007918E6"/>
    <w:rsid w:val="00792EFD"/>
    <w:rsid w:val="007A389C"/>
    <w:rsid w:val="007A40AD"/>
    <w:rsid w:val="007A6DFE"/>
    <w:rsid w:val="007B151B"/>
    <w:rsid w:val="007B20B0"/>
    <w:rsid w:val="007B28A5"/>
    <w:rsid w:val="007B31E3"/>
    <w:rsid w:val="007C280A"/>
    <w:rsid w:val="007D03C1"/>
    <w:rsid w:val="007D2ED4"/>
    <w:rsid w:val="007D7768"/>
    <w:rsid w:val="007D7F10"/>
    <w:rsid w:val="007E1A0F"/>
    <w:rsid w:val="007E4D4F"/>
    <w:rsid w:val="007F6177"/>
    <w:rsid w:val="007F6741"/>
    <w:rsid w:val="00802528"/>
    <w:rsid w:val="00802DEC"/>
    <w:rsid w:val="00811193"/>
    <w:rsid w:val="00814EB2"/>
    <w:rsid w:val="008204CA"/>
    <w:rsid w:val="00823463"/>
    <w:rsid w:val="008271DF"/>
    <w:rsid w:val="00836868"/>
    <w:rsid w:val="008407C8"/>
    <w:rsid w:val="00843EA5"/>
    <w:rsid w:val="0085165E"/>
    <w:rsid w:val="00851A5E"/>
    <w:rsid w:val="00851F5E"/>
    <w:rsid w:val="008521F6"/>
    <w:rsid w:val="008579C3"/>
    <w:rsid w:val="00857BEA"/>
    <w:rsid w:val="00860AB3"/>
    <w:rsid w:val="00867175"/>
    <w:rsid w:val="00884415"/>
    <w:rsid w:val="008854C7"/>
    <w:rsid w:val="00887147"/>
    <w:rsid w:val="00890A8D"/>
    <w:rsid w:val="008915CF"/>
    <w:rsid w:val="008962A1"/>
    <w:rsid w:val="00896BCD"/>
    <w:rsid w:val="00897F72"/>
    <w:rsid w:val="008A1BEC"/>
    <w:rsid w:val="008A2C09"/>
    <w:rsid w:val="008A6241"/>
    <w:rsid w:val="008C291F"/>
    <w:rsid w:val="008C4DC2"/>
    <w:rsid w:val="008D1471"/>
    <w:rsid w:val="008D5D96"/>
    <w:rsid w:val="008E0B3D"/>
    <w:rsid w:val="008F0018"/>
    <w:rsid w:val="008F6B65"/>
    <w:rsid w:val="00904342"/>
    <w:rsid w:val="00907374"/>
    <w:rsid w:val="009075F9"/>
    <w:rsid w:val="009133F7"/>
    <w:rsid w:val="00913735"/>
    <w:rsid w:val="00914DCD"/>
    <w:rsid w:val="009152E5"/>
    <w:rsid w:val="00915834"/>
    <w:rsid w:val="0092189E"/>
    <w:rsid w:val="00923569"/>
    <w:rsid w:val="00925FEA"/>
    <w:rsid w:val="00941A7C"/>
    <w:rsid w:val="00941DE1"/>
    <w:rsid w:val="00942A43"/>
    <w:rsid w:val="0095070E"/>
    <w:rsid w:val="00956BE0"/>
    <w:rsid w:val="00957F67"/>
    <w:rsid w:val="009637BE"/>
    <w:rsid w:val="00965F7F"/>
    <w:rsid w:val="00966DA9"/>
    <w:rsid w:val="00970149"/>
    <w:rsid w:val="00974B49"/>
    <w:rsid w:val="00980F7A"/>
    <w:rsid w:val="00991637"/>
    <w:rsid w:val="00991F5B"/>
    <w:rsid w:val="00995EE9"/>
    <w:rsid w:val="009A33BE"/>
    <w:rsid w:val="009B3CC5"/>
    <w:rsid w:val="009B537B"/>
    <w:rsid w:val="009B58C6"/>
    <w:rsid w:val="009C08CE"/>
    <w:rsid w:val="009C57E1"/>
    <w:rsid w:val="009D3235"/>
    <w:rsid w:val="009D4CA5"/>
    <w:rsid w:val="009D79E1"/>
    <w:rsid w:val="009E0977"/>
    <w:rsid w:val="009E22B4"/>
    <w:rsid w:val="009E5DF2"/>
    <w:rsid w:val="009F2BD4"/>
    <w:rsid w:val="00A02CA7"/>
    <w:rsid w:val="00A0360D"/>
    <w:rsid w:val="00A041AD"/>
    <w:rsid w:val="00A075B2"/>
    <w:rsid w:val="00A12396"/>
    <w:rsid w:val="00A1331B"/>
    <w:rsid w:val="00A13698"/>
    <w:rsid w:val="00A141BF"/>
    <w:rsid w:val="00A1448E"/>
    <w:rsid w:val="00A16C76"/>
    <w:rsid w:val="00A16FEE"/>
    <w:rsid w:val="00A233EF"/>
    <w:rsid w:val="00A26257"/>
    <w:rsid w:val="00A36C45"/>
    <w:rsid w:val="00A40CF7"/>
    <w:rsid w:val="00A47813"/>
    <w:rsid w:val="00A47A80"/>
    <w:rsid w:val="00A50377"/>
    <w:rsid w:val="00A51AB3"/>
    <w:rsid w:val="00A5567C"/>
    <w:rsid w:val="00A60295"/>
    <w:rsid w:val="00A613E7"/>
    <w:rsid w:val="00A64D3B"/>
    <w:rsid w:val="00A723B4"/>
    <w:rsid w:val="00A76B46"/>
    <w:rsid w:val="00A77F1F"/>
    <w:rsid w:val="00A80BE4"/>
    <w:rsid w:val="00A82414"/>
    <w:rsid w:val="00A82925"/>
    <w:rsid w:val="00A91751"/>
    <w:rsid w:val="00A94CE2"/>
    <w:rsid w:val="00AA4DA8"/>
    <w:rsid w:val="00AA66D0"/>
    <w:rsid w:val="00AB0B31"/>
    <w:rsid w:val="00AB188D"/>
    <w:rsid w:val="00AB30A5"/>
    <w:rsid w:val="00AB3D35"/>
    <w:rsid w:val="00AC0F05"/>
    <w:rsid w:val="00AC34A3"/>
    <w:rsid w:val="00AD4832"/>
    <w:rsid w:val="00AE716D"/>
    <w:rsid w:val="00AF17F1"/>
    <w:rsid w:val="00AF1F2C"/>
    <w:rsid w:val="00AF1FE3"/>
    <w:rsid w:val="00AF5B05"/>
    <w:rsid w:val="00B04C3F"/>
    <w:rsid w:val="00B04FAE"/>
    <w:rsid w:val="00B303BF"/>
    <w:rsid w:val="00B30E25"/>
    <w:rsid w:val="00B3476A"/>
    <w:rsid w:val="00B423C3"/>
    <w:rsid w:val="00B446FE"/>
    <w:rsid w:val="00B44C7F"/>
    <w:rsid w:val="00B5008A"/>
    <w:rsid w:val="00B603DE"/>
    <w:rsid w:val="00B637BB"/>
    <w:rsid w:val="00B67457"/>
    <w:rsid w:val="00B71F0D"/>
    <w:rsid w:val="00B755DB"/>
    <w:rsid w:val="00B75F2A"/>
    <w:rsid w:val="00B773C5"/>
    <w:rsid w:val="00B81AB2"/>
    <w:rsid w:val="00B907CC"/>
    <w:rsid w:val="00B908D4"/>
    <w:rsid w:val="00BA0562"/>
    <w:rsid w:val="00BA539B"/>
    <w:rsid w:val="00BA59C5"/>
    <w:rsid w:val="00BB2FD7"/>
    <w:rsid w:val="00BB3352"/>
    <w:rsid w:val="00BB48E1"/>
    <w:rsid w:val="00BB7B6E"/>
    <w:rsid w:val="00BC7522"/>
    <w:rsid w:val="00BD13CE"/>
    <w:rsid w:val="00BD1C88"/>
    <w:rsid w:val="00BD2A09"/>
    <w:rsid w:val="00BD3994"/>
    <w:rsid w:val="00BE2777"/>
    <w:rsid w:val="00BE39AB"/>
    <w:rsid w:val="00BF6F47"/>
    <w:rsid w:val="00C00EE4"/>
    <w:rsid w:val="00C250C8"/>
    <w:rsid w:val="00C267AB"/>
    <w:rsid w:val="00C26EF4"/>
    <w:rsid w:val="00C315FC"/>
    <w:rsid w:val="00C31B79"/>
    <w:rsid w:val="00C32DFB"/>
    <w:rsid w:val="00C440A8"/>
    <w:rsid w:val="00C446B9"/>
    <w:rsid w:val="00C46119"/>
    <w:rsid w:val="00C5098E"/>
    <w:rsid w:val="00C51401"/>
    <w:rsid w:val="00C51D84"/>
    <w:rsid w:val="00C55E28"/>
    <w:rsid w:val="00C578ED"/>
    <w:rsid w:val="00C707A0"/>
    <w:rsid w:val="00C7121A"/>
    <w:rsid w:val="00C73B7B"/>
    <w:rsid w:val="00C7623D"/>
    <w:rsid w:val="00C83E21"/>
    <w:rsid w:val="00C876A2"/>
    <w:rsid w:val="00C925EE"/>
    <w:rsid w:val="00C93BC8"/>
    <w:rsid w:val="00C95648"/>
    <w:rsid w:val="00C9778C"/>
    <w:rsid w:val="00CA5820"/>
    <w:rsid w:val="00CA687F"/>
    <w:rsid w:val="00CB1B39"/>
    <w:rsid w:val="00CB7D57"/>
    <w:rsid w:val="00CC07C2"/>
    <w:rsid w:val="00CC1B77"/>
    <w:rsid w:val="00CC4466"/>
    <w:rsid w:val="00CC535C"/>
    <w:rsid w:val="00CD4FB9"/>
    <w:rsid w:val="00CD698E"/>
    <w:rsid w:val="00CE452C"/>
    <w:rsid w:val="00CE462E"/>
    <w:rsid w:val="00CE626B"/>
    <w:rsid w:val="00CE6B0A"/>
    <w:rsid w:val="00CF636A"/>
    <w:rsid w:val="00CF69C0"/>
    <w:rsid w:val="00D03AA9"/>
    <w:rsid w:val="00D11F0A"/>
    <w:rsid w:val="00D12746"/>
    <w:rsid w:val="00D15537"/>
    <w:rsid w:val="00D162AD"/>
    <w:rsid w:val="00D16774"/>
    <w:rsid w:val="00D16A1A"/>
    <w:rsid w:val="00D340B6"/>
    <w:rsid w:val="00D348DF"/>
    <w:rsid w:val="00D3542B"/>
    <w:rsid w:val="00D40CC5"/>
    <w:rsid w:val="00D4289B"/>
    <w:rsid w:val="00D4667B"/>
    <w:rsid w:val="00D46EF6"/>
    <w:rsid w:val="00D47CBC"/>
    <w:rsid w:val="00D47CD3"/>
    <w:rsid w:val="00D51D47"/>
    <w:rsid w:val="00D51EC8"/>
    <w:rsid w:val="00D53296"/>
    <w:rsid w:val="00D55F22"/>
    <w:rsid w:val="00D7453C"/>
    <w:rsid w:val="00D7663A"/>
    <w:rsid w:val="00D7768E"/>
    <w:rsid w:val="00D777ED"/>
    <w:rsid w:val="00D82F29"/>
    <w:rsid w:val="00D96162"/>
    <w:rsid w:val="00D97831"/>
    <w:rsid w:val="00DB4FFD"/>
    <w:rsid w:val="00DB6679"/>
    <w:rsid w:val="00DC0722"/>
    <w:rsid w:val="00DC251E"/>
    <w:rsid w:val="00DC4027"/>
    <w:rsid w:val="00DD046D"/>
    <w:rsid w:val="00DD0BF9"/>
    <w:rsid w:val="00DD26CB"/>
    <w:rsid w:val="00DD2784"/>
    <w:rsid w:val="00DE07D0"/>
    <w:rsid w:val="00DE0F83"/>
    <w:rsid w:val="00DE5CD2"/>
    <w:rsid w:val="00DE6304"/>
    <w:rsid w:val="00DF0C18"/>
    <w:rsid w:val="00DF3B3D"/>
    <w:rsid w:val="00DF6532"/>
    <w:rsid w:val="00E003E3"/>
    <w:rsid w:val="00E12B17"/>
    <w:rsid w:val="00E2456A"/>
    <w:rsid w:val="00E261AB"/>
    <w:rsid w:val="00E279F1"/>
    <w:rsid w:val="00E31010"/>
    <w:rsid w:val="00E31A76"/>
    <w:rsid w:val="00E335FB"/>
    <w:rsid w:val="00E416C8"/>
    <w:rsid w:val="00E52458"/>
    <w:rsid w:val="00E52CCD"/>
    <w:rsid w:val="00E6111E"/>
    <w:rsid w:val="00E65BA6"/>
    <w:rsid w:val="00E67434"/>
    <w:rsid w:val="00E812A8"/>
    <w:rsid w:val="00E817D7"/>
    <w:rsid w:val="00E8688C"/>
    <w:rsid w:val="00E9667B"/>
    <w:rsid w:val="00EA31BA"/>
    <w:rsid w:val="00EA4711"/>
    <w:rsid w:val="00EC0164"/>
    <w:rsid w:val="00EC20BD"/>
    <w:rsid w:val="00EC49B5"/>
    <w:rsid w:val="00EC64D5"/>
    <w:rsid w:val="00EC6E9F"/>
    <w:rsid w:val="00ED3440"/>
    <w:rsid w:val="00EE3BE7"/>
    <w:rsid w:val="00EF2259"/>
    <w:rsid w:val="00EF654C"/>
    <w:rsid w:val="00F03172"/>
    <w:rsid w:val="00F12035"/>
    <w:rsid w:val="00F14F6A"/>
    <w:rsid w:val="00F15FFF"/>
    <w:rsid w:val="00F1611B"/>
    <w:rsid w:val="00F2198E"/>
    <w:rsid w:val="00F221F4"/>
    <w:rsid w:val="00F304D6"/>
    <w:rsid w:val="00F32468"/>
    <w:rsid w:val="00F32CB1"/>
    <w:rsid w:val="00F35A35"/>
    <w:rsid w:val="00F4181A"/>
    <w:rsid w:val="00F43D55"/>
    <w:rsid w:val="00F45BCA"/>
    <w:rsid w:val="00F460E2"/>
    <w:rsid w:val="00F52480"/>
    <w:rsid w:val="00F52CDC"/>
    <w:rsid w:val="00F5559E"/>
    <w:rsid w:val="00F568EE"/>
    <w:rsid w:val="00F56F44"/>
    <w:rsid w:val="00F7052A"/>
    <w:rsid w:val="00F70F5C"/>
    <w:rsid w:val="00F720D9"/>
    <w:rsid w:val="00F7744D"/>
    <w:rsid w:val="00F82BFE"/>
    <w:rsid w:val="00F8395B"/>
    <w:rsid w:val="00F9056A"/>
    <w:rsid w:val="00F9261A"/>
    <w:rsid w:val="00F95FB2"/>
    <w:rsid w:val="00FA53FA"/>
    <w:rsid w:val="00FA6867"/>
    <w:rsid w:val="00FB2F08"/>
    <w:rsid w:val="00FB401B"/>
    <w:rsid w:val="00FB65AF"/>
    <w:rsid w:val="00FB7BFE"/>
    <w:rsid w:val="00FC1C42"/>
    <w:rsid w:val="00FC2348"/>
    <w:rsid w:val="00FC5A8E"/>
    <w:rsid w:val="00FC5FE7"/>
    <w:rsid w:val="00FC6C38"/>
    <w:rsid w:val="00FD075D"/>
    <w:rsid w:val="00FD10F5"/>
    <w:rsid w:val="00FD20E4"/>
    <w:rsid w:val="00FF0299"/>
    <w:rsid w:val="00FF3786"/>
    <w:rsid w:val="00FF45A3"/>
    <w:rsid w:val="00FF4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F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B4FFD"/>
  </w:style>
  <w:style w:type="character" w:customStyle="1" w:styleId="Hypertext">
    <w:name w:val="Hypertext"/>
    <w:rsid w:val="00DB4FFD"/>
    <w:rPr>
      <w:color w:val="0000FF"/>
      <w:u w:val="single"/>
    </w:rPr>
  </w:style>
  <w:style w:type="paragraph" w:customStyle="1" w:styleId="Level1">
    <w:name w:val="Level 1"/>
    <w:basedOn w:val="Normal"/>
    <w:rsid w:val="00DB4FFD"/>
    <w:pPr>
      <w:ind w:left="720" w:hanging="720"/>
      <w:outlineLvl w:val="0"/>
    </w:pPr>
  </w:style>
  <w:style w:type="character" w:styleId="Hyperlink">
    <w:name w:val="Hyperlink"/>
    <w:basedOn w:val="DefaultParagraphFont"/>
    <w:rsid w:val="00764968"/>
    <w:rPr>
      <w:color w:val="0000FF"/>
      <w:u w:val="single"/>
    </w:rPr>
  </w:style>
  <w:style w:type="paragraph" w:styleId="Footer">
    <w:name w:val="footer"/>
    <w:basedOn w:val="Normal"/>
    <w:rsid w:val="00C9778C"/>
    <w:pPr>
      <w:tabs>
        <w:tab w:val="center" w:pos="4320"/>
        <w:tab w:val="right" w:pos="8640"/>
      </w:tabs>
    </w:pPr>
  </w:style>
  <w:style w:type="character" w:styleId="PageNumber">
    <w:name w:val="page number"/>
    <w:basedOn w:val="DefaultParagraphFont"/>
    <w:rsid w:val="00C9778C"/>
  </w:style>
  <w:style w:type="character" w:styleId="CommentReference">
    <w:name w:val="annotation reference"/>
    <w:basedOn w:val="DefaultParagraphFont"/>
    <w:semiHidden/>
    <w:rsid w:val="00A60295"/>
    <w:rPr>
      <w:sz w:val="16"/>
      <w:szCs w:val="16"/>
    </w:rPr>
  </w:style>
  <w:style w:type="paragraph" w:styleId="CommentText">
    <w:name w:val="annotation text"/>
    <w:basedOn w:val="Normal"/>
    <w:link w:val="CommentTextChar"/>
    <w:semiHidden/>
    <w:rsid w:val="00A60295"/>
    <w:rPr>
      <w:sz w:val="20"/>
      <w:szCs w:val="20"/>
    </w:rPr>
  </w:style>
  <w:style w:type="paragraph" w:styleId="BalloonText">
    <w:name w:val="Balloon Text"/>
    <w:basedOn w:val="Normal"/>
    <w:semiHidden/>
    <w:rsid w:val="00A60295"/>
    <w:rPr>
      <w:rFonts w:ascii="Tahoma" w:hAnsi="Tahoma" w:cs="Tahoma"/>
      <w:sz w:val="16"/>
      <w:szCs w:val="16"/>
    </w:rPr>
  </w:style>
  <w:style w:type="paragraph" w:styleId="FootnoteText">
    <w:name w:val="footnote text"/>
    <w:basedOn w:val="Normal"/>
    <w:semiHidden/>
    <w:rsid w:val="00DC4027"/>
    <w:rPr>
      <w:sz w:val="20"/>
      <w:szCs w:val="20"/>
    </w:rPr>
  </w:style>
  <w:style w:type="paragraph" w:styleId="CommentSubject">
    <w:name w:val="annotation subject"/>
    <w:basedOn w:val="CommentText"/>
    <w:next w:val="CommentText"/>
    <w:link w:val="CommentSubjectChar"/>
    <w:uiPriority w:val="99"/>
    <w:semiHidden/>
    <w:unhideWhenUsed/>
    <w:rsid w:val="001D7CA2"/>
    <w:rPr>
      <w:b/>
      <w:bCs/>
    </w:rPr>
  </w:style>
  <w:style w:type="character" w:customStyle="1" w:styleId="CommentTextChar">
    <w:name w:val="Comment Text Char"/>
    <w:basedOn w:val="DefaultParagraphFont"/>
    <w:link w:val="CommentText"/>
    <w:semiHidden/>
    <w:rsid w:val="001D7CA2"/>
  </w:style>
  <w:style w:type="character" w:customStyle="1" w:styleId="CommentSubjectChar">
    <w:name w:val="Comment Subject Char"/>
    <w:basedOn w:val="CommentTextChar"/>
    <w:link w:val="CommentSubject"/>
    <w:rsid w:val="001D7CA2"/>
  </w:style>
  <w:style w:type="table" w:styleId="TableGrid">
    <w:name w:val="Table Grid"/>
    <w:basedOn w:val="TableNormal"/>
    <w:uiPriority w:val="59"/>
    <w:rsid w:val="00CA68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CA687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qFormat/>
    <w:rsid w:val="004957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5294003">
      <w:bodyDiv w:val="1"/>
      <w:marLeft w:val="0"/>
      <w:marRight w:val="0"/>
      <w:marTop w:val="0"/>
      <w:marBottom w:val="0"/>
      <w:divBdr>
        <w:top w:val="none" w:sz="0" w:space="0" w:color="auto"/>
        <w:left w:val="none" w:sz="0" w:space="0" w:color="auto"/>
        <w:bottom w:val="none" w:sz="0" w:space="0" w:color="auto"/>
        <w:right w:val="none" w:sz="0" w:space="0" w:color="auto"/>
      </w:divBdr>
    </w:div>
    <w:div w:id="281158614">
      <w:bodyDiv w:val="1"/>
      <w:marLeft w:val="0"/>
      <w:marRight w:val="0"/>
      <w:marTop w:val="0"/>
      <w:marBottom w:val="0"/>
      <w:divBdr>
        <w:top w:val="none" w:sz="0" w:space="0" w:color="auto"/>
        <w:left w:val="none" w:sz="0" w:space="0" w:color="auto"/>
        <w:bottom w:val="none" w:sz="0" w:space="0" w:color="auto"/>
        <w:right w:val="none" w:sz="0" w:space="0" w:color="auto"/>
      </w:divBdr>
    </w:div>
    <w:div w:id="418529632">
      <w:bodyDiv w:val="1"/>
      <w:marLeft w:val="0"/>
      <w:marRight w:val="0"/>
      <w:marTop w:val="0"/>
      <w:marBottom w:val="0"/>
      <w:divBdr>
        <w:top w:val="none" w:sz="0" w:space="0" w:color="auto"/>
        <w:left w:val="none" w:sz="0" w:space="0" w:color="auto"/>
        <w:bottom w:val="none" w:sz="0" w:space="0" w:color="auto"/>
        <w:right w:val="none" w:sz="0" w:space="0" w:color="auto"/>
      </w:divBdr>
    </w:div>
    <w:div w:id="489754204">
      <w:bodyDiv w:val="1"/>
      <w:marLeft w:val="0"/>
      <w:marRight w:val="0"/>
      <w:marTop w:val="0"/>
      <w:marBottom w:val="0"/>
      <w:divBdr>
        <w:top w:val="none" w:sz="0" w:space="0" w:color="auto"/>
        <w:left w:val="none" w:sz="0" w:space="0" w:color="auto"/>
        <w:bottom w:val="none" w:sz="0" w:space="0" w:color="auto"/>
        <w:right w:val="none" w:sz="0" w:space="0" w:color="auto"/>
      </w:divBdr>
    </w:div>
    <w:div w:id="534585716">
      <w:bodyDiv w:val="1"/>
      <w:marLeft w:val="0"/>
      <w:marRight w:val="0"/>
      <w:marTop w:val="0"/>
      <w:marBottom w:val="0"/>
      <w:divBdr>
        <w:top w:val="none" w:sz="0" w:space="0" w:color="auto"/>
        <w:left w:val="none" w:sz="0" w:space="0" w:color="auto"/>
        <w:bottom w:val="none" w:sz="0" w:space="0" w:color="auto"/>
        <w:right w:val="none" w:sz="0" w:space="0" w:color="auto"/>
      </w:divBdr>
    </w:div>
    <w:div w:id="697464411">
      <w:bodyDiv w:val="1"/>
      <w:marLeft w:val="0"/>
      <w:marRight w:val="0"/>
      <w:marTop w:val="0"/>
      <w:marBottom w:val="0"/>
      <w:divBdr>
        <w:top w:val="none" w:sz="0" w:space="0" w:color="auto"/>
        <w:left w:val="none" w:sz="0" w:space="0" w:color="auto"/>
        <w:bottom w:val="none" w:sz="0" w:space="0" w:color="auto"/>
        <w:right w:val="none" w:sz="0" w:space="0" w:color="auto"/>
      </w:divBdr>
    </w:div>
    <w:div w:id="741411193">
      <w:bodyDiv w:val="1"/>
      <w:marLeft w:val="0"/>
      <w:marRight w:val="0"/>
      <w:marTop w:val="0"/>
      <w:marBottom w:val="0"/>
      <w:divBdr>
        <w:top w:val="none" w:sz="0" w:space="0" w:color="auto"/>
        <w:left w:val="none" w:sz="0" w:space="0" w:color="auto"/>
        <w:bottom w:val="none" w:sz="0" w:space="0" w:color="auto"/>
        <w:right w:val="none" w:sz="0" w:space="0" w:color="auto"/>
      </w:divBdr>
    </w:div>
    <w:div w:id="1119950465">
      <w:bodyDiv w:val="1"/>
      <w:marLeft w:val="0"/>
      <w:marRight w:val="0"/>
      <w:marTop w:val="0"/>
      <w:marBottom w:val="0"/>
      <w:divBdr>
        <w:top w:val="none" w:sz="0" w:space="0" w:color="auto"/>
        <w:left w:val="none" w:sz="0" w:space="0" w:color="auto"/>
        <w:bottom w:val="none" w:sz="0" w:space="0" w:color="auto"/>
        <w:right w:val="none" w:sz="0" w:space="0" w:color="auto"/>
      </w:divBdr>
    </w:div>
    <w:div w:id="1150555034">
      <w:bodyDiv w:val="1"/>
      <w:marLeft w:val="0"/>
      <w:marRight w:val="0"/>
      <w:marTop w:val="0"/>
      <w:marBottom w:val="0"/>
      <w:divBdr>
        <w:top w:val="none" w:sz="0" w:space="0" w:color="auto"/>
        <w:left w:val="none" w:sz="0" w:space="0" w:color="auto"/>
        <w:bottom w:val="none" w:sz="0" w:space="0" w:color="auto"/>
        <w:right w:val="none" w:sz="0" w:space="0" w:color="auto"/>
      </w:divBdr>
    </w:div>
    <w:div w:id="1336693311">
      <w:bodyDiv w:val="1"/>
      <w:marLeft w:val="0"/>
      <w:marRight w:val="0"/>
      <w:marTop w:val="0"/>
      <w:marBottom w:val="0"/>
      <w:divBdr>
        <w:top w:val="none" w:sz="0" w:space="0" w:color="auto"/>
        <w:left w:val="none" w:sz="0" w:space="0" w:color="auto"/>
        <w:bottom w:val="none" w:sz="0" w:space="0" w:color="auto"/>
        <w:right w:val="none" w:sz="0" w:space="0" w:color="auto"/>
      </w:divBdr>
    </w:div>
    <w:div w:id="1700736724">
      <w:bodyDiv w:val="1"/>
      <w:marLeft w:val="0"/>
      <w:marRight w:val="0"/>
      <w:marTop w:val="0"/>
      <w:marBottom w:val="0"/>
      <w:divBdr>
        <w:top w:val="none" w:sz="0" w:space="0" w:color="auto"/>
        <w:left w:val="none" w:sz="0" w:space="0" w:color="auto"/>
        <w:bottom w:val="none" w:sz="0" w:space="0" w:color="auto"/>
        <w:right w:val="none" w:sz="0" w:space="0" w:color="auto"/>
      </w:divBdr>
    </w:div>
    <w:div w:id="1873036147">
      <w:bodyDiv w:val="1"/>
      <w:marLeft w:val="0"/>
      <w:marRight w:val="0"/>
      <w:marTop w:val="0"/>
      <w:marBottom w:val="0"/>
      <w:divBdr>
        <w:top w:val="none" w:sz="0" w:space="0" w:color="auto"/>
        <w:left w:val="none" w:sz="0" w:space="0" w:color="auto"/>
        <w:bottom w:val="none" w:sz="0" w:space="0" w:color="auto"/>
        <w:right w:val="none" w:sz="0" w:space="0" w:color="auto"/>
      </w:divBdr>
    </w:div>
    <w:div w:id="2019312565">
      <w:bodyDiv w:val="1"/>
      <w:marLeft w:val="0"/>
      <w:marRight w:val="0"/>
      <w:marTop w:val="0"/>
      <w:marBottom w:val="0"/>
      <w:divBdr>
        <w:top w:val="none" w:sz="0" w:space="0" w:color="auto"/>
        <w:left w:val="none" w:sz="0" w:space="0" w:color="auto"/>
        <w:bottom w:val="none" w:sz="0" w:space="0" w:color="auto"/>
        <w:right w:val="none" w:sz="0" w:space="0" w:color="auto"/>
      </w:divBdr>
    </w:div>
    <w:div w:id="20586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40-A403-467F-A7D1-DC9507FD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4066</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27265</CharactersWithSpaces>
  <SharedDoc>false</SharedDoc>
  <HLinks>
    <vt:vector size="48" baseType="variant">
      <vt:variant>
        <vt:i4>3538995</vt:i4>
      </vt:variant>
      <vt:variant>
        <vt:i4>21</vt:i4>
      </vt:variant>
      <vt:variant>
        <vt:i4>0</vt:i4>
      </vt:variant>
      <vt:variant>
        <vt:i4>5</vt:i4>
      </vt:variant>
      <vt:variant>
        <vt:lpwstr>http://www.dna.gov/statistics/backlog/</vt:lpwstr>
      </vt:variant>
      <vt:variant>
        <vt:lpwstr/>
      </vt:variant>
      <vt:variant>
        <vt:i4>6684710</vt:i4>
      </vt:variant>
      <vt:variant>
        <vt:i4>18</vt:i4>
      </vt:variant>
      <vt:variant>
        <vt:i4>0</vt:i4>
      </vt:variant>
      <vt:variant>
        <vt:i4>5</vt:i4>
      </vt:variant>
      <vt:variant>
        <vt:lpwstr>http://www.dna.gov/statistics/laboratories/</vt:lpwstr>
      </vt:variant>
      <vt:variant>
        <vt:lpwstr/>
      </vt:variant>
      <vt:variant>
        <vt:i4>5505104</vt:i4>
      </vt:variant>
      <vt:variant>
        <vt:i4>15</vt:i4>
      </vt:variant>
      <vt:variant>
        <vt:i4>0</vt:i4>
      </vt:variant>
      <vt:variant>
        <vt:i4>5</vt:i4>
      </vt:variant>
      <vt:variant>
        <vt:lpwstr>http://www.nap.edu/openbook.php?isbn=0309131359&amp;page=217</vt:lpwstr>
      </vt:variant>
      <vt:variant>
        <vt:lpwstr/>
      </vt:variant>
      <vt:variant>
        <vt:i4>5439576</vt:i4>
      </vt:variant>
      <vt:variant>
        <vt:i4>12</vt:i4>
      </vt:variant>
      <vt:variant>
        <vt:i4>0</vt:i4>
      </vt:variant>
      <vt:variant>
        <vt:i4>5</vt:i4>
      </vt:variant>
      <vt:variant>
        <vt:lpwstr>http://www.nap.edu/openbook.php?isbn=0309131359&amp;page=193</vt:lpwstr>
      </vt:variant>
      <vt:variant>
        <vt:lpwstr/>
      </vt:variant>
      <vt:variant>
        <vt:i4>6553697</vt:i4>
      </vt:variant>
      <vt:variant>
        <vt:i4>9</vt:i4>
      </vt:variant>
      <vt:variant>
        <vt:i4>0</vt:i4>
      </vt:variant>
      <vt:variant>
        <vt:i4>5</vt:i4>
      </vt:variant>
      <vt:variant>
        <vt:lpwstr>http://www.nap.edu/openbook.php?isbn=0309131359&amp;page=55</vt:lpwstr>
      </vt:variant>
      <vt:variant>
        <vt:lpwstr/>
      </vt:variant>
      <vt:variant>
        <vt:i4>7995393</vt:i4>
      </vt:variant>
      <vt:variant>
        <vt:i4>6</vt:i4>
      </vt:variant>
      <vt:variant>
        <vt:i4>0</vt:i4>
      </vt:variant>
      <vt:variant>
        <vt:i4>5</vt:i4>
      </vt:variant>
      <vt:variant>
        <vt:lpwstr>http://www.nap.edu/openbook.php?record_id=12589&amp;page=36</vt:lpwstr>
      </vt:variant>
      <vt:variant>
        <vt:lpwstr/>
      </vt:variant>
      <vt:variant>
        <vt:i4>98</vt:i4>
      </vt:variant>
      <vt:variant>
        <vt:i4>3</vt:i4>
      </vt:variant>
      <vt:variant>
        <vt:i4>0</vt:i4>
      </vt:variant>
      <vt:variant>
        <vt:i4>5</vt:i4>
      </vt:variant>
      <vt:variant>
        <vt:lpwstr>mailto:Christine.Eith@usdoj.gov</vt:lpwstr>
      </vt:variant>
      <vt:variant>
        <vt:lpwstr/>
      </vt:variant>
      <vt:variant>
        <vt:i4>4194343</vt:i4>
      </vt:variant>
      <vt:variant>
        <vt:i4>0</vt:i4>
      </vt:variant>
      <vt:variant>
        <vt:i4>0</vt:i4>
      </vt:variant>
      <vt:variant>
        <vt:i4>5</vt:i4>
      </vt:variant>
      <vt:variant>
        <vt:lpwstr>mailto:Matt.Durose@usdoj.gov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Kelly Corcoran</dc:creator>
  <cp:keywords/>
  <dc:description/>
  <cp:lastModifiedBy>pricel</cp:lastModifiedBy>
  <cp:revision>2</cp:revision>
  <cp:lastPrinted>2010-08-23T19:15:00Z</cp:lastPrinted>
  <dcterms:created xsi:type="dcterms:W3CDTF">2010-08-25T16:49:00Z</dcterms:created>
  <dcterms:modified xsi:type="dcterms:W3CDTF">2010-08-25T16:49:00Z</dcterms:modified>
</cp:coreProperties>
</file>