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177" w:rsidRDefault="00401177">
      <w:pPr>
        <w:pStyle w:val="Heading6"/>
        <w:jc w:val="center"/>
      </w:pPr>
    </w:p>
    <w:p w:rsidR="00401177" w:rsidRDefault="00401177">
      <w:pPr>
        <w:pStyle w:val="Heading6"/>
      </w:pPr>
      <w:proofErr w:type="gramStart"/>
      <w:r>
        <w:t>OMB Approval No</w:t>
      </w:r>
      <w:r w:rsidR="00A9481E">
        <w:t>.</w:t>
      </w:r>
      <w:proofErr w:type="gramEnd"/>
      <w:r w:rsidR="00A9481E">
        <w:t xml:space="preserve">  </w:t>
      </w:r>
      <w:r w:rsidR="00915228">
        <w:t>1205-0436</w:t>
      </w:r>
    </w:p>
    <w:p w:rsidR="00401177" w:rsidRDefault="00401177">
      <w:pPr>
        <w:ind w:left="360"/>
        <w:jc w:val="right"/>
        <w:rPr>
          <w:sz w:val="24"/>
        </w:rPr>
      </w:pPr>
      <w:r>
        <w:rPr>
          <w:sz w:val="24"/>
        </w:rPr>
        <w:t xml:space="preserve">Expiration Date:  </w:t>
      </w:r>
      <w:r w:rsidR="0045342D">
        <w:rPr>
          <w:sz w:val="24"/>
        </w:rPr>
        <w:t>11</w:t>
      </w:r>
      <w:r w:rsidR="00915228">
        <w:rPr>
          <w:sz w:val="24"/>
        </w:rPr>
        <w:t>/30/20</w:t>
      </w:r>
      <w:r w:rsidR="0045342D">
        <w:rPr>
          <w:sz w:val="24"/>
        </w:rPr>
        <w:t>13</w:t>
      </w:r>
    </w:p>
    <w:p w:rsidR="00401177" w:rsidRDefault="00401177">
      <w:pPr>
        <w:jc w:val="center"/>
        <w:rPr>
          <w:b/>
          <w:sz w:val="28"/>
        </w:rPr>
      </w:pPr>
    </w:p>
    <w:p w:rsidR="00E20483" w:rsidRDefault="00E20483">
      <w:pPr>
        <w:jc w:val="center"/>
        <w:rPr>
          <w:b/>
          <w:sz w:val="28"/>
        </w:rPr>
      </w:pPr>
      <w:r>
        <w:rPr>
          <w:b/>
          <w:sz w:val="28"/>
        </w:rPr>
        <w:t>ABBREVIATED SUPPORTING STATEMENT</w:t>
      </w:r>
    </w:p>
    <w:p w:rsidR="00401177" w:rsidRDefault="00401177">
      <w:pPr>
        <w:jc w:val="center"/>
        <w:rPr>
          <w:b/>
          <w:sz w:val="28"/>
        </w:rPr>
      </w:pPr>
      <w:r>
        <w:rPr>
          <w:b/>
          <w:sz w:val="28"/>
        </w:rPr>
        <w:t>CLEARANCE FORM</w:t>
      </w:r>
    </w:p>
    <w:p w:rsidR="00401177" w:rsidRDefault="00401177">
      <w:pPr>
        <w:ind w:left="360"/>
        <w:jc w:val="center"/>
        <w:rPr>
          <w:b/>
          <w:sz w:val="28"/>
        </w:rPr>
      </w:pPr>
    </w:p>
    <w:p w:rsidR="00401177" w:rsidRDefault="00401177" w:rsidP="00562C6D">
      <w:pPr>
        <w:ind w:left="360"/>
        <w:rPr>
          <w:sz w:val="24"/>
        </w:rPr>
      </w:pPr>
      <w:r>
        <w:rPr>
          <w:b/>
          <w:sz w:val="28"/>
        </w:rPr>
        <w:t>A</w:t>
      </w:r>
      <w:r w:rsidR="00A9481E">
        <w:rPr>
          <w:b/>
          <w:sz w:val="28"/>
        </w:rPr>
        <w:t xml:space="preserve">.  </w:t>
      </w:r>
      <w:r>
        <w:rPr>
          <w:b/>
          <w:sz w:val="28"/>
        </w:rPr>
        <w:t>SUPPLEMENTAL SUPPORTING STATEMENT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2700"/>
        <w:gridCol w:w="1080"/>
        <w:gridCol w:w="11"/>
        <w:gridCol w:w="3409"/>
        <w:gridCol w:w="1980"/>
      </w:tblGrid>
      <w:tr w:rsidR="00401177" w:rsidTr="00614476">
        <w:tc>
          <w:tcPr>
            <w:tcW w:w="1620" w:type="dxa"/>
            <w:tcBorders>
              <w:right w:val="nil"/>
            </w:tcBorders>
          </w:tcPr>
          <w:p w:rsidR="00401177" w:rsidRDefault="00401177">
            <w:pPr>
              <w:rPr>
                <w:b/>
                <w:sz w:val="24"/>
              </w:rPr>
            </w:pPr>
            <w:r>
              <w:rPr>
                <w:b/>
                <w:sz w:val="24"/>
              </w:rPr>
              <w:t>A.1</w:t>
            </w:r>
            <w:r w:rsidR="00A9481E">
              <w:rPr>
                <w:b/>
                <w:sz w:val="24"/>
              </w:rPr>
              <w:t xml:space="preserve">.  </w:t>
            </w:r>
            <w:r>
              <w:rPr>
                <w:b/>
                <w:sz w:val="24"/>
              </w:rPr>
              <w:t>Title:</w:t>
            </w:r>
            <w:r w:rsidR="008A7DEB">
              <w:rPr>
                <w:b/>
                <w:sz w:val="24"/>
              </w:rPr>
              <w:t xml:space="preserve">   </w:t>
            </w:r>
          </w:p>
        </w:tc>
        <w:tc>
          <w:tcPr>
            <w:tcW w:w="9180" w:type="dxa"/>
            <w:gridSpan w:val="5"/>
            <w:tcBorders>
              <w:left w:val="nil"/>
            </w:tcBorders>
          </w:tcPr>
          <w:p w:rsidR="00401177" w:rsidRDefault="00581290">
            <w:pPr>
              <w:rPr>
                <w:b/>
                <w:sz w:val="24"/>
              </w:rPr>
            </w:pPr>
            <w:r>
              <w:rPr>
                <w:b/>
              </w:rPr>
              <w:t>Local</w:t>
            </w:r>
            <w:r w:rsidR="006D541A">
              <w:rPr>
                <w:b/>
              </w:rPr>
              <w:t xml:space="preserve">-Level </w:t>
            </w:r>
            <w:r w:rsidR="0045342D">
              <w:rPr>
                <w:b/>
              </w:rPr>
              <w:t>Technology-Based Learning Survey of the Workforce Investment System</w:t>
            </w:r>
          </w:p>
        </w:tc>
      </w:tr>
      <w:tr w:rsidR="00401177" w:rsidTr="00614476">
        <w:tc>
          <w:tcPr>
            <w:tcW w:w="5411" w:type="dxa"/>
            <w:gridSpan w:val="4"/>
          </w:tcPr>
          <w:p w:rsidR="00401177" w:rsidRPr="00A51775" w:rsidRDefault="00401177">
            <w:pPr>
              <w:rPr>
                <w:sz w:val="24"/>
              </w:rPr>
            </w:pPr>
            <w:r w:rsidRPr="00A51775">
              <w:rPr>
                <w:b/>
                <w:sz w:val="24"/>
              </w:rPr>
              <w:t>A.2</w:t>
            </w:r>
            <w:r w:rsidR="00A9481E">
              <w:rPr>
                <w:b/>
                <w:sz w:val="24"/>
              </w:rPr>
              <w:t xml:space="preserve">.  </w:t>
            </w:r>
            <w:r w:rsidRPr="00A51775">
              <w:rPr>
                <w:b/>
                <w:sz w:val="24"/>
              </w:rPr>
              <w:t>Compliance with 5 CFR 1320.5:</w:t>
            </w:r>
            <w:r w:rsidRPr="00A51775">
              <w:rPr>
                <w:sz w:val="24"/>
              </w:rPr>
              <w:t xml:space="preserve">  </w:t>
            </w:r>
          </w:p>
          <w:p w:rsidR="00401177" w:rsidRPr="00A51775" w:rsidRDefault="00401177">
            <w:pPr>
              <w:rPr>
                <w:b/>
                <w:sz w:val="24"/>
              </w:rPr>
            </w:pPr>
            <w:r w:rsidRPr="00A51775">
              <w:rPr>
                <w:sz w:val="24"/>
              </w:rPr>
              <w:tab/>
              <w:t>Yes __</w:t>
            </w:r>
            <w:r w:rsidR="00FB33E0" w:rsidRPr="00A51775">
              <w:rPr>
                <w:sz w:val="24"/>
                <w:u w:val="single"/>
              </w:rPr>
              <w:t>X</w:t>
            </w:r>
            <w:r w:rsidRPr="00A51775">
              <w:rPr>
                <w:sz w:val="24"/>
              </w:rPr>
              <w:t>_ No _____</w:t>
            </w:r>
          </w:p>
        </w:tc>
        <w:tc>
          <w:tcPr>
            <w:tcW w:w="5389" w:type="dxa"/>
            <w:gridSpan w:val="2"/>
          </w:tcPr>
          <w:p w:rsidR="00401177" w:rsidRDefault="00401177">
            <w:pPr>
              <w:rPr>
                <w:sz w:val="24"/>
              </w:rPr>
            </w:pPr>
            <w:r>
              <w:rPr>
                <w:b/>
                <w:sz w:val="24"/>
              </w:rPr>
              <w:t>A.3</w:t>
            </w:r>
            <w:r w:rsidR="00A9481E">
              <w:rPr>
                <w:b/>
                <w:sz w:val="24"/>
              </w:rPr>
              <w:t xml:space="preserve">.  </w:t>
            </w:r>
            <w:r>
              <w:rPr>
                <w:b/>
                <w:sz w:val="24"/>
              </w:rPr>
              <w:t>Assurances of confidentiality:</w:t>
            </w:r>
            <w:r>
              <w:rPr>
                <w:sz w:val="24"/>
              </w:rPr>
              <w:t xml:space="preserve">  </w:t>
            </w:r>
          </w:p>
          <w:p w:rsidR="00401177" w:rsidRDefault="00FB33E0">
            <w:pPr>
              <w:rPr>
                <w:b/>
                <w:sz w:val="24"/>
              </w:rPr>
            </w:pPr>
            <w:r>
              <w:rPr>
                <w:sz w:val="24"/>
              </w:rPr>
              <w:t>Yes</w:t>
            </w:r>
            <w:r w:rsidR="00A9481E">
              <w:rPr>
                <w:sz w:val="24"/>
              </w:rPr>
              <w:t xml:space="preserve">.  </w:t>
            </w:r>
            <w:r>
              <w:rPr>
                <w:sz w:val="24"/>
              </w:rPr>
              <w:t>Based on terms of umbrella clearance, OMB No</w:t>
            </w:r>
            <w:r w:rsidR="00A9481E">
              <w:rPr>
                <w:sz w:val="24"/>
              </w:rPr>
              <w:t xml:space="preserve">.  </w:t>
            </w:r>
            <w:r>
              <w:rPr>
                <w:sz w:val="24"/>
              </w:rPr>
              <w:t>1205-0436</w:t>
            </w:r>
            <w:r w:rsidR="00562C6D">
              <w:rPr>
                <w:sz w:val="24"/>
              </w:rPr>
              <w:t xml:space="preserve"> requiring confidentiality.</w:t>
            </w:r>
          </w:p>
        </w:tc>
      </w:tr>
      <w:tr w:rsidR="00401177" w:rsidTr="00614476">
        <w:tc>
          <w:tcPr>
            <w:tcW w:w="5411" w:type="dxa"/>
            <w:gridSpan w:val="4"/>
          </w:tcPr>
          <w:p w:rsidR="00401177" w:rsidRPr="00A51775" w:rsidRDefault="00401177">
            <w:pPr>
              <w:rPr>
                <w:b/>
                <w:sz w:val="24"/>
              </w:rPr>
            </w:pPr>
            <w:r w:rsidRPr="00A51775">
              <w:rPr>
                <w:b/>
                <w:sz w:val="24"/>
              </w:rPr>
              <w:t>A.4</w:t>
            </w:r>
            <w:r w:rsidR="00A9481E">
              <w:rPr>
                <w:b/>
                <w:sz w:val="24"/>
              </w:rPr>
              <w:t xml:space="preserve">.  </w:t>
            </w:r>
            <w:r w:rsidRPr="00A51775">
              <w:rPr>
                <w:b/>
                <w:sz w:val="24"/>
              </w:rPr>
              <w:t>Federal cost</w:t>
            </w:r>
            <w:r w:rsidRPr="00A51775">
              <w:rPr>
                <w:bCs/>
                <w:sz w:val="24"/>
              </w:rPr>
              <w:t xml:space="preserve">: </w:t>
            </w:r>
            <w:r w:rsidR="00C40AFB">
              <w:t>$259,005.00</w:t>
            </w:r>
            <w:r w:rsidR="0004477A">
              <w:rPr>
                <w:rStyle w:val="FootnoteReference"/>
              </w:rPr>
              <w:footnoteReference w:id="1"/>
            </w:r>
            <w:r w:rsidR="00C40AFB">
              <w:t xml:space="preserve"> </w:t>
            </w:r>
          </w:p>
        </w:tc>
        <w:tc>
          <w:tcPr>
            <w:tcW w:w="5389" w:type="dxa"/>
            <w:gridSpan w:val="2"/>
          </w:tcPr>
          <w:p w:rsidR="00401177" w:rsidRDefault="00401177" w:rsidP="00614476">
            <w:pPr>
              <w:pStyle w:val="BodyText2"/>
            </w:pPr>
            <w:r>
              <w:t>A.5</w:t>
            </w:r>
            <w:r w:rsidR="00A9481E">
              <w:t xml:space="preserve">.  </w:t>
            </w:r>
            <w:r>
              <w:t>Requested expiration date (Month/Year):</w:t>
            </w:r>
            <w:r w:rsidR="0045342D">
              <w:t xml:space="preserve"> </w:t>
            </w:r>
            <w:r w:rsidR="0045342D" w:rsidRPr="0045342D">
              <w:rPr>
                <w:b w:val="0"/>
              </w:rPr>
              <w:t>June 2013</w:t>
            </w:r>
          </w:p>
        </w:tc>
      </w:tr>
      <w:tr w:rsidR="00401177" w:rsidTr="00614476">
        <w:tc>
          <w:tcPr>
            <w:tcW w:w="5411" w:type="dxa"/>
            <w:gridSpan w:val="4"/>
          </w:tcPr>
          <w:p w:rsidR="00401177" w:rsidRPr="00A51775" w:rsidRDefault="00401177">
            <w:pPr>
              <w:rPr>
                <w:b/>
                <w:sz w:val="24"/>
              </w:rPr>
            </w:pPr>
            <w:r w:rsidRPr="00A51775">
              <w:rPr>
                <w:b/>
                <w:sz w:val="24"/>
              </w:rPr>
              <w:t>A.6</w:t>
            </w:r>
            <w:r w:rsidR="00A9481E">
              <w:rPr>
                <w:b/>
                <w:sz w:val="24"/>
              </w:rPr>
              <w:t xml:space="preserve">.  </w:t>
            </w:r>
            <w:r w:rsidRPr="00A51775">
              <w:rPr>
                <w:b/>
                <w:sz w:val="24"/>
              </w:rPr>
              <w:t>Burden Hour estimates:</w:t>
            </w:r>
          </w:p>
          <w:p w:rsidR="00401177" w:rsidRPr="00A51775" w:rsidRDefault="00401177">
            <w:pPr>
              <w:ind w:left="360"/>
              <w:rPr>
                <w:sz w:val="28"/>
              </w:rPr>
            </w:pPr>
          </w:p>
          <w:p w:rsidR="0045342D" w:rsidRPr="00A51775" w:rsidRDefault="0045342D" w:rsidP="0045342D">
            <w:pPr>
              <w:tabs>
                <w:tab w:val="left" w:pos="522"/>
                <w:tab w:val="left" w:pos="882"/>
                <w:tab w:val="left" w:pos="1152"/>
                <w:tab w:val="left" w:pos="1422"/>
                <w:tab w:val="right" w:pos="4500"/>
              </w:tabs>
              <w:rPr>
                <w:bCs/>
                <w:sz w:val="22"/>
              </w:rPr>
            </w:pPr>
            <w:r w:rsidRPr="00A51775">
              <w:rPr>
                <w:bCs/>
                <w:sz w:val="22"/>
              </w:rPr>
              <w:t>a</w:t>
            </w:r>
            <w:r w:rsidR="00A9481E">
              <w:rPr>
                <w:bCs/>
                <w:sz w:val="22"/>
              </w:rPr>
              <w:t xml:space="preserve">.  </w:t>
            </w:r>
            <w:r w:rsidR="00E745BA" w:rsidRPr="00A51775">
              <w:rPr>
                <w:bCs/>
                <w:sz w:val="22"/>
              </w:rPr>
              <w:t xml:space="preserve">Number of Respondents:      </w:t>
            </w:r>
            <w:r w:rsidR="00E745BA" w:rsidRPr="00936AB5">
              <w:rPr>
                <w:bCs/>
                <w:sz w:val="22"/>
              </w:rPr>
              <w:tab/>
            </w:r>
            <w:r w:rsidR="00936AB5" w:rsidRPr="00614476">
              <w:t>455</w:t>
            </w:r>
          </w:p>
          <w:p w:rsidR="0045342D" w:rsidRPr="00A51775" w:rsidRDefault="0045342D" w:rsidP="0045342D">
            <w:pPr>
              <w:tabs>
                <w:tab w:val="left" w:pos="522"/>
                <w:tab w:val="left" w:pos="882"/>
                <w:tab w:val="left" w:pos="1152"/>
                <w:tab w:val="left" w:pos="1422"/>
                <w:tab w:val="right" w:pos="4500"/>
              </w:tabs>
              <w:rPr>
                <w:bCs/>
                <w:sz w:val="22"/>
              </w:rPr>
            </w:pPr>
            <w:r w:rsidRPr="00A51775">
              <w:rPr>
                <w:bCs/>
                <w:sz w:val="22"/>
              </w:rPr>
              <w:tab/>
              <w:t xml:space="preserve"> a.1</w:t>
            </w:r>
            <w:r w:rsidR="00A9481E">
              <w:rPr>
                <w:bCs/>
                <w:sz w:val="22"/>
              </w:rPr>
              <w:t xml:space="preserve">.  </w:t>
            </w:r>
            <w:r w:rsidRPr="00A51775">
              <w:rPr>
                <w:bCs/>
                <w:sz w:val="22"/>
              </w:rPr>
              <w:t>% Received Electronically:</w:t>
            </w:r>
            <w:r w:rsidRPr="00A51775">
              <w:rPr>
                <w:bCs/>
                <w:sz w:val="22"/>
              </w:rPr>
              <w:tab/>
              <w:t>100%</w:t>
            </w:r>
          </w:p>
          <w:p w:rsidR="0045342D" w:rsidRPr="00A51775" w:rsidRDefault="0045342D" w:rsidP="00E745BA">
            <w:pPr>
              <w:pStyle w:val="BodyText"/>
              <w:tabs>
                <w:tab w:val="left" w:pos="522"/>
                <w:tab w:val="left" w:pos="882"/>
                <w:tab w:val="left" w:pos="1152"/>
                <w:tab w:val="left" w:pos="4032"/>
                <w:tab w:val="right" w:pos="4500"/>
              </w:tabs>
              <w:rPr>
                <w:bCs/>
                <w:sz w:val="22"/>
              </w:rPr>
            </w:pPr>
            <w:r w:rsidRPr="00A51775">
              <w:rPr>
                <w:bCs/>
                <w:sz w:val="22"/>
              </w:rPr>
              <w:t>b</w:t>
            </w:r>
            <w:r w:rsidR="00A9481E">
              <w:rPr>
                <w:bCs/>
                <w:sz w:val="22"/>
              </w:rPr>
              <w:t xml:space="preserve">.  </w:t>
            </w:r>
            <w:r w:rsidRPr="00A51775">
              <w:rPr>
                <w:bCs/>
                <w:sz w:val="22"/>
              </w:rPr>
              <w:t xml:space="preserve">Frequency: </w:t>
            </w:r>
            <w:r w:rsidRPr="00A51775">
              <w:rPr>
                <w:bCs/>
                <w:sz w:val="22"/>
              </w:rPr>
              <w:tab/>
              <w:t>Once</w:t>
            </w:r>
          </w:p>
          <w:p w:rsidR="0045342D" w:rsidRPr="00A51775" w:rsidRDefault="0045342D" w:rsidP="0045342D">
            <w:pPr>
              <w:tabs>
                <w:tab w:val="left" w:pos="522"/>
                <w:tab w:val="left" w:pos="882"/>
                <w:tab w:val="left" w:pos="1152"/>
                <w:tab w:val="left" w:pos="1422"/>
                <w:tab w:val="right" w:pos="4500"/>
              </w:tabs>
              <w:rPr>
                <w:bCs/>
                <w:sz w:val="22"/>
              </w:rPr>
            </w:pPr>
            <w:r w:rsidRPr="00A51775">
              <w:rPr>
                <w:bCs/>
                <w:sz w:val="22"/>
              </w:rPr>
              <w:t>c</w:t>
            </w:r>
            <w:r w:rsidR="00A9481E">
              <w:rPr>
                <w:bCs/>
                <w:sz w:val="22"/>
              </w:rPr>
              <w:t xml:space="preserve">.  </w:t>
            </w:r>
            <w:r w:rsidRPr="00A51775">
              <w:rPr>
                <w:bCs/>
                <w:sz w:val="22"/>
              </w:rPr>
              <w:t>Average Response Time:</w:t>
            </w:r>
            <w:r w:rsidRPr="00A51775">
              <w:rPr>
                <w:bCs/>
                <w:sz w:val="22"/>
              </w:rPr>
              <w:tab/>
            </w:r>
            <w:r w:rsidR="00F806F7">
              <w:rPr>
                <w:bCs/>
                <w:sz w:val="22"/>
              </w:rPr>
              <w:t>90</w:t>
            </w:r>
            <w:r w:rsidR="001F10E9" w:rsidRPr="00A51775">
              <w:rPr>
                <w:bCs/>
                <w:sz w:val="22"/>
              </w:rPr>
              <w:t xml:space="preserve"> </w:t>
            </w:r>
            <w:r w:rsidRPr="00A51775">
              <w:rPr>
                <w:bCs/>
                <w:sz w:val="22"/>
              </w:rPr>
              <w:t>minutes</w:t>
            </w:r>
          </w:p>
          <w:p w:rsidR="00401177" w:rsidRPr="00A51775" w:rsidRDefault="00E745BA" w:rsidP="001B6A99">
            <w:pPr>
              <w:tabs>
                <w:tab w:val="left" w:pos="522"/>
              </w:tabs>
              <w:rPr>
                <w:b/>
                <w:sz w:val="24"/>
              </w:rPr>
            </w:pPr>
            <w:r w:rsidRPr="00A51775">
              <w:rPr>
                <w:bCs/>
                <w:sz w:val="22"/>
              </w:rPr>
              <w:t>d</w:t>
            </w:r>
            <w:r w:rsidR="00A9481E">
              <w:rPr>
                <w:bCs/>
                <w:sz w:val="22"/>
              </w:rPr>
              <w:t xml:space="preserve">.  </w:t>
            </w:r>
            <w:r w:rsidR="0045342D" w:rsidRPr="00A51775">
              <w:rPr>
                <w:bCs/>
                <w:sz w:val="22"/>
              </w:rPr>
              <w:t>Tot</w:t>
            </w:r>
            <w:r w:rsidRPr="00A51775">
              <w:rPr>
                <w:bCs/>
                <w:sz w:val="22"/>
              </w:rPr>
              <w:t xml:space="preserve">al Annual Burden Hours:     </w:t>
            </w:r>
            <w:r w:rsidRPr="00A51775">
              <w:rPr>
                <w:bCs/>
                <w:sz w:val="22"/>
              </w:rPr>
              <w:tab/>
            </w:r>
            <w:r w:rsidR="00381A01">
              <w:rPr>
                <w:bCs/>
                <w:sz w:val="22"/>
              </w:rPr>
              <w:t>682.5</w:t>
            </w:r>
          </w:p>
        </w:tc>
        <w:tc>
          <w:tcPr>
            <w:tcW w:w="5389" w:type="dxa"/>
            <w:gridSpan w:val="2"/>
          </w:tcPr>
          <w:p w:rsidR="00401177" w:rsidRDefault="00401177">
            <w:pPr>
              <w:rPr>
                <w:b/>
                <w:bCs/>
                <w:sz w:val="24"/>
              </w:rPr>
            </w:pPr>
            <w:r>
              <w:rPr>
                <w:b/>
                <w:bCs/>
                <w:sz w:val="24"/>
              </w:rPr>
              <w:t>A7</w:t>
            </w:r>
            <w:r w:rsidR="00A9481E">
              <w:rPr>
                <w:b/>
                <w:bCs/>
                <w:sz w:val="24"/>
              </w:rPr>
              <w:t xml:space="preserve">.  </w:t>
            </w:r>
            <w:r>
              <w:rPr>
                <w:b/>
                <w:bCs/>
                <w:sz w:val="24"/>
              </w:rPr>
              <w:t>Does the collection of information employ statistical methods?</w:t>
            </w:r>
          </w:p>
          <w:p w:rsidR="00401177" w:rsidRDefault="00401177">
            <w:pPr>
              <w:ind w:left="360"/>
              <w:rPr>
                <w:b/>
                <w:sz w:val="24"/>
              </w:rPr>
            </w:pPr>
          </w:p>
          <w:p w:rsidR="00401177" w:rsidRPr="00E745BA" w:rsidRDefault="00E745BA">
            <w:pPr>
              <w:rPr>
                <w:bCs/>
                <w:sz w:val="24"/>
              </w:rPr>
            </w:pPr>
            <w:r>
              <w:rPr>
                <w:sz w:val="24"/>
              </w:rPr>
              <w:t>___</w:t>
            </w:r>
            <w:r w:rsidR="00A51775">
              <w:rPr>
                <w:sz w:val="24"/>
              </w:rPr>
              <w:t>X</w:t>
            </w:r>
            <w:r w:rsidR="00834604">
              <w:rPr>
                <w:sz w:val="24"/>
              </w:rPr>
              <w:t>_</w:t>
            </w:r>
            <w:r>
              <w:rPr>
                <w:sz w:val="24"/>
              </w:rPr>
              <w:t>__</w:t>
            </w:r>
            <w:r w:rsidR="00401177" w:rsidRPr="00E745BA">
              <w:rPr>
                <w:sz w:val="24"/>
              </w:rPr>
              <w:t xml:space="preserve"> </w:t>
            </w:r>
            <w:r w:rsidR="00401177" w:rsidRPr="00E745BA">
              <w:rPr>
                <w:bCs/>
                <w:sz w:val="24"/>
              </w:rPr>
              <w:t xml:space="preserve">No </w:t>
            </w:r>
          </w:p>
          <w:p w:rsidR="00401177" w:rsidRDefault="00401177">
            <w:pPr>
              <w:ind w:left="360"/>
              <w:rPr>
                <w:b/>
                <w:sz w:val="24"/>
              </w:rPr>
            </w:pPr>
          </w:p>
          <w:p w:rsidR="00401177" w:rsidRDefault="00401177">
            <w:pPr>
              <w:rPr>
                <w:b/>
                <w:sz w:val="24"/>
              </w:rPr>
            </w:pPr>
            <w:r>
              <w:rPr>
                <w:b/>
                <w:sz w:val="24"/>
              </w:rPr>
              <w:t xml:space="preserve">_______ </w:t>
            </w:r>
            <w:r>
              <w:rPr>
                <w:bCs/>
                <w:sz w:val="24"/>
              </w:rPr>
              <w:t>Yes (Complete Section B and attach BLS review sheet).</w:t>
            </w:r>
          </w:p>
        </w:tc>
      </w:tr>
      <w:tr w:rsidR="00401177" w:rsidTr="00614476">
        <w:tc>
          <w:tcPr>
            <w:tcW w:w="10800" w:type="dxa"/>
            <w:gridSpan w:val="6"/>
          </w:tcPr>
          <w:p w:rsidR="009E1971" w:rsidRDefault="001F10E9" w:rsidP="009E1971">
            <w:pPr>
              <w:pStyle w:val="BodyText"/>
              <w:spacing w:after="180" w:line="264" w:lineRule="auto"/>
              <w:rPr>
                <w:sz w:val="22"/>
                <w:szCs w:val="22"/>
              </w:rPr>
            </w:pPr>
            <w:r>
              <w:rPr>
                <w:sz w:val="22"/>
                <w:szCs w:val="22"/>
              </w:rPr>
              <w:t>The Department of Labor’s Employment and Training Administration (ETA) launched a national strategy technology-based learning (TBL) agenda in 2006</w:t>
            </w:r>
            <w:r w:rsidR="00A9481E">
              <w:rPr>
                <w:sz w:val="22"/>
                <w:szCs w:val="22"/>
              </w:rPr>
              <w:t xml:space="preserve">.  </w:t>
            </w:r>
            <w:r w:rsidRPr="00E745BA">
              <w:rPr>
                <w:sz w:val="22"/>
                <w:szCs w:val="22"/>
              </w:rPr>
              <w:t xml:space="preserve">The </w:t>
            </w:r>
            <w:r>
              <w:rPr>
                <w:sz w:val="22"/>
                <w:szCs w:val="22"/>
              </w:rPr>
              <w:t xml:space="preserve">dramatic </w:t>
            </w:r>
            <w:r w:rsidRPr="00E745BA">
              <w:rPr>
                <w:sz w:val="22"/>
                <w:szCs w:val="22"/>
              </w:rPr>
              <w:t xml:space="preserve">evolution of </w:t>
            </w:r>
            <w:r>
              <w:rPr>
                <w:sz w:val="22"/>
                <w:szCs w:val="22"/>
              </w:rPr>
              <w:t xml:space="preserve">available </w:t>
            </w:r>
            <w:r w:rsidRPr="00E745BA">
              <w:rPr>
                <w:sz w:val="22"/>
                <w:szCs w:val="22"/>
              </w:rPr>
              <w:t>technology</w:t>
            </w:r>
            <w:r>
              <w:rPr>
                <w:sz w:val="22"/>
                <w:szCs w:val="22"/>
              </w:rPr>
              <w:t xml:space="preserve"> coupled with the pressing need for increasingly cost-effective training solutions has likely had an impact on both consideration and use of</w:t>
            </w:r>
            <w:r w:rsidRPr="00E745BA">
              <w:rPr>
                <w:sz w:val="22"/>
                <w:szCs w:val="22"/>
              </w:rPr>
              <w:t xml:space="preserve"> TBL, over the </w:t>
            </w:r>
            <w:r>
              <w:rPr>
                <w:sz w:val="22"/>
                <w:szCs w:val="22"/>
              </w:rPr>
              <w:t xml:space="preserve">ensuing </w:t>
            </w:r>
            <w:r w:rsidR="00F4744A">
              <w:rPr>
                <w:sz w:val="22"/>
                <w:szCs w:val="22"/>
              </w:rPr>
              <w:t>six</w:t>
            </w:r>
            <w:r w:rsidR="001B6A99">
              <w:rPr>
                <w:sz w:val="22"/>
                <w:szCs w:val="22"/>
              </w:rPr>
              <w:t xml:space="preserve"> </w:t>
            </w:r>
            <w:r>
              <w:rPr>
                <w:sz w:val="22"/>
                <w:szCs w:val="22"/>
              </w:rPr>
              <w:t>years</w:t>
            </w:r>
            <w:r w:rsidR="00A9481E">
              <w:rPr>
                <w:sz w:val="22"/>
                <w:szCs w:val="22"/>
              </w:rPr>
              <w:t xml:space="preserve">.  </w:t>
            </w:r>
            <w:r w:rsidR="001B6A99">
              <w:rPr>
                <w:sz w:val="22"/>
                <w:szCs w:val="22"/>
              </w:rPr>
              <w:t>However, c</w:t>
            </w:r>
            <w:r w:rsidR="009E1971" w:rsidRPr="00E745BA">
              <w:rPr>
                <w:sz w:val="22"/>
                <w:szCs w:val="22"/>
              </w:rPr>
              <w:t xml:space="preserve">omparatively little is known about the </w:t>
            </w:r>
            <w:r w:rsidR="009E1971">
              <w:rPr>
                <w:sz w:val="22"/>
                <w:szCs w:val="22"/>
              </w:rPr>
              <w:t xml:space="preserve">current </w:t>
            </w:r>
            <w:r w:rsidR="009E1971" w:rsidRPr="00E745BA">
              <w:rPr>
                <w:sz w:val="22"/>
                <w:szCs w:val="22"/>
              </w:rPr>
              <w:t>extent to which these TBL training</w:t>
            </w:r>
            <w:r w:rsidR="0023106F">
              <w:rPr>
                <w:sz w:val="22"/>
                <w:szCs w:val="22"/>
              </w:rPr>
              <w:t xml:space="preserve"> and development</w:t>
            </w:r>
            <w:r w:rsidR="009E1971" w:rsidRPr="00E745BA">
              <w:rPr>
                <w:sz w:val="22"/>
                <w:szCs w:val="22"/>
              </w:rPr>
              <w:t xml:space="preserve"> strategies are being used, under what circumstances, and the factors that s</w:t>
            </w:r>
            <w:r w:rsidR="009E1971">
              <w:rPr>
                <w:sz w:val="22"/>
                <w:szCs w:val="22"/>
              </w:rPr>
              <w:t>hape their adoption in the public workforce system</w:t>
            </w:r>
            <w:r w:rsidR="00A9481E">
              <w:rPr>
                <w:sz w:val="22"/>
                <w:szCs w:val="22"/>
              </w:rPr>
              <w:t>.</w:t>
            </w:r>
            <w:r w:rsidR="00A2270D">
              <w:rPr>
                <w:sz w:val="22"/>
                <w:szCs w:val="22"/>
              </w:rPr>
              <w:t xml:space="preserve"> </w:t>
            </w:r>
            <w:r w:rsidR="00A9481E">
              <w:rPr>
                <w:sz w:val="22"/>
                <w:szCs w:val="22"/>
              </w:rPr>
              <w:t xml:space="preserve"> </w:t>
            </w:r>
            <w:r w:rsidR="00E363EF">
              <w:rPr>
                <w:sz w:val="22"/>
                <w:szCs w:val="22"/>
              </w:rPr>
              <w:t xml:space="preserve">This request is for </w:t>
            </w:r>
            <w:r w:rsidR="00DE27C6">
              <w:rPr>
                <w:sz w:val="22"/>
                <w:szCs w:val="22"/>
              </w:rPr>
              <w:t>a 29</w:t>
            </w:r>
            <w:r w:rsidR="00E363EF" w:rsidRPr="00E745BA">
              <w:rPr>
                <w:sz w:val="22"/>
                <w:szCs w:val="22"/>
              </w:rPr>
              <w:t xml:space="preserve"> question</w:t>
            </w:r>
            <w:r w:rsidR="00BC79AD">
              <w:rPr>
                <w:sz w:val="22"/>
                <w:szCs w:val="22"/>
              </w:rPr>
              <w:t xml:space="preserve"> web-</w:t>
            </w:r>
            <w:r w:rsidR="00DE27C6">
              <w:rPr>
                <w:sz w:val="22"/>
                <w:szCs w:val="22"/>
              </w:rPr>
              <w:t>based survey</w:t>
            </w:r>
            <w:r w:rsidR="00E363EF">
              <w:rPr>
                <w:sz w:val="22"/>
                <w:szCs w:val="22"/>
              </w:rPr>
              <w:t xml:space="preserve"> to be completed by</w:t>
            </w:r>
            <w:r w:rsidR="002F1ABC">
              <w:rPr>
                <w:sz w:val="22"/>
                <w:szCs w:val="22"/>
              </w:rPr>
              <w:t xml:space="preserve"> the</w:t>
            </w:r>
            <w:r w:rsidR="0004477A">
              <w:rPr>
                <w:sz w:val="22"/>
                <w:szCs w:val="22"/>
              </w:rPr>
              <w:t xml:space="preserve"> Executive Directors of the</w:t>
            </w:r>
            <w:r w:rsidR="00E363EF">
              <w:rPr>
                <w:sz w:val="22"/>
                <w:szCs w:val="22"/>
              </w:rPr>
              <w:t xml:space="preserve"> universe of Local Workforce Investment Boards (WIBs)</w:t>
            </w:r>
            <w:r w:rsidR="00A9481E">
              <w:rPr>
                <w:sz w:val="22"/>
                <w:szCs w:val="22"/>
              </w:rPr>
              <w:t xml:space="preserve">.  </w:t>
            </w:r>
            <w:r w:rsidR="00E363EF">
              <w:rPr>
                <w:sz w:val="22"/>
                <w:szCs w:val="22"/>
              </w:rPr>
              <w:t>The survey will be admin</w:t>
            </w:r>
            <w:r w:rsidR="0052785B">
              <w:rPr>
                <w:sz w:val="22"/>
                <w:szCs w:val="22"/>
              </w:rPr>
              <w:t>istered one time only during</w:t>
            </w:r>
            <w:r w:rsidR="00E363EF">
              <w:rPr>
                <w:sz w:val="22"/>
                <w:szCs w:val="22"/>
              </w:rPr>
              <w:t xml:space="preserve"> fall 2012</w:t>
            </w:r>
            <w:r w:rsidR="00A9481E">
              <w:rPr>
                <w:sz w:val="22"/>
                <w:szCs w:val="22"/>
              </w:rPr>
              <w:t xml:space="preserve">.  </w:t>
            </w:r>
            <w:r w:rsidR="00E363EF">
              <w:rPr>
                <w:sz w:val="22"/>
                <w:szCs w:val="22"/>
              </w:rPr>
              <w:t xml:space="preserve"> </w:t>
            </w:r>
          </w:p>
          <w:p w:rsidR="00522F22" w:rsidRPr="00484A59" w:rsidRDefault="00581290" w:rsidP="00A51775">
            <w:pPr>
              <w:pStyle w:val="BodyText"/>
              <w:spacing w:after="180" w:line="264" w:lineRule="auto"/>
              <w:rPr>
                <w:sz w:val="22"/>
                <w:szCs w:val="22"/>
              </w:rPr>
            </w:pPr>
            <w:r>
              <w:rPr>
                <w:sz w:val="22"/>
                <w:szCs w:val="22"/>
              </w:rPr>
              <w:t xml:space="preserve">The </w:t>
            </w:r>
            <w:r w:rsidR="0023106F">
              <w:rPr>
                <w:sz w:val="22"/>
                <w:szCs w:val="22"/>
              </w:rPr>
              <w:t xml:space="preserve">primary </w:t>
            </w:r>
            <w:r>
              <w:rPr>
                <w:sz w:val="22"/>
                <w:szCs w:val="22"/>
              </w:rPr>
              <w:t xml:space="preserve">purpose of </w:t>
            </w:r>
            <w:r w:rsidR="004C19B2">
              <w:rPr>
                <w:sz w:val="22"/>
                <w:szCs w:val="22"/>
              </w:rPr>
              <w:t>this survey</w:t>
            </w:r>
            <w:r w:rsidR="00FB33E0" w:rsidRPr="00E745BA">
              <w:rPr>
                <w:sz w:val="22"/>
                <w:szCs w:val="22"/>
              </w:rPr>
              <w:t xml:space="preserve"> is to </w:t>
            </w:r>
            <w:r w:rsidR="0045342D" w:rsidRPr="00E745BA">
              <w:rPr>
                <w:sz w:val="22"/>
                <w:szCs w:val="22"/>
              </w:rPr>
              <w:t xml:space="preserve">gather </w:t>
            </w:r>
            <w:r w:rsidR="00525881">
              <w:rPr>
                <w:sz w:val="22"/>
                <w:szCs w:val="22"/>
              </w:rPr>
              <w:t>up</w:t>
            </w:r>
            <w:r w:rsidR="001B6A99">
              <w:rPr>
                <w:sz w:val="22"/>
                <w:szCs w:val="22"/>
              </w:rPr>
              <w:t>-</w:t>
            </w:r>
            <w:r w:rsidR="00525881">
              <w:rPr>
                <w:sz w:val="22"/>
                <w:szCs w:val="22"/>
              </w:rPr>
              <w:t>to</w:t>
            </w:r>
            <w:r w:rsidR="001B6A99">
              <w:rPr>
                <w:sz w:val="22"/>
                <w:szCs w:val="22"/>
              </w:rPr>
              <w:t>-</w:t>
            </w:r>
            <w:r w:rsidR="00525881">
              <w:rPr>
                <w:sz w:val="22"/>
                <w:szCs w:val="22"/>
              </w:rPr>
              <w:t>date</w:t>
            </w:r>
            <w:r w:rsidR="0045342D" w:rsidRPr="00E745BA">
              <w:rPr>
                <w:sz w:val="22"/>
                <w:szCs w:val="22"/>
              </w:rPr>
              <w:t xml:space="preserve"> </w:t>
            </w:r>
            <w:r w:rsidR="00525881">
              <w:rPr>
                <w:sz w:val="22"/>
                <w:szCs w:val="22"/>
              </w:rPr>
              <w:t xml:space="preserve">on </w:t>
            </w:r>
            <w:r w:rsidR="00E5150E">
              <w:rPr>
                <w:sz w:val="22"/>
                <w:szCs w:val="22"/>
              </w:rPr>
              <w:t xml:space="preserve">information on </w:t>
            </w:r>
            <w:r w:rsidR="00525881">
              <w:rPr>
                <w:sz w:val="22"/>
                <w:szCs w:val="22"/>
              </w:rPr>
              <w:t xml:space="preserve">TBL </w:t>
            </w:r>
            <w:r w:rsidR="001F10E9">
              <w:rPr>
                <w:sz w:val="22"/>
                <w:szCs w:val="22"/>
              </w:rPr>
              <w:t xml:space="preserve">usage in LWIAs </w:t>
            </w:r>
            <w:r w:rsidR="00525881">
              <w:rPr>
                <w:sz w:val="22"/>
                <w:szCs w:val="22"/>
              </w:rPr>
              <w:t xml:space="preserve">and </w:t>
            </w:r>
            <w:r w:rsidR="0045342D" w:rsidRPr="00E745BA">
              <w:rPr>
                <w:sz w:val="22"/>
                <w:szCs w:val="22"/>
              </w:rPr>
              <w:t xml:space="preserve">factors that influence </w:t>
            </w:r>
            <w:r w:rsidR="00525881">
              <w:rPr>
                <w:sz w:val="22"/>
                <w:szCs w:val="22"/>
              </w:rPr>
              <w:t>its</w:t>
            </w:r>
            <w:r w:rsidR="0045342D" w:rsidRPr="00E745BA">
              <w:rPr>
                <w:sz w:val="22"/>
                <w:szCs w:val="22"/>
              </w:rPr>
              <w:t xml:space="preserve"> </w:t>
            </w:r>
            <w:r>
              <w:rPr>
                <w:sz w:val="22"/>
                <w:szCs w:val="22"/>
              </w:rPr>
              <w:t>adoption</w:t>
            </w:r>
            <w:r w:rsidR="00525881">
              <w:rPr>
                <w:sz w:val="22"/>
                <w:szCs w:val="22"/>
              </w:rPr>
              <w:t xml:space="preserve"> and design</w:t>
            </w:r>
            <w:r w:rsidR="00A9481E">
              <w:rPr>
                <w:sz w:val="22"/>
                <w:szCs w:val="22"/>
              </w:rPr>
              <w:t>.</w:t>
            </w:r>
            <w:r w:rsidR="0052785B">
              <w:rPr>
                <w:rStyle w:val="FootnoteReference"/>
                <w:sz w:val="22"/>
                <w:szCs w:val="22"/>
              </w:rPr>
              <w:footnoteReference w:id="2"/>
            </w:r>
            <w:r w:rsidR="00A9481E">
              <w:rPr>
                <w:sz w:val="22"/>
                <w:szCs w:val="22"/>
              </w:rPr>
              <w:t xml:space="preserve">  </w:t>
            </w:r>
            <w:r w:rsidR="0045342D" w:rsidRPr="00E745BA">
              <w:rPr>
                <w:sz w:val="22"/>
                <w:szCs w:val="22"/>
              </w:rPr>
              <w:t xml:space="preserve">Specifically, this research is designed </w:t>
            </w:r>
            <w:r w:rsidR="00525881">
              <w:rPr>
                <w:sz w:val="22"/>
                <w:szCs w:val="22"/>
              </w:rPr>
              <w:t xml:space="preserve">to </w:t>
            </w:r>
            <w:r w:rsidR="00E5150E">
              <w:rPr>
                <w:sz w:val="22"/>
                <w:szCs w:val="22"/>
              </w:rPr>
              <w:t xml:space="preserve">profile the public workforce system </w:t>
            </w:r>
            <w:r w:rsidR="00525881" w:rsidRPr="00484A59">
              <w:rPr>
                <w:sz w:val="22"/>
                <w:szCs w:val="22"/>
              </w:rPr>
              <w:t>with respect to:</w:t>
            </w:r>
          </w:p>
          <w:p w:rsidR="00522F22" w:rsidRPr="00484A59" w:rsidRDefault="00522F22" w:rsidP="00522F22">
            <w:pPr>
              <w:pStyle w:val="Bullet2"/>
              <w:rPr>
                <w:szCs w:val="22"/>
              </w:rPr>
            </w:pPr>
            <w:r w:rsidRPr="00484A59">
              <w:rPr>
                <w:szCs w:val="22"/>
              </w:rPr>
              <w:t xml:space="preserve">The extent to which </w:t>
            </w:r>
            <w:r w:rsidR="00E5150E" w:rsidRPr="00484A59">
              <w:rPr>
                <w:szCs w:val="22"/>
              </w:rPr>
              <w:t xml:space="preserve">TBL </w:t>
            </w:r>
            <w:r w:rsidRPr="00484A59">
              <w:rPr>
                <w:szCs w:val="22"/>
              </w:rPr>
              <w:t xml:space="preserve"> is currently being used </w:t>
            </w:r>
            <w:r w:rsidR="001F10E9" w:rsidRPr="00484A59">
              <w:rPr>
                <w:szCs w:val="22"/>
              </w:rPr>
              <w:t xml:space="preserve">within local </w:t>
            </w:r>
            <w:r w:rsidR="001B6A99" w:rsidRPr="00484A59">
              <w:rPr>
                <w:szCs w:val="22"/>
              </w:rPr>
              <w:t>American Job Centers</w:t>
            </w:r>
            <w:r w:rsidR="001F10E9" w:rsidRPr="00484A59">
              <w:rPr>
                <w:szCs w:val="22"/>
              </w:rPr>
              <w:t xml:space="preserve"> and </w:t>
            </w:r>
            <w:r w:rsidRPr="00484A59">
              <w:rPr>
                <w:szCs w:val="22"/>
              </w:rPr>
              <w:t>by approved</w:t>
            </w:r>
            <w:r w:rsidR="00E5150E" w:rsidRPr="00484A59">
              <w:rPr>
                <w:szCs w:val="22"/>
              </w:rPr>
              <w:t xml:space="preserve"> Title I</w:t>
            </w:r>
            <w:r w:rsidRPr="00484A59">
              <w:rPr>
                <w:szCs w:val="22"/>
              </w:rPr>
              <w:t xml:space="preserve"> training providers</w:t>
            </w:r>
            <w:r w:rsidR="00E5150E" w:rsidRPr="00484A59">
              <w:rPr>
                <w:szCs w:val="22"/>
              </w:rPr>
              <w:t xml:space="preserve"> and Title II education providers</w:t>
            </w:r>
            <w:r w:rsidRPr="00484A59">
              <w:rPr>
                <w:szCs w:val="22"/>
              </w:rPr>
              <w:t>,</w:t>
            </w:r>
          </w:p>
          <w:p w:rsidR="00522F22" w:rsidRPr="00484A59" w:rsidRDefault="00522F22" w:rsidP="00522F22">
            <w:pPr>
              <w:pStyle w:val="Bullet2"/>
              <w:rPr>
                <w:szCs w:val="22"/>
              </w:rPr>
            </w:pPr>
            <w:r w:rsidRPr="00484A59">
              <w:rPr>
                <w:szCs w:val="22"/>
              </w:rPr>
              <w:t>The current mix of platforms, instructional approaches, the technologies currently in use, and</w:t>
            </w:r>
          </w:p>
          <w:p w:rsidR="00E5150E" w:rsidRPr="00484A59" w:rsidRDefault="00E5150E" w:rsidP="00522F22">
            <w:pPr>
              <w:pStyle w:val="Bullet2"/>
              <w:rPr>
                <w:szCs w:val="22"/>
              </w:rPr>
            </w:pPr>
            <w:r w:rsidRPr="00484A59">
              <w:rPr>
                <w:szCs w:val="22"/>
              </w:rPr>
              <w:t xml:space="preserve">Factors that </w:t>
            </w:r>
            <w:r w:rsidR="00DD7EE9" w:rsidRPr="00484A59">
              <w:rPr>
                <w:szCs w:val="22"/>
              </w:rPr>
              <w:t xml:space="preserve">appear to </w:t>
            </w:r>
            <w:r w:rsidRPr="00484A59">
              <w:rPr>
                <w:szCs w:val="22"/>
              </w:rPr>
              <w:t>facilitate or impeded the use of TBL within LWIAs</w:t>
            </w:r>
            <w:r w:rsidR="001F10E9" w:rsidRPr="00484A59">
              <w:rPr>
                <w:szCs w:val="22"/>
              </w:rPr>
              <w:t>.</w:t>
            </w:r>
          </w:p>
          <w:p w:rsidR="00CC4B64" w:rsidRDefault="002F1ABC" w:rsidP="000F5E1D">
            <w:pPr>
              <w:pStyle w:val="BodyText"/>
              <w:spacing w:after="180" w:line="264" w:lineRule="auto"/>
              <w:rPr>
                <w:sz w:val="22"/>
                <w:szCs w:val="22"/>
              </w:rPr>
            </w:pPr>
            <w:r>
              <w:rPr>
                <w:sz w:val="22"/>
                <w:szCs w:val="22"/>
              </w:rPr>
              <w:t xml:space="preserve">Given the rapid evolution of </w:t>
            </w:r>
            <w:r w:rsidR="00DE27C6">
              <w:rPr>
                <w:sz w:val="22"/>
                <w:szCs w:val="22"/>
              </w:rPr>
              <w:t>training and educational</w:t>
            </w:r>
            <w:r>
              <w:rPr>
                <w:sz w:val="22"/>
                <w:szCs w:val="22"/>
              </w:rPr>
              <w:t xml:space="preserve"> technology, this survey of LWIA representatives is the only practical method for </w:t>
            </w:r>
            <w:r w:rsidR="009A5C4C">
              <w:rPr>
                <w:sz w:val="22"/>
                <w:szCs w:val="22"/>
              </w:rPr>
              <w:t xml:space="preserve">efficiently </w:t>
            </w:r>
            <w:r>
              <w:rPr>
                <w:sz w:val="22"/>
                <w:szCs w:val="22"/>
              </w:rPr>
              <w:t>gathering an up</w:t>
            </w:r>
            <w:r w:rsidR="009A5C4C">
              <w:rPr>
                <w:sz w:val="22"/>
                <w:szCs w:val="22"/>
              </w:rPr>
              <w:t>-to-</w:t>
            </w:r>
            <w:r>
              <w:rPr>
                <w:sz w:val="22"/>
                <w:szCs w:val="22"/>
              </w:rPr>
              <w:t>date profile of local practices, priorities and developmental needs</w:t>
            </w:r>
            <w:r w:rsidR="00A9481E">
              <w:rPr>
                <w:sz w:val="22"/>
                <w:szCs w:val="22"/>
              </w:rPr>
              <w:t xml:space="preserve">.  </w:t>
            </w:r>
            <w:r>
              <w:rPr>
                <w:sz w:val="22"/>
                <w:szCs w:val="22"/>
              </w:rPr>
              <w:t xml:space="preserve">This highly current feedback will allow ETA to more effectively </w:t>
            </w:r>
            <w:r w:rsidR="00FB33E0" w:rsidRPr="00E745BA">
              <w:rPr>
                <w:sz w:val="22"/>
                <w:szCs w:val="22"/>
              </w:rPr>
              <w:t xml:space="preserve">propose an appropriate budget to Congress, issue </w:t>
            </w:r>
            <w:r w:rsidR="00FB33E0" w:rsidRPr="00E745BA">
              <w:rPr>
                <w:sz w:val="22"/>
                <w:szCs w:val="22"/>
              </w:rPr>
              <w:lastRenderedPageBreak/>
              <w:t xml:space="preserve">clarifications of policy, </w:t>
            </w:r>
            <w:r>
              <w:rPr>
                <w:sz w:val="22"/>
                <w:szCs w:val="22"/>
              </w:rPr>
              <w:t xml:space="preserve">promote TBL in an effective and appropriate manner, </w:t>
            </w:r>
            <w:r w:rsidR="00FB33E0" w:rsidRPr="00E745BA">
              <w:rPr>
                <w:sz w:val="22"/>
                <w:szCs w:val="22"/>
              </w:rPr>
              <w:t xml:space="preserve">provide </w:t>
            </w:r>
            <w:r>
              <w:rPr>
                <w:sz w:val="22"/>
                <w:szCs w:val="22"/>
              </w:rPr>
              <w:t>necessary</w:t>
            </w:r>
            <w:r w:rsidRPr="00E745BA">
              <w:rPr>
                <w:sz w:val="22"/>
                <w:szCs w:val="22"/>
              </w:rPr>
              <w:t xml:space="preserve"> </w:t>
            </w:r>
            <w:r w:rsidR="00FB33E0" w:rsidRPr="00E745BA">
              <w:rPr>
                <w:sz w:val="22"/>
                <w:szCs w:val="22"/>
              </w:rPr>
              <w:t xml:space="preserve">technical assistance, and </w:t>
            </w:r>
            <w:r w:rsidR="00522F22">
              <w:rPr>
                <w:sz w:val="22"/>
                <w:szCs w:val="22"/>
              </w:rPr>
              <w:t>promote continuous improvement</w:t>
            </w:r>
            <w:r w:rsidR="00A9481E">
              <w:rPr>
                <w:sz w:val="22"/>
                <w:szCs w:val="22"/>
              </w:rPr>
              <w:t xml:space="preserve">.  </w:t>
            </w:r>
            <w:r w:rsidR="001B6A99">
              <w:rPr>
                <w:sz w:val="22"/>
                <w:szCs w:val="22"/>
              </w:rPr>
              <w:t xml:space="preserve">Additionally, timely information on TBL usage </w:t>
            </w:r>
            <w:r w:rsidR="00B75727">
              <w:rPr>
                <w:sz w:val="22"/>
                <w:szCs w:val="22"/>
              </w:rPr>
              <w:t>among</w:t>
            </w:r>
            <w:r w:rsidR="001B6A99">
              <w:rPr>
                <w:sz w:val="22"/>
                <w:szCs w:val="22"/>
              </w:rPr>
              <w:t xml:space="preserve"> LWIAs participating in the Workforce Innovation Fund (WIF) grants (</w:t>
            </w:r>
            <w:r w:rsidR="001B6A99" w:rsidRPr="00484A59">
              <w:rPr>
                <w:sz w:val="22"/>
                <w:szCs w:val="22"/>
              </w:rPr>
              <w:t xml:space="preserve">SGA/DFA PY-11-96) will </w:t>
            </w:r>
            <w:r w:rsidR="00B75727">
              <w:rPr>
                <w:sz w:val="22"/>
                <w:szCs w:val="22"/>
              </w:rPr>
              <w:t xml:space="preserve">contribute to the collection of </w:t>
            </w:r>
            <w:r w:rsidR="001B6A99" w:rsidRPr="00484A59">
              <w:rPr>
                <w:sz w:val="22"/>
                <w:szCs w:val="22"/>
              </w:rPr>
              <w:t>baseline data for the national evaluation of WIF.</w:t>
            </w:r>
          </w:p>
          <w:p w:rsidR="00677EAD" w:rsidRDefault="00C0668C" w:rsidP="00677EAD">
            <w:pPr>
              <w:rPr>
                <w:sz w:val="22"/>
                <w:szCs w:val="22"/>
              </w:rPr>
            </w:pPr>
            <w:r>
              <w:rPr>
                <w:sz w:val="22"/>
                <w:szCs w:val="22"/>
              </w:rPr>
              <w:t>The instrument will be</w:t>
            </w:r>
            <w:r w:rsidR="00BC79AD">
              <w:rPr>
                <w:sz w:val="22"/>
                <w:szCs w:val="22"/>
              </w:rPr>
              <w:t xml:space="preserve"> designed and</w:t>
            </w:r>
            <w:r>
              <w:rPr>
                <w:sz w:val="22"/>
                <w:szCs w:val="22"/>
              </w:rPr>
              <w:t xml:space="preserve"> hosted on</w:t>
            </w:r>
            <w:r w:rsidR="00DE27C6">
              <w:rPr>
                <w:sz w:val="22"/>
                <w:szCs w:val="22"/>
              </w:rPr>
              <w:t xml:space="preserve"> the</w:t>
            </w:r>
            <w:r>
              <w:rPr>
                <w:sz w:val="22"/>
                <w:szCs w:val="22"/>
              </w:rPr>
              <w:t xml:space="preserve"> internet </w:t>
            </w:r>
            <w:r w:rsidR="00DE27C6">
              <w:rPr>
                <w:sz w:val="22"/>
                <w:szCs w:val="22"/>
              </w:rPr>
              <w:t xml:space="preserve">using </w:t>
            </w:r>
            <w:r w:rsidR="00DE27C6" w:rsidRPr="00E745BA">
              <w:rPr>
                <w:sz w:val="22"/>
                <w:szCs w:val="22"/>
              </w:rPr>
              <w:t>the</w:t>
            </w:r>
            <w:r>
              <w:rPr>
                <w:sz w:val="22"/>
                <w:szCs w:val="22"/>
              </w:rPr>
              <w:t xml:space="preserve"> </w:t>
            </w:r>
            <w:proofErr w:type="spellStart"/>
            <w:r w:rsidRPr="00E745BA">
              <w:rPr>
                <w:sz w:val="22"/>
                <w:szCs w:val="22"/>
              </w:rPr>
              <w:t>FluidSurveys</w:t>
            </w:r>
            <w:proofErr w:type="spellEnd"/>
            <w:r>
              <w:rPr>
                <w:sz w:val="22"/>
                <w:szCs w:val="22"/>
              </w:rPr>
              <w:t xml:space="preserve"> online survey platform</w:t>
            </w:r>
            <w:r w:rsidR="00A9481E">
              <w:rPr>
                <w:sz w:val="22"/>
                <w:szCs w:val="22"/>
              </w:rPr>
              <w:t>.</w:t>
            </w:r>
            <w:r w:rsidR="00E268F3">
              <w:rPr>
                <w:rStyle w:val="FootnoteReference"/>
                <w:sz w:val="22"/>
                <w:szCs w:val="22"/>
              </w:rPr>
              <w:footnoteReference w:id="3"/>
            </w:r>
            <w:r w:rsidR="00A9481E">
              <w:rPr>
                <w:sz w:val="22"/>
                <w:szCs w:val="22"/>
              </w:rPr>
              <w:t xml:space="preserve">  </w:t>
            </w:r>
            <w:r w:rsidR="009E1971">
              <w:rPr>
                <w:sz w:val="22"/>
                <w:szCs w:val="22"/>
              </w:rPr>
              <w:t xml:space="preserve">This survey consists of </w:t>
            </w:r>
            <w:r w:rsidR="0052785B">
              <w:rPr>
                <w:sz w:val="22"/>
                <w:szCs w:val="22"/>
              </w:rPr>
              <w:t>six</w:t>
            </w:r>
            <w:r w:rsidR="009E1971">
              <w:rPr>
                <w:sz w:val="22"/>
                <w:szCs w:val="22"/>
              </w:rPr>
              <w:t xml:space="preserve"> sections: 1) contextual information about the Local Workforce Investment Area; 2) the use of TBL in the provision of WIA Title I core and intensive services; 3) the use of TBL to support WIA Title I training services; 4) the use of TBL to support WIA Title II services; 5) </w:t>
            </w:r>
            <w:r w:rsidR="00613454">
              <w:rPr>
                <w:sz w:val="22"/>
                <w:szCs w:val="22"/>
              </w:rPr>
              <w:t>the accessibility of TBL services; and 6) factors influencing the current level of TBL provision</w:t>
            </w:r>
            <w:r w:rsidR="00A9481E">
              <w:rPr>
                <w:sz w:val="22"/>
                <w:szCs w:val="22"/>
              </w:rPr>
              <w:t xml:space="preserve">.  </w:t>
            </w:r>
            <w:r w:rsidR="00E42135">
              <w:rPr>
                <w:sz w:val="22"/>
                <w:szCs w:val="22"/>
              </w:rPr>
              <w:t xml:space="preserve"> </w:t>
            </w:r>
            <w:r w:rsidR="0023106F">
              <w:rPr>
                <w:sz w:val="22"/>
                <w:szCs w:val="22"/>
              </w:rPr>
              <w:t xml:space="preserve">The content of the survey further justifies </w:t>
            </w:r>
            <w:r w:rsidR="00117A54">
              <w:rPr>
                <w:sz w:val="22"/>
                <w:szCs w:val="22"/>
              </w:rPr>
              <w:t>this request for</w:t>
            </w:r>
            <w:r w:rsidR="0023106F">
              <w:rPr>
                <w:sz w:val="22"/>
                <w:szCs w:val="22"/>
              </w:rPr>
              <w:t xml:space="preserve"> abbreviated clearance in that</w:t>
            </w:r>
            <w:r w:rsidR="00117A54">
              <w:rPr>
                <w:sz w:val="22"/>
                <w:szCs w:val="22"/>
              </w:rPr>
              <w:t xml:space="preserve"> the </w:t>
            </w:r>
            <w:r w:rsidR="00DD7EE9">
              <w:rPr>
                <w:sz w:val="22"/>
                <w:szCs w:val="22"/>
              </w:rPr>
              <w:t>instrument</w:t>
            </w:r>
            <w:r w:rsidR="00E42135">
              <w:rPr>
                <w:sz w:val="22"/>
                <w:szCs w:val="22"/>
              </w:rPr>
              <w:t>,</w:t>
            </w:r>
            <w:r w:rsidR="0023106F">
              <w:rPr>
                <w:sz w:val="22"/>
                <w:szCs w:val="22"/>
              </w:rPr>
              <w:t xml:space="preserve"> </w:t>
            </w:r>
            <w:r w:rsidR="00117A54">
              <w:rPr>
                <w:sz w:val="22"/>
                <w:szCs w:val="22"/>
              </w:rPr>
              <w:t xml:space="preserve">in select cases, </w:t>
            </w:r>
            <w:r w:rsidR="0023106F">
              <w:rPr>
                <w:sz w:val="22"/>
                <w:szCs w:val="22"/>
              </w:rPr>
              <w:t>reference</w:t>
            </w:r>
            <w:r w:rsidR="00BC79AD">
              <w:rPr>
                <w:sz w:val="22"/>
                <w:szCs w:val="22"/>
              </w:rPr>
              <w:t>s</w:t>
            </w:r>
            <w:r w:rsidR="0023106F">
              <w:rPr>
                <w:sz w:val="22"/>
                <w:szCs w:val="22"/>
              </w:rPr>
              <w:t xml:space="preserve"> specific technologies</w:t>
            </w:r>
            <w:r w:rsidR="00E17384">
              <w:rPr>
                <w:sz w:val="22"/>
                <w:szCs w:val="22"/>
              </w:rPr>
              <w:t xml:space="preserve"> and modalities that </w:t>
            </w:r>
            <w:r w:rsidR="00BC79AD">
              <w:rPr>
                <w:sz w:val="22"/>
                <w:szCs w:val="22"/>
              </w:rPr>
              <w:t>may evolve</w:t>
            </w:r>
            <w:r w:rsidR="00E17384">
              <w:rPr>
                <w:sz w:val="22"/>
                <w:szCs w:val="22"/>
              </w:rPr>
              <w:t xml:space="preserve"> at a very rapid pace</w:t>
            </w:r>
            <w:r w:rsidR="00A9481E">
              <w:rPr>
                <w:sz w:val="22"/>
                <w:szCs w:val="22"/>
              </w:rPr>
              <w:t xml:space="preserve">.  </w:t>
            </w:r>
            <w:r w:rsidR="0023106F">
              <w:rPr>
                <w:sz w:val="22"/>
                <w:szCs w:val="22"/>
              </w:rPr>
              <w:br/>
            </w:r>
          </w:p>
          <w:p w:rsidR="003139B4" w:rsidDel="003139B4" w:rsidRDefault="00677EAD" w:rsidP="003139B4">
            <w:pPr>
              <w:rPr>
                <w:sz w:val="22"/>
                <w:szCs w:val="22"/>
              </w:rPr>
            </w:pPr>
            <w:r>
              <w:rPr>
                <w:sz w:val="22"/>
                <w:szCs w:val="22"/>
              </w:rPr>
              <w:t xml:space="preserve">The survey has been pilot tested with </w:t>
            </w:r>
            <w:r w:rsidR="0052785B">
              <w:rPr>
                <w:sz w:val="22"/>
                <w:szCs w:val="22"/>
              </w:rPr>
              <w:t>six</w:t>
            </w:r>
            <w:r>
              <w:rPr>
                <w:sz w:val="22"/>
                <w:szCs w:val="22"/>
              </w:rPr>
              <w:t xml:space="preserve"> LWIB Executive Directors to</w:t>
            </w:r>
            <w:r w:rsidR="000739DF">
              <w:rPr>
                <w:sz w:val="22"/>
                <w:szCs w:val="22"/>
              </w:rPr>
              <w:t xml:space="preserve"> carefully review an a</w:t>
            </w:r>
            <w:r w:rsidR="00DE2155">
              <w:rPr>
                <w:sz w:val="22"/>
                <w:szCs w:val="22"/>
              </w:rPr>
              <w:t>rray of design issues including</w:t>
            </w:r>
            <w:r w:rsidR="000739DF">
              <w:rPr>
                <w:sz w:val="22"/>
                <w:szCs w:val="22"/>
              </w:rPr>
              <w:t xml:space="preserve"> content</w:t>
            </w:r>
            <w:r w:rsidR="00F4744A">
              <w:rPr>
                <w:sz w:val="22"/>
                <w:szCs w:val="22"/>
              </w:rPr>
              <w:t>,</w:t>
            </w:r>
            <w:r w:rsidR="000739DF">
              <w:rPr>
                <w:sz w:val="22"/>
                <w:szCs w:val="22"/>
              </w:rPr>
              <w:t xml:space="preserve"> wording, organization, flow, skip logic, </w:t>
            </w:r>
            <w:r w:rsidR="00DE2155">
              <w:rPr>
                <w:sz w:val="22"/>
                <w:szCs w:val="22"/>
              </w:rPr>
              <w:t xml:space="preserve">and </w:t>
            </w:r>
            <w:r w:rsidR="000739DF">
              <w:rPr>
                <w:sz w:val="22"/>
                <w:szCs w:val="22"/>
              </w:rPr>
              <w:t>clarity of instructions</w:t>
            </w:r>
            <w:r w:rsidR="00F1669F">
              <w:rPr>
                <w:sz w:val="22"/>
                <w:szCs w:val="22"/>
              </w:rPr>
              <w:t>,</w:t>
            </w:r>
            <w:r w:rsidR="000739DF">
              <w:rPr>
                <w:sz w:val="22"/>
                <w:szCs w:val="22"/>
              </w:rPr>
              <w:t xml:space="preserve"> as well as overall level of </w:t>
            </w:r>
            <w:r>
              <w:rPr>
                <w:sz w:val="22"/>
                <w:szCs w:val="22"/>
              </w:rPr>
              <w:t>burden</w:t>
            </w:r>
            <w:r w:rsidR="00A9481E">
              <w:rPr>
                <w:sz w:val="22"/>
                <w:szCs w:val="22"/>
              </w:rPr>
              <w:t xml:space="preserve">.  </w:t>
            </w:r>
            <w:r w:rsidR="000739DF">
              <w:rPr>
                <w:sz w:val="22"/>
                <w:szCs w:val="22"/>
              </w:rPr>
              <w:t>Pilot testing</w:t>
            </w:r>
            <w:r w:rsidR="003139B4">
              <w:rPr>
                <w:sz w:val="22"/>
                <w:szCs w:val="22"/>
              </w:rPr>
              <w:t xml:space="preserve"> revealed consider</w:t>
            </w:r>
            <w:r w:rsidR="00F1669F">
              <w:rPr>
                <w:sz w:val="22"/>
                <w:szCs w:val="22"/>
              </w:rPr>
              <w:t>able</w:t>
            </w:r>
            <w:r w:rsidR="003139B4">
              <w:rPr>
                <w:sz w:val="22"/>
                <w:szCs w:val="22"/>
              </w:rPr>
              <w:t xml:space="preserve"> variation across LWIAs in TBL use as well as the availability of </w:t>
            </w:r>
            <w:r w:rsidR="00F1669F">
              <w:rPr>
                <w:sz w:val="22"/>
                <w:szCs w:val="22"/>
              </w:rPr>
              <w:t xml:space="preserve">detailed </w:t>
            </w:r>
            <w:r w:rsidR="003139B4">
              <w:rPr>
                <w:sz w:val="22"/>
                <w:szCs w:val="22"/>
              </w:rPr>
              <w:t xml:space="preserve">provider and program </w:t>
            </w:r>
            <w:r w:rsidR="00F1669F">
              <w:rPr>
                <w:sz w:val="22"/>
                <w:szCs w:val="22"/>
              </w:rPr>
              <w:t>information</w:t>
            </w:r>
            <w:r w:rsidR="00A9481E">
              <w:rPr>
                <w:sz w:val="22"/>
                <w:szCs w:val="22"/>
              </w:rPr>
              <w:t xml:space="preserve">.  </w:t>
            </w:r>
            <w:r w:rsidR="003139B4">
              <w:rPr>
                <w:sz w:val="22"/>
                <w:szCs w:val="22"/>
              </w:rPr>
              <w:t>The instrument has been revised to accommodate this cross-site variation</w:t>
            </w:r>
            <w:r w:rsidR="00A9481E">
              <w:rPr>
                <w:sz w:val="22"/>
                <w:szCs w:val="22"/>
              </w:rPr>
              <w:t xml:space="preserve">.  </w:t>
            </w:r>
            <w:r w:rsidR="003139B4">
              <w:rPr>
                <w:sz w:val="22"/>
                <w:szCs w:val="22"/>
              </w:rPr>
              <w:t>In addition, the wording of select questions and response scales ha</w:t>
            </w:r>
            <w:r w:rsidR="00F4744A">
              <w:rPr>
                <w:sz w:val="22"/>
                <w:szCs w:val="22"/>
              </w:rPr>
              <w:t>s</w:t>
            </w:r>
            <w:r w:rsidR="003139B4">
              <w:rPr>
                <w:sz w:val="22"/>
                <w:szCs w:val="22"/>
              </w:rPr>
              <w:t xml:space="preserve"> been revised in order to elicit the most accurate </w:t>
            </w:r>
            <w:r w:rsidR="004821A8">
              <w:rPr>
                <w:sz w:val="22"/>
                <w:szCs w:val="22"/>
              </w:rPr>
              <w:t xml:space="preserve">and current </w:t>
            </w:r>
            <w:r w:rsidR="003139B4">
              <w:rPr>
                <w:sz w:val="22"/>
                <w:szCs w:val="22"/>
              </w:rPr>
              <w:t>data possible as well as minimize overall burden.</w:t>
            </w:r>
          </w:p>
          <w:p w:rsidR="008732A5" w:rsidRDefault="008732A5" w:rsidP="00C40AFB">
            <w:pPr>
              <w:rPr>
                <w:sz w:val="22"/>
                <w:szCs w:val="22"/>
              </w:rPr>
            </w:pPr>
            <w:r>
              <w:rPr>
                <w:sz w:val="22"/>
                <w:szCs w:val="22"/>
              </w:rPr>
              <w:t xml:space="preserve">  </w:t>
            </w:r>
          </w:p>
          <w:p w:rsidR="00C40AFB" w:rsidRDefault="008732A5" w:rsidP="00C40AFB">
            <w:pPr>
              <w:rPr>
                <w:sz w:val="22"/>
                <w:szCs w:val="22"/>
              </w:rPr>
            </w:pPr>
            <w:r>
              <w:rPr>
                <w:sz w:val="22"/>
                <w:szCs w:val="22"/>
              </w:rPr>
              <w:t>The variation in pilot responses, coupled with t</w:t>
            </w:r>
            <w:r w:rsidR="00700C7C">
              <w:rPr>
                <w:sz w:val="22"/>
                <w:szCs w:val="22"/>
              </w:rPr>
              <w:t>he absence of reliable information about current TBL use and practices necessitate</w:t>
            </w:r>
            <w:r w:rsidR="00DE27C6">
              <w:rPr>
                <w:sz w:val="22"/>
                <w:szCs w:val="22"/>
              </w:rPr>
              <w:t>s</w:t>
            </w:r>
            <w:r w:rsidR="00700C7C">
              <w:rPr>
                <w:sz w:val="22"/>
                <w:szCs w:val="22"/>
              </w:rPr>
              <w:t xml:space="preserve"> targeting the entire universe of LWIB Executive Directors</w:t>
            </w:r>
            <w:r w:rsidR="00A9481E">
              <w:rPr>
                <w:sz w:val="22"/>
                <w:szCs w:val="22"/>
              </w:rPr>
              <w:t xml:space="preserve">.  </w:t>
            </w:r>
            <w:r w:rsidR="004D7B8D">
              <w:rPr>
                <w:sz w:val="22"/>
                <w:szCs w:val="22"/>
              </w:rPr>
              <w:t>Specifically, it is th</w:t>
            </w:r>
            <w:r w:rsidR="00700C7C">
              <w:rPr>
                <w:sz w:val="22"/>
                <w:szCs w:val="22"/>
              </w:rPr>
              <w:t xml:space="preserve">is type of </w:t>
            </w:r>
            <w:r w:rsidR="00DE27C6">
              <w:rPr>
                <w:sz w:val="22"/>
                <w:szCs w:val="22"/>
              </w:rPr>
              <w:t>information that would</w:t>
            </w:r>
            <w:r w:rsidR="00700C7C">
              <w:rPr>
                <w:sz w:val="22"/>
                <w:szCs w:val="22"/>
              </w:rPr>
              <w:t xml:space="preserve"> be needed in order to id</w:t>
            </w:r>
            <w:r w:rsidR="004D7B8D">
              <w:rPr>
                <w:sz w:val="22"/>
                <w:szCs w:val="22"/>
              </w:rPr>
              <w:t xml:space="preserve">entify and draw a </w:t>
            </w:r>
            <w:r w:rsidR="00700C7C">
              <w:rPr>
                <w:sz w:val="22"/>
                <w:szCs w:val="22"/>
              </w:rPr>
              <w:t>nationally repre</w:t>
            </w:r>
            <w:r w:rsidR="00996DBD">
              <w:rPr>
                <w:sz w:val="22"/>
                <w:szCs w:val="22"/>
              </w:rPr>
              <w:t>sentative sub-sample</w:t>
            </w:r>
            <w:r w:rsidR="004D7B8D">
              <w:rPr>
                <w:sz w:val="22"/>
                <w:szCs w:val="22"/>
              </w:rPr>
              <w:t xml:space="preserve"> of WIBs</w:t>
            </w:r>
            <w:r w:rsidR="00A9481E">
              <w:rPr>
                <w:sz w:val="22"/>
                <w:szCs w:val="22"/>
              </w:rPr>
              <w:t xml:space="preserve">.  </w:t>
            </w:r>
            <w:r w:rsidR="00700C7C">
              <w:rPr>
                <w:sz w:val="22"/>
                <w:szCs w:val="22"/>
              </w:rPr>
              <w:t xml:space="preserve">Efforts to survey the universe of LWIBs will result in approximately </w:t>
            </w:r>
            <w:r w:rsidR="00484A59">
              <w:rPr>
                <w:sz w:val="22"/>
                <w:szCs w:val="22"/>
              </w:rPr>
              <w:t xml:space="preserve">455 </w:t>
            </w:r>
            <w:r w:rsidR="00700C7C">
              <w:rPr>
                <w:sz w:val="22"/>
                <w:szCs w:val="22"/>
              </w:rPr>
              <w:t xml:space="preserve">responses from </w:t>
            </w:r>
            <w:r w:rsidR="00484A59">
              <w:rPr>
                <w:sz w:val="22"/>
                <w:szCs w:val="22"/>
              </w:rPr>
              <w:t>L</w:t>
            </w:r>
            <w:r w:rsidR="00700C7C">
              <w:rPr>
                <w:sz w:val="22"/>
                <w:szCs w:val="22"/>
              </w:rPr>
              <w:t>WIB Executive Directors</w:t>
            </w:r>
            <w:r w:rsidR="00DE27C6">
              <w:rPr>
                <w:sz w:val="22"/>
                <w:szCs w:val="22"/>
              </w:rPr>
              <w:t>.</w:t>
            </w:r>
            <w:r w:rsidR="008958F7" w:rsidRPr="002D3A67">
              <w:rPr>
                <w:vertAlign w:val="superscript"/>
              </w:rPr>
              <w:footnoteReference w:id="4"/>
            </w:r>
          </w:p>
          <w:p w:rsidR="008958F7" w:rsidRDefault="008958F7" w:rsidP="00C40AFB">
            <w:pPr>
              <w:rPr>
                <w:sz w:val="22"/>
                <w:szCs w:val="22"/>
              </w:rPr>
            </w:pPr>
          </w:p>
          <w:p w:rsidR="00613454" w:rsidRDefault="004821A8" w:rsidP="00E745BA">
            <w:pPr>
              <w:rPr>
                <w:sz w:val="22"/>
                <w:szCs w:val="22"/>
              </w:rPr>
            </w:pPr>
            <w:r>
              <w:rPr>
                <w:sz w:val="22"/>
                <w:szCs w:val="22"/>
              </w:rPr>
              <w:t>An</w:t>
            </w:r>
            <w:r w:rsidR="00484A59" w:rsidRPr="00484A59">
              <w:rPr>
                <w:sz w:val="22"/>
                <w:szCs w:val="22"/>
              </w:rPr>
              <w:t xml:space="preserve"> examination of the </w:t>
            </w:r>
            <w:r>
              <w:rPr>
                <w:sz w:val="22"/>
                <w:szCs w:val="22"/>
              </w:rPr>
              <w:t xml:space="preserve">select </w:t>
            </w:r>
            <w:r w:rsidR="004F6DE4">
              <w:rPr>
                <w:sz w:val="22"/>
                <w:szCs w:val="22"/>
              </w:rPr>
              <w:t xml:space="preserve">web-based </w:t>
            </w:r>
            <w:r w:rsidR="00484A59" w:rsidRPr="00484A59">
              <w:rPr>
                <w:sz w:val="22"/>
                <w:szCs w:val="22"/>
              </w:rPr>
              <w:t>surveys conducted over the last ten years with local WIBs, indicate</w:t>
            </w:r>
            <w:r>
              <w:rPr>
                <w:sz w:val="22"/>
                <w:szCs w:val="22"/>
              </w:rPr>
              <w:t>s</w:t>
            </w:r>
            <w:r w:rsidR="00484A59" w:rsidRPr="00484A59">
              <w:rPr>
                <w:sz w:val="22"/>
                <w:szCs w:val="22"/>
              </w:rPr>
              <w:t xml:space="preserve"> that an 80 percent response rate is a </w:t>
            </w:r>
            <w:r w:rsidR="006831D4">
              <w:rPr>
                <w:sz w:val="22"/>
                <w:szCs w:val="22"/>
              </w:rPr>
              <w:t>viable</w:t>
            </w:r>
            <w:r w:rsidR="00484A59" w:rsidRPr="00484A59">
              <w:rPr>
                <w:sz w:val="22"/>
                <w:szCs w:val="22"/>
              </w:rPr>
              <w:t xml:space="preserve"> target with appropriate levels of support and follow-up</w:t>
            </w:r>
            <w:r w:rsidR="00A9481E">
              <w:rPr>
                <w:sz w:val="22"/>
                <w:szCs w:val="22"/>
              </w:rPr>
              <w:t xml:space="preserve">.  </w:t>
            </w:r>
            <w:r w:rsidR="004F6DE4">
              <w:rPr>
                <w:sz w:val="22"/>
                <w:szCs w:val="22"/>
              </w:rPr>
              <w:t>Specifically</w:t>
            </w:r>
            <w:r w:rsidR="00484A59" w:rsidRPr="00484A59">
              <w:rPr>
                <w:sz w:val="22"/>
                <w:szCs w:val="22"/>
              </w:rPr>
              <w:t>, a</w:t>
            </w:r>
            <w:r w:rsidR="00D54135">
              <w:rPr>
                <w:sz w:val="22"/>
                <w:szCs w:val="22"/>
              </w:rPr>
              <w:t xml:space="preserve"> </w:t>
            </w:r>
            <w:r w:rsidR="00D54135" w:rsidRPr="00484A59">
              <w:rPr>
                <w:sz w:val="22"/>
                <w:szCs w:val="22"/>
              </w:rPr>
              <w:t>Government Accountability Office (GAO)</w:t>
            </w:r>
            <w:r w:rsidR="00D54135">
              <w:rPr>
                <w:sz w:val="22"/>
                <w:szCs w:val="22"/>
              </w:rPr>
              <w:t xml:space="preserve"> </w:t>
            </w:r>
            <w:r w:rsidR="00484A59" w:rsidRPr="00484A59">
              <w:rPr>
                <w:sz w:val="22"/>
                <w:szCs w:val="22"/>
              </w:rPr>
              <w:t xml:space="preserve">survey concerning youth services in 2001-2002 received responses from 83 percent of </w:t>
            </w:r>
            <w:r w:rsidR="00936AB5">
              <w:rPr>
                <w:sz w:val="22"/>
                <w:szCs w:val="22"/>
              </w:rPr>
              <w:t>L</w:t>
            </w:r>
            <w:r w:rsidR="00484A59" w:rsidRPr="00484A59">
              <w:rPr>
                <w:sz w:val="22"/>
                <w:szCs w:val="22"/>
              </w:rPr>
              <w:t>WIB Executive Directors</w:t>
            </w:r>
            <w:r w:rsidR="00936AB5">
              <w:rPr>
                <w:rStyle w:val="FootnoteReference"/>
                <w:sz w:val="22"/>
                <w:szCs w:val="22"/>
              </w:rPr>
              <w:footnoteReference w:id="5"/>
            </w:r>
            <w:r w:rsidR="00484A59" w:rsidRPr="00484A59">
              <w:rPr>
                <w:sz w:val="22"/>
                <w:szCs w:val="22"/>
              </w:rPr>
              <w:t xml:space="preserve"> and a survey concerning training in 2004-2005 </w:t>
            </w:r>
            <w:r w:rsidR="004F6DE4">
              <w:rPr>
                <w:sz w:val="22"/>
                <w:szCs w:val="22"/>
              </w:rPr>
              <w:t>was completed</w:t>
            </w:r>
            <w:r w:rsidR="00484A59" w:rsidRPr="00484A59">
              <w:rPr>
                <w:sz w:val="22"/>
                <w:szCs w:val="22"/>
              </w:rPr>
              <w:t xml:space="preserve"> </w:t>
            </w:r>
            <w:r w:rsidR="004F6DE4">
              <w:rPr>
                <w:sz w:val="22"/>
                <w:szCs w:val="22"/>
              </w:rPr>
              <w:t xml:space="preserve">by </w:t>
            </w:r>
            <w:r w:rsidR="00484A59" w:rsidRPr="00484A59">
              <w:rPr>
                <w:sz w:val="22"/>
                <w:szCs w:val="22"/>
              </w:rPr>
              <w:t xml:space="preserve">73 percent of the </w:t>
            </w:r>
            <w:r w:rsidR="00936AB5">
              <w:rPr>
                <w:sz w:val="22"/>
                <w:szCs w:val="22"/>
              </w:rPr>
              <w:t>L</w:t>
            </w:r>
            <w:r w:rsidR="00484A59" w:rsidRPr="00484A59">
              <w:rPr>
                <w:sz w:val="22"/>
                <w:szCs w:val="22"/>
              </w:rPr>
              <w:t>WIB Executive Directors.</w:t>
            </w:r>
            <w:r w:rsidR="00936AB5">
              <w:rPr>
                <w:rStyle w:val="FootnoteReference"/>
                <w:sz w:val="22"/>
                <w:szCs w:val="22"/>
              </w:rPr>
              <w:footnoteReference w:id="6"/>
            </w:r>
            <w:r w:rsidR="00484A59" w:rsidRPr="00484A59">
              <w:rPr>
                <w:sz w:val="22"/>
                <w:szCs w:val="22"/>
              </w:rPr>
              <w:t xml:space="preserve"> </w:t>
            </w:r>
            <w:r w:rsidR="00A2270D">
              <w:rPr>
                <w:sz w:val="22"/>
                <w:szCs w:val="22"/>
              </w:rPr>
              <w:t xml:space="preserve"> </w:t>
            </w:r>
            <w:r w:rsidR="00FC57E9">
              <w:rPr>
                <w:sz w:val="22"/>
                <w:szCs w:val="22"/>
              </w:rPr>
              <w:t>More recently, and u</w:t>
            </w:r>
            <w:r w:rsidR="00484A59" w:rsidRPr="00484A59">
              <w:rPr>
                <w:sz w:val="22"/>
                <w:szCs w:val="22"/>
              </w:rPr>
              <w:t>sing strateg</w:t>
            </w:r>
            <w:r w:rsidR="00FC57E9">
              <w:rPr>
                <w:sz w:val="22"/>
                <w:szCs w:val="22"/>
              </w:rPr>
              <w:t>ies</w:t>
            </w:r>
            <w:r w:rsidR="00484A59" w:rsidRPr="00484A59">
              <w:rPr>
                <w:sz w:val="22"/>
                <w:szCs w:val="22"/>
              </w:rPr>
              <w:t xml:space="preserve"> similar to that proposed for</w:t>
            </w:r>
            <w:r w:rsidR="00936AB5">
              <w:rPr>
                <w:sz w:val="22"/>
                <w:szCs w:val="22"/>
              </w:rPr>
              <w:t xml:space="preserve"> the TBL survey, Abt Associates</w:t>
            </w:r>
            <w:r w:rsidR="00484A59">
              <w:rPr>
                <w:sz w:val="22"/>
                <w:szCs w:val="22"/>
              </w:rPr>
              <w:t xml:space="preserve"> obtained response rates of </w:t>
            </w:r>
            <w:r w:rsidR="00484A59" w:rsidRPr="00484A59">
              <w:rPr>
                <w:sz w:val="22"/>
                <w:szCs w:val="22"/>
              </w:rPr>
              <w:t>97% of nearly 1,500 non-profit organizations in 2011</w:t>
            </w:r>
            <w:r w:rsidR="00936AB5">
              <w:rPr>
                <w:rStyle w:val="FootnoteReference"/>
                <w:sz w:val="22"/>
                <w:szCs w:val="22"/>
              </w:rPr>
              <w:footnoteReference w:id="7"/>
            </w:r>
            <w:r w:rsidR="00484A59" w:rsidRPr="00484A59">
              <w:rPr>
                <w:sz w:val="22"/>
                <w:szCs w:val="22"/>
              </w:rPr>
              <w:t xml:space="preserve"> and over 95% of 544 community-based organizations in 2010.</w:t>
            </w:r>
            <w:r w:rsidR="00936AB5">
              <w:rPr>
                <w:rStyle w:val="FootnoteReference"/>
                <w:sz w:val="22"/>
                <w:szCs w:val="22"/>
              </w:rPr>
              <w:footnoteReference w:id="8"/>
            </w:r>
            <w:r w:rsidR="00484A59" w:rsidRPr="00484A59">
              <w:rPr>
                <w:sz w:val="22"/>
                <w:szCs w:val="22"/>
              </w:rPr>
              <w:t> </w:t>
            </w:r>
            <w:r w:rsidR="00484A59">
              <w:rPr>
                <w:sz w:val="22"/>
                <w:szCs w:val="22"/>
              </w:rPr>
              <w:t xml:space="preserve"> </w:t>
            </w:r>
          </w:p>
          <w:p w:rsidR="00F1669F" w:rsidRDefault="00F1669F" w:rsidP="00E745BA">
            <w:pPr>
              <w:rPr>
                <w:sz w:val="22"/>
                <w:szCs w:val="22"/>
              </w:rPr>
            </w:pPr>
          </w:p>
          <w:p w:rsidR="00E745BA" w:rsidRPr="00484A59" w:rsidRDefault="00613454">
            <w:pPr>
              <w:rPr>
                <w:sz w:val="22"/>
                <w:szCs w:val="22"/>
              </w:rPr>
            </w:pPr>
            <w:r w:rsidRPr="00E745BA">
              <w:rPr>
                <w:sz w:val="22"/>
                <w:szCs w:val="22"/>
              </w:rPr>
              <w:t>This data collection will not duplicate any information currently collected</w:t>
            </w:r>
            <w:r w:rsidR="00A9481E">
              <w:rPr>
                <w:sz w:val="22"/>
                <w:szCs w:val="22"/>
              </w:rPr>
              <w:t xml:space="preserve">.  </w:t>
            </w:r>
            <w:r>
              <w:rPr>
                <w:sz w:val="22"/>
                <w:szCs w:val="22"/>
              </w:rPr>
              <w:t>Although identifiers will be used to monitor survey completion and link survey responses to states and regions, i</w:t>
            </w:r>
            <w:r w:rsidR="00487907" w:rsidRPr="00E745BA">
              <w:rPr>
                <w:sz w:val="22"/>
                <w:szCs w:val="22"/>
              </w:rPr>
              <w:t>dentities of respondents will not be included in published reports nor otherwise be revealed to anyone not directly involved in the information collection (i.e., contractor personnel)</w:t>
            </w:r>
            <w:r w:rsidR="00A9481E">
              <w:rPr>
                <w:sz w:val="22"/>
                <w:szCs w:val="22"/>
              </w:rPr>
              <w:t xml:space="preserve">.  </w:t>
            </w:r>
            <w:r w:rsidR="00CC4B64">
              <w:rPr>
                <w:sz w:val="22"/>
                <w:szCs w:val="22"/>
              </w:rPr>
              <w:t xml:space="preserve"> </w:t>
            </w:r>
          </w:p>
        </w:tc>
      </w:tr>
      <w:tr w:rsidR="00FF6C63" w:rsidTr="00614476">
        <w:tc>
          <w:tcPr>
            <w:tcW w:w="4320" w:type="dxa"/>
            <w:gridSpan w:val="2"/>
          </w:tcPr>
          <w:p w:rsidR="00FF6C63" w:rsidRDefault="00FF6C63">
            <w:pPr>
              <w:pStyle w:val="Heading4"/>
              <w:rPr>
                <w:bCs/>
                <w:sz w:val="20"/>
              </w:rPr>
            </w:pPr>
            <w:r>
              <w:rPr>
                <w:bCs/>
                <w:sz w:val="20"/>
              </w:rPr>
              <w:lastRenderedPageBreak/>
              <w:t xml:space="preserve">Program Official                     </w:t>
            </w:r>
            <w:r>
              <w:rPr>
                <w:bCs/>
                <w:sz w:val="20"/>
              </w:rPr>
              <w:tab/>
            </w:r>
            <w:r>
              <w:rPr>
                <w:bCs/>
                <w:sz w:val="20"/>
              </w:rPr>
              <w:tab/>
            </w:r>
          </w:p>
          <w:p w:rsidR="00FF6C63" w:rsidRDefault="00FF6C63" w:rsidP="00FF6C63"/>
          <w:p w:rsidR="00FF6C63" w:rsidRPr="00FF6C63" w:rsidRDefault="00FF6C63" w:rsidP="00FF6C63"/>
        </w:tc>
        <w:tc>
          <w:tcPr>
            <w:tcW w:w="1080" w:type="dxa"/>
          </w:tcPr>
          <w:p w:rsidR="00FF6C63" w:rsidRPr="00FF6C63" w:rsidRDefault="00FF6C63" w:rsidP="00FF6C63">
            <w:pPr>
              <w:jc w:val="center"/>
              <w:rPr>
                <w:b/>
              </w:rPr>
            </w:pPr>
            <w:r w:rsidRPr="00FF6C63">
              <w:rPr>
                <w:b/>
                <w:bCs/>
              </w:rPr>
              <w:t>Date</w:t>
            </w:r>
          </w:p>
        </w:tc>
        <w:tc>
          <w:tcPr>
            <w:tcW w:w="3420" w:type="dxa"/>
            <w:gridSpan w:val="2"/>
          </w:tcPr>
          <w:p w:rsidR="00FF6C63" w:rsidRDefault="00FF6C63">
            <w:pPr>
              <w:rPr>
                <w:b/>
                <w:bCs/>
              </w:rPr>
            </w:pPr>
            <w:r>
              <w:rPr>
                <w:b/>
                <w:bCs/>
              </w:rPr>
              <w:t xml:space="preserve">Departmental Clearance Officer         </w:t>
            </w:r>
            <w:r w:rsidR="00522F22">
              <w:rPr>
                <w:b/>
                <w:bCs/>
              </w:rPr>
              <w:t xml:space="preserve"> </w:t>
            </w:r>
            <w:r>
              <w:rPr>
                <w:b/>
                <w:bCs/>
              </w:rPr>
              <w:t xml:space="preserve">    </w:t>
            </w:r>
          </w:p>
          <w:p w:rsidR="00FF6C63" w:rsidRDefault="00FF6C63">
            <w:pPr>
              <w:rPr>
                <w:b/>
                <w:bCs/>
              </w:rPr>
            </w:pPr>
          </w:p>
        </w:tc>
        <w:tc>
          <w:tcPr>
            <w:tcW w:w="1980" w:type="dxa"/>
          </w:tcPr>
          <w:p w:rsidR="00FF6C63" w:rsidRDefault="00FF6C63" w:rsidP="00FF6C63">
            <w:pPr>
              <w:jc w:val="center"/>
              <w:rPr>
                <w:b/>
                <w:bCs/>
              </w:rPr>
            </w:pPr>
            <w:r>
              <w:rPr>
                <w:b/>
                <w:bCs/>
              </w:rPr>
              <w:t>Date</w:t>
            </w:r>
          </w:p>
        </w:tc>
      </w:tr>
    </w:tbl>
    <w:p w:rsidR="00401177" w:rsidRDefault="00401177">
      <w:pPr>
        <w:rPr>
          <w:b/>
          <w:sz w:val="24"/>
        </w:rPr>
      </w:pPr>
    </w:p>
    <w:sectPr w:rsidR="00401177" w:rsidSect="00614476">
      <w:footerReference w:type="even" r:id="rId8"/>
      <w:pgSz w:w="12240" w:h="15840" w:code="1"/>
      <w:pgMar w:top="720" w:right="720" w:bottom="720" w:left="720" w:header="720" w:footer="720" w:gutter="0"/>
      <w:pgNumType w:start="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85B" w:rsidRDefault="0052785B">
      <w:r>
        <w:separator/>
      </w:r>
    </w:p>
  </w:endnote>
  <w:endnote w:type="continuationSeparator" w:id="0">
    <w:p w:rsidR="0052785B" w:rsidRDefault="005278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85B" w:rsidRDefault="00226076">
    <w:pPr>
      <w:pStyle w:val="Footer"/>
      <w:framePr w:wrap="around" w:vAnchor="text" w:hAnchor="margin" w:xAlign="center" w:y="1"/>
      <w:rPr>
        <w:rStyle w:val="PageNumber"/>
      </w:rPr>
    </w:pPr>
    <w:r>
      <w:rPr>
        <w:rStyle w:val="PageNumber"/>
      </w:rPr>
      <w:fldChar w:fldCharType="begin"/>
    </w:r>
    <w:r w:rsidR="0052785B">
      <w:rPr>
        <w:rStyle w:val="PageNumber"/>
      </w:rPr>
      <w:instrText xml:space="preserve">PAGE  </w:instrText>
    </w:r>
    <w:r>
      <w:rPr>
        <w:rStyle w:val="PageNumber"/>
      </w:rPr>
      <w:fldChar w:fldCharType="separate"/>
    </w:r>
    <w:r w:rsidR="0052785B">
      <w:rPr>
        <w:rStyle w:val="PageNumber"/>
        <w:noProof/>
      </w:rPr>
      <w:t>5</w:t>
    </w:r>
    <w:r>
      <w:rPr>
        <w:rStyle w:val="PageNumber"/>
      </w:rPr>
      <w:fldChar w:fldCharType="end"/>
    </w:r>
  </w:p>
  <w:p w:rsidR="0052785B" w:rsidRDefault="005278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85B" w:rsidRDefault="0052785B">
      <w:r>
        <w:separator/>
      </w:r>
    </w:p>
  </w:footnote>
  <w:footnote w:type="continuationSeparator" w:id="0">
    <w:p w:rsidR="0052785B" w:rsidRDefault="0052785B">
      <w:r>
        <w:continuationSeparator/>
      </w:r>
    </w:p>
  </w:footnote>
  <w:footnote w:id="1">
    <w:p w:rsidR="0004477A" w:rsidRDefault="0004477A">
      <w:pPr>
        <w:pStyle w:val="FootnoteText"/>
      </w:pPr>
      <w:r>
        <w:rPr>
          <w:rStyle w:val="FootnoteReference"/>
        </w:rPr>
        <w:footnoteRef/>
      </w:r>
      <w:r>
        <w:t xml:space="preserve"> This is the federal project cost for entering into this contract with Abt Associates.</w:t>
      </w:r>
    </w:p>
  </w:footnote>
  <w:footnote w:id="2">
    <w:p w:rsidR="0052785B" w:rsidRPr="0052785B" w:rsidRDefault="0052785B" w:rsidP="0052785B">
      <w:r w:rsidRPr="0052785B">
        <w:rPr>
          <w:rStyle w:val="FootnoteReference"/>
        </w:rPr>
        <w:footnoteRef/>
      </w:r>
      <w:r w:rsidRPr="0052785B">
        <w:t xml:space="preserve"> The scope of work under the task order executed with Abt Associates calls for the conduct of two complementary surveys to gather insight on TBL use from the perspective of both state policy makers as well as local workforce development practitioners. </w:t>
      </w:r>
      <w:r w:rsidR="00614476">
        <w:t xml:space="preserve"> </w:t>
      </w:r>
      <w:r w:rsidRPr="0052785B">
        <w:t xml:space="preserve">Specifically, in addition to this survey of LWIB </w:t>
      </w:r>
      <w:r>
        <w:t xml:space="preserve">Executive </w:t>
      </w:r>
      <w:r w:rsidRPr="0052785B">
        <w:t xml:space="preserve">Directors, the SOW calls for a companion survey of State Workforce </w:t>
      </w:r>
      <w:r>
        <w:t xml:space="preserve">Agency </w:t>
      </w:r>
      <w:r w:rsidRPr="0052785B">
        <w:t>Administrators</w:t>
      </w:r>
      <w:r>
        <w:t xml:space="preserve"> to gather information on TBL opportunity at the state level and factors that influence its adoption and design</w:t>
      </w:r>
      <w:r w:rsidRPr="0052785B">
        <w:t xml:space="preserve">. </w:t>
      </w:r>
      <w:r w:rsidR="00614476">
        <w:t xml:space="preserve"> </w:t>
      </w:r>
      <w:r>
        <w:t>T</w:t>
      </w:r>
      <w:r w:rsidRPr="0052785B">
        <w:t>he shared fixed costs incurred in the development of the overall research design and the questionnaires makes it impractical to estimate the total cost of either of the surveys independently</w:t>
      </w:r>
      <w:r>
        <w:t xml:space="preserve"> in Section A.4</w:t>
      </w:r>
      <w:r w:rsidRPr="0052785B">
        <w:t xml:space="preserve">. </w:t>
      </w:r>
      <w:r w:rsidR="00614476">
        <w:t xml:space="preserve"> </w:t>
      </w:r>
      <w:r w:rsidRPr="0052785B">
        <w:t xml:space="preserve">However, the two surveys are being submitted under separate OMB applications </w:t>
      </w:r>
      <w:r>
        <w:t xml:space="preserve">because they are distinct data collection efforts and doing so </w:t>
      </w:r>
      <w:r w:rsidRPr="0052785B">
        <w:t>maximize</w:t>
      </w:r>
      <w:r>
        <w:t>s</w:t>
      </w:r>
      <w:r w:rsidRPr="0052785B">
        <w:t xml:space="preserve"> the flexibility in the data collection schedule. </w:t>
      </w:r>
    </w:p>
    <w:p w:rsidR="0052785B" w:rsidRDefault="0052785B" w:rsidP="0052785B">
      <w:pPr>
        <w:pStyle w:val="FootnoteText"/>
      </w:pPr>
    </w:p>
  </w:footnote>
  <w:footnote w:id="3">
    <w:p w:rsidR="0052785B" w:rsidRDefault="0052785B">
      <w:pPr>
        <w:pStyle w:val="FootnoteText"/>
      </w:pPr>
      <w:r>
        <w:rPr>
          <w:rStyle w:val="FootnoteReference"/>
        </w:rPr>
        <w:footnoteRef/>
      </w:r>
      <w:r>
        <w:t xml:space="preserve"> The survey is section 508 compatible.</w:t>
      </w:r>
    </w:p>
  </w:footnote>
  <w:footnote w:id="4">
    <w:p w:rsidR="0052785B" w:rsidRPr="002D3A67" w:rsidRDefault="0052785B">
      <w:pPr>
        <w:pStyle w:val="FootnoteText"/>
        <w:rPr>
          <w:iCs/>
        </w:rPr>
      </w:pPr>
      <w:r>
        <w:rPr>
          <w:rStyle w:val="FootnoteReference"/>
        </w:rPr>
        <w:footnoteRef/>
      </w:r>
      <w:r>
        <w:t xml:space="preserve"> </w:t>
      </w:r>
      <w:r w:rsidRPr="002D3A67">
        <w:rPr>
          <w:iCs/>
        </w:rPr>
        <w:t>This response target will</w:t>
      </w:r>
      <w:r>
        <w:rPr>
          <w:iCs/>
        </w:rPr>
        <w:t xml:space="preserve"> be</w:t>
      </w:r>
      <w:r w:rsidRPr="002D3A67">
        <w:rPr>
          <w:iCs/>
        </w:rPr>
        <w:t xml:space="preserve"> reached through a combination of strategies including: 1) a series outreach and reminder e-mails sent by appropriate representatives at strategic intervals; 2) a user friendly web-based survey instrument that can be shared across the respondent organization and accessed multiple times; 3) deployment of an in-house “solutions desk” to monitor response rates, data quality and aggressively follow-up with n</w:t>
      </w:r>
      <w:bookmarkStart w:id="0" w:name="_GoBack"/>
      <w:bookmarkEnd w:id="0"/>
      <w:r w:rsidRPr="002D3A67">
        <w:rPr>
          <w:iCs/>
        </w:rPr>
        <w:t>on-respondents who will have the flexibility to complete the instrument by phone if they prefer.</w:t>
      </w:r>
    </w:p>
  </w:footnote>
  <w:footnote w:id="5">
    <w:p w:rsidR="0052785B" w:rsidRDefault="0052785B">
      <w:pPr>
        <w:pStyle w:val="FootnoteText"/>
      </w:pPr>
      <w:r>
        <w:rPr>
          <w:rStyle w:val="FootnoteReference"/>
        </w:rPr>
        <w:footnoteRef/>
      </w:r>
      <w:r>
        <w:t xml:space="preserve"> </w:t>
      </w:r>
      <w:r>
        <w:rPr>
          <w:i/>
          <w:iCs/>
        </w:rPr>
        <w:t>Workforce Investment Act: Youth provisions promote new service strategies, but additional guidance would enhance program development</w:t>
      </w:r>
      <w:r>
        <w:t xml:space="preserve">.  </w:t>
      </w:r>
      <w:proofErr w:type="gramStart"/>
      <w:r>
        <w:t>GAO-02-413.</w:t>
      </w:r>
      <w:proofErr w:type="gramEnd"/>
      <w:r>
        <w:t xml:space="preserve">  Washington, DC: April 2002.</w:t>
      </w:r>
    </w:p>
  </w:footnote>
  <w:footnote w:id="6">
    <w:p w:rsidR="0052785B" w:rsidRDefault="0052785B">
      <w:pPr>
        <w:pStyle w:val="FootnoteText"/>
      </w:pPr>
      <w:r>
        <w:rPr>
          <w:rStyle w:val="FootnoteReference"/>
        </w:rPr>
        <w:footnoteRef/>
      </w:r>
      <w:r>
        <w:t xml:space="preserve"> </w:t>
      </w:r>
      <w:r>
        <w:rPr>
          <w:i/>
          <w:iCs/>
        </w:rPr>
        <w:t>Workforce Investment Act: Substantial funds are used for training, but little is known nationally about training outcomes</w:t>
      </w:r>
      <w:r>
        <w:t xml:space="preserve">.  </w:t>
      </w:r>
      <w:proofErr w:type="gramStart"/>
      <w:r>
        <w:t>GAO-05-650</w:t>
      </w:r>
      <w:r w:rsidR="00F722C1">
        <w:t>.</w:t>
      </w:r>
      <w:proofErr w:type="gramEnd"/>
      <w:r>
        <w:t xml:space="preserve">  Washington, DC: June 2005.</w:t>
      </w:r>
    </w:p>
  </w:footnote>
  <w:footnote w:id="7">
    <w:p w:rsidR="0052785B" w:rsidRDefault="0052785B">
      <w:pPr>
        <w:pStyle w:val="FootnoteText"/>
      </w:pPr>
      <w:r>
        <w:rPr>
          <w:rStyle w:val="FootnoteReference"/>
        </w:rPr>
        <w:footnoteRef/>
      </w:r>
      <w:r>
        <w:t xml:space="preserve"> www.lsareports.org</w:t>
      </w:r>
    </w:p>
  </w:footnote>
  <w:footnote w:id="8">
    <w:p w:rsidR="0052785B" w:rsidRDefault="0052785B">
      <w:pPr>
        <w:pStyle w:val="FootnoteText"/>
      </w:pPr>
      <w:r>
        <w:rPr>
          <w:rStyle w:val="FootnoteReference"/>
        </w:rPr>
        <w:footnoteRef/>
      </w:r>
      <w:r>
        <w:t xml:space="preserve"> </w:t>
      </w:r>
      <w:proofErr w:type="gramStart"/>
      <w:r>
        <w:t>Abt Associates Inc. and Branch Associates Inc.</w:t>
      </w:r>
      <w:proofErr w:type="gramEnd"/>
      <w:r>
        <w:t xml:space="preserve">  (2011). </w:t>
      </w:r>
      <w:r>
        <w:rPr>
          <w:i/>
          <w:iCs/>
        </w:rPr>
        <w:t>ACF-OPRE report: Building non-profit capacity and community partnerships: Findings from the Communities Empowering Youth Evaluation</w:t>
      </w:r>
      <w:r>
        <w:t>.  Washington, DC: U.S.  Department of Health and Human Services, Administration for Children and Families, Office of Planning, Research and Evaluation.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604F4"/>
    <w:multiLevelType w:val="singleLevel"/>
    <w:tmpl w:val="4790BC0E"/>
    <w:lvl w:ilvl="0">
      <w:start w:val="1"/>
      <w:numFmt w:val="upperLetter"/>
      <w:pStyle w:val="Heading2"/>
      <w:lvlText w:val="%1."/>
      <w:lvlJc w:val="left"/>
      <w:pPr>
        <w:tabs>
          <w:tab w:val="num" w:pos="360"/>
        </w:tabs>
        <w:ind w:left="360" w:hanging="360"/>
      </w:pPr>
      <w:rPr>
        <w:rFonts w:hint="default"/>
      </w:rPr>
    </w:lvl>
  </w:abstractNum>
  <w:abstractNum w:abstractNumId="1">
    <w:nsid w:val="35F47E9F"/>
    <w:multiLevelType w:val="hybridMultilevel"/>
    <w:tmpl w:val="40FA3DB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6C224E0"/>
    <w:multiLevelType w:val="hybridMultilevel"/>
    <w:tmpl w:val="C728C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C6B3F"/>
    <w:rsid w:val="00015EA3"/>
    <w:rsid w:val="00023FDA"/>
    <w:rsid w:val="0004477A"/>
    <w:rsid w:val="000739DF"/>
    <w:rsid w:val="000F5E1D"/>
    <w:rsid w:val="0011430A"/>
    <w:rsid w:val="00117A54"/>
    <w:rsid w:val="0014357E"/>
    <w:rsid w:val="001B6A99"/>
    <w:rsid w:val="001F10E9"/>
    <w:rsid w:val="00204D14"/>
    <w:rsid w:val="00226076"/>
    <w:rsid w:val="0023106F"/>
    <w:rsid w:val="00251410"/>
    <w:rsid w:val="00267D0D"/>
    <w:rsid w:val="002832FA"/>
    <w:rsid w:val="002B0C90"/>
    <w:rsid w:val="002D3A67"/>
    <w:rsid w:val="002F1ABC"/>
    <w:rsid w:val="003139B4"/>
    <w:rsid w:val="00381A01"/>
    <w:rsid w:val="003D49E2"/>
    <w:rsid w:val="00401177"/>
    <w:rsid w:val="0045342D"/>
    <w:rsid w:val="00457385"/>
    <w:rsid w:val="004821A8"/>
    <w:rsid w:val="00484A59"/>
    <w:rsid w:val="00487907"/>
    <w:rsid w:val="00491DFC"/>
    <w:rsid w:val="004C19B2"/>
    <w:rsid w:val="004D7B8D"/>
    <w:rsid w:val="004F6DE4"/>
    <w:rsid w:val="00522F22"/>
    <w:rsid w:val="00525881"/>
    <w:rsid w:val="0052785B"/>
    <w:rsid w:val="00562C6D"/>
    <w:rsid w:val="00581290"/>
    <w:rsid w:val="005D67CA"/>
    <w:rsid w:val="00613454"/>
    <w:rsid w:val="00614476"/>
    <w:rsid w:val="00653047"/>
    <w:rsid w:val="00677EAD"/>
    <w:rsid w:val="006831D4"/>
    <w:rsid w:val="006A0D8A"/>
    <w:rsid w:val="006D541A"/>
    <w:rsid w:val="00700C7C"/>
    <w:rsid w:val="007A46DB"/>
    <w:rsid w:val="00834232"/>
    <w:rsid w:val="00834604"/>
    <w:rsid w:val="00872C99"/>
    <w:rsid w:val="008732A5"/>
    <w:rsid w:val="008958F7"/>
    <w:rsid w:val="008A7DEB"/>
    <w:rsid w:val="008C6B3F"/>
    <w:rsid w:val="00915228"/>
    <w:rsid w:val="00922F7C"/>
    <w:rsid w:val="00936AB5"/>
    <w:rsid w:val="0094058D"/>
    <w:rsid w:val="00952BB5"/>
    <w:rsid w:val="009830FD"/>
    <w:rsid w:val="00996DBD"/>
    <w:rsid w:val="009A5C4C"/>
    <w:rsid w:val="009E1971"/>
    <w:rsid w:val="00A0069F"/>
    <w:rsid w:val="00A2270D"/>
    <w:rsid w:val="00A51775"/>
    <w:rsid w:val="00A9481E"/>
    <w:rsid w:val="00AC7744"/>
    <w:rsid w:val="00AE36D3"/>
    <w:rsid w:val="00B13EF0"/>
    <w:rsid w:val="00B30D48"/>
    <w:rsid w:val="00B75727"/>
    <w:rsid w:val="00BC79AD"/>
    <w:rsid w:val="00C0668C"/>
    <w:rsid w:val="00C40AFB"/>
    <w:rsid w:val="00CC4B64"/>
    <w:rsid w:val="00CF7491"/>
    <w:rsid w:val="00D44DF0"/>
    <w:rsid w:val="00D54135"/>
    <w:rsid w:val="00D722EC"/>
    <w:rsid w:val="00DA4269"/>
    <w:rsid w:val="00DD7EE9"/>
    <w:rsid w:val="00DE2155"/>
    <w:rsid w:val="00DE27C6"/>
    <w:rsid w:val="00E17384"/>
    <w:rsid w:val="00E20483"/>
    <w:rsid w:val="00E268F3"/>
    <w:rsid w:val="00E363EF"/>
    <w:rsid w:val="00E42135"/>
    <w:rsid w:val="00E5150E"/>
    <w:rsid w:val="00E745BA"/>
    <w:rsid w:val="00F1669F"/>
    <w:rsid w:val="00F40291"/>
    <w:rsid w:val="00F4744A"/>
    <w:rsid w:val="00F722C1"/>
    <w:rsid w:val="00F806F7"/>
    <w:rsid w:val="00F97725"/>
    <w:rsid w:val="00FB33E0"/>
    <w:rsid w:val="00FB6695"/>
    <w:rsid w:val="00FC57E9"/>
    <w:rsid w:val="00FF6C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410"/>
  </w:style>
  <w:style w:type="paragraph" w:styleId="Heading1">
    <w:name w:val="heading 1"/>
    <w:basedOn w:val="Normal"/>
    <w:next w:val="Normal"/>
    <w:qFormat/>
    <w:rsid w:val="00251410"/>
    <w:pPr>
      <w:keepNext/>
      <w:outlineLvl w:val="0"/>
    </w:pPr>
    <w:rPr>
      <w:b/>
    </w:rPr>
  </w:style>
  <w:style w:type="paragraph" w:styleId="Heading2">
    <w:name w:val="heading 2"/>
    <w:basedOn w:val="Normal"/>
    <w:next w:val="Normal"/>
    <w:qFormat/>
    <w:rsid w:val="00251410"/>
    <w:pPr>
      <w:keepNext/>
      <w:numPr>
        <w:numId w:val="1"/>
      </w:numPr>
      <w:outlineLvl w:val="1"/>
    </w:pPr>
    <w:rPr>
      <w:b/>
      <w:sz w:val="28"/>
    </w:rPr>
  </w:style>
  <w:style w:type="paragraph" w:styleId="Heading3">
    <w:name w:val="heading 3"/>
    <w:basedOn w:val="Normal"/>
    <w:next w:val="Normal"/>
    <w:qFormat/>
    <w:rsid w:val="00251410"/>
    <w:pPr>
      <w:keepNext/>
      <w:outlineLvl w:val="2"/>
    </w:pPr>
    <w:rPr>
      <w:sz w:val="32"/>
    </w:rPr>
  </w:style>
  <w:style w:type="paragraph" w:styleId="Heading4">
    <w:name w:val="heading 4"/>
    <w:basedOn w:val="Normal"/>
    <w:next w:val="Normal"/>
    <w:qFormat/>
    <w:rsid w:val="00251410"/>
    <w:pPr>
      <w:keepNext/>
      <w:outlineLvl w:val="3"/>
    </w:pPr>
    <w:rPr>
      <w:b/>
      <w:sz w:val="24"/>
    </w:rPr>
  </w:style>
  <w:style w:type="paragraph" w:styleId="Heading5">
    <w:name w:val="heading 5"/>
    <w:basedOn w:val="Normal"/>
    <w:next w:val="Normal"/>
    <w:qFormat/>
    <w:rsid w:val="00251410"/>
    <w:pPr>
      <w:keepNext/>
      <w:ind w:left="720"/>
      <w:outlineLvl w:val="4"/>
    </w:pPr>
    <w:rPr>
      <w:sz w:val="24"/>
    </w:rPr>
  </w:style>
  <w:style w:type="paragraph" w:styleId="Heading6">
    <w:name w:val="heading 6"/>
    <w:basedOn w:val="Normal"/>
    <w:next w:val="Normal"/>
    <w:qFormat/>
    <w:rsid w:val="00251410"/>
    <w:pPr>
      <w:keepNext/>
      <w:ind w:left="360"/>
      <w:jc w:val="right"/>
      <w:outlineLvl w:val="5"/>
    </w:pPr>
    <w:rPr>
      <w:sz w:val="24"/>
    </w:rPr>
  </w:style>
  <w:style w:type="paragraph" w:styleId="Heading7">
    <w:name w:val="heading 7"/>
    <w:basedOn w:val="Normal"/>
    <w:next w:val="Normal"/>
    <w:qFormat/>
    <w:rsid w:val="00251410"/>
    <w:pPr>
      <w:keepNext/>
      <w:outlineLvl w:val="6"/>
    </w:pPr>
    <w:rPr>
      <w:sz w:val="24"/>
    </w:rPr>
  </w:style>
  <w:style w:type="paragraph" w:styleId="Heading8">
    <w:name w:val="heading 8"/>
    <w:basedOn w:val="Normal"/>
    <w:next w:val="Normal"/>
    <w:qFormat/>
    <w:rsid w:val="00251410"/>
    <w:pPr>
      <w:keepNext/>
      <w:jc w:val="right"/>
      <w:outlineLvl w:val="7"/>
    </w:pPr>
    <w:rPr>
      <w:sz w:val="24"/>
    </w:rPr>
  </w:style>
  <w:style w:type="paragraph" w:styleId="Heading9">
    <w:name w:val="heading 9"/>
    <w:basedOn w:val="Normal"/>
    <w:next w:val="Normal"/>
    <w:qFormat/>
    <w:rsid w:val="00251410"/>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51410"/>
    <w:pPr>
      <w:tabs>
        <w:tab w:val="center" w:pos="4320"/>
        <w:tab w:val="right" w:pos="8640"/>
      </w:tabs>
    </w:pPr>
  </w:style>
  <w:style w:type="character" w:styleId="PageNumber">
    <w:name w:val="page number"/>
    <w:basedOn w:val="DefaultParagraphFont"/>
    <w:rsid w:val="00251410"/>
  </w:style>
  <w:style w:type="paragraph" w:styleId="Header">
    <w:name w:val="header"/>
    <w:basedOn w:val="Normal"/>
    <w:rsid w:val="00251410"/>
    <w:pPr>
      <w:tabs>
        <w:tab w:val="center" w:pos="4320"/>
        <w:tab w:val="right" w:pos="8640"/>
      </w:tabs>
    </w:pPr>
  </w:style>
  <w:style w:type="paragraph" w:styleId="BodyText">
    <w:name w:val="Body Text"/>
    <w:basedOn w:val="Normal"/>
    <w:link w:val="BodyTextChar"/>
    <w:uiPriority w:val="99"/>
    <w:rsid w:val="00251410"/>
    <w:rPr>
      <w:sz w:val="24"/>
    </w:rPr>
  </w:style>
  <w:style w:type="paragraph" w:styleId="BodyText2">
    <w:name w:val="Body Text 2"/>
    <w:basedOn w:val="Normal"/>
    <w:rsid w:val="00251410"/>
    <w:rPr>
      <w:b/>
      <w:sz w:val="24"/>
    </w:rPr>
  </w:style>
  <w:style w:type="paragraph" w:styleId="BodyText3">
    <w:name w:val="Body Text 3"/>
    <w:basedOn w:val="Normal"/>
    <w:rsid w:val="00251410"/>
    <w:rPr>
      <w:sz w:val="32"/>
    </w:rPr>
  </w:style>
  <w:style w:type="paragraph" w:styleId="FootnoteText">
    <w:name w:val="footnote text"/>
    <w:basedOn w:val="Normal"/>
    <w:link w:val="FootnoteTextChar"/>
    <w:uiPriority w:val="99"/>
    <w:rsid w:val="00251410"/>
  </w:style>
  <w:style w:type="character" w:styleId="FootnoteReference">
    <w:name w:val="footnote reference"/>
    <w:basedOn w:val="DefaultParagraphFont"/>
    <w:uiPriority w:val="99"/>
    <w:rsid w:val="00251410"/>
    <w:rPr>
      <w:vertAlign w:val="superscript"/>
    </w:rPr>
  </w:style>
  <w:style w:type="paragraph" w:customStyle="1" w:styleId="Style0">
    <w:name w:val="Style0"/>
    <w:rsid w:val="00251410"/>
    <w:pPr>
      <w:autoSpaceDE w:val="0"/>
      <w:autoSpaceDN w:val="0"/>
      <w:adjustRightInd w:val="0"/>
    </w:pPr>
    <w:rPr>
      <w:rFonts w:ascii="Arial" w:hAnsi="Arial"/>
      <w:sz w:val="24"/>
      <w:szCs w:val="24"/>
    </w:rPr>
  </w:style>
  <w:style w:type="character" w:styleId="Hyperlink">
    <w:name w:val="Hyperlink"/>
    <w:basedOn w:val="DefaultParagraphFont"/>
    <w:rsid w:val="00251410"/>
    <w:rPr>
      <w:color w:val="0000FF"/>
      <w:u w:val="single"/>
    </w:rPr>
  </w:style>
  <w:style w:type="character" w:customStyle="1" w:styleId="BodyTextChar">
    <w:name w:val="Body Text Char"/>
    <w:basedOn w:val="DefaultParagraphFont"/>
    <w:link w:val="BodyText"/>
    <w:uiPriority w:val="99"/>
    <w:locked/>
    <w:rsid w:val="0045342D"/>
    <w:rPr>
      <w:sz w:val="24"/>
    </w:rPr>
  </w:style>
  <w:style w:type="character" w:styleId="CommentReference">
    <w:name w:val="annotation reference"/>
    <w:semiHidden/>
    <w:rsid w:val="000F5E1D"/>
    <w:rPr>
      <w:sz w:val="16"/>
    </w:rPr>
  </w:style>
  <w:style w:type="paragraph" w:customStyle="1" w:styleId="Bullets">
    <w:name w:val="Bullets"/>
    <w:basedOn w:val="BodyText"/>
    <w:rsid w:val="00522F22"/>
    <w:pPr>
      <w:numPr>
        <w:numId w:val="4"/>
      </w:numPr>
      <w:spacing w:after="120" w:line="264" w:lineRule="auto"/>
    </w:pPr>
    <w:rPr>
      <w:sz w:val="22"/>
    </w:rPr>
  </w:style>
  <w:style w:type="paragraph" w:customStyle="1" w:styleId="Bullet2">
    <w:name w:val="Bullet2"/>
    <w:basedOn w:val="Normal"/>
    <w:rsid w:val="00522F22"/>
    <w:pPr>
      <w:numPr>
        <w:numId w:val="5"/>
      </w:numPr>
      <w:spacing w:after="120" w:line="264" w:lineRule="auto"/>
    </w:pPr>
    <w:rPr>
      <w:sz w:val="22"/>
    </w:rPr>
  </w:style>
  <w:style w:type="character" w:customStyle="1" w:styleId="FootnoteTextChar">
    <w:name w:val="Footnote Text Char"/>
    <w:basedOn w:val="DefaultParagraphFont"/>
    <w:link w:val="FootnoteText"/>
    <w:uiPriority w:val="99"/>
    <w:rsid w:val="00522F22"/>
  </w:style>
  <w:style w:type="paragraph" w:styleId="CommentText">
    <w:name w:val="annotation text"/>
    <w:basedOn w:val="Normal"/>
    <w:link w:val="CommentTextChar"/>
    <w:uiPriority w:val="99"/>
    <w:semiHidden/>
    <w:unhideWhenUsed/>
    <w:rsid w:val="00834604"/>
  </w:style>
  <w:style w:type="character" w:customStyle="1" w:styleId="CommentTextChar">
    <w:name w:val="Comment Text Char"/>
    <w:basedOn w:val="DefaultParagraphFont"/>
    <w:link w:val="CommentText"/>
    <w:uiPriority w:val="99"/>
    <w:semiHidden/>
    <w:rsid w:val="00834604"/>
  </w:style>
  <w:style w:type="paragraph" w:styleId="CommentSubject">
    <w:name w:val="annotation subject"/>
    <w:basedOn w:val="CommentText"/>
    <w:next w:val="CommentText"/>
    <w:link w:val="CommentSubjectChar"/>
    <w:uiPriority w:val="99"/>
    <w:semiHidden/>
    <w:unhideWhenUsed/>
    <w:rsid w:val="00834604"/>
    <w:rPr>
      <w:b/>
      <w:bCs/>
    </w:rPr>
  </w:style>
  <w:style w:type="character" w:customStyle="1" w:styleId="CommentSubjectChar">
    <w:name w:val="Comment Subject Char"/>
    <w:basedOn w:val="CommentTextChar"/>
    <w:link w:val="CommentSubject"/>
    <w:uiPriority w:val="99"/>
    <w:semiHidden/>
    <w:rsid w:val="00834604"/>
    <w:rPr>
      <w:b/>
      <w:bCs/>
    </w:rPr>
  </w:style>
  <w:style w:type="paragraph" w:styleId="BalloonText">
    <w:name w:val="Balloon Text"/>
    <w:basedOn w:val="Normal"/>
    <w:link w:val="BalloonTextChar"/>
    <w:uiPriority w:val="99"/>
    <w:semiHidden/>
    <w:unhideWhenUsed/>
    <w:rsid w:val="00834604"/>
    <w:rPr>
      <w:rFonts w:ascii="Tahoma" w:hAnsi="Tahoma" w:cs="Tahoma"/>
      <w:sz w:val="16"/>
      <w:szCs w:val="16"/>
    </w:rPr>
  </w:style>
  <w:style w:type="character" w:customStyle="1" w:styleId="BalloonTextChar">
    <w:name w:val="Balloon Text Char"/>
    <w:basedOn w:val="DefaultParagraphFont"/>
    <w:link w:val="BalloonText"/>
    <w:uiPriority w:val="99"/>
    <w:semiHidden/>
    <w:rsid w:val="008346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numPr>
        <w:numId w:val="1"/>
      </w:numPr>
      <w:outlineLvl w:val="1"/>
    </w:pPr>
    <w:rPr>
      <w:b/>
      <w:sz w:val="28"/>
    </w:rPr>
  </w:style>
  <w:style w:type="paragraph" w:styleId="Heading3">
    <w:name w:val="heading 3"/>
    <w:basedOn w:val="Normal"/>
    <w:next w:val="Normal"/>
    <w:qFormat/>
    <w:pPr>
      <w:keepNext/>
      <w:outlineLvl w:val="2"/>
    </w:pPr>
    <w:rPr>
      <w:sz w:val="32"/>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ind w:left="720"/>
      <w:outlineLvl w:val="4"/>
    </w:pPr>
    <w:rPr>
      <w:sz w:val="24"/>
    </w:rPr>
  </w:style>
  <w:style w:type="paragraph" w:styleId="Heading6">
    <w:name w:val="heading 6"/>
    <w:basedOn w:val="Normal"/>
    <w:next w:val="Normal"/>
    <w:qFormat/>
    <w:pPr>
      <w:keepNext/>
      <w:ind w:left="360"/>
      <w:jc w:val="right"/>
      <w:outlineLvl w:val="5"/>
    </w:pPr>
    <w:rPr>
      <w:sz w:val="24"/>
    </w:rPr>
  </w:style>
  <w:style w:type="paragraph" w:styleId="Heading7">
    <w:name w:val="heading 7"/>
    <w:basedOn w:val="Normal"/>
    <w:next w:val="Normal"/>
    <w:qFormat/>
    <w:pPr>
      <w:keepNext/>
      <w:outlineLvl w:val="6"/>
    </w:pPr>
    <w:rPr>
      <w:sz w:val="24"/>
    </w:rPr>
  </w:style>
  <w:style w:type="paragraph" w:styleId="Heading8">
    <w:name w:val="heading 8"/>
    <w:basedOn w:val="Normal"/>
    <w:next w:val="Normal"/>
    <w:qFormat/>
    <w:pPr>
      <w:keepNext/>
      <w:jc w:val="right"/>
      <w:outlineLvl w:val="7"/>
    </w:pPr>
    <w:rPr>
      <w:sz w:val="24"/>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uiPriority w:val="99"/>
    <w:rPr>
      <w:sz w:val="24"/>
    </w:rPr>
  </w:style>
  <w:style w:type="paragraph" w:styleId="BodyText2">
    <w:name w:val="Body Text 2"/>
    <w:basedOn w:val="Normal"/>
    <w:rPr>
      <w:b/>
      <w:sz w:val="24"/>
    </w:rPr>
  </w:style>
  <w:style w:type="paragraph" w:styleId="BodyText3">
    <w:name w:val="Body Text 3"/>
    <w:basedOn w:val="Normal"/>
    <w:rPr>
      <w:sz w:val="32"/>
    </w:rPr>
  </w:style>
  <w:style w:type="paragraph" w:styleId="FootnoteText">
    <w:name w:val="footnote text"/>
    <w:basedOn w:val="Normal"/>
    <w:link w:val="FootnoteTextChar"/>
    <w:uiPriority w:val="99"/>
  </w:style>
  <w:style w:type="character" w:styleId="FootnoteReference">
    <w:name w:val="footnote reference"/>
    <w:basedOn w:val="DefaultParagraphFont"/>
    <w:uiPriority w:val="99"/>
    <w:rPr>
      <w:vertAlign w:val="superscript"/>
    </w:rPr>
  </w:style>
  <w:style w:type="paragraph" w:customStyle="1" w:styleId="Style0">
    <w:name w:val="Style0"/>
    <w:pPr>
      <w:autoSpaceDE w:val="0"/>
      <w:autoSpaceDN w:val="0"/>
      <w:adjustRightInd w:val="0"/>
    </w:pPr>
    <w:rPr>
      <w:rFonts w:ascii="Arial" w:hAnsi="Arial"/>
      <w:sz w:val="24"/>
      <w:szCs w:val="24"/>
    </w:rPr>
  </w:style>
  <w:style w:type="character" w:styleId="Hyperlink">
    <w:name w:val="Hyperlink"/>
    <w:basedOn w:val="DefaultParagraphFont"/>
    <w:rPr>
      <w:color w:val="0000FF"/>
      <w:u w:val="single"/>
    </w:rPr>
  </w:style>
  <w:style w:type="character" w:customStyle="1" w:styleId="BodyTextChar">
    <w:name w:val="Body Text Char"/>
    <w:basedOn w:val="DefaultParagraphFont"/>
    <w:link w:val="BodyText"/>
    <w:uiPriority w:val="99"/>
    <w:locked/>
    <w:rsid w:val="0045342D"/>
    <w:rPr>
      <w:sz w:val="24"/>
    </w:rPr>
  </w:style>
  <w:style w:type="character" w:styleId="CommentReference">
    <w:name w:val="annotation reference"/>
    <w:semiHidden/>
    <w:rsid w:val="000F5E1D"/>
    <w:rPr>
      <w:sz w:val="16"/>
    </w:rPr>
  </w:style>
  <w:style w:type="paragraph" w:customStyle="1" w:styleId="Bullets">
    <w:name w:val="Bullets"/>
    <w:basedOn w:val="BodyText"/>
    <w:rsid w:val="00522F22"/>
    <w:pPr>
      <w:numPr>
        <w:numId w:val="4"/>
      </w:numPr>
      <w:spacing w:after="120" w:line="264" w:lineRule="auto"/>
    </w:pPr>
    <w:rPr>
      <w:sz w:val="22"/>
    </w:rPr>
  </w:style>
  <w:style w:type="paragraph" w:customStyle="1" w:styleId="Bullet2">
    <w:name w:val="Bullet2"/>
    <w:basedOn w:val="Normal"/>
    <w:rsid w:val="00522F22"/>
    <w:pPr>
      <w:numPr>
        <w:numId w:val="5"/>
      </w:numPr>
      <w:spacing w:after="120" w:line="264" w:lineRule="auto"/>
    </w:pPr>
    <w:rPr>
      <w:sz w:val="22"/>
    </w:rPr>
  </w:style>
  <w:style w:type="character" w:customStyle="1" w:styleId="FootnoteTextChar">
    <w:name w:val="Footnote Text Char"/>
    <w:basedOn w:val="DefaultParagraphFont"/>
    <w:link w:val="FootnoteText"/>
    <w:uiPriority w:val="99"/>
    <w:rsid w:val="00522F22"/>
  </w:style>
  <w:style w:type="paragraph" w:styleId="CommentText">
    <w:name w:val="annotation text"/>
    <w:basedOn w:val="Normal"/>
    <w:link w:val="CommentTextChar"/>
    <w:uiPriority w:val="99"/>
    <w:semiHidden/>
    <w:unhideWhenUsed/>
    <w:rsid w:val="00834604"/>
  </w:style>
  <w:style w:type="character" w:customStyle="1" w:styleId="CommentTextChar">
    <w:name w:val="Comment Text Char"/>
    <w:basedOn w:val="DefaultParagraphFont"/>
    <w:link w:val="CommentText"/>
    <w:uiPriority w:val="99"/>
    <w:semiHidden/>
    <w:rsid w:val="00834604"/>
  </w:style>
  <w:style w:type="paragraph" w:styleId="CommentSubject">
    <w:name w:val="annotation subject"/>
    <w:basedOn w:val="CommentText"/>
    <w:next w:val="CommentText"/>
    <w:link w:val="CommentSubjectChar"/>
    <w:uiPriority w:val="99"/>
    <w:semiHidden/>
    <w:unhideWhenUsed/>
    <w:rsid w:val="00834604"/>
    <w:rPr>
      <w:b/>
      <w:bCs/>
    </w:rPr>
  </w:style>
  <w:style w:type="character" w:customStyle="1" w:styleId="CommentSubjectChar">
    <w:name w:val="Comment Subject Char"/>
    <w:basedOn w:val="CommentTextChar"/>
    <w:link w:val="CommentSubject"/>
    <w:uiPriority w:val="99"/>
    <w:semiHidden/>
    <w:rsid w:val="00834604"/>
    <w:rPr>
      <w:b/>
      <w:bCs/>
    </w:rPr>
  </w:style>
  <w:style w:type="paragraph" w:styleId="BalloonText">
    <w:name w:val="Balloon Text"/>
    <w:basedOn w:val="Normal"/>
    <w:link w:val="BalloonTextChar"/>
    <w:uiPriority w:val="99"/>
    <w:semiHidden/>
    <w:unhideWhenUsed/>
    <w:rsid w:val="00834604"/>
    <w:rPr>
      <w:rFonts w:ascii="Tahoma" w:hAnsi="Tahoma" w:cs="Tahoma"/>
      <w:sz w:val="16"/>
      <w:szCs w:val="16"/>
    </w:rPr>
  </w:style>
  <w:style w:type="character" w:customStyle="1" w:styleId="BalloonTextChar">
    <w:name w:val="Balloon Text Char"/>
    <w:basedOn w:val="DefaultParagraphFont"/>
    <w:link w:val="BalloonText"/>
    <w:uiPriority w:val="99"/>
    <w:semiHidden/>
    <w:rsid w:val="008346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3150380">
      <w:bodyDiv w:val="1"/>
      <w:marLeft w:val="0"/>
      <w:marRight w:val="0"/>
      <w:marTop w:val="0"/>
      <w:marBottom w:val="0"/>
      <w:divBdr>
        <w:top w:val="none" w:sz="0" w:space="0" w:color="auto"/>
        <w:left w:val="none" w:sz="0" w:space="0" w:color="auto"/>
        <w:bottom w:val="none" w:sz="0" w:space="0" w:color="auto"/>
        <w:right w:val="none" w:sz="0" w:space="0" w:color="auto"/>
      </w:divBdr>
    </w:div>
    <w:div w:id="273053836">
      <w:bodyDiv w:val="1"/>
      <w:marLeft w:val="0"/>
      <w:marRight w:val="0"/>
      <w:marTop w:val="0"/>
      <w:marBottom w:val="0"/>
      <w:divBdr>
        <w:top w:val="none" w:sz="0" w:space="0" w:color="auto"/>
        <w:left w:val="none" w:sz="0" w:space="0" w:color="auto"/>
        <w:bottom w:val="none" w:sz="0" w:space="0" w:color="auto"/>
        <w:right w:val="none" w:sz="0" w:space="0" w:color="auto"/>
      </w:divBdr>
    </w:div>
    <w:div w:id="838542314">
      <w:bodyDiv w:val="1"/>
      <w:marLeft w:val="0"/>
      <w:marRight w:val="0"/>
      <w:marTop w:val="0"/>
      <w:marBottom w:val="0"/>
      <w:divBdr>
        <w:top w:val="none" w:sz="0" w:space="0" w:color="auto"/>
        <w:left w:val="none" w:sz="0" w:space="0" w:color="auto"/>
        <w:bottom w:val="none" w:sz="0" w:space="0" w:color="auto"/>
        <w:right w:val="none" w:sz="0" w:space="0" w:color="auto"/>
      </w:divBdr>
    </w:div>
    <w:div w:id="1347363650">
      <w:bodyDiv w:val="1"/>
      <w:marLeft w:val="0"/>
      <w:marRight w:val="0"/>
      <w:marTop w:val="0"/>
      <w:marBottom w:val="0"/>
      <w:divBdr>
        <w:top w:val="none" w:sz="0" w:space="0" w:color="auto"/>
        <w:left w:val="none" w:sz="0" w:space="0" w:color="auto"/>
        <w:bottom w:val="none" w:sz="0" w:space="0" w:color="auto"/>
        <w:right w:val="none" w:sz="0" w:space="0" w:color="auto"/>
      </w:divBdr>
    </w:div>
    <w:div w:id="177828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1E877-E19E-4938-A090-4914AD0B2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882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usdol</Company>
  <LinksUpToDate>false</LinksUpToDate>
  <CharactersWithSpaces>6017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kurz-karin</dc:creator>
  <cp:lastModifiedBy>Naradzay.Bonnie</cp:lastModifiedBy>
  <cp:revision>6</cp:revision>
  <cp:lastPrinted>2012-08-23T13:38:00Z</cp:lastPrinted>
  <dcterms:created xsi:type="dcterms:W3CDTF">2012-09-10T17:23:00Z</dcterms:created>
  <dcterms:modified xsi:type="dcterms:W3CDTF">2012-10-01T19:55:00Z</dcterms:modified>
</cp:coreProperties>
</file>