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3BB" w:rsidRDefault="00DA23BB" w:rsidP="000E64B4">
      <w:pPr>
        <w:widowControl w:val="0"/>
        <w:rPr>
          <w:rFonts w:ascii="Arial" w:hAnsi="Arial"/>
          <w:sz w:val="28"/>
        </w:rPr>
      </w:pPr>
    </w:p>
    <w:p w:rsidR="00DA23BB" w:rsidRDefault="00DA23BB" w:rsidP="000E64B4">
      <w:pPr>
        <w:widowControl w:val="0"/>
        <w:rPr>
          <w:rFonts w:ascii="Arial" w:hAnsi="Arial"/>
          <w:sz w:val="28"/>
        </w:rPr>
      </w:pPr>
    </w:p>
    <w:p w:rsidR="00DA23BB" w:rsidRDefault="00DA23BB" w:rsidP="000E64B4">
      <w:pPr>
        <w:widowControl w:val="0"/>
        <w:rPr>
          <w:rFonts w:ascii="Arial" w:hAnsi="Arial"/>
          <w:sz w:val="28"/>
        </w:rPr>
      </w:pPr>
    </w:p>
    <w:p w:rsidR="00DA23BB" w:rsidRDefault="00DA23BB" w:rsidP="000E64B4">
      <w:pPr>
        <w:widowControl w:val="0"/>
        <w:rPr>
          <w:rFonts w:ascii="Arial" w:hAnsi="Arial"/>
          <w:sz w:val="28"/>
        </w:rPr>
      </w:pPr>
    </w:p>
    <w:p w:rsidR="00DA23BB" w:rsidRDefault="00DA23BB" w:rsidP="000E64B4">
      <w:pPr>
        <w:widowControl w:val="0"/>
        <w:jc w:val="right"/>
        <w:rPr>
          <w:rFonts w:ascii="Arial" w:hAnsi="Arial"/>
          <w:sz w:val="28"/>
        </w:rPr>
      </w:pPr>
      <w:r w:rsidRPr="00FD2ED5">
        <w:rPr>
          <w:rFonts w:ascii="Arial" w:hAnsi="Arial"/>
          <w:sz w:val="28"/>
        </w:rPr>
        <w:t>September  2010</w:t>
      </w:r>
    </w:p>
    <w:p w:rsidR="00DA23BB" w:rsidRDefault="00DA23BB" w:rsidP="000E64B4">
      <w:pPr>
        <w:widowControl w:val="0"/>
        <w:jc w:val="right"/>
        <w:rPr>
          <w:rFonts w:ascii="Arial" w:hAnsi="Arial"/>
          <w:sz w:val="28"/>
        </w:rPr>
      </w:pPr>
    </w:p>
    <w:p w:rsidR="00DA23BB" w:rsidRDefault="00DA23BB" w:rsidP="000E64B4">
      <w:pPr>
        <w:widowControl w:val="0"/>
        <w:rPr>
          <w:rFonts w:ascii="Arial" w:hAnsi="Arial"/>
          <w:sz w:val="28"/>
        </w:rPr>
      </w:pPr>
    </w:p>
    <w:p w:rsidR="00DA23BB" w:rsidRPr="004F358A" w:rsidRDefault="00DA23BB" w:rsidP="000E64B4">
      <w:pPr>
        <w:widowControl w:val="0"/>
        <w:rPr>
          <w:rFonts w:ascii="Arial" w:hAnsi="Arial"/>
          <w:b/>
          <w:bCs/>
          <w:sz w:val="40"/>
          <w:szCs w:val="40"/>
        </w:rPr>
      </w:pPr>
    </w:p>
    <w:p w:rsidR="00DA23BB" w:rsidRDefault="00DA23BB" w:rsidP="000E64B4">
      <w:pPr>
        <w:widowControl w:val="0"/>
        <w:rPr>
          <w:rFonts w:ascii="Arial" w:hAnsi="Arial"/>
          <w:b/>
          <w:sz w:val="28"/>
        </w:rPr>
      </w:pPr>
      <w:r w:rsidRPr="004F358A">
        <w:rPr>
          <w:rFonts w:ascii="Arial" w:hAnsi="Arial"/>
          <w:b/>
          <w:bCs/>
          <w:sz w:val="40"/>
          <w:szCs w:val="40"/>
        </w:rPr>
        <w:t>Request of Clearance for Survey Instruments for the Teacher Incentive Fund Evaluation</w:t>
      </w:r>
    </w:p>
    <w:p w:rsidR="00DA23BB" w:rsidRDefault="00DA23BB" w:rsidP="000E64B4">
      <w:pPr>
        <w:widowControl w:val="0"/>
        <w:rPr>
          <w:rFonts w:ascii="Arial" w:hAnsi="Arial"/>
          <w:b/>
          <w:sz w:val="28"/>
        </w:rPr>
      </w:pPr>
    </w:p>
    <w:p w:rsidR="00DA23BB" w:rsidRPr="00BC51BC" w:rsidRDefault="00DA23BB" w:rsidP="000E64B4">
      <w:pPr>
        <w:rPr>
          <w:rFonts w:ascii="Arial" w:hAnsi="Arial" w:cs="Arial"/>
          <w:sz w:val="32"/>
          <w:szCs w:val="32"/>
        </w:rPr>
      </w:pPr>
      <w:r w:rsidRPr="00BC51BC">
        <w:rPr>
          <w:rFonts w:ascii="Arial" w:hAnsi="Arial" w:cs="Arial"/>
          <w:sz w:val="32"/>
          <w:szCs w:val="32"/>
        </w:rPr>
        <w:t>Evaluation of the Teacher Incentive Fund (TIF) Program</w:t>
      </w:r>
    </w:p>
    <w:p w:rsidR="00DA23BB" w:rsidRPr="002D2900" w:rsidRDefault="00DA23BB" w:rsidP="000E64B4">
      <w:pPr>
        <w:rPr>
          <w:rFonts w:ascii="Arial" w:hAnsi="Arial" w:cs="Arial"/>
          <w:sz w:val="32"/>
          <w:szCs w:val="32"/>
        </w:rPr>
      </w:pPr>
      <w:r w:rsidRPr="00920275">
        <w:rPr>
          <w:rFonts w:ascii="Arial" w:hAnsi="Arial" w:cs="Arial"/>
          <w:sz w:val="32"/>
          <w:szCs w:val="32"/>
        </w:rPr>
        <w:t>ED-04-CO-0040</w:t>
      </w:r>
    </w:p>
    <w:p w:rsidR="00DA23BB" w:rsidRDefault="00DA23BB" w:rsidP="000E64B4"/>
    <w:p w:rsidR="00DA23BB" w:rsidRDefault="00DA23BB" w:rsidP="000E64B4">
      <w:pPr>
        <w:widowControl w:val="0"/>
        <w:rPr>
          <w:rFonts w:ascii="Arial" w:hAnsi="Arial"/>
          <w:sz w:val="28"/>
        </w:rPr>
      </w:pPr>
    </w:p>
    <w:p w:rsidR="00DA23BB" w:rsidRDefault="00DA23BB" w:rsidP="000E64B4">
      <w:pPr>
        <w:widowControl w:val="0"/>
        <w:rPr>
          <w:rFonts w:ascii="Arial" w:hAnsi="Arial"/>
          <w:sz w:val="28"/>
        </w:rPr>
      </w:pPr>
    </w:p>
    <w:p w:rsidR="00DA23BB" w:rsidRDefault="00DA23BB" w:rsidP="000E64B4">
      <w:pPr>
        <w:widowControl w:val="0"/>
        <w:rPr>
          <w:rFonts w:ascii="Arial" w:hAnsi="Arial"/>
        </w:rPr>
      </w:pPr>
      <w:r>
        <w:rPr>
          <w:rFonts w:ascii="Arial" w:hAnsi="Arial"/>
        </w:rPr>
        <w:t>Prepared for:</w:t>
      </w:r>
    </w:p>
    <w:p w:rsidR="00DA23BB" w:rsidRDefault="00DA23BB" w:rsidP="000E64B4">
      <w:pPr>
        <w:widowControl w:val="0"/>
        <w:rPr>
          <w:rFonts w:ascii="Arial" w:hAnsi="Arial"/>
        </w:rPr>
      </w:pPr>
    </w:p>
    <w:p w:rsidR="00DA23BB" w:rsidRPr="001B6690" w:rsidRDefault="00DA23BB" w:rsidP="000E64B4">
      <w:pPr>
        <w:widowControl w:val="0"/>
        <w:rPr>
          <w:rFonts w:ascii="Arial" w:hAnsi="Arial" w:cs="Arial"/>
        </w:rPr>
      </w:pPr>
      <w:r w:rsidRPr="001B6690">
        <w:rPr>
          <w:rFonts w:ascii="Arial" w:hAnsi="Arial" w:cs="Arial"/>
        </w:rPr>
        <w:t>Policy and Program Studies Service</w:t>
      </w:r>
    </w:p>
    <w:p w:rsidR="00DA23BB" w:rsidRPr="001B6690" w:rsidRDefault="00DA23BB" w:rsidP="000E64B4">
      <w:pPr>
        <w:widowControl w:val="0"/>
        <w:rPr>
          <w:rFonts w:ascii="Arial" w:hAnsi="Arial" w:cs="Arial"/>
        </w:rPr>
      </w:pPr>
      <w:r w:rsidRPr="001B6690">
        <w:rPr>
          <w:rFonts w:ascii="Arial" w:hAnsi="Arial" w:cs="Arial"/>
        </w:rPr>
        <w:t>Office of the Under Secretary</w:t>
      </w:r>
    </w:p>
    <w:p w:rsidR="00DA23BB" w:rsidRPr="001B6690" w:rsidRDefault="00DA23BB" w:rsidP="000E64B4">
      <w:pPr>
        <w:rPr>
          <w:rFonts w:ascii="Arial" w:hAnsi="Arial" w:cs="Arial"/>
        </w:rPr>
      </w:pPr>
      <w:smartTag w:uri="urn:schemas-microsoft-com:office:smarttags" w:element="place">
        <w:smartTag w:uri="urn:schemas-microsoft-com:office:smarttags" w:element="country-region">
          <w:r w:rsidRPr="001B6690">
            <w:rPr>
              <w:rFonts w:ascii="Arial" w:hAnsi="Arial" w:cs="Arial"/>
            </w:rPr>
            <w:t>U.S.</w:t>
          </w:r>
        </w:smartTag>
      </w:smartTag>
      <w:r>
        <w:rPr>
          <w:rFonts w:ascii="Arial" w:hAnsi="Arial" w:cs="Arial"/>
        </w:rPr>
        <w:t xml:space="preserve"> </w:t>
      </w:r>
      <w:r w:rsidRPr="001B6690">
        <w:rPr>
          <w:rFonts w:ascii="Arial" w:hAnsi="Arial" w:cs="Arial"/>
        </w:rPr>
        <w:t>Department of Education</w:t>
      </w:r>
    </w:p>
    <w:p w:rsidR="00DA23BB" w:rsidRPr="001B6690" w:rsidRDefault="00DA23BB" w:rsidP="000E64B4">
      <w:pPr>
        <w:rPr>
          <w:rFonts w:ascii="Arial" w:hAnsi="Arial" w:cs="Arial"/>
        </w:rPr>
      </w:pPr>
      <w:smartTag w:uri="urn:schemas-microsoft-com:office:smarttags" w:element="address">
        <w:smartTag w:uri="urn:schemas-microsoft-com:office:smarttags" w:element="Street">
          <w:r w:rsidRPr="001B6690">
            <w:rPr>
              <w:rFonts w:ascii="Arial" w:hAnsi="Arial" w:cs="Arial"/>
            </w:rPr>
            <w:t>400 Maryland Avenue, SW</w:t>
          </w:r>
        </w:smartTag>
      </w:smartTag>
    </w:p>
    <w:p w:rsidR="00DA23BB" w:rsidRPr="001B6690" w:rsidRDefault="00DA23BB" w:rsidP="000E64B4">
      <w:pPr>
        <w:rPr>
          <w:rFonts w:ascii="Arial" w:hAnsi="Arial" w:cs="Arial"/>
        </w:rPr>
      </w:pPr>
      <w:r w:rsidRPr="001B6690">
        <w:rPr>
          <w:rFonts w:ascii="Arial" w:hAnsi="Arial" w:cs="Arial"/>
        </w:rPr>
        <w:t>Washington, D.C.</w:t>
      </w:r>
      <w:r>
        <w:rPr>
          <w:rFonts w:ascii="Arial" w:hAnsi="Arial" w:cs="Arial"/>
        </w:rPr>
        <w:t xml:space="preserve"> </w:t>
      </w:r>
      <w:r w:rsidRPr="001B6690">
        <w:rPr>
          <w:rFonts w:ascii="Arial" w:hAnsi="Arial" w:cs="Arial"/>
        </w:rPr>
        <w:t>20202</w:t>
      </w:r>
    </w:p>
    <w:p w:rsidR="00DA23BB" w:rsidRPr="001B6690" w:rsidRDefault="00DA23BB" w:rsidP="000E64B4">
      <w:pPr>
        <w:rPr>
          <w:rFonts w:ascii="Arial" w:hAnsi="Arial" w:cs="Arial"/>
        </w:rPr>
      </w:pPr>
    </w:p>
    <w:p w:rsidR="00DA23BB" w:rsidRPr="001B6690" w:rsidRDefault="00DA23BB" w:rsidP="000E64B4">
      <w:pPr>
        <w:rPr>
          <w:rFonts w:ascii="Arial" w:hAnsi="Arial" w:cs="Arial"/>
        </w:rPr>
      </w:pPr>
    </w:p>
    <w:p w:rsidR="00DA23BB" w:rsidRPr="001B6690" w:rsidRDefault="00DA23BB" w:rsidP="000E64B4">
      <w:pPr>
        <w:rPr>
          <w:rFonts w:ascii="Arial" w:hAnsi="Arial" w:cs="Arial"/>
        </w:rPr>
      </w:pPr>
      <w:r w:rsidRPr="001B6690">
        <w:rPr>
          <w:rFonts w:ascii="Arial" w:hAnsi="Arial" w:cs="Arial"/>
        </w:rPr>
        <w:t>Submitted by:</w:t>
      </w:r>
    </w:p>
    <w:p w:rsidR="00DA23BB" w:rsidRPr="001B6690" w:rsidRDefault="00DA23BB" w:rsidP="000E64B4">
      <w:pPr>
        <w:rPr>
          <w:rFonts w:ascii="Arial" w:hAnsi="Arial" w:cs="Arial"/>
        </w:rPr>
      </w:pPr>
    </w:p>
    <w:p w:rsidR="00DA23BB" w:rsidRPr="001B6690" w:rsidRDefault="00DA23BB" w:rsidP="000E64B4">
      <w:pPr>
        <w:rPr>
          <w:rFonts w:ascii="Arial" w:hAnsi="Arial" w:cs="Arial"/>
        </w:rPr>
      </w:pPr>
      <w:r w:rsidRPr="001B6690">
        <w:rPr>
          <w:rFonts w:ascii="Arial" w:hAnsi="Arial" w:cs="Arial"/>
        </w:rPr>
        <w:t>SRI International</w:t>
      </w:r>
      <w:r w:rsidRPr="001B6690">
        <w:rPr>
          <w:rFonts w:ascii="Arial" w:hAnsi="Arial" w:cs="Arial"/>
        </w:rPr>
        <w:br/>
      </w: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1B6690">
                <w:rPr>
                  <w:rFonts w:ascii="Arial" w:hAnsi="Arial" w:cs="Arial"/>
                </w:rPr>
                <w:t>333 Ravenswood Avenue</w:t>
              </w:r>
            </w:smartTag>
          </w:smartTag>
          <w:r w:rsidRPr="001B6690">
            <w:rPr>
              <w:rFonts w:ascii="Arial" w:hAnsi="Arial" w:cs="Arial"/>
            </w:rPr>
            <w:br/>
          </w:r>
          <w:smartTag w:uri="urn:schemas-microsoft-com:office:smarttags" w:element="City">
            <w:r w:rsidRPr="001B6690">
              <w:rPr>
                <w:rFonts w:ascii="Arial" w:hAnsi="Arial" w:cs="Arial"/>
              </w:rPr>
              <w:t>Menlo Park</w:t>
            </w:r>
          </w:smartTag>
          <w:r w:rsidRPr="001B6690">
            <w:rPr>
              <w:rFonts w:ascii="Arial" w:hAnsi="Arial" w:cs="Arial"/>
            </w:rPr>
            <w:t xml:space="preserve">, </w:t>
          </w:r>
          <w:smartTag w:uri="urn:schemas-microsoft-com:office:smarttags" w:element="State">
            <w:r w:rsidRPr="001B6690">
              <w:rPr>
                <w:rFonts w:ascii="Arial" w:hAnsi="Arial" w:cs="Arial"/>
              </w:rPr>
              <w:t>CA</w:t>
            </w:r>
          </w:smartTag>
          <w:r w:rsidRPr="001B6690">
            <w:rPr>
              <w:rFonts w:ascii="Arial" w:hAnsi="Arial" w:cs="Arial"/>
            </w:rPr>
            <w:t xml:space="preserve"> </w:t>
          </w:r>
          <w:smartTag w:uri="urn:schemas-microsoft-com:office:smarttags" w:element="PostalCode">
            <w:r w:rsidRPr="001B6690">
              <w:rPr>
                <w:rFonts w:ascii="Arial" w:hAnsi="Arial" w:cs="Arial"/>
              </w:rPr>
              <w:t>94025</w:t>
            </w:r>
          </w:smartTag>
        </w:smartTag>
      </w:smartTag>
      <w:r w:rsidRPr="001B6690">
        <w:rPr>
          <w:rFonts w:ascii="Arial" w:hAnsi="Arial" w:cs="Arial"/>
        </w:rPr>
        <w:t>-3</w:t>
      </w:r>
    </w:p>
    <w:p w:rsidR="00DA23BB" w:rsidRPr="001B6690" w:rsidRDefault="00DA23BB" w:rsidP="000E64B4">
      <w:pPr>
        <w:rPr>
          <w:rFonts w:ascii="Arial" w:hAnsi="Arial" w:cs="Arial"/>
        </w:rPr>
      </w:pPr>
    </w:p>
    <w:p w:rsidR="00DA23BB" w:rsidRPr="001B6690" w:rsidRDefault="00DA23BB" w:rsidP="000E64B4">
      <w:pPr>
        <w:rPr>
          <w:rFonts w:ascii="Arial" w:hAnsi="Arial" w:cs="Arial"/>
        </w:rPr>
      </w:pPr>
      <w:smartTag w:uri="urn:schemas-microsoft-com:office:smarttags" w:element="place">
        <w:smartTag w:uri="urn:schemas-microsoft-com:office:smarttags" w:element="City">
          <w:r w:rsidRPr="001B6690">
            <w:rPr>
              <w:rFonts w:ascii="Arial" w:hAnsi="Arial" w:cs="Arial"/>
            </w:rPr>
            <w:t>Berkeley</w:t>
          </w:r>
        </w:smartTag>
      </w:smartTag>
      <w:r w:rsidRPr="001B6690">
        <w:rPr>
          <w:rFonts w:ascii="Arial" w:hAnsi="Arial" w:cs="Arial"/>
        </w:rPr>
        <w:t xml:space="preserve"> Policy Associates</w:t>
      </w:r>
    </w:p>
    <w:p w:rsidR="00DA23BB" w:rsidRPr="001B6690" w:rsidRDefault="00DA23BB" w:rsidP="000E64B4">
      <w:pPr>
        <w:rPr>
          <w:rFonts w:ascii="Arial" w:hAnsi="Arial" w:cs="Arial"/>
        </w:rPr>
      </w:pPr>
      <w:smartTag w:uri="urn:schemas-microsoft-com:office:smarttags" w:element="address">
        <w:smartTag w:uri="urn:schemas-microsoft-com:office:smarttags" w:element="Street">
          <w:r w:rsidRPr="001B6690">
            <w:rPr>
              <w:rFonts w:ascii="Arial" w:hAnsi="Arial" w:cs="Arial"/>
            </w:rPr>
            <w:t>440 Grand Avenue, Suite 500</w:t>
          </w:r>
        </w:smartTag>
      </w:smartTag>
    </w:p>
    <w:p w:rsidR="00DA23BB" w:rsidRPr="001B6690" w:rsidRDefault="00DA23BB" w:rsidP="000E64B4">
      <w:pPr>
        <w:rPr>
          <w:rFonts w:ascii="Arial" w:hAnsi="Arial" w:cs="Arial"/>
          <w:sz w:val="28"/>
        </w:rPr>
      </w:pPr>
      <w:smartTag w:uri="urn:schemas-microsoft-com:office:smarttags" w:element="place">
        <w:smartTag w:uri="urn:schemas-microsoft-com:office:smarttags" w:element="City">
          <w:r w:rsidRPr="001B6690">
            <w:rPr>
              <w:rFonts w:ascii="Arial" w:hAnsi="Arial" w:cs="Arial"/>
            </w:rPr>
            <w:t>Oakland</w:t>
          </w:r>
        </w:smartTag>
        <w:r w:rsidRPr="001B6690">
          <w:rPr>
            <w:rFonts w:ascii="Arial" w:hAnsi="Arial" w:cs="Arial"/>
          </w:rPr>
          <w:t xml:space="preserve">, </w:t>
        </w:r>
        <w:smartTag w:uri="urn:schemas-microsoft-com:office:smarttags" w:element="State">
          <w:r w:rsidRPr="001B6690">
            <w:rPr>
              <w:rFonts w:ascii="Arial" w:hAnsi="Arial" w:cs="Arial"/>
            </w:rPr>
            <w:t>California</w:t>
          </w:r>
        </w:smartTag>
        <w:r w:rsidRPr="001B6690">
          <w:rPr>
            <w:rFonts w:ascii="Arial" w:hAnsi="Arial" w:cs="Arial"/>
          </w:rPr>
          <w:t xml:space="preserve"> </w:t>
        </w:r>
        <w:smartTag w:uri="urn:schemas-microsoft-com:office:smarttags" w:element="PostalCode">
          <w:r w:rsidRPr="001B6690">
            <w:rPr>
              <w:rFonts w:ascii="Arial" w:hAnsi="Arial" w:cs="Arial"/>
            </w:rPr>
            <w:t>94610-5085</w:t>
          </w:r>
        </w:smartTag>
      </w:smartTag>
    </w:p>
    <w:p w:rsidR="00DA23BB" w:rsidRPr="001B6690" w:rsidRDefault="00DA23BB" w:rsidP="000E64B4">
      <w:pPr>
        <w:rPr>
          <w:rFonts w:ascii="Arial" w:hAnsi="Arial" w:cs="Arial"/>
        </w:rPr>
      </w:pPr>
    </w:p>
    <w:p w:rsidR="00DA23BB" w:rsidRPr="001B6690" w:rsidRDefault="00DA23BB" w:rsidP="000E64B4">
      <w:pPr>
        <w:rPr>
          <w:rFonts w:ascii="Arial" w:hAnsi="Arial" w:cs="Arial"/>
        </w:rPr>
      </w:pPr>
      <w:r w:rsidRPr="001B6690">
        <w:rPr>
          <w:rFonts w:ascii="Arial" w:hAnsi="Arial" w:cs="Arial"/>
        </w:rPr>
        <w:t>The Urban Institute</w:t>
      </w:r>
    </w:p>
    <w:p w:rsidR="00DA23BB" w:rsidRPr="001B6690" w:rsidRDefault="00DA23BB" w:rsidP="000E64B4">
      <w:pPr>
        <w:rPr>
          <w:rFonts w:ascii="Arial" w:hAnsi="Arial" w:cs="Arial"/>
        </w:rPr>
      </w:pPr>
      <w:r w:rsidRPr="001B6690">
        <w:rPr>
          <w:rFonts w:ascii="Arial" w:hAnsi="Arial" w:cs="Arial"/>
        </w:rPr>
        <w:t>2100 M Street, NW</w:t>
      </w:r>
    </w:p>
    <w:p w:rsidR="00DA23BB" w:rsidRPr="001E20B1" w:rsidRDefault="00DA23BB" w:rsidP="000E64B4">
      <w:pPr>
        <w:rPr>
          <w:rFonts w:ascii="Arial" w:hAnsi="Arial"/>
        </w:rPr>
      </w:pPr>
      <w:smartTag w:uri="urn:schemas-microsoft-com:office:smarttags" w:element="place">
        <w:smartTag w:uri="urn:schemas-microsoft-com:office:smarttags" w:element="City">
          <w:r w:rsidRPr="001E20B1">
            <w:rPr>
              <w:rFonts w:ascii="Arial" w:hAnsi="Arial"/>
            </w:rPr>
            <w:t>Washington</w:t>
          </w:r>
        </w:smartTag>
        <w:r w:rsidRPr="001E20B1">
          <w:rPr>
            <w:rFonts w:ascii="Arial" w:hAnsi="Arial"/>
          </w:rPr>
          <w:t xml:space="preserve">, </w:t>
        </w:r>
        <w:smartTag w:uri="urn:schemas-microsoft-com:office:smarttags" w:element="State">
          <w:r w:rsidRPr="001E20B1">
            <w:rPr>
              <w:rFonts w:ascii="Arial" w:hAnsi="Arial"/>
            </w:rPr>
            <w:t>DC</w:t>
          </w:r>
        </w:smartTag>
        <w:r w:rsidRPr="001E20B1">
          <w:rPr>
            <w:rFonts w:ascii="Arial" w:hAnsi="Arial"/>
          </w:rPr>
          <w:t xml:space="preserve"> </w:t>
        </w:r>
        <w:smartTag w:uri="urn:schemas-microsoft-com:office:smarttags" w:element="PostalCode">
          <w:r w:rsidRPr="001E20B1">
            <w:rPr>
              <w:rFonts w:ascii="Arial" w:hAnsi="Arial"/>
            </w:rPr>
            <w:t>20037</w:t>
          </w:r>
        </w:smartTag>
      </w:smartTag>
    </w:p>
    <w:p w:rsidR="00DA23BB" w:rsidRPr="001E20B1" w:rsidRDefault="00DA23BB" w:rsidP="000E64B4">
      <w:pPr>
        <w:rPr>
          <w:rFonts w:ascii="Arial" w:hAnsi="Arial"/>
        </w:rPr>
        <w:sectPr w:rsidR="00DA23BB" w:rsidRPr="001E20B1" w:rsidSect="00C60909">
          <w:footerReference w:type="default" r:id="rId7"/>
          <w:footerReference w:type="first" r:id="rId8"/>
          <w:type w:val="nextColumn"/>
          <w:pgSz w:w="12240" w:h="15840" w:code="1"/>
          <w:pgMar w:top="1440" w:right="1440" w:bottom="1440" w:left="1440" w:header="720" w:footer="720" w:gutter="0"/>
          <w:pgNumType w:start="1"/>
          <w:cols w:space="720"/>
          <w:titlePg/>
          <w:docGrid w:linePitch="360"/>
        </w:sectPr>
      </w:pPr>
    </w:p>
    <w:p w:rsidR="00DA23BB" w:rsidRPr="004F358A" w:rsidRDefault="00DA23BB" w:rsidP="00600A46">
      <w:pPr>
        <w:jc w:val="center"/>
        <w:rPr>
          <w:rFonts w:ascii="Arial" w:hAnsi="Arial" w:cs="Arial"/>
          <w:b/>
          <w:caps/>
        </w:rPr>
      </w:pPr>
      <w:r w:rsidRPr="004F358A">
        <w:rPr>
          <w:rFonts w:ascii="Arial" w:hAnsi="Arial" w:cs="Arial"/>
          <w:b/>
          <w:caps/>
        </w:rPr>
        <w:t>REVISION Request for Clearance of SURVEY Instruments for the</w:t>
      </w:r>
    </w:p>
    <w:p w:rsidR="00DA23BB" w:rsidRPr="000E64B4" w:rsidRDefault="00DA23BB" w:rsidP="00CF1892">
      <w:pPr>
        <w:tabs>
          <w:tab w:val="left" w:pos="4680"/>
        </w:tabs>
        <w:jc w:val="center"/>
        <w:rPr>
          <w:rFonts w:ascii="Arial" w:hAnsi="Arial" w:cs="Arial"/>
          <w:b/>
          <w:caps/>
        </w:rPr>
      </w:pPr>
      <w:r w:rsidRPr="004F358A">
        <w:rPr>
          <w:rFonts w:ascii="Arial" w:hAnsi="Arial" w:cs="Arial"/>
          <w:b/>
          <w:caps/>
        </w:rPr>
        <w:t>TEACHER INCENTIVE FUND EVALUATION</w:t>
      </w:r>
    </w:p>
    <w:p w:rsidR="00DA23BB" w:rsidRDefault="00DA23BB" w:rsidP="006B34EF">
      <w:pPr>
        <w:pStyle w:val="TOC1"/>
      </w:pPr>
    </w:p>
    <w:p w:rsidR="00DA23BB" w:rsidRDefault="00DA23BB" w:rsidP="00C60909">
      <w:pPr>
        <w:pStyle w:val="TOC1"/>
        <w:tabs>
          <w:tab w:val="clear" w:pos="10070"/>
          <w:tab w:val="right" w:leader="dot" w:pos="9720"/>
        </w:tabs>
        <w:rPr>
          <w:noProof/>
          <w:szCs w:val="24"/>
        </w:rPr>
      </w:pPr>
      <w:r>
        <w:rPr>
          <w:caps/>
        </w:rPr>
        <w:fldChar w:fldCharType="begin"/>
      </w:r>
      <w:r>
        <w:rPr>
          <w:caps/>
        </w:rPr>
        <w:instrText xml:space="preserve"> TOC \o "1-3" \h \z \u </w:instrText>
      </w:r>
      <w:r>
        <w:rPr>
          <w:caps/>
        </w:rPr>
        <w:fldChar w:fldCharType="separate"/>
      </w:r>
      <w:hyperlink w:anchor="_Toc242781445" w:history="1">
        <w:r w:rsidRPr="00AB2E28">
          <w:rPr>
            <w:rStyle w:val="Hyperlink"/>
            <w:rFonts w:ascii="Arial" w:hAnsi="Arial"/>
            <w:b/>
            <w:bCs/>
            <w:noProof/>
          </w:rPr>
          <w:t>I. INTRODUCTION</w:t>
        </w:r>
        <w:r>
          <w:rPr>
            <w:noProof/>
            <w:webHidden/>
          </w:rPr>
          <w:tab/>
        </w:r>
        <w:r>
          <w:rPr>
            <w:noProof/>
            <w:webHidden/>
          </w:rPr>
          <w:fldChar w:fldCharType="begin"/>
        </w:r>
        <w:r>
          <w:rPr>
            <w:noProof/>
            <w:webHidden/>
          </w:rPr>
          <w:instrText xml:space="preserve"> PAGEREF _Toc242781445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2"/>
        <w:tabs>
          <w:tab w:val="right" w:leader="dot" w:pos="9720"/>
        </w:tabs>
        <w:rPr>
          <w:noProof/>
          <w:szCs w:val="24"/>
        </w:rPr>
      </w:pPr>
      <w:hyperlink w:anchor="_Toc242781446" w:history="1">
        <w:r w:rsidRPr="00AB2E28">
          <w:rPr>
            <w:rStyle w:val="Hyperlink"/>
            <w:bCs/>
            <w:noProof/>
          </w:rPr>
          <w:t>The Teacher Incentive Fund Grants Program</w:t>
        </w:r>
        <w:r>
          <w:rPr>
            <w:noProof/>
            <w:webHidden/>
          </w:rPr>
          <w:tab/>
        </w:r>
        <w:r>
          <w:rPr>
            <w:noProof/>
            <w:webHidden/>
          </w:rPr>
          <w:fldChar w:fldCharType="begin"/>
        </w:r>
        <w:r>
          <w:rPr>
            <w:noProof/>
            <w:webHidden/>
          </w:rPr>
          <w:instrText xml:space="preserve"> PAGEREF _Toc242781446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2"/>
        <w:tabs>
          <w:tab w:val="right" w:leader="dot" w:pos="9720"/>
        </w:tabs>
        <w:rPr>
          <w:noProof/>
          <w:szCs w:val="24"/>
        </w:rPr>
      </w:pPr>
      <w:hyperlink w:anchor="_Toc242781447" w:history="1">
        <w:r w:rsidRPr="00AB2E28">
          <w:rPr>
            <w:rStyle w:val="Hyperlink"/>
            <w:bCs/>
            <w:noProof/>
          </w:rPr>
          <w:t>Teacher Incentive Fund Evaluation</w:t>
        </w:r>
        <w:r>
          <w:rPr>
            <w:noProof/>
            <w:webHidden/>
          </w:rPr>
          <w:tab/>
        </w:r>
        <w:r>
          <w:rPr>
            <w:noProof/>
            <w:webHidden/>
          </w:rPr>
          <w:fldChar w:fldCharType="begin"/>
        </w:r>
        <w:r>
          <w:rPr>
            <w:noProof/>
            <w:webHidden/>
          </w:rPr>
          <w:instrText xml:space="preserve"> PAGEREF _Toc242781447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48" w:history="1">
        <w:r w:rsidRPr="00AB2E28">
          <w:rPr>
            <w:rStyle w:val="Hyperlink"/>
            <w:bCs/>
            <w:noProof/>
          </w:rPr>
          <w:t>Evaluation Questions and Data Sources</w:t>
        </w:r>
        <w:r>
          <w:rPr>
            <w:noProof/>
            <w:webHidden/>
          </w:rPr>
          <w:tab/>
        </w:r>
        <w:r>
          <w:rPr>
            <w:noProof/>
            <w:webHidden/>
          </w:rPr>
          <w:fldChar w:fldCharType="begin"/>
        </w:r>
        <w:r>
          <w:rPr>
            <w:noProof/>
            <w:webHidden/>
          </w:rPr>
          <w:instrText xml:space="preserve"> PAGEREF _Toc242781448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49" w:history="1">
        <w:r w:rsidRPr="00AB2E28">
          <w:rPr>
            <w:rStyle w:val="Hyperlink"/>
            <w:bCs/>
            <w:noProof/>
          </w:rPr>
          <w:t>Data Collection Activities</w:t>
        </w:r>
        <w:r>
          <w:rPr>
            <w:noProof/>
            <w:webHidden/>
          </w:rPr>
          <w:tab/>
        </w:r>
        <w:r>
          <w:rPr>
            <w:noProof/>
            <w:webHidden/>
          </w:rPr>
          <w:fldChar w:fldCharType="begin"/>
        </w:r>
        <w:r>
          <w:rPr>
            <w:noProof/>
            <w:webHidden/>
          </w:rPr>
          <w:instrText xml:space="preserve"> PAGEREF _Toc242781449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2"/>
        <w:tabs>
          <w:tab w:val="right" w:leader="dot" w:pos="9720"/>
        </w:tabs>
        <w:rPr>
          <w:noProof/>
          <w:szCs w:val="24"/>
        </w:rPr>
      </w:pPr>
      <w:hyperlink w:anchor="_Toc242781450" w:history="1">
        <w:r w:rsidRPr="00AB2E28">
          <w:rPr>
            <w:rStyle w:val="Hyperlink"/>
            <w:noProof/>
          </w:rPr>
          <w:t>Instruments to be Cleared through this Submission</w:t>
        </w:r>
        <w:r>
          <w:rPr>
            <w:noProof/>
            <w:webHidden/>
          </w:rPr>
          <w:tab/>
        </w:r>
        <w:r>
          <w:rPr>
            <w:noProof/>
            <w:webHidden/>
          </w:rPr>
          <w:fldChar w:fldCharType="begin"/>
        </w:r>
        <w:r>
          <w:rPr>
            <w:noProof/>
            <w:webHidden/>
          </w:rPr>
          <w:instrText xml:space="preserve"> PAGEREF _Toc242781450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1"/>
        <w:tabs>
          <w:tab w:val="clear" w:pos="10070"/>
          <w:tab w:val="right" w:leader="dot" w:pos="9720"/>
        </w:tabs>
        <w:rPr>
          <w:noProof/>
        </w:rPr>
      </w:pPr>
    </w:p>
    <w:p w:rsidR="00DA23BB" w:rsidRDefault="00DA23BB" w:rsidP="00C60909">
      <w:pPr>
        <w:pStyle w:val="TOC1"/>
        <w:tabs>
          <w:tab w:val="clear" w:pos="10070"/>
          <w:tab w:val="right" w:leader="dot" w:pos="9720"/>
        </w:tabs>
        <w:rPr>
          <w:noProof/>
          <w:szCs w:val="24"/>
        </w:rPr>
      </w:pPr>
      <w:hyperlink w:anchor="_Toc242781451" w:history="1">
        <w:r w:rsidRPr="00AB2E28">
          <w:rPr>
            <w:rStyle w:val="Hyperlink"/>
            <w:rFonts w:ascii="Arial" w:hAnsi="Arial"/>
            <w:b/>
            <w:bCs/>
            <w:caps/>
            <w:noProof/>
          </w:rPr>
          <w:t>II. SUPPORTING Statement For Paperwork Reduction Act Submission</w:t>
        </w:r>
        <w:r>
          <w:rPr>
            <w:noProof/>
            <w:webHidden/>
          </w:rPr>
          <w:tab/>
        </w:r>
        <w:r>
          <w:rPr>
            <w:noProof/>
            <w:webHidden/>
          </w:rPr>
          <w:fldChar w:fldCharType="begin"/>
        </w:r>
        <w:r>
          <w:rPr>
            <w:noProof/>
            <w:webHidden/>
          </w:rPr>
          <w:instrText xml:space="preserve"> PAGEREF _Toc242781451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2"/>
        <w:tabs>
          <w:tab w:val="right" w:leader="dot" w:pos="9720"/>
        </w:tabs>
        <w:rPr>
          <w:noProof/>
          <w:szCs w:val="24"/>
        </w:rPr>
      </w:pPr>
      <w:hyperlink w:anchor="_Toc242781452" w:history="1">
        <w:r w:rsidRPr="00AB2E28">
          <w:rPr>
            <w:rStyle w:val="Hyperlink"/>
            <w:noProof/>
          </w:rPr>
          <w:t>A. Justification for the Evaluation of the Teacher Incentive Fund (TIF) Program</w:t>
        </w:r>
        <w:r>
          <w:rPr>
            <w:noProof/>
            <w:webHidden/>
          </w:rPr>
          <w:tab/>
        </w:r>
        <w:r>
          <w:rPr>
            <w:noProof/>
            <w:webHidden/>
          </w:rPr>
          <w:fldChar w:fldCharType="begin"/>
        </w:r>
        <w:r>
          <w:rPr>
            <w:noProof/>
            <w:webHidden/>
          </w:rPr>
          <w:instrText xml:space="preserve"> PAGEREF _Toc242781452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53" w:history="1">
        <w:r w:rsidRPr="00AB2E28">
          <w:rPr>
            <w:rStyle w:val="Hyperlink"/>
            <w:bCs/>
            <w:noProof/>
          </w:rPr>
          <w:t>1. Necessity of Information Collection</w:t>
        </w:r>
        <w:r>
          <w:rPr>
            <w:noProof/>
            <w:webHidden/>
          </w:rPr>
          <w:tab/>
        </w:r>
        <w:r>
          <w:rPr>
            <w:noProof/>
            <w:webHidden/>
          </w:rPr>
          <w:fldChar w:fldCharType="begin"/>
        </w:r>
        <w:r>
          <w:rPr>
            <w:noProof/>
            <w:webHidden/>
          </w:rPr>
          <w:instrText xml:space="preserve"> PAGEREF _Toc242781453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54" w:history="1">
        <w:r w:rsidRPr="00AB2E28">
          <w:rPr>
            <w:rStyle w:val="Hyperlink"/>
            <w:bCs/>
            <w:noProof/>
          </w:rPr>
          <w:t>2. Use of Information</w:t>
        </w:r>
        <w:r>
          <w:rPr>
            <w:noProof/>
            <w:webHidden/>
          </w:rPr>
          <w:tab/>
        </w:r>
        <w:r>
          <w:rPr>
            <w:noProof/>
            <w:webHidden/>
          </w:rPr>
          <w:fldChar w:fldCharType="begin"/>
        </w:r>
        <w:r>
          <w:rPr>
            <w:noProof/>
            <w:webHidden/>
          </w:rPr>
          <w:instrText xml:space="preserve"> PAGEREF _Toc242781454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55" w:history="1">
        <w:r w:rsidRPr="00AB2E28">
          <w:rPr>
            <w:rStyle w:val="Hyperlink"/>
            <w:bCs/>
            <w:noProof/>
          </w:rPr>
          <w:t>3. Use of Information Technology</w:t>
        </w:r>
        <w:r>
          <w:rPr>
            <w:noProof/>
            <w:webHidden/>
          </w:rPr>
          <w:tab/>
        </w:r>
        <w:r>
          <w:rPr>
            <w:noProof/>
            <w:webHidden/>
          </w:rPr>
          <w:fldChar w:fldCharType="begin"/>
        </w:r>
        <w:r>
          <w:rPr>
            <w:noProof/>
            <w:webHidden/>
          </w:rPr>
          <w:instrText xml:space="preserve"> PAGEREF _Toc242781455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56" w:history="1">
        <w:r w:rsidRPr="00AB2E28">
          <w:rPr>
            <w:rStyle w:val="Hyperlink"/>
            <w:bCs/>
            <w:noProof/>
          </w:rPr>
          <w:t>4. Efforts to Identify Duplication</w:t>
        </w:r>
        <w:r>
          <w:rPr>
            <w:noProof/>
            <w:webHidden/>
          </w:rPr>
          <w:tab/>
        </w:r>
        <w:r>
          <w:rPr>
            <w:noProof/>
            <w:webHidden/>
          </w:rPr>
          <w:fldChar w:fldCharType="begin"/>
        </w:r>
        <w:r>
          <w:rPr>
            <w:noProof/>
            <w:webHidden/>
          </w:rPr>
          <w:instrText xml:space="preserve"> PAGEREF _Toc242781456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57" w:history="1">
        <w:r w:rsidRPr="00AB2E28">
          <w:rPr>
            <w:rStyle w:val="Hyperlink"/>
            <w:bCs/>
            <w:noProof/>
          </w:rPr>
          <w:t>5. Methods to Minimize Burden on Small Entities</w:t>
        </w:r>
        <w:r>
          <w:rPr>
            <w:noProof/>
            <w:webHidden/>
          </w:rPr>
          <w:tab/>
        </w:r>
        <w:r>
          <w:rPr>
            <w:noProof/>
            <w:webHidden/>
          </w:rPr>
          <w:fldChar w:fldCharType="begin"/>
        </w:r>
        <w:r>
          <w:rPr>
            <w:noProof/>
            <w:webHidden/>
          </w:rPr>
          <w:instrText xml:space="preserve"> PAGEREF _Toc242781457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58" w:history="1">
        <w:r w:rsidRPr="00AB2E28">
          <w:rPr>
            <w:rStyle w:val="Hyperlink"/>
            <w:bCs/>
            <w:noProof/>
          </w:rPr>
          <w:t>6. Consequences if Information is Not Collected or is Collected Less Frequently</w:t>
        </w:r>
        <w:r>
          <w:rPr>
            <w:noProof/>
            <w:webHidden/>
          </w:rPr>
          <w:tab/>
        </w:r>
        <w:r>
          <w:rPr>
            <w:noProof/>
            <w:webHidden/>
          </w:rPr>
          <w:fldChar w:fldCharType="begin"/>
        </w:r>
        <w:r>
          <w:rPr>
            <w:noProof/>
            <w:webHidden/>
          </w:rPr>
          <w:instrText xml:space="preserve"> PAGEREF _Toc242781458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59" w:history="1">
        <w:r w:rsidRPr="00AB2E28">
          <w:rPr>
            <w:rStyle w:val="Hyperlink"/>
            <w:bCs/>
            <w:noProof/>
          </w:rPr>
          <w:t>7. Special Circumstances</w:t>
        </w:r>
        <w:r>
          <w:rPr>
            <w:noProof/>
            <w:webHidden/>
          </w:rPr>
          <w:tab/>
        </w:r>
        <w:r>
          <w:rPr>
            <w:noProof/>
            <w:webHidden/>
          </w:rPr>
          <w:fldChar w:fldCharType="begin"/>
        </w:r>
        <w:r>
          <w:rPr>
            <w:noProof/>
            <w:webHidden/>
          </w:rPr>
          <w:instrText xml:space="preserve"> PAGEREF _Toc242781459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60" w:history="1">
        <w:r w:rsidRPr="00AB2E28">
          <w:rPr>
            <w:rStyle w:val="Hyperlink"/>
            <w:bCs/>
            <w:noProof/>
          </w:rPr>
          <w:t>8. Federal Register Comments and Persons Consulted Outside the Agency</w:t>
        </w:r>
        <w:r>
          <w:rPr>
            <w:noProof/>
            <w:webHidden/>
          </w:rPr>
          <w:tab/>
        </w:r>
        <w:r>
          <w:rPr>
            <w:noProof/>
            <w:webHidden/>
          </w:rPr>
          <w:fldChar w:fldCharType="begin"/>
        </w:r>
        <w:r>
          <w:rPr>
            <w:noProof/>
            <w:webHidden/>
          </w:rPr>
          <w:instrText xml:space="preserve"> PAGEREF _Toc242781460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61" w:history="1">
        <w:r w:rsidRPr="00AB2E28">
          <w:rPr>
            <w:rStyle w:val="Hyperlink"/>
            <w:bCs/>
            <w:noProof/>
          </w:rPr>
          <w:t>9. Respondent Gifts</w:t>
        </w:r>
        <w:r>
          <w:rPr>
            <w:noProof/>
            <w:webHidden/>
          </w:rPr>
          <w:tab/>
        </w:r>
        <w:r>
          <w:rPr>
            <w:noProof/>
            <w:webHidden/>
          </w:rPr>
          <w:fldChar w:fldCharType="begin"/>
        </w:r>
        <w:r>
          <w:rPr>
            <w:noProof/>
            <w:webHidden/>
          </w:rPr>
          <w:instrText xml:space="preserve"> PAGEREF _Toc242781461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62" w:history="1">
        <w:r w:rsidRPr="00AB2E28">
          <w:rPr>
            <w:rStyle w:val="Hyperlink"/>
            <w:bCs/>
            <w:noProof/>
          </w:rPr>
          <w:t>10. Assurances of Confidentiality</w:t>
        </w:r>
        <w:r>
          <w:rPr>
            <w:noProof/>
            <w:webHidden/>
          </w:rPr>
          <w:tab/>
        </w:r>
        <w:r>
          <w:rPr>
            <w:noProof/>
            <w:webHidden/>
          </w:rPr>
          <w:fldChar w:fldCharType="begin"/>
        </w:r>
        <w:r>
          <w:rPr>
            <w:noProof/>
            <w:webHidden/>
          </w:rPr>
          <w:instrText xml:space="preserve"> PAGEREF _Toc242781462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63" w:history="1">
        <w:r w:rsidRPr="00AB2E28">
          <w:rPr>
            <w:rStyle w:val="Hyperlink"/>
            <w:bCs/>
            <w:noProof/>
          </w:rPr>
          <w:t>11. Questions of a Sensitive Nature</w:t>
        </w:r>
        <w:r>
          <w:rPr>
            <w:noProof/>
            <w:webHidden/>
          </w:rPr>
          <w:tab/>
        </w:r>
        <w:r>
          <w:rPr>
            <w:noProof/>
            <w:webHidden/>
          </w:rPr>
          <w:fldChar w:fldCharType="begin"/>
        </w:r>
        <w:r>
          <w:rPr>
            <w:noProof/>
            <w:webHidden/>
          </w:rPr>
          <w:instrText xml:space="preserve"> PAGEREF _Toc242781463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64" w:history="1">
        <w:r w:rsidRPr="00AB2E28">
          <w:rPr>
            <w:rStyle w:val="Hyperlink"/>
            <w:bCs/>
            <w:noProof/>
          </w:rPr>
          <w:t>12. Estimate of Information Collection Burden</w:t>
        </w:r>
        <w:r>
          <w:rPr>
            <w:noProof/>
            <w:webHidden/>
          </w:rPr>
          <w:tab/>
        </w:r>
        <w:r>
          <w:rPr>
            <w:noProof/>
            <w:webHidden/>
          </w:rPr>
          <w:fldChar w:fldCharType="begin"/>
        </w:r>
        <w:r>
          <w:rPr>
            <w:noProof/>
            <w:webHidden/>
          </w:rPr>
          <w:instrText xml:space="preserve"> PAGEREF _Toc242781464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65" w:history="1">
        <w:r w:rsidRPr="00AB2E28">
          <w:rPr>
            <w:rStyle w:val="Hyperlink"/>
            <w:bCs/>
            <w:noProof/>
          </w:rPr>
          <w:t>13. Estimate of Total Annual Cost Burden</w:t>
        </w:r>
        <w:r>
          <w:rPr>
            <w:noProof/>
            <w:webHidden/>
          </w:rPr>
          <w:tab/>
        </w:r>
        <w:r>
          <w:rPr>
            <w:noProof/>
            <w:webHidden/>
          </w:rPr>
          <w:fldChar w:fldCharType="begin"/>
        </w:r>
        <w:r>
          <w:rPr>
            <w:noProof/>
            <w:webHidden/>
          </w:rPr>
          <w:instrText xml:space="preserve"> PAGEREF _Toc242781465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66" w:history="1">
        <w:r w:rsidRPr="00AB2E28">
          <w:rPr>
            <w:rStyle w:val="Hyperlink"/>
            <w:bCs/>
            <w:noProof/>
          </w:rPr>
          <w:t>14.</w:t>
        </w:r>
        <w:r>
          <w:rPr>
            <w:rStyle w:val="Hyperlink"/>
            <w:bCs/>
            <w:noProof/>
          </w:rPr>
          <w:t xml:space="preserve"> </w:t>
        </w:r>
        <w:r w:rsidRPr="00AB2E28">
          <w:rPr>
            <w:rStyle w:val="Hyperlink"/>
            <w:bCs/>
            <w:noProof/>
          </w:rPr>
          <w:t>Estimates of Annualized Costs</w:t>
        </w:r>
        <w:r>
          <w:rPr>
            <w:noProof/>
            <w:webHidden/>
          </w:rPr>
          <w:tab/>
        </w:r>
        <w:r>
          <w:rPr>
            <w:noProof/>
            <w:webHidden/>
          </w:rPr>
          <w:fldChar w:fldCharType="begin"/>
        </w:r>
        <w:r>
          <w:rPr>
            <w:noProof/>
            <w:webHidden/>
          </w:rPr>
          <w:instrText xml:space="preserve"> PAGEREF _Toc242781466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67" w:history="1">
        <w:r w:rsidRPr="00AB2E28">
          <w:rPr>
            <w:rStyle w:val="Hyperlink"/>
            <w:bCs/>
            <w:noProof/>
          </w:rPr>
          <w:t>15. Change in Annual Reporting Burden</w:t>
        </w:r>
        <w:r>
          <w:rPr>
            <w:noProof/>
            <w:webHidden/>
          </w:rPr>
          <w:tab/>
        </w:r>
        <w:r>
          <w:rPr>
            <w:noProof/>
            <w:webHidden/>
          </w:rPr>
          <w:fldChar w:fldCharType="begin"/>
        </w:r>
        <w:r>
          <w:rPr>
            <w:noProof/>
            <w:webHidden/>
          </w:rPr>
          <w:instrText xml:space="preserve"> PAGEREF _Toc242781467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68" w:history="1">
        <w:r w:rsidRPr="00AB2E28">
          <w:rPr>
            <w:rStyle w:val="Hyperlink"/>
            <w:bCs/>
            <w:noProof/>
          </w:rPr>
          <w:t>16. Project Time Schedule</w:t>
        </w:r>
        <w:r>
          <w:rPr>
            <w:noProof/>
            <w:webHidden/>
          </w:rPr>
          <w:tab/>
        </w:r>
        <w:r>
          <w:rPr>
            <w:noProof/>
            <w:webHidden/>
          </w:rPr>
          <w:fldChar w:fldCharType="begin"/>
        </w:r>
        <w:r>
          <w:rPr>
            <w:noProof/>
            <w:webHidden/>
          </w:rPr>
          <w:instrText xml:space="preserve"> PAGEREF _Toc242781468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69" w:history="1">
        <w:r w:rsidRPr="00AB2E28">
          <w:rPr>
            <w:rStyle w:val="Hyperlink"/>
            <w:bCs/>
            <w:noProof/>
          </w:rPr>
          <w:t>17. OMB Expiration Date</w:t>
        </w:r>
        <w:r>
          <w:rPr>
            <w:noProof/>
            <w:webHidden/>
          </w:rPr>
          <w:tab/>
        </w:r>
        <w:r>
          <w:rPr>
            <w:noProof/>
            <w:webHidden/>
          </w:rPr>
          <w:fldChar w:fldCharType="begin"/>
        </w:r>
        <w:r>
          <w:rPr>
            <w:noProof/>
            <w:webHidden/>
          </w:rPr>
          <w:instrText xml:space="preserve"> PAGEREF _Toc242781469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3"/>
        <w:tabs>
          <w:tab w:val="right" w:leader="dot" w:pos="9720"/>
        </w:tabs>
        <w:rPr>
          <w:noProof/>
          <w:szCs w:val="24"/>
        </w:rPr>
      </w:pPr>
      <w:hyperlink w:anchor="_Toc242781470" w:history="1">
        <w:r w:rsidRPr="00AB2E28">
          <w:rPr>
            <w:rStyle w:val="Hyperlink"/>
            <w:bCs/>
            <w:noProof/>
          </w:rPr>
          <w:t>18. Exceptions to Certification Statement</w:t>
        </w:r>
        <w:r>
          <w:rPr>
            <w:noProof/>
            <w:webHidden/>
          </w:rPr>
          <w:tab/>
        </w:r>
        <w:r>
          <w:rPr>
            <w:noProof/>
            <w:webHidden/>
          </w:rPr>
          <w:fldChar w:fldCharType="begin"/>
        </w:r>
        <w:r>
          <w:rPr>
            <w:noProof/>
            <w:webHidden/>
          </w:rPr>
          <w:instrText xml:space="preserve"> PAGEREF _Toc242781470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2"/>
        <w:tabs>
          <w:tab w:val="right" w:leader="dot" w:pos="9720"/>
        </w:tabs>
        <w:rPr>
          <w:noProof/>
        </w:rPr>
      </w:pPr>
    </w:p>
    <w:p w:rsidR="00DA23BB" w:rsidRDefault="00DA23BB" w:rsidP="00C60909">
      <w:pPr>
        <w:pStyle w:val="TOC2"/>
        <w:tabs>
          <w:tab w:val="right" w:leader="dot" w:pos="9720"/>
        </w:tabs>
        <w:rPr>
          <w:noProof/>
          <w:szCs w:val="24"/>
        </w:rPr>
      </w:pPr>
      <w:hyperlink w:anchor="_Toc242781471" w:history="1">
        <w:r w:rsidRPr="00AB2E28">
          <w:rPr>
            <w:rStyle w:val="Hyperlink"/>
            <w:noProof/>
          </w:rPr>
          <w:t>Appendix A1. Legislation Authorizing the Teacher Incentive Fund Program</w:t>
        </w:r>
        <w:r>
          <w:rPr>
            <w:noProof/>
            <w:webHidden/>
          </w:rPr>
          <w:tab/>
        </w:r>
        <w:r>
          <w:rPr>
            <w:noProof/>
            <w:webHidden/>
          </w:rPr>
          <w:fldChar w:fldCharType="begin"/>
        </w:r>
        <w:r>
          <w:rPr>
            <w:noProof/>
            <w:webHidden/>
          </w:rPr>
          <w:instrText xml:space="preserve"> PAGEREF _Toc242781471 \h </w:instrText>
        </w:r>
        <w:r>
          <w:rPr>
            <w:noProof/>
          </w:rPr>
        </w:r>
        <w:r>
          <w:rPr>
            <w:noProof/>
            <w:webHidden/>
          </w:rPr>
          <w:fldChar w:fldCharType="separate"/>
        </w:r>
        <w:r>
          <w:rPr>
            <w:noProof/>
            <w:webHidden/>
          </w:rPr>
          <w:t>1</w:t>
        </w:r>
        <w:r>
          <w:rPr>
            <w:noProof/>
            <w:webHidden/>
          </w:rPr>
          <w:fldChar w:fldCharType="end"/>
        </w:r>
      </w:hyperlink>
    </w:p>
    <w:p w:rsidR="00DA23BB" w:rsidRDefault="00DA23BB" w:rsidP="00C60909">
      <w:pPr>
        <w:pStyle w:val="TOC2"/>
        <w:tabs>
          <w:tab w:val="right" w:leader="dot" w:pos="9720"/>
        </w:tabs>
        <w:rPr>
          <w:noProof/>
          <w:szCs w:val="24"/>
        </w:rPr>
      </w:pPr>
    </w:p>
    <w:p w:rsidR="00DA23BB" w:rsidRDefault="00DA23BB" w:rsidP="000E64B4">
      <w:pPr>
        <w:rPr>
          <w:caps/>
        </w:rPr>
        <w:sectPr w:rsidR="00DA23BB" w:rsidSect="00C60909">
          <w:footerReference w:type="first" r:id="rId9"/>
          <w:pgSz w:w="12240" w:h="15840" w:code="1"/>
          <w:pgMar w:top="1440" w:right="1440" w:bottom="1440" w:left="1440" w:header="720" w:footer="720" w:gutter="0"/>
          <w:pgNumType w:start="1"/>
          <w:cols w:space="720"/>
          <w:titlePg/>
          <w:docGrid w:linePitch="360"/>
        </w:sectPr>
      </w:pPr>
      <w:r>
        <w:rPr>
          <w:caps/>
        </w:rPr>
        <w:fldChar w:fldCharType="end"/>
      </w:r>
    </w:p>
    <w:p w:rsidR="00DA23BB" w:rsidRPr="004F358A" w:rsidRDefault="00DA23BB" w:rsidP="000E64B4">
      <w:pPr>
        <w:jc w:val="center"/>
        <w:rPr>
          <w:rFonts w:ascii="Arial" w:hAnsi="Arial" w:cs="Arial"/>
          <w:b/>
          <w:caps/>
        </w:rPr>
      </w:pPr>
      <w:r w:rsidRPr="000E64B4">
        <w:rPr>
          <w:rFonts w:ascii="Arial" w:hAnsi="Arial" w:cs="Arial"/>
          <w:b/>
          <w:caps/>
        </w:rPr>
        <w:t xml:space="preserve">Request for Clearance </w:t>
      </w:r>
      <w:r w:rsidRPr="004F358A">
        <w:rPr>
          <w:rFonts w:ascii="Arial" w:hAnsi="Arial" w:cs="Arial"/>
          <w:b/>
          <w:caps/>
        </w:rPr>
        <w:t>of SURVEY Instruments for the</w:t>
      </w:r>
    </w:p>
    <w:p w:rsidR="00DA23BB" w:rsidRPr="000E64B4" w:rsidRDefault="00DA23BB" w:rsidP="000E64B4">
      <w:pPr>
        <w:jc w:val="center"/>
        <w:rPr>
          <w:rFonts w:ascii="Arial" w:hAnsi="Arial" w:cs="Arial"/>
          <w:b/>
          <w:caps/>
        </w:rPr>
      </w:pPr>
      <w:r w:rsidRPr="004F358A">
        <w:rPr>
          <w:rFonts w:ascii="Arial" w:hAnsi="Arial" w:cs="Arial"/>
          <w:b/>
          <w:caps/>
        </w:rPr>
        <w:t>TEACHER INCENTIVE</w:t>
      </w:r>
      <w:r w:rsidRPr="000E64B4">
        <w:rPr>
          <w:rFonts w:ascii="Arial" w:hAnsi="Arial" w:cs="Arial"/>
          <w:b/>
          <w:caps/>
        </w:rPr>
        <w:t xml:space="preserve"> FUND EVALUATION</w:t>
      </w:r>
    </w:p>
    <w:p w:rsidR="00DA23BB" w:rsidRDefault="00DA23BB" w:rsidP="000E64B4">
      <w:pPr>
        <w:pStyle w:val="Heading1"/>
        <w:spacing w:before="240" w:after="120"/>
        <w:rPr>
          <w:rFonts w:ascii="Arial" w:hAnsi="Arial"/>
          <w:b/>
          <w:bCs/>
          <w:u w:val="none"/>
        </w:rPr>
      </w:pPr>
      <w:bookmarkStart w:id="0" w:name="_Toc242781445"/>
      <w:r>
        <w:rPr>
          <w:rFonts w:ascii="Arial" w:hAnsi="Arial"/>
          <w:b/>
          <w:bCs/>
          <w:u w:val="none"/>
        </w:rPr>
        <w:t>I. INTRODUCTION</w:t>
      </w:r>
      <w:bookmarkEnd w:id="0"/>
    </w:p>
    <w:p w:rsidR="00DA23BB" w:rsidRDefault="00DA23BB" w:rsidP="00831524">
      <w:pPr>
        <w:pStyle w:val="TextIndent"/>
        <w:spacing w:before="120" w:after="60"/>
      </w:pPr>
      <w:r w:rsidRPr="005E2396">
        <w:t>This document has been prepared to support the clearance of a revision to the previously approved collection for the data collection instruments for the Evaluation of the Teacher Incentive Fund (TIF) Program (OMB Control Number 1875-0256).</w:t>
      </w:r>
      <w:r>
        <w:t xml:space="preserve"> </w:t>
      </w:r>
      <w:r w:rsidRPr="005E2396">
        <w:t>The</w:t>
      </w:r>
      <w:r>
        <w:t xml:space="preserve"> Policy and Program Studies Service (PPSS) of the U.S Department of Education (ED) is conducting this evaluation. PPSS has contracted with SRI International and their subcontractors Berkeley Policy Associates and The Urban Institute to conduct the evaluation. In the introduction to the supporting statement, we provide a description of the TIF program and a description of the evaluation questions and study design. The previously approved collection and this revision focus on the implementation study. </w:t>
      </w:r>
    </w:p>
    <w:p w:rsidR="00DA23BB" w:rsidRDefault="00DA23BB" w:rsidP="00831524">
      <w:pPr>
        <w:pStyle w:val="TextIndent"/>
        <w:spacing w:before="120" w:after="60"/>
      </w:pPr>
      <w:r w:rsidRPr="004F358A">
        <w:t>The implementation study of TIF includes telephone interviews and site visits (previously approved) as well as a survey of teachers and principals. This study will help explain the relationships among project characteristics and system supports, and project outcomes. The previously approved submission included the telephone interviews and site visits with TIF grantees. This revision is a request for surveys of principals and teachers in all TIF sites and was not included in the original submission as at that time it was an option that had not been exercised. At this time, the telephone interviews have been completed and will not be discussed here. The two site visits are also included in the discussion and were approved in the original submission.</w:t>
      </w:r>
      <w:r>
        <w:t xml:space="preserve"> </w:t>
      </w:r>
    </w:p>
    <w:p w:rsidR="00DA23BB" w:rsidRDefault="00DA23BB" w:rsidP="00831524">
      <w:pPr>
        <w:pStyle w:val="TextIndent"/>
        <w:spacing w:before="120" w:after="60"/>
      </w:pPr>
      <w:r w:rsidRPr="003C73C1">
        <w:t>In addition to the implementation study, the TIF evaluation design includes a feasibility study. The feasibility report is nearing completion and will be presented to OMB for discussion in the coming weeks. If we are approved to conduct an outcomes analysis based on what we learned in the feasibility report, we will submit any appropriate additional revision of the original request.</w:t>
      </w:r>
      <w:r>
        <w:t xml:space="preserve"> Exhibit 1 summarizes the data collection activities of this evaluation, their completion status, and their approval status.</w:t>
      </w:r>
    </w:p>
    <w:p w:rsidR="00DA23BB" w:rsidRDefault="00DA23BB" w:rsidP="00FA09A1">
      <w:pPr>
        <w:pStyle w:val="TextIndent"/>
        <w:widowControl w:val="0"/>
        <w:ind w:firstLine="0"/>
        <w:jc w:val="center"/>
        <w:rPr>
          <w:rFonts w:ascii="Arial" w:hAnsi="Arial" w:cs="Arial"/>
          <w:b/>
          <w:sz w:val="22"/>
          <w:szCs w:val="22"/>
        </w:rPr>
      </w:pPr>
    </w:p>
    <w:p w:rsidR="00DA23BB" w:rsidRPr="006C6FE5" w:rsidRDefault="00DA23BB" w:rsidP="00FA09A1">
      <w:pPr>
        <w:pStyle w:val="TextIndent"/>
        <w:widowControl w:val="0"/>
        <w:ind w:firstLine="0"/>
        <w:jc w:val="center"/>
        <w:rPr>
          <w:rFonts w:ascii="Arial" w:hAnsi="Arial" w:cs="Arial"/>
          <w:b/>
          <w:sz w:val="22"/>
          <w:szCs w:val="22"/>
        </w:rPr>
      </w:pPr>
      <w:r w:rsidRPr="006C6FE5">
        <w:rPr>
          <w:rFonts w:ascii="Arial" w:hAnsi="Arial" w:cs="Arial"/>
          <w:b/>
          <w:sz w:val="22"/>
          <w:szCs w:val="22"/>
        </w:rPr>
        <w:t>Exhibit A</w:t>
      </w:r>
      <w:r>
        <w:rPr>
          <w:rFonts w:ascii="Arial" w:hAnsi="Arial" w:cs="Arial"/>
          <w:b/>
          <w:sz w:val="22"/>
          <w:szCs w:val="22"/>
        </w:rPr>
        <w:t>1</w:t>
      </w:r>
    </w:p>
    <w:p w:rsidR="00DA23BB" w:rsidRPr="006C6FE5" w:rsidRDefault="00DA23BB" w:rsidP="00FA09A1">
      <w:pPr>
        <w:pStyle w:val="ExhibitTitle"/>
        <w:widowControl w:val="0"/>
        <w:rPr>
          <w:rFonts w:cs="Arial"/>
          <w:b/>
          <w:bCs/>
          <w:sz w:val="22"/>
          <w:szCs w:val="22"/>
        </w:rPr>
      </w:pPr>
      <w:r>
        <w:rPr>
          <w:rFonts w:cs="Arial"/>
          <w:b/>
          <w:bCs/>
          <w:sz w:val="22"/>
          <w:szCs w:val="22"/>
        </w:rPr>
        <w:t>TIF Data Collection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2"/>
        <w:gridCol w:w="2952"/>
        <w:gridCol w:w="2952"/>
      </w:tblGrid>
      <w:tr w:rsidR="00DA23BB" w:rsidTr="000A44BC">
        <w:tc>
          <w:tcPr>
            <w:tcW w:w="2952" w:type="dxa"/>
          </w:tcPr>
          <w:p w:rsidR="00DA23BB" w:rsidRPr="000A44BC" w:rsidRDefault="00DA23BB" w:rsidP="000A44BC">
            <w:pPr>
              <w:pStyle w:val="TextIndent"/>
              <w:spacing w:before="60" w:after="60"/>
              <w:ind w:firstLine="0"/>
              <w:rPr>
                <w:b/>
                <w:sz w:val="20"/>
              </w:rPr>
            </w:pPr>
            <w:r w:rsidRPr="000A44BC">
              <w:rPr>
                <w:b/>
                <w:sz w:val="20"/>
              </w:rPr>
              <w:t>Data Collection Activity</w:t>
            </w:r>
          </w:p>
        </w:tc>
        <w:tc>
          <w:tcPr>
            <w:tcW w:w="2952" w:type="dxa"/>
          </w:tcPr>
          <w:p w:rsidR="00DA23BB" w:rsidRPr="000A44BC" w:rsidRDefault="00DA23BB" w:rsidP="000A44BC">
            <w:pPr>
              <w:pStyle w:val="TextIndent"/>
              <w:spacing w:before="60" w:after="60"/>
              <w:ind w:firstLine="0"/>
              <w:rPr>
                <w:b/>
                <w:sz w:val="20"/>
              </w:rPr>
            </w:pPr>
            <w:r w:rsidRPr="000A44BC">
              <w:rPr>
                <w:b/>
                <w:sz w:val="20"/>
              </w:rPr>
              <w:t>Completion Status</w:t>
            </w:r>
          </w:p>
        </w:tc>
        <w:tc>
          <w:tcPr>
            <w:tcW w:w="2952" w:type="dxa"/>
          </w:tcPr>
          <w:p w:rsidR="00DA23BB" w:rsidRPr="000A44BC" w:rsidRDefault="00DA23BB" w:rsidP="000A44BC">
            <w:pPr>
              <w:pStyle w:val="TextIndent"/>
              <w:spacing w:before="60" w:after="60"/>
              <w:ind w:firstLine="0"/>
              <w:rPr>
                <w:b/>
                <w:sz w:val="20"/>
              </w:rPr>
            </w:pPr>
            <w:r w:rsidRPr="000A44BC">
              <w:rPr>
                <w:b/>
                <w:sz w:val="20"/>
              </w:rPr>
              <w:t>Approval Status</w:t>
            </w:r>
          </w:p>
        </w:tc>
      </w:tr>
      <w:tr w:rsidR="00DA23BB" w:rsidTr="000A44BC">
        <w:tc>
          <w:tcPr>
            <w:tcW w:w="2952" w:type="dxa"/>
          </w:tcPr>
          <w:p w:rsidR="00DA23BB" w:rsidRPr="000A44BC" w:rsidRDefault="00DA23BB" w:rsidP="000A44BC">
            <w:pPr>
              <w:pStyle w:val="TextIndent"/>
              <w:spacing w:before="60" w:after="60"/>
              <w:ind w:firstLine="0"/>
              <w:rPr>
                <w:sz w:val="20"/>
              </w:rPr>
            </w:pPr>
            <w:r w:rsidRPr="000A44BC">
              <w:rPr>
                <w:sz w:val="20"/>
              </w:rPr>
              <w:t>Telephone Interviews</w:t>
            </w:r>
          </w:p>
        </w:tc>
        <w:tc>
          <w:tcPr>
            <w:tcW w:w="2952" w:type="dxa"/>
          </w:tcPr>
          <w:p w:rsidR="00DA23BB" w:rsidRPr="000A44BC" w:rsidRDefault="00DA23BB" w:rsidP="000A44BC">
            <w:pPr>
              <w:pStyle w:val="TextIndent"/>
              <w:spacing w:before="60" w:after="60"/>
              <w:ind w:firstLine="0"/>
              <w:rPr>
                <w:sz w:val="20"/>
              </w:rPr>
            </w:pPr>
            <w:r w:rsidRPr="000A44BC">
              <w:rPr>
                <w:sz w:val="20"/>
              </w:rPr>
              <w:t>Completed</w:t>
            </w:r>
          </w:p>
        </w:tc>
        <w:tc>
          <w:tcPr>
            <w:tcW w:w="2952" w:type="dxa"/>
          </w:tcPr>
          <w:p w:rsidR="00DA23BB" w:rsidRPr="000A44BC" w:rsidRDefault="00DA23BB" w:rsidP="000A44BC">
            <w:pPr>
              <w:pStyle w:val="TextIndent"/>
              <w:spacing w:before="60" w:after="60"/>
              <w:ind w:firstLine="0"/>
              <w:rPr>
                <w:sz w:val="20"/>
              </w:rPr>
            </w:pPr>
            <w:r w:rsidRPr="000A44BC">
              <w:rPr>
                <w:sz w:val="20"/>
              </w:rPr>
              <w:t>Approved and completed; not discussed in this addition</w:t>
            </w:r>
          </w:p>
        </w:tc>
      </w:tr>
      <w:tr w:rsidR="00DA23BB" w:rsidTr="000A44BC">
        <w:tc>
          <w:tcPr>
            <w:tcW w:w="2952" w:type="dxa"/>
          </w:tcPr>
          <w:p w:rsidR="00DA23BB" w:rsidRPr="000A44BC" w:rsidRDefault="00DA23BB" w:rsidP="000A44BC">
            <w:pPr>
              <w:pStyle w:val="TextIndent"/>
              <w:spacing w:before="60" w:after="60"/>
              <w:ind w:firstLine="0"/>
              <w:rPr>
                <w:sz w:val="20"/>
              </w:rPr>
            </w:pPr>
            <w:r w:rsidRPr="000A44BC">
              <w:rPr>
                <w:sz w:val="20"/>
              </w:rPr>
              <w:t>Site Visits</w:t>
            </w:r>
          </w:p>
        </w:tc>
        <w:tc>
          <w:tcPr>
            <w:tcW w:w="2952" w:type="dxa"/>
          </w:tcPr>
          <w:p w:rsidR="00DA23BB" w:rsidRPr="000A44BC" w:rsidRDefault="00DA23BB" w:rsidP="000A44BC">
            <w:pPr>
              <w:pStyle w:val="TextIndent"/>
              <w:spacing w:before="60" w:after="60"/>
              <w:ind w:firstLine="0"/>
              <w:rPr>
                <w:sz w:val="20"/>
              </w:rPr>
            </w:pPr>
            <w:r w:rsidRPr="000A44BC">
              <w:rPr>
                <w:sz w:val="20"/>
              </w:rPr>
              <w:t>Scheduled fall 2010, 2011</w:t>
            </w:r>
          </w:p>
        </w:tc>
        <w:tc>
          <w:tcPr>
            <w:tcW w:w="2952" w:type="dxa"/>
          </w:tcPr>
          <w:p w:rsidR="00DA23BB" w:rsidRPr="000A44BC" w:rsidRDefault="00DA23BB" w:rsidP="000A44BC">
            <w:pPr>
              <w:pStyle w:val="TextIndent"/>
              <w:spacing w:before="60" w:after="60"/>
              <w:ind w:firstLine="0"/>
              <w:rPr>
                <w:sz w:val="20"/>
              </w:rPr>
            </w:pPr>
            <w:r w:rsidRPr="000A44BC">
              <w:rPr>
                <w:sz w:val="20"/>
              </w:rPr>
              <w:t>Approved; described in this review</w:t>
            </w:r>
          </w:p>
        </w:tc>
      </w:tr>
      <w:tr w:rsidR="00DA23BB" w:rsidTr="000A44BC">
        <w:tc>
          <w:tcPr>
            <w:tcW w:w="2952" w:type="dxa"/>
          </w:tcPr>
          <w:p w:rsidR="00DA23BB" w:rsidRPr="000A44BC" w:rsidRDefault="00DA23BB" w:rsidP="000A44BC">
            <w:pPr>
              <w:pStyle w:val="TextIndent"/>
              <w:spacing w:before="60" w:after="60"/>
              <w:ind w:firstLine="0"/>
              <w:rPr>
                <w:sz w:val="20"/>
              </w:rPr>
            </w:pPr>
            <w:r w:rsidRPr="000A44BC">
              <w:rPr>
                <w:sz w:val="20"/>
              </w:rPr>
              <w:t>Principal and Teacher Survey</w:t>
            </w:r>
          </w:p>
        </w:tc>
        <w:tc>
          <w:tcPr>
            <w:tcW w:w="2952" w:type="dxa"/>
          </w:tcPr>
          <w:p w:rsidR="00DA23BB" w:rsidRPr="000A44BC" w:rsidRDefault="00DA23BB" w:rsidP="000A44BC">
            <w:pPr>
              <w:pStyle w:val="TextIndent"/>
              <w:spacing w:before="60" w:after="60"/>
              <w:ind w:firstLine="0"/>
              <w:rPr>
                <w:sz w:val="20"/>
              </w:rPr>
            </w:pPr>
            <w:r w:rsidRPr="000A44BC">
              <w:rPr>
                <w:sz w:val="20"/>
              </w:rPr>
              <w:t>Scheduled January 2011</w:t>
            </w:r>
          </w:p>
        </w:tc>
        <w:tc>
          <w:tcPr>
            <w:tcW w:w="2952" w:type="dxa"/>
          </w:tcPr>
          <w:p w:rsidR="00DA23BB" w:rsidRPr="000A44BC" w:rsidRDefault="00DA23BB" w:rsidP="000A44BC">
            <w:pPr>
              <w:pStyle w:val="TextIndent"/>
              <w:spacing w:before="60" w:after="60"/>
              <w:ind w:firstLine="0"/>
              <w:rPr>
                <w:sz w:val="20"/>
              </w:rPr>
            </w:pPr>
            <w:r w:rsidRPr="000A44BC">
              <w:rPr>
                <w:sz w:val="20"/>
              </w:rPr>
              <w:t>Subject of this OMB revision</w:t>
            </w:r>
          </w:p>
        </w:tc>
      </w:tr>
      <w:tr w:rsidR="00DA23BB" w:rsidTr="000A44BC">
        <w:tc>
          <w:tcPr>
            <w:tcW w:w="2952" w:type="dxa"/>
          </w:tcPr>
          <w:p w:rsidR="00DA23BB" w:rsidRPr="000A44BC" w:rsidRDefault="00DA23BB" w:rsidP="000A44BC">
            <w:pPr>
              <w:pStyle w:val="TextIndent"/>
              <w:spacing w:before="60" w:after="60"/>
              <w:ind w:firstLine="0"/>
              <w:rPr>
                <w:sz w:val="20"/>
              </w:rPr>
            </w:pPr>
            <w:r w:rsidRPr="000A44BC">
              <w:rPr>
                <w:sz w:val="20"/>
              </w:rPr>
              <w:t>Optional Outcomes Study</w:t>
            </w:r>
          </w:p>
        </w:tc>
        <w:tc>
          <w:tcPr>
            <w:tcW w:w="2952" w:type="dxa"/>
          </w:tcPr>
          <w:p w:rsidR="00DA23BB" w:rsidRPr="000A44BC" w:rsidRDefault="00DA23BB" w:rsidP="000A44BC">
            <w:pPr>
              <w:pStyle w:val="TextIndent"/>
              <w:spacing w:before="60" w:after="60"/>
              <w:ind w:firstLine="0"/>
              <w:rPr>
                <w:sz w:val="20"/>
              </w:rPr>
            </w:pPr>
            <w:r w:rsidRPr="000A44BC">
              <w:rPr>
                <w:sz w:val="20"/>
              </w:rPr>
              <w:t>Feasibility study completed</w:t>
            </w:r>
          </w:p>
        </w:tc>
        <w:tc>
          <w:tcPr>
            <w:tcW w:w="2952" w:type="dxa"/>
          </w:tcPr>
          <w:p w:rsidR="00DA23BB" w:rsidRPr="000A44BC" w:rsidRDefault="00DA23BB" w:rsidP="000A44BC">
            <w:pPr>
              <w:pStyle w:val="TextIndent"/>
              <w:spacing w:before="60" w:after="60"/>
              <w:ind w:firstLine="0"/>
              <w:rPr>
                <w:sz w:val="20"/>
              </w:rPr>
            </w:pPr>
            <w:r w:rsidRPr="000A44BC">
              <w:rPr>
                <w:sz w:val="20"/>
              </w:rPr>
              <w:t>Feasibility report will be submitted to OMB separately; not discussed in this addition</w:t>
            </w:r>
          </w:p>
        </w:tc>
      </w:tr>
    </w:tbl>
    <w:p w:rsidR="00DA23BB" w:rsidRDefault="00DA23BB">
      <w:pPr>
        <w:pStyle w:val="TextIndent"/>
        <w:spacing w:before="60" w:after="60"/>
      </w:pPr>
    </w:p>
    <w:p w:rsidR="00DA23BB" w:rsidRDefault="00DA23BB">
      <w:pPr>
        <w:pStyle w:val="TextIndent"/>
        <w:spacing w:before="60" w:after="60"/>
      </w:pPr>
    </w:p>
    <w:p w:rsidR="00DA23BB" w:rsidRDefault="00DA23BB" w:rsidP="000E64B4">
      <w:pPr>
        <w:pStyle w:val="Heading2"/>
        <w:spacing w:before="240" w:after="120"/>
        <w:rPr>
          <w:bCs/>
          <w:sz w:val="24"/>
        </w:rPr>
      </w:pPr>
      <w:bookmarkStart w:id="1" w:name="_Toc242781446"/>
      <w:r>
        <w:rPr>
          <w:bCs/>
          <w:sz w:val="24"/>
        </w:rPr>
        <w:t>The Teacher Incentive Fund Grants Program</w:t>
      </w:r>
      <w:bookmarkEnd w:id="1"/>
    </w:p>
    <w:p w:rsidR="00DA23BB" w:rsidRDefault="00DA23BB" w:rsidP="00831524">
      <w:pPr>
        <w:pStyle w:val="TextIndent"/>
        <w:spacing w:before="120" w:after="60"/>
      </w:pPr>
      <w:bookmarkStart w:id="2" w:name="OLE_LINK1"/>
      <w:bookmarkStart w:id="3" w:name="OLE_LINK2"/>
      <w:r w:rsidRPr="00E1227A">
        <w:t>The TIF program, first funded in fiscal year (FY) 2006 with an appropriation of $99.0 million, was designed to spur an increase in the number and quality of educator performance pay compensation systems. The Teacher Incentive Fund is authorized in PL 109-149, the Appropriations Act of 2006. Discretionary grants are made on a competitive basis by the TIF program office, which is located in the Office of Elementary and Secondary Education (OESE) (See Appendix A).</w:t>
      </w:r>
      <w:r>
        <w:t xml:space="preserve"> </w:t>
      </w:r>
      <w:r>
        <w:tab/>
      </w:r>
    </w:p>
    <w:bookmarkEnd w:id="2"/>
    <w:bookmarkEnd w:id="3"/>
    <w:p w:rsidR="00DA23BB" w:rsidRDefault="00DA23BB" w:rsidP="00831524">
      <w:pPr>
        <w:pStyle w:val="TextIndent"/>
        <w:spacing w:before="120" w:after="60"/>
      </w:pPr>
      <w:r>
        <w:t xml:space="preserve">Local education agencies (LEAs) and State education agencies (SEAs), either alone or in partnership with non-profit organizations, were eligible to apply for competitive grants in FY 2006 to develop and implement innovative performance-based compensation systems for public school teachers and principals in high need schools (including charter schools). Grantees were required by the 2006 appropriations legislation to </w:t>
      </w:r>
      <w:r w:rsidRPr="0004290B">
        <w:t>“</w:t>
      </w:r>
      <w:r>
        <w:t xml:space="preserve">develop and implement performance-based teacher and principal compensation systems in high-need schools.” These systems were to “consider gains in student academic achievement as well as classroom evaluations conducted multiple times during each school year among other factors and provide educators with incentives to take on additional responsibilities and leadership roles.” High-need schools were defined as those with more than 30 percent of their enrollments from low-income families (based on free and reduced lunch eligibility or other State-approved poverty measures). </w:t>
      </w:r>
      <w:r w:rsidRPr="0004290B">
        <w:t xml:space="preserve">The competitive priorities of the </w:t>
      </w:r>
      <w:r>
        <w:t>2006 grant competition</w:t>
      </w:r>
      <w:r w:rsidRPr="0004290B">
        <w:t xml:space="preserve"> also stressed a commitment to sustaining the </w:t>
      </w:r>
      <w:r>
        <w:t>projects</w:t>
      </w:r>
      <w:r w:rsidRPr="0004290B">
        <w:t xml:space="preserve"> and recruiting and retaining qualified teachers in hard-to-staff schools and subject areas. </w:t>
      </w:r>
    </w:p>
    <w:p w:rsidR="00DA23BB" w:rsidRPr="004F358A" w:rsidRDefault="00DA23BB" w:rsidP="00831524">
      <w:pPr>
        <w:pStyle w:val="TextIndent"/>
        <w:spacing w:before="120" w:after="60"/>
      </w:pPr>
      <w:r w:rsidRPr="00C811F0">
        <w:rPr>
          <w:szCs w:val="24"/>
        </w:rPr>
        <w:t xml:space="preserve">TIF has funded 34 grantees across the </w:t>
      </w:r>
      <w:r>
        <w:rPr>
          <w:szCs w:val="24"/>
        </w:rPr>
        <w:t>N</w:t>
      </w:r>
      <w:r w:rsidRPr="00C811F0">
        <w:rPr>
          <w:szCs w:val="24"/>
        </w:rPr>
        <w:t xml:space="preserve">ation, primarily LEAs but also include </w:t>
      </w:r>
      <w:r>
        <w:rPr>
          <w:szCs w:val="24"/>
        </w:rPr>
        <w:t>S</w:t>
      </w:r>
      <w:r w:rsidRPr="00C811F0">
        <w:rPr>
          <w:szCs w:val="24"/>
        </w:rPr>
        <w:t>tate agencies, individual schools</w:t>
      </w:r>
      <w:r>
        <w:rPr>
          <w:szCs w:val="24"/>
        </w:rPr>
        <w:t>,</w:t>
      </w:r>
      <w:r w:rsidRPr="00C811F0">
        <w:rPr>
          <w:szCs w:val="24"/>
        </w:rPr>
        <w:t xml:space="preserve"> and non-profits (such as charter schools or charter school networks). </w:t>
      </w:r>
      <w:r>
        <w:rPr>
          <w:szCs w:val="24"/>
        </w:rPr>
        <w:t>Grantees</w:t>
      </w:r>
      <w:r w:rsidRPr="00C811F0">
        <w:rPr>
          <w:szCs w:val="24"/>
        </w:rPr>
        <w:t xml:space="preserve"> vary in </w:t>
      </w:r>
      <w:r>
        <w:rPr>
          <w:szCs w:val="24"/>
        </w:rPr>
        <w:t xml:space="preserve">the number </w:t>
      </w:r>
      <w:r w:rsidRPr="00C811F0">
        <w:rPr>
          <w:szCs w:val="24"/>
        </w:rPr>
        <w:t>of eligible educators</w:t>
      </w:r>
      <w:r>
        <w:rPr>
          <w:szCs w:val="24"/>
        </w:rPr>
        <w:t>,</w:t>
      </w:r>
      <w:r w:rsidRPr="00C811F0">
        <w:rPr>
          <w:szCs w:val="24"/>
        </w:rPr>
        <w:t xml:space="preserve"> from fewer than 100 to more </w:t>
      </w:r>
      <w:r w:rsidRPr="00831524">
        <w:t>than</w:t>
      </w:r>
      <w:r w:rsidRPr="00C811F0">
        <w:rPr>
          <w:szCs w:val="24"/>
        </w:rPr>
        <w:t xml:space="preserve"> 10,000</w:t>
      </w:r>
      <w:r>
        <w:rPr>
          <w:szCs w:val="24"/>
        </w:rPr>
        <w:t xml:space="preserve">, and in the </w:t>
      </w:r>
      <w:r w:rsidRPr="00A84A63">
        <w:rPr>
          <w:szCs w:val="24"/>
        </w:rPr>
        <w:t>demographic composition</w:t>
      </w:r>
      <w:r>
        <w:rPr>
          <w:szCs w:val="24"/>
        </w:rPr>
        <w:t xml:space="preserve"> </w:t>
      </w:r>
      <w:r w:rsidRPr="00A84A63">
        <w:rPr>
          <w:szCs w:val="24"/>
        </w:rPr>
        <w:t>o</w:t>
      </w:r>
      <w:r>
        <w:rPr>
          <w:szCs w:val="24"/>
        </w:rPr>
        <w:t xml:space="preserve">f participating schools </w:t>
      </w:r>
      <w:r w:rsidRPr="0004290B">
        <w:t>—although they generally serve schools with high</w:t>
      </w:r>
      <w:r>
        <w:t xml:space="preserve"> concentrations of minority students and high</w:t>
      </w:r>
      <w:r w:rsidRPr="0004290B">
        <w:t xml:space="preserve"> proportions of low-income students</w:t>
      </w:r>
      <w:r>
        <w:t xml:space="preserve"> (in order to be eligible for a TIF grant the school must have met the high-need threshold based on poverty measures</w:t>
      </w:r>
      <w:r w:rsidRPr="004F358A">
        <w:t xml:space="preserve">). One grantee withdrew from the program in 2009 and will not be included in our site visit and survey efforts (though it did participate in phone interviews). </w:t>
      </w:r>
    </w:p>
    <w:p w:rsidR="00DA23BB" w:rsidRPr="004F358A" w:rsidRDefault="00DA23BB" w:rsidP="00831524">
      <w:pPr>
        <w:pStyle w:val="TextIndent"/>
        <w:spacing w:before="120" w:after="60"/>
      </w:pPr>
      <w:r w:rsidRPr="004F358A">
        <w:t xml:space="preserve">In addition to the TIF program office at ED, TIF grantees are supported by the Center for Educator Compensation Reform (CECR). </w:t>
      </w:r>
      <w:r w:rsidRPr="004F358A">
        <w:rPr>
          <w:rStyle w:val="contenttext"/>
        </w:rPr>
        <w:t xml:space="preserve">CECR is an ED-funded organization that raises </w:t>
      </w:r>
      <w:r w:rsidRPr="00831524">
        <w:t>national</w:t>
      </w:r>
      <w:r w:rsidRPr="004F358A">
        <w:rPr>
          <w:rStyle w:val="contenttext"/>
        </w:rPr>
        <w:t xml:space="preserve"> awareness about alternative and effective strategies for educator compensation reform and provides technical assistance </w:t>
      </w:r>
      <w:r w:rsidRPr="004F358A">
        <w:t xml:space="preserve">to TIF grantees on a variety of issues including sustainability, implementation, and evaluation. CECR also hosts an annual grantee conference. </w:t>
      </w:r>
    </w:p>
    <w:p w:rsidR="00DA23BB" w:rsidRDefault="00DA23BB" w:rsidP="000E64B4">
      <w:pPr>
        <w:pStyle w:val="Heading2"/>
        <w:spacing w:after="120"/>
        <w:rPr>
          <w:bCs/>
          <w:sz w:val="24"/>
        </w:rPr>
      </w:pPr>
      <w:bookmarkStart w:id="4" w:name="_Toc242781447"/>
      <w:r w:rsidRPr="004F358A">
        <w:rPr>
          <w:bCs/>
          <w:sz w:val="24"/>
        </w:rPr>
        <w:t>Teacher Incentive Fund Evaluation</w:t>
      </w:r>
      <w:bookmarkEnd w:id="4"/>
      <w:r w:rsidRPr="004F358A">
        <w:rPr>
          <w:bCs/>
          <w:sz w:val="24"/>
        </w:rPr>
        <w:t xml:space="preserve"> Implementation Study</w:t>
      </w:r>
    </w:p>
    <w:p w:rsidR="00DA23BB" w:rsidRDefault="00DA23BB" w:rsidP="00831524">
      <w:pPr>
        <w:pStyle w:val="TextIndent"/>
        <w:spacing w:before="120" w:after="60"/>
      </w:pPr>
      <w:r w:rsidRPr="00AE1840">
        <w:t>The evaluation of the TIF program consists of</w:t>
      </w:r>
      <w:r>
        <w:t xml:space="preserve">: (1) </w:t>
      </w:r>
      <w:r w:rsidRPr="00AE1840">
        <w:t xml:space="preserve">an </w:t>
      </w:r>
      <w:r w:rsidRPr="00B058EC">
        <w:t>implementation study</w:t>
      </w:r>
      <w:r>
        <w:t xml:space="preserve"> of the local TIF projects from Cohorts 1 and 2 (funded in 2007 and nearing the end of their performance periods); (2) </w:t>
      </w:r>
      <w:r w:rsidRPr="00B058EC">
        <w:t>a study of the feasibility</w:t>
      </w:r>
      <w:r w:rsidRPr="00AE1840">
        <w:t xml:space="preserve"> of conducting a rigorous assessment of the relationship between the </w:t>
      </w:r>
      <w:r>
        <w:t xml:space="preserve">range of </w:t>
      </w:r>
      <w:r w:rsidRPr="00AE1840">
        <w:t xml:space="preserve">TIF </w:t>
      </w:r>
      <w:r>
        <w:t>project designs and locales</w:t>
      </w:r>
      <w:r w:rsidRPr="00AE1840">
        <w:t xml:space="preserve"> and the outcomes of interest (strengthening the education workforce and increasing student learning)</w:t>
      </w:r>
      <w:r>
        <w:t xml:space="preserve">; and (3) depending on the results from the feasibility study, </w:t>
      </w:r>
      <w:r w:rsidRPr="00AE1840">
        <w:t xml:space="preserve">an </w:t>
      </w:r>
      <w:r>
        <w:t>analysis</w:t>
      </w:r>
      <w:r w:rsidRPr="00AE1840">
        <w:t xml:space="preserve"> of the program</w:t>
      </w:r>
      <w:r>
        <w:t xml:space="preserve">’s outcomes. </w:t>
      </w:r>
      <w:r w:rsidRPr="00AE1840">
        <w:t>The full outcome</w:t>
      </w:r>
      <w:r>
        <w:t>s</w:t>
      </w:r>
      <w:r w:rsidRPr="00AE1840">
        <w:t xml:space="preserve"> </w:t>
      </w:r>
      <w:r>
        <w:t xml:space="preserve">analysis </w:t>
      </w:r>
      <w:r w:rsidRPr="00AE1840">
        <w:t xml:space="preserve">is proposed as an </w:t>
      </w:r>
      <w:r w:rsidRPr="00317E07">
        <w:t>option,</w:t>
      </w:r>
      <w:r w:rsidRPr="00AE1840">
        <w:t xml:space="preserve"> which will be exercised only if the pr</w:t>
      </w:r>
      <w:r>
        <w:t>ojects</w:t>
      </w:r>
      <w:r w:rsidRPr="00AE1840">
        <w:t xml:space="preserve"> have indeed been implemented and appropriate data is available to conduct the analyses. </w:t>
      </w:r>
      <w:r>
        <w:t xml:space="preserve">The implementation study is the focus of this revision. </w:t>
      </w:r>
    </w:p>
    <w:p w:rsidR="00DA23BB" w:rsidRDefault="00DA23BB" w:rsidP="00831524">
      <w:pPr>
        <w:pStyle w:val="TextIndent"/>
        <w:spacing w:before="120" w:after="60"/>
        <w:rPr>
          <w:szCs w:val="24"/>
        </w:rPr>
      </w:pPr>
      <w:r w:rsidRPr="00FA09A1">
        <w:rPr>
          <w:szCs w:val="24"/>
        </w:rPr>
        <w:t>The imp</w:t>
      </w:r>
      <w:r>
        <w:rPr>
          <w:szCs w:val="24"/>
        </w:rPr>
        <w:t>lementation</w:t>
      </w:r>
      <w:r w:rsidRPr="00FA09A1">
        <w:rPr>
          <w:szCs w:val="24"/>
        </w:rPr>
        <w:t xml:space="preserve"> study will describe: 1) the implementation of performance pay in each TIF grantee; 2) the similarities and differences in implemented performance pay programs across grantees</w:t>
      </w:r>
      <w:r>
        <w:rPr>
          <w:szCs w:val="24"/>
        </w:rPr>
        <w:t xml:space="preserve">. </w:t>
      </w:r>
      <w:r w:rsidRPr="00FA09A1">
        <w:rPr>
          <w:szCs w:val="24"/>
        </w:rPr>
        <w:t>Data collection activities began with telephone interviews with key stakeholders in the 34 original TIF sites, these have been completed and will not be discussed in this revision. One of the 34 grantees withdrew from the program in fall 2009 and will not be included in subsequent data collection. Two rounds of more in-depth case studies in a sample of sites will be conducted in fall 2010 and fall 2011. These activities were the focus of the original OMB package. This revision reflects the addition of a survey of teachers and principals which will provide data representative of these populations among the 33 TIF grantees. These surveys will provide quantifiable implementation data and provide TIF participants’ and nonparticipants’ knowledge, beliefs, attitudes, and motivations critical to the success of compensation reform.</w:t>
      </w:r>
      <w:r>
        <w:rPr>
          <w:szCs w:val="24"/>
        </w:rPr>
        <w:t xml:space="preserve"> </w:t>
      </w:r>
      <w:r w:rsidRPr="00FA09A1">
        <w:rPr>
          <w:szCs w:val="24"/>
        </w:rPr>
        <w:t>The surveys will be distributed to a random sample of eligible principals and teachers and would represent a full range of program knowledge and experiences in each grantee program. This revision request will focus on the activities remaining in the implementation study including the survey activities as well as a description of the previously approved site visits.</w:t>
      </w:r>
    </w:p>
    <w:p w:rsidR="00DA23BB" w:rsidRPr="00FD2ED5" w:rsidRDefault="00DA23BB" w:rsidP="00831524">
      <w:pPr>
        <w:pStyle w:val="TextIndent"/>
        <w:spacing w:before="120" w:after="60"/>
        <w:rPr>
          <w:szCs w:val="24"/>
        </w:rPr>
      </w:pPr>
      <w:r w:rsidRPr="00FD2ED5">
        <w:rPr>
          <w:szCs w:val="24"/>
        </w:rPr>
        <w:t xml:space="preserve">While we propose to collect data on the implementation of TIF, we are aware that another study of TIF will also be undertaken in the coming year. This new study, sponsored by the Institute for Education Sciences (IES) addresses a different research </w:t>
      </w:r>
      <w:r w:rsidRPr="00FD2ED5">
        <w:t>question</w:t>
      </w:r>
      <w:r w:rsidRPr="00FD2ED5">
        <w:rPr>
          <w:szCs w:val="24"/>
        </w:rPr>
        <w:t xml:space="preserve"> than the PPSS study that is the focus of this request. </w:t>
      </w:r>
      <w:r w:rsidRPr="00FD2ED5">
        <w:t>The main objective of the IES evaluation is to estimate the impact of differentiated performance-based incentive pay on student achievement and the mobility and retention of effective educators. The evaluation design is an experiment in which researchers will randomly assign schools within a district to either a treatment or control group.</w:t>
      </w:r>
      <w:r w:rsidRPr="00FD2ED5" w:rsidDel="002C3EDB">
        <w:rPr>
          <w:szCs w:val="24"/>
        </w:rPr>
        <w:t xml:space="preserve"> </w:t>
      </w:r>
    </w:p>
    <w:p w:rsidR="00DA23BB" w:rsidRDefault="00DA23BB" w:rsidP="00831524">
      <w:pPr>
        <w:pStyle w:val="TextIndent"/>
        <w:spacing w:before="120" w:after="60"/>
        <w:rPr>
          <w:szCs w:val="24"/>
        </w:rPr>
      </w:pPr>
      <w:r w:rsidRPr="00FD2ED5">
        <w:rPr>
          <w:szCs w:val="24"/>
        </w:rPr>
        <w:t xml:space="preserve">The implementation portion of our study (including the surveys that are the focus of this submission) is not designed to estimate the impact of the TIF program or of any of its component parts.  However, our study will collect data on the implementation of the first two rounds of TIF grants, including data on differentiated, performance-based incentive pay as well as on other key program features—such as the role of the principal, teacher evaluation, career </w:t>
      </w:r>
      <w:r w:rsidRPr="00FD2ED5">
        <w:t>ladders</w:t>
      </w:r>
      <w:r w:rsidRPr="00FD2ED5">
        <w:rPr>
          <w:szCs w:val="24"/>
        </w:rPr>
        <w:t>, etc. If feasible, we will also investigate student and educator outcomes in the next-most-rigorous study design to randomized trials—namely, regression-discontinuity and interrupted time series. Regardless of whether we conduct an outcomes analysis, however, it is important that the program office and policy makers understand the nature of compensation systems and associated supports (e.g., the educator evaluation systems required by TIF) undertaken by the first two rounds of TIF grantees. Below we describe the evaluation questions that will guide our data collection on implementation.</w:t>
      </w:r>
      <w:r>
        <w:rPr>
          <w:szCs w:val="24"/>
        </w:rPr>
        <w:t xml:space="preserve"> </w:t>
      </w:r>
    </w:p>
    <w:p w:rsidR="00DA23BB" w:rsidRDefault="00DA23BB" w:rsidP="006D5400">
      <w:pPr>
        <w:pStyle w:val="Heading3"/>
        <w:spacing w:before="240" w:after="120"/>
        <w:jc w:val="left"/>
        <w:rPr>
          <w:bCs/>
          <w:sz w:val="24"/>
        </w:rPr>
      </w:pPr>
      <w:bookmarkStart w:id="5" w:name="_Toc242781448"/>
      <w:r>
        <w:rPr>
          <w:bCs/>
          <w:sz w:val="24"/>
        </w:rPr>
        <w:t>Implementation Evaluation Questions and Data Sources</w:t>
      </w:r>
      <w:bookmarkEnd w:id="5"/>
    </w:p>
    <w:p w:rsidR="00DA23BB" w:rsidRDefault="00DA23BB" w:rsidP="00831524">
      <w:pPr>
        <w:pStyle w:val="TextIndent"/>
        <w:spacing w:before="120" w:after="60"/>
      </w:pPr>
      <w:r>
        <w:t xml:space="preserve">The implementation evaluation questions for this study include the following: </w:t>
      </w:r>
    </w:p>
    <w:p w:rsidR="00DA23BB" w:rsidRPr="00E369E6" w:rsidRDefault="00DA23BB" w:rsidP="00352545">
      <w:pPr>
        <w:numPr>
          <w:ilvl w:val="0"/>
          <w:numId w:val="9"/>
        </w:numPr>
        <w:tabs>
          <w:tab w:val="clear" w:pos="1080"/>
          <w:tab w:val="num" w:pos="720"/>
        </w:tabs>
        <w:autoSpaceDE w:val="0"/>
        <w:autoSpaceDN w:val="0"/>
        <w:adjustRightInd w:val="0"/>
        <w:spacing w:after="180"/>
        <w:ind w:left="720"/>
      </w:pPr>
      <w:r w:rsidRPr="00E369E6">
        <w:t xml:space="preserve">What are the main characteristics or components of local TIF performance pay plans in terms of </w:t>
      </w:r>
      <w:r w:rsidRPr="00DC4C8D">
        <w:rPr>
          <w:i/>
        </w:rPr>
        <w:t>strategies</w:t>
      </w:r>
      <w:r w:rsidRPr="00E369E6">
        <w:t xml:space="preserve"> (</w:t>
      </w:r>
      <w:r>
        <w:t xml:space="preserve">rewarding </w:t>
      </w:r>
      <w:r w:rsidRPr="00E369E6">
        <w:t xml:space="preserve">educators </w:t>
      </w:r>
      <w:r>
        <w:t xml:space="preserve">who </w:t>
      </w:r>
      <w:r w:rsidRPr="00E369E6">
        <w:t xml:space="preserve">increase student learning, attracting </w:t>
      </w:r>
      <w:r>
        <w:t>effective</w:t>
      </w:r>
      <w:r w:rsidRPr="00E369E6">
        <w:t xml:space="preserve"> educators to specific schools or content areas, and/or rewarding educator knowledge and skills), </w:t>
      </w:r>
      <w:r w:rsidRPr="00DC4C8D">
        <w:rPr>
          <w:i/>
        </w:rPr>
        <w:t>targets</w:t>
      </w:r>
      <w:r w:rsidRPr="00E369E6">
        <w:t xml:space="preserve"> (principals and academic teachers; principals onl</w:t>
      </w:r>
      <w:r>
        <w:t>y, schoolwide and/or classroom),</w:t>
      </w:r>
      <w:r w:rsidRPr="00E369E6">
        <w:t xml:space="preserve"> and </w:t>
      </w:r>
      <w:r w:rsidRPr="00DC4C8D">
        <w:rPr>
          <w:i/>
        </w:rPr>
        <w:t>si</w:t>
      </w:r>
      <w:r>
        <w:rPr>
          <w:i/>
        </w:rPr>
        <w:t>zes</w:t>
      </w:r>
      <w:r w:rsidRPr="00DC4C8D">
        <w:rPr>
          <w:i/>
        </w:rPr>
        <w:t xml:space="preserve"> of award</w:t>
      </w:r>
      <w:r>
        <w:rPr>
          <w:i/>
        </w:rPr>
        <w:t>s</w:t>
      </w:r>
      <w:r w:rsidRPr="00E369E6">
        <w:t xml:space="preserve"> (in absolute terms as well as percent</w:t>
      </w:r>
      <w:r>
        <w:t>age</w:t>
      </w:r>
      <w:r w:rsidRPr="00E369E6">
        <w:t xml:space="preserve"> of teacher salaries and expenditures)?</w:t>
      </w:r>
    </w:p>
    <w:p w:rsidR="00DA23BB" w:rsidRPr="00E369E6" w:rsidRDefault="00DA23BB" w:rsidP="00352545">
      <w:pPr>
        <w:numPr>
          <w:ilvl w:val="0"/>
          <w:numId w:val="9"/>
        </w:numPr>
        <w:tabs>
          <w:tab w:val="clear" w:pos="1080"/>
          <w:tab w:val="num" w:pos="720"/>
        </w:tabs>
        <w:autoSpaceDE w:val="0"/>
        <w:autoSpaceDN w:val="0"/>
        <w:adjustRightInd w:val="0"/>
        <w:spacing w:after="180"/>
        <w:ind w:left="720"/>
      </w:pPr>
      <w:r w:rsidRPr="00E369E6">
        <w:t>To what extent are grantees</w:t>
      </w:r>
      <w:r>
        <w:t xml:space="preserve"> </w:t>
      </w:r>
      <w:r w:rsidRPr="00E369E6">
        <w:t>implementing performance</w:t>
      </w:r>
      <w:r>
        <w:t>-</w:t>
      </w:r>
      <w:r w:rsidRPr="00E369E6">
        <w:t xml:space="preserve">pay systems as planned? </w:t>
      </w:r>
    </w:p>
    <w:p w:rsidR="00DA23BB" w:rsidRPr="00E369E6" w:rsidRDefault="00DA23BB" w:rsidP="00352545">
      <w:pPr>
        <w:numPr>
          <w:ilvl w:val="0"/>
          <w:numId w:val="9"/>
        </w:numPr>
        <w:tabs>
          <w:tab w:val="clear" w:pos="1080"/>
          <w:tab w:val="num" w:pos="720"/>
        </w:tabs>
        <w:autoSpaceDE w:val="0"/>
        <w:autoSpaceDN w:val="0"/>
        <w:adjustRightInd w:val="0"/>
        <w:spacing w:after="180"/>
        <w:ind w:left="720"/>
      </w:pPr>
      <w:r w:rsidRPr="00E369E6">
        <w:t>What system supports (</w:t>
      </w:r>
      <w:r w:rsidRPr="00AE1840">
        <w:t>planning and buy</w:t>
      </w:r>
      <w:r>
        <w:t>-</w:t>
      </w:r>
      <w:r w:rsidRPr="00AE1840">
        <w:t xml:space="preserve">in, clear communication, </w:t>
      </w:r>
      <w:r>
        <w:t>project</w:t>
      </w:r>
      <w:r w:rsidRPr="00AE1840">
        <w:t xml:space="preserve"> and funding stability, adequate data systems, and alignment with other human resource policies) and broader contextual </w:t>
      </w:r>
      <w:r w:rsidRPr="00E369E6">
        <w:t xml:space="preserve">factors impede or enhance implementation of performance pay systems? </w:t>
      </w:r>
    </w:p>
    <w:p w:rsidR="00DA23BB" w:rsidRPr="000676A7" w:rsidRDefault="00DA23BB" w:rsidP="00352545">
      <w:pPr>
        <w:numPr>
          <w:ilvl w:val="0"/>
          <w:numId w:val="9"/>
        </w:numPr>
        <w:tabs>
          <w:tab w:val="clear" w:pos="1080"/>
          <w:tab w:val="num" w:pos="720"/>
        </w:tabs>
        <w:autoSpaceDE w:val="0"/>
        <w:autoSpaceDN w:val="0"/>
        <w:adjustRightInd w:val="0"/>
        <w:spacing w:after="180"/>
        <w:ind w:left="720"/>
      </w:pPr>
      <w:r w:rsidRPr="000676A7">
        <w:t>What evidence exists that the performance pay systems are being established in the local grantee sites? In terms of stakeholder satisfaction as well as the percentage of a district’s personnel budget that is used for performance-pay, what are the prospects for sustainability beyond the life of the grant?</w:t>
      </w:r>
    </w:p>
    <w:p w:rsidR="00DA23BB" w:rsidRPr="00D74ADD" w:rsidRDefault="00DA23BB" w:rsidP="00352545">
      <w:pPr>
        <w:numPr>
          <w:ilvl w:val="0"/>
          <w:numId w:val="9"/>
        </w:numPr>
        <w:tabs>
          <w:tab w:val="clear" w:pos="1080"/>
          <w:tab w:val="num" w:pos="720"/>
        </w:tabs>
        <w:autoSpaceDE w:val="0"/>
        <w:autoSpaceDN w:val="0"/>
        <w:adjustRightInd w:val="0"/>
        <w:spacing w:after="180"/>
        <w:ind w:left="720"/>
      </w:pPr>
      <w:r w:rsidRPr="00D74ADD">
        <w:t xml:space="preserve">What is the feasibility of assessing the outcomes </w:t>
      </w:r>
      <w:r>
        <w:t xml:space="preserve">(both educator and student-level) </w:t>
      </w:r>
      <w:r w:rsidRPr="00D74ADD">
        <w:t xml:space="preserve">of incentive systems? </w:t>
      </w:r>
    </w:p>
    <w:p w:rsidR="00DA23BB" w:rsidRPr="00D74ADD" w:rsidRDefault="00DA23BB" w:rsidP="00352545">
      <w:pPr>
        <w:numPr>
          <w:ilvl w:val="0"/>
          <w:numId w:val="9"/>
        </w:numPr>
        <w:tabs>
          <w:tab w:val="clear" w:pos="1080"/>
          <w:tab w:val="num" w:pos="720"/>
        </w:tabs>
        <w:autoSpaceDE w:val="0"/>
        <w:autoSpaceDN w:val="0"/>
        <w:adjustRightInd w:val="0"/>
        <w:spacing w:after="180"/>
        <w:ind w:left="720"/>
      </w:pPr>
      <w:r w:rsidRPr="00D74ADD">
        <w:t>Do certain kinds of TIF systems appear to warrant further investigation, including research to improve the design and implementation of any promising pr</w:t>
      </w:r>
      <w:r>
        <w:t>ojects</w:t>
      </w:r>
      <w:r w:rsidRPr="00D74ADD">
        <w:t xml:space="preserve"> at the local level?</w:t>
      </w:r>
      <w:r>
        <w:t xml:space="preserve"> </w:t>
      </w:r>
    </w:p>
    <w:p w:rsidR="00DA23BB" w:rsidRPr="004F358A" w:rsidRDefault="00DA23BB" w:rsidP="006D5400">
      <w:pPr>
        <w:pStyle w:val="Heading3"/>
        <w:spacing w:before="240" w:after="120"/>
        <w:jc w:val="left"/>
        <w:rPr>
          <w:bCs/>
          <w:sz w:val="24"/>
        </w:rPr>
      </w:pPr>
      <w:bookmarkStart w:id="6" w:name="_Toc242781449"/>
      <w:r w:rsidRPr="004F358A">
        <w:rPr>
          <w:bCs/>
          <w:sz w:val="24"/>
        </w:rPr>
        <w:t>Implementation Study Data Collection Activities</w:t>
      </w:r>
      <w:bookmarkEnd w:id="6"/>
    </w:p>
    <w:p w:rsidR="00DA23BB" w:rsidRPr="004F358A" w:rsidRDefault="00DA23BB" w:rsidP="00831524">
      <w:pPr>
        <w:pStyle w:val="TextIndent"/>
        <w:spacing w:before="120" w:after="60"/>
        <w:rPr>
          <w:szCs w:val="24"/>
        </w:rPr>
      </w:pPr>
      <w:r w:rsidRPr="004F358A">
        <w:rPr>
          <w:szCs w:val="24"/>
        </w:rPr>
        <w:t xml:space="preserve">The evaluation employs multiple methods, gathering both qualitative and </w:t>
      </w:r>
      <w:r w:rsidRPr="00831524">
        <w:t>quantitative</w:t>
      </w:r>
      <w:r w:rsidRPr="004F358A">
        <w:rPr>
          <w:szCs w:val="24"/>
        </w:rPr>
        <w:t xml:space="preserve"> data. Wherever possible, we rely on secondary data sources to reduce burden on project, state, district, and school personnel, and any new data collection will be planned with other data collection efforts in mind to avoid overlap. </w:t>
      </w:r>
    </w:p>
    <w:p w:rsidR="00DA23BB" w:rsidRPr="004F358A" w:rsidRDefault="00DA23BB" w:rsidP="00A963DD">
      <w:pPr>
        <w:widowControl w:val="0"/>
        <w:spacing w:after="60"/>
        <w:outlineLvl w:val="3"/>
        <w:rPr>
          <w:b/>
        </w:rPr>
      </w:pPr>
      <w:r w:rsidRPr="004F358A">
        <w:rPr>
          <w:b/>
        </w:rPr>
        <w:t>Principal and Teacher Surveys</w:t>
      </w:r>
    </w:p>
    <w:p w:rsidR="00DA23BB" w:rsidRPr="004F358A" w:rsidRDefault="00DA23BB" w:rsidP="00831524">
      <w:pPr>
        <w:pStyle w:val="TextIndent"/>
        <w:spacing w:before="120" w:after="60"/>
        <w:rPr>
          <w:szCs w:val="22"/>
        </w:rPr>
      </w:pPr>
      <w:r w:rsidRPr="004F358A">
        <w:rPr>
          <w:szCs w:val="22"/>
        </w:rPr>
        <w:t xml:space="preserve">Although there has been a large increase in research on performance pay, most of the </w:t>
      </w:r>
      <w:r w:rsidRPr="00831524">
        <w:t>recent</w:t>
      </w:r>
      <w:r w:rsidRPr="004F358A">
        <w:rPr>
          <w:szCs w:val="22"/>
        </w:rPr>
        <w:t xml:space="preserve"> research has been confined to individual performance pay initiatives. Our evaluation of the TIF program is one of the few studies that examines a large number of initiatives. While the telephone interviews (completed) and site visits will provide detailed information on selected grantees, </w:t>
      </w:r>
      <w:r>
        <w:rPr>
          <w:szCs w:val="22"/>
        </w:rPr>
        <w:t xml:space="preserve">teacher and principal surveys are the only implementation data </w:t>
      </w:r>
      <w:r w:rsidRPr="004F358A">
        <w:rPr>
          <w:szCs w:val="22"/>
        </w:rPr>
        <w:t xml:space="preserve">scheduled to be collected from </w:t>
      </w:r>
      <w:r w:rsidRPr="004F358A">
        <w:rPr>
          <w:i/>
          <w:iCs/>
          <w:szCs w:val="22"/>
        </w:rPr>
        <w:t>all</w:t>
      </w:r>
      <w:r w:rsidRPr="004F358A">
        <w:rPr>
          <w:szCs w:val="22"/>
        </w:rPr>
        <w:t xml:space="preserve"> grantees after the second year of the evaluation. </w:t>
      </w:r>
    </w:p>
    <w:p w:rsidR="00DA23BB" w:rsidRPr="005319F5" w:rsidRDefault="00DA23BB" w:rsidP="00831524">
      <w:pPr>
        <w:pStyle w:val="TextIndent"/>
        <w:spacing w:before="120" w:after="60"/>
        <w:rPr>
          <w:szCs w:val="24"/>
        </w:rPr>
      </w:pPr>
      <w:r w:rsidRPr="005319F5">
        <w:rPr>
          <w:szCs w:val="24"/>
        </w:rPr>
        <w:t xml:space="preserve">In order to study TIF in all its variations, we plan to </w:t>
      </w:r>
      <w:r>
        <w:rPr>
          <w:szCs w:val="24"/>
        </w:rPr>
        <w:t xml:space="preserve">include all grantees (regardless of the </w:t>
      </w:r>
      <w:r w:rsidRPr="00831524">
        <w:t>nature</w:t>
      </w:r>
      <w:r>
        <w:rPr>
          <w:szCs w:val="24"/>
        </w:rPr>
        <w:t xml:space="preserve"> of their performance pay program)</w:t>
      </w:r>
      <w:r w:rsidRPr="005319F5">
        <w:rPr>
          <w:szCs w:val="24"/>
        </w:rPr>
        <w:t>, and survey as many as 8,000 principals and teachers to look at issues such as teacher understanding and motivation around the program.</w:t>
      </w:r>
      <w:r>
        <w:rPr>
          <w:szCs w:val="24"/>
        </w:rPr>
        <w:t xml:space="preserve"> Because we will include all grantees,</w:t>
      </w:r>
      <w:r w:rsidRPr="005319F5">
        <w:rPr>
          <w:szCs w:val="24"/>
        </w:rPr>
        <w:t xml:space="preserve"> we will be able to generalize </w:t>
      </w:r>
      <w:r>
        <w:rPr>
          <w:szCs w:val="24"/>
        </w:rPr>
        <w:t>findings</w:t>
      </w:r>
      <w:r w:rsidRPr="005319F5">
        <w:rPr>
          <w:szCs w:val="24"/>
        </w:rPr>
        <w:t xml:space="preserve"> to a broad array of </w:t>
      </w:r>
      <w:r>
        <w:rPr>
          <w:szCs w:val="24"/>
        </w:rPr>
        <w:t>program types</w:t>
      </w:r>
      <w:r w:rsidRPr="005319F5">
        <w:rPr>
          <w:szCs w:val="24"/>
        </w:rPr>
        <w:t>.</w:t>
      </w:r>
    </w:p>
    <w:p w:rsidR="00DA23BB" w:rsidRDefault="00DA23BB" w:rsidP="00831524">
      <w:pPr>
        <w:pStyle w:val="TextIndent"/>
        <w:spacing w:before="120" w:after="60"/>
        <w:rPr>
          <w:szCs w:val="22"/>
        </w:rPr>
      </w:pPr>
      <w:r w:rsidRPr="004F358A">
        <w:rPr>
          <w:szCs w:val="22"/>
        </w:rPr>
        <w:t xml:space="preserve">The surveys will be distributed to a random sample of eligible principals and teachers in all TIF sites. (For a more detailed discussion of sampling, please see </w:t>
      </w:r>
      <w:r w:rsidRPr="00831524">
        <w:t>Supporting</w:t>
      </w:r>
      <w:r w:rsidRPr="004F358A">
        <w:rPr>
          <w:szCs w:val="22"/>
        </w:rPr>
        <w:t xml:space="preserve"> </w:t>
      </w:r>
      <w:r w:rsidRPr="00FD2ED5">
        <w:rPr>
          <w:szCs w:val="22"/>
        </w:rPr>
        <w:t>Statement B). The data gathered from these respondents will represent the full range of program knowledge and experiences in each grantee program. The surveys are not designed to estimate the impact of  the TIF programs, but rather to provide quantifiable implementation data. These surveys will allow us to capture participants’ and non-</w:t>
      </w:r>
      <w:r w:rsidRPr="004F358A">
        <w:rPr>
          <w:szCs w:val="22"/>
        </w:rPr>
        <w:t>participants’ knowledge, beliefs, attitudes, and motivations critical to the success of compensation reform. To insure that the resulting estimates are representative of the TIF project as a whole and can facilitate comparisons across a range of potential subgroups we will survey 526 principals and 6,483 teachers from all 33 grantees currently participating in TIF.</w:t>
      </w:r>
    </w:p>
    <w:p w:rsidR="00DA23BB" w:rsidRDefault="00DA23BB" w:rsidP="00831524">
      <w:pPr>
        <w:pStyle w:val="TextIndent"/>
        <w:spacing w:before="120" w:after="60"/>
        <w:rPr>
          <w:szCs w:val="22"/>
        </w:rPr>
      </w:pPr>
      <w:r w:rsidRPr="004F358A">
        <w:rPr>
          <w:szCs w:val="22"/>
        </w:rPr>
        <w:t xml:space="preserve">These surveys will support comparisons across individual programs, enabling the </w:t>
      </w:r>
      <w:r w:rsidRPr="00831524">
        <w:t>identification</w:t>
      </w:r>
      <w:r w:rsidRPr="004F358A">
        <w:rPr>
          <w:szCs w:val="22"/>
        </w:rPr>
        <w:t xml:space="preserve"> of the opportunities and barriers common to all TIF grantees and performance pay initiatives in general. Moreover, the survey will be the first comprehensive examination of teachers’ and principals’ participation in a national performance pay effort. Telephone interviews and case studies can identify key issues, and surveys can confirm or clarify how those issues play out across a range of settings. </w:t>
      </w:r>
    </w:p>
    <w:p w:rsidR="00DA23BB" w:rsidRDefault="00DA23BB" w:rsidP="00831524">
      <w:pPr>
        <w:pStyle w:val="TextIndent"/>
        <w:spacing w:before="120" w:after="60"/>
      </w:pPr>
      <w:r w:rsidRPr="004F358A">
        <w:rPr>
          <w:szCs w:val="22"/>
        </w:rPr>
        <w:t xml:space="preserve">The surveys will tell us about implementation challenges common to grantees </w:t>
      </w:r>
      <w:r w:rsidRPr="00831524">
        <w:t>operating</w:t>
      </w:r>
      <w:r w:rsidRPr="004F358A">
        <w:rPr>
          <w:szCs w:val="22"/>
        </w:rPr>
        <w:t xml:space="preserve"> in a variety of contexts. A series of questions will capture the contextual factors that define the school and district climate so that we may better understand how the local context can impede or enhance implementation of performance pay systems. The surveys will also ask teachers and principals about their perceptions of the fairness of the compensation system to identify characteristics of the system that promote positive and negative educator views. In addition, the surveys will provide data about how well teachers and principals understand what they have to do to earn an award, what supports they receive, and what they think they do differently as a result of the performance pay system. The s</w:t>
      </w:r>
      <w:r w:rsidRPr="004F358A">
        <w:t xml:space="preserve">urveys will also ask a few questions about respondents’ professional experience (e.g., years in the profession, years worked in the school/district). </w:t>
      </w:r>
    </w:p>
    <w:p w:rsidR="00DA23BB" w:rsidRDefault="00DA23BB" w:rsidP="00831524">
      <w:pPr>
        <w:pStyle w:val="TextIndent"/>
        <w:spacing w:before="120" w:after="60"/>
        <w:rPr>
          <w:szCs w:val="22"/>
        </w:rPr>
      </w:pPr>
      <w:r w:rsidRPr="004F358A">
        <w:rPr>
          <w:szCs w:val="22"/>
        </w:rPr>
        <w:t xml:space="preserve">Equally important, the surveys will gather information about teacher motivation to participate in performance pay initiatives to determine whether there are particular program features or contextual factors that influence teacher participation and responsiveness to potential rewards. While there is overlap in the topics of interest for the teacher and principal surveys, the focus of the questions will vary. The principal survey will focus more on leadership and include questions about principals’ perceptions of the role of performance pay in school-wide improvements as well as improvements in their own practices and the practices of teachers in their schools. </w:t>
      </w:r>
    </w:p>
    <w:p w:rsidR="00DA23BB" w:rsidRDefault="00DA23BB" w:rsidP="00831524">
      <w:pPr>
        <w:pStyle w:val="TextIndent"/>
        <w:spacing w:before="120" w:after="60"/>
      </w:pPr>
      <w:r w:rsidRPr="004F358A">
        <w:t>The teacher survey will be designed for use with all eligible teachers, both participants and non-participants, in the TIF program who teach in grantee schools and districts. We plan to use skip patterns when appropriate to enable us to learn why these teachers chose not to participate and to streamline the process of completing the surveys for non-participating teachers.</w:t>
      </w:r>
    </w:p>
    <w:p w:rsidR="00DA23BB" w:rsidRPr="00DE0CFA" w:rsidRDefault="00DA23BB" w:rsidP="00831524">
      <w:pPr>
        <w:pStyle w:val="TextIndent"/>
        <w:spacing w:before="120" w:after="60"/>
      </w:pPr>
      <w:r w:rsidRPr="004F358A">
        <w:t>We will aim to obtain an equal probability sample of participating teachers within each grantee controlling the number of teachers that would need to be sampled from any individual school. We first select the desired number of schools with probability proportionate to the school’s number of TIF-eligible teachers (imposing minimum and maximum numbers) and then choose an equal number of teachers among the sampled schools.</w:t>
      </w:r>
      <w:r w:rsidRPr="00DE0CFA">
        <w:t xml:space="preserve"> </w:t>
      </w:r>
      <w:r w:rsidRPr="00FD2ED5">
        <w:t>The teacher survey will include more than 8,000 teachers to be sampled from approximately 640 schools representing all grantees (except for two that use TIF solely for principal performance pay).</w:t>
      </w:r>
      <w:r w:rsidRPr="00DE0CFA">
        <w:t xml:space="preserve"> Assuming an 80 percent response rate, this would yield 6,483 completed teacher surveys. The large teacher sample provides several advantages, including a sample representative of the full diversity of grantee efforts as well as the precise measurement of national and grantee-level estimates (where grantee size permits).</w:t>
      </w:r>
    </w:p>
    <w:p w:rsidR="00DA23BB" w:rsidRPr="004F358A" w:rsidRDefault="00DA23BB" w:rsidP="00831524">
      <w:pPr>
        <w:pStyle w:val="TextIndent"/>
        <w:spacing w:before="120" w:after="60"/>
      </w:pPr>
      <w:r w:rsidRPr="00DE0CFA">
        <w:t>For the principal survey, a random sample of participating principals from all grantees will be chosen. Because most grantees have a relatively small number of schools (and, therefore, principals), it is not possible to obtain grantee-level estimates of principals’ responses with any degree of precision for most grantees. Additionally, to insure that the resulting estimates are representative of the TIF project as a whole and can facilitate comparisons across a range of potential subgroups, the sample will include at least 15 schools for all grantees (or all schools in the grantee, if that is fewer than 15 schools); and will not sample more than 60 schools from any grantee.</w:t>
      </w:r>
    </w:p>
    <w:p w:rsidR="00DA23BB" w:rsidRPr="004F358A" w:rsidRDefault="00DA23BB" w:rsidP="00831524">
      <w:pPr>
        <w:pStyle w:val="TextIndent"/>
        <w:spacing w:before="120" w:after="60"/>
        <w:rPr>
          <w:szCs w:val="24"/>
        </w:rPr>
      </w:pPr>
      <w:r w:rsidRPr="004F358A">
        <w:t xml:space="preserve">Sampling methods are described in detail in </w:t>
      </w:r>
      <w:r w:rsidRPr="004F358A">
        <w:rPr>
          <w:szCs w:val="24"/>
        </w:rPr>
        <w:t>Supporting Statement B.</w:t>
      </w:r>
    </w:p>
    <w:p w:rsidR="00DA23BB" w:rsidRDefault="00DA23BB" w:rsidP="00831524">
      <w:pPr>
        <w:pStyle w:val="TextIndent"/>
        <w:spacing w:before="120" w:after="60"/>
      </w:pPr>
      <w:r w:rsidRPr="004F358A">
        <w:t>Surveys will be provided in two formats: paper and online. The paper survey will be distributed to respondents at their schools, accompanied by instructions on how to complete the survey online if they prefer. We anticipate that the principal survey will take respondents 20-25 minutes to complete and the teacher surveys 15-20 minutes. The storage of electronic and hard copy survey materials will be secure according to guidelines described in the Assurances of Confidentiality section of this document.</w:t>
      </w:r>
    </w:p>
    <w:p w:rsidR="00DA23BB" w:rsidRDefault="00DA23BB" w:rsidP="006D5400">
      <w:pPr>
        <w:widowControl w:val="0"/>
        <w:spacing w:after="60"/>
        <w:outlineLvl w:val="3"/>
        <w:rPr>
          <w:b/>
        </w:rPr>
      </w:pPr>
      <w:r>
        <w:rPr>
          <w:b/>
        </w:rPr>
        <w:t>Case Study Site Visits</w:t>
      </w:r>
    </w:p>
    <w:p w:rsidR="00DA23BB" w:rsidRPr="00844686" w:rsidRDefault="00DA23BB" w:rsidP="00831524">
      <w:pPr>
        <w:pStyle w:val="TextIndent"/>
        <w:spacing w:before="120" w:after="60"/>
        <w:rPr>
          <w:szCs w:val="24"/>
        </w:rPr>
      </w:pPr>
      <w:r w:rsidRPr="00844686">
        <w:rPr>
          <w:szCs w:val="24"/>
        </w:rPr>
        <w:t xml:space="preserve">We intend to conduct two sets of </w:t>
      </w:r>
      <w:r>
        <w:rPr>
          <w:szCs w:val="24"/>
        </w:rPr>
        <w:t xml:space="preserve">site visits </w:t>
      </w:r>
      <w:r w:rsidRPr="00844686">
        <w:rPr>
          <w:szCs w:val="24"/>
        </w:rPr>
        <w:t>to collect in-depth information on grantee practices</w:t>
      </w:r>
      <w:r>
        <w:rPr>
          <w:szCs w:val="24"/>
        </w:rPr>
        <w:t>. T</w:t>
      </w:r>
      <w:r w:rsidRPr="00844686">
        <w:rPr>
          <w:szCs w:val="24"/>
        </w:rPr>
        <w:t xml:space="preserve">he first </w:t>
      </w:r>
      <w:r>
        <w:rPr>
          <w:szCs w:val="24"/>
        </w:rPr>
        <w:t xml:space="preserve">set of site visits will be conducted </w:t>
      </w:r>
      <w:r w:rsidRPr="00844686">
        <w:rPr>
          <w:szCs w:val="24"/>
        </w:rPr>
        <w:t>in year two of the evaluation (</w:t>
      </w:r>
      <w:r>
        <w:rPr>
          <w:szCs w:val="24"/>
        </w:rPr>
        <w:t>fall</w:t>
      </w:r>
      <w:r w:rsidRPr="00844686">
        <w:rPr>
          <w:szCs w:val="24"/>
        </w:rPr>
        <w:t xml:space="preserve"> 2010) and the second</w:t>
      </w:r>
      <w:r>
        <w:rPr>
          <w:szCs w:val="24"/>
        </w:rPr>
        <w:t xml:space="preserve"> set of site visits will be conducted </w:t>
      </w:r>
      <w:r w:rsidRPr="00844686">
        <w:rPr>
          <w:szCs w:val="24"/>
        </w:rPr>
        <w:t>in the fourth year (</w:t>
      </w:r>
      <w:r>
        <w:rPr>
          <w:szCs w:val="24"/>
        </w:rPr>
        <w:t>fall 2011</w:t>
      </w:r>
      <w:r w:rsidRPr="00844686">
        <w:rPr>
          <w:szCs w:val="24"/>
        </w:rPr>
        <w:t>). Twelve sites will be selected</w:t>
      </w:r>
      <w:r>
        <w:rPr>
          <w:szCs w:val="24"/>
        </w:rPr>
        <w:t xml:space="preserve"> for each set of site visits</w:t>
      </w:r>
      <w:r w:rsidRPr="00844686">
        <w:rPr>
          <w:szCs w:val="24"/>
        </w:rPr>
        <w:t xml:space="preserve"> and each visit will include </w:t>
      </w:r>
      <w:r w:rsidRPr="00831524">
        <w:t>three</w:t>
      </w:r>
      <w:r w:rsidRPr="00844686">
        <w:rPr>
          <w:szCs w:val="24"/>
        </w:rPr>
        <w:t xml:space="preserve"> days of interviews by a two-person team of researchers to determine progress in </w:t>
      </w:r>
      <w:r w:rsidRPr="001347C7">
        <w:rPr>
          <w:szCs w:val="24"/>
        </w:rPr>
        <w:t>implementation. Some of the same sites may be visited in both years of the site visits based on the criteria for inclusion outlined in Supporting Statement B</w:t>
      </w:r>
      <w:r w:rsidRPr="00A963DD">
        <w:rPr>
          <w:szCs w:val="24"/>
        </w:rPr>
        <w:t>.</w:t>
      </w:r>
      <w:r w:rsidRPr="001347C7">
        <w:rPr>
          <w:szCs w:val="24"/>
        </w:rPr>
        <w:t xml:space="preserve"> </w:t>
      </w:r>
      <w:r>
        <w:rPr>
          <w:szCs w:val="24"/>
        </w:rPr>
        <w:t>W</w:t>
      </w:r>
      <w:r w:rsidRPr="001347C7">
        <w:rPr>
          <w:szCs w:val="24"/>
        </w:rPr>
        <w:t>e will arrange in-person interviews to be conducted during these site visits</w:t>
      </w:r>
      <w:r>
        <w:rPr>
          <w:szCs w:val="24"/>
        </w:rPr>
        <w:t xml:space="preserve"> </w:t>
      </w:r>
      <w:r w:rsidRPr="00844686">
        <w:rPr>
          <w:szCs w:val="24"/>
        </w:rPr>
        <w:t>with representatives from the local TIF pr</w:t>
      </w:r>
      <w:r>
        <w:rPr>
          <w:szCs w:val="24"/>
        </w:rPr>
        <w:t xml:space="preserve">oject </w:t>
      </w:r>
      <w:r w:rsidRPr="00844686">
        <w:rPr>
          <w:szCs w:val="24"/>
        </w:rPr>
        <w:t xml:space="preserve">office, principals, a cross-subject and cross-grade sample of </w:t>
      </w:r>
      <w:r>
        <w:rPr>
          <w:szCs w:val="24"/>
        </w:rPr>
        <w:t>teacher participants, and other</w:t>
      </w:r>
      <w:r w:rsidRPr="00844686">
        <w:rPr>
          <w:szCs w:val="24"/>
        </w:rPr>
        <w:t xml:space="preserve"> stakeholders as necessary to get a </w:t>
      </w:r>
      <w:r>
        <w:rPr>
          <w:szCs w:val="24"/>
        </w:rPr>
        <w:t>broader</w:t>
      </w:r>
      <w:r w:rsidRPr="00844686">
        <w:rPr>
          <w:szCs w:val="24"/>
        </w:rPr>
        <w:t xml:space="preserve"> picture of grant activities. </w:t>
      </w:r>
    </w:p>
    <w:p w:rsidR="00DA23BB" w:rsidRPr="00220B06" w:rsidRDefault="00DA23BB" w:rsidP="00831524">
      <w:pPr>
        <w:pStyle w:val="TextIndent"/>
        <w:spacing w:before="120" w:after="60"/>
        <w:rPr>
          <w:szCs w:val="24"/>
        </w:rPr>
      </w:pPr>
      <w:r w:rsidRPr="00220B06">
        <w:rPr>
          <w:szCs w:val="24"/>
        </w:rPr>
        <w:t>The purpose of the site visits is to</w:t>
      </w:r>
      <w:r>
        <w:rPr>
          <w:szCs w:val="24"/>
        </w:rPr>
        <w:t xml:space="preserve">: (1) </w:t>
      </w:r>
      <w:r w:rsidRPr="00220B06">
        <w:rPr>
          <w:szCs w:val="24"/>
        </w:rPr>
        <w:t>verify data gathered through the telephone interviews</w:t>
      </w:r>
      <w:r>
        <w:rPr>
          <w:szCs w:val="24"/>
        </w:rPr>
        <w:t xml:space="preserve"> (completed) and program documents</w:t>
      </w:r>
      <w:r w:rsidRPr="00220B06">
        <w:rPr>
          <w:szCs w:val="24"/>
        </w:rPr>
        <w:t xml:space="preserve">, </w:t>
      </w:r>
      <w:r>
        <w:rPr>
          <w:szCs w:val="24"/>
        </w:rPr>
        <w:t xml:space="preserve">and (2) </w:t>
      </w:r>
      <w:r w:rsidRPr="00220B06">
        <w:rPr>
          <w:szCs w:val="24"/>
        </w:rPr>
        <w:t xml:space="preserve">to complement the interviews with information about stakeholder satisfaction and potential for sustainability that can best be </w:t>
      </w:r>
      <w:r w:rsidRPr="00831524">
        <w:t>gathered</w:t>
      </w:r>
      <w:r w:rsidRPr="00220B06">
        <w:rPr>
          <w:szCs w:val="24"/>
        </w:rPr>
        <w:t xml:space="preserve"> through direct observation and in-person discussion.</w:t>
      </w:r>
      <w:r>
        <w:rPr>
          <w:szCs w:val="24"/>
        </w:rPr>
        <w:t xml:space="preserve"> Researchers </w:t>
      </w:r>
      <w:r w:rsidRPr="00220B06">
        <w:rPr>
          <w:szCs w:val="24"/>
        </w:rPr>
        <w:t xml:space="preserve">will </w:t>
      </w:r>
      <w:r>
        <w:rPr>
          <w:szCs w:val="24"/>
        </w:rPr>
        <w:t>learn about</w:t>
      </w:r>
      <w:r w:rsidRPr="00220B06">
        <w:rPr>
          <w:szCs w:val="24"/>
        </w:rPr>
        <w:t xml:space="preserve"> the format and content of the funded activities, the types of activities teachers are participating in, the work teachers are expected to perform, and the objectives and goals teachers are expected to reach.</w:t>
      </w:r>
      <w:r>
        <w:rPr>
          <w:szCs w:val="24"/>
        </w:rPr>
        <w:t xml:space="preserve"> </w:t>
      </w:r>
      <w:r w:rsidRPr="00220B06">
        <w:rPr>
          <w:szCs w:val="24"/>
        </w:rPr>
        <w:t xml:space="preserve">In particular, site visits will be crucial in the event that subsequent outcome analyses reveal a significant influence of TIF on </w:t>
      </w:r>
      <w:r>
        <w:rPr>
          <w:szCs w:val="24"/>
        </w:rPr>
        <w:t>outcomes</w:t>
      </w:r>
      <w:r w:rsidRPr="00220B06">
        <w:rPr>
          <w:szCs w:val="24"/>
        </w:rPr>
        <w:t xml:space="preserve"> such as retention of effective teachers in high-need schools.</w:t>
      </w:r>
      <w:r>
        <w:rPr>
          <w:szCs w:val="24"/>
        </w:rPr>
        <w:t xml:space="preserve"> </w:t>
      </w:r>
      <w:r w:rsidRPr="00220B06">
        <w:rPr>
          <w:szCs w:val="24"/>
        </w:rPr>
        <w:t xml:space="preserve">By discussing stakeholder satisfaction and observing school climate in the TIF environment, </w:t>
      </w:r>
      <w:r>
        <w:rPr>
          <w:szCs w:val="24"/>
        </w:rPr>
        <w:t xml:space="preserve">we </w:t>
      </w:r>
      <w:r w:rsidRPr="00220B06">
        <w:rPr>
          <w:szCs w:val="24"/>
        </w:rPr>
        <w:t xml:space="preserve">will gain tools for potentially explaining the </w:t>
      </w:r>
      <w:r>
        <w:rPr>
          <w:szCs w:val="24"/>
        </w:rPr>
        <w:t>correlation</w:t>
      </w:r>
      <w:r w:rsidRPr="00220B06">
        <w:rPr>
          <w:szCs w:val="24"/>
        </w:rPr>
        <w:t xml:space="preserve"> of</w:t>
      </w:r>
      <w:r>
        <w:rPr>
          <w:szCs w:val="24"/>
        </w:rPr>
        <w:t xml:space="preserve"> TIF projects and improvements with </w:t>
      </w:r>
      <w:r w:rsidRPr="00220B06">
        <w:rPr>
          <w:szCs w:val="24"/>
        </w:rPr>
        <w:t>teacher outcomes.</w:t>
      </w:r>
      <w:r>
        <w:rPr>
          <w:szCs w:val="24"/>
        </w:rPr>
        <w:t xml:space="preserve"> </w:t>
      </w:r>
    </w:p>
    <w:p w:rsidR="00DA23BB" w:rsidRPr="009D71FE" w:rsidRDefault="00DA23BB" w:rsidP="00831524">
      <w:pPr>
        <w:pStyle w:val="TextIndent"/>
        <w:spacing w:before="120" w:after="60"/>
        <w:rPr>
          <w:szCs w:val="24"/>
        </w:rPr>
      </w:pPr>
      <w:r w:rsidRPr="009D71FE">
        <w:rPr>
          <w:szCs w:val="24"/>
        </w:rPr>
        <w:t xml:space="preserve">The </w:t>
      </w:r>
      <w:r>
        <w:rPr>
          <w:szCs w:val="24"/>
        </w:rPr>
        <w:t xml:space="preserve">grantees selected for the site visits will be selected so as to </w:t>
      </w:r>
      <w:r w:rsidRPr="009D71FE">
        <w:rPr>
          <w:szCs w:val="24"/>
        </w:rPr>
        <w:t xml:space="preserve">represent the diversity of TIF grantees’ approaches to </w:t>
      </w:r>
      <w:r>
        <w:rPr>
          <w:szCs w:val="24"/>
        </w:rPr>
        <w:t xml:space="preserve">developing and implementing </w:t>
      </w:r>
      <w:r w:rsidRPr="009D71FE">
        <w:rPr>
          <w:szCs w:val="24"/>
        </w:rPr>
        <w:t>performance</w:t>
      </w:r>
      <w:r>
        <w:rPr>
          <w:szCs w:val="24"/>
        </w:rPr>
        <w:t xml:space="preserve">-based </w:t>
      </w:r>
      <w:r w:rsidRPr="00831524">
        <w:t>compensation</w:t>
      </w:r>
      <w:r>
        <w:rPr>
          <w:szCs w:val="24"/>
        </w:rPr>
        <w:t xml:space="preserve"> systems.</w:t>
      </w:r>
      <w:r w:rsidRPr="009D71FE">
        <w:rPr>
          <w:szCs w:val="24"/>
        </w:rPr>
        <w:t xml:space="preserve"> Depending on availability, at least four of the sites </w:t>
      </w:r>
      <w:r>
        <w:rPr>
          <w:szCs w:val="24"/>
        </w:rPr>
        <w:t>will</w:t>
      </w:r>
      <w:r w:rsidRPr="009D71FE">
        <w:rPr>
          <w:szCs w:val="24"/>
        </w:rPr>
        <w:t xml:space="preserve"> be implementing pro</w:t>
      </w:r>
      <w:r>
        <w:rPr>
          <w:szCs w:val="24"/>
        </w:rPr>
        <w:t>jects</w:t>
      </w:r>
      <w:r w:rsidRPr="009D71FE">
        <w:rPr>
          <w:szCs w:val="24"/>
        </w:rPr>
        <w:t xml:space="preserve"> where 50</w:t>
      </w:r>
      <w:r>
        <w:rPr>
          <w:szCs w:val="24"/>
        </w:rPr>
        <w:t xml:space="preserve"> percent</w:t>
      </w:r>
      <w:r w:rsidRPr="009D71FE">
        <w:rPr>
          <w:szCs w:val="24"/>
        </w:rPr>
        <w:t xml:space="preserve"> or more of the TIF grant activities award is allocated </w:t>
      </w:r>
      <w:r>
        <w:rPr>
          <w:szCs w:val="24"/>
        </w:rPr>
        <w:t>to performance pay for improved</w:t>
      </w:r>
      <w:r w:rsidRPr="009D71FE">
        <w:rPr>
          <w:szCs w:val="24"/>
        </w:rPr>
        <w:t xml:space="preserve"> </w:t>
      </w:r>
      <w:r>
        <w:rPr>
          <w:szCs w:val="24"/>
        </w:rPr>
        <w:t>student achievement</w:t>
      </w:r>
      <w:r w:rsidRPr="009D71FE">
        <w:rPr>
          <w:szCs w:val="24"/>
        </w:rPr>
        <w:t xml:space="preserve">; four sites primarily implementing broader forms of differentiated compensation (e.g., increased pay for teaching in specific schools or subjects); and four sites implementing the most comprehensive systems (combining </w:t>
      </w:r>
      <w:r>
        <w:rPr>
          <w:szCs w:val="24"/>
        </w:rPr>
        <w:t>awards based on improved student achievement</w:t>
      </w:r>
      <w:r w:rsidRPr="009D71FE">
        <w:rPr>
          <w:szCs w:val="24"/>
        </w:rPr>
        <w:t xml:space="preserve"> with various compensated teacher professional</w:t>
      </w:r>
      <w:r>
        <w:rPr>
          <w:szCs w:val="24"/>
        </w:rPr>
        <w:t xml:space="preserve"> development</w:t>
      </w:r>
      <w:r w:rsidRPr="009D71FE">
        <w:rPr>
          <w:szCs w:val="24"/>
        </w:rPr>
        <w:t xml:space="preserve"> activities, e.g., new teacher career ladder pro</w:t>
      </w:r>
      <w:r>
        <w:rPr>
          <w:szCs w:val="24"/>
        </w:rPr>
        <w:t>jects</w:t>
      </w:r>
      <w:r w:rsidRPr="009D71FE">
        <w:rPr>
          <w:szCs w:val="24"/>
        </w:rPr>
        <w:t>; Teacher Advancement Program/TAP.</w:t>
      </w:r>
    </w:p>
    <w:p w:rsidR="00DA23BB" w:rsidRDefault="00DA23BB" w:rsidP="00831524">
      <w:pPr>
        <w:pStyle w:val="TextIndent"/>
        <w:spacing w:before="120" w:after="60"/>
        <w:rPr>
          <w:szCs w:val="24"/>
        </w:rPr>
      </w:pPr>
      <w:r w:rsidRPr="001347C7">
        <w:t xml:space="preserve">Sites will be selected using methods described in </w:t>
      </w:r>
      <w:r w:rsidRPr="004F358A">
        <w:t xml:space="preserve">detail in </w:t>
      </w:r>
      <w:r w:rsidRPr="004F358A">
        <w:rPr>
          <w:szCs w:val="24"/>
        </w:rPr>
        <w:t>Supporting Statement B.</w:t>
      </w:r>
      <w:r>
        <w:rPr>
          <w:szCs w:val="24"/>
        </w:rPr>
        <w:t xml:space="preserve"> </w:t>
      </w:r>
    </w:p>
    <w:p w:rsidR="00DA23BB" w:rsidRDefault="00DA23BB" w:rsidP="00831524">
      <w:pPr>
        <w:pStyle w:val="TextIndent"/>
        <w:spacing w:before="120" w:after="60"/>
      </w:pPr>
      <w:r w:rsidRPr="00831524">
        <w:t>Protocols</w:t>
      </w:r>
      <w:r w:rsidRPr="000676A7">
        <w:rPr>
          <w:szCs w:val="24"/>
        </w:rPr>
        <w:t xml:space="preserve"> for the site visits are semi-structured to allow for</w:t>
      </w:r>
      <w:r>
        <w:rPr>
          <w:szCs w:val="24"/>
        </w:rPr>
        <w:t xml:space="preserve"> the study team</w:t>
      </w:r>
      <w:r w:rsidRPr="000676A7">
        <w:rPr>
          <w:szCs w:val="24"/>
        </w:rPr>
        <w:t xml:space="preserve"> to appropriately customize the questions for each respondent. They have been developed to maximize understanding of the unique issues and reform strategies in each site and minimize any redundancy. Depending on the precise roles and responsibilities of each respondent and the data already available from each grantee, interviewers will adjust the protocols to ask only those questions which are appropriate to each respondent and for which researchers do not already have verified data.</w:t>
      </w:r>
    </w:p>
    <w:p w:rsidR="00DA23BB" w:rsidRPr="00220B06" w:rsidRDefault="00DA23BB" w:rsidP="00831524">
      <w:pPr>
        <w:pStyle w:val="TextIndent"/>
        <w:spacing w:before="120" w:after="60"/>
        <w:rPr>
          <w:szCs w:val="24"/>
        </w:rPr>
      </w:pPr>
      <w:r>
        <w:t xml:space="preserve">Site visitors will review information regarding the grantee before going into the field. Site visitors will receive a manual containing all materials relevant to case study data collection (e.g., lists of types of respondents, selection criteria for respondents, protocols, consent forms, and structured debriefing forms). The training will help team members develop a common understanding of the conceptual framework driving the evaluation, the purposes of the data collection, the protocol questions, and the analyses in which the case study data will be used. Before going into the field, site visitors will also </w:t>
      </w:r>
      <w:r w:rsidRPr="004C68EF">
        <w:t>review results of the telephone interviews and extant documents, including grantee applications, annual reports, research reports, and background materials on the district(s) and schools to be visited</w:t>
      </w:r>
      <w:r>
        <w:t xml:space="preserve">. </w:t>
      </w:r>
      <w:r w:rsidRPr="00FA2BA3">
        <w:t>T</w:t>
      </w:r>
      <w:r w:rsidRPr="00FA2BA3">
        <w:rPr>
          <w:szCs w:val="24"/>
        </w:rPr>
        <w:t>he protocols for these site visits are included with this OMB package.</w:t>
      </w:r>
    </w:p>
    <w:p w:rsidR="00DA23BB" w:rsidRPr="009D71FE" w:rsidRDefault="00DA23BB" w:rsidP="00831524">
      <w:pPr>
        <w:pStyle w:val="TextIndent"/>
        <w:spacing w:before="120" w:after="60"/>
        <w:rPr>
          <w:szCs w:val="24"/>
        </w:rPr>
      </w:pPr>
      <w:r>
        <w:t>W</w:t>
      </w:r>
      <w:r w:rsidRPr="00663FFD">
        <w:t>e will make digital recordings of the</w:t>
      </w:r>
      <w:r>
        <w:t xml:space="preserve"> site visit</w:t>
      </w:r>
      <w:r w:rsidRPr="00663FFD">
        <w:t xml:space="preserve"> interviews for completeness and consistency, and </w:t>
      </w:r>
      <w:r>
        <w:t xml:space="preserve">will </w:t>
      </w:r>
      <w:r w:rsidRPr="00663FFD">
        <w:t>communicate with interviewees as needed to obtain complete data and address inconsistencies in responses if they occur.</w:t>
      </w:r>
      <w:r>
        <w:t xml:space="preserve"> </w:t>
      </w:r>
      <w:r w:rsidRPr="00663FFD">
        <w:t>The interviews will then be coded using both the evaluation questions and themes detected across grantees and question categories</w:t>
      </w:r>
      <w:r>
        <w:t xml:space="preserve"> to create site summaries</w:t>
      </w:r>
      <w:r w:rsidRPr="00663FFD">
        <w:t>.</w:t>
      </w:r>
      <w:r>
        <w:t xml:space="preserve"> These summaries will be used for cross-site analysis. The storage of electronic and hard copy interview materials will be secure according to guidelines described in the Assurances of Confidentiality section of this document. </w:t>
      </w:r>
    </w:p>
    <w:p w:rsidR="00DA23BB" w:rsidRPr="00074C26" w:rsidRDefault="00DA23BB" w:rsidP="000E64B4">
      <w:pPr>
        <w:pStyle w:val="BodyTextIndent"/>
        <w:widowControl w:val="0"/>
        <w:spacing w:before="60" w:after="60"/>
        <w:ind w:firstLine="0"/>
        <w:rPr>
          <w:b/>
        </w:rPr>
      </w:pPr>
      <w:r>
        <w:rPr>
          <w:b/>
        </w:rPr>
        <w:t>Planning and Accounting for Grantee Variation</w:t>
      </w:r>
    </w:p>
    <w:p w:rsidR="00DA23BB" w:rsidRDefault="00DA23BB" w:rsidP="00831524">
      <w:pPr>
        <w:pStyle w:val="TextIndent"/>
        <w:spacing w:before="120" w:after="60"/>
        <w:rPr>
          <w:szCs w:val="24"/>
        </w:rPr>
      </w:pPr>
      <w:r w:rsidRPr="00074C26">
        <w:rPr>
          <w:szCs w:val="24"/>
        </w:rPr>
        <w:t>Based on the uniqueness of each TIF</w:t>
      </w:r>
      <w:r>
        <w:rPr>
          <w:szCs w:val="24"/>
        </w:rPr>
        <w:t xml:space="preserve"> grantee</w:t>
      </w:r>
      <w:r w:rsidRPr="00074C26">
        <w:rPr>
          <w:szCs w:val="24"/>
        </w:rPr>
        <w:t xml:space="preserve"> as well as the dynamics of the districts or </w:t>
      </w:r>
      <w:r>
        <w:rPr>
          <w:szCs w:val="24"/>
        </w:rPr>
        <w:t>S</w:t>
      </w:r>
      <w:r w:rsidRPr="00074C26">
        <w:rPr>
          <w:szCs w:val="24"/>
        </w:rPr>
        <w:t>tates in w</w:t>
      </w:r>
      <w:r>
        <w:rPr>
          <w:szCs w:val="24"/>
        </w:rPr>
        <w:t xml:space="preserve">hich they operate, our study </w:t>
      </w:r>
      <w:r w:rsidRPr="004F358A">
        <w:rPr>
          <w:szCs w:val="24"/>
        </w:rPr>
        <w:t>methodology and data collection instruments</w:t>
      </w:r>
      <w:r>
        <w:rPr>
          <w:szCs w:val="24"/>
        </w:rPr>
        <w:t xml:space="preserve"> have </w:t>
      </w:r>
      <w:r w:rsidRPr="00074C26">
        <w:rPr>
          <w:szCs w:val="24"/>
        </w:rPr>
        <w:t xml:space="preserve">been designed to maximize the </w:t>
      </w:r>
      <w:r>
        <w:rPr>
          <w:szCs w:val="24"/>
        </w:rPr>
        <w:t xml:space="preserve">quantity and quality of relevant </w:t>
      </w:r>
      <w:r w:rsidRPr="00074C26">
        <w:rPr>
          <w:szCs w:val="24"/>
        </w:rPr>
        <w:t xml:space="preserve">information </w:t>
      </w:r>
      <w:r>
        <w:rPr>
          <w:szCs w:val="24"/>
        </w:rPr>
        <w:t xml:space="preserve">to be </w:t>
      </w:r>
      <w:r w:rsidRPr="00831524">
        <w:t>collected</w:t>
      </w:r>
      <w:r w:rsidRPr="00074C26">
        <w:rPr>
          <w:szCs w:val="24"/>
        </w:rPr>
        <w:t xml:space="preserve"> from each individual while minimizing the burden on their time.</w:t>
      </w:r>
      <w:r>
        <w:rPr>
          <w:szCs w:val="24"/>
        </w:rPr>
        <w:t xml:space="preserve"> </w:t>
      </w:r>
    </w:p>
    <w:p w:rsidR="00DA23BB" w:rsidRDefault="00DA23BB" w:rsidP="00831524">
      <w:pPr>
        <w:pStyle w:val="TextIndent"/>
        <w:spacing w:before="120" w:after="60"/>
        <w:rPr>
          <w:szCs w:val="24"/>
        </w:rPr>
      </w:pPr>
      <w:r>
        <w:rPr>
          <w:szCs w:val="24"/>
        </w:rPr>
        <w:t>As mentioned above, t</w:t>
      </w:r>
      <w:r w:rsidRPr="00074C26">
        <w:rPr>
          <w:szCs w:val="24"/>
        </w:rPr>
        <w:t>he 3</w:t>
      </w:r>
      <w:r>
        <w:rPr>
          <w:szCs w:val="24"/>
        </w:rPr>
        <w:t>3</w:t>
      </w:r>
      <w:r w:rsidRPr="00074C26">
        <w:rPr>
          <w:szCs w:val="24"/>
        </w:rPr>
        <w:t xml:space="preserve"> TIF grantees vary widely along a number of attributes</w:t>
      </w:r>
      <w:r>
        <w:rPr>
          <w:szCs w:val="24"/>
        </w:rPr>
        <w:t xml:space="preserve">—including the recipient (State, local education agency, or nonprofit), the geography and size (whole States, single schools, urban areas, rural areas) that have </w:t>
      </w:r>
      <w:r w:rsidRPr="00831524">
        <w:t>implications</w:t>
      </w:r>
      <w:r>
        <w:rPr>
          <w:szCs w:val="24"/>
        </w:rPr>
        <w:t xml:space="preserve"> for the design of the study protocols. Our </w:t>
      </w:r>
      <w:r w:rsidRPr="00074C26">
        <w:rPr>
          <w:szCs w:val="24"/>
        </w:rPr>
        <w:t>flexible protocols</w:t>
      </w:r>
      <w:r>
        <w:rPr>
          <w:szCs w:val="24"/>
        </w:rPr>
        <w:t xml:space="preserve">—partnered with highly trained interviewers—will allow for interviews that are </w:t>
      </w:r>
      <w:r w:rsidRPr="00074C26">
        <w:rPr>
          <w:szCs w:val="24"/>
        </w:rPr>
        <w:t>tailored and appropriate for a given grantee’s experiences and pro</w:t>
      </w:r>
      <w:r>
        <w:rPr>
          <w:szCs w:val="24"/>
        </w:rPr>
        <w:t>ject</w:t>
      </w:r>
      <w:r w:rsidRPr="00074C26">
        <w:rPr>
          <w:szCs w:val="24"/>
        </w:rPr>
        <w:t xml:space="preserve"> </w:t>
      </w:r>
      <w:r w:rsidRPr="004F358A">
        <w:rPr>
          <w:szCs w:val="24"/>
        </w:rPr>
        <w:t>structure. In the development of the principal and teacher surveys we designed questions, instructions, and skip patterns to allow for instruments that are clear and concise and applicable for the variability across grantees.</w:t>
      </w:r>
      <w:r>
        <w:rPr>
          <w:szCs w:val="24"/>
        </w:rPr>
        <w:t xml:space="preserve"> </w:t>
      </w:r>
    </w:p>
    <w:p w:rsidR="00DA23BB" w:rsidRDefault="00DA23BB" w:rsidP="00831524">
      <w:pPr>
        <w:pStyle w:val="TextIndent"/>
        <w:spacing w:before="120" w:after="60"/>
        <w:rPr>
          <w:szCs w:val="24"/>
        </w:rPr>
      </w:pPr>
      <w:r>
        <w:rPr>
          <w:szCs w:val="24"/>
        </w:rPr>
        <w:t>For the site visits, b</w:t>
      </w:r>
      <w:r w:rsidRPr="00074C26">
        <w:rPr>
          <w:szCs w:val="24"/>
        </w:rPr>
        <w:t xml:space="preserve">oth the number and nature of key informants </w:t>
      </w:r>
      <w:r>
        <w:rPr>
          <w:szCs w:val="24"/>
        </w:rPr>
        <w:t xml:space="preserve">interviewed and the positions they hold </w:t>
      </w:r>
      <w:r w:rsidRPr="00074C26">
        <w:rPr>
          <w:szCs w:val="24"/>
        </w:rPr>
        <w:t>will</w:t>
      </w:r>
      <w:r>
        <w:rPr>
          <w:szCs w:val="24"/>
        </w:rPr>
        <w:t xml:space="preserve"> also</w:t>
      </w:r>
      <w:r w:rsidRPr="00074C26">
        <w:rPr>
          <w:szCs w:val="24"/>
        </w:rPr>
        <w:t xml:space="preserve"> vary somewhat </w:t>
      </w:r>
      <w:r>
        <w:rPr>
          <w:szCs w:val="24"/>
        </w:rPr>
        <w:t xml:space="preserve">across projects </w:t>
      </w:r>
      <w:r w:rsidRPr="00074C26">
        <w:rPr>
          <w:szCs w:val="24"/>
        </w:rPr>
        <w:t xml:space="preserve">based on the specifics of each grantee. For example, in a TIF site </w:t>
      </w:r>
      <w:r>
        <w:rPr>
          <w:szCs w:val="24"/>
        </w:rPr>
        <w:t>where</w:t>
      </w:r>
      <w:r w:rsidRPr="00074C26">
        <w:rPr>
          <w:szCs w:val="24"/>
        </w:rPr>
        <w:t xml:space="preserve"> the grantee is a </w:t>
      </w:r>
      <w:r>
        <w:rPr>
          <w:szCs w:val="24"/>
        </w:rPr>
        <w:t>S</w:t>
      </w:r>
      <w:r w:rsidRPr="00074C26">
        <w:rPr>
          <w:szCs w:val="24"/>
        </w:rPr>
        <w:t>tate entity and the pro</w:t>
      </w:r>
      <w:r>
        <w:rPr>
          <w:szCs w:val="24"/>
        </w:rPr>
        <w:t>ject</w:t>
      </w:r>
      <w:r w:rsidRPr="00074C26">
        <w:rPr>
          <w:szCs w:val="24"/>
        </w:rPr>
        <w:t xml:space="preserve"> includes multiple districts and many schools, there will likely be roles filled by a number of individuals in the pro</w:t>
      </w:r>
      <w:r>
        <w:rPr>
          <w:szCs w:val="24"/>
        </w:rPr>
        <w:t>ject</w:t>
      </w:r>
      <w:r w:rsidRPr="00074C26">
        <w:rPr>
          <w:szCs w:val="24"/>
        </w:rPr>
        <w:t xml:space="preserve"> office. In other sites, such as in the case of a small network of </w:t>
      </w:r>
      <w:r w:rsidRPr="00831524">
        <w:t>charter</w:t>
      </w:r>
      <w:r w:rsidRPr="00074C26">
        <w:rPr>
          <w:szCs w:val="24"/>
        </w:rPr>
        <w:t xml:space="preserve"> schools, a single person may represent the pr</w:t>
      </w:r>
      <w:r>
        <w:rPr>
          <w:szCs w:val="24"/>
        </w:rPr>
        <w:t>oject</w:t>
      </w:r>
      <w:r w:rsidRPr="00074C26">
        <w:rPr>
          <w:szCs w:val="24"/>
        </w:rPr>
        <w:t xml:space="preserve"> office. Likewise, the individual representing the grantee leadership may be a district superintendent </w:t>
      </w:r>
      <w:r>
        <w:rPr>
          <w:szCs w:val="24"/>
        </w:rPr>
        <w:t>if the g</w:t>
      </w:r>
      <w:r w:rsidRPr="00074C26">
        <w:rPr>
          <w:szCs w:val="24"/>
        </w:rPr>
        <w:t xml:space="preserve">rantee is a district or a principal </w:t>
      </w:r>
      <w:r>
        <w:rPr>
          <w:szCs w:val="24"/>
        </w:rPr>
        <w:t>if</w:t>
      </w:r>
      <w:r w:rsidRPr="00074C26">
        <w:rPr>
          <w:szCs w:val="24"/>
        </w:rPr>
        <w:t xml:space="preserve"> the grantee is a school. The breadth of involvement will also vary </w:t>
      </w:r>
      <w:r>
        <w:rPr>
          <w:szCs w:val="24"/>
        </w:rPr>
        <w:t xml:space="preserve">by </w:t>
      </w:r>
      <w:r w:rsidRPr="00074C26">
        <w:rPr>
          <w:szCs w:val="24"/>
        </w:rPr>
        <w:t xml:space="preserve">site making the flexible protocols essential to the smooth running of the interviews. For example, the technical assistance providers may be integrally involved in the </w:t>
      </w:r>
      <w:r>
        <w:rPr>
          <w:szCs w:val="24"/>
        </w:rPr>
        <w:t>projects of</w:t>
      </w:r>
      <w:r w:rsidRPr="00074C26">
        <w:rPr>
          <w:szCs w:val="24"/>
        </w:rPr>
        <w:t xml:space="preserve"> some grantees while playing a smaller role in others,</w:t>
      </w:r>
      <w:r>
        <w:rPr>
          <w:szCs w:val="24"/>
        </w:rPr>
        <w:t xml:space="preserve"> </w:t>
      </w:r>
      <w:r w:rsidRPr="00074C26">
        <w:rPr>
          <w:szCs w:val="24"/>
        </w:rPr>
        <w:t xml:space="preserve">local unions have been more or less involved in specific sites, the scope and stage of evaluations vary, and in some sites there may have been little or no media coverage of the program. </w:t>
      </w:r>
      <w:r>
        <w:t>Protocols contain all of the questions that might be asked of any respondent with each role. Based on a given individual’s responsibilities, the interviewer will ask only the questions that apply to a particular individual.</w:t>
      </w:r>
    </w:p>
    <w:p w:rsidR="00DA23BB" w:rsidRPr="00074C26" w:rsidRDefault="00DA23BB" w:rsidP="00831524">
      <w:pPr>
        <w:pStyle w:val="TextIndent"/>
        <w:spacing w:before="120" w:after="60"/>
        <w:rPr>
          <w:szCs w:val="24"/>
        </w:rPr>
      </w:pPr>
      <w:r w:rsidRPr="00074C26">
        <w:rPr>
          <w:szCs w:val="24"/>
        </w:rPr>
        <w:t xml:space="preserve">Key informants at each site and for each role will be identified with assistance from the TIF </w:t>
      </w:r>
      <w:r>
        <w:rPr>
          <w:szCs w:val="24"/>
        </w:rPr>
        <w:t>p</w:t>
      </w:r>
      <w:r w:rsidRPr="00074C26">
        <w:rPr>
          <w:szCs w:val="24"/>
        </w:rPr>
        <w:t xml:space="preserve">rogram </w:t>
      </w:r>
      <w:r>
        <w:rPr>
          <w:szCs w:val="24"/>
        </w:rPr>
        <w:t>o</w:t>
      </w:r>
      <w:r w:rsidRPr="00074C26">
        <w:rPr>
          <w:szCs w:val="24"/>
        </w:rPr>
        <w:t>ffice</w:t>
      </w:r>
      <w:r>
        <w:rPr>
          <w:szCs w:val="24"/>
        </w:rPr>
        <w:t>,</w:t>
      </w:r>
      <w:r w:rsidRPr="00074C26">
        <w:rPr>
          <w:szCs w:val="24"/>
        </w:rPr>
        <w:t xml:space="preserve"> along with the grantee</w:t>
      </w:r>
      <w:r>
        <w:rPr>
          <w:szCs w:val="24"/>
        </w:rPr>
        <w:t>’s</w:t>
      </w:r>
      <w:r w:rsidRPr="00074C26">
        <w:rPr>
          <w:szCs w:val="24"/>
        </w:rPr>
        <w:t xml:space="preserve"> project leadership (most often the </w:t>
      </w:r>
      <w:r w:rsidRPr="00831524">
        <w:t>project</w:t>
      </w:r>
      <w:r>
        <w:rPr>
          <w:szCs w:val="24"/>
        </w:rPr>
        <w:t xml:space="preserve"> </w:t>
      </w:r>
      <w:r w:rsidRPr="00074C26">
        <w:rPr>
          <w:szCs w:val="24"/>
        </w:rPr>
        <w:t xml:space="preserve">director). </w:t>
      </w:r>
    </w:p>
    <w:p w:rsidR="00DA23BB" w:rsidRDefault="00DA23BB" w:rsidP="00831524">
      <w:pPr>
        <w:pStyle w:val="TextIndent"/>
        <w:spacing w:before="120" w:after="60"/>
        <w:rPr>
          <w:szCs w:val="24"/>
        </w:rPr>
      </w:pPr>
      <w:r>
        <w:t xml:space="preserve">Before data collection begins, interviewers will </w:t>
      </w:r>
      <w:r w:rsidRPr="004C68EF">
        <w:t>review extant documents</w:t>
      </w:r>
      <w:r>
        <w:t xml:space="preserve"> that have been submitted to the TIF program office</w:t>
      </w:r>
      <w:r w:rsidRPr="004C68EF">
        <w:t xml:space="preserve">, including </w:t>
      </w:r>
      <w:r w:rsidRPr="00A325D0">
        <w:rPr>
          <w:szCs w:val="24"/>
        </w:rPr>
        <w:t xml:space="preserve">grantee applications, annual reports, </w:t>
      </w:r>
      <w:r w:rsidRPr="00831524">
        <w:t>research</w:t>
      </w:r>
      <w:r w:rsidRPr="00A325D0">
        <w:rPr>
          <w:szCs w:val="24"/>
        </w:rPr>
        <w:t xml:space="preserve"> reports, and background materials on the grantees.</w:t>
      </w:r>
      <w:r>
        <w:rPr>
          <w:szCs w:val="24"/>
        </w:rPr>
        <w:t xml:space="preserve"> </w:t>
      </w:r>
      <w:r w:rsidRPr="00074C26">
        <w:rPr>
          <w:szCs w:val="24"/>
        </w:rPr>
        <w:t xml:space="preserve">Interviewer training will focus on </w:t>
      </w:r>
      <w:r>
        <w:rPr>
          <w:szCs w:val="24"/>
        </w:rPr>
        <w:t xml:space="preserve">providing the interviewers the necessary background and information to </w:t>
      </w:r>
      <w:r w:rsidRPr="00074C26">
        <w:rPr>
          <w:szCs w:val="24"/>
        </w:rPr>
        <w:t>customiz</w:t>
      </w:r>
      <w:r>
        <w:rPr>
          <w:szCs w:val="24"/>
        </w:rPr>
        <w:t>e</w:t>
      </w:r>
      <w:r w:rsidRPr="00074C26">
        <w:rPr>
          <w:szCs w:val="24"/>
        </w:rPr>
        <w:t xml:space="preserve"> each interview to </w:t>
      </w:r>
      <w:r>
        <w:rPr>
          <w:szCs w:val="24"/>
        </w:rPr>
        <w:t>account for</w:t>
      </w:r>
      <w:r w:rsidRPr="00074C26">
        <w:rPr>
          <w:szCs w:val="24"/>
        </w:rPr>
        <w:t xml:space="preserve"> variation in grantee characteristics</w:t>
      </w:r>
      <w:r>
        <w:rPr>
          <w:szCs w:val="24"/>
        </w:rPr>
        <w:t xml:space="preserve"> as well as prepare interviewers to respond to and pursue unanticipated or interesting findings</w:t>
      </w:r>
      <w:r w:rsidRPr="00074C26">
        <w:rPr>
          <w:szCs w:val="24"/>
        </w:rPr>
        <w:t xml:space="preserve">. </w:t>
      </w:r>
    </w:p>
    <w:p w:rsidR="00DA23BB" w:rsidRDefault="00DA23BB" w:rsidP="00831524">
      <w:pPr>
        <w:pStyle w:val="TextIndent"/>
        <w:spacing w:before="120" w:after="60"/>
        <w:rPr>
          <w:szCs w:val="22"/>
        </w:rPr>
      </w:pPr>
      <w:r w:rsidRPr="009F00D3">
        <w:rPr>
          <w:szCs w:val="22"/>
        </w:rPr>
        <w:t>When taken together, the three data collection activities</w:t>
      </w:r>
      <w:r>
        <w:rPr>
          <w:szCs w:val="22"/>
        </w:rPr>
        <w:t xml:space="preserve"> for the implementation study</w:t>
      </w:r>
      <w:r w:rsidRPr="009F00D3">
        <w:rPr>
          <w:szCs w:val="22"/>
        </w:rPr>
        <w:t xml:space="preserve"> not only complement each other, they solidify findings by triangulating the data.</w:t>
      </w:r>
      <w:r>
        <w:rPr>
          <w:szCs w:val="22"/>
        </w:rPr>
        <w:t xml:space="preserve"> </w:t>
      </w:r>
      <w:r w:rsidRPr="009F00D3">
        <w:rPr>
          <w:szCs w:val="22"/>
        </w:rPr>
        <w:t>Understanding performance pay is particularly important at a time when the issue is near the top of policy discussions at the federal, state, and district levels.</w:t>
      </w:r>
      <w:r>
        <w:rPr>
          <w:szCs w:val="22"/>
        </w:rPr>
        <w:t xml:space="preserve"> </w:t>
      </w:r>
    </w:p>
    <w:p w:rsidR="00DA23BB" w:rsidRDefault="00DA23BB" w:rsidP="006D5400">
      <w:pPr>
        <w:pStyle w:val="Heading2"/>
        <w:spacing w:before="240" w:after="120"/>
        <w:rPr>
          <w:sz w:val="24"/>
          <w:szCs w:val="24"/>
        </w:rPr>
      </w:pPr>
      <w:bookmarkStart w:id="7" w:name="_Toc242781450"/>
      <w:r w:rsidRPr="00B30569">
        <w:rPr>
          <w:sz w:val="24"/>
          <w:szCs w:val="24"/>
        </w:rPr>
        <w:t>Instruments to be Cleared through this Submission</w:t>
      </w:r>
      <w:bookmarkEnd w:id="7"/>
    </w:p>
    <w:p w:rsidR="00DA23BB" w:rsidRDefault="00DA23BB" w:rsidP="00831524">
      <w:pPr>
        <w:pStyle w:val="TextIndent"/>
        <w:spacing w:before="120" w:after="60"/>
        <w:rPr>
          <w:rFonts w:ascii="Arial" w:hAnsi="Arial" w:cs="Arial"/>
          <w:b/>
          <w:sz w:val="22"/>
          <w:szCs w:val="22"/>
        </w:rPr>
      </w:pPr>
      <w:r>
        <w:t xml:space="preserve">We are requesting clearance for the survey data collection instruments which are included with this submission. Also included are the previously approved protocols for the site visits. Exhibit A2 provides a summary of the data collection instruments for the implementation study. </w:t>
      </w:r>
    </w:p>
    <w:p w:rsidR="00DA23BB" w:rsidRPr="006C6FE5" w:rsidRDefault="00DA23BB" w:rsidP="00253C07">
      <w:pPr>
        <w:pStyle w:val="TextIndent"/>
        <w:widowControl w:val="0"/>
        <w:ind w:firstLine="0"/>
        <w:jc w:val="center"/>
        <w:rPr>
          <w:rFonts w:ascii="Arial" w:hAnsi="Arial" w:cs="Arial"/>
          <w:b/>
          <w:sz w:val="22"/>
          <w:szCs w:val="22"/>
        </w:rPr>
      </w:pPr>
      <w:r w:rsidRPr="006C6FE5">
        <w:rPr>
          <w:rFonts w:ascii="Arial" w:hAnsi="Arial" w:cs="Arial"/>
          <w:b/>
          <w:sz w:val="22"/>
          <w:szCs w:val="22"/>
        </w:rPr>
        <w:t>Exhibit A</w:t>
      </w:r>
      <w:r>
        <w:rPr>
          <w:rFonts w:ascii="Arial" w:hAnsi="Arial" w:cs="Arial"/>
          <w:b/>
          <w:sz w:val="22"/>
          <w:szCs w:val="22"/>
        </w:rPr>
        <w:t>2</w:t>
      </w:r>
    </w:p>
    <w:p w:rsidR="00DA23BB" w:rsidRPr="006C6FE5" w:rsidRDefault="00DA23BB" w:rsidP="00253C07">
      <w:pPr>
        <w:pStyle w:val="ExhibitTitle"/>
        <w:widowControl w:val="0"/>
        <w:rPr>
          <w:rFonts w:cs="Arial"/>
          <w:b/>
          <w:bCs/>
          <w:sz w:val="22"/>
          <w:szCs w:val="22"/>
        </w:rPr>
      </w:pPr>
      <w:r>
        <w:rPr>
          <w:rFonts w:cs="Arial"/>
          <w:b/>
          <w:bCs/>
          <w:sz w:val="22"/>
          <w:szCs w:val="22"/>
        </w:rPr>
        <w:t>Instruments for Clearance</w:t>
      </w:r>
    </w:p>
    <w:tbl>
      <w:tblPr>
        <w:tblW w:w="9385" w:type="dxa"/>
        <w:jc w:val="center"/>
        <w:tblInd w:w="-2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2238"/>
        <w:gridCol w:w="2442"/>
        <w:gridCol w:w="1620"/>
      </w:tblGrid>
      <w:tr w:rsidR="00DA23BB" w:rsidRPr="00253C07" w:rsidTr="000A44BC">
        <w:trPr>
          <w:jc w:val="center"/>
        </w:trPr>
        <w:tc>
          <w:tcPr>
            <w:tcW w:w="3085" w:type="dxa"/>
            <w:shd w:val="clear" w:color="auto" w:fill="D9D9D9"/>
          </w:tcPr>
          <w:p w:rsidR="00DA23BB" w:rsidRPr="000A44BC" w:rsidRDefault="00DA23BB" w:rsidP="00FA09A1">
            <w:pPr>
              <w:rPr>
                <w:b/>
                <w:sz w:val="20"/>
              </w:rPr>
            </w:pPr>
            <w:r w:rsidRPr="000A44BC">
              <w:rPr>
                <w:b/>
                <w:sz w:val="20"/>
              </w:rPr>
              <w:t>IC Title</w:t>
            </w:r>
          </w:p>
        </w:tc>
        <w:tc>
          <w:tcPr>
            <w:tcW w:w="2238" w:type="dxa"/>
            <w:shd w:val="clear" w:color="auto" w:fill="D9D9D9"/>
          </w:tcPr>
          <w:p w:rsidR="00DA23BB" w:rsidRPr="000A44BC" w:rsidRDefault="00DA23BB" w:rsidP="00FA09A1">
            <w:pPr>
              <w:rPr>
                <w:b/>
                <w:sz w:val="20"/>
              </w:rPr>
            </w:pPr>
            <w:r w:rsidRPr="000A44BC">
              <w:rPr>
                <w:b/>
                <w:sz w:val="20"/>
              </w:rPr>
              <w:t>Collection Activity</w:t>
            </w:r>
          </w:p>
        </w:tc>
        <w:tc>
          <w:tcPr>
            <w:tcW w:w="2442" w:type="dxa"/>
            <w:shd w:val="clear" w:color="auto" w:fill="D9D9D9"/>
          </w:tcPr>
          <w:p w:rsidR="00DA23BB" w:rsidRPr="000A44BC" w:rsidRDefault="00DA23BB" w:rsidP="00FA09A1">
            <w:pPr>
              <w:rPr>
                <w:b/>
                <w:sz w:val="20"/>
              </w:rPr>
            </w:pPr>
            <w:r w:rsidRPr="000A44BC">
              <w:rPr>
                <w:b/>
                <w:sz w:val="20"/>
              </w:rPr>
              <w:t>Approval Status</w:t>
            </w:r>
          </w:p>
        </w:tc>
        <w:tc>
          <w:tcPr>
            <w:tcW w:w="1620" w:type="dxa"/>
            <w:shd w:val="clear" w:color="auto" w:fill="D9D9D9"/>
          </w:tcPr>
          <w:p w:rsidR="00DA23BB" w:rsidRPr="000A44BC" w:rsidRDefault="00DA23BB" w:rsidP="00FA09A1">
            <w:pPr>
              <w:rPr>
                <w:b/>
                <w:sz w:val="20"/>
              </w:rPr>
            </w:pPr>
            <w:r w:rsidRPr="000A44BC">
              <w:rPr>
                <w:b/>
                <w:sz w:val="20"/>
              </w:rPr>
              <w:t>Timeline</w:t>
            </w:r>
          </w:p>
        </w:tc>
      </w:tr>
      <w:tr w:rsidR="00DA23BB" w:rsidRPr="00253C07" w:rsidTr="000A44BC">
        <w:trPr>
          <w:jc w:val="center"/>
        </w:trPr>
        <w:tc>
          <w:tcPr>
            <w:tcW w:w="3085" w:type="dxa"/>
          </w:tcPr>
          <w:p w:rsidR="00DA23BB" w:rsidRPr="000A44BC" w:rsidRDefault="00DA23BB" w:rsidP="00FA09A1">
            <w:pPr>
              <w:rPr>
                <w:sz w:val="20"/>
              </w:rPr>
            </w:pPr>
            <w:r w:rsidRPr="000A44BC">
              <w:rPr>
                <w:sz w:val="20"/>
              </w:rPr>
              <w:t>IC 16 TIF Principal Survey</w:t>
            </w:r>
          </w:p>
        </w:tc>
        <w:tc>
          <w:tcPr>
            <w:tcW w:w="2238" w:type="dxa"/>
          </w:tcPr>
          <w:p w:rsidR="00DA23BB" w:rsidRPr="000A44BC" w:rsidRDefault="00DA23BB" w:rsidP="00FA09A1">
            <w:pPr>
              <w:rPr>
                <w:sz w:val="20"/>
              </w:rPr>
            </w:pPr>
            <w:r w:rsidRPr="000A44BC">
              <w:rPr>
                <w:sz w:val="20"/>
              </w:rPr>
              <w:t>Principal and Teacher Surveys</w:t>
            </w:r>
          </w:p>
        </w:tc>
        <w:tc>
          <w:tcPr>
            <w:tcW w:w="2442" w:type="dxa"/>
          </w:tcPr>
          <w:p w:rsidR="00DA23BB" w:rsidRPr="000A44BC" w:rsidRDefault="00DA23BB" w:rsidP="00FA09A1">
            <w:pPr>
              <w:rPr>
                <w:sz w:val="20"/>
              </w:rPr>
            </w:pPr>
            <w:r w:rsidRPr="000A44BC">
              <w:rPr>
                <w:sz w:val="20"/>
              </w:rPr>
              <w:t>Revision submission</w:t>
            </w:r>
          </w:p>
        </w:tc>
        <w:tc>
          <w:tcPr>
            <w:tcW w:w="1620" w:type="dxa"/>
          </w:tcPr>
          <w:p w:rsidR="00DA23BB" w:rsidRPr="000A44BC" w:rsidRDefault="00DA23BB" w:rsidP="00FA09A1">
            <w:pPr>
              <w:rPr>
                <w:sz w:val="20"/>
              </w:rPr>
            </w:pPr>
            <w:r w:rsidRPr="000A44BC">
              <w:rPr>
                <w:sz w:val="20"/>
              </w:rPr>
              <w:t>Winter 2011</w:t>
            </w:r>
          </w:p>
        </w:tc>
      </w:tr>
      <w:tr w:rsidR="00DA23BB" w:rsidRPr="00253C07" w:rsidTr="000A44BC">
        <w:trPr>
          <w:jc w:val="center"/>
        </w:trPr>
        <w:tc>
          <w:tcPr>
            <w:tcW w:w="3085" w:type="dxa"/>
          </w:tcPr>
          <w:p w:rsidR="00DA23BB" w:rsidRPr="000A44BC" w:rsidRDefault="00DA23BB" w:rsidP="00FA09A1">
            <w:pPr>
              <w:rPr>
                <w:sz w:val="20"/>
              </w:rPr>
            </w:pPr>
            <w:r w:rsidRPr="000A44BC">
              <w:rPr>
                <w:sz w:val="20"/>
              </w:rPr>
              <w:t>IC 17 TIF Teacher Survey</w:t>
            </w:r>
          </w:p>
        </w:tc>
        <w:tc>
          <w:tcPr>
            <w:tcW w:w="2238" w:type="dxa"/>
          </w:tcPr>
          <w:p w:rsidR="00DA23BB" w:rsidRPr="000A44BC" w:rsidRDefault="00DA23BB" w:rsidP="00FA09A1">
            <w:pPr>
              <w:rPr>
                <w:sz w:val="20"/>
              </w:rPr>
            </w:pPr>
            <w:r w:rsidRPr="000A44BC">
              <w:rPr>
                <w:sz w:val="20"/>
              </w:rPr>
              <w:t>Principal and Teacher Surveys</w:t>
            </w:r>
          </w:p>
        </w:tc>
        <w:tc>
          <w:tcPr>
            <w:tcW w:w="2442" w:type="dxa"/>
          </w:tcPr>
          <w:p w:rsidR="00DA23BB" w:rsidRPr="000A44BC" w:rsidRDefault="00DA23BB" w:rsidP="00FA09A1">
            <w:pPr>
              <w:rPr>
                <w:sz w:val="20"/>
              </w:rPr>
            </w:pPr>
            <w:r w:rsidRPr="000A44BC">
              <w:rPr>
                <w:sz w:val="20"/>
              </w:rPr>
              <w:t>Revision submission</w:t>
            </w:r>
          </w:p>
        </w:tc>
        <w:tc>
          <w:tcPr>
            <w:tcW w:w="1620" w:type="dxa"/>
          </w:tcPr>
          <w:p w:rsidR="00DA23BB" w:rsidRPr="000A44BC" w:rsidRDefault="00DA23BB" w:rsidP="00FA09A1">
            <w:pPr>
              <w:rPr>
                <w:sz w:val="20"/>
              </w:rPr>
            </w:pPr>
            <w:r w:rsidRPr="000A44BC">
              <w:rPr>
                <w:sz w:val="20"/>
              </w:rPr>
              <w:t>Winter 2011</w:t>
            </w:r>
          </w:p>
        </w:tc>
      </w:tr>
      <w:tr w:rsidR="00DA23BB" w:rsidRPr="00253C07" w:rsidTr="000A44BC">
        <w:trPr>
          <w:jc w:val="center"/>
        </w:trPr>
        <w:tc>
          <w:tcPr>
            <w:tcW w:w="3085" w:type="dxa"/>
          </w:tcPr>
          <w:p w:rsidR="00DA23BB" w:rsidRPr="000A44BC" w:rsidRDefault="00DA23BB" w:rsidP="00FA09A1">
            <w:pPr>
              <w:rPr>
                <w:sz w:val="20"/>
              </w:rPr>
            </w:pPr>
            <w:r w:rsidRPr="000A44BC">
              <w:rPr>
                <w:sz w:val="20"/>
              </w:rPr>
              <w:t>IC 18 Survey Endorsement letter from ED</w:t>
            </w:r>
          </w:p>
        </w:tc>
        <w:tc>
          <w:tcPr>
            <w:tcW w:w="2238" w:type="dxa"/>
          </w:tcPr>
          <w:p w:rsidR="00DA23BB" w:rsidRPr="000A44BC" w:rsidRDefault="00DA23BB" w:rsidP="00FA09A1">
            <w:pPr>
              <w:rPr>
                <w:sz w:val="20"/>
              </w:rPr>
            </w:pPr>
            <w:r w:rsidRPr="000A44BC">
              <w:rPr>
                <w:sz w:val="20"/>
              </w:rPr>
              <w:t>Principal and Teacher Surveys</w:t>
            </w:r>
          </w:p>
        </w:tc>
        <w:tc>
          <w:tcPr>
            <w:tcW w:w="2442" w:type="dxa"/>
          </w:tcPr>
          <w:p w:rsidR="00DA23BB" w:rsidRPr="000A44BC" w:rsidRDefault="00DA23BB" w:rsidP="00FA09A1">
            <w:pPr>
              <w:rPr>
                <w:sz w:val="20"/>
              </w:rPr>
            </w:pPr>
            <w:r w:rsidRPr="000A44BC">
              <w:rPr>
                <w:sz w:val="20"/>
              </w:rPr>
              <w:t>Revision Submission</w:t>
            </w:r>
          </w:p>
        </w:tc>
        <w:tc>
          <w:tcPr>
            <w:tcW w:w="1620" w:type="dxa"/>
          </w:tcPr>
          <w:p w:rsidR="00DA23BB" w:rsidRPr="000A44BC" w:rsidRDefault="00DA23BB" w:rsidP="00FA09A1">
            <w:pPr>
              <w:rPr>
                <w:sz w:val="20"/>
              </w:rPr>
            </w:pPr>
            <w:r w:rsidRPr="000A44BC">
              <w:rPr>
                <w:sz w:val="20"/>
              </w:rPr>
              <w:t>Winter 2011</w:t>
            </w:r>
          </w:p>
        </w:tc>
      </w:tr>
      <w:tr w:rsidR="00DA23BB" w:rsidRPr="00253C07" w:rsidTr="000A44BC">
        <w:trPr>
          <w:jc w:val="center"/>
        </w:trPr>
        <w:tc>
          <w:tcPr>
            <w:tcW w:w="3085" w:type="dxa"/>
          </w:tcPr>
          <w:p w:rsidR="00DA23BB" w:rsidRPr="000A44BC" w:rsidRDefault="00DA23BB" w:rsidP="00BB0358">
            <w:pPr>
              <w:rPr>
                <w:sz w:val="20"/>
              </w:rPr>
            </w:pPr>
            <w:r w:rsidRPr="000A44BC">
              <w:rPr>
                <w:sz w:val="20"/>
              </w:rPr>
              <w:t>IC 19 TIF Principal Survey Letter</w:t>
            </w:r>
          </w:p>
        </w:tc>
        <w:tc>
          <w:tcPr>
            <w:tcW w:w="2238" w:type="dxa"/>
          </w:tcPr>
          <w:p w:rsidR="00DA23BB" w:rsidRPr="000A44BC" w:rsidRDefault="00DA23BB" w:rsidP="00943790">
            <w:pPr>
              <w:rPr>
                <w:sz w:val="20"/>
              </w:rPr>
            </w:pPr>
            <w:r w:rsidRPr="000A44BC">
              <w:rPr>
                <w:sz w:val="20"/>
              </w:rPr>
              <w:t>Principal and Teacher Surveys</w:t>
            </w:r>
          </w:p>
        </w:tc>
        <w:tc>
          <w:tcPr>
            <w:tcW w:w="2442" w:type="dxa"/>
          </w:tcPr>
          <w:p w:rsidR="00DA23BB" w:rsidRPr="000A44BC" w:rsidRDefault="00DA23BB" w:rsidP="00943790">
            <w:pPr>
              <w:rPr>
                <w:sz w:val="20"/>
              </w:rPr>
            </w:pPr>
            <w:r w:rsidRPr="000A44BC">
              <w:rPr>
                <w:sz w:val="20"/>
              </w:rPr>
              <w:t>Revision Submission</w:t>
            </w:r>
          </w:p>
        </w:tc>
        <w:tc>
          <w:tcPr>
            <w:tcW w:w="1620" w:type="dxa"/>
          </w:tcPr>
          <w:p w:rsidR="00DA23BB" w:rsidRPr="000A44BC" w:rsidRDefault="00DA23BB" w:rsidP="00943790">
            <w:pPr>
              <w:rPr>
                <w:sz w:val="20"/>
              </w:rPr>
            </w:pPr>
            <w:r w:rsidRPr="000A44BC">
              <w:rPr>
                <w:sz w:val="20"/>
              </w:rPr>
              <w:t>Winter 2011</w:t>
            </w:r>
          </w:p>
        </w:tc>
      </w:tr>
      <w:tr w:rsidR="00DA23BB" w:rsidRPr="00253C07" w:rsidTr="000A44BC">
        <w:trPr>
          <w:jc w:val="center"/>
        </w:trPr>
        <w:tc>
          <w:tcPr>
            <w:tcW w:w="3085" w:type="dxa"/>
          </w:tcPr>
          <w:p w:rsidR="00DA23BB" w:rsidRPr="000A44BC" w:rsidRDefault="00DA23BB" w:rsidP="00BB0358">
            <w:pPr>
              <w:rPr>
                <w:sz w:val="20"/>
              </w:rPr>
            </w:pPr>
            <w:r w:rsidRPr="000A44BC">
              <w:rPr>
                <w:sz w:val="20"/>
              </w:rPr>
              <w:t>IC 20 TIF Teacher Survey Letter</w:t>
            </w:r>
          </w:p>
        </w:tc>
        <w:tc>
          <w:tcPr>
            <w:tcW w:w="2238" w:type="dxa"/>
          </w:tcPr>
          <w:p w:rsidR="00DA23BB" w:rsidRPr="000A44BC" w:rsidRDefault="00DA23BB" w:rsidP="00943790">
            <w:pPr>
              <w:rPr>
                <w:sz w:val="20"/>
              </w:rPr>
            </w:pPr>
            <w:r w:rsidRPr="000A44BC">
              <w:rPr>
                <w:sz w:val="20"/>
              </w:rPr>
              <w:t>Principal and Teacher Surveys</w:t>
            </w:r>
          </w:p>
        </w:tc>
        <w:tc>
          <w:tcPr>
            <w:tcW w:w="2442" w:type="dxa"/>
          </w:tcPr>
          <w:p w:rsidR="00DA23BB" w:rsidRPr="000A44BC" w:rsidRDefault="00DA23BB" w:rsidP="00943790">
            <w:pPr>
              <w:rPr>
                <w:sz w:val="20"/>
              </w:rPr>
            </w:pPr>
            <w:r w:rsidRPr="000A44BC">
              <w:rPr>
                <w:sz w:val="20"/>
              </w:rPr>
              <w:t>Revision Submission</w:t>
            </w:r>
          </w:p>
        </w:tc>
        <w:tc>
          <w:tcPr>
            <w:tcW w:w="1620" w:type="dxa"/>
          </w:tcPr>
          <w:p w:rsidR="00DA23BB" w:rsidRPr="000A44BC" w:rsidRDefault="00DA23BB" w:rsidP="00943790">
            <w:pPr>
              <w:rPr>
                <w:sz w:val="20"/>
              </w:rPr>
            </w:pPr>
            <w:r w:rsidRPr="000A44BC">
              <w:rPr>
                <w:sz w:val="20"/>
              </w:rPr>
              <w:t>Winter 2011</w:t>
            </w:r>
          </w:p>
        </w:tc>
      </w:tr>
      <w:tr w:rsidR="00DA23BB" w:rsidRPr="00253C07" w:rsidTr="000A44BC">
        <w:trPr>
          <w:jc w:val="center"/>
        </w:trPr>
        <w:tc>
          <w:tcPr>
            <w:tcW w:w="3085" w:type="dxa"/>
          </w:tcPr>
          <w:p w:rsidR="00DA23BB" w:rsidRPr="000A44BC" w:rsidRDefault="00DA23BB" w:rsidP="00FA09A1">
            <w:pPr>
              <w:rPr>
                <w:sz w:val="20"/>
              </w:rPr>
            </w:pPr>
            <w:r w:rsidRPr="000A44BC">
              <w:rPr>
                <w:sz w:val="20"/>
              </w:rPr>
              <w:t>IC 1 Letter of Data Collection Notification</w:t>
            </w:r>
          </w:p>
        </w:tc>
        <w:tc>
          <w:tcPr>
            <w:tcW w:w="2238" w:type="dxa"/>
          </w:tcPr>
          <w:p w:rsidR="00DA23BB" w:rsidRPr="000A44BC" w:rsidRDefault="00DA23BB" w:rsidP="00FA09A1">
            <w:pPr>
              <w:rPr>
                <w:sz w:val="20"/>
              </w:rPr>
            </w:pPr>
            <w:r w:rsidRPr="000A44BC">
              <w:rPr>
                <w:sz w:val="20"/>
              </w:rPr>
              <w:t>Telephone Interviews</w:t>
            </w:r>
          </w:p>
        </w:tc>
        <w:tc>
          <w:tcPr>
            <w:tcW w:w="2442" w:type="dxa"/>
          </w:tcPr>
          <w:p w:rsidR="00DA23BB" w:rsidRPr="000A44BC" w:rsidRDefault="00DA23BB" w:rsidP="00FA09A1">
            <w:pPr>
              <w:rPr>
                <w:sz w:val="20"/>
              </w:rPr>
            </w:pPr>
            <w:r w:rsidRPr="000A44BC">
              <w:rPr>
                <w:sz w:val="20"/>
              </w:rPr>
              <w:t>Approved: original submission</w:t>
            </w:r>
          </w:p>
        </w:tc>
        <w:tc>
          <w:tcPr>
            <w:tcW w:w="1620" w:type="dxa"/>
          </w:tcPr>
          <w:p w:rsidR="00DA23BB" w:rsidRPr="000A44BC" w:rsidRDefault="00DA23BB" w:rsidP="00FA09A1">
            <w:pPr>
              <w:rPr>
                <w:sz w:val="20"/>
              </w:rPr>
            </w:pPr>
            <w:r w:rsidRPr="000A44BC">
              <w:rPr>
                <w:sz w:val="20"/>
              </w:rPr>
              <w:t>Complete</w:t>
            </w:r>
          </w:p>
        </w:tc>
      </w:tr>
      <w:tr w:rsidR="00DA23BB" w:rsidRPr="00253C07" w:rsidTr="000A44BC">
        <w:trPr>
          <w:jc w:val="center"/>
        </w:trPr>
        <w:tc>
          <w:tcPr>
            <w:tcW w:w="3085" w:type="dxa"/>
          </w:tcPr>
          <w:p w:rsidR="00DA23BB" w:rsidRPr="000A44BC" w:rsidRDefault="00DA23BB" w:rsidP="00FA09A1">
            <w:pPr>
              <w:rPr>
                <w:sz w:val="20"/>
              </w:rPr>
            </w:pPr>
            <w:r w:rsidRPr="000A44BC">
              <w:rPr>
                <w:sz w:val="20"/>
              </w:rPr>
              <w:t>IC 2 Award Structure and Payout Form</w:t>
            </w:r>
          </w:p>
        </w:tc>
        <w:tc>
          <w:tcPr>
            <w:tcW w:w="2238" w:type="dxa"/>
          </w:tcPr>
          <w:p w:rsidR="00DA23BB" w:rsidRPr="000A44BC" w:rsidRDefault="00DA23BB" w:rsidP="00FA09A1">
            <w:pPr>
              <w:rPr>
                <w:sz w:val="20"/>
              </w:rPr>
            </w:pPr>
            <w:r w:rsidRPr="000A44BC">
              <w:rPr>
                <w:sz w:val="20"/>
              </w:rPr>
              <w:t>Telephone Interviews</w:t>
            </w:r>
          </w:p>
        </w:tc>
        <w:tc>
          <w:tcPr>
            <w:tcW w:w="2442" w:type="dxa"/>
          </w:tcPr>
          <w:p w:rsidR="00DA23BB" w:rsidRPr="000A44BC" w:rsidRDefault="00DA23BB" w:rsidP="00FA09A1">
            <w:pPr>
              <w:rPr>
                <w:sz w:val="20"/>
              </w:rPr>
            </w:pPr>
            <w:r w:rsidRPr="000A44BC">
              <w:rPr>
                <w:sz w:val="20"/>
              </w:rPr>
              <w:t>Approved: original submission</w:t>
            </w:r>
          </w:p>
        </w:tc>
        <w:tc>
          <w:tcPr>
            <w:tcW w:w="1620" w:type="dxa"/>
          </w:tcPr>
          <w:p w:rsidR="00DA23BB" w:rsidRPr="000A44BC" w:rsidRDefault="00DA23BB" w:rsidP="00FA09A1">
            <w:pPr>
              <w:rPr>
                <w:sz w:val="20"/>
              </w:rPr>
            </w:pPr>
            <w:r w:rsidRPr="000A44BC">
              <w:rPr>
                <w:sz w:val="20"/>
              </w:rPr>
              <w:t>Complete</w:t>
            </w:r>
          </w:p>
        </w:tc>
      </w:tr>
      <w:tr w:rsidR="00DA23BB" w:rsidRPr="00253C07" w:rsidTr="000A44BC">
        <w:trPr>
          <w:jc w:val="center"/>
        </w:trPr>
        <w:tc>
          <w:tcPr>
            <w:tcW w:w="3085" w:type="dxa"/>
          </w:tcPr>
          <w:p w:rsidR="00DA23BB" w:rsidRPr="000A44BC" w:rsidRDefault="00DA23BB" w:rsidP="00FA09A1">
            <w:pPr>
              <w:rPr>
                <w:sz w:val="20"/>
              </w:rPr>
            </w:pPr>
            <w:r w:rsidRPr="000A44BC">
              <w:rPr>
                <w:sz w:val="20"/>
              </w:rPr>
              <w:t>IC 3 Telephone Interview Protocol: TIF Project Staff</w:t>
            </w:r>
          </w:p>
        </w:tc>
        <w:tc>
          <w:tcPr>
            <w:tcW w:w="2238" w:type="dxa"/>
          </w:tcPr>
          <w:p w:rsidR="00DA23BB" w:rsidRPr="000A44BC" w:rsidRDefault="00DA23BB" w:rsidP="00FA09A1">
            <w:pPr>
              <w:rPr>
                <w:sz w:val="20"/>
              </w:rPr>
            </w:pPr>
            <w:r w:rsidRPr="000A44BC">
              <w:rPr>
                <w:sz w:val="20"/>
              </w:rPr>
              <w:t>Telephone Interviews</w:t>
            </w:r>
          </w:p>
        </w:tc>
        <w:tc>
          <w:tcPr>
            <w:tcW w:w="2442" w:type="dxa"/>
          </w:tcPr>
          <w:p w:rsidR="00DA23BB" w:rsidRPr="000A44BC" w:rsidRDefault="00DA23BB" w:rsidP="00FA09A1">
            <w:pPr>
              <w:rPr>
                <w:sz w:val="20"/>
              </w:rPr>
            </w:pPr>
            <w:r w:rsidRPr="000A44BC">
              <w:rPr>
                <w:sz w:val="20"/>
              </w:rPr>
              <w:t>Approved: original submission</w:t>
            </w:r>
          </w:p>
        </w:tc>
        <w:tc>
          <w:tcPr>
            <w:tcW w:w="1620" w:type="dxa"/>
          </w:tcPr>
          <w:p w:rsidR="00DA23BB" w:rsidRPr="000A44BC" w:rsidRDefault="00DA23BB" w:rsidP="00FA09A1">
            <w:pPr>
              <w:rPr>
                <w:sz w:val="20"/>
              </w:rPr>
            </w:pPr>
            <w:r w:rsidRPr="000A44BC">
              <w:rPr>
                <w:sz w:val="20"/>
              </w:rPr>
              <w:t>Complete</w:t>
            </w:r>
          </w:p>
        </w:tc>
      </w:tr>
      <w:tr w:rsidR="00DA23BB" w:rsidRPr="00253C07" w:rsidTr="000A44BC">
        <w:trPr>
          <w:jc w:val="center"/>
        </w:trPr>
        <w:tc>
          <w:tcPr>
            <w:tcW w:w="3085" w:type="dxa"/>
          </w:tcPr>
          <w:p w:rsidR="00DA23BB" w:rsidRPr="000A44BC" w:rsidRDefault="00DA23BB" w:rsidP="00FA09A1">
            <w:pPr>
              <w:rPr>
                <w:sz w:val="20"/>
              </w:rPr>
            </w:pPr>
            <w:r w:rsidRPr="000A44BC">
              <w:rPr>
                <w:sz w:val="20"/>
              </w:rPr>
              <w:t>IC 4 Telephone Interview Protocol: Grantee-level Senior Administrative Staff</w:t>
            </w:r>
          </w:p>
        </w:tc>
        <w:tc>
          <w:tcPr>
            <w:tcW w:w="2238" w:type="dxa"/>
          </w:tcPr>
          <w:p w:rsidR="00DA23BB" w:rsidRPr="000A44BC" w:rsidRDefault="00DA23BB" w:rsidP="00FA09A1">
            <w:pPr>
              <w:rPr>
                <w:sz w:val="20"/>
              </w:rPr>
            </w:pPr>
            <w:r w:rsidRPr="000A44BC">
              <w:rPr>
                <w:sz w:val="20"/>
              </w:rPr>
              <w:t>Telephone Interviews</w:t>
            </w:r>
          </w:p>
        </w:tc>
        <w:tc>
          <w:tcPr>
            <w:tcW w:w="2442" w:type="dxa"/>
          </w:tcPr>
          <w:p w:rsidR="00DA23BB" w:rsidRPr="000A44BC" w:rsidRDefault="00DA23BB" w:rsidP="00FA09A1">
            <w:pPr>
              <w:rPr>
                <w:sz w:val="20"/>
              </w:rPr>
            </w:pPr>
            <w:r w:rsidRPr="000A44BC">
              <w:rPr>
                <w:sz w:val="20"/>
              </w:rPr>
              <w:t>Approved: original submission</w:t>
            </w:r>
          </w:p>
        </w:tc>
        <w:tc>
          <w:tcPr>
            <w:tcW w:w="1620" w:type="dxa"/>
          </w:tcPr>
          <w:p w:rsidR="00DA23BB" w:rsidRPr="000A44BC" w:rsidRDefault="00DA23BB" w:rsidP="00FA09A1">
            <w:pPr>
              <w:rPr>
                <w:sz w:val="20"/>
              </w:rPr>
            </w:pPr>
            <w:r w:rsidRPr="000A44BC">
              <w:rPr>
                <w:sz w:val="20"/>
              </w:rPr>
              <w:t>Complete</w:t>
            </w:r>
          </w:p>
        </w:tc>
      </w:tr>
      <w:tr w:rsidR="00DA23BB" w:rsidRPr="00253C07" w:rsidTr="000A44BC">
        <w:trPr>
          <w:jc w:val="center"/>
        </w:trPr>
        <w:tc>
          <w:tcPr>
            <w:tcW w:w="3085" w:type="dxa"/>
          </w:tcPr>
          <w:p w:rsidR="00DA23BB" w:rsidRPr="000A44BC" w:rsidRDefault="00DA23BB" w:rsidP="00FA09A1">
            <w:pPr>
              <w:rPr>
                <w:sz w:val="20"/>
              </w:rPr>
            </w:pPr>
            <w:r w:rsidRPr="000A44BC">
              <w:rPr>
                <w:sz w:val="20"/>
              </w:rPr>
              <w:t>IC 5 Telephone Interview Protocol: Educators in TIF Sites</w:t>
            </w:r>
          </w:p>
        </w:tc>
        <w:tc>
          <w:tcPr>
            <w:tcW w:w="2238" w:type="dxa"/>
          </w:tcPr>
          <w:p w:rsidR="00DA23BB" w:rsidRPr="000A44BC" w:rsidRDefault="00DA23BB" w:rsidP="00FA09A1">
            <w:pPr>
              <w:rPr>
                <w:sz w:val="20"/>
              </w:rPr>
            </w:pPr>
            <w:r w:rsidRPr="000A44BC">
              <w:rPr>
                <w:sz w:val="20"/>
              </w:rPr>
              <w:t>Telephone Interviews</w:t>
            </w:r>
          </w:p>
        </w:tc>
        <w:tc>
          <w:tcPr>
            <w:tcW w:w="2442" w:type="dxa"/>
          </w:tcPr>
          <w:p w:rsidR="00DA23BB" w:rsidRPr="000A44BC" w:rsidRDefault="00DA23BB" w:rsidP="00FA09A1">
            <w:pPr>
              <w:rPr>
                <w:sz w:val="20"/>
              </w:rPr>
            </w:pPr>
            <w:r w:rsidRPr="000A44BC">
              <w:rPr>
                <w:sz w:val="20"/>
              </w:rPr>
              <w:t>Approved: original submission</w:t>
            </w:r>
          </w:p>
        </w:tc>
        <w:tc>
          <w:tcPr>
            <w:tcW w:w="1620" w:type="dxa"/>
          </w:tcPr>
          <w:p w:rsidR="00DA23BB" w:rsidRPr="000A44BC" w:rsidRDefault="00DA23BB" w:rsidP="00FA09A1">
            <w:pPr>
              <w:rPr>
                <w:sz w:val="20"/>
              </w:rPr>
            </w:pPr>
            <w:r w:rsidRPr="000A44BC">
              <w:rPr>
                <w:sz w:val="20"/>
              </w:rPr>
              <w:t>Complete</w:t>
            </w:r>
          </w:p>
        </w:tc>
      </w:tr>
      <w:tr w:rsidR="00DA23BB" w:rsidRPr="00253C07" w:rsidTr="000A44BC">
        <w:trPr>
          <w:jc w:val="center"/>
        </w:trPr>
        <w:tc>
          <w:tcPr>
            <w:tcW w:w="3085" w:type="dxa"/>
          </w:tcPr>
          <w:p w:rsidR="00DA23BB" w:rsidRPr="000A44BC" w:rsidRDefault="00DA23BB" w:rsidP="00FA09A1">
            <w:pPr>
              <w:rPr>
                <w:sz w:val="20"/>
              </w:rPr>
            </w:pPr>
            <w:r w:rsidRPr="000A44BC">
              <w:rPr>
                <w:sz w:val="20"/>
              </w:rPr>
              <w:t>IC 6 Telephone Interview Protocol: Stakeholders in TIF Sites</w:t>
            </w:r>
          </w:p>
        </w:tc>
        <w:tc>
          <w:tcPr>
            <w:tcW w:w="2238" w:type="dxa"/>
          </w:tcPr>
          <w:p w:rsidR="00DA23BB" w:rsidRPr="000A44BC" w:rsidRDefault="00DA23BB" w:rsidP="00FA09A1">
            <w:pPr>
              <w:rPr>
                <w:sz w:val="20"/>
              </w:rPr>
            </w:pPr>
            <w:r w:rsidRPr="000A44BC">
              <w:rPr>
                <w:sz w:val="20"/>
              </w:rPr>
              <w:t>Telephone Interviews</w:t>
            </w:r>
          </w:p>
        </w:tc>
        <w:tc>
          <w:tcPr>
            <w:tcW w:w="2442" w:type="dxa"/>
          </w:tcPr>
          <w:p w:rsidR="00DA23BB" w:rsidRPr="000A44BC" w:rsidRDefault="00DA23BB" w:rsidP="00FA09A1">
            <w:pPr>
              <w:rPr>
                <w:sz w:val="20"/>
              </w:rPr>
            </w:pPr>
            <w:r w:rsidRPr="000A44BC">
              <w:rPr>
                <w:sz w:val="20"/>
              </w:rPr>
              <w:t>Approved: original submission</w:t>
            </w:r>
          </w:p>
        </w:tc>
        <w:tc>
          <w:tcPr>
            <w:tcW w:w="1620" w:type="dxa"/>
          </w:tcPr>
          <w:p w:rsidR="00DA23BB" w:rsidRPr="000A44BC" w:rsidRDefault="00DA23BB" w:rsidP="00FA09A1">
            <w:pPr>
              <w:rPr>
                <w:sz w:val="20"/>
              </w:rPr>
            </w:pPr>
            <w:r w:rsidRPr="000A44BC">
              <w:rPr>
                <w:sz w:val="20"/>
              </w:rPr>
              <w:t>Complete</w:t>
            </w:r>
          </w:p>
        </w:tc>
      </w:tr>
      <w:tr w:rsidR="00DA23BB" w:rsidRPr="00253C07" w:rsidTr="000A44BC">
        <w:trPr>
          <w:jc w:val="center"/>
        </w:trPr>
        <w:tc>
          <w:tcPr>
            <w:tcW w:w="3085" w:type="dxa"/>
          </w:tcPr>
          <w:p w:rsidR="00DA23BB" w:rsidRPr="000A44BC" w:rsidRDefault="00DA23BB" w:rsidP="00FA09A1">
            <w:pPr>
              <w:rPr>
                <w:sz w:val="20"/>
                <w:u w:val="single"/>
              </w:rPr>
            </w:pPr>
            <w:r w:rsidRPr="000A44BC">
              <w:rPr>
                <w:sz w:val="20"/>
              </w:rPr>
              <w:t xml:space="preserve">IC 7 Site Visit 1 Protocol: TIF Project Staff </w:t>
            </w:r>
          </w:p>
        </w:tc>
        <w:tc>
          <w:tcPr>
            <w:tcW w:w="2238" w:type="dxa"/>
          </w:tcPr>
          <w:p w:rsidR="00DA23BB" w:rsidRPr="000A44BC" w:rsidRDefault="00DA23BB" w:rsidP="00FA09A1">
            <w:pPr>
              <w:rPr>
                <w:sz w:val="20"/>
              </w:rPr>
            </w:pPr>
            <w:r w:rsidRPr="000A44BC">
              <w:rPr>
                <w:sz w:val="20"/>
              </w:rPr>
              <w:t xml:space="preserve">Site Visit 1 Protocols </w:t>
            </w:r>
          </w:p>
          <w:p w:rsidR="00DA23BB" w:rsidRPr="000A44BC" w:rsidRDefault="00DA23BB" w:rsidP="00FA09A1">
            <w:pPr>
              <w:rPr>
                <w:sz w:val="20"/>
              </w:rPr>
            </w:pPr>
          </w:p>
        </w:tc>
        <w:tc>
          <w:tcPr>
            <w:tcW w:w="2442" w:type="dxa"/>
          </w:tcPr>
          <w:p w:rsidR="00DA23BB" w:rsidRPr="000A44BC" w:rsidRDefault="00DA23BB" w:rsidP="00FA09A1">
            <w:pPr>
              <w:rPr>
                <w:sz w:val="20"/>
              </w:rPr>
            </w:pPr>
            <w:r w:rsidRPr="000A44BC">
              <w:rPr>
                <w:sz w:val="20"/>
              </w:rPr>
              <w:t>Approved: original submission</w:t>
            </w:r>
          </w:p>
        </w:tc>
        <w:tc>
          <w:tcPr>
            <w:tcW w:w="1620" w:type="dxa"/>
          </w:tcPr>
          <w:p w:rsidR="00DA23BB" w:rsidRPr="000A44BC" w:rsidRDefault="00DA23BB" w:rsidP="00FA09A1">
            <w:pPr>
              <w:rPr>
                <w:sz w:val="20"/>
              </w:rPr>
            </w:pPr>
            <w:r w:rsidRPr="000A44BC">
              <w:rPr>
                <w:sz w:val="20"/>
              </w:rPr>
              <w:t>Fall 2010</w:t>
            </w:r>
          </w:p>
        </w:tc>
      </w:tr>
      <w:tr w:rsidR="00DA23BB" w:rsidRPr="00253C07" w:rsidTr="000A44BC">
        <w:trPr>
          <w:jc w:val="center"/>
        </w:trPr>
        <w:tc>
          <w:tcPr>
            <w:tcW w:w="3085" w:type="dxa"/>
          </w:tcPr>
          <w:p w:rsidR="00DA23BB" w:rsidRPr="000A44BC" w:rsidRDefault="00DA23BB" w:rsidP="00FA09A1">
            <w:pPr>
              <w:rPr>
                <w:sz w:val="20"/>
              </w:rPr>
            </w:pPr>
            <w:r w:rsidRPr="000A44BC">
              <w:rPr>
                <w:sz w:val="20"/>
              </w:rPr>
              <w:t>IC 8 Site Visit 1 Protocol: Grantee-level Senior Administrative Staff</w:t>
            </w:r>
          </w:p>
        </w:tc>
        <w:tc>
          <w:tcPr>
            <w:tcW w:w="2238" w:type="dxa"/>
          </w:tcPr>
          <w:p w:rsidR="00DA23BB" w:rsidRPr="000A44BC" w:rsidRDefault="00DA23BB" w:rsidP="00FA09A1">
            <w:pPr>
              <w:rPr>
                <w:sz w:val="20"/>
              </w:rPr>
            </w:pPr>
            <w:r w:rsidRPr="000A44BC">
              <w:rPr>
                <w:sz w:val="20"/>
              </w:rPr>
              <w:t xml:space="preserve">Site Visit 1 Protocols </w:t>
            </w:r>
          </w:p>
          <w:p w:rsidR="00DA23BB" w:rsidRPr="000A44BC" w:rsidRDefault="00DA23BB" w:rsidP="00FA09A1">
            <w:pPr>
              <w:rPr>
                <w:sz w:val="20"/>
              </w:rPr>
            </w:pPr>
          </w:p>
        </w:tc>
        <w:tc>
          <w:tcPr>
            <w:tcW w:w="2442" w:type="dxa"/>
          </w:tcPr>
          <w:p w:rsidR="00DA23BB" w:rsidRPr="000A44BC" w:rsidRDefault="00DA23BB" w:rsidP="00FA09A1">
            <w:pPr>
              <w:rPr>
                <w:sz w:val="20"/>
              </w:rPr>
            </w:pPr>
            <w:r w:rsidRPr="000A44BC">
              <w:rPr>
                <w:sz w:val="20"/>
              </w:rPr>
              <w:t>Approved: original submission</w:t>
            </w:r>
          </w:p>
        </w:tc>
        <w:tc>
          <w:tcPr>
            <w:tcW w:w="1620" w:type="dxa"/>
          </w:tcPr>
          <w:p w:rsidR="00DA23BB" w:rsidRPr="000A44BC" w:rsidRDefault="00DA23BB" w:rsidP="00FA09A1">
            <w:pPr>
              <w:rPr>
                <w:sz w:val="20"/>
              </w:rPr>
            </w:pPr>
            <w:r w:rsidRPr="000A44BC">
              <w:rPr>
                <w:sz w:val="20"/>
              </w:rPr>
              <w:t>Fall 2010</w:t>
            </w:r>
          </w:p>
        </w:tc>
      </w:tr>
      <w:tr w:rsidR="00DA23BB" w:rsidRPr="00253C07" w:rsidTr="000A44BC">
        <w:trPr>
          <w:jc w:val="center"/>
        </w:trPr>
        <w:tc>
          <w:tcPr>
            <w:tcW w:w="3085" w:type="dxa"/>
          </w:tcPr>
          <w:p w:rsidR="00DA23BB" w:rsidRPr="000A44BC" w:rsidRDefault="00DA23BB" w:rsidP="00FA09A1">
            <w:pPr>
              <w:rPr>
                <w:sz w:val="20"/>
              </w:rPr>
            </w:pPr>
            <w:r w:rsidRPr="000A44BC">
              <w:rPr>
                <w:sz w:val="20"/>
              </w:rPr>
              <w:t xml:space="preserve">IC 9 Site Visit 1 Protocol: Educators in TIF Sites </w:t>
            </w:r>
          </w:p>
        </w:tc>
        <w:tc>
          <w:tcPr>
            <w:tcW w:w="2238" w:type="dxa"/>
          </w:tcPr>
          <w:p w:rsidR="00DA23BB" w:rsidRPr="000A44BC" w:rsidRDefault="00DA23BB" w:rsidP="00FA09A1">
            <w:pPr>
              <w:rPr>
                <w:sz w:val="20"/>
              </w:rPr>
            </w:pPr>
            <w:r w:rsidRPr="000A44BC">
              <w:rPr>
                <w:sz w:val="20"/>
              </w:rPr>
              <w:t xml:space="preserve">Site Visit 1 Protocols </w:t>
            </w:r>
          </w:p>
          <w:p w:rsidR="00DA23BB" w:rsidRPr="000A44BC" w:rsidRDefault="00DA23BB" w:rsidP="00FA09A1">
            <w:pPr>
              <w:rPr>
                <w:sz w:val="20"/>
              </w:rPr>
            </w:pPr>
          </w:p>
        </w:tc>
        <w:tc>
          <w:tcPr>
            <w:tcW w:w="2442" w:type="dxa"/>
          </w:tcPr>
          <w:p w:rsidR="00DA23BB" w:rsidRPr="000A44BC" w:rsidRDefault="00DA23BB" w:rsidP="00FA09A1">
            <w:pPr>
              <w:rPr>
                <w:sz w:val="20"/>
              </w:rPr>
            </w:pPr>
            <w:r w:rsidRPr="000A44BC">
              <w:rPr>
                <w:sz w:val="20"/>
              </w:rPr>
              <w:t>Approved: original submission</w:t>
            </w:r>
          </w:p>
        </w:tc>
        <w:tc>
          <w:tcPr>
            <w:tcW w:w="1620" w:type="dxa"/>
          </w:tcPr>
          <w:p w:rsidR="00DA23BB" w:rsidRPr="000A44BC" w:rsidRDefault="00DA23BB" w:rsidP="00FA09A1">
            <w:pPr>
              <w:rPr>
                <w:sz w:val="20"/>
              </w:rPr>
            </w:pPr>
            <w:r w:rsidRPr="000A44BC">
              <w:rPr>
                <w:sz w:val="20"/>
              </w:rPr>
              <w:t>Fall 2010</w:t>
            </w:r>
          </w:p>
        </w:tc>
      </w:tr>
      <w:tr w:rsidR="00DA23BB" w:rsidRPr="00253C07" w:rsidTr="000A44BC">
        <w:trPr>
          <w:jc w:val="center"/>
        </w:trPr>
        <w:tc>
          <w:tcPr>
            <w:tcW w:w="3085" w:type="dxa"/>
          </w:tcPr>
          <w:p w:rsidR="00DA23BB" w:rsidRPr="000A44BC" w:rsidRDefault="00DA23BB" w:rsidP="00FA09A1">
            <w:pPr>
              <w:rPr>
                <w:sz w:val="20"/>
              </w:rPr>
            </w:pPr>
            <w:r w:rsidRPr="000A44BC">
              <w:rPr>
                <w:sz w:val="20"/>
              </w:rPr>
              <w:t>IC 10 Site Visit 1 Protocol: Stakeholders in TIF Sites</w:t>
            </w:r>
          </w:p>
        </w:tc>
        <w:tc>
          <w:tcPr>
            <w:tcW w:w="2238" w:type="dxa"/>
          </w:tcPr>
          <w:p w:rsidR="00DA23BB" w:rsidRPr="000A44BC" w:rsidRDefault="00DA23BB" w:rsidP="00FA09A1">
            <w:pPr>
              <w:rPr>
                <w:sz w:val="20"/>
              </w:rPr>
            </w:pPr>
            <w:r w:rsidRPr="000A44BC">
              <w:rPr>
                <w:sz w:val="20"/>
              </w:rPr>
              <w:t xml:space="preserve">Site Visit 1 Protocols </w:t>
            </w:r>
          </w:p>
          <w:p w:rsidR="00DA23BB" w:rsidRPr="000A44BC" w:rsidRDefault="00DA23BB" w:rsidP="00FA09A1">
            <w:pPr>
              <w:rPr>
                <w:sz w:val="20"/>
              </w:rPr>
            </w:pPr>
          </w:p>
        </w:tc>
        <w:tc>
          <w:tcPr>
            <w:tcW w:w="2442" w:type="dxa"/>
          </w:tcPr>
          <w:p w:rsidR="00DA23BB" w:rsidRPr="000A44BC" w:rsidRDefault="00DA23BB" w:rsidP="00FA09A1">
            <w:pPr>
              <w:rPr>
                <w:sz w:val="20"/>
              </w:rPr>
            </w:pPr>
            <w:r w:rsidRPr="000A44BC">
              <w:rPr>
                <w:sz w:val="20"/>
              </w:rPr>
              <w:t>Approved: original submission</w:t>
            </w:r>
          </w:p>
        </w:tc>
        <w:tc>
          <w:tcPr>
            <w:tcW w:w="1620" w:type="dxa"/>
          </w:tcPr>
          <w:p w:rsidR="00DA23BB" w:rsidRPr="000A44BC" w:rsidRDefault="00DA23BB" w:rsidP="00FA09A1">
            <w:pPr>
              <w:rPr>
                <w:sz w:val="20"/>
              </w:rPr>
            </w:pPr>
            <w:r w:rsidRPr="000A44BC">
              <w:rPr>
                <w:sz w:val="20"/>
              </w:rPr>
              <w:t>Fall 2010</w:t>
            </w:r>
          </w:p>
        </w:tc>
      </w:tr>
      <w:tr w:rsidR="00DA23BB" w:rsidRPr="00253C07" w:rsidTr="000A44BC">
        <w:trPr>
          <w:jc w:val="center"/>
        </w:trPr>
        <w:tc>
          <w:tcPr>
            <w:tcW w:w="3085" w:type="dxa"/>
          </w:tcPr>
          <w:p w:rsidR="00DA23BB" w:rsidRPr="000A44BC" w:rsidRDefault="00DA23BB" w:rsidP="00FA09A1">
            <w:pPr>
              <w:rPr>
                <w:sz w:val="20"/>
              </w:rPr>
            </w:pPr>
            <w:r w:rsidRPr="000A44BC">
              <w:rPr>
                <w:sz w:val="20"/>
              </w:rPr>
              <w:t xml:space="preserve">IC 11 Site Visit 2 Protocol: TIF Project Staff </w:t>
            </w:r>
          </w:p>
        </w:tc>
        <w:tc>
          <w:tcPr>
            <w:tcW w:w="2238" w:type="dxa"/>
          </w:tcPr>
          <w:p w:rsidR="00DA23BB" w:rsidRPr="000A44BC" w:rsidRDefault="00DA23BB" w:rsidP="00FA09A1">
            <w:pPr>
              <w:rPr>
                <w:sz w:val="20"/>
              </w:rPr>
            </w:pPr>
            <w:r w:rsidRPr="000A44BC">
              <w:rPr>
                <w:sz w:val="20"/>
              </w:rPr>
              <w:t xml:space="preserve">Site Visit 2 Protocols </w:t>
            </w:r>
          </w:p>
          <w:p w:rsidR="00DA23BB" w:rsidRPr="000A44BC" w:rsidRDefault="00DA23BB" w:rsidP="00FA09A1">
            <w:pPr>
              <w:rPr>
                <w:sz w:val="20"/>
              </w:rPr>
            </w:pPr>
          </w:p>
        </w:tc>
        <w:tc>
          <w:tcPr>
            <w:tcW w:w="2442" w:type="dxa"/>
          </w:tcPr>
          <w:p w:rsidR="00DA23BB" w:rsidRPr="000A44BC" w:rsidRDefault="00DA23BB" w:rsidP="00FA09A1">
            <w:pPr>
              <w:rPr>
                <w:sz w:val="20"/>
              </w:rPr>
            </w:pPr>
            <w:r w:rsidRPr="000A44BC">
              <w:rPr>
                <w:sz w:val="20"/>
              </w:rPr>
              <w:t>Approved: original submission</w:t>
            </w:r>
          </w:p>
        </w:tc>
        <w:tc>
          <w:tcPr>
            <w:tcW w:w="1620" w:type="dxa"/>
          </w:tcPr>
          <w:p w:rsidR="00DA23BB" w:rsidRPr="000A44BC" w:rsidRDefault="00DA23BB" w:rsidP="00FA09A1">
            <w:pPr>
              <w:rPr>
                <w:sz w:val="20"/>
              </w:rPr>
            </w:pPr>
            <w:r w:rsidRPr="000A44BC">
              <w:rPr>
                <w:sz w:val="20"/>
              </w:rPr>
              <w:t>Fall 2011</w:t>
            </w:r>
          </w:p>
        </w:tc>
      </w:tr>
      <w:tr w:rsidR="00DA23BB" w:rsidRPr="00253C07" w:rsidTr="000A44BC">
        <w:trPr>
          <w:jc w:val="center"/>
        </w:trPr>
        <w:tc>
          <w:tcPr>
            <w:tcW w:w="3085" w:type="dxa"/>
          </w:tcPr>
          <w:p w:rsidR="00DA23BB" w:rsidRPr="000A44BC" w:rsidRDefault="00DA23BB" w:rsidP="00FA09A1">
            <w:pPr>
              <w:rPr>
                <w:sz w:val="20"/>
              </w:rPr>
            </w:pPr>
            <w:r w:rsidRPr="000A44BC">
              <w:rPr>
                <w:sz w:val="20"/>
              </w:rPr>
              <w:t>IC 12 Site Visit 2 Protocol: Grantee-level Senior Administrative Staff</w:t>
            </w:r>
          </w:p>
        </w:tc>
        <w:tc>
          <w:tcPr>
            <w:tcW w:w="2238" w:type="dxa"/>
          </w:tcPr>
          <w:p w:rsidR="00DA23BB" w:rsidRPr="000A44BC" w:rsidRDefault="00DA23BB" w:rsidP="00FA09A1">
            <w:pPr>
              <w:rPr>
                <w:sz w:val="20"/>
              </w:rPr>
            </w:pPr>
            <w:r w:rsidRPr="000A44BC">
              <w:rPr>
                <w:sz w:val="20"/>
              </w:rPr>
              <w:t xml:space="preserve">Site Visit 2 Protocols </w:t>
            </w:r>
          </w:p>
          <w:p w:rsidR="00DA23BB" w:rsidRPr="000A44BC" w:rsidRDefault="00DA23BB" w:rsidP="00FA09A1">
            <w:pPr>
              <w:rPr>
                <w:sz w:val="20"/>
              </w:rPr>
            </w:pPr>
          </w:p>
        </w:tc>
        <w:tc>
          <w:tcPr>
            <w:tcW w:w="2442" w:type="dxa"/>
          </w:tcPr>
          <w:p w:rsidR="00DA23BB" w:rsidRPr="000A44BC" w:rsidRDefault="00DA23BB" w:rsidP="00FA09A1">
            <w:pPr>
              <w:rPr>
                <w:sz w:val="20"/>
              </w:rPr>
            </w:pPr>
            <w:r w:rsidRPr="000A44BC">
              <w:rPr>
                <w:sz w:val="20"/>
              </w:rPr>
              <w:t>Approved: original submission</w:t>
            </w:r>
          </w:p>
        </w:tc>
        <w:tc>
          <w:tcPr>
            <w:tcW w:w="1620" w:type="dxa"/>
          </w:tcPr>
          <w:p w:rsidR="00DA23BB" w:rsidRPr="000A44BC" w:rsidRDefault="00DA23BB" w:rsidP="00FA09A1">
            <w:pPr>
              <w:rPr>
                <w:sz w:val="20"/>
              </w:rPr>
            </w:pPr>
            <w:r w:rsidRPr="000A44BC">
              <w:rPr>
                <w:sz w:val="20"/>
              </w:rPr>
              <w:t>Fall 2011</w:t>
            </w:r>
          </w:p>
        </w:tc>
      </w:tr>
      <w:tr w:rsidR="00DA23BB" w:rsidRPr="00253C07" w:rsidTr="000A44BC">
        <w:trPr>
          <w:jc w:val="center"/>
        </w:trPr>
        <w:tc>
          <w:tcPr>
            <w:tcW w:w="3085" w:type="dxa"/>
          </w:tcPr>
          <w:p w:rsidR="00DA23BB" w:rsidRPr="000A44BC" w:rsidRDefault="00DA23BB" w:rsidP="00FA09A1">
            <w:pPr>
              <w:rPr>
                <w:sz w:val="20"/>
              </w:rPr>
            </w:pPr>
            <w:r w:rsidRPr="000A44BC">
              <w:rPr>
                <w:sz w:val="20"/>
              </w:rPr>
              <w:t xml:space="preserve">IC 13 Site Visit 2 Protocol: Educators in TIF Sites </w:t>
            </w:r>
          </w:p>
        </w:tc>
        <w:tc>
          <w:tcPr>
            <w:tcW w:w="2238" w:type="dxa"/>
          </w:tcPr>
          <w:p w:rsidR="00DA23BB" w:rsidRPr="000A44BC" w:rsidRDefault="00DA23BB" w:rsidP="00FA09A1">
            <w:pPr>
              <w:rPr>
                <w:sz w:val="20"/>
              </w:rPr>
            </w:pPr>
            <w:r w:rsidRPr="000A44BC">
              <w:rPr>
                <w:sz w:val="20"/>
              </w:rPr>
              <w:t xml:space="preserve">Site Visit 2 Protocols </w:t>
            </w:r>
          </w:p>
          <w:p w:rsidR="00DA23BB" w:rsidRPr="000A44BC" w:rsidRDefault="00DA23BB" w:rsidP="00FA09A1">
            <w:pPr>
              <w:rPr>
                <w:sz w:val="20"/>
              </w:rPr>
            </w:pPr>
          </w:p>
        </w:tc>
        <w:tc>
          <w:tcPr>
            <w:tcW w:w="2442" w:type="dxa"/>
          </w:tcPr>
          <w:p w:rsidR="00DA23BB" w:rsidRPr="000A44BC" w:rsidRDefault="00DA23BB" w:rsidP="00FA09A1">
            <w:pPr>
              <w:rPr>
                <w:sz w:val="20"/>
              </w:rPr>
            </w:pPr>
            <w:r w:rsidRPr="000A44BC">
              <w:rPr>
                <w:sz w:val="20"/>
              </w:rPr>
              <w:t>Approved: original submission</w:t>
            </w:r>
          </w:p>
        </w:tc>
        <w:tc>
          <w:tcPr>
            <w:tcW w:w="1620" w:type="dxa"/>
          </w:tcPr>
          <w:p w:rsidR="00DA23BB" w:rsidRPr="000A44BC" w:rsidRDefault="00DA23BB" w:rsidP="00FA09A1">
            <w:pPr>
              <w:rPr>
                <w:sz w:val="20"/>
              </w:rPr>
            </w:pPr>
            <w:r w:rsidRPr="000A44BC">
              <w:rPr>
                <w:sz w:val="20"/>
              </w:rPr>
              <w:t>Fall 2011</w:t>
            </w:r>
          </w:p>
        </w:tc>
      </w:tr>
      <w:tr w:rsidR="00DA23BB" w:rsidRPr="00253C07" w:rsidTr="000A44BC">
        <w:trPr>
          <w:jc w:val="center"/>
        </w:trPr>
        <w:tc>
          <w:tcPr>
            <w:tcW w:w="3085" w:type="dxa"/>
          </w:tcPr>
          <w:p w:rsidR="00DA23BB" w:rsidRPr="000A44BC" w:rsidRDefault="00DA23BB" w:rsidP="00FA09A1">
            <w:pPr>
              <w:rPr>
                <w:sz w:val="20"/>
              </w:rPr>
            </w:pPr>
            <w:r w:rsidRPr="000A44BC">
              <w:rPr>
                <w:sz w:val="20"/>
              </w:rPr>
              <w:t>IC 14 Site Visit 2 Protocol: Stakeholders in TIF Sites</w:t>
            </w:r>
          </w:p>
        </w:tc>
        <w:tc>
          <w:tcPr>
            <w:tcW w:w="2238" w:type="dxa"/>
          </w:tcPr>
          <w:p w:rsidR="00DA23BB" w:rsidRPr="000A44BC" w:rsidRDefault="00DA23BB" w:rsidP="00FA09A1">
            <w:pPr>
              <w:rPr>
                <w:sz w:val="20"/>
              </w:rPr>
            </w:pPr>
            <w:r w:rsidRPr="000A44BC">
              <w:rPr>
                <w:sz w:val="20"/>
              </w:rPr>
              <w:t xml:space="preserve">Site Visit 2 Protocols </w:t>
            </w:r>
          </w:p>
          <w:p w:rsidR="00DA23BB" w:rsidRPr="000A44BC" w:rsidRDefault="00DA23BB" w:rsidP="00FA09A1">
            <w:pPr>
              <w:rPr>
                <w:sz w:val="20"/>
              </w:rPr>
            </w:pPr>
          </w:p>
        </w:tc>
        <w:tc>
          <w:tcPr>
            <w:tcW w:w="2442" w:type="dxa"/>
          </w:tcPr>
          <w:p w:rsidR="00DA23BB" w:rsidRPr="000A44BC" w:rsidRDefault="00DA23BB" w:rsidP="00FA09A1">
            <w:pPr>
              <w:rPr>
                <w:sz w:val="20"/>
              </w:rPr>
            </w:pPr>
            <w:r w:rsidRPr="000A44BC">
              <w:rPr>
                <w:sz w:val="20"/>
              </w:rPr>
              <w:t>Approved: original submission</w:t>
            </w:r>
          </w:p>
        </w:tc>
        <w:tc>
          <w:tcPr>
            <w:tcW w:w="1620" w:type="dxa"/>
          </w:tcPr>
          <w:p w:rsidR="00DA23BB" w:rsidRPr="000A44BC" w:rsidRDefault="00DA23BB" w:rsidP="00FA09A1">
            <w:pPr>
              <w:rPr>
                <w:sz w:val="20"/>
              </w:rPr>
            </w:pPr>
            <w:r w:rsidRPr="000A44BC">
              <w:rPr>
                <w:sz w:val="20"/>
              </w:rPr>
              <w:t>Fall 2011</w:t>
            </w:r>
          </w:p>
        </w:tc>
      </w:tr>
      <w:tr w:rsidR="00DA23BB" w:rsidRPr="00253C07" w:rsidTr="000A44BC">
        <w:trPr>
          <w:jc w:val="center"/>
        </w:trPr>
        <w:tc>
          <w:tcPr>
            <w:tcW w:w="3085" w:type="dxa"/>
          </w:tcPr>
          <w:p w:rsidR="00DA23BB" w:rsidRPr="000A44BC" w:rsidRDefault="00DA23BB" w:rsidP="00FA09A1">
            <w:pPr>
              <w:rPr>
                <w:sz w:val="20"/>
              </w:rPr>
            </w:pPr>
            <w:r w:rsidRPr="000A44BC">
              <w:rPr>
                <w:sz w:val="20"/>
              </w:rPr>
              <w:t>IC 15 Consent Form</w:t>
            </w:r>
          </w:p>
        </w:tc>
        <w:tc>
          <w:tcPr>
            <w:tcW w:w="2238" w:type="dxa"/>
          </w:tcPr>
          <w:p w:rsidR="00DA23BB" w:rsidRPr="000A44BC" w:rsidRDefault="00DA23BB" w:rsidP="00FA09A1">
            <w:pPr>
              <w:rPr>
                <w:sz w:val="20"/>
              </w:rPr>
            </w:pPr>
            <w:r w:rsidRPr="000A44BC">
              <w:rPr>
                <w:sz w:val="20"/>
              </w:rPr>
              <w:t>Telephone Interviews, Site Visit 1, Site Visit 2</w:t>
            </w:r>
          </w:p>
        </w:tc>
        <w:tc>
          <w:tcPr>
            <w:tcW w:w="2442" w:type="dxa"/>
          </w:tcPr>
          <w:p w:rsidR="00DA23BB" w:rsidRPr="000A44BC" w:rsidRDefault="00DA23BB" w:rsidP="00FA09A1">
            <w:pPr>
              <w:rPr>
                <w:sz w:val="20"/>
              </w:rPr>
            </w:pPr>
            <w:r w:rsidRPr="000A44BC">
              <w:rPr>
                <w:sz w:val="20"/>
              </w:rPr>
              <w:t>Approved: original submission</w:t>
            </w:r>
          </w:p>
        </w:tc>
        <w:tc>
          <w:tcPr>
            <w:tcW w:w="1620" w:type="dxa"/>
          </w:tcPr>
          <w:p w:rsidR="00DA23BB" w:rsidRPr="000A44BC" w:rsidRDefault="00DA23BB" w:rsidP="00FA09A1">
            <w:pPr>
              <w:rPr>
                <w:sz w:val="20"/>
              </w:rPr>
            </w:pPr>
            <w:r w:rsidRPr="000A44BC">
              <w:rPr>
                <w:sz w:val="20"/>
              </w:rPr>
              <w:t>Complete, Fall 2010, Fall 2011</w:t>
            </w:r>
          </w:p>
        </w:tc>
      </w:tr>
    </w:tbl>
    <w:p w:rsidR="00DA23BB" w:rsidRDefault="00DA23BB" w:rsidP="000E64B4">
      <w:pPr>
        <w:pStyle w:val="Heading1"/>
        <w:spacing w:after="120"/>
        <w:rPr>
          <w:rFonts w:ascii="Arial" w:hAnsi="Arial"/>
          <w:b/>
          <w:bCs/>
          <w:caps/>
          <w:u w:val="none"/>
        </w:rPr>
      </w:pPr>
      <w:bookmarkStart w:id="8" w:name="_Toc242781451"/>
    </w:p>
    <w:p w:rsidR="00DA23BB" w:rsidRDefault="00DA23BB" w:rsidP="000E64B4">
      <w:pPr>
        <w:pStyle w:val="Heading1"/>
        <w:spacing w:after="120"/>
        <w:rPr>
          <w:rFonts w:ascii="Arial" w:hAnsi="Arial"/>
          <w:b/>
          <w:bCs/>
          <w:caps/>
          <w:u w:val="none"/>
        </w:rPr>
      </w:pPr>
      <w:r>
        <w:rPr>
          <w:rFonts w:ascii="Arial" w:hAnsi="Arial"/>
          <w:b/>
          <w:bCs/>
          <w:caps/>
          <w:u w:val="none"/>
        </w:rPr>
        <w:t>II. SUPPORTING Statement For Paperwork Reduction Act Submission</w:t>
      </w:r>
      <w:bookmarkEnd w:id="8"/>
    </w:p>
    <w:p w:rsidR="00DA23BB" w:rsidRDefault="00DA23BB" w:rsidP="000E64B4">
      <w:pPr>
        <w:pStyle w:val="Heading2"/>
        <w:spacing w:before="240" w:after="120"/>
        <w:ind w:left="360" w:hanging="360"/>
        <w:rPr>
          <w:sz w:val="24"/>
          <w:szCs w:val="24"/>
        </w:rPr>
      </w:pPr>
      <w:bookmarkStart w:id="9" w:name="_Toc242781452"/>
      <w:r>
        <w:rPr>
          <w:sz w:val="24"/>
          <w:szCs w:val="24"/>
        </w:rPr>
        <w:t>A. Justification for the Evaluation of the Teacher Incentive Fund (TIF) Program</w:t>
      </w:r>
      <w:bookmarkEnd w:id="9"/>
    </w:p>
    <w:p w:rsidR="00DA23BB" w:rsidRDefault="00DA23BB" w:rsidP="006D5400">
      <w:pPr>
        <w:pStyle w:val="Heading3"/>
        <w:spacing w:before="120" w:after="120"/>
        <w:jc w:val="left"/>
        <w:rPr>
          <w:bCs/>
          <w:sz w:val="24"/>
          <w:szCs w:val="24"/>
        </w:rPr>
      </w:pPr>
      <w:bookmarkStart w:id="10" w:name="_Toc242781453"/>
      <w:r>
        <w:rPr>
          <w:bCs/>
          <w:sz w:val="24"/>
          <w:szCs w:val="24"/>
        </w:rPr>
        <w:t>1. Necessity of Information Collection</w:t>
      </w:r>
      <w:bookmarkEnd w:id="10"/>
    </w:p>
    <w:p w:rsidR="00DA23BB" w:rsidRDefault="00DA23BB" w:rsidP="00831524">
      <w:pPr>
        <w:pStyle w:val="TextIndent"/>
        <w:spacing w:before="120" w:after="60"/>
      </w:pPr>
      <w:r>
        <w:t xml:space="preserve">The TIF program, first funded in fiscal year (FY) 2006 with an appropriation of $99.0 million, was </w:t>
      </w:r>
      <w:r w:rsidRPr="0004290B">
        <w:t>designed to spur an increase in the number and quality of educator performance</w:t>
      </w:r>
      <w:r>
        <w:t xml:space="preserve"> </w:t>
      </w:r>
      <w:r w:rsidRPr="0004290B">
        <w:t xml:space="preserve">pay </w:t>
      </w:r>
      <w:r>
        <w:t>compensation systems</w:t>
      </w:r>
      <w:r w:rsidRPr="0004290B">
        <w:t xml:space="preserve">. </w:t>
      </w:r>
      <w:r w:rsidRPr="00E1227A">
        <w:t>The Teacher Incentive Fund is authorized in PL 109-149, the Appropriations Act of 2006</w:t>
      </w:r>
      <w:r w:rsidRPr="000676A7">
        <w:t xml:space="preserve">. Discretionary grants are made on a competitive basis by the TIF program office, which is located in the Office of Elementary and Secondary Education (OESE). The statute also allows the Department to use up to five percent of program funds for technical assistance, training, peer review of applications, program outreach, and </w:t>
      </w:r>
      <w:r w:rsidRPr="000676A7">
        <w:rPr>
          <w:iCs/>
        </w:rPr>
        <w:t xml:space="preserve">evaluation </w:t>
      </w:r>
      <w:r w:rsidRPr="000676A7">
        <w:t>activities (See Appendix A).</w:t>
      </w:r>
      <w:r w:rsidRPr="0004290B">
        <w:t xml:space="preserve"> </w:t>
      </w:r>
    </w:p>
    <w:p w:rsidR="00DA23BB" w:rsidRDefault="00DA23BB" w:rsidP="00831524">
      <w:pPr>
        <w:pStyle w:val="TextIndent"/>
        <w:spacing w:before="120" w:after="60"/>
      </w:pPr>
      <w:r w:rsidRPr="00E51228">
        <w:t>Th</w:t>
      </w:r>
      <w:r>
        <w:t>is</w:t>
      </w:r>
      <w:r w:rsidRPr="00E51228">
        <w:t xml:space="preserve"> evaluation is the first systematic study of the TIF </w:t>
      </w:r>
      <w:r>
        <w:t>g</w:t>
      </w:r>
      <w:r w:rsidRPr="00E51228">
        <w:t xml:space="preserve">rants </w:t>
      </w:r>
      <w:r>
        <w:t>p</w:t>
      </w:r>
      <w:r w:rsidRPr="00E51228">
        <w:t xml:space="preserve">rogram. Because </w:t>
      </w:r>
      <w:r>
        <w:t>TIF</w:t>
      </w:r>
      <w:r w:rsidRPr="00E51228">
        <w:t xml:space="preserve"> represents a substantial investment in teacher performance</w:t>
      </w:r>
      <w:r>
        <w:t xml:space="preserve"> </w:t>
      </w:r>
      <w:r w:rsidRPr="00E51228">
        <w:t xml:space="preserve">pay programs, this evaluation is crucial for </w:t>
      </w:r>
      <w:r>
        <w:t>(1) </w:t>
      </w:r>
      <w:r w:rsidRPr="00E51228">
        <w:t>establishing whether the program</w:t>
      </w:r>
      <w:r>
        <w:t xml:space="preserve"> i</w:t>
      </w:r>
      <w:r w:rsidRPr="00E51228">
        <w:t xml:space="preserve">s working as intended by Congress and </w:t>
      </w:r>
      <w:r>
        <w:t>(2) </w:t>
      </w:r>
      <w:r w:rsidRPr="00E51228">
        <w:t>identifying which elements</w:t>
      </w:r>
      <w:r>
        <w:t xml:space="preserve"> of TIF projects</w:t>
      </w:r>
      <w:r w:rsidRPr="00E51228">
        <w:t xml:space="preserve"> are most effective.</w:t>
      </w:r>
      <w:r>
        <w:t xml:space="preserve"> </w:t>
      </w:r>
    </w:p>
    <w:p w:rsidR="00DA23BB" w:rsidRDefault="00DA23BB" w:rsidP="00831524">
      <w:pPr>
        <w:pStyle w:val="TextIndent"/>
        <w:spacing w:before="120" w:after="60"/>
      </w:pPr>
      <w:r w:rsidRPr="004F358A">
        <w:t>This is a revision to the previously approved collection for the data collection instruments for the Evaluation of the Teacher Incentive Fund (TIF) Program (OMB Control Number 1875-0256).</w:t>
      </w:r>
      <w:r>
        <w:t xml:space="preserve"> </w:t>
      </w:r>
    </w:p>
    <w:p w:rsidR="00DA23BB" w:rsidRDefault="00DA23BB" w:rsidP="006D5400">
      <w:pPr>
        <w:pStyle w:val="Heading3"/>
        <w:spacing w:before="120" w:after="120"/>
        <w:jc w:val="left"/>
        <w:rPr>
          <w:bCs/>
          <w:sz w:val="24"/>
          <w:szCs w:val="24"/>
        </w:rPr>
      </w:pPr>
      <w:bookmarkStart w:id="11" w:name="_Toc242781454"/>
      <w:r>
        <w:rPr>
          <w:bCs/>
          <w:sz w:val="24"/>
          <w:szCs w:val="24"/>
        </w:rPr>
        <w:t>2. Use of Information</w:t>
      </w:r>
      <w:bookmarkEnd w:id="11"/>
      <w:r>
        <w:rPr>
          <w:bCs/>
          <w:sz w:val="24"/>
          <w:szCs w:val="24"/>
        </w:rPr>
        <w:t xml:space="preserve"> </w:t>
      </w:r>
    </w:p>
    <w:p w:rsidR="00DA23BB" w:rsidRDefault="00DA23BB" w:rsidP="00831524">
      <w:pPr>
        <w:pStyle w:val="TextIndent"/>
        <w:spacing w:before="120" w:after="60"/>
      </w:pPr>
      <w:r>
        <w:t xml:space="preserve">The results of this data collection will be used to inform a variety of stakeholders regarding the nature and outcomes of the TIF program. More specifically, the information will be used to: </w:t>
      </w:r>
    </w:p>
    <w:p w:rsidR="00DA23BB" w:rsidRDefault="00DA23BB" w:rsidP="000E64B4">
      <w:pPr>
        <w:pStyle w:val="BodyTextIndent"/>
        <w:widowControl w:val="0"/>
        <w:numPr>
          <w:ilvl w:val="0"/>
          <w:numId w:val="10"/>
        </w:numPr>
        <w:spacing w:before="60" w:after="60"/>
      </w:pPr>
      <w:r>
        <w:t xml:space="preserve">Describe the main characteristics or components of local TIF performance plans; </w:t>
      </w:r>
    </w:p>
    <w:p w:rsidR="00DA23BB" w:rsidRDefault="00DA23BB" w:rsidP="000E64B4">
      <w:pPr>
        <w:pStyle w:val="BodyTextIndent"/>
        <w:widowControl w:val="0"/>
        <w:numPr>
          <w:ilvl w:val="0"/>
          <w:numId w:val="10"/>
        </w:numPr>
        <w:spacing w:before="60" w:after="60"/>
      </w:pPr>
      <w:r>
        <w:t>Ascertain grantee implementation and prospects for project sustainability beyond the life of the grant;</w:t>
      </w:r>
    </w:p>
    <w:p w:rsidR="00DA23BB" w:rsidRDefault="00DA23BB" w:rsidP="000E64B4">
      <w:pPr>
        <w:pStyle w:val="BodyTextIndent"/>
        <w:widowControl w:val="0"/>
        <w:numPr>
          <w:ilvl w:val="0"/>
          <w:numId w:val="10"/>
        </w:numPr>
        <w:spacing w:before="60" w:after="60"/>
      </w:pPr>
      <w:r>
        <w:t xml:space="preserve">Describe system supports </w:t>
      </w:r>
      <w:r w:rsidRPr="00AE1840">
        <w:t xml:space="preserve">and broader contextual </w:t>
      </w:r>
      <w:r w:rsidRPr="00E369E6">
        <w:t xml:space="preserve">factors </w:t>
      </w:r>
      <w:r>
        <w:t xml:space="preserve">that </w:t>
      </w:r>
      <w:r w:rsidRPr="00E369E6">
        <w:t>impede or enhance implementation of performance pay systems</w:t>
      </w:r>
      <w:r>
        <w:t>;</w:t>
      </w:r>
    </w:p>
    <w:p w:rsidR="00DA23BB" w:rsidRDefault="00DA23BB" w:rsidP="000E64B4">
      <w:pPr>
        <w:pStyle w:val="BodyTextIndent"/>
        <w:widowControl w:val="0"/>
        <w:numPr>
          <w:ilvl w:val="0"/>
          <w:numId w:val="10"/>
        </w:numPr>
        <w:spacing w:before="60" w:after="60"/>
      </w:pPr>
      <w:r>
        <w:t>I</w:t>
      </w:r>
      <w:r w:rsidRPr="001A4737">
        <w:t xml:space="preserve">nform Congress and other policy-makers </w:t>
      </w:r>
      <w:r>
        <w:t>about federally-supported</w:t>
      </w:r>
      <w:r w:rsidRPr="001A4737">
        <w:t xml:space="preserve"> </w:t>
      </w:r>
      <w:r>
        <w:t>educator performance pay;</w:t>
      </w:r>
    </w:p>
    <w:p w:rsidR="00DA23BB" w:rsidRDefault="00DA23BB" w:rsidP="000E64B4">
      <w:pPr>
        <w:pStyle w:val="BodyTextIndent"/>
        <w:widowControl w:val="0"/>
        <w:numPr>
          <w:ilvl w:val="0"/>
          <w:numId w:val="10"/>
        </w:numPr>
        <w:spacing w:before="60" w:after="60"/>
      </w:pPr>
      <w:r>
        <w:t>Inform future reauthorizations of the TIF program.</w:t>
      </w:r>
    </w:p>
    <w:p w:rsidR="00DA23BB" w:rsidRDefault="00DA23BB" w:rsidP="00831524">
      <w:pPr>
        <w:pStyle w:val="TextIndent"/>
        <w:spacing w:before="120" w:after="60"/>
      </w:pPr>
      <w:r>
        <w:t xml:space="preserve">The audience for this evaluation includes the ED, Congress, education policy-makers, K-12 administrators and teachers, and researchers. </w:t>
      </w:r>
    </w:p>
    <w:p w:rsidR="00DA23BB" w:rsidRDefault="00DA23BB" w:rsidP="006D5400">
      <w:pPr>
        <w:pStyle w:val="Heading3"/>
        <w:spacing w:before="120" w:after="120"/>
        <w:jc w:val="left"/>
        <w:rPr>
          <w:bCs/>
          <w:sz w:val="24"/>
          <w:szCs w:val="24"/>
        </w:rPr>
      </w:pPr>
      <w:bookmarkStart w:id="12" w:name="_Toc242781455"/>
      <w:r>
        <w:rPr>
          <w:bCs/>
          <w:sz w:val="24"/>
          <w:szCs w:val="24"/>
        </w:rPr>
        <w:t>3. Use of Information Technology</w:t>
      </w:r>
      <w:bookmarkEnd w:id="12"/>
    </w:p>
    <w:p w:rsidR="00DA23BB" w:rsidRDefault="00DA23BB" w:rsidP="00831524">
      <w:pPr>
        <w:pStyle w:val="TextIndent"/>
        <w:spacing w:before="120" w:after="60"/>
      </w:pPr>
      <w:r w:rsidRPr="00383CA5">
        <w:t xml:space="preserve">We will use a variety of advanced information technologies to maximize the efficiency and completeness of the information gathered for this evaluation and to minimize the burden the evaluation places on respondents at the district and school levels. Respondents </w:t>
      </w:r>
      <w:r>
        <w:t xml:space="preserve">for the principal and teacher surveys </w:t>
      </w:r>
      <w:r w:rsidRPr="00383CA5">
        <w:t>will be given the option to complete either a paper and pencil or onlin</w:t>
      </w:r>
      <w:r>
        <w:t>e version</w:t>
      </w:r>
      <w:r w:rsidRPr="00383CA5">
        <w:t xml:space="preserve">. During the </w:t>
      </w:r>
      <w:r>
        <w:t xml:space="preserve">survey </w:t>
      </w:r>
      <w:r w:rsidRPr="00383CA5">
        <w:t xml:space="preserve">data collection period, an e-mail address and phone number will be available for respondents to contact with questions or requests for assistance. The e-mail address will be printed on all data collection instruments, along with the name and phone number of a member of the data collection team. </w:t>
      </w:r>
      <w:r>
        <w:t>A</w:t>
      </w:r>
      <w:r w:rsidRPr="00383CA5">
        <w:t xml:space="preserve"> response rate tracking system will be set up in advance to provide regular updates on response rates.</w:t>
      </w:r>
      <w:r>
        <w:t xml:space="preserve"> For the site visits, </w:t>
      </w:r>
      <w:r w:rsidRPr="000676A7">
        <w:t>technology will be used only by project staff in recording, analyzing, and reporting.</w:t>
      </w:r>
    </w:p>
    <w:p w:rsidR="00DA23BB" w:rsidRDefault="00DA23BB" w:rsidP="000E64B4">
      <w:pPr>
        <w:pStyle w:val="Heading3"/>
        <w:spacing w:before="120" w:after="120"/>
        <w:jc w:val="left"/>
        <w:rPr>
          <w:bCs/>
          <w:sz w:val="24"/>
          <w:szCs w:val="24"/>
        </w:rPr>
      </w:pPr>
      <w:bookmarkStart w:id="13" w:name="_Toc242781456"/>
      <w:r>
        <w:rPr>
          <w:bCs/>
          <w:sz w:val="24"/>
          <w:szCs w:val="24"/>
        </w:rPr>
        <w:t>4. Efforts to Identify Duplication</w:t>
      </w:r>
      <w:bookmarkEnd w:id="13"/>
    </w:p>
    <w:p w:rsidR="00DA23BB" w:rsidRDefault="00DA23BB" w:rsidP="00831524">
      <w:pPr>
        <w:pStyle w:val="TextIndent"/>
        <w:spacing w:before="120" w:after="60"/>
      </w:pPr>
      <w:r>
        <w:t xml:space="preserve">At each phase of the evaluation, efforts will be made to minimize and reduce the burden on respondents. </w:t>
      </w:r>
      <w:r w:rsidRPr="00117DEE">
        <w:t xml:space="preserve">Wherever possible, we rely on secondary data sources to reduce burden on </w:t>
      </w:r>
      <w:r>
        <w:t xml:space="preserve">project, State, district, and </w:t>
      </w:r>
      <w:r w:rsidRPr="00117DEE">
        <w:t>school personnel</w:t>
      </w:r>
      <w:r>
        <w:t xml:space="preserve">. </w:t>
      </w:r>
      <w:r w:rsidRPr="00C5243D">
        <w:t xml:space="preserve">These data collection activities will be designed to avoid redundancy and to build on the work of other researchers. We are familiar with ongoing research on pay-for-performance, as well as the specific evaluations of the TIF grantees, and propose to complement—rather than duplicate—existing data activities. </w:t>
      </w:r>
    </w:p>
    <w:p w:rsidR="00DA23BB" w:rsidRPr="00C65404" w:rsidRDefault="00DA23BB" w:rsidP="00831524">
      <w:pPr>
        <w:pStyle w:val="TextIndent"/>
        <w:spacing w:before="120" w:after="60"/>
      </w:pPr>
      <w:r>
        <w:t>To minimize respondent burden</w:t>
      </w:r>
      <w:r w:rsidRPr="00C5243D">
        <w:t xml:space="preserve"> we will build on existing evaluations of TIF </w:t>
      </w:r>
      <w:r w:rsidRPr="004F358A">
        <w:t>grantees. We will gather existing evaluation reports in order to understand exactly what kind of data they are collecting and from whom. We will also work local evaluators to see if they can schedule their local data collection activities at a different time than the national evaluation surveys.</w:t>
      </w:r>
    </w:p>
    <w:p w:rsidR="00DA23BB" w:rsidRDefault="00DA23BB" w:rsidP="00831524">
      <w:pPr>
        <w:pStyle w:val="TextIndent"/>
        <w:spacing w:before="120" w:after="60"/>
      </w:pPr>
      <w:r w:rsidRPr="00F7141A">
        <w:t xml:space="preserve">We believe that the sponsorship by ED of the grantees and </w:t>
      </w:r>
      <w:r>
        <w:t xml:space="preserve">local grantee </w:t>
      </w:r>
      <w:r w:rsidRPr="00F7141A">
        <w:t xml:space="preserve">evaluations offers a special opportunity to avoid redundancy and reduce burden. As a condition of the program, all TIF Grantees are conducting local evaluations the results of which are reported to </w:t>
      </w:r>
      <w:r>
        <w:t>the TIF program office</w:t>
      </w:r>
      <w:r w:rsidRPr="00F7141A">
        <w:t xml:space="preserve"> along with annual performance reviews. </w:t>
      </w:r>
      <w:r>
        <w:t xml:space="preserve">These data will be accessed by researchers prior to conducting original data collection. </w:t>
      </w:r>
      <w:r w:rsidRPr="00F7141A">
        <w:t>Because our evaluation includes both the documents and interviews with local evaluators, we have the opportunity to build on, rather tha</w:t>
      </w:r>
      <w:r>
        <w:t>n replicate, this existing work</w:t>
      </w:r>
      <w:r w:rsidRPr="00F7141A">
        <w:t>. We will also work closely with researchers from the Center for Educator Compensation Reform (CECR)</w:t>
      </w:r>
      <w:r>
        <w:t>—</w:t>
      </w:r>
      <w:r w:rsidRPr="00F7141A">
        <w:t>the technical assistance provider for the grantees. We will review reports produced by CECR. We will also interview CECR technical assistors as part of data collection for each grantee.</w:t>
      </w:r>
      <w:r>
        <w:t xml:space="preserve"> </w:t>
      </w:r>
    </w:p>
    <w:p w:rsidR="00DA23BB" w:rsidRDefault="00DA23BB" w:rsidP="006D5400">
      <w:pPr>
        <w:pStyle w:val="Heading3"/>
        <w:spacing w:before="120" w:after="120"/>
        <w:ind w:left="623" w:hanging="623"/>
        <w:jc w:val="left"/>
        <w:rPr>
          <w:bCs/>
          <w:sz w:val="24"/>
          <w:szCs w:val="24"/>
        </w:rPr>
      </w:pPr>
      <w:bookmarkStart w:id="14" w:name="_Toc242781457"/>
      <w:r>
        <w:rPr>
          <w:bCs/>
          <w:sz w:val="24"/>
          <w:szCs w:val="24"/>
        </w:rPr>
        <w:t>5. Methods to Minimize Burden on Small Entities</w:t>
      </w:r>
      <w:bookmarkEnd w:id="14"/>
    </w:p>
    <w:p w:rsidR="00DA23BB" w:rsidRDefault="00DA23BB" w:rsidP="00831524">
      <w:pPr>
        <w:pStyle w:val="TextIndent"/>
        <w:spacing w:before="120" w:after="60"/>
      </w:pPr>
      <w:r>
        <w:t xml:space="preserve">TIF grantees are </w:t>
      </w:r>
      <w:r w:rsidRPr="0004290B">
        <w:t xml:space="preserve">generally local school districts, but also include </w:t>
      </w:r>
      <w:r>
        <w:t>S</w:t>
      </w:r>
      <w:r w:rsidRPr="0004290B">
        <w:t>tate agencies, charter schools, and school networks</w:t>
      </w:r>
      <w:r>
        <w:t xml:space="preserve">. The evaluation strategy—outlined in other parts of this document—is to minimize the burden on respondents in evaluation activities by collecting as much relevant information as possible prior to conducting interviews and site visits, to refine protocols in advance of interviews to avoid redundancy, and streamline the data collection for each respondent. </w:t>
      </w:r>
    </w:p>
    <w:p w:rsidR="00DA23BB" w:rsidRDefault="00DA23BB" w:rsidP="003B08B0">
      <w:pPr>
        <w:pStyle w:val="Heading3"/>
        <w:spacing w:before="120" w:after="120"/>
        <w:jc w:val="left"/>
        <w:rPr>
          <w:bCs/>
          <w:sz w:val="24"/>
          <w:szCs w:val="24"/>
        </w:rPr>
      </w:pPr>
      <w:bookmarkStart w:id="15" w:name="_Toc242781458"/>
      <w:r>
        <w:rPr>
          <w:bCs/>
          <w:sz w:val="24"/>
          <w:szCs w:val="24"/>
        </w:rPr>
        <w:t>6. Consequences if Information is not Collected or is Collected Less Frequently</w:t>
      </w:r>
      <w:bookmarkEnd w:id="15"/>
    </w:p>
    <w:p w:rsidR="00DA23BB" w:rsidRDefault="00DA23BB" w:rsidP="00831524">
      <w:pPr>
        <w:pStyle w:val="TextIndent"/>
        <w:spacing w:before="120" w:after="60"/>
      </w:pPr>
      <w:r>
        <w:t xml:space="preserve">Failure to collect this information will prevent Congress and ED from obtaining evaluation data necessary to assess the impact of the TIF program on educator recruitment and retention and student achievement. </w:t>
      </w:r>
      <w:r w:rsidRPr="00035F76">
        <w:t>Failure to collect this data would also impede progress in determining the components of effective educator compensation reform initiatives.</w:t>
      </w:r>
      <w:r>
        <w:t xml:space="preserve"> </w:t>
      </w:r>
    </w:p>
    <w:p w:rsidR="00DA23BB" w:rsidRPr="00536F97" w:rsidRDefault="00DA23BB" w:rsidP="00536F97">
      <w:pPr>
        <w:pStyle w:val="Heading3"/>
        <w:spacing w:before="120" w:after="120"/>
        <w:jc w:val="left"/>
        <w:rPr>
          <w:bCs/>
          <w:sz w:val="24"/>
          <w:szCs w:val="24"/>
        </w:rPr>
      </w:pPr>
      <w:bookmarkStart w:id="16" w:name="_Toc242781459"/>
      <w:r w:rsidRPr="00536F97">
        <w:rPr>
          <w:bCs/>
          <w:sz w:val="24"/>
          <w:szCs w:val="24"/>
        </w:rPr>
        <w:t>7.</w:t>
      </w:r>
      <w:r>
        <w:rPr>
          <w:bCs/>
          <w:sz w:val="24"/>
          <w:szCs w:val="24"/>
        </w:rPr>
        <w:t xml:space="preserve"> </w:t>
      </w:r>
      <w:r w:rsidRPr="00536F97">
        <w:rPr>
          <w:bCs/>
          <w:sz w:val="24"/>
          <w:szCs w:val="24"/>
        </w:rPr>
        <w:t>Special Circumstances</w:t>
      </w:r>
      <w:bookmarkEnd w:id="16"/>
    </w:p>
    <w:p w:rsidR="00DA23BB" w:rsidRDefault="00DA23BB" w:rsidP="00352545">
      <w:pPr>
        <w:pStyle w:val="TextIndent"/>
        <w:spacing w:before="120" w:after="60"/>
      </w:pPr>
      <w:r>
        <w:t xml:space="preserve">Not applicable. </w:t>
      </w:r>
    </w:p>
    <w:p w:rsidR="00DA23BB" w:rsidRDefault="00DA23BB" w:rsidP="003B08B0">
      <w:pPr>
        <w:pStyle w:val="Heading3"/>
        <w:spacing w:before="120" w:after="120"/>
        <w:jc w:val="left"/>
        <w:rPr>
          <w:bCs/>
          <w:sz w:val="24"/>
          <w:szCs w:val="24"/>
        </w:rPr>
      </w:pPr>
      <w:bookmarkStart w:id="17" w:name="_Toc242781460"/>
      <w:r>
        <w:rPr>
          <w:bCs/>
          <w:sz w:val="24"/>
          <w:szCs w:val="24"/>
        </w:rPr>
        <w:t>8. Federal Register Comments and Persons Consulted Outside the Agency</w:t>
      </w:r>
      <w:bookmarkEnd w:id="17"/>
    </w:p>
    <w:p w:rsidR="00DA23BB" w:rsidRDefault="00DA23BB" w:rsidP="00831524">
      <w:pPr>
        <w:pStyle w:val="TextIndent"/>
        <w:spacing w:before="120" w:after="60"/>
      </w:pPr>
      <w:r>
        <w:t xml:space="preserve">The 60 day Federal Register notice was published in Volume 75, page 17135 on April 5, 2010. </w:t>
      </w:r>
    </w:p>
    <w:p w:rsidR="00DA23BB" w:rsidRDefault="00DA23BB" w:rsidP="003B08B0">
      <w:pPr>
        <w:rPr>
          <w:b/>
        </w:rPr>
      </w:pPr>
      <w:r w:rsidRPr="003B08B0">
        <w:rPr>
          <w:b/>
          <w:bCs/>
        </w:rPr>
        <w:t>Federal Register Comments</w:t>
      </w:r>
      <w:r>
        <w:rPr>
          <w:b/>
          <w:bCs/>
        </w:rPr>
        <w:t>.</w:t>
      </w:r>
      <w:r>
        <w:rPr>
          <w:bCs/>
        </w:rPr>
        <w:t xml:space="preserve"> No public comments have been received.</w:t>
      </w:r>
    </w:p>
    <w:p w:rsidR="00DA23BB" w:rsidRDefault="00DA23BB" w:rsidP="003B08B0">
      <w:pPr>
        <w:rPr>
          <w:b/>
          <w:bCs/>
          <w:szCs w:val="24"/>
        </w:rPr>
      </w:pPr>
      <w:r w:rsidRPr="003B08B0">
        <w:rPr>
          <w:b/>
          <w:bCs/>
          <w:szCs w:val="24"/>
        </w:rPr>
        <w:t>Consultation Outside the Agency and with Respondent Representatives</w:t>
      </w:r>
      <w:r w:rsidRPr="00255F2E">
        <w:rPr>
          <w:bCs/>
          <w:szCs w:val="24"/>
        </w:rPr>
        <w:t>.</w:t>
      </w:r>
      <w:r>
        <w:rPr>
          <w:b/>
          <w:bCs/>
          <w:szCs w:val="24"/>
        </w:rPr>
        <w:t xml:space="preserve"> </w:t>
      </w:r>
    </w:p>
    <w:p w:rsidR="00DA23BB" w:rsidRDefault="00DA23BB" w:rsidP="00831524">
      <w:pPr>
        <w:pStyle w:val="TextIndent"/>
        <w:spacing w:before="120" w:after="60"/>
        <w:rPr>
          <w:szCs w:val="24"/>
        </w:rPr>
      </w:pPr>
      <w:r w:rsidRPr="003B08B0">
        <w:rPr>
          <w:szCs w:val="24"/>
        </w:rPr>
        <w:t xml:space="preserve">We have assembled a Technical Working Group (TWG) of individuals with expertise in implementation of teacher and principal incentive systems, including </w:t>
      </w:r>
      <w:r>
        <w:rPr>
          <w:szCs w:val="24"/>
        </w:rPr>
        <w:t xml:space="preserve">performance </w:t>
      </w:r>
      <w:r w:rsidRPr="003B08B0">
        <w:rPr>
          <w:szCs w:val="24"/>
        </w:rPr>
        <w:t>pay, teacher profession</w:t>
      </w:r>
      <w:r>
        <w:rPr>
          <w:szCs w:val="24"/>
        </w:rPr>
        <w:t xml:space="preserve"> development</w:t>
      </w:r>
      <w:r w:rsidRPr="003B08B0">
        <w:rPr>
          <w:szCs w:val="24"/>
        </w:rPr>
        <w:t xml:space="preserve">, administrator (principal) </w:t>
      </w:r>
      <w:r w:rsidRPr="00831524">
        <w:t>compensation</w:t>
      </w:r>
      <w:r w:rsidRPr="003B08B0">
        <w:rPr>
          <w:szCs w:val="24"/>
        </w:rPr>
        <w:t xml:space="preserve"> reform, and/or a strong quantitative research background and expertise in regression discontinuity and other quasi-experimental designs/methodology.</w:t>
      </w:r>
      <w:r>
        <w:rPr>
          <w:szCs w:val="24"/>
        </w:rPr>
        <w:t xml:space="preserve"> </w:t>
      </w:r>
      <w:r w:rsidRPr="003B08B0">
        <w:rPr>
          <w:szCs w:val="24"/>
        </w:rPr>
        <w:t>The TWG is advising the evaluation on all matters related to study design, sample selection, instrumentation, data collection, and data analysis.</w:t>
      </w:r>
      <w:r>
        <w:rPr>
          <w:szCs w:val="24"/>
        </w:rPr>
        <w:t xml:space="preserve"> </w:t>
      </w:r>
      <w:r w:rsidRPr="003B08B0">
        <w:rPr>
          <w:szCs w:val="24"/>
        </w:rPr>
        <w:t>The members of the TWG, and their titles and professional affiliations, are:</w:t>
      </w:r>
    </w:p>
    <w:p w:rsidR="00DA23BB" w:rsidRPr="00B00CE2" w:rsidRDefault="00DA23BB" w:rsidP="00352545">
      <w:pPr>
        <w:pStyle w:val="Footer"/>
        <w:widowControl w:val="0"/>
        <w:spacing w:before="120"/>
        <w:rPr>
          <w:szCs w:val="24"/>
        </w:rPr>
      </w:pPr>
      <w:r w:rsidRPr="00B00CE2">
        <w:rPr>
          <w:szCs w:val="24"/>
        </w:rPr>
        <w:t>Teacher professional</w:t>
      </w:r>
      <w:r>
        <w:rPr>
          <w:szCs w:val="24"/>
        </w:rPr>
        <w:t xml:space="preserve"> development</w:t>
      </w:r>
    </w:p>
    <w:p w:rsidR="00DA23BB" w:rsidRPr="00381C94" w:rsidRDefault="00DA23BB" w:rsidP="00352545">
      <w:pPr>
        <w:pStyle w:val="Footer"/>
        <w:widowControl w:val="0"/>
        <w:spacing w:before="60"/>
        <w:ind w:left="720"/>
        <w:rPr>
          <w:rStyle w:val="moz-txt-tag"/>
          <w:bCs/>
          <w:i/>
        </w:rPr>
      </w:pPr>
      <w:r w:rsidRPr="00381C94">
        <w:rPr>
          <w:bCs/>
          <w:i/>
        </w:rPr>
        <w:t>Suzanne Wilson</w:t>
      </w:r>
    </w:p>
    <w:p w:rsidR="00DA23BB" w:rsidRDefault="00DA23BB" w:rsidP="00B00CE2">
      <w:pPr>
        <w:pStyle w:val="Footer"/>
        <w:widowControl w:val="0"/>
        <w:ind w:left="720"/>
      </w:pPr>
      <w:r>
        <w:t xml:space="preserve">Director of the Center for the Scholarship of Teaching and Chair of the Department of Teacher Education </w:t>
      </w:r>
    </w:p>
    <w:p w:rsidR="00DA23BB" w:rsidRPr="00255F2E" w:rsidRDefault="00DA23BB" w:rsidP="00B00CE2">
      <w:pPr>
        <w:pStyle w:val="Footer"/>
        <w:widowControl w:val="0"/>
        <w:ind w:left="720"/>
        <w:rPr>
          <w:szCs w:val="24"/>
        </w:rPr>
      </w:pPr>
      <w:r>
        <w:t>Michigan State University</w:t>
      </w:r>
    </w:p>
    <w:p w:rsidR="00DA23BB" w:rsidRPr="00381C94" w:rsidRDefault="00DA23BB" w:rsidP="00352545">
      <w:pPr>
        <w:pStyle w:val="Footer"/>
        <w:widowControl w:val="0"/>
        <w:spacing w:before="60"/>
        <w:ind w:left="720"/>
        <w:rPr>
          <w:bCs/>
          <w:i/>
        </w:rPr>
      </w:pPr>
      <w:r w:rsidRPr="00381C94">
        <w:rPr>
          <w:bCs/>
          <w:i/>
        </w:rPr>
        <w:t>Jennifer King Rice</w:t>
      </w:r>
    </w:p>
    <w:p w:rsidR="00DA23BB" w:rsidRDefault="00DA23BB" w:rsidP="00B00CE2">
      <w:pPr>
        <w:pStyle w:val="Footer"/>
        <w:widowControl w:val="0"/>
        <w:ind w:left="720"/>
      </w:pPr>
      <w:r>
        <w:t xml:space="preserve">Associate Professor, Department of Education Policy and Leadership </w:t>
      </w:r>
    </w:p>
    <w:p w:rsidR="00DA23BB" w:rsidRDefault="00DA23BB" w:rsidP="00B00CE2">
      <w:pPr>
        <w:pStyle w:val="Footer"/>
        <w:widowControl w:val="0"/>
        <w:ind w:left="720"/>
        <w:rPr>
          <w:szCs w:val="24"/>
        </w:rPr>
      </w:pPr>
      <w:r>
        <w:t>University of Maryland</w:t>
      </w:r>
    </w:p>
    <w:p w:rsidR="00DA23BB" w:rsidRDefault="00DA23BB" w:rsidP="00352545">
      <w:pPr>
        <w:pStyle w:val="Footer"/>
        <w:widowControl w:val="0"/>
        <w:spacing w:before="120"/>
        <w:rPr>
          <w:szCs w:val="24"/>
        </w:rPr>
      </w:pPr>
      <w:r>
        <w:rPr>
          <w:szCs w:val="24"/>
        </w:rPr>
        <w:t>Performance</w:t>
      </w:r>
      <w:r w:rsidRPr="00255F2E">
        <w:rPr>
          <w:szCs w:val="24"/>
        </w:rPr>
        <w:t xml:space="preserve"> pay</w:t>
      </w:r>
    </w:p>
    <w:p w:rsidR="00DA23BB" w:rsidRPr="00381C94" w:rsidRDefault="00DA23BB" w:rsidP="00352545">
      <w:pPr>
        <w:widowControl w:val="0"/>
        <w:spacing w:before="60"/>
        <w:ind w:left="720"/>
        <w:rPr>
          <w:i/>
        </w:rPr>
      </w:pPr>
      <w:r w:rsidRPr="00381C94">
        <w:rPr>
          <w:i/>
        </w:rPr>
        <w:t>Patricia King</w:t>
      </w:r>
    </w:p>
    <w:p w:rsidR="00DA23BB" w:rsidRPr="006B0A94" w:rsidRDefault="00DA23BB" w:rsidP="00B00CE2">
      <w:pPr>
        <w:ind w:left="720"/>
        <w:rPr>
          <w:iCs/>
        </w:rPr>
      </w:pPr>
      <w:r w:rsidRPr="006B0A94">
        <w:rPr>
          <w:iCs/>
        </w:rPr>
        <w:t>Director of School Improvement</w:t>
      </w:r>
    </w:p>
    <w:p w:rsidR="00DA23BB" w:rsidRPr="006B0A94" w:rsidRDefault="00DA23BB" w:rsidP="00B00CE2">
      <w:pPr>
        <w:ind w:left="720"/>
        <w:rPr>
          <w:iCs/>
        </w:rPr>
      </w:pPr>
      <w:r w:rsidRPr="006B0A94">
        <w:rPr>
          <w:iCs/>
        </w:rPr>
        <w:t xml:space="preserve">Minnesota Department of Education </w:t>
      </w:r>
    </w:p>
    <w:p w:rsidR="00DA23BB" w:rsidRPr="00381C94" w:rsidRDefault="00DA23BB" w:rsidP="00352545">
      <w:pPr>
        <w:widowControl w:val="0"/>
        <w:spacing w:before="60"/>
        <w:ind w:left="720"/>
        <w:rPr>
          <w:i/>
        </w:rPr>
      </w:pPr>
      <w:r w:rsidRPr="00381C94">
        <w:rPr>
          <w:i/>
        </w:rPr>
        <w:t>Matthew G. Springer</w:t>
      </w:r>
    </w:p>
    <w:p w:rsidR="00DA23BB" w:rsidRPr="00A24BD6" w:rsidRDefault="00DA23BB" w:rsidP="00B00CE2">
      <w:pPr>
        <w:ind w:left="720"/>
      </w:pPr>
      <w:r w:rsidRPr="00A24BD6">
        <w:t>Research Assistant Professor of Public Policy and Education</w:t>
      </w:r>
    </w:p>
    <w:p w:rsidR="00DA23BB" w:rsidRDefault="00DA23BB" w:rsidP="00B00CE2">
      <w:pPr>
        <w:ind w:left="720"/>
      </w:pPr>
      <w:r w:rsidRPr="00A24BD6">
        <w:t>Vanderbilt University</w:t>
      </w:r>
    </w:p>
    <w:p w:rsidR="00DA23BB" w:rsidRPr="00B00CE2" w:rsidRDefault="00DA23BB" w:rsidP="00352545">
      <w:pPr>
        <w:widowControl w:val="0"/>
        <w:spacing w:before="120"/>
        <w:rPr>
          <w:bCs/>
        </w:rPr>
      </w:pPr>
      <w:r w:rsidRPr="00B00CE2">
        <w:rPr>
          <w:bCs/>
        </w:rPr>
        <w:t>Administrator Compensation Reform</w:t>
      </w:r>
    </w:p>
    <w:p w:rsidR="00DA23BB" w:rsidRPr="00381C94" w:rsidRDefault="00DA23BB" w:rsidP="00352545">
      <w:pPr>
        <w:widowControl w:val="0"/>
        <w:spacing w:before="60"/>
        <w:ind w:left="720"/>
        <w:rPr>
          <w:i/>
        </w:rPr>
      </w:pPr>
      <w:r w:rsidRPr="00381C94">
        <w:rPr>
          <w:i/>
        </w:rPr>
        <w:t>Dan D. Goldhaber</w:t>
      </w:r>
    </w:p>
    <w:p w:rsidR="00DA23BB" w:rsidRPr="007C29A1" w:rsidRDefault="00DA23BB" w:rsidP="00F7141A">
      <w:pPr>
        <w:ind w:left="720"/>
      </w:pPr>
      <w:r w:rsidRPr="007C29A1">
        <w:t xml:space="preserve">Research Professor </w:t>
      </w:r>
    </w:p>
    <w:p w:rsidR="00DA23BB" w:rsidRDefault="00DA23BB" w:rsidP="00F7141A">
      <w:pPr>
        <w:ind w:left="720"/>
      </w:pPr>
      <w:r w:rsidRPr="007C29A1">
        <w:t>University of Washington</w:t>
      </w:r>
    </w:p>
    <w:p w:rsidR="00DA23BB" w:rsidRPr="00381C94" w:rsidRDefault="00DA23BB" w:rsidP="00352545">
      <w:pPr>
        <w:widowControl w:val="0"/>
        <w:spacing w:before="60"/>
        <w:ind w:left="720"/>
        <w:rPr>
          <w:i/>
        </w:rPr>
      </w:pPr>
      <w:r w:rsidRPr="00381C94">
        <w:rPr>
          <w:i/>
        </w:rPr>
        <w:t>Ellen B. Goldring</w:t>
      </w:r>
    </w:p>
    <w:p w:rsidR="00DA23BB" w:rsidRPr="00A77257" w:rsidRDefault="00DA23BB" w:rsidP="00035F76">
      <w:pPr>
        <w:ind w:left="720"/>
      </w:pPr>
      <w:r w:rsidRPr="00A77257">
        <w:t>Professor of Educational Policy and Leadership</w:t>
      </w:r>
    </w:p>
    <w:p w:rsidR="00DA23BB" w:rsidRPr="00A77257" w:rsidRDefault="00DA23BB" w:rsidP="00035F76">
      <w:pPr>
        <w:ind w:left="720"/>
      </w:pPr>
      <w:r w:rsidRPr="00A77257">
        <w:t>Vanderbilt University</w:t>
      </w:r>
    </w:p>
    <w:p w:rsidR="00DA23BB" w:rsidRPr="00255F2E" w:rsidRDefault="00DA23BB" w:rsidP="00352545">
      <w:pPr>
        <w:pStyle w:val="Footer"/>
        <w:widowControl w:val="0"/>
        <w:spacing w:before="120"/>
        <w:rPr>
          <w:szCs w:val="24"/>
        </w:rPr>
      </w:pPr>
      <w:r w:rsidRPr="00255F2E">
        <w:rPr>
          <w:szCs w:val="24"/>
        </w:rPr>
        <w:t>Regression discontinuity or other quasi-experimental designs/methodology</w:t>
      </w:r>
    </w:p>
    <w:p w:rsidR="00DA23BB" w:rsidRPr="00381C94" w:rsidRDefault="00DA23BB" w:rsidP="00352545">
      <w:pPr>
        <w:widowControl w:val="0"/>
        <w:spacing w:before="60"/>
        <w:ind w:left="720"/>
        <w:rPr>
          <w:i/>
        </w:rPr>
      </w:pPr>
      <w:r w:rsidRPr="00381C94">
        <w:rPr>
          <w:i/>
        </w:rPr>
        <w:t>Peter Schochet</w:t>
      </w:r>
    </w:p>
    <w:p w:rsidR="00DA23BB" w:rsidRDefault="00DA23BB" w:rsidP="00B00CE2">
      <w:pPr>
        <w:autoSpaceDE w:val="0"/>
        <w:autoSpaceDN w:val="0"/>
        <w:adjustRightInd w:val="0"/>
        <w:ind w:left="720"/>
      </w:pPr>
      <w:r>
        <w:t>Senior Fellow</w:t>
      </w:r>
    </w:p>
    <w:p w:rsidR="00DA23BB" w:rsidRDefault="00DA23BB" w:rsidP="00B00CE2">
      <w:pPr>
        <w:autoSpaceDE w:val="0"/>
        <w:autoSpaceDN w:val="0"/>
        <w:adjustRightInd w:val="0"/>
        <w:ind w:left="720"/>
      </w:pPr>
      <w:r>
        <w:t>Mathematica Policy Research, Princeton, NJ</w:t>
      </w:r>
    </w:p>
    <w:p w:rsidR="00DA23BB" w:rsidRPr="00381C94" w:rsidRDefault="00DA23BB" w:rsidP="00352545">
      <w:pPr>
        <w:widowControl w:val="0"/>
        <w:spacing w:before="60"/>
        <w:ind w:left="720"/>
        <w:rPr>
          <w:i/>
        </w:rPr>
      </w:pPr>
      <w:r w:rsidRPr="00381C94">
        <w:rPr>
          <w:i/>
        </w:rPr>
        <w:t>Susanna Loeb</w:t>
      </w:r>
    </w:p>
    <w:p w:rsidR="00DA23BB" w:rsidRPr="00A77257" w:rsidRDefault="00DA23BB" w:rsidP="00035F76">
      <w:pPr>
        <w:autoSpaceDE w:val="0"/>
        <w:autoSpaceDN w:val="0"/>
        <w:adjustRightInd w:val="0"/>
        <w:ind w:left="720"/>
      </w:pPr>
      <w:r w:rsidRPr="00A77257">
        <w:t>Director of the Institute for Research on Education Policy and Practice</w:t>
      </w:r>
    </w:p>
    <w:p w:rsidR="00DA23BB" w:rsidRPr="00A77257" w:rsidRDefault="00DA23BB" w:rsidP="00035F76">
      <w:pPr>
        <w:autoSpaceDE w:val="0"/>
        <w:autoSpaceDN w:val="0"/>
        <w:adjustRightInd w:val="0"/>
        <w:ind w:left="720"/>
      </w:pPr>
      <w:r w:rsidRPr="00A77257">
        <w:t>Stanford University</w:t>
      </w:r>
    </w:p>
    <w:p w:rsidR="00DA23BB" w:rsidRDefault="00DA23BB" w:rsidP="00831524">
      <w:pPr>
        <w:pStyle w:val="TextIndent"/>
        <w:spacing w:before="120" w:after="60"/>
      </w:pPr>
      <w:r>
        <w:t>In addition to the Technical Working Group, we consulted with TIF program officers from ED.</w:t>
      </w:r>
    </w:p>
    <w:p w:rsidR="00DA23BB" w:rsidRPr="006B5EFA" w:rsidRDefault="00DA23BB" w:rsidP="003B08B0">
      <w:pPr>
        <w:pStyle w:val="Heading3"/>
        <w:spacing w:before="120" w:after="120"/>
        <w:ind w:left="623" w:hanging="623"/>
        <w:jc w:val="left"/>
        <w:rPr>
          <w:bCs/>
          <w:sz w:val="24"/>
          <w:szCs w:val="24"/>
        </w:rPr>
      </w:pPr>
      <w:bookmarkStart w:id="18" w:name="_Toc242781461"/>
      <w:r w:rsidRPr="006B5EFA">
        <w:rPr>
          <w:bCs/>
          <w:sz w:val="24"/>
          <w:szCs w:val="24"/>
        </w:rPr>
        <w:t>9. Respondent Gifts</w:t>
      </w:r>
      <w:bookmarkEnd w:id="18"/>
    </w:p>
    <w:p w:rsidR="00DA23BB" w:rsidRDefault="00DA23BB" w:rsidP="00831524">
      <w:pPr>
        <w:pStyle w:val="TextIndent"/>
        <w:spacing w:before="120" w:after="60"/>
      </w:pPr>
      <w:r>
        <w:t xml:space="preserve">We will not make any monetary gifts or payments to survey respondents in data collection activities. School site liaisons for the teacher survey will be compensated (through a subcontractor) as is discussed in Supporting Statement B. </w:t>
      </w:r>
    </w:p>
    <w:p w:rsidR="00DA23BB" w:rsidRDefault="00DA23BB" w:rsidP="003B08B0">
      <w:pPr>
        <w:pStyle w:val="Heading3"/>
        <w:spacing w:before="120" w:after="120"/>
        <w:jc w:val="left"/>
        <w:rPr>
          <w:bCs/>
          <w:sz w:val="24"/>
          <w:szCs w:val="24"/>
        </w:rPr>
      </w:pPr>
      <w:bookmarkStart w:id="19" w:name="_Toc242781462"/>
      <w:r w:rsidRPr="004F358A">
        <w:rPr>
          <w:bCs/>
          <w:sz w:val="24"/>
          <w:szCs w:val="24"/>
        </w:rPr>
        <w:t>10. Assurances of Confidentiality</w:t>
      </w:r>
      <w:bookmarkEnd w:id="19"/>
    </w:p>
    <w:p w:rsidR="00DA23BB" w:rsidRDefault="00DA23BB" w:rsidP="00831524">
      <w:pPr>
        <w:pStyle w:val="TextIndent"/>
        <w:spacing w:before="120" w:after="60"/>
      </w:pPr>
      <w:r>
        <w:t xml:space="preserve">We have established a set of standards and procedures to safeguard the privacy of participants and the security of data as they are collected, processed, stored, and reported. </w:t>
      </w:r>
      <w:r w:rsidRPr="009C55B5">
        <w:t xml:space="preserve">As the lead in the data collection </w:t>
      </w:r>
      <w:r>
        <w:t>for t</w:t>
      </w:r>
      <w:r w:rsidRPr="009C55B5">
        <w:t>he evaluation, the</w:t>
      </w:r>
      <w:r>
        <w:t xml:space="preserve"> SRI</w:t>
      </w:r>
      <w:r w:rsidRPr="009C55B5">
        <w:t xml:space="preserve"> research team will adhere to the Multiple Projects Assurance with the Office of Protection from Research Risks (OPRR) maintained by SRI.</w:t>
      </w:r>
      <w:r>
        <w:t xml:space="preserve"> </w:t>
      </w:r>
      <w:r w:rsidRPr="009C55B5">
        <w:t>SRI's Assurance number is M-1088. SRI’s Human Subjects Committee is its official Institutional Review Board (IRB) charged with responsibility for the review and approval of all research involving human subjects.</w:t>
      </w:r>
      <w:r>
        <w:t xml:space="preserve"> </w:t>
      </w:r>
      <w:r w:rsidRPr="009C55B5">
        <w:t>SRI clears all data collection protocols through its internal Human Subjects Committee as a safeguard to protect the rights of our research subjects. The National Evaluation of the Teacher Incentive Fund has already gained approval from SRI's Human Subjects Committee. </w:t>
      </w:r>
      <w:r w:rsidRPr="009C55B5">
        <w:br/>
      </w:r>
      <w:r>
        <w:t>SRI project staff have extensive experience collecting information and maintaining confidentiality, security, and integrity of interview and survey data. In accordance with the SRI institutional policies, privacy and data protection procedures will be in place. These standards and procedures for survey data are summarized below.</w:t>
      </w:r>
    </w:p>
    <w:p w:rsidR="00DA23BB" w:rsidRDefault="00DA23BB" w:rsidP="004679D4">
      <w:pPr>
        <w:pStyle w:val="Bullet"/>
        <w:widowControl w:val="0"/>
        <w:numPr>
          <w:ilvl w:val="0"/>
          <w:numId w:val="15"/>
        </w:numPr>
        <w:spacing w:after="60"/>
      </w:pPr>
      <w:r>
        <w:t>Responses to this data collection will be used to summarize findings in an aggregate manner (across groups of grantees), or will be used to provide examples of program implementation in a manner that does not associate responses with a specific site or individual. In the report, pseudonyms will be used for each grantee.</w:t>
      </w:r>
    </w:p>
    <w:p w:rsidR="00DA23BB" w:rsidRDefault="00DA23BB" w:rsidP="004679D4">
      <w:pPr>
        <w:pStyle w:val="Bullet"/>
        <w:widowControl w:val="0"/>
        <w:numPr>
          <w:ilvl w:val="0"/>
          <w:numId w:val="15"/>
        </w:numPr>
        <w:spacing w:after="60"/>
      </w:pPr>
      <w:r>
        <w:t xml:space="preserve">The study team may refer to the generic title of an individual (e.g., "project director," or "high school teacher") but neither the grantee name nor individual name will be used. The contractor will not provide information that associates responses or findings with a subject to anyone outside the study team. We will aggregate data across respondent types (e.g., project directors, teachers) for most of the study analyses. In no case will we disaggregate data to such a degree that it would be possible to identify individual grantees or other entities. </w:t>
      </w:r>
    </w:p>
    <w:p w:rsidR="00DA23BB" w:rsidRDefault="00DA23BB" w:rsidP="004679D4">
      <w:pPr>
        <w:pStyle w:val="Bullet"/>
        <w:widowControl w:val="0"/>
        <w:numPr>
          <w:ilvl w:val="0"/>
          <w:numId w:val="15"/>
        </w:numPr>
        <w:spacing w:after="60"/>
      </w:pPr>
      <w:r w:rsidRPr="00AE2302">
        <w:t>We will acknowledge the cooperation of participating institutions in the final report, but will not identify them in the text of any report.</w:t>
      </w:r>
      <w:r>
        <w:t xml:space="preserve"> </w:t>
      </w:r>
    </w:p>
    <w:p w:rsidR="00DA23BB" w:rsidRPr="00AE2302" w:rsidRDefault="00DA23BB" w:rsidP="004679D4">
      <w:pPr>
        <w:pStyle w:val="Bullet"/>
        <w:widowControl w:val="0"/>
        <w:numPr>
          <w:ilvl w:val="0"/>
          <w:numId w:val="15"/>
        </w:numPr>
        <w:spacing w:after="60"/>
      </w:pPr>
      <w:r>
        <w:t xml:space="preserve">We will inform participants of the purposes of the data collection and the potential uses of the data collected. The risks and benefits of participating in this study, which are expected to be nominal, will be explained in the text of the survey introduction and by interviewers for the site visit. Informant’s consent will be actively requested and documented during site visits. </w:t>
      </w:r>
    </w:p>
    <w:p w:rsidR="00DA23BB" w:rsidRDefault="00DA23BB" w:rsidP="004679D4">
      <w:pPr>
        <w:pStyle w:val="Bullet"/>
        <w:widowControl w:val="0"/>
        <w:numPr>
          <w:ilvl w:val="0"/>
          <w:numId w:val="15"/>
        </w:numPr>
        <w:spacing w:after="60"/>
      </w:pPr>
      <w:r>
        <w:t xml:space="preserve">We will educate project team members on respondents’ confidentiality assurances and how to handle sensitive materials and data. We will caution all persons assigned to the study not to discuss confidential data. </w:t>
      </w:r>
    </w:p>
    <w:p w:rsidR="00DA23BB" w:rsidRDefault="00DA23BB" w:rsidP="004679D4">
      <w:pPr>
        <w:pStyle w:val="Bullet"/>
        <w:widowControl w:val="0"/>
        <w:numPr>
          <w:ilvl w:val="0"/>
          <w:numId w:val="15"/>
        </w:numPr>
        <w:spacing w:after="60"/>
      </w:pPr>
      <w:r>
        <w:t>During training, we will reemphasize the need for interviewers and other data collection personnel to protect the privacy of respondents. We will caution such personnel not to discuss interview data with others outside the evaluation, and emphasize that they must restrict discussions within the evaluation team to the essential needs of the data collection activity.</w:t>
      </w:r>
    </w:p>
    <w:p w:rsidR="00DA23BB" w:rsidRDefault="00DA23BB" w:rsidP="004679D4">
      <w:pPr>
        <w:pStyle w:val="Bullet"/>
        <w:numPr>
          <w:ilvl w:val="0"/>
          <w:numId w:val="15"/>
        </w:numPr>
        <w:spacing w:before="0" w:after="120" w:line="280" w:lineRule="exact"/>
      </w:pPr>
      <w:r>
        <w:t>Each principal survey will be accompanied with a return envelope so as to allow the respondent to seal it, once it has been completed. All respondents will mail their postpaid surveys individually to SRI. For the teacher survey, school-site liaisons will collect the surveys from respondents in sealed envelopes to return in a package for the whole school. If the survey is taken online, security measures are in place to safeguard respondent identities and to ensure the integrity of the data.</w:t>
      </w:r>
    </w:p>
    <w:p w:rsidR="00DA23BB" w:rsidRDefault="00DA23BB" w:rsidP="004679D4">
      <w:pPr>
        <w:pStyle w:val="Bullet"/>
        <w:numPr>
          <w:ilvl w:val="0"/>
          <w:numId w:val="15"/>
        </w:numPr>
      </w:pPr>
      <w:r w:rsidRPr="003B08B0">
        <w:t xml:space="preserve">We will disassociate names and addresses from the data as they are entered into the database and will </w:t>
      </w:r>
      <w:r>
        <w:t>be used</w:t>
      </w:r>
      <w:r w:rsidRPr="003B08B0">
        <w:t xml:space="preserve"> for data collection purposes only.</w:t>
      </w:r>
      <w:r>
        <w:t xml:space="preserve"> </w:t>
      </w:r>
      <w:r w:rsidRPr="003B08B0">
        <w:t>As we gather information on individuals or sites, we will assign each a unique identification number, which we will use for raw data, print-out listings that display the data, and analysis files.</w:t>
      </w:r>
      <w:r>
        <w:t xml:space="preserve"> </w:t>
      </w:r>
      <w:r w:rsidRPr="003B08B0">
        <w:t>We will also use the unique identification number for data linkage.</w:t>
      </w:r>
      <w:r>
        <w:t xml:space="preserve"> </w:t>
      </w:r>
      <w:r w:rsidRPr="009C55B5">
        <w:t>The researchers will not pro</w:t>
      </w:r>
      <w:r>
        <w:t>vide information that associates responses or findings with a subject or district to anyone outside the study team.</w:t>
      </w:r>
    </w:p>
    <w:p w:rsidR="00DA23BB" w:rsidRDefault="00DA23BB" w:rsidP="004679D4">
      <w:pPr>
        <w:pStyle w:val="Bullet"/>
        <w:numPr>
          <w:ilvl w:val="0"/>
          <w:numId w:val="15"/>
        </w:numPr>
        <w:spacing w:before="0" w:after="120" w:line="280" w:lineRule="exact"/>
      </w:pPr>
      <w:r>
        <w:t xml:space="preserve">All paper surveys will be stored in secure areas accessible only to authorized staff members. </w:t>
      </w:r>
    </w:p>
    <w:p w:rsidR="00DA23BB" w:rsidRDefault="00DA23BB" w:rsidP="004679D4">
      <w:pPr>
        <w:pStyle w:val="Bullet"/>
        <w:numPr>
          <w:ilvl w:val="0"/>
          <w:numId w:val="15"/>
        </w:numPr>
        <w:spacing w:before="0" w:after="120" w:line="280" w:lineRule="exact"/>
      </w:pPr>
      <w:r>
        <w:t>Access to the survey database will be limited to authorized project members only; no others will be authorized such access. Multilevel user codes will be used, and entry passwords will be changed frequently.</w:t>
      </w:r>
    </w:p>
    <w:p w:rsidR="00DA23BB" w:rsidRDefault="00DA23BB" w:rsidP="004679D4">
      <w:pPr>
        <w:pStyle w:val="Bullet"/>
        <w:numPr>
          <w:ilvl w:val="0"/>
          <w:numId w:val="15"/>
        </w:numPr>
        <w:spacing w:before="0" w:after="120" w:line="280" w:lineRule="exact"/>
      </w:pPr>
      <w:r>
        <w:t xml:space="preserve">All identifiable data (e.g., tracking data) will be shredded as soon as the need for this hard copy no longer exits. </w:t>
      </w:r>
    </w:p>
    <w:p w:rsidR="00DA23BB" w:rsidRDefault="00DA23BB" w:rsidP="004679D4">
      <w:pPr>
        <w:pStyle w:val="Bullet"/>
        <w:widowControl w:val="0"/>
        <w:numPr>
          <w:ilvl w:val="0"/>
          <w:numId w:val="15"/>
        </w:numPr>
        <w:spacing w:after="60"/>
      </w:pPr>
      <w:r>
        <w:t xml:space="preserve">We will store all electronic recordings of interviews, interview notes, and other project-related documents in secure areas that are accessible only to authorized staff members. </w:t>
      </w:r>
    </w:p>
    <w:p w:rsidR="00DA23BB" w:rsidRDefault="00DA23BB" w:rsidP="004679D4">
      <w:pPr>
        <w:pStyle w:val="Bullet"/>
        <w:widowControl w:val="0"/>
        <w:numPr>
          <w:ilvl w:val="0"/>
          <w:numId w:val="15"/>
        </w:numPr>
        <w:spacing w:after="60"/>
      </w:pPr>
      <w:r>
        <w:t xml:space="preserve">We will shred all interview protocols, forms, and other hard-copy documents containing identifiable data as soon as the need for this hard copy no longer exists. </w:t>
      </w:r>
    </w:p>
    <w:p w:rsidR="00DA23BB" w:rsidRPr="00035F76" w:rsidRDefault="00DA23BB" w:rsidP="004679D4">
      <w:pPr>
        <w:pStyle w:val="Bullet"/>
        <w:widowControl w:val="0"/>
        <w:numPr>
          <w:ilvl w:val="0"/>
          <w:numId w:val="15"/>
        </w:numPr>
        <w:spacing w:after="60"/>
      </w:pPr>
      <w:r w:rsidRPr="00035F76">
        <w:t>We will duplicate all basic computer files on computer-based backup servers to allow for file restoration in the event of unrecoverable loss of the original data.</w:t>
      </w:r>
      <w:r>
        <w:t xml:space="preserve"> </w:t>
      </w:r>
      <w:r w:rsidRPr="00035F76">
        <w:t>We will store these backup files under secure conditions in an area separate from the location of the original data.</w:t>
      </w:r>
    </w:p>
    <w:p w:rsidR="00DA23BB" w:rsidRDefault="00DA23BB" w:rsidP="003B08B0">
      <w:pPr>
        <w:pStyle w:val="Heading3"/>
        <w:spacing w:before="120" w:after="120"/>
        <w:ind w:left="623" w:hanging="623"/>
        <w:jc w:val="left"/>
        <w:rPr>
          <w:bCs/>
          <w:sz w:val="24"/>
          <w:szCs w:val="24"/>
        </w:rPr>
      </w:pPr>
      <w:bookmarkStart w:id="20" w:name="_Toc242781463"/>
      <w:r w:rsidRPr="008752DB">
        <w:rPr>
          <w:bCs/>
          <w:sz w:val="24"/>
          <w:szCs w:val="24"/>
        </w:rPr>
        <w:t>11. Questions of a Sensitive Nature</w:t>
      </w:r>
      <w:bookmarkEnd w:id="20"/>
    </w:p>
    <w:p w:rsidR="00DA23BB" w:rsidRDefault="00DA23BB" w:rsidP="00831524">
      <w:pPr>
        <w:pStyle w:val="TextIndent"/>
        <w:spacing w:before="120" w:after="60"/>
      </w:pPr>
      <w:r>
        <w:t>There are no questions of a sensitive nature included in data collection instruments or procedures. Participation in the study is voluntary and all data collection activities will be conducted as described above to assure respondent confidentiality</w:t>
      </w:r>
      <w:r w:rsidRPr="003B08B0">
        <w:t xml:space="preserve">. </w:t>
      </w:r>
    </w:p>
    <w:p w:rsidR="00DA23BB" w:rsidRDefault="00DA23BB" w:rsidP="003B08B0">
      <w:pPr>
        <w:pStyle w:val="Heading3"/>
        <w:spacing w:before="120" w:after="120"/>
        <w:ind w:left="623" w:hanging="623"/>
        <w:jc w:val="left"/>
        <w:rPr>
          <w:bCs/>
          <w:sz w:val="24"/>
          <w:szCs w:val="24"/>
        </w:rPr>
      </w:pPr>
      <w:bookmarkStart w:id="21" w:name="_Toc242781464"/>
      <w:r w:rsidRPr="00364B10">
        <w:rPr>
          <w:bCs/>
          <w:sz w:val="24"/>
          <w:szCs w:val="24"/>
        </w:rPr>
        <w:t>12. Estimate of Information Collection Burden</w:t>
      </w:r>
      <w:bookmarkEnd w:id="21"/>
    </w:p>
    <w:p w:rsidR="00DA23BB" w:rsidRDefault="00DA23BB" w:rsidP="00831524">
      <w:pPr>
        <w:pStyle w:val="TextIndent"/>
        <w:spacing w:before="120" w:after="60"/>
      </w:pPr>
      <w:r>
        <w:t xml:space="preserve">Respondents will not incur any equipment, postage, or travel costs. </w:t>
      </w:r>
      <w:r w:rsidRPr="00962902">
        <w:t>Exhibit A</w:t>
      </w:r>
      <w:r>
        <w:t>3</w:t>
      </w:r>
      <w:r w:rsidRPr="00962902">
        <w:t xml:space="preserve"> displays estimates of the total respondent burden in hours and dollars</w:t>
      </w:r>
      <w:r>
        <w:t xml:space="preserve"> for the principal and teacher surveys and the site visits. The telephone interviews are complete and are not included with this package</w:t>
      </w:r>
      <w:r w:rsidRPr="00364B10">
        <w:t xml:space="preserve">. The annual reporting and record keeping burden over the three years of the study is with </w:t>
      </w:r>
      <w:r>
        <w:t>2,627</w:t>
      </w:r>
      <w:r w:rsidRPr="00364B10">
        <w:t xml:space="preserve"> respondents and </w:t>
      </w:r>
      <w:r>
        <w:t xml:space="preserve">1,009 </w:t>
      </w:r>
      <w:r w:rsidRPr="00364B10">
        <w:t xml:space="preserve">hours. </w:t>
      </w:r>
      <w:r>
        <w:t>Of the 1,009 burden hours for this revision, 280 burden hours are being carried over from the currently approved OMB submission. The school liaisons are hired by the contractor to act as assistants with such tasks as distribution and pick-up of the surveys as well as providing follow-up assistance with nonrespondents. Since they are not respondents, the time spent in these administrative activities is not considered as burden in this collection.</w:t>
      </w:r>
    </w:p>
    <w:p w:rsidR="00DA23BB" w:rsidRDefault="00DA23BB" w:rsidP="00831524">
      <w:pPr>
        <w:pStyle w:val="TextIndent"/>
        <w:spacing w:before="120" w:after="60"/>
        <w:rPr>
          <w:sz w:val="22"/>
          <w:szCs w:val="22"/>
        </w:rPr>
      </w:pPr>
      <w:r>
        <w:t>For this revision, principal and teacher estimates include the time associated with completing the survey about the TIF program. Project directors maintain school rosters as part of their regular project administration which will be requested from each of the 33 TIF sites.</w:t>
      </w:r>
      <w:r w:rsidRPr="00F15EF4">
        <w:t xml:space="preserve"> </w:t>
      </w:r>
      <w:r>
        <w:t xml:space="preserve">A request for school rosters will be </w:t>
      </w:r>
      <w:r w:rsidRPr="001347C7">
        <w:t xml:space="preserve">sent to project directors at each of the </w:t>
      </w:r>
      <w:r>
        <w:t>grantees</w:t>
      </w:r>
      <w:r w:rsidRPr="001347C7">
        <w:t xml:space="preserve">. Based on our conversations with the TIF </w:t>
      </w:r>
      <w:r>
        <w:t>program office,</w:t>
      </w:r>
      <w:r w:rsidRPr="001347C7">
        <w:t xml:space="preserve"> we understand that grantees have this type of information as part of their regular reporting and the format in which we are requesting it should be relatively easy for them to provide</w:t>
      </w:r>
      <w:r>
        <w:t xml:space="preserve">. </w:t>
      </w:r>
    </w:p>
    <w:p w:rsidR="00DA23BB" w:rsidRPr="001347C7" w:rsidRDefault="00DA23BB" w:rsidP="00831524">
      <w:pPr>
        <w:pStyle w:val="TextIndent"/>
        <w:spacing w:before="120" w:after="60"/>
      </w:pPr>
      <w:r w:rsidRPr="001347C7">
        <w:t xml:space="preserve">Two sets of site visits will occur during the course of the study. In the first set of site visits, to be conducted in 2010, 12 grantees will be selected. Within each approximately 30 to 40 respondents will be interviewed per grantee for a total of approximately 420 participants. </w:t>
      </w:r>
    </w:p>
    <w:p w:rsidR="00DA23BB" w:rsidRPr="001347C7" w:rsidRDefault="00DA23BB" w:rsidP="00831524">
      <w:pPr>
        <w:pStyle w:val="TextIndent"/>
        <w:spacing w:before="120" w:after="60"/>
      </w:pPr>
      <w:r w:rsidRPr="001347C7">
        <w:t xml:space="preserve">In the second set of site visits, to be conducted in 2011, 12 grantees will be selected and within each approximately 30 to 40 respondents will be interviewed for a total of approximately 420 participants. Some of the same sites may be visited in both years site visits based on the criteria for inclusion outlined in Supporting Statement B. It would be possible to visit anywhere from 12 grantees (if the same sites are selected in both samples) to 24 grantees over the two rounds of site visit data collection. </w:t>
      </w:r>
    </w:p>
    <w:p w:rsidR="00DA23BB" w:rsidRPr="001347C7" w:rsidRDefault="00DA23BB" w:rsidP="00831524">
      <w:pPr>
        <w:pStyle w:val="TextIndent"/>
        <w:spacing w:before="120" w:after="60"/>
      </w:pPr>
      <w:r w:rsidRPr="001347C7">
        <w:t>Some participants (for example, project directors) will have participated in the preceding telephone interviews. During the site visits, interviews will be conducted with</w:t>
      </w:r>
      <w:r>
        <w:t xml:space="preserve"> a variety of key informants including: TIF project staff (the project director at each site as well as other staff, technical assistance providers and evaluators), educators (approximately 15 teachers and 3 principals),</w:t>
      </w:r>
      <w:r w:rsidRPr="004C68EF">
        <w:t xml:space="preserve"> </w:t>
      </w:r>
      <w:r>
        <w:t>5 senior administrative staff</w:t>
      </w:r>
      <w:r w:rsidRPr="004C68EF">
        <w:t xml:space="preserve"> </w:t>
      </w:r>
      <w:r>
        <w:t xml:space="preserve">(e.g., personnel directors, data management experts, superintendents of instruction), and 7 stakeholders in TIF sites (e.g. representatives of partner organizations, representatives of parent organizations, teacher association officials, and local education reporters). All numbers are approximate as respondents will be selected as needed to fully understand the unique experience of each </w:t>
      </w:r>
      <w:r w:rsidRPr="001347C7">
        <w:t xml:space="preserve">grantee. </w:t>
      </w:r>
    </w:p>
    <w:p w:rsidR="00DA23BB" w:rsidRDefault="00DA23BB">
      <w:pPr>
        <w:rPr>
          <w:rFonts w:ascii="Arial" w:hAnsi="Arial" w:cs="Arial"/>
          <w:b/>
          <w:sz w:val="22"/>
          <w:szCs w:val="22"/>
        </w:rPr>
      </w:pPr>
    </w:p>
    <w:p w:rsidR="00DA23BB" w:rsidRPr="006C6FE5" w:rsidRDefault="00DA23BB" w:rsidP="007175E2">
      <w:pPr>
        <w:pStyle w:val="TextIndent"/>
        <w:widowControl w:val="0"/>
        <w:ind w:firstLine="0"/>
        <w:jc w:val="center"/>
        <w:rPr>
          <w:rFonts w:ascii="Arial" w:hAnsi="Arial" w:cs="Arial"/>
          <w:b/>
          <w:sz w:val="22"/>
          <w:szCs w:val="22"/>
        </w:rPr>
      </w:pPr>
      <w:r w:rsidRPr="006C6FE5">
        <w:rPr>
          <w:rFonts w:ascii="Arial" w:hAnsi="Arial" w:cs="Arial"/>
          <w:b/>
          <w:sz w:val="22"/>
          <w:szCs w:val="22"/>
        </w:rPr>
        <w:t>Exhibit A</w:t>
      </w:r>
      <w:r>
        <w:rPr>
          <w:rFonts w:ascii="Arial" w:hAnsi="Arial" w:cs="Arial"/>
          <w:b/>
          <w:sz w:val="22"/>
          <w:szCs w:val="22"/>
        </w:rPr>
        <w:t>3</w:t>
      </w:r>
    </w:p>
    <w:p w:rsidR="00DA23BB" w:rsidRPr="006C6FE5" w:rsidRDefault="00DA23BB" w:rsidP="007175E2">
      <w:pPr>
        <w:pStyle w:val="ExhibitTitle"/>
        <w:widowControl w:val="0"/>
        <w:rPr>
          <w:rFonts w:cs="Arial"/>
          <w:b/>
          <w:bCs/>
          <w:sz w:val="22"/>
          <w:szCs w:val="22"/>
        </w:rPr>
      </w:pPr>
      <w:r w:rsidRPr="006C6FE5">
        <w:rPr>
          <w:rFonts w:cs="Arial"/>
          <w:b/>
          <w:bCs/>
          <w:sz w:val="22"/>
          <w:szCs w:val="22"/>
        </w:rPr>
        <w:t>Respondent Burden</w:t>
      </w:r>
    </w:p>
    <w:tbl>
      <w:tblPr>
        <w:tblW w:w="88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291"/>
        <w:gridCol w:w="1417"/>
        <w:gridCol w:w="40"/>
        <w:gridCol w:w="1227"/>
        <w:gridCol w:w="1080"/>
        <w:gridCol w:w="1417"/>
        <w:gridCol w:w="1384"/>
      </w:tblGrid>
      <w:tr w:rsidR="00DA23BB" w:rsidRPr="006C6FE5" w:rsidTr="007175E2">
        <w:trPr>
          <w:jc w:val="center"/>
        </w:trPr>
        <w:tc>
          <w:tcPr>
            <w:tcW w:w="2291" w:type="dxa"/>
            <w:tcBorders>
              <w:top w:val="single" w:sz="4" w:space="0" w:color="auto"/>
            </w:tcBorders>
            <w:vAlign w:val="center"/>
          </w:tcPr>
          <w:p w:rsidR="00DA23BB" w:rsidRPr="006C6FE5" w:rsidRDefault="00DA23BB" w:rsidP="007175E2">
            <w:pPr>
              <w:widowControl w:val="0"/>
              <w:jc w:val="center"/>
              <w:rPr>
                <w:b/>
                <w:sz w:val="20"/>
              </w:rPr>
            </w:pPr>
          </w:p>
        </w:tc>
        <w:tc>
          <w:tcPr>
            <w:tcW w:w="1457" w:type="dxa"/>
            <w:gridSpan w:val="2"/>
            <w:tcBorders>
              <w:top w:val="single" w:sz="4" w:space="0" w:color="auto"/>
            </w:tcBorders>
            <w:vAlign w:val="center"/>
          </w:tcPr>
          <w:p w:rsidR="00DA23BB" w:rsidRPr="006C6FE5" w:rsidRDefault="00DA23BB" w:rsidP="007175E2">
            <w:pPr>
              <w:widowControl w:val="0"/>
              <w:jc w:val="center"/>
              <w:rPr>
                <w:b/>
                <w:sz w:val="20"/>
              </w:rPr>
            </w:pPr>
            <w:r w:rsidRPr="006C6FE5">
              <w:rPr>
                <w:b/>
                <w:sz w:val="20"/>
              </w:rPr>
              <w:t xml:space="preserve">Number of </w:t>
            </w:r>
          </w:p>
          <w:p w:rsidR="00DA23BB" w:rsidRPr="006C6FE5" w:rsidRDefault="00DA23BB" w:rsidP="007175E2">
            <w:pPr>
              <w:widowControl w:val="0"/>
              <w:jc w:val="center"/>
              <w:rPr>
                <w:b/>
                <w:sz w:val="20"/>
              </w:rPr>
            </w:pPr>
            <w:r w:rsidRPr="006C6FE5">
              <w:rPr>
                <w:b/>
                <w:sz w:val="20"/>
              </w:rPr>
              <w:t>Respondents</w:t>
            </w:r>
          </w:p>
        </w:tc>
        <w:tc>
          <w:tcPr>
            <w:tcW w:w="1227" w:type="dxa"/>
            <w:tcBorders>
              <w:top w:val="single" w:sz="4" w:space="0" w:color="auto"/>
            </w:tcBorders>
            <w:vAlign w:val="center"/>
          </w:tcPr>
          <w:p w:rsidR="00DA23BB" w:rsidRPr="006C6FE5" w:rsidRDefault="00DA23BB" w:rsidP="007175E2">
            <w:pPr>
              <w:widowControl w:val="0"/>
              <w:jc w:val="center"/>
              <w:rPr>
                <w:b/>
                <w:sz w:val="20"/>
              </w:rPr>
            </w:pPr>
            <w:r w:rsidRPr="006C6FE5">
              <w:rPr>
                <w:b/>
                <w:sz w:val="20"/>
              </w:rPr>
              <w:t>Hours per</w:t>
            </w:r>
          </w:p>
          <w:p w:rsidR="00DA23BB" w:rsidRPr="006C6FE5" w:rsidRDefault="00DA23BB" w:rsidP="007175E2">
            <w:pPr>
              <w:widowControl w:val="0"/>
              <w:jc w:val="center"/>
              <w:rPr>
                <w:b/>
                <w:sz w:val="20"/>
              </w:rPr>
            </w:pPr>
            <w:r w:rsidRPr="006C6FE5">
              <w:rPr>
                <w:b/>
                <w:sz w:val="20"/>
              </w:rPr>
              <w:t xml:space="preserve">Response </w:t>
            </w:r>
          </w:p>
        </w:tc>
        <w:tc>
          <w:tcPr>
            <w:tcW w:w="1080" w:type="dxa"/>
            <w:tcBorders>
              <w:top w:val="single" w:sz="4" w:space="0" w:color="auto"/>
            </w:tcBorders>
            <w:vAlign w:val="center"/>
          </w:tcPr>
          <w:p w:rsidR="00DA23BB" w:rsidRPr="006C6FE5" w:rsidRDefault="00DA23BB" w:rsidP="007175E2">
            <w:pPr>
              <w:widowControl w:val="0"/>
              <w:jc w:val="center"/>
              <w:rPr>
                <w:b/>
                <w:sz w:val="20"/>
              </w:rPr>
            </w:pPr>
            <w:r w:rsidRPr="006C6FE5">
              <w:rPr>
                <w:b/>
                <w:sz w:val="20"/>
              </w:rPr>
              <w:t>Total</w:t>
            </w:r>
          </w:p>
          <w:p w:rsidR="00DA23BB" w:rsidRPr="006C6FE5" w:rsidRDefault="00DA23BB" w:rsidP="007175E2">
            <w:pPr>
              <w:widowControl w:val="0"/>
              <w:jc w:val="center"/>
              <w:rPr>
                <w:b/>
                <w:sz w:val="20"/>
              </w:rPr>
            </w:pPr>
            <w:r w:rsidRPr="006C6FE5">
              <w:rPr>
                <w:b/>
                <w:sz w:val="20"/>
              </w:rPr>
              <w:t>Hours</w:t>
            </w:r>
          </w:p>
        </w:tc>
        <w:tc>
          <w:tcPr>
            <w:tcW w:w="1417" w:type="dxa"/>
            <w:tcBorders>
              <w:top w:val="single" w:sz="4" w:space="0" w:color="auto"/>
            </w:tcBorders>
            <w:vAlign w:val="center"/>
          </w:tcPr>
          <w:p w:rsidR="00DA23BB" w:rsidRPr="006C6FE5" w:rsidRDefault="00DA23BB" w:rsidP="007175E2">
            <w:pPr>
              <w:widowControl w:val="0"/>
              <w:jc w:val="center"/>
              <w:rPr>
                <w:b/>
                <w:sz w:val="20"/>
              </w:rPr>
            </w:pPr>
            <w:r w:rsidRPr="006C6FE5">
              <w:rPr>
                <w:b/>
                <w:sz w:val="20"/>
              </w:rPr>
              <w:t>Average</w:t>
            </w:r>
          </w:p>
          <w:p w:rsidR="00DA23BB" w:rsidRPr="006C6FE5" w:rsidRDefault="00DA23BB" w:rsidP="007175E2">
            <w:pPr>
              <w:widowControl w:val="0"/>
              <w:jc w:val="center"/>
              <w:rPr>
                <w:b/>
                <w:sz w:val="20"/>
              </w:rPr>
            </w:pPr>
            <w:r w:rsidRPr="006C6FE5">
              <w:rPr>
                <w:b/>
                <w:sz w:val="20"/>
              </w:rPr>
              <w:t>Hourly Wage</w:t>
            </w:r>
          </w:p>
        </w:tc>
        <w:tc>
          <w:tcPr>
            <w:tcW w:w="1384" w:type="dxa"/>
            <w:tcBorders>
              <w:top w:val="single" w:sz="4" w:space="0" w:color="auto"/>
            </w:tcBorders>
            <w:vAlign w:val="center"/>
          </w:tcPr>
          <w:p w:rsidR="00DA23BB" w:rsidRPr="006C6FE5" w:rsidRDefault="00DA23BB" w:rsidP="007175E2">
            <w:pPr>
              <w:widowControl w:val="0"/>
              <w:jc w:val="center"/>
              <w:rPr>
                <w:b/>
                <w:sz w:val="20"/>
              </w:rPr>
            </w:pPr>
            <w:r w:rsidRPr="006C6FE5">
              <w:rPr>
                <w:b/>
                <w:sz w:val="20"/>
              </w:rPr>
              <w:t xml:space="preserve">Total </w:t>
            </w:r>
          </w:p>
          <w:p w:rsidR="00DA23BB" w:rsidRPr="006C6FE5" w:rsidRDefault="00DA23BB" w:rsidP="007175E2">
            <w:pPr>
              <w:widowControl w:val="0"/>
              <w:jc w:val="center"/>
              <w:rPr>
                <w:b/>
                <w:sz w:val="20"/>
              </w:rPr>
            </w:pPr>
            <w:r w:rsidRPr="006C6FE5">
              <w:rPr>
                <w:b/>
                <w:sz w:val="20"/>
              </w:rPr>
              <w:t>Cost</w:t>
            </w:r>
          </w:p>
        </w:tc>
      </w:tr>
      <w:tr w:rsidR="00DA23BB" w:rsidRPr="006C6FE5" w:rsidTr="00364B10">
        <w:trPr>
          <w:jc w:val="center"/>
        </w:trPr>
        <w:tc>
          <w:tcPr>
            <w:tcW w:w="8856" w:type="dxa"/>
            <w:gridSpan w:val="7"/>
          </w:tcPr>
          <w:p w:rsidR="00DA23BB" w:rsidRPr="006C6FE5" w:rsidRDefault="00DA23BB" w:rsidP="00364B10">
            <w:pPr>
              <w:rPr>
                <w:color w:val="000000"/>
                <w:sz w:val="20"/>
              </w:rPr>
            </w:pPr>
            <w:r w:rsidRPr="006C6FE5">
              <w:rPr>
                <w:b/>
                <w:sz w:val="20"/>
              </w:rPr>
              <w:t>Principal and Teacher Surveys—2011</w:t>
            </w:r>
          </w:p>
        </w:tc>
      </w:tr>
      <w:tr w:rsidR="00DA23BB" w:rsidRPr="006C6FE5" w:rsidTr="00364B10">
        <w:trPr>
          <w:jc w:val="center"/>
        </w:trPr>
        <w:tc>
          <w:tcPr>
            <w:tcW w:w="2291" w:type="dxa"/>
            <w:vAlign w:val="center"/>
          </w:tcPr>
          <w:p w:rsidR="00DA23BB" w:rsidRPr="006C6FE5" w:rsidRDefault="00DA23BB" w:rsidP="007175E2">
            <w:pPr>
              <w:widowControl w:val="0"/>
              <w:rPr>
                <w:sz w:val="20"/>
              </w:rPr>
            </w:pPr>
            <w:r w:rsidRPr="006C6FE5">
              <w:rPr>
                <w:sz w:val="20"/>
              </w:rPr>
              <w:t>Project Directors</w:t>
            </w:r>
          </w:p>
        </w:tc>
        <w:tc>
          <w:tcPr>
            <w:tcW w:w="1417" w:type="dxa"/>
            <w:vAlign w:val="center"/>
          </w:tcPr>
          <w:p w:rsidR="00DA23BB" w:rsidRPr="006C6FE5" w:rsidRDefault="00DA23BB" w:rsidP="00D93967">
            <w:pPr>
              <w:widowControl w:val="0"/>
              <w:jc w:val="center"/>
              <w:rPr>
                <w:sz w:val="20"/>
              </w:rPr>
            </w:pPr>
            <w:r w:rsidRPr="006C6FE5">
              <w:rPr>
                <w:sz w:val="20"/>
              </w:rPr>
              <w:t>33</w:t>
            </w:r>
          </w:p>
        </w:tc>
        <w:tc>
          <w:tcPr>
            <w:tcW w:w="1267" w:type="dxa"/>
            <w:gridSpan w:val="2"/>
            <w:vAlign w:val="center"/>
          </w:tcPr>
          <w:p w:rsidR="00DA23BB" w:rsidRPr="006C6FE5" w:rsidRDefault="00DA23BB" w:rsidP="00D93967">
            <w:pPr>
              <w:widowControl w:val="0"/>
              <w:jc w:val="center"/>
              <w:rPr>
                <w:sz w:val="20"/>
              </w:rPr>
            </w:pPr>
            <w:r w:rsidRPr="006C6FE5">
              <w:rPr>
                <w:sz w:val="20"/>
              </w:rPr>
              <w:t>1</w:t>
            </w:r>
          </w:p>
        </w:tc>
        <w:tc>
          <w:tcPr>
            <w:tcW w:w="1080" w:type="dxa"/>
            <w:vAlign w:val="center"/>
          </w:tcPr>
          <w:p w:rsidR="00DA23BB" w:rsidRPr="006C6FE5" w:rsidRDefault="00DA23BB" w:rsidP="00D93967">
            <w:pPr>
              <w:jc w:val="center"/>
              <w:rPr>
                <w:color w:val="000000"/>
                <w:sz w:val="20"/>
              </w:rPr>
            </w:pPr>
            <w:r w:rsidRPr="006C6FE5">
              <w:rPr>
                <w:color w:val="000000"/>
                <w:sz w:val="20"/>
              </w:rPr>
              <w:t>33</w:t>
            </w:r>
          </w:p>
        </w:tc>
        <w:tc>
          <w:tcPr>
            <w:tcW w:w="1417" w:type="dxa"/>
            <w:vAlign w:val="center"/>
          </w:tcPr>
          <w:p w:rsidR="00DA23BB" w:rsidRPr="006C6FE5" w:rsidRDefault="00DA23BB" w:rsidP="00D93967">
            <w:pPr>
              <w:widowControl w:val="0"/>
              <w:jc w:val="center"/>
              <w:rPr>
                <w:sz w:val="20"/>
              </w:rPr>
            </w:pPr>
            <w:r w:rsidRPr="006C6FE5">
              <w:rPr>
                <w:sz w:val="20"/>
              </w:rPr>
              <w:t>$40</w:t>
            </w:r>
          </w:p>
        </w:tc>
        <w:tc>
          <w:tcPr>
            <w:tcW w:w="1384" w:type="dxa"/>
            <w:vAlign w:val="center"/>
          </w:tcPr>
          <w:p w:rsidR="00DA23BB" w:rsidRPr="006C6FE5" w:rsidRDefault="00DA23BB" w:rsidP="00D93967">
            <w:pPr>
              <w:jc w:val="center"/>
              <w:rPr>
                <w:color w:val="000000"/>
                <w:sz w:val="20"/>
              </w:rPr>
            </w:pPr>
            <w:r w:rsidRPr="006C6FE5">
              <w:rPr>
                <w:color w:val="000000"/>
                <w:sz w:val="20"/>
              </w:rPr>
              <w:t>$1,320</w:t>
            </w:r>
          </w:p>
        </w:tc>
      </w:tr>
      <w:tr w:rsidR="00DA23BB" w:rsidRPr="006C6FE5" w:rsidTr="00364B10">
        <w:trPr>
          <w:jc w:val="center"/>
        </w:trPr>
        <w:tc>
          <w:tcPr>
            <w:tcW w:w="2291" w:type="dxa"/>
            <w:vAlign w:val="center"/>
          </w:tcPr>
          <w:p w:rsidR="00DA23BB" w:rsidRPr="006C6FE5" w:rsidRDefault="00DA23BB" w:rsidP="007175E2">
            <w:pPr>
              <w:widowControl w:val="0"/>
              <w:rPr>
                <w:sz w:val="20"/>
              </w:rPr>
            </w:pPr>
            <w:r w:rsidRPr="006C6FE5">
              <w:rPr>
                <w:sz w:val="20"/>
              </w:rPr>
              <w:t>Teachers</w:t>
            </w:r>
          </w:p>
        </w:tc>
        <w:tc>
          <w:tcPr>
            <w:tcW w:w="1417" w:type="dxa"/>
            <w:vAlign w:val="center"/>
          </w:tcPr>
          <w:p w:rsidR="00DA23BB" w:rsidRPr="006C6FE5" w:rsidRDefault="00DA23BB" w:rsidP="00D93967">
            <w:pPr>
              <w:widowControl w:val="0"/>
              <w:jc w:val="center"/>
              <w:rPr>
                <w:sz w:val="20"/>
              </w:rPr>
            </w:pPr>
            <w:r w:rsidRPr="006C6FE5">
              <w:rPr>
                <w:sz w:val="20"/>
              </w:rPr>
              <w:t>6,483*</w:t>
            </w:r>
          </w:p>
        </w:tc>
        <w:tc>
          <w:tcPr>
            <w:tcW w:w="1267" w:type="dxa"/>
            <w:gridSpan w:val="2"/>
            <w:vAlign w:val="center"/>
          </w:tcPr>
          <w:p w:rsidR="00DA23BB" w:rsidRPr="006C6FE5" w:rsidRDefault="00DA23BB" w:rsidP="00D93967">
            <w:pPr>
              <w:widowControl w:val="0"/>
              <w:jc w:val="center"/>
              <w:rPr>
                <w:sz w:val="20"/>
              </w:rPr>
            </w:pPr>
            <w:r w:rsidRPr="006C6FE5">
              <w:rPr>
                <w:sz w:val="20"/>
              </w:rPr>
              <w:t>0.3</w:t>
            </w:r>
          </w:p>
        </w:tc>
        <w:tc>
          <w:tcPr>
            <w:tcW w:w="1080" w:type="dxa"/>
            <w:vAlign w:val="center"/>
          </w:tcPr>
          <w:p w:rsidR="00DA23BB" w:rsidRPr="006C6FE5" w:rsidRDefault="00DA23BB" w:rsidP="00D93967">
            <w:pPr>
              <w:jc w:val="center"/>
              <w:rPr>
                <w:sz w:val="20"/>
              </w:rPr>
            </w:pPr>
            <w:r w:rsidRPr="006C6FE5">
              <w:rPr>
                <w:sz w:val="20"/>
              </w:rPr>
              <w:t>1944.9</w:t>
            </w:r>
          </w:p>
        </w:tc>
        <w:tc>
          <w:tcPr>
            <w:tcW w:w="1417" w:type="dxa"/>
            <w:vAlign w:val="center"/>
          </w:tcPr>
          <w:p w:rsidR="00DA23BB" w:rsidRPr="006C6FE5" w:rsidRDefault="00DA23BB" w:rsidP="00D93967">
            <w:pPr>
              <w:widowControl w:val="0"/>
              <w:jc w:val="center"/>
              <w:rPr>
                <w:sz w:val="20"/>
              </w:rPr>
            </w:pPr>
            <w:r w:rsidRPr="006C6FE5">
              <w:rPr>
                <w:sz w:val="20"/>
              </w:rPr>
              <w:t>$25</w:t>
            </w:r>
          </w:p>
        </w:tc>
        <w:tc>
          <w:tcPr>
            <w:tcW w:w="1384" w:type="dxa"/>
            <w:vAlign w:val="center"/>
          </w:tcPr>
          <w:p w:rsidR="00DA23BB" w:rsidRPr="006C6FE5" w:rsidRDefault="00DA23BB" w:rsidP="00D93967">
            <w:pPr>
              <w:jc w:val="center"/>
              <w:rPr>
                <w:sz w:val="20"/>
              </w:rPr>
            </w:pPr>
            <w:r w:rsidRPr="006C6FE5">
              <w:rPr>
                <w:sz w:val="20"/>
              </w:rPr>
              <w:t>$48,623</w:t>
            </w:r>
          </w:p>
        </w:tc>
      </w:tr>
      <w:tr w:rsidR="00DA23BB" w:rsidRPr="006C6FE5" w:rsidTr="00364B10">
        <w:trPr>
          <w:jc w:val="center"/>
        </w:trPr>
        <w:tc>
          <w:tcPr>
            <w:tcW w:w="2291" w:type="dxa"/>
            <w:vAlign w:val="center"/>
          </w:tcPr>
          <w:p w:rsidR="00DA23BB" w:rsidRPr="006C6FE5" w:rsidRDefault="00DA23BB" w:rsidP="007175E2">
            <w:pPr>
              <w:widowControl w:val="0"/>
              <w:rPr>
                <w:sz w:val="20"/>
              </w:rPr>
            </w:pPr>
            <w:r w:rsidRPr="006C6FE5">
              <w:rPr>
                <w:sz w:val="20"/>
              </w:rPr>
              <w:t>Principals</w:t>
            </w:r>
          </w:p>
        </w:tc>
        <w:tc>
          <w:tcPr>
            <w:tcW w:w="1417" w:type="dxa"/>
            <w:vAlign w:val="center"/>
          </w:tcPr>
          <w:p w:rsidR="00DA23BB" w:rsidRPr="006C6FE5" w:rsidRDefault="00DA23BB" w:rsidP="00BE2C08">
            <w:pPr>
              <w:widowControl w:val="0"/>
              <w:jc w:val="center"/>
              <w:rPr>
                <w:sz w:val="20"/>
              </w:rPr>
            </w:pPr>
            <w:r w:rsidRPr="006C6FE5">
              <w:rPr>
                <w:sz w:val="20"/>
              </w:rPr>
              <w:t>5</w:t>
            </w:r>
            <w:r>
              <w:rPr>
                <w:sz w:val="20"/>
              </w:rPr>
              <w:t>26</w:t>
            </w:r>
            <w:r w:rsidRPr="006C6FE5">
              <w:rPr>
                <w:sz w:val="20"/>
              </w:rPr>
              <w:t>*</w:t>
            </w:r>
          </w:p>
        </w:tc>
        <w:tc>
          <w:tcPr>
            <w:tcW w:w="1267" w:type="dxa"/>
            <w:gridSpan w:val="2"/>
            <w:vAlign w:val="center"/>
          </w:tcPr>
          <w:p w:rsidR="00DA23BB" w:rsidRPr="006C6FE5" w:rsidRDefault="00DA23BB" w:rsidP="00D93967">
            <w:pPr>
              <w:widowControl w:val="0"/>
              <w:jc w:val="center"/>
              <w:rPr>
                <w:sz w:val="20"/>
              </w:rPr>
            </w:pPr>
            <w:r w:rsidRPr="006C6FE5">
              <w:rPr>
                <w:sz w:val="20"/>
              </w:rPr>
              <w:t>0.4</w:t>
            </w:r>
          </w:p>
        </w:tc>
        <w:tc>
          <w:tcPr>
            <w:tcW w:w="1080" w:type="dxa"/>
            <w:vAlign w:val="bottom"/>
          </w:tcPr>
          <w:p w:rsidR="00DA23BB" w:rsidRPr="006C6FE5" w:rsidRDefault="00DA23BB" w:rsidP="00D93967">
            <w:pPr>
              <w:jc w:val="center"/>
              <w:rPr>
                <w:sz w:val="20"/>
              </w:rPr>
            </w:pPr>
            <w:r>
              <w:rPr>
                <w:sz w:val="20"/>
              </w:rPr>
              <w:t>210.4</w:t>
            </w:r>
          </w:p>
        </w:tc>
        <w:tc>
          <w:tcPr>
            <w:tcW w:w="1417" w:type="dxa"/>
            <w:vAlign w:val="bottom"/>
          </w:tcPr>
          <w:p w:rsidR="00DA23BB" w:rsidRPr="006C6FE5" w:rsidRDefault="00DA23BB" w:rsidP="00D93967">
            <w:pPr>
              <w:widowControl w:val="0"/>
              <w:jc w:val="center"/>
              <w:rPr>
                <w:sz w:val="20"/>
              </w:rPr>
            </w:pPr>
            <w:r w:rsidRPr="006C6FE5">
              <w:rPr>
                <w:sz w:val="20"/>
              </w:rPr>
              <w:t>$40</w:t>
            </w:r>
          </w:p>
        </w:tc>
        <w:tc>
          <w:tcPr>
            <w:tcW w:w="1384" w:type="dxa"/>
            <w:vAlign w:val="bottom"/>
          </w:tcPr>
          <w:p w:rsidR="00DA23BB" w:rsidRPr="006C6FE5" w:rsidRDefault="00DA23BB" w:rsidP="00BE2C08">
            <w:pPr>
              <w:jc w:val="center"/>
              <w:rPr>
                <w:sz w:val="20"/>
              </w:rPr>
            </w:pPr>
            <w:r w:rsidRPr="006C6FE5">
              <w:rPr>
                <w:sz w:val="20"/>
              </w:rPr>
              <w:t>$</w:t>
            </w:r>
            <w:r>
              <w:rPr>
                <w:sz w:val="20"/>
              </w:rPr>
              <w:t>8,416</w:t>
            </w:r>
          </w:p>
        </w:tc>
      </w:tr>
      <w:tr w:rsidR="00DA23BB" w:rsidRPr="006C6FE5" w:rsidTr="007175E2">
        <w:trPr>
          <w:jc w:val="center"/>
        </w:trPr>
        <w:tc>
          <w:tcPr>
            <w:tcW w:w="8856" w:type="dxa"/>
            <w:gridSpan w:val="7"/>
            <w:tcBorders>
              <w:top w:val="single" w:sz="12" w:space="0" w:color="auto"/>
              <w:bottom w:val="single" w:sz="12" w:space="0" w:color="auto"/>
            </w:tcBorders>
            <w:vAlign w:val="center"/>
          </w:tcPr>
          <w:p w:rsidR="00DA23BB" w:rsidRPr="006C6FE5" w:rsidRDefault="00DA23BB" w:rsidP="007175E2">
            <w:pPr>
              <w:widowControl w:val="0"/>
              <w:rPr>
                <w:sz w:val="20"/>
              </w:rPr>
            </w:pPr>
            <w:r w:rsidRPr="006C6FE5">
              <w:rPr>
                <w:b/>
                <w:sz w:val="20"/>
              </w:rPr>
              <w:t>Site Visit 1—2010</w:t>
            </w:r>
          </w:p>
        </w:tc>
      </w:tr>
      <w:tr w:rsidR="00DA23BB" w:rsidRPr="006C6FE5" w:rsidTr="007175E2">
        <w:trPr>
          <w:jc w:val="center"/>
        </w:trPr>
        <w:tc>
          <w:tcPr>
            <w:tcW w:w="2291" w:type="dxa"/>
            <w:tcBorders>
              <w:top w:val="single" w:sz="12" w:space="0" w:color="auto"/>
              <w:bottom w:val="single" w:sz="12" w:space="0" w:color="auto"/>
            </w:tcBorders>
            <w:vAlign w:val="bottom"/>
          </w:tcPr>
          <w:p w:rsidR="00DA23BB" w:rsidRPr="006C6FE5" w:rsidRDefault="00DA23BB" w:rsidP="007175E2">
            <w:pPr>
              <w:widowControl w:val="0"/>
              <w:rPr>
                <w:sz w:val="20"/>
              </w:rPr>
            </w:pPr>
            <w:r w:rsidRPr="006C6FE5">
              <w:rPr>
                <w:sz w:val="20"/>
              </w:rPr>
              <w:t>TIF Project Staff*</w:t>
            </w:r>
          </w:p>
        </w:tc>
        <w:tc>
          <w:tcPr>
            <w:tcW w:w="1457" w:type="dxa"/>
            <w:gridSpan w:val="2"/>
            <w:tcBorders>
              <w:top w:val="single" w:sz="12" w:space="0" w:color="auto"/>
              <w:bottom w:val="single" w:sz="12" w:space="0" w:color="auto"/>
            </w:tcBorders>
            <w:vAlign w:val="center"/>
          </w:tcPr>
          <w:p w:rsidR="00DA23BB" w:rsidRPr="006C6FE5" w:rsidRDefault="00DA23BB" w:rsidP="007175E2">
            <w:pPr>
              <w:widowControl w:val="0"/>
              <w:ind w:right="252"/>
              <w:jc w:val="center"/>
              <w:rPr>
                <w:sz w:val="20"/>
              </w:rPr>
            </w:pPr>
            <w:r w:rsidRPr="006C6FE5">
              <w:rPr>
                <w:sz w:val="20"/>
              </w:rPr>
              <w:t>60</w:t>
            </w:r>
          </w:p>
        </w:tc>
        <w:tc>
          <w:tcPr>
            <w:tcW w:w="1227" w:type="dxa"/>
            <w:tcBorders>
              <w:top w:val="single" w:sz="12" w:space="0" w:color="auto"/>
              <w:bottom w:val="single" w:sz="12" w:space="0" w:color="auto"/>
            </w:tcBorders>
            <w:vAlign w:val="center"/>
          </w:tcPr>
          <w:p w:rsidR="00DA23BB" w:rsidRPr="006C6FE5" w:rsidRDefault="00DA23BB" w:rsidP="007175E2">
            <w:pPr>
              <w:widowControl w:val="0"/>
              <w:jc w:val="center"/>
              <w:rPr>
                <w:sz w:val="20"/>
              </w:rPr>
            </w:pPr>
            <w:r w:rsidRPr="006C6FE5">
              <w:rPr>
                <w:sz w:val="20"/>
              </w:rPr>
              <w:t>1</w:t>
            </w:r>
          </w:p>
        </w:tc>
        <w:tc>
          <w:tcPr>
            <w:tcW w:w="1080" w:type="dxa"/>
            <w:tcBorders>
              <w:top w:val="single" w:sz="12" w:space="0" w:color="auto"/>
              <w:bottom w:val="single" w:sz="12" w:space="0" w:color="auto"/>
            </w:tcBorders>
            <w:vAlign w:val="center"/>
          </w:tcPr>
          <w:p w:rsidR="00DA23BB" w:rsidRPr="006C6FE5" w:rsidRDefault="00DA23BB" w:rsidP="007175E2">
            <w:pPr>
              <w:widowControl w:val="0"/>
              <w:ind w:right="252"/>
              <w:jc w:val="center"/>
              <w:rPr>
                <w:sz w:val="20"/>
              </w:rPr>
            </w:pPr>
            <w:r w:rsidRPr="006C6FE5">
              <w:rPr>
                <w:sz w:val="20"/>
              </w:rPr>
              <w:t>60</w:t>
            </w:r>
          </w:p>
        </w:tc>
        <w:tc>
          <w:tcPr>
            <w:tcW w:w="1417" w:type="dxa"/>
            <w:tcBorders>
              <w:top w:val="single" w:sz="12" w:space="0" w:color="auto"/>
              <w:bottom w:val="single" w:sz="12" w:space="0" w:color="auto"/>
            </w:tcBorders>
            <w:vAlign w:val="center"/>
          </w:tcPr>
          <w:p w:rsidR="00DA23BB" w:rsidRPr="006C6FE5" w:rsidRDefault="00DA23BB" w:rsidP="007175E2">
            <w:pPr>
              <w:widowControl w:val="0"/>
              <w:ind w:right="134"/>
              <w:jc w:val="center"/>
              <w:rPr>
                <w:sz w:val="20"/>
              </w:rPr>
            </w:pPr>
            <w:r w:rsidRPr="006C6FE5">
              <w:rPr>
                <w:sz w:val="20"/>
              </w:rPr>
              <w:t>$40</w:t>
            </w:r>
          </w:p>
        </w:tc>
        <w:tc>
          <w:tcPr>
            <w:tcW w:w="1384" w:type="dxa"/>
            <w:tcBorders>
              <w:top w:val="single" w:sz="12" w:space="0" w:color="auto"/>
              <w:bottom w:val="single" w:sz="12" w:space="0" w:color="auto"/>
            </w:tcBorders>
            <w:vAlign w:val="center"/>
          </w:tcPr>
          <w:p w:rsidR="00DA23BB" w:rsidRPr="006C6FE5" w:rsidRDefault="00DA23BB" w:rsidP="007175E2">
            <w:pPr>
              <w:widowControl w:val="0"/>
              <w:jc w:val="center"/>
              <w:rPr>
                <w:sz w:val="20"/>
              </w:rPr>
            </w:pPr>
            <w:r w:rsidRPr="006C6FE5">
              <w:rPr>
                <w:sz w:val="20"/>
              </w:rPr>
              <w:t>$2,400</w:t>
            </w:r>
          </w:p>
        </w:tc>
      </w:tr>
      <w:tr w:rsidR="00DA23BB" w:rsidRPr="006C6FE5" w:rsidTr="007175E2">
        <w:trPr>
          <w:jc w:val="center"/>
        </w:trPr>
        <w:tc>
          <w:tcPr>
            <w:tcW w:w="2291" w:type="dxa"/>
            <w:tcBorders>
              <w:top w:val="single" w:sz="12" w:space="0" w:color="auto"/>
              <w:bottom w:val="single" w:sz="12" w:space="0" w:color="auto"/>
            </w:tcBorders>
            <w:vAlign w:val="bottom"/>
          </w:tcPr>
          <w:p w:rsidR="00DA23BB" w:rsidRPr="006C6FE5" w:rsidRDefault="00DA23BB" w:rsidP="007175E2">
            <w:pPr>
              <w:widowControl w:val="0"/>
              <w:rPr>
                <w:sz w:val="20"/>
              </w:rPr>
            </w:pPr>
            <w:r w:rsidRPr="006C6FE5">
              <w:rPr>
                <w:sz w:val="20"/>
              </w:rPr>
              <w:t>Educators in TIF Sites</w:t>
            </w:r>
          </w:p>
        </w:tc>
        <w:tc>
          <w:tcPr>
            <w:tcW w:w="1457" w:type="dxa"/>
            <w:gridSpan w:val="2"/>
            <w:tcBorders>
              <w:top w:val="single" w:sz="12" w:space="0" w:color="auto"/>
              <w:bottom w:val="single" w:sz="12" w:space="0" w:color="auto"/>
            </w:tcBorders>
            <w:vAlign w:val="center"/>
          </w:tcPr>
          <w:p w:rsidR="00DA23BB" w:rsidRPr="006C6FE5" w:rsidRDefault="00DA23BB" w:rsidP="007175E2">
            <w:pPr>
              <w:widowControl w:val="0"/>
              <w:ind w:right="252"/>
              <w:jc w:val="center"/>
              <w:rPr>
                <w:sz w:val="20"/>
              </w:rPr>
            </w:pPr>
            <w:r w:rsidRPr="006C6FE5">
              <w:rPr>
                <w:sz w:val="20"/>
              </w:rPr>
              <w:t>216</w:t>
            </w:r>
          </w:p>
        </w:tc>
        <w:tc>
          <w:tcPr>
            <w:tcW w:w="1227" w:type="dxa"/>
            <w:tcBorders>
              <w:top w:val="single" w:sz="12" w:space="0" w:color="auto"/>
              <w:bottom w:val="single" w:sz="12" w:space="0" w:color="auto"/>
            </w:tcBorders>
            <w:vAlign w:val="center"/>
          </w:tcPr>
          <w:p w:rsidR="00DA23BB" w:rsidRPr="006C6FE5" w:rsidRDefault="00DA23BB" w:rsidP="007175E2">
            <w:pPr>
              <w:widowControl w:val="0"/>
              <w:jc w:val="center"/>
              <w:rPr>
                <w:sz w:val="20"/>
              </w:rPr>
            </w:pPr>
            <w:r w:rsidRPr="006C6FE5">
              <w:rPr>
                <w:sz w:val="20"/>
              </w:rPr>
              <w:t>1</w:t>
            </w:r>
          </w:p>
        </w:tc>
        <w:tc>
          <w:tcPr>
            <w:tcW w:w="1080" w:type="dxa"/>
            <w:tcBorders>
              <w:top w:val="single" w:sz="12" w:space="0" w:color="auto"/>
              <w:bottom w:val="single" w:sz="12" w:space="0" w:color="auto"/>
            </w:tcBorders>
            <w:vAlign w:val="center"/>
          </w:tcPr>
          <w:p w:rsidR="00DA23BB" w:rsidRPr="006C6FE5" w:rsidRDefault="00DA23BB" w:rsidP="007175E2">
            <w:pPr>
              <w:widowControl w:val="0"/>
              <w:ind w:right="252"/>
              <w:jc w:val="center"/>
              <w:rPr>
                <w:sz w:val="20"/>
              </w:rPr>
            </w:pPr>
            <w:r w:rsidRPr="006C6FE5">
              <w:rPr>
                <w:sz w:val="20"/>
              </w:rPr>
              <w:t>216</w:t>
            </w:r>
          </w:p>
        </w:tc>
        <w:tc>
          <w:tcPr>
            <w:tcW w:w="1417" w:type="dxa"/>
            <w:tcBorders>
              <w:top w:val="single" w:sz="12" w:space="0" w:color="auto"/>
              <w:bottom w:val="single" w:sz="12" w:space="0" w:color="auto"/>
            </w:tcBorders>
            <w:vAlign w:val="center"/>
          </w:tcPr>
          <w:p w:rsidR="00DA23BB" w:rsidRPr="006C6FE5" w:rsidRDefault="00DA23BB" w:rsidP="007175E2">
            <w:pPr>
              <w:widowControl w:val="0"/>
              <w:ind w:right="134"/>
              <w:jc w:val="center"/>
              <w:rPr>
                <w:sz w:val="20"/>
              </w:rPr>
            </w:pPr>
            <w:r w:rsidRPr="006C6FE5">
              <w:rPr>
                <w:sz w:val="20"/>
              </w:rPr>
              <w:t>$40</w:t>
            </w:r>
          </w:p>
        </w:tc>
        <w:tc>
          <w:tcPr>
            <w:tcW w:w="1384" w:type="dxa"/>
            <w:tcBorders>
              <w:top w:val="single" w:sz="12" w:space="0" w:color="auto"/>
              <w:bottom w:val="single" w:sz="12" w:space="0" w:color="auto"/>
            </w:tcBorders>
            <w:vAlign w:val="center"/>
          </w:tcPr>
          <w:p w:rsidR="00DA23BB" w:rsidRPr="006C6FE5" w:rsidRDefault="00DA23BB" w:rsidP="007175E2">
            <w:pPr>
              <w:widowControl w:val="0"/>
              <w:jc w:val="center"/>
              <w:rPr>
                <w:sz w:val="20"/>
              </w:rPr>
            </w:pPr>
            <w:r w:rsidRPr="006C6FE5">
              <w:rPr>
                <w:sz w:val="20"/>
              </w:rPr>
              <w:t>$8,640</w:t>
            </w:r>
          </w:p>
        </w:tc>
      </w:tr>
      <w:tr w:rsidR="00DA23BB" w:rsidRPr="006C6FE5" w:rsidTr="007175E2">
        <w:trPr>
          <w:jc w:val="center"/>
        </w:trPr>
        <w:tc>
          <w:tcPr>
            <w:tcW w:w="2291" w:type="dxa"/>
            <w:tcBorders>
              <w:top w:val="single" w:sz="12" w:space="0" w:color="auto"/>
              <w:bottom w:val="single" w:sz="12" w:space="0" w:color="auto"/>
            </w:tcBorders>
            <w:vAlign w:val="bottom"/>
          </w:tcPr>
          <w:p w:rsidR="00DA23BB" w:rsidRPr="006C6FE5" w:rsidRDefault="00DA23BB" w:rsidP="007175E2">
            <w:pPr>
              <w:widowControl w:val="0"/>
              <w:rPr>
                <w:sz w:val="20"/>
              </w:rPr>
            </w:pPr>
            <w:r w:rsidRPr="006C6FE5">
              <w:rPr>
                <w:sz w:val="20"/>
              </w:rPr>
              <w:t>Grantee-level Senior Administrative Staff</w:t>
            </w:r>
          </w:p>
        </w:tc>
        <w:tc>
          <w:tcPr>
            <w:tcW w:w="1457" w:type="dxa"/>
            <w:gridSpan w:val="2"/>
            <w:tcBorders>
              <w:top w:val="single" w:sz="12" w:space="0" w:color="auto"/>
              <w:bottom w:val="single" w:sz="12" w:space="0" w:color="auto"/>
            </w:tcBorders>
            <w:vAlign w:val="center"/>
          </w:tcPr>
          <w:p w:rsidR="00DA23BB" w:rsidRPr="006C6FE5" w:rsidRDefault="00DA23BB" w:rsidP="007175E2">
            <w:pPr>
              <w:widowControl w:val="0"/>
              <w:ind w:right="252"/>
              <w:jc w:val="center"/>
              <w:rPr>
                <w:sz w:val="20"/>
              </w:rPr>
            </w:pPr>
            <w:r w:rsidRPr="006C6FE5">
              <w:rPr>
                <w:sz w:val="20"/>
              </w:rPr>
              <w:t>60</w:t>
            </w:r>
          </w:p>
        </w:tc>
        <w:tc>
          <w:tcPr>
            <w:tcW w:w="1227" w:type="dxa"/>
            <w:tcBorders>
              <w:top w:val="single" w:sz="12" w:space="0" w:color="auto"/>
              <w:bottom w:val="single" w:sz="12" w:space="0" w:color="auto"/>
            </w:tcBorders>
            <w:vAlign w:val="center"/>
          </w:tcPr>
          <w:p w:rsidR="00DA23BB" w:rsidRPr="006C6FE5" w:rsidRDefault="00DA23BB" w:rsidP="007175E2">
            <w:pPr>
              <w:widowControl w:val="0"/>
              <w:jc w:val="center"/>
              <w:rPr>
                <w:sz w:val="20"/>
              </w:rPr>
            </w:pPr>
            <w:r w:rsidRPr="006C6FE5">
              <w:rPr>
                <w:sz w:val="20"/>
              </w:rPr>
              <w:t>1</w:t>
            </w:r>
          </w:p>
        </w:tc>
        <w:tc>
          <w:tcPr>
            <w:tcW w:w="1080" w:type="dxa"/>
            <w:tcBorders>
              <w:top w:val="single" w:sz="12" w:space="0" w:color="auto"/>
              <w:bottom w:val="single" w:sz="12" w:space="0" w:color="auto"/>
            </w:tcBorders>
            <w:vAlign w:val="center"/>
          </w:tcPr>
          <w:p w:rsidR="00DA23BB" w:rsidRPr="006C6FE5" w:rsidRDefault="00DA23BB" w:rsidP="007175E2">
            <w:pPr>
              <w:widowControl w:val="0"/>
              <w:ind w:right="252"/>
              <w:jc w:val="center"/>
              <w:rPr>
                <w:sz w:val="20"/>
              </w:rPr>
            </w:pPr>
            <w:r w:rsidRPr="006C6FE5">
              <w:rPr>
                <w:sz w:val="20"/>
              </w:rPr>
              <w:t>60</w:t>
            </w:r>
          </w:p>
        </w:tc>
        <w:tc>
          <w:tcPr>
            <w:tcW w:w="1417" w:type="dxa"/>
            <w:tcBorders>
              <w:top w:val="single" w:sz="12" w:space="0" w:color="auto"/>
              <w:bottom w:val="single" w:sz="12" w:space="0" w:color="auto"/>
            </w:tcBorders>
            <w:vAlign w:val="center"/>
          </w:tcPr>
          <w:p w:rsidR="00DA23BB" w:rsidRPr="006C6FE5" w:rsidRDefault="00DA23BB" w:rsidP="007175E2">
            <w:pPr>
              <w:widowControl w:val="0"/>
              <w:ind w:right="134"/>
              <w:jc w:val="center"/>
              <w:rPr>
                <w:sz w:val="20"/>
              </w:rPr>
            </w:pPr>
            <w:r w:rsidRPr="006C6FE5">
              <w:rPr>
                <w:sz w:val="20"/>
              </w:rPr>
              <w:t>$60</w:t>
            </w:r>
          </w:p>
        </w:tc>
        <w:tc>
          <w:tcPr>
            <w:tcW w:w="1384" w:type="dxa"/>
            <w:tcBorders>
              <w:top w:val="single" w:sz="12" w:space="0" w:color="auto"/>
              <w:bottom w:val="single" w:sz="12" w:space="0" w:color="auto"/>
            </w:tcBorders>
            <w:vAlign w:val="center"/>
          </w:tcPr>
          <w:p w:rsidR="00DA23BB" w:rsidRPr="006C6FE5" w:rsidRDefault="00DA23BB" w:rsidP="007175E2">
            <w:pPr>
              <w:widowControl w:val="0"/>
              <w:jc w:val="center"/>
              <w:rPr>
                <w:sz w:val="20"/>
              </w:rPr>
            </w:pPr>
            <w:r w:rsidRPr="006C6FE5">
              <w:rPr>
                <w:sz w:val="20"/>
              </w:rPr>
              <w:t>$3,600</w:t>
            </w:r>
          </w:p>
        </w:tc>
      </w:tr>
      <w:tr w:rsidR="00DA23BB" w:rsidRPr="006C6FE5" w:rsidTr="007175E2">
        <w:trPr>
          <w:jc w:val="center"/>
        </w:trPr>
        <w:tc>
          <w:tcPr>
            <w:tcW w:w="2291" w:type="dxa"/>
            <w:tcBorders>
              <w:top w:val="single" w:sz="12" w:space="0" w:color="auto"/>
              <w:bottom w:val="single" w:sz="12" w:space="0" w:color="auto"/>
            </w:tcBorders>
            <w:vAlign w:val="bottom"/>
          </w:tcPr>
          <w:p w:rsidR="00DA23BB" w:rsidRPr="006C6FE5" w:rsidRDefault="00DA23BB" w:rsidP="007175E2">
            <w:pPr>
              <w:widowControl w:val="0"/>
              <w:rPr>
                <w:sz w:val="20"/>
              </w:rPr>
            </w:pPr>
            <w:r w:rsidRPr="006C6FE5">
              <w:rPr>
                <w:sz w:val="20"/>
              </w:rPr>
              <w:t>Stakeholders in TIF Sites</w:t>
            </w:r>
          </w:p>
        </w:tc>
        <w:tc>
          <w:tcPr>
            <w:tcW w:w="1457" w:type="dxa"/>
            <w:gridSpan w:val="2"/>
            <w:tcBorders>
              <w:top w:val="single" w:sz="12" w:space="0" w:color="auto"/>
              <w:bottom w:val="single" w:sz="12" w:space="0" w:color="auto"/>
            </w:tcBorders>
            <w:vAlign w:val="center"/>
          </w:tcPr>
          <w:p w:rsidR="00DA23BB" w:rsidRPr="006C6FE5" w:rsidRDefault="00DA23BB" w:rsidP="007175E2">
            <w:pPr>
              <w:widowControl w:val="0"/>
              <w:ind w:right="252"/>
              <w:jc w:val="center"/>
              <w:rPr>
                <w:sz w:val="20"/>
              </w:rPr>
            </w:pPr>
            <w:r w:rsidRPr="006C6FE5">
              <w:rPr>
                <w:sz w:val="20"/>
              </w:rPr>
              <w:t>84</w:t>
            </w:r>
          </w:p>
        </w:tc>
        <w:tc>
          <w:tcPr>
            <w:tcW w:w="1227" w:type="dxa"/>
            <w:tcBorders>
              <w:top w:val="single" w:sz="12" w:space="0" w:color="auto"/>
              <w:bottom w:val="single" w:sz="12" w:space="0" w:color="auto"/>
            </w:tcBorders>
            <w:vAlign w:val="center"/>
          </w:tcPr>
          <w:p w:rsidR="00DA23BB" w:rsidRPr="006C6FE5" w:rsidRDefault="00DA23BB" w:rsidP="007175E2">
            <w:pPr>
              <w:widowControl w:val="0"/>
              <w:jc w:val="center"/>
              <w:rPr>
                <w:sz w:val="20"/>
              </w:rPr>
            </w:pPr>
            <w:r w:rsidRPr="006C6FE5">
              <w:rPr>
                <w:sz w:val="20"/>
              </w:rPr>
              <w:t>1</w:t>
            </w:r>
          </w:p>
        </w:tc>
        <w:tc>
          <w:tcPr>
            <w:tcW w:w="1080" w:type="dxa"/>
            <w:tcBorders>
              <w:top w:val="single" w:sz="12" w:space="0" w:color="auto"/>
              <w:bottom w:val="single" w:sz="12" w:space="0" w:color="auto"/>
            </w:tcBorders>
            <w:vAlign w:val="center"/>
          </w:tcPr>
          <w:p w:rsidR="00DA23BB" w:rsidRPr="006C6FE5" w:rsidRDefault="00DA23BB" w:rsidP="007175E2">
            <w:pPr>
              <w:widowControl w:val="0"/>
              <w:ind w:right="252"/>
              <w:jc w:val="center"/>
              <w:rPr>
                <w:sz w:val="20"/>
              </w:rPr>
            </w:pPr>
            <w:r w:rsidRPr="006C6FE5">
              <w:rPr>
                <w:sz w:val="20"/>
              </w:rPr>
              <w:t>84</w:t>
            </w:r>
          </w:p>
        </w:tc>
        <w:tc>
          <w:tcPr>
            <w:tcW w:w="1417" w:type="dxa"/>
            <w:tcBorders>
              <w:top w:val="single" w:sz="12" w:space="0" w:color="auto"/>
              <w:bottom w:val="single" w:sz="12" w:space="0" w:color="auto"/>
            </w:tcBorders>
            <w:vAlign w:val="center"/>
          </w:tcPr>
          <w:p w:rsidR="00DA23BB" w:rsidRPr="006C6FE5" w:rsidRDefault="00DA23BB" w:rsidP="007175E2">
            <w:pPr>
              <w:widowControl w:val="0"/>
              <w:ind w:right="134"/>
              <w:jc w:val="center"/>
              <w:rPr>
                <w:sz w:val="20"/>
              </w:rPr>
            </w:pPr>
            <w:r w:rsidRPr="006C6FE5">
              <w:rPr>
                <w:sz w:val="20"/>
              </w:rPr>
              <w:t>$40</w:t>
            </w:r>
          </w:p>
        </w:tc>
        <w:tc>
          <w:tcPr>
            <w:tcW w:w="1384" w:type="dxa"/>
            <w:tcBorders>
              <w:top w:val="single" w:sz="12" w:space="0" w:color="auto"/>
              <w:bottom w:val="single" w:sz="12" w:space="0" w:color="auto"/>
            </w:tcBorders>
            <w:vAlign w:val="center"/>
          </w:tcPr>
          <w:p w:rsidR="00DA23BB" w:rsidRPr="006C6FE5" w:rsidRDefault="00DA23BB" w:rsidP="007175E2">
            <w:pPr>
              <w:widowControl w:val="0"/>
              <w:jc w:val="center"/>
              <w:rPr>
                <w:sz w:val="20"/>
              </w:rPr>
            </w:pPr>
            <w:r w:rsidRPr="006C6FE5">
              <w:rPr>
                <w:sz w:val="20"/>
              </w:rPr>
              <w:t>$3,360</w:t>
            </w:r>
          </w:p>
        </w:tc>
      </w:tr>
      <w:tr w:rsidR="00DA23BB" w:rsidRPr="006C6FE5" w:rsidTr="007175E2">
        <w:trPr>
          <w:jc w:val="center"/>
        </w:trPr>
        <w:tc>
          <w:tcPr>
            <w:tcW w:w="8856" w:type="dxa"/>
            <w:gridSpan w:val="7"/>
            <w:tcBorders>
              <w:top w:val="single" w:sz="12" w:space="0" w:color="auto"/>
              <w:bottom w:val="single" w:sz="12" w:space="0" w:color="auto"/>
            </w:tcBorders>
          </w:tcPr>
          <w:p w:rsidR="00DA23BB" w:rsidRPr="006C6FE5" w:rsidRDefault="00DA23BB" w:rsidP="007175E2">
            <w:pPr>
              <w:widowControl w:val="0"/>
              <w:rPr>
                <w:sz w:val="20"/>
              </w:rPr>
            </w:pPr>
            <w:r w:rsidRPr="006C6FE5">
              <w:rPr>
                <w:b/>
                <w:sz w:val="20"/>
              </w:rPr>
              <w:t>Site Visit 2—2011</w:t>
            </w:r>
          </w:p>
        </w:tc>
      </w:tr>
      <w:tr w:rsidR="00DA23BB" w:rsidRPr="006C6FE5" w:rsidTr="007175E2">
        <w:trPr>
          <w:jc w:val="center"/>
        </w:trPr>
        <w:tc>
          <w:tcPr>
            <w:tcW w:w="2291" w:type="dxa"/>
            <w:tcBorders>
              <w:top w:val="single" w:sz="12" w:space="0" w:color="auto"/>
              <w:bottom w:val="single" w:sz="12" w:space="0" w:color="auto"/>
            </w:tcBorders>
            <w:vAlign w:val="bottom"/>
          </w:tcPr>
          <w:p w:rsidR="00DA23BB" w:rsidRPr="006C6FE5" w:rsidRDefault="00DA23BB" w:rsidP="007175E2">
            <w:pPr>
              <w:widowControl w:val="0"/>
              <w:rPr>
                <w:sz w:val="20"/>
              </w:rPr>
            </w:pPr>
            <w:r w:rsidRPr="006C6FE5">
              <w:rPr>
                <w:sz w:val="20"/>
              </w:rPr>
              <w:t>TIF Project Staff*</w:t>
            </w:r>
          </w:p>
        </w:tc>
        <w:tc>
          <w:tcPr>
            <w:tcW w:w="1457" w:type="dxa"/>
            <w:gridSpan w:val="2"/>
            <w:tcBorders>
              <w:top w:val="single" w:sz="12" w:space="0" w:color="auto"/>
              <w:bottom w:val="single" w:sz="12" w:space="0" w:color="auto"/>
            </w:tcBorders>
            <w:vAlign w:val="center"/>
          </w:tcPr>
          <w:p w:rsidR="00DA23BB" w:rsidRPr="006C6FE5" w:rsidRDefault="00DA23BB" w:rsidP="007175E2">
            <w:pPr>
              <w:widowControl w:val="0"/>
              <w:ind w:right="252"/>
              <w:jc w:val="center"/>
              <w:rPr>
                <w:sz w:val="20"/>
              </w:rPr>
            </w:pPr>
            <w:r w:rsidRPr="006C6FE5">
              <w:rPr>
                <w:sz w:val="20"/>
              </w:rPr>
              <w:t>60</w:t>
            </w:r>
          </w:p>
        </w:tc>
        <w:tc>
          <w:tcPr>
            <w:tcW w:w="1227" w:type="dxa"/>
            <w:tcBorders>
              <w:top w:val="single" w:sz="12" w:space="0" w:color="auto"/>
              <w:bottom w:val="single" w:sz="12" w:space="0" w:color="auto"/>
            </w:tcBorders>
            <w:vAlign w:val="center"/>
          </w:tcPr>
          <w:p w:rsidR="00DA23BB" w:rsidRPr="006C6FE5" w:rsidRDefault="00DA23BB" w:rsidP="007175E2">
            <w:pPr>
              <w:widowControl w:val="0"/>
              <w:jc w:val="center"/>
              <w:rPr>
                <w:sz w:val="20"/>
              </w:rPr>
            </w:pPr>
            <w:r w:rsidRPr="006C6FE5">
              <w:rPr>
                <w:sz w:val="20"/>
              </w:rPr>
              <w:t>1</w:t>
            </w:r>
          </w:p>
        </w:tc>
        <w:tc>
          <w:tcPr>
            <w:tcW w:w="1080" w:type="dxa"/>
            <w:tcBorders>
              <w:top w:val="single" w:sz="12" w:space="0" w:color="auto"/>
              <w:bottom w:val="single" w:sz="12" w:space="0" w:color="auto"/>
            </w:tcBorders>
            <w:vAlign w:val="center"/>
          </w:tcPr>
          <w:p w:rsidR="00DA23BB" w:rsidRPr="006C6FE5" w:rsidRDefault="00DA23BB" w:rsidP="007175E2">
            <w:pPr>
              <w:widowControl w:val="0"/>
              <w:ind w:right="252"/>
              <w:jc w:val="center"/>
              <w:rPr>
                <w:sz w:val="20"/>
              </w:rPr>
            </w:pPr>
            <w:r w:rsidRPr="006C6FE5">
              <w:rPr>
                <w:sz w:val="20"/>
              </w:rPr>
              <w:t>60</w:t>
            </w:r>
          </w:p>
        </w:tc>
        <w:tc>
          <w:tcPr>
            <w:tcW w:w="1417" w:type="dxa"/>
            <w:tcBorders>
              <w:top w:val="single" w:sz="12" w:space="0" w:color="auto"/>
              <w:bottom w:val="single" w:sz="12" w:space="0" w:color="auto"/>
            </w:tcBorders>
            <w:vAlign w:val="center"/>
          </w:tcPr>
          <w:p w:rsidR="00DA23BB" w:rsidRPr="006C6FE5" w:rsidRDefault="00DA23BB" w:rsidP="007175E2">
            <w:pPr>
              <w:widowControl w:val="0"/>
              <w:ind w:right="134"/>
              <w:jc w:val="center"/>
              <w:rPr>
                <w:sz w:val="20"/>
              </w:rPr>
            </w:pPr>
            <w:r w:rsidRPr="006C6FE5">
              <w:rPr>
                <w:sz w:val="20"/>
              </w:rPr>
              <w:t>$40</w:t>
            </w:r>
          </w:p>
        </w:tc>
        <w:tc>
          <w:tcPr>
            <w:tcW w:w="1384" w:type="dxa"/>
            <w:tcBorders>
              <w:top w:val="single" w:sz="12" w:space="0" w:color="auto"/>
              <w:bottom w:val="single" w:sz="12" w:space="0" w:color="auto"/>
            </w:tcBorders>
            <w:vAlign w:val="center"/>
          </w:tcPr>
          <w:p w:rsidR="00DA23BB" w:rsidRPr="006C6FE5" w:rsidRDefault="00DA23BB" w:rsidP="007175E2">
            <w:pPr>
              <w:widowControl w:val="0"/>
              <w:jc w:val="center"/>
              <w:rPr>
                <w:sz w:val="20"/>
              </w:rPr>
            </w:pPr>
            <w:r w:rsidRPr="006C6FE5">
              <w:rPr>
                <w:sz w:val="20"/>
              </w:rPr>
              <w:t>$2,400</w:t>
            </w:r>
          </w:p>
        </w:tc>
      </w:tr>
      <w:tr w:rsidR="00DA23BB" w:rsidRPr="006C6FE5" w:rsidTr="007175E2">
        <w:trPr>
          <w:jc w:val="center"/>
        </w:trPr>
        <w:tc>
          <w:tcPr>
            <w:tcW w:w="2291" w:type="dxa"/>
            <w:tcBorders>
              <w:top w:val="single" w:sz="12" w:space="0" w:color="auto"/>
              <w:bottom w:val="single" w:sz="12" w:space="0" w:color="auto"/>
            </w:tcBorders>
            <w:vAlign w:val="bottom"/>
          </w:tcPr>
          <w:p w:rsidR="00DA23BB" w:rsidRPr="006C6FE5" w:rsidRDefault="00DA23BB" w:rsidP="007175E2">
            <w:pPr>
              <w:widowControl w:val="0"/>
              <w:rPr>
                <w:sz w:val="20"/>
              </w:rPr>
            </w:pPr>
            <w:r w:rsidRPr="006C6FE5">
              <w:rPr>
                <w:sz w:val="20"/>
              </w:rPr>
              <w:t>Educators in TIF Sites</w:t>
            </w:r>
          </w:p>
        </w:tc>
        <w:tc>
          <w:tcPr>
            <w:tcW w:w="1457" w:type="dxa"/>
            <w:gridSpan w:val="2"/>
            <w:tcBorders>
              <w:top w:val="single" w:sz="12" w:space="0" w:color="auto"/>
              <w:bottom w:val="single" w:sz="12" w:space="0" w:color="auto"/>
            </w:tcBorders>
            <w:vAlign w:val="center"/>
          </w:tcPr>
          <w:p w:rsidR="00DA23BB" w:rsidRPr="006C6FE5" w:rsidRDefault="00DA23BB" w:rsidP="007175E2">
            <w:pPr>
              <w:widowControl w:val="0"/>
              <w:ind w:right="252"/>
              <w:jc w:val="center"/>
              <w:rPr>
                <w:sz w:val="20"/>
              </w:rPr>
            </w:pPr>
            <w:r w:rsidRPr="006C6FE5">
              <w:rPr>
                <w:sz w:val="20"/>
              </w:rPr>
              <w:t>216</w:t>
            </w:r>
          </w:p>
        </w:tc>
        <w:tc>
          <w:tcPr>
            <w:tcW w:w="1227" w:type="dxa"/>
            <w:tcBorders>
              <w:top w:val="single" w:sz="12" w:space="0" w:color="auto"/>
              <w:bottom w:val="single" w:sz="12" w:space="0" w:color="auto"/>
            </w:tcBorders>
            <w:vAlign w:val="center"/>
          </w:tcPr>
          <w:p w:rsidR="00DA23BB" w:rsidRPr="006C6FE5" w:rsidRDefault="00DA23BB" w:rsidP="007175E2">
            <w:pPr>
              <w:widowControl w:val="0"/>
              <w:jc w:val="center"/>
              <w:rPr>
                <w:sz w:val="20"/>
              </w:rPr>
            </w:pPr>
            <w:r w:rsidRPr="006C6FE5">
              <w:rPr>
                <w:sz w:val="20"/>
              </w:rPr>
              <w:t>1</w:t>
            </w:r>
          </w:p>
        </w:tc>
        <w:tc>
          <w:tcPr>
            <w:tcW w:w="1080" w:type="dxa"/>
            <w:tcBorders>
              <w:top w:val="single" w:sz="12" w:space="0" w:color="auto"/>
              <w:bottom w:val="single" w:sz="12" w:space="0" w:color="auto"/>
            </w:tcBorders>
            <w:vAlign w:val="center"/>
          </w:tcPr>
          <w:p w:rsidR="00DA23BB" w:rsidRPr="006C6FE5" w:rsidRDefault="00DA23BB" w:rsidP="007175E2">
            <w:pPr>
              <w:widowControl w:val="0"/>
              <w:ind w:right="252"/>
              <w:jc w:val="center"/>
              <w:rPr>
                <w:sz w:val="20"/>
              </w:rPr>
            </w:pPr>
            <w:r w:rsidRPr="006C6FE5">
              <w:rPr>
                <w:sz w:val="20"/>
              </w:rPr>
              <w:t>216</w:t>
            </w:r>
          </w:p>
        </w:tc>
        <w:tc>
          <w:tcPr>
            <w:tcW w:w="1417" w:type="dxa"/>
            <w:tcBorders>
              <w:top w:val="single" w:sz="12" w:space="0" w:color="auto"/>
              <w:bottom w:val="single" w:sz="12" w:space="0" w:color="auto"/>
            </w:tcBorders>
            <w:vAlign w:val="center"/>
          </w:tcPr>
          <w:p w:rsidR="00DA23BB" w:rsidRPr="006C6FE5" w:rsidRDefault="00DA23BB" w:rsidP="007175E2">
            <w:pPr>
              <w:widowControl w:val="0"/>
              <w:ind w:right="134"/>
              <w:jc w:val="center"/>
              <w:rPr>
                <w:sz w:val="20"/>
              </w:rPr>
            </w:pPr>
            <w:r w:rsidRPr="006C6FE5">
              <w:rPr>
                <w:sz w:val="20"/>
              </w:rPr>
              <w:t>$40</w:t>
            </w:r>
          </w:p>
        </w:tc>
        <w:tc>
          <w:tcPr>
            <w:tcW w:w="1384" w:type="dxa"/>
            <w:tcBorders>
              <w:top w:val="single" w:sz="12" w:space="0" w:color="auto"/>
              <w:bottom w:val="single" w:sz="12" w:space="0" w:color="auto"/>
            </w:tcBorders>
            <w:vAlign w:val="center"/>
          </w:tcPr>
          <w:p w:rsidR="00DA23BB" w:rsidRPr="006C6FE5" w:rsidRDefault="00DA23BB" w:rsidP="007175E2">
            <w:pPr>
              <w:widowControl w:val="0"/>
              <w:jc w:val="center"/>
              <w:rPr>
                <w:sz w:val="20"/>
              </w:rPr>
            </w:pPr>
            <w:r w:rsidRPr="006C6FE5">
              <w:rPr>
                <w:sz w:val="20"/>
              </w:rPr>
              <w:t>$8,640</w:t>
            </w:r>
          </w:p>
        </w:tc>
      </w:tr>
      <w:tr w:rsidR="00DA23BB" w:rsidRPr="006C6FE5" w:rsidTr="007175E2">
        <w:trPr>
          <w:jc w:val="center"/>
        </w:trPr>
        <w:tc>
          <w:tcPr>
            <w:tcW w:w="2291" w:type="dxa"/>
            <w:tcBorders>
              <w:top w:val="single" w:sz="12" w:space="0" w:color="auto"/>
              <w:bottom w:val="single" w:sz="12" w:space="0" w:color="auto"/>
            </w:tcBorders>
            <w:vAlign w:val="bottom"/>
          </w:tcPr>
          <w:p w:rsidR="00DA23BB" w:rsidRPr="006C6FE5" w:rsidRDefault="00DA23BB" w:rsidP="007175E2">
            <w:pPr>
              <w:widowControl w:val="0"/>
              <w:rPr>
                <w:sz w:val="20"/>
              </w:rPr>
            </w:pPr>
            <w:r w:rsidRPr="006C6FE5">
              <w:rPr>
                <w:sz w:val="20"/>
              </w:rPr>
              <w:t>Grantee-level Senior Administrative Staff</w:t>
            </w:r>
          </w:p>
        </w:tc>
        <w:tc>
          <w:tcPr>
            <w:tcW w:w="1457" w:type="dxa"/>
            <w:gridSpan w:val="2"/>
            <w:tcBorders>
              <w:top w:val="single" w:sz="12" w:space="0" w:color="auto"/>
              <w:bottom w:val="single" w:sz="12" w:space="0" w:color="auto"/>
            </w:tcBorders>
            <w:vAlign w:val="center"/>
          </w:tcPr>
          <w:p w:rsidR="00DA23BB" w:rsidRPr="006C6FE5" w:rsidRDefault="00DA23BB" w:rsidP="007175E2">
            <w:pPr>
              <w:widowControl w:val="0"/>
              <w:ind w:right="252"/>
              <w:jc w:val="center"/>
              <w:rPr>
                <w:sz w:val="20"/>
              </w:rPr>
            </w:pPr>
            <w:r w:rsidRPr="006C6FE5">
              <w:rPr>
                <w:sz w:val="20"/>
              </w:rPr>
              <w:t>60</w:t>
            </w:r>
          </w:p>
        </w:tc>
        <w:tc>
          <w:tcPr>
            <w:tcW w:w="1227" w:type="dxa"/>
            <w:tcBorders>
              <w:top w:val="single" w:sz="12" w:space="0" w:color="auto"/>
              <w:bottom w:val="single" w:sz="12" w:space="0" w:color="auto"/>
            </w:tcBorders>
            <w:vAlign w:val="center"/>
          </w:tcPr>
          <w:p w:rsidR="00DA23BB" w:rsidRPr="006C6FE5" w:rsidRDefault="00DA23BB" w:rsidP="007175E2">
            <w:pPr>
              <w:widowControl w:val="0"/>
              <w:jc w:val="center"/>
              <w:rPr>
                <w:sz w:val="20"/>
              </w:rPr>
            </w:pPr>
            <w:r w:rsidRPr="006C6FE5">
              <w:rPr>
                <w:sz w:val="20"/>
              </w:rPr>
              <w:t>1</w:t>
            </w:r>
          </w:p>
        </w:tc>
        <w:tc>
          <w:tcPr>
            <w:tcW w:w="1080" w:type="dxa"/>
            <w:tcBorders>
              <w:top w:val="single" w:sz="12" w:space="0" w:color="auto"/>
              <w:bottom w:val="single" w:sz="12" w:space="0" w:color="auto"/>
            </w:tcBorders>
            <w:vAlign w:val="center"/>
          </w:tcPr>
          <w:p w:rsidR="00DA23BB" w:rsidRPr="006C6FE5" w:rsidRDefault="00DA23BB" w:rsidP="007175E2">
            <w:pPr>
              <w:widowControl w:val="0"/>
              <w:ind w:right="252"/>
              <w:jc w:val="center"/>
              <w:rPr>
                <w:sz w:val="20"/>
              </w:rPr>
            </w:pPr>
            <w:r w:rsidRPr="006C6FE5">
              <w:rPr>
                <w:sz w:val="20"/>
              </w:rPr>
              <w:t>60</w:t>
            </w:r>
          </w:p>
        </w:tc>
        <w:tc>
          <w:tcPr>
            <w:tcW w:w="1417" w:type="dxa"/>
            <w:tcBorders>
              <w:top w:val="single" w:sz="12" w:space="0" w:color="auto"/>
              <w:bottom w:val="single" w:sz="12" w:space="0" w:color="auto"/>
            </w:tcBorders>
            <w:vAlign w:val="center"/>
          </w:tcPr>
          <w:p w:rsidR="00DA23BB" w:rsidRPr="006C6FE5" w:rsidRDefault="00DA23BB" w:rsidP="007175E2">
            <w:pPr>
              <w:widowControl w:val="0"/>
              <w:ind w:right="134"/>
              <w:jc w:val="center"/>
              <w:rPr>
                <w:sz w:val="20"/>
              </w:rPr>
            </w:pPr>
            <w:r w:rsidRPr="006C6FE5">
              <w:rPr>
                <w:sz w:val="20"/>
              </w:rPr>
              <w:t>$60</w:t>
            </w:r>
          </w:p>
        </w:tc>
        <w:tc>
          <w:tcPr>
            <w:tcW w:w="1384" w:type="dxa"/>
            <w:tcBorders>
              <w:top w:val="single" w:sz="12" w:space="0" w:color="auto"/>
              <w:bottom w:val="single" w:sz="12" w:space="0" w:color="auto"/>
            </w:tcBorders>
            <w:vAlign w:val="center"/>
          </w:tcPr>
          <w:p w:rsidR="00DA23BB" w:rsidRPr="006C6FE5" w:rsidRDefault="00DA23BB" w:rsidP="007175E2">
            <w:pPr>
              <w:widowControl w:val="0"/>
              <w:jc w:val="center"/>
              <w:rPr>
                <w:sz w:val="20"/>
              </w:rPr>
            </w:pPr>
            <w:r w:rsidRPr="006C6FE5">
              <w:rPr>
                <w:sz w:val="20"/>
              </w:rPr>
              <w:t>$3,600</w:t>
            </w:r>
          </w:p>
        </w:tc>
      </w:tr>
      <w:tr w:rsidR="00DA23BB" w:rsidRPr="006C6FE5" w:rsidTr="007175E2">
        <w:trPr>
          <w:jc w:val="center"/>
        </w:trPr>
        <w:tc>
          <w:tcPr>
            <w:tcW w:w="2291" w:type="dxa"/>
            <w:tcBorders>
              <w:top w:val="single" w:sz="12" w:space="0" w:color="auto"/>
              <w:bottom w:val="single" w:sz="12" w:space="0" w:color="auto"/>
            </w:tcBorders>
            <w:vAlign w:val="bottom"/>
          </w:tcPr>
          <w:p w:rsidR="00DA23BB" w:rsidRPr="006C6FE5" w:rsidRDefault="00DA23BB" w:rsidP="007175E2">
            <w:pPr>
              <w:widowControl w:val="0"/>
              <w:rPr>
                <w:sz w:val="20"/>
              </w:rPr>
            </w:pPr>
            <w:r w:rsidRPr="006C6FE5">
              <w:rPr>
                <w:sz w:val="20"/>
              </w:rPr>
              <w:t>Stakeholders in TIF Sites</w:t>
            </w:r>
          </w:p>
        </w:tc>
        <w:tc>
          <w:tcPr>
            <w:tcW w:w="1457" w:type="dxa"/>
            <w:gridSpan w:val="2"/>
            <w:tcBorders>
              <w:top w:val="single" w:sz="12" w:space="0" w:color="auto"/>
              <w:bottom w:val="single" w:sz="12" w:space="0" w:color="auto"/>
            </w:tcBorders>
            <w:vAlign w:val="center"/>
          </w:tcPr>
          <w:p w:rsidR="00DA23BB" w:rsidRPr="006C6FE5" w:rsidRDefault="00DA23BB" w:rsidP="007175E2">
            <w:pPr>
              <w:widowControl w:val="0"/>
              <w:ind w:right="252"/>
              <w:jc w:val="center"/>
              <w:rPr>
                <w:sz w:val="20"/>
              </w:rPr>
            </w:pPr>
            <w:r w:rsidRPr="006C6FE5">
              <w:rPr>
                <w:sz w:val="20"/>
              </w:rPr>
              <w:t>84</w:t>
            </w:r>
          </w:p>
        </w:tc>
        <w:tc>
          <w:tcPr>
            <w:tcW w:w="1227" w:type="dxa"/>
            <w:tcBorders>
              <w:top w:val="single" w:sz="12" w:space="0" w:color="auto"/>
              <w:bottom w:val="single" w:sz="12" w:space="0" w:color="auto"/>
            </w:tcBorders>
            <w:vAlign w:val="center"/>
          </w:tcPr>
          <w:p w:rsidR="00DA23BB" w:rsidRPr="006C6FE5" w:rsidRDefault="00DA23BB" w:rsidP="007175E2">
            <w:pPr>
              <w:widowControl w:val="0"/>
              <w:jc w:val="center"/>
              <w:rPr>
                <w:sz w:val="20"/>
              </w:rPr>
            </w:pPr>
            <w:r w:rsidRPr="006C6FE5">
              <w:rPr>
                <w:sz w:val="20"/>
              </w:rPr>
              <w:t>1</w:t>
            </w:r>
          </w:p>
        </w:tc>
        <w:tc>
          <w:tcPr>
            <w:tcW w:w="1080" w:type="dxa"/>
            <w:tcBorders>
              <w:top w:val="single" w:sz="12" w:space="0" w:color="auto"/>
              <w:bottom w:val="single" w:sz="12" w:space="0" w:color="auto"/>
            </w:tcBorders>
            <w:vAlign w:val="center"/>
          </w:tcPr>
          <w:p w:rsidR="00DA23BB" w:rsidRPr="006C6FE5" w:rsidRDefault="00DA23BB" w:rsidP="007175E2">
            <w:pPr>
              <w:widowControl w:val="0"/>
              <w:ind w:right="252"/>
              <w:jc w:val="center"/>
              <w:rPr>
                <w:sz w:val="20"/>
              </w:rPr>
            </w:pPr>
            <w:r w:rsidRPr="006C6FE5">
              <w:rPr>
                <w:sz w:val="20"/>
              </w:rPr>
              <w:t>84</w:t>
            </w:r>
          </w:p>
        </w:tc>
        <w:tc>
          <w:tcPr>
            <w:tcW w:w="1417" w:type="dxa"/>
            <w:tcBorders>
              <w:top w:val="single" w:sz="12" w:space="0" w:color="auto"/>
              <w:bottom w:val="single" w:sz="12" w:space="0" w:color="auto"/>
            </w:tcBorders>
            <w:vAlign w:val="center"/>
          </w:tcPr>
          <w:p w:rsidR="00DA23BB" w:rsidRPr="006C6FE5" w:rsidRDefault="00DA23BB" w:rsidP="007175E2">
            <w:pPr>
              <w:widowControl w:val="0"/>
              <w:ind w:right="134"/>
              <w:jc w:val="center"/>
              <w:rPr>
                <w:sz w:val="20"/>
              </w:rPr>
            </w:pPr>
            <w:r w:rsidRPr="006C6FE5">
              <w:rPr>
                <w:sz w:val="20"/>
              </w:rPr>
              <w:t>$40</w:t>
            </w:r>
          </w:p>
        </w:tc>
        <w:tc>
          <w:tcPr>
            <w:tcW w:w="1384" w:type="dxa"/>
            <w:tcBorders>
              <w:top w:val="single" w:sz="12" w:space="0" w:color="auto"/>
              <w:bottom w:val="single" w:sz="12" w:space="0" w:color="auto"/>
            </w:tcBorders>
            <w:vAlign w:val="center"/>
          </w:tcPr>
          <w:p w:rsidR="00DA23BB" w:rsidRPr="006C6FE5" w:rsidRDefault="00DA23BB" w:rsidP="007175E2">
            <w:pPr>
              <w:widowControl w:val="0"/>
              <w:jc w:val="center"/>
              <w:rPr>
                <w:sz w:val="20"/>
              </w:rPr>
            </w:pPr>
            <w:r w:rsidRPr="006C6FE5">
              <w:rPr>
                <w:sz w:val="20"/>
              </w:rPr>
              <w:t>$3,360</w:t>
            </w:r>
          </w:p>
        </w:tc>
      </w:tr>
      <w:tr w:rsidR="00DA23BB" w:rsidRPr="006C6FE5" w:rsidTr="00517D0E">
        <w:trPr>
          <w:jc w:val="center"/>
        </w:trPr>
        <w:tc>
          <w:tcPr>
            <w:tcW w:w="2291" w:type="dxa"/>
            <w:tcBorders>
              <w:top w:val="single" w:sz="12" w:space="0" w:color="auto"/>
              <w:bottom w:val="single" w:sz="12" w:space="0" w:color="auto"/>
            </w:tcBorders>
            <w:shd w:val="clear" w:color="auto" w:fill="D9D9D9"/>
            <w:vAlign w:val="bottom"/>
          </w:tcPr>
          <w:p w:rsidR="00DA23BB" w:rsidRPr="006C6FE5" w:rsidRDefault="00DA23BB" w:rsidP="007175E2">
            <w:pPr>
              <w:widowControl w:val="0"/>
              <w:rPr>
                <w:b/>
                <w:sz w:val="20"/>
              </w:rPr>
            </w:pPr>
            <w:r w:rsidRPr="006C6FE5">
              <w:rPr>
                <w:b/>
                <w:sz w:val="20"/>
              </w:rPr>
              <w:t>Total</w:t>
            </w:r>
          </w:p>
        </w:tc>
        <w:tc>
          <w:tcPr>
            <w:tcW w:w="1457" w:type="dxa"/>
            <w:gridSpan w:val="2"/>
            <w:tcBorders>
              <w:top w:val="single" w:sz="12" w:space="0" w:color="auto"/>
              <w:bottom w:val="single" w:sz="12" w:space="0" w:color="auto"/>
            </w:tcBorders>
            <w:shd w:val="clear" w:color="auto" w:fill="D9D9D9"/>
            <w:vAlign w:val="bottom"/>
          </w:tcPr>
          <w:p w:rsidR="00DA23BB" w:rsidRPr="006C6FE5" w:rsidRDefault="00DA23BB" w:rsidP="00BE2C08">
            <w:pPr>
              <w:jc w:val="center"/>
              <w:rPr>
                <w:color w:val="000000"/>
                <w:sz w:val="20"/>
              </w:rPr>
            </w:pPr>
            <w:r>
              <w:rPr>
                <w:color w:val="000000"/>
                <w:sz w:val="20"/>
              </w:rPr>
              <w:t>7,882</w:t>
            </w:r>
          </w:p>
        </w:tc>
        <w:tc>
          <w:tcPr>
            <w:tcW w:w="1227" w:type="dxa"/>
            <w:tcBorders>
              <w:top w:val="single" w:sz="12" w:space="0" w:color="auto"/>
              <w:bottom w:val="single" w:sz="12" w:space="0" w:color="auto"/>
            </w:tcBorders>
            <w:shd w:val="clear" w:color="auto" w:fill="D9D9D9"/>
            <w:vAlign w:val="bottom"/>
          </w:tcPr>
          <w:p w:rsidR="00DA23BB" w:rsidRPr="006C6FE5" w:rsidRDefault="00DA23BB">
            <w:pPr>
              <w:jc w:val="center"/>
              <w:rPr>
                <w:color w:val="000000"/>
                <w:sz w:val="20"/>
              </w:rPr>
            </w:pPr>
          </w:p>
        </w:tc>
        <w:tc>
          <w:tcPr>
            <w:tcW w:w="1080" w:type="dxa"/>
            <w:tcBorders>
              <w:top w:val="single" w:sz="12" w:space="0" w:color="auto"/>
              <w:bottom w:val="single" w:sz="12" w:space="0" w:color="auto"/>
            </w:tcBorders>
            <w:shd w:val="clear" w:color="auto" w:fill="D9D9D9"/>
            <w:vAlign w:val="bottom"/>
          </w:tcPr>
          <w:p w:rsidR="00DA23BB" w:rsidRPr="006C6FE5" w:rsidRDefault="00DA23BB">
            <w:pPr>
              <w:jc w:val="center"/>
              <w:rPr>
                <w:color w:val="000000"/>
                <w:sz w:val="20"/>
              </w:rPr>
            </w:pPr>
            <w:r>
              <w:rPr>
                <w:color w:val="000000"/>
                <w:sz w:val="20"/>
              </w:rPr>
              <w:t>3,028</w:t>
            </w:r>
          </w:p>
        </w:tc>
        <w:tc>
          <w:tcPr>
            <w:tcW w:w="1417" w:type="dxa"/>
            <w:tcBorders>
              <w:top w:val="single" w:sz="12" w:space="0" w:color="auto"/>
              <w:bottom w:val="single" w:sz="12" w:space="0" w:color="auto"/>
            </w:tcBorders>
            <w:shd w:val="clear" w:color="auto" w:fill="D9D9D9"/>
            <w:vAlign w:val="bottom"/>
          </w:tcPr>
          <w:p w:rsidR="00DA23BB" w:rsidRPr="006C6FE5" w:rsidRDefault="00DA23BB">
            <w:pPr>
              <w:jc w:val="center"/>
              <w:rPr>
                <w:color w:val="000000"/>
                <w:sz w:val="20"/>
              </w:rPr>
            </w:pPr>
          </w:p>
        </w:tc>
        <w:tc>
          <w:tcPr>
            <w:tcW w:w="1384" w:type="dxa"/>
            <w:tcBorders>
              <w:top w:val="single" w:sz="12" w:space="0" w:color="auto"/>
              <w:bottom w:val="single" w:sz="12" w:space="0" w:color="auto"/>
            </w:tcBorders>
            <w:shd w:val="clear" w:color="auto" w:fill="D9D9D9"/>
            <w:vAlign w:val="bottom"/>
          </w:tcPr>
          <w:p w:rsidR="00DA23BB" w:rsidRPr="006C6FE5" w:rsidRDefault="00DA23BB" w:rsidP="00BE2C08">
            <w:pPr>
              <w:jc w:val="center"/>
              <w:rPr>
                <w:color w:val="000000"/>
                <w:sz w:val="20"/>
              </w:rPr>
            </w:pPr>
            <w:r>
              <w:rPr>
                <w:color w:val="000000"/>
                <w:sz w:val="20"/>
              </w:rPr>
              <w:t>$94,539</w:t>
            </w:r>
          </w:p>
        </w:tc>
      </w:tr>
      <w:tr w:rsidR="00DA23BB" w:rsidRPr="006C6FE5" w:rsidTr="00517D0E">
        <w:trPr>
          <w:jc w:val="center"/>
        </w:trPr>
        <w:tc>
          <w:tcPr>
            <w:tcW w:w="2291" w:type="dxa"/>
            <w:tcBorders>
              <w:top w:val="single" w:sz="12" w:space="0" w:color="auto"/>
              <w:bottom w:val="single" w:sz="12" w:space="0" w:color="auto"/>
            </w:tcBorders>
            <w:shd w:val="clear" w:color="auto" w:fill="D9D9D9"/>
            <w:vAlign w:val="bottom"/>
          </w:tcPr>
          <w:p w:rsidR="00DA23BB" w:rsidRPr="006C6FE5" w:rsidRDefault="00DA23BB" w:rsidP="00364B10">
            <w:pPr>
              <w:widowControl w:val="0"/>
              <w:rPr>
                <w:b/>
                <w:sz w:val="20"/>
              </w:rPr>
            </w:pPr>
            <w:r>
              <w:rPr>
                <w:b/>
                <w:sz w:val="20"/>
              </w:rPr>
              <w:t>Average Annual Burden</w:t>
            </w:r>
          </w:p>
        </w:tc>
        <w:tc>
          <w:tcPr>
            <w:tcW w:w="1457" w:type="dxa"/>
            <w:gridSpan w:val="2"/>
            <w:tcBorders>
              <w:top w:val="single" w:sz="12" w:space="0" w:color="auto"/>
              <w:bottom w:val="single" w:sz="12" w:space="0" w:color="auto"/>
            </w:tcBorders>
            <w:shd w:val="clear" w:color="auto" w:fill="D9D9D9"/>
            <w:vAlign w:val="bottom"/>
          </w:tcPr>
          <w:p w:rsidR="00DA23BB" w:rsidRDefault="00DA23BB" w:rsidP="00BE2C08">
            <w:pPr>
              <w:jc w:val="center"/>
              <w:rPr>
                <w:color w:val="000000"/>
                <w:sz w:val="20"/>
              </w:rPr>
            </w:pPr>
            <w:r>
              <w:rPr>
                <w:color w:val="000000"/>
                <w:sz w:val="20"/>
              </w:rPr>
              <w:t>2,627</w:t>
            </w:r>
          </w:p>
        </w:tc>
        <w:tc>
          <w:tcPr>
            <w:tcW w:w="1227" w:type="dxa"/>
            <w:tcBorders>
              <w:top w:val="single" w:sz="12" w:space="0" w:color="auto"/>
              <w:bottom w:val="single" w:sz="12" w:space="0" w:color="auto"/>
            </w:tcBorders>
            <w:shd w:val="clear" w:color="auto" w:fill="D9D9D9"/>
            <w:vAlign w:val="bottom"/>
          </w:tcPr>
          <w:p w:rsidR="00DA23BB" w:rsidRPr="006C6FE5" w:rsidRDefault="00DA23BB">
            <w:pPr>
              <w:jc w:val="center"/>
              <w:rPr>
                <w:color w:val="000000"/>
                <w:sz w:val="20"/>
              </w:rPr>
            </w:pPr>
          </w:p>
        </w:tc>
        <w:tc>
          <w:tcPr>
            <w:tcW w:w="1080" w:type="dxa"/>
            <w:tcBorders>
              <w:top w:val="single" w:sz="12" w:space="0" w:color="auto"/>
              <w:bottom w:val="single" w:sz="12" w:space="0" w:color="auto"/>
            </w:tcBorders>
            <w:shd w:val="clear" w:color="auto" w:fill="D9D9D9"/>
            <w:vAlign w:val="bottom"/>
          </w:tcPr>
          <w:p w:rsidR="00DA23BB" w:rsidRDefault="00DA23BB">
            <w:pPr>
              <w:jc w:val="center"/>
              <w:rPr>
                <w:color w:val="000000"/>
                <w:sz w:val="20"/>
              </w:rPr>
            </w:pPr>
            <w:r>
              <w:rPr>
                <w:color w:val="000000"/>
                <w:sz w:val="20"/>
              </w:rPr>
              <w:t>1,009</w:t>
            </w:r>
          </w:p>
        </w:tc>
        <w:tc>
          <w:tcPr>
            <w:tcW w:w="1417" w:type="dxa"/>
            <w:tcBorders>
              <w:top w:val="single" w:sz="12" w:space="0" w:color="auto"/>
              <w:bottom w:val="single" w:sz="12" w:space="0" w:color="auto"/>
            </w:tcBorders>
            <w:shd w:val="clear" w:color="auto" w:fill="D9D9D9"/>
            <w:vAlign w:val="bottom"/>
          </w:tcPr>
          <w:p w:rsidR="00DA23BB" w:rsidRPr="006C6FE5" w:rsidRDefault="00DA23BB">
            <w:pPr>
              <w:jc w:val="center"/>
              <w:rPr>
                <w:color w:val="000000"/>
                <w:sz w:val="20"/>
              </w:rPr>
            </w:pPr>
          </w:p>
        </w:tc>
        <w:tc>
          <w:tcPr>
            <w:tcW w:w="1384" w:type="dxa"/>
            <w:tcBorders>
              <w:top w:val="single" w:sz="12" w:space="0" w:color="auto"/>
              <w:bottom w:val="single" w:sz="12" w:space="0" w:color="auto"/>
            </w:tcBorders>
            <w:shd w:val="clear" w:color="auto" w:fill="D9D9D9"/>
            <w:vAlign w:val="bottom"/>
          </w:tcPr>
          <w:p w:rsidR="00DA23BB" w:rsidRDefault="00DA23BB" w:rsidP="00BE2C08">
            <w:pPr>
              <w:jc w:val="center"/>
              <w:rPr>
                <w:color w:val="000000"/>
                <w:sz w:val="20"/>
              </w:rPr>
            </w:pPr>
          </w:p>
        </w:tc>
      </w:tr>
    </w:tbl>
    <w:p w:rsidR="00DA23BB" w:rsidRPr="00381C94" w:rsidRDefault="00DA23BB" w:rsidP="007175E2">
      <w:pPr>
        <w:rPr>
          <w:bCs/>
          <w:sz w:val="18"/>
          <w:szCs w:val="18"/>
        </w:rPr>
      </w:pPr>
      <w:r w:rsidRPr="00381C94">
        <w:rPr>
          <w:bCs/>
          <w:sz w:val="18"/>
          <w:szCs w:val="18"/>
        </w:rPr>
        <w:t xml:space="preserve">Note: For this revision request the annual average number of respondents is </w:t>
      </w:r>
      <w:r w:rsidRPr="00381C94">
        <w:rPr>
          <w:sz w:val="18"/>
          <w:szCs w:val="18"/>
        </w:rPr>
        <w:t xml:space="preserve">2,627 respondents and 1,009 </w:t>
      </w:r>
      <w:r w:rsidRPr="00381C94">
        <w:rPr>
          <w:bCs/>
          <w:sz w:val="18"/>
          <w:szCs w:val="18"/>
        </w:rPr>
        <w:t xml:space="preserve">average burden hours. For the previously approved request (including the completed telephone interviews the annual average number of respondents is 393 and the annual average burden hours is 393. </w:t>
      </w:r>
    </w:p>
    <w:p w:rsidR="00DA23BB" w:rsidRPr="00381C94" w:rsidRDefault="00DA23BB" w:rsidP="00D93967">
      <w:pPr>
        <w:rPr>
          <w:bCs/>
          <w:sz w:val="18"/>
          <w:szCs w:val="18"/>
        </w:rPr>
      </w:pPr>
      <w:r w:rsidRPr="00381C94">
        <w:rPr>
          <w:bCs/>
          <w:sz w:val="18"/>
          <w:szCs w:val="18"/>
        </w:rPr>
        <w:t xml:space="preserve">*Sample sizes of 657 (principal) and 8,104 (teacher) will be selected to account for anticipated non-response. See Section B regarding respondent universe. </w:t>
      </w:r>
    </w:p>
    <w:p w:rsidR="00DA23BB" w:rsidRDefault="00DA23BB" w:rsidP="00F30EF4">
      <w:pPr>
        <w:pStyle w:val="Heading3"/>
        <w:spacing w:before="120" w:after="120"/>
        <w:jc w:val="left"/>
        <w:rPr>
          <w:bCs/>
          <w:sz w:val="24"/>
          <w:szCs w:val="24"/>
        </w:rPr>
      </w:pPr>
      <w:bookmarkStart w:id="22" w:name="_Toc242781465"/>
      <w:r>
        <w:rPr>
          <w:bCs/>
          <w:sz w:val="24"/>
          <w:szCs w:val="24"/>
        </w:rPr>
        <w:t>13. Estimate of Total Annual Cost Burden</w:t>
      </w:r>
      <w:bookmarkEnd w:id="22"/>
    </w:p>
    <w:p w:rsidR="00DA23BB" w:rsidRDefault="00DA23BB" w:rsidP="00831524">
      <w:pPr>
        <w:pStyle w:val="TextIndent"/>
        <w:spacing w:before="120" w:after="60"/>
      </w:pPr>
      <w:r>
        <w:t xml:space="preserve">There are no additional respondent costs associated with this data collection other than the hour burden estimated in item 12. </w:t>
      </w:r>
    </w:p>
    <w:p w:rsidR="00DA23BB" w:rsidRDefault="00DA23BB" w:rsidP="00364B10">
      <w:pPr>
        <w:pStyle w:val="Heading3"/>
        <w:spacing w:before="120" w:after="120"/>
        <w:jc w:val="left"/>
        <w:rPr>
          <w:bCs/>
          <w:sz w:val="24"/>
          <w:szCs w:val="24"/>
        </w:rPr>
      </w:pPr>
      <w:bookmarkStart w:id="23" w:name="_Toc242781466"/>
      <w:r w:rsidRPr="00364B10">
        <w:rPr>
          <w:bCs/>
          <w:sz w:val="24"/>
          <w:szCs w:val="24"/>
        </w:rPr>
        <w:t>14.</w:t>
      </w:r>
      <w:r>
        <w:rPr>
          <w:bCs/>
          <w:sz w:val="24"/>
          <w:szCs w:val="24"/>
        </w:rPr>
        <w:t xml:space="preserve"> </w:t>
      </w:r>
      <w:r w:rsidRPr="00364B10">
        <w:rPr>
          <w:bCs/>
          <w:sz w:val="24"/>
          <w:szCs w:val="24"/>
        </w:rPr>
        <w:t>Estimates of Annualized Costs</w:t>
      </w:r>
      <w:bookmarkEnd w:id="23"/>
    </w:p>
    <w:p w:rsidR="00DA23BB" w:rsidRDefault="00DA23BB" w:rsidP="00831524">
      <w:pPr>
        <w:pStyle w:val="TextIndent"/>
        <w:spacing w:before="120" w:after="60"/>
      </w:pPr>
      <w:r>
        <w:t xml:space="preserve">The estimated annual cost to the federal government for the entire TIF evaluation, as specified in the contract, is displayed in Exhibit A4. The study began in October 2008. The final report will be due in July 2013 (Month 57 of the program). </w:t>
      </w:r>
    </w:p>
    <w:p w:rsidR="00DA23BB" w:rsidRDefault="00DA23BB" w:rsidP="00517D0E">
      <w:pPr>
        <w:pStyle w:val="TextIndent"/>
        <w:widowControl w:val="0"/>
        <w:ind w:firstLine="0"/>
        <w:jc w:val="center"/>
        <w:rPr>
          <w:rFonts w:ascii="Arial" w:hAnsi="Arial" w:cs="Arial"/>
          <w:b/>
          <w:sz w:val="22"/>
          <w:szCs w:val="22"/>
        </w:rPr>
      </w:pPr>
    </w:p>
    <w:p w:rsidR="00DA23BB" w:rsidRDefault="00DA23BB">
      <w:pPr>
        <w:rPr>
          <w:rFonts w:ascii="Arial" w:hAnsi="Arial" w:cs="Arial"/>
          <w:b/>
          <w:sz w:val="22"/>
          <w:szCs w:val="22"/>
        </w:rPr>
      </w:pPr>
      <w:r>
        <w:rPr>
          <w:rFonts w:ascii="Arial" w:hAnsi="Arial" w:cs="Arial"/>
          <w:b/>
          <w:sz w:val="22"/>
          <w:szCs w:val="22"/>
        </w:rPr>
        <w:br w:type="page"/>
      </w:r>
    </w:p>
    <w:p w:rsidR="00DA23BB" w:rsidRPr="006C6FE5" w:rsidRDefault="00DA23BB" w:rsidP="00517D0E">
      <w:pPr>
        <w:pStyle w:val="TextIndent"/>
        <w:widowControl w:val="0"/>
        <w:ind w:firstLine="0"/>
        <w:jc w:val="center"/>
        <w:rPr>
          <w:rFonts w:ascii="Arial" w:hAnsi="Arial" w:cs="Arial"/>
          <w:b/>
          <w:sz w:val="22"/>
          <w:szCs w:val="22"/>
        </w:rPr>
      </w:pPr>
      <w:r w:rsidRPr="006C6FE5">
        <w:rPr>
          <w:rFonts w:ascii="Arial" w:hAnsi="Arial" w:cs="Arial"/>
          <w:b/>
          <w:sz w:val="22"/>
          <w:szCs w:val="22"/>
        </w:rPr>
        <w:t>Exhibit A</w:t>
      </w:r>
      <w:r>
        <w:rPr>
          <w:rFonts w:ascii="Arial" w:hAnsi="Arial" w:cs="Arial"/>
          <w:b/>
          <w:sz w:val="22"/>
          <w:szCs w:val="22"/>
        </w:rPr>
        <w:t>4</w:t>
      </w:r>
    </w:p>
    <w:p w:rsidR="00DA23BB" w:rsidRPr="006C6FE5" w:rsidRDefault="00DA23BB" w:rsidP="00517D0E">
      <w:pPr>
        <w:pStyle w:val="ExhibitTitle"/>
        <w:widowControl w:val="0"/>
        <w:rPr>
          <w:rFonts w:cs="Arial"/>
          <w:b/>
          <w:bCs/>
          <w:sz w:val="22"/>
          <w:szCs w:val="22"/>
        </w:rPr>
      </w:pPr>
      <w:r w:rsidRPr="006C6FE5">
        <w:rPr>
          <w:rFonts w:cs="Arial"/>
          <w:b/>
          <w:bCs/>
          <w:sz w:val="22"/>
          <w:szCs w:val="22"/>
        </w:rPr>
        <w:t>Annual Cost</w:t>
      </w:r>
    </w:p>
    <w:tbl>
      <w:tblPr>
        <w:tblW w:w="8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350"/>
        <w:gridCol w:w="1800"/>
        <w:gridCol w:w="2160"/>
        <w:gridCol w:w="1852"/>
      </w:tblGrid>
      <w:tr w:rsidR="00DA23BB" w:rsidRPr="006C6FE5" w:rsidTr="008752DB">
        <w:tc>
          <w:tcPr>
            <w:tcW w:w="1188" w:type="dxa"/>
            <w:vMerge w:val="restart"/>
            <w:vAlign w:val="center"/>
          </w:tcPr>
          <w:p w:rsidR="00DA23BB" w:rsidRPr="006C6FE5" w:rsidRDefault="00DA23BB" w:rsidP="008752DB">
            <w:pPr>
              <w:pStyle w:val="Bullet"/>
              <w:widowControl w:val="0"/>
              <w:numPr>
                <w:ilvl w:val="0"/>
                <w:numId w:val="0"/>
              </w:numPr>
              <w:spacing w:after="60"/>
              <w:jc w:val="center"/>
              <w:rPr>
                <w:sz w:val="20"/>
              </w:rPr>
            </w:pPr>
          </w:p>
        </w:tc>
        <w:tc>
          <w:tcPr>
            <w:tcW w:w="1350" w:type="dxa"/>
            <w:vMerge w:val="restart"/>
            <w:vAlign w:val="center"/>
          </w:tcPr>
          <w:p w:rsidR="00DA23BB" w:rsidRPr="006C6FE5" w:rsidRDefault="00DA23BB" w:rsidP="008752DB">
            <w:pPr>
              <w:pStyle w:val="Bullet"/>
              <w:widowControl w:val="0"/>
              <w:numPr>
                <w:ilvl w:val="0"/>
                <w:numId w:val="0"/>
              </w:numPr>
              <w:spacing w:after="60"/>
              <w:jc w:val="center"/>
              <w:rPr>
                <w:b/>
                <w:sz w:val="20"/>
              </w:rPr>
            </w:pPr>
            <w:r w:rsidRPr="006C6FE5">
              <w:rPr>
                <w:b/>
                <w:sz w:val="20"/>
              </w:rPr>
              <w:t>Total Evaluation</w:t>
            </w:r>
          </w:p>
        </w:tc>
        <w:tc>
          <w:tcPr>
            <w:tcW w:w="1800" w:type="dxa"/>
            <w:vMerge w:val="restart"/>
            <w:vAlign w:val="center"/>
          </w:tcPr>
          <w:p w:rsidR="00DA23BB" w:rsidRPr="006C6FE5" w:rsidRDefault="00DA23BB" w:rsidP="008752DB">
            <w:pPr>
              <w:pStyle w:val="Bullet"/>
              <w:widowControl w:val="0"/>
              <w:numPr>
                <w:ilvl w:val="0"/>
                <w:numId w:val="6"/>
              </w:numPr>
              <w:spacing w:after="60"/>
              <w:ind w:left="0"/>
              <w:jc w:val="center"/>
              <w:rPr>
                <w:b/>
                <w:sz w:val="20"/>
              </w:rPr>
            </w:pPr>
            <w:r w:rsidRPr="006C6FE5">
              <w:rPr>
                <w:b/>
                <w:sz w:val="20"/>
              </w:rPr>
              <w:t>Implementation Data Collection</w:t>
            </w:r>
          </w:p>
        </w:tc>
        <w:tc>
          <w:tcPr>
            <w:tcW w:w="2160" w:type="dxa"/>
            <w:vAlign w:val="center"/>
          </w:tcPr>
          <w:p w:rsidR="00DA23BB" w:rsidRPr="006C6FE5" w:rsidRDefault="00DA23BB" w:rsidP="008752DB">
            <w:pPr>
              <w:pStyle w:val="Bullet"/>
              <w:widowControl w:val="0"/>
              <w:numPr>
                <w:ilvl w:val="0"/>
                <w:numId w:val="0"/>
              </w:numPr>
              <w:spacing w:after="60"/>
              <w:jc w:val="center"/>
              <w:rPr>
                <w:b/>
                <w:sz w:val="20"/>
              </w:rPr>
            </w:pPr>
            <w:r w:rsidRPr="006C6FE5">
              <w:rPr>
                <w:b/>
                <w:sz w:val="20"/>
              </w:rPr>
              <w:t>Current Request</w:t>
            </w:r>
          </w:p>
        </w:tc>
        <w:tc>
          <w:tcPr>
            <w:tcW w:w="1852" w:type="dxa"/>
            <w:vAlign w:val="center"/>
          </w:tcPr>
          <w:p w:rsidR="00DA23BB" w:rsidRPr="006C6FE5" w:rsidRDefault="00DA23BB" w:rsidP="008752DB">
            <w:pPr>
              <w:pStyle w:val="Bullet"/>
              <w:widowControl w:val="0"/>
              <w:numPr>
                <w:ilvl w:val="0"/>
                <w:numId w:val="0"/>
              </w:numPr>
              <w:spacing w:after="60"/>
              <w:jc w:val="center"/>
              <w:rPr>
                <w:b/>
                <w:sz w:val="20"/>
              </w:rPr>
            </w:pPr>
            <w:r w:rsidRPr="006C6FE5">
              <w:rPr>
                <w:b/>
                <w:sz w:val="20"/>
              </w:rPr>
              <w:t>Previously Approved</w:t>
            </w:r>
          </w:p>
        </w:tc>
      </w:tr>
      <w:tr w:rsidR="00DA23BB" w:rsidRPr="006C6FE5" w:rsidTr="008752DB">
        <w:tc>
          <w:tcPr>
            <w:tcW w:w="1188" w:type="dxa"/>
            <w:vMerge/>
            <w:vAlign w:val="center"/>
          </w:tcPr>
          <w:p w:rsidR="00DA23BB" w:rsidRPr="006C6FE5" w:rsidRDefault="00DA23BB" w:rsidP="008752DB">
            <w:pPr>
              <w:pStyle w:val="Bullet"/>
              <w:widowControl w:val="0"/>
              <w:numPr>
                <w:ilvl w:val="0"/>
                <w:numId w:val="0"/>
              </w:numPr>
              <w:spacing w:after="60"/>
              <w:jc w:val="center"/>
              <w:rPr>
                <w:sz w:val="20"/>
              </w:rPr>
            </w:pPr>
          </w:p>
        </w:tc>
        <w:tc>
          <w:tcPr>
            <w:tcW w:w="1350" w:type="dxa"/>
            <w:vMerge/>
            <w:vAlign w:val="center"/>
          </w:tcPr>
          <w:p w:rsidR="00DA23BB" w:rsidRPr="006C6FE5" w:rsidRDefault="00DA23BB" w:rsidP="008752DB">
            <w:pPr>
              <w:pStyle w:val="Bullet"/>
              <w:widowControl w:val="0"/>
              <w:numPr>
                <w:ilvl w:val="0"/>
                <w:numId w:val="0"/>
              </w:numPr>
              <w:spacing w:after="60"/>
              <w:jc w:val="center"/>
              <w:rPr>
                <w:b/>
                <w:sz w:val="20"/>
              </w:rPr>
            </w:pPr>
          </w:p>
        </w:tc>
        <w:tc>
          <w:tcPr>
            <w:tcW w:w="1800" w:type="dxa"/>
            <w:vMerge/>
            <w:vAlign w:val="center"/>
          </w:tcPr>
          <w:p w:rsidR="00DA23BB" w:rsidRPr="006C6FE5" w:rsidRDefault="00DA23BB" w:rsidP="008752DB">
            <w:pPr>
              <w:pStyle w:val="Bullet"/>
              <w:widowControl w:val="0"/>
              <w:numPr>
                <w:ilvl w:val="0"/>
                <w:numId w:val="0"/>
              </w:numPr>
              <w:spacing w:after="60"/>
              <w:jc w:val="center"/>
              <w:rPr>
                <w:b/>
                <w:sz w:val="20"/>
              </w:rPr>
            </w:pPr>
          </w:p>
        </w:tc>
        <w:tc>
          <w:tcPr>
            <w:tcW w:w="2160" w:type="dxa"/>
            <w:vAlign w:val="center"/>
          </w:tcPr>
          <w:p w:rsidR="00DA23BB" w:rsidRPr="006C6FE5" w:rsidRDefault="00DA23BB" w:rsidP="008752DB">
            <w:pPr>
              <w:pStyle w:val="Bullet"/>
              <w:widowControl w:val="0"/>
              <w:numPr>
                <w:ilvl w:val="0"/>
                <w:numId w:val="0"/>
              </w:numPr>
              <w:spacing w:after="60"/>
              <w:jc w:val="center"/>
              <w:rPr>
                <w:b/>
                <w:sz w:val="20"/>
              </w:rPr>
            </w:pPr>
            <w:r w:rsidRPr="006C6FE5">
              <w:rPr>
                <w:b/>
                <w:sz w:val="20"/>
              </w:rPr>
              <w:t>Principal and Teacher Surveys</w:t>
            </w:r>
          </w:p>
        </w:tc>
        <w:tc>
          <w:tcPr>
            <w:tcW w:w="1852" w:type="dxa"/>
            <w:vAlign w:val="center"/>
          </w:tcPr>
          <w:p w:rsidR="00DA23BB" w:rsidRPr="006C6FE5" w:rsidRDefault="00DA23BB" w:rsidP="008752DB">
            <w:pPr>
              <w:pStyle w:val="Bullet"/>
              <w:widowControl w:val="0"/>
              <w:numPr>
                <w:ilvl w:val="0"/>
                <w:numId w:val="0"/>
              </w:numPr>
              <w:spacing w:after="60"/>
              <w:jc w:val="center"/>
              <w:rPr>
                <w:b/>
                <w:sz w:val="20"/>
              </w:rPr>
            </w:pPr>
            <w:r w:rsidRPr="006C6FE5">
              <w:rPr>
                <w:b/>
                <w:sz w:val="20"/>
              </w:rPr>
              <w:t>Site Visits</w:t>
            </w:r>
          </w:p>
        </w:tc>
      </w:tr>
      <w:tr w:rsidR="00DA23BB" w:rsidRPr="006C6FE5" w:rsidTr="001C2217">
        <w:tc>
          <w:tcPr>
            <w:tcW w:w="1188" w:type="dxa"/>
            <w:vAlign w:val="center"/>
          </w:tcPr>
          <w:p w:rsidR="00DA23BB" w:rsidRPr="006C6FE5" w:rsidRDefault="00DA23BB" w:rsidP="00AD529E">
            <w:pPr>
              <w:pStyle w:val="Bullet"/>
              <w:widowControl w:val="0"/>
              <w:numPr>
                <w:ilvl w:val="0"/>
                <w:numId w:val="0"/>
              </w:numPr>
              <w:spacing w:after="60"/>
              <w:jc w:val="right"/>
              <w:rPr>
                <w:sz w:val="20"/>
              </w:rPr>
            </w:pPr>
            <w:r w:rsidRPr="006C6FE5">
              <w:rPr>
                <w:sz w:val="20"/>
              </w:rPr>
              <w:t>Year One:</w:t>
            </w:r>
          </w:p>
          <w:p w:rsidR="00DA23BB" w:rsidRPr="006C6FE5" w:rsidRDefault="00DA23BB" w:rsidP="00AD529E">
            <w:pPr>
              <w:pStyle w:val="Bullet"/>
              <w:widowControl w:val="0"/>
              <w:numPr>
                <w:ilvl w:val="0"/>
                <w:numId w:val="0"/>
              </w:numPr>
              <w:spacing w:after="60"/>
              <w:jc w:val="right"/>
              <w:rPr>
                <w:sz w:val="20"/>
              </w:rPr>
            </w:pPr>
            <w:r w:rsidRPr="006C6FE5">
              <w:rPr>
                <w:sz w:val="20"/>
              </w:rPr>
              <w:t>FY 2009</w:t>
            </w:r>
          </w:p>
        </w:tc>
        <w:tc>
          <w:tcPr>
            <w:tcW w:w="1350" w:type="dxa"/>
            <w:vAlign w:val="center"/>
          </w:tcPr>
          <w:p w:rsidR="00DA23BB" w:rsidRPr="006C6FE5" w:rsidRDefault="00DA23BB" w:rsidP="00AD529E">
            <w:pPr>
              <w:jc w:val="right"/>
              <w:rPr>
                <w:color w:val="000000"/>
                <w:sz w:val="20"/>
              </w:rPr>
            </w:pPr>
            <w:r w:rsidRPr="006C6FE5">
              <w:rPr>
                <w:color w:val="000000"/>
                <w:sz w:val="20"/>
              </w:rPr>
              <w:t xml:space="preserve">$833,073 </w:t>
            </w:r>
          </w:p>
        </w:tc>
        <w:tc>
          <w:tcPr>
            <w:tcW w:w="1800" w:type="dxa"/>
            <w:vAlign w:val="center"/>
          </w:tcPr>
          <w:p w:rsidR="00DA23BB" w:rsidRPr="001C2217" w:rsidRDefault="00DA23BB" w:rsidP="001C2217">
            <w:pPr>
              <w:pStyle w:val="Bullet"/>
              <w:widowControl w:val="0"/>
              <w:numPr>
                <w:ilvl w:val="0"/>
                <w:numId w:val="0"/>
              </w:numPr>
              <w:spacing w:after="60"/>
              <w:jc w:val="center"/>
              <w:rPr>
                <w:sz w:val="20"/>
              </w:rPr>
            </w:pPr>
            <w:r w:rsidRPr="001C2217">
              <w:rPr>
                <w:sz w:val="20"/>
              </w:rPr>
              <w:t>$87,298</w:t>
            </w:r>
          </w:p>
        </w:tc>
        <w:tc>
          <w:tcPr>
            <w:tcW w:w="2160" w:type="dxa"/>
            <w:vAlign w:val="center"/>
          </w:tcPr>
          <w:p w:rsidR="00DA23BB" w:rsidRPr="006C6FE5" w:rsidRDefault="00DA23BB" w:rsidP="00AD529E">
            <w:pPr>
              <w:pStyle w:val="Bullet"/>
              <w:widowControl w:val="0"/>
              <w:numPr>
                <w:ilvl w:val="0"/>
                <w:numId w:val="0"/>
              </w:numPr>
              <w:spacing w:after="60"/>
              <w:jc w:val="right"/>
              <w:rPr>
                <w:sz w:val="20"/>
              </w:rPr>
            </w:pPr>
            <w:r w:rsidRPr="006C6FE5">
              <w:rPr>
                <w:sz w:val="20"/>
              </w:rPr>
              <w:t>$54,881</w:t>
            </w:r>
          </w:p>
        </w:tc>
        <w:tc>
          <w:tcPr>
            <w:tcW w:w="1852" w:type="dxa"/>
            <w:vAlign w:val="center"/>
          </w:tcPr>
          <w:p w:rsidR="00DA23BB" w:rsidRPr="006C6FE5" w:rsidRDefault="00DA23BB" w:rsidP="00AD529E">
            <w:pPr>
              <w:pStyle w:val="Bullet"/>
              <w:widowControl w:val="0"/>
              <w:numPr>
                <w:ilvl w:val="0"/>
                <w:numId w:val="0"/>
              </w:numPr>
              <w:spacing w:after="60"/>
              <w:jc w:val="right"/>
              <w:rPr>
                <w:sz w:val="20"/>
              </w:rPr>
            </w:pPr>
            <w:r w:rsidRPr="006C6FE5">
              <w:rPr>
                <w:sz w:val="20"/>
              </w:rPr>
              <w:t>$32,417</w:t>
            </w:r>
          </w:p>
        </w:tc>
      </w:tr>
      <w:tr w:rsidR="00DA23BB" w:rsidRPr="006C6FE5" w:rsidTr="001C2217">
        <w:tc>
          <w:tcPr>
            <w:tcW w:w="1188" w:type="dxa"/>
            <w:vAlign w:val="center"/>
          </w:tcPr>
          <w:p w:rsidR="00DA23BB" w:rsidRPr="006C6FE5" w:rsidRDefault="00DA23BB" w:rsidP="00AD529E">
            <w:pPr>
              <w:pStyle w:val="Bullet"/>
              <w:widowControl w:val="0"/>
              <w:numPr>
                <w:ilvl w:val="0"/>
                <w:numId w:val="0"/>
              </w:numPr>
              <w:spacing w:after="60"/>
              <w:jc w:val="right"/>
              <w:rPr>
                <w:sz w:val="20"/>
              </w:rPr>
            </w:pPr>
            <w:r w:rsidRPr="006C6FE5">
              <w:rPr>
                <w:sz w:val="20"/>
              </w:rPr>
              <w:t xml:space="preserve">Year Two: </w:t>
            </w:r>
          </w:p>
          <w:p w:rsidR="00DA23BB" w:rsidRPr="006C6FE5" w:rsidRDefault="00DA23BB" w:rsidP="00AD529E">
            <w:pPr>
              <w:pStyle w:val="Bullet"/>
              <w:widowControl w:val="0"/>
              <w:numPr>
                <w:ilvl w:val="0"/>
                <w:numId w:val="0"/>
              </w:numPr>
              <w:spacing w:after="60"/>
              <w:jc w:val="right"/>
              <w:rPr>
                <w:sz w:val="20"/>
              </w:rPr>
            </w:pPr>
            <w:r w:rsidRPr="006C6FE5">
              <w:rPr>
                <w:sz w:val="20"/>
              </w:rPr>
              <w:t>FY 2010</w:t>
            </w:r>
          </w:p>
        </w:tc>
        <w:tc>
          <w:tcPr>
            <w:tcW w:w="1350" w:type="dxa"/>
            <w:vAlign w:val="center"/>
          </w:tcPr>
          <w:p w:rsidR="00DA23BB" w:rsidRPr="006C6FE5" w:rsidRDefault="00DA23BB" w:rsidP="00AD529E">
            <w:pPr>
              <w:jc w:val="right"/>
              <w:rPr>
                <w:color w:val="000000"/>
                <w:sz w:val="20"/>
              </w:rPr>
            </w:pPr>
            <w:r w:rsidRPr="006C6FE5">
              <w:rPr>
                <w:color w:val="000000"/>
                <w:sz w:val="20"/>
              </w:rPr>
              <w:t xml:space="preserve">$1,070,980 </w:t>
            </w:r>
          </w:p>
        </w:tc>
        <w:tc>
          <w:tcPr>
            <w:tcW w:w="1800" w:type="dxa"/>
            <w:vAlign w:val="center"/>
          </w:tcPr>
          <w:p w:rsidR="00DA23BB" w:rsidRPr="001C2217" w:rsidRDefault="00DA23BB" w:rsidP="001C2217">
            <w:pPr>
              <w:pStyle w:val="Bullet"/>
              <w:widowControl w:val="0"/>
              <w:numPr>
                <w:ilvl w:val="0"/>
                <w:numId w:val="0"/>
              </w:numPr>
              <w:spacing w:after="60"/>
              <w:jc w:val="center"/>
              <w:rPr>
                <w:sz w:val="20"/>
              </w:rPr>
            </w:pPr>
            <w:r w:rsidRPr="001C2217">
              <w:rPr>
                <w:sz w:val="20"/>
              </w:rPr>
              <w:t>$698,887</w:t>
            </w:r>
          </w:p>
        </w:tc>
        <w:tc>
          <w:tcPr>
            <w:tcW w:w="2160" w:type="dxa"/>
            <w:vAlign w:val="center"/>
          </w:tcPr>
          <w:p w:rsidR="00DA23BB" w:rsidRPr="006C6FE5" w:rsidRDefault="00DA23BB" w:rsidP="00AD529E">
            <w:pPr>
              <w:pStyle w:val="Bullet"/>
              <w:widowControl w:val="0"/>
              <w:numPr>
                <w:ilvl w:val="0"/>
                <w:numId w:val="0"/>
              </w:numPr>
              <w:spacing w:after="60"/>
              <w:jc w:val="right"/>
              <w:rPr>
                <w:sz w:val="20"/>
              </w:rPr>
            </w:pPr>
            <w:r w:rsidRPr="006C6FE5">
              <w:rPr>
                <w:sz w:val="20"/>
              </w:rPr>
              <w:t>$416,324</w:t>
            </w:r>
          </w:p>
        </w:tc>
        <w:tc>
          <w:tcPr>
            <w:tcW w:w="1852" w:type="dxa"/>
            <w:vAlign w:val="center"/>
          </w:tcPr>
          <w:p w:rsidR="00DA23BB" w:rsidRPr="006C6FE5" w:rsidRDefault="00DA23BB" w:rsidP="00AD529E">
            <w:pPr>
              <w:pStyle w:val="Bullet"/>
              <w:widowControl w:val="0"/>
              <w:numPr>
                <w:ilvl w:val="0"/>
                <w:numId w:val="0"/>
              </w:numPr>
              <w:spacing w:after="60"/>
              <w:jc w:val="right"/>
              <w:rPr>
                <w:sz w:val="20"/>
              </w:rPr>
            </w:pPr>
            <w:r w:rsidRPr="006C6FE5">
              <w:rPr>
                <w:sz w:val="20"/>
              </w:rPr>
              <w:t>$282,563</w:t>
            </w:r>
          </w:p>
        </w:tc>
      </w:tr>
      <w:tr w:rsidR="00DA23BB" w:rsidRPr="006C6FE5" w:rsidTr="001C2217">
        <w:tc>
          <w:tcPr>
            <w:tcW w:w="1188" w:type="dxa"/>
            <w:vAlign w:val="center"/>
          </w:tcPr>
          <w:p w:rsidR="00DA23BB" w:rsidRPr="006C6FE5" w:rsidRDefault="00DA23BB" w:rsidP="00AD529E">
            <w:pPr>
              <w:pStyle w:val="Bullet"/>
              <w:widowControl w:val="0"/>
              <w:numPr>
                <w:ilvl w:val="0"/>
                <w:numId w:val="0"/>
              </w:numPr>
              <w:spacing w:after="60"/>
              <w:jc w:val="right"/>
              <w:rPr>
                <w:sz w:val="20"/>
              </w:rPr>
            </w:pPr>
            <w:r w:rsidRPr="006C6FE5">
              <w:rPr>
                <w:sz w:val="20"/>
              </w:rPr>
              <w:t xml:space="preserve">Year Three: </w:t>
            </w:r>
          </w:p>
          <w:p w:rsidR="00DA23BB" w:rsidRPr="006C6FE5" w:rsidRDefault="00DA23BB" w:rsidP="00AD529E">
            <w:pPr>
              <w:pStyle w:val="Bullet"/>
              <w:widowControl w:val="0"/>
              <w:numPr>
                <w:ilvl w:val="0"/>
                <w:numId w:val="0"/>
              </w:numPr>
              <w:spacing w:after="60"/>
              <w:jc w:val="right"/>
              <w:rPr>
                <w:sz w:val="20"/>
              </w:rPr>
            </w:pPr>
            <w:r w:rsidRPr="006C6FE5">
              <w:rPr>
                <w:sz w:val="20"/>
              </w:rPr>
              <w:t>FY 2011</w:t>
            </w:r>
          </w:p>
        </w:tc>
        <w:tc>
          <w:tcPr>
            <w:tcW w:w="1350" w:type="dxa"/>
            <w:vAlign w:val="center"/>
          </w:tcPr>
          <w:p w:rsidR="00DA23BB" w:rsidRPr="006C6FE5" w:rsidRDefault="00DA23BB" w:rsidP="00AD529E">
            <w:pPr>
              <w:jc w:val="right"/>
              <w:rPr>
                <w:color w:val="000000"/>
                <w:sz w:val="20"/>
              </w:rPr>
            </w:pPr>
            <w:r w:rsidRPr="006C6FE5">
              <w:rPr>
                <w:color w:val="000000"/>
                <w:sz w:val="20"/>
              </w:rPr>
              <w:t xml:space="preserve">$615,193 </w:t>
            </w:r>
          </w:p>
        </w:tc>
        <w:tc>
          <w:tcPr>
            <w:tcW w:w="1800" w:type="dxa"/>
            <w:vAlign w:val="center"/>
          </w:tcPr>
          <w:p w:rsidR="00DA23BB" w:rsidRPr="001C2217" w:rsidRDefault="00DA23BB" w:rsidP="001C2217">
            <w:pPr>
              <w:pStyle w:val="Bullet"/>
              <w:widowControl w:val="0"/>
              <w:numPr>
                <w:ilvl w:val="0"/>
                <w:numId w:val="0"/>
              </w:numPr>
              <w:spacing w:after="60"/>
              <w:jc w:val="center"/>
              <w:rPr>
                <w:sz w:val="20"/>
              </w:rPr>
            </w:pPr>
            <w:r w:rsidRPr="001C2217">
              <w:rPr>
                <w:sz w:val="20"/>
              </w:rPr>
              <w:t>$358,233</w:t>
            </w:r>
          </w:p>
        </w:tc>
        <w:tc>
          <w:tcPr>
            <w:tcW w:w="2160" w:type="dxa"/>
            <w:vAlign w:val="center"/>
          </w:tcPr>
          <w:p w:rsidR="00DA23BB" w:rsidRPr="006C6FE5" w:rsidRDefault="00DA23BB" w:rsidP="00AD529E">
            <w:pPr>
              <w:pStyle w:val="Bullet"/>
              <w:widowControl w:val="0"/>
              <w:numPr>
                <w:ilvl w:val="0"/>
                <w:numId w:val="0"/>
              </w:numPr>
              <w:spacing w:after="60"/>
              <w:jc w:val="right"/>
              <w:rPr>
                <w:sz w:val="20"/>
              </w:rPr>
            </w:pPr>
            <w:r w:rsidRPr="006C6FE5">
              <w:rPr>
                <w:sz w:val="20"/>
              </w:rPr>
              <w:t>$324,954</w:t>
            </w:r>
          </w:p>
        </w:tc>
        <w:tc>
          <w:tcPr>
            <w:tcW w:w="1852" w:type="dxa"/>
            <w:vAlign w:val="center"/>
          </w:tcPr>
          <w:p w:rsidR="00DA23BB" w:rsidRPr="006C6FE5" w:rsidRDefault="00DA23BB" w:rsidP="00AD529E">
            <w:pPr>
              <w:pStyle w:val="Bullet"/>
              <w:widowControl w:val="0"/>
              <w:numPr>
                <w:ilvl w:val="0"/>
                <w:numId w:val="0"/>
              </w:numPr>
              <w:spacing w:after="60"/>
              <w:jc w:val="right"/>
              <w:rPr>
                <w:sz w:val="20"/>
              </w:rPr>
            </w:pPr>
            <w:r w:rsidRPr="006C6FE5">
              <w:rPr>
                <w:sz w:val="20"/>
              </w:rPr>
              <w:t>$33,279</w:t>
            </w:r>
          </w:p>
        </w:tc>
      </w:tr>
      <w:tr w:rsidR="00DA23BB" w:rsidRPr="006C6FE5" w:rsidTr="001C2217">
        <w:tc>
          <w:tcPr>
            <w:tcW w:w="1188" w:type="dxa"/>
            <w:vAlign w:val="center"/>
          </w:tcPr>
          <w:p w:rsidR="00DA23BB" w:rsidRPr="006C6FE5" w:rsidRDefault="00DA23BB" w:rsidP="00AD529E">
            <w:pPr>
              <w:pStyle w:val="Bullet"/>
              <w:widowControl w:val="0"/>
              <w:numPr>
                <w:ilvl w:val="0"/>
                <w:numId w:val="0"/>
              </w:numPr>
              <w:spacing w:after="60"/>
              <w:jc w:val="right"/>
              <w:rPr>
                <w:sz w:val="20"/>
              </w:rPr>
            </w:pPr>
            <w:r w:rsidRPr="006C6FE5">
              <w:rPr>
                <w:sz w:val="20"/>
              </w:rPr>
              <w:t xml:space="preserve">Year Four: </w:t>
            </w:r>
          </w:p>
          <w:p w:rsidR="00DA23BB" w:rsidRPr="006C6FE5" w:rsidRDefault="00DA23BB" w:rsidP="00AD529E">
            <w:pPr>
              <w:pStyle w:val="Bullet"/>
              <w:widowControl w:val="0"/>
              <w:numPr>
                <w:ilvl w:val="0"/>
                <w:numId w:val="0"/>
              </w:numPr>
              <w:spacing w:after="60"/>
              <w:jc w:val="right"/>
              <w:rPr>
                <w:sz w:val="20"/>
              </w:rPr>
            </w:pPr>
            <w:r w:rsidRPr="006C6FE5">
              <w:rPr>
                <w:sz w:val="20"/>
              </w:rPr>
              <w:t>FY 2012</w:t>
            </w:r>
          </w:p>
        </w:tc>
        <w:tc>
          <w:tcPr>
            <w:tcW w:w="1350" w:type="dxa"/>
            <w:vAlign w:val="center"/>
          </w:tcPr>
          <w:p w:rsidR="00DA23BB" w:rsidRPr="006C6FE5" w:rsidRDefault="00DA23BB" w:rsidP="00AD529E">
            <w:pPr>
              <w:pStyle w:val="Bullet"/>
              <w:widowControl w:val="0"/>
              <w:numPr>
                <w:ilvl w:val="0"/>
                <w:numId w:val="0"/>
              </w:numPr>
              <w:spacing w:after="60"/>
              <w:jc w:val="right"/>
              <w:rPr>
                <w:sz w:val="20"/>
              </w:rPr>
            </w:pPr>
            <w:r w:rsidRPr="006C6FE5">
              <w:rPr>
                <w:sz w:val="20"/>
              </w:rPr>
              <w:t>$924,573</w:t>
            </w:r>
          </w:p>
        </w:tc>
        <w:tc>
          <w:tcPr>
            <w:tcW w:w="1800" w:type="dxa"/>
            <w:vAlign w:val="center"/>
          </w:tcPr>
          <w:p w:rsidR="00DA23BB" w:rsidRPr="001C2217" w:rsidRDefault="00DA23BB" w:rsidP="001C2217">
            <w:pPr>
              <w:pStyle w:val="Bullet"/>
              <w:widowControl w:val="0"/>
              <w:numPr>
                <w:ilvl w:val="0"/>
                <w:numId w:val="0"/>
              </w:numPr>
              <w:spacing w:after="60"/>
              <w:jc w:val="center"/>
              <w:rPr>
                <w:sz w:val="20"/>
              </w:rPr>
            </w:pPr>
            <w:r w:rsidRPr="001C2217">
              <w:rPr>
                <w:sz w:val="20"/>
              </w:rPr>
              <w:t>$313,865</w:t>
            </w:r>
          </w:p>
        </w:tc>
        <w:tc>
          <w:tcPr>
            <w:tcW w:w="2160" w:type="dxa"/>
            <w:vAlign w:val="center"/>
          </w:tcPr>
          <w:p w:rsidR="00DA23BB" w:rsidRPr="006C6FE5" w:rsidRDefault="00DA23BB" w:rsidP="001C2217">
            <w:pPr>
              <w:pStyle w:val="Bullet"/>
              <w:widowControl w:val="0"/>
              <w:numPr>
                <w:ilvl w:val="0"/>
                <w:numId w:val="0"/>
              </w:numPr>
              <w:spacing w:after="60"/>
              <w:jc w:val="center"/>
              <w:rPr>
                <w:sz w:val="20"/>
              </w:rPr>
            </w:pPr>
            <w:r>
              <w:rPr>
                <w:sz w:val="20"/>
              </w:rPr>
              <w:t>--</w:t>
            </w:r>
          </w:p>
        </w:tc>
        <w:tc>
          <w:tcPr>
            <w:tcW w:w="1852" w:type="dxa"/>
            <w:vAlign w:val="center"/>
          </w:tcPr>
          <w:p w:rsidR="00DA23BB" w:rsidRPr="006C6FE5" w:rsidRDefault="00DA23BB" w:rsidP="001C2217">
            <w:pPr>
              <w:pStyle w:val="Bullet"/>
              <w:widowControl w:val="0"/>
              <w:numPr>
                <w:ilvl w:val="0"/>
                <w:numId w:val="0"/>
              </w:numPr>
              <w:spacing w:after="60"/>
              <w:jc w:val="center"/>
              <w:rPr>
                <w:sz w:val="20"/>
              </w:rPr>
            </w:pPr>
            <w:r w:rsidRPr="006C6FE5">
              <w:rPr>
                <w:sz w:val="20"/>
              </w:rPr>
              <w:t>$313,865</w:t>
            </w:r>
          </w:p>
        </w:tc>
      </w:tr>
      <w:tr w:rsidR="00DA23BB" w:rsidRPr="006C6FE5" w:rsidTr="001C2217">
        <w:tc>
          <w:tcPr>
            <w:tcW w:w="1188" w:type="dxa"/>
            <w:vAlign w:val="center"/>
          </w:tcPr>
          <w:p w:rsidR="00DA23BB" w:rsidRPr="006C6FE5" w:rsidRDefault="00DA23BB" w:rsidP="00AD529E">
            <w:pPr>
              <w:pStyle w:val="Bullet"/>
              <w:widowControl w:val="0"/>
              <w:numPr>
                <w:ilvl w:val="0"/>
                <w:numId w:val="0"/>
              </w:numPr>
              <w:spacing w:after="60"/>
              <w:jc w:val="right"/>
              <w:rPr>
                <w:sz w:val="20"/>
              </w:rPr>
            </w:pPr>
            <w:r w:rsidRPr="006C6FE5">
              <w:rPr>
                <w:sz w:val="20"/>
              </w:rPr>
              <w:t xml:space="preserve">Year Five: </w:t>
            </w:r>
          </w:p>
          <w:p w:rsidR="00DA23BB" w:rsidRPr="006C6FE5" w:rsidRDefault="00DA23BB" w:rsidP="00AD529E">
            <w:pPr>
              <w:pStyle w:val="Bullet"/>
              <w:widowControl w:val="0"/>
              <w:numPr>
                <w:ilvl w:val="0"/>
                <w:numId w:val="0"/>
              </w:numPr>
              <w:spacing w:after="60"/>
              <w:jc w:val="right"/>
              <w:rPr>
                <w:sz w:val="20"/>
              </w:rPr>
            </w:pPr>
            <w:r w:rsidRPr="006C6FE5">
              <w:rPr>
                <w:sz w:val="20"/>
              </w:rPr>
              <w:t>FY 2013</w:t>
            </w:r>
          </w:p>
        </w:tc>
        <w:tc>
          <w:tcPr>
            <w:tcW w:w="1350" w:type="dxa"/>
            <w:vAlign w:val="center"/>
          </w:tcPr>
          <w:p w:rsidR="00DA23BB" w:rsidRPr="006C6FE5" w:rsidRDefault="00DA23BB" w:rsidP="00AD529E">
            <w:pPr>
              <w:pStyle w:val="Bullet"/>
              <w:widowControl w:val="0"/>
              <w:numPr>
                <w:ilvl w:val="0"/>
                <w:numId w:val="0"/>
              </w:numPr>
              <w:spacing w:after="60"/>
              <w:jc w:val="right"/>
              <w:rPr>
                <w:sz w:val="20"/>
              </w:rPr>
            </w:pPr>
            <w:r w:rsidRPr="006C6FE5">
              <w:rPr>
                <w:sz w:val="20"/>
              </w:rPr>
              <w:t>$170,169</w:t>
            </w:r>
          </w:p>
        </w:tc>
        <w:tc>
          <w:tcPr>
            <w:tcW w:w="1800" w:type="dxa"/>
            <w:vAlign w:val="center"/>
          </w:tcPr>
          <w:p w:rsidR="00DA23BB" w:rsidRPr="006C6FE5" w:rsidRDefault="00DA23BB" w:rsidP="001C2217">
            <w:pPr>
              <w:pStyle w:val="Bullet"/>
              <w:widowControl w:val="0"/>
              <w:numPr>
                <w:ilvl w:val="0"/>
                <w:numId w:val="0"/>
              </w:numPr>
              <w:spacing w:after="60"/>
              <w:jc w:val="center"/>
              <w:rPr>
                <w:sz w:val="20"/>
              </w:rPr>
            </w:pPr>
            <w:r>
              <w:rPr>
                <w:sz w:val="20"/>
              </w:rPr>
              <w:t>--</w:t>
            </w:r>
          </w:p>
        </w:tc>
        <w:tc>
          <w:tcPr>
            <w:tcW w:w="2160" w:type="dxa"/>
            <w:vAlign w:val="center"/>
          </w:tcPr>
          <w:p w:rsidR="00DA23BB" w:rsidRPr="006C6FE5" w:rsidRDefault="00DA23BB" w:rsidP="001C2217">
            <w:pPr>
              <w:pStyle w:val="Bullet"/>
              <w:widowControl w:val="0"/>
              <w:numPr>
                <w:ilvl w:val="0"/>
                <w:numId w:val="0"/>
              </w:numPr>
              <w:spacing w:after="60"/>
              <w:jc w:val="center"/>
              <w:rPr>
                <w:sz w:val="20"/>
              </w:rPr>
            </w:pPr>
            <w:r>
              <w:rPr>
                <w:sz w:val="20"/>
              </w:rPr>
              <w:t>--</w:t>
            </w:r>
          </w:p>
        </w:tc>
        <w:tc>
          <w:tcPr>
            <w:tcW w:w="1852" w:type="dxa"/>
            <w:vAlign w:val="center"/>
          </w:tcPr>
          <w:p w:rsidR="00DA23BB" w:rsidRPr="006C6FE5" w:rsidRDefault="00DA23BB" w:rsidP="001C2217">
            <w:pPr>
              <w:pStyle w:val="Bullet"/>
              <w:widowControl w:val="0"/>
              <w:numPr>
                <w:ilvl w:val="0"/>
                <w:numId w:val="0"/>
              </w:numPr>
              <w:spacing w:after="60"/>
              <w:jc w:val="center"/>
              <w:rPr>
                <w:sz w:val="20"/>
              </w:rPr>
            </w:pPr>
            <w:r>
              <w:rPr>
                <w:sz w:val="20"/>
              </w:rPr>
              <w:t>--</w:t>
            </w:r>
          </w:p>
        </w:tc>
      </w:tr>
      <w:tr w:rsidR="00DA23BB" w:rsidRPr="006C6FE5" w:rsidTr="001C2217">
        <w:tc>
          <w:tcPr>
            <w:tcW w:w="1188" w:type="dxa"/>
            <w:vAlign w:val="center"/>
          </w:tcPr>
          <w:p w:rsidR="00DA23BB" w:rsidRPr="006C6FE5" w:rsidRDefault="00DA23BB" w:rsidP="00AD529E">
            <w:pPr>
              <w:pStyle w:val="Bullet"/>
              <w:widowControl w:val="0"/>
              <w:numPr>
                <w:ilvl w:val="0"/>
                <w:numId w:val="0"/>
              </w:numPr>
              <w:spacing w:after="60"/>
              <w:jc w:val="right"/>
              <w:rPr>
                <w:sz w:val="20"/>
              </w:rPr>
            </w:pPr>
            <w:r w:rsidRPr="006C6FE5">
              <w:rPr>
                <w:sz w:val="20"/>
              </w:rPr>
              <w:t>Total</w:t>
            </w:r>
          </w:p>
        </w:tc>
        <w:tc>
          <w:tcPr>
            <w:tcW w:w="1350" w:type="dxa"/>
            <w:vAlign w:val="center"/>
          </w:tcPr>
          <w:p w:rsidR="00DA23BB" w:rsidRPr="006C6FE5" w:rsidRDefault="00DA23BB" w:rsidP="00AD529E">
            <w:pPr>
              <w:pStyle w:val="Bullet"/>
              <w:widowControl w:val="0"/>
              <w:numPr>
                <w:ilvl w:val="0"/>
                <w:numId w:val="0"/>
              </w:numPr>
              <w:spacing w:after="60"/>
              <w:jc w:val="right"/>
              <w:rPr>
                <w:sz w:val="20"/>
              </w:rPr>
            </w:pPr>
            <w:r w:rsidRPr="006C6FE5">
              <w:rPr>
                <w:sz w:val="20"/>
              </w:rPr>
              <w:t xml:space="preserve">$3,613,988 </w:t>
            </w:r>
          </w:p>
        </w:tc>
        <w:tc>
          <w:tcPr>
            <w:tcW w:w="1800" w:type="dxa"/>
            <w:vAlign w:val="center"/>
          </w:tcPr>
          <w:p w:rsidR="00DA23BB" w:rsidRPr="006C6FE5" w:rsidRDefault="00DA23BB" w:rsidP="00AD529E">
            <w:pPr>
              <w:pStyle w:val="Bullet"/>
              <w:widowControl w:val="0"/>
              <w:numPr>
                <w:ilvl w:val="0"/>
                <w:numId w:val="0"/>
              </w:numPr>
              <w:spacing w:after="60"/>
              <w:jc w:val="right"/>
              <w:rPr>
                <w:sz w:val="20"/>
              </w:rPr>
            </w:pPr>
            <w:r>
              <w:rPr>
                <w:sz w:val="20"/>
              </w:rPr>
              <w:t>$1,458,283</w:t>
            </w:r>
          </w:p>
        </w:tc>
        <w:tc>
          <w:tcPr>
            <w:tcW w:w="2160" w:type="dxa"/>
            <w:shd w:val="clear" w:color="auto" w:fill="000000"/>
            <w:vAlign w:val="center"/>
          </w:tcPr>
          <w:p w:rsidR="00DA23BB" w:rsidRPr="006C6FE5" w:rsidRDefault="00DA23BB" w:rsidP="00AD529E">
            <w:pPr>
              <w:pStyle w:val="Bullet"/>
              <w:widowControl w:val="0"/>
              <w:numPr>
                <w:ilvl w:val="0"/>
                <w:numId w:val="0"/>
              </w:numPr>
              <w:spacing w:after="60"/>
              <w:jc w:val="right"/>
              <w:rPr>
                <w:sz w:val="20"/>
              </w:rPr>
            </w:pPr>
          </w:p>
        </w:tc>
        <w:tc>
          <w:tcPr>
            <w:tcW w:w="1852" w:type="dxa"/>
            <w:shd w:val="clear" w:color="auto" w:fill="000000"/>
            <w:vAlign w:val="center"/>
          </w:tcPr>
          <w:p w:rsidR="00DA23BB" w:rsidRPr="006C6FE5" w:rsidRDefault="00DA23BB" w:rsidP="00AD529E">
            <w:pPr>
              <w:pStyle w:val="Bullet"/>
              <w:widowControl w:val="0"/>
              <w:numPr>
                <w:ilvl w:val="0"/>
                <w:numId w:val="0"/>
              </w:numPr>
              <w:spacing w:after="60"/>
              <w:jc w:val="right"/>
              <w:rPr>
                <w:sz w:val="20"/>
              </w:rPr>
            </w:pPr>
          </w:p>
        </w:tc>
      </w:tr>
      <w:tr w:rsidR="00DA23BB" w:rsidRPr="006C6FE5" w:rsidTr="001C2217">
        <w:tc>
          <w:tcPr>
            <w:tcW w:w="2538" w:type="dxa"/>
            <w:gridSpan w:val="2"/>
            <w:vAlign w:val="center"/>
          </w:tcPr>
          <w:p w:rsidR="00DA23BB" w:rsidRPr="006C6FE5" w:rsidRDefault="00DA23BB" w:rsidP="00AD529E">
            <w:pPr>
              <w:pStyle w:val="Bullet"/>
              <w:widowControl w:val="0"/>
              <w:numPr>
                <w:ilvl w:val="0"/>
                <w:numId w:val="0"/>
              </w:numPr>
              <w:spacing w:after="60"/>
              <w:jc w:val="right"/>
              <w:rPr>
                <w:sz w:val="20"/>
              </w:rPr>
            </w:pPr>
            <w:r w:rsidRPr="006C6FE5">
              <w:rPr>
                <w:sz w:val="20"/>
              </w:rPr>
              <w:t>Average annual cost over three years of data collection</w:t>
            </w:r>
          </w:p>
        </w:tc>
        <w:tc>
          <w:tcPr>
            <w:tcW w:w="1800" w:type="dxa"/>
            <w:vAlign w:val="center"/>
          </w:tcPr>
          <w:p w:rsidR="00DA23BB" w:rsidRPr="006C6FE5" w:rsidRDefault="00DA23BB" w:rsidP="00AD529E">
            <w:pPr>
              <w:pStyle w:val="Bullet"/>
              <w:widowControl w:val="0"/>
              <w:numPr>
                <w:ilvl w:val="0"/>
                <w:numId w:val="0"/>
              </w:numPr>
              <w:spacing w:after="60"/>
              <w:jc w:val="right"/>
              <w:rPr>
                <w:sz w:val="20"/>
              </w:rPr>
            </w:pPr>
            <w:r>
              <w:rPr>
                <w:sz w:val="20"/>
              </w:rPr>
              <w:t>$486,094</w:t>
            </w:r>
          </w:p>
        </w:tc>
        <w:tc>
          <w:tcPr>
            <w:tcW w:w="2160" w:type="dxa"/>
            <w:shd w:val="clear" w:color="auto" w:fill="000000"/>
            <w:vAlign w:val="center"/>
          </w:tcPr>
          <w:p w:rsidR="00DA23BB" w:rsidRPr="006C6FE5" w:rsidRDefault="00DA23BB" w:rsidP="00AD529E">
            <w:pPr>
              <w:pStyle w:val="Bullet"/>
              <w:widowControl w:val="0"/>
              <w:numPr>
                <w:ilvl w:val="0"/>
                <w:numId w:val="0"/>
              </w:numPr>
              <w:spacing w:after="60"/>
              <w:jc w:val="right"/>
              <w:rPr>
                <w:sz w:val="20"/>
              </w:rPr>
            </w:pPr>
          </w:p>
        </w:tc>
        <w:tc>
          <w:tcPr>
            <w:tcW w:w="1852" w:type="dxa"/>
            <w:shd w:val="clear" w:color="auto" w:fill="000000"/>
            <w:vAlign w:val="center"/>
          </w:tcPr>
          <w:p w:rsidR="00DA23BB" w:rsidRPr="006C6FE5" w:rsidRDefault="00DA23BB" w:rsidP="00AD529E">
            <w:pPr>
              <w:pStyle w:val="Bullet"/>
              <w:widowControl w:val="0"/>
              <w:numPr>
                <w:ilvl w:val="0"/>
                <w:numId w:val="0"/>
              </w:numPr>
              <w:spacing w:after="60"/>
              <w:jc w:val="right"/>
              <w:rPr>
                <w:sz w:val="20"/>
              </w:rPr>
            </w:pPr>
          </w:p>
        </w:tc>
      </w:tr>
    </w:tbl>
    <w:p w:rsidR="00DA23BB" w:rsidRDefault="00DA23BB" w:rsidP="00831524">
      <w:pPr>
        <w:pStyle w:val="TextIndent"/>
        <w:spacing w:before="120" w:after="60"/>
      </w:pPr>
    </w:p>
    <w:p w:rsidR="00DA23BB" w:rsidRPr="001F2E02" w:rsidRDefault="00DA23BB" w:rsidP="00831524">
      <w:pPr>
        <w:pStyle w:val="TextIndent"/>
        <w:spacing w:before="120" w:after="60"/>
      </w:pPr>
      <w:r w:rsidRPr="00AD529E">
        <w:t>We estimate that the average annual cost to the federal government for the activities covered under this OMB revision is $</w:t>
      </w:r>
      <w:r>
        <w:t>486,094</w:t>
      </w:r>
      <w:r w:rsidRPr="00AD529E">
        <w:t xml:space="preserve">. </w:t>
      </w:r>
      <w:r>
        <w:t xml:space="preserve">These activities will occur in </w:t>
      </w:r>
      <w:r w:rsidRPr="00221BD9">
        <w:t>FY 2009 thorough FY 2012</w:t>
      </w:r>
      <w:r>
        <w:t xml:space="preserve"> and will include collecting and analyzing case study data and principal and teacher surveys, and reporting on results.</w:t>
      </w:r>
    </w:p>
    <w:p w:rsidR="00DA23BB" w:rsidRDefault="00DA23BB" w:rsidP="00F52930">
      <w:pPr>
        <w:pStyle w:val="Heading3"/>
        <w:spacing w:before="120" w:after="120"/>
        <w:jc w:val="left"/>
        <w:rPr>
          <w:bCs/>
          <w:sz w:val="24"/>
          <w:szCs w:val="24"/>
        </w:rPr>
      </w:pPr>
      <w:bookmarkStart w:id="24" w:name="_Toc242781467"/>
      <w:r>
        <w:rPr>
          <w:bCs/>
          <w:sz w:val="24"/>
          <w:szCs w:val="24"/>
        </w:rPr>
        <w:t>15. Change in Annual Reporting Burden</w:t>
      </w:r>
      <w:bookmarkEnd w:id="24"/>
    </w:p>
    <w:p w:rsidR="00DA23BB" w:rsidRPr="00776226" w:rsidRDefault="00DA23BB" w:rsidP="00831524">
      <w:pPr>
        <w:pStyle w:val="TextIndent"/>
        <w:spacing w:before="120" w:after="60"/>
      </w:pPr>
      <w:r w:rsidRPr="001C2217">
        <w:t>The annual reporting and record keeping burden for the previously approved OMB submission over the three years of the study was 393 hours with 393 respondents. The telephone interviews are complete and are not included with this revision. The annual reporting and record keeping burden over the three years of the study is 1,</w:t>
      </w:r>
      <w:r>
        <w:t>009</w:t>
      </w:r>
      <w:r w:rsidRPr="001C2217">
        <w:t xml:space="preserve"> hours with 2,</w:t>
      </w:r>
      <w:r>
        <w:t>627</w:t>
      </w:r>
      <w:r w:rsidRPr="001C2217">
        <w:t xml:space="preserve"> respondents. This represents an increase of </w:t>
      </w:r>
      <w:r>
        <w:t>616</w:t>
      </w:r>
      <w:r w:rsidRPr="001C2217">
        <w:t xml:space="preserve"> </w:t>
      </w:r>
      <w:r>
        <w:t>annual hours</w:t>
      </w:r>
      <w:r w:rsidRPr="001C2217">
        <w:t>.</w:t>
      </w:r>
      <w:r>
        <w:t xml:space="preserve"> </w:t>
      </w:r>
    </w:p>
    <w:p w:rsidR="00DA23BB" w:rsidRDefault="00DA23BB" w:rsidP="00261C83">
      <w:pPr>
        <w:pStyle w:val="Heading3"/>
        <w:spacing w:before="120" w:after="120"/>
        <w:ind w:left="623" w:hanging="623"/>
        <w:jc w:val="left"/>
        <w:rPr>
          <w:bCs/>
          <w:sz w:val="24"/>
          <w:szCs w:val="24"/>
        </w:rPr>
      </w:pPr>
      <w:bookmarkStart w:id="25" w:name="_Toc242781468"/>
      <w:r>
        <w:rPr>
          <w:bCs/>
          <w:sz w:val="24"/>
          <w:szCs w:val="24"/>
        </w:rPr>
        <w:t>16. Project Time Schedule</w:t>
      </w:r>
      <w:bookmarkEnd w:id="25"/>
      <w:r>
        <w:rPr>
          <w:bCs/>
          <w:sz w:val="24"/>
          <w:szCs w:val="24"/>
        </w:rPr>
        <w:t xml:space="preserve"> </w:t>
      </w:r>
    </w:p>
    <w:p w:rsidR="00DA23BB" w:rsidRDefault="00DA23BB" w:rsidP="00831524">
      <w:pPr>
        <w:pStyle w:val="TextIndent"/>
        <w:spacing w:before="120" w:after="60"/>
      </w:pPr>
      <w:r>
        <w:t xml:space="preserve">We will conduct the case study tasks according to the schedule shown in Exhibit A3. </w:t>
      </w:r>
    </w:p>
    <w:p w:rsidR="00DA23BB" w:rsidRDefault="00DA23BB">
      <w:pPr>
        <w:rPr>
          <w:rFonts w:ascii="Arial" w:hAnsi="Arial"/>
          <w:b/>
          <w:sz w:val="22"/>
          <w:szCs w:val="22"/>
        </w:rPr>
      </w:pPr>
      <w:r>
        <w:rPr>
          <w:b/>
          <w:sz w:val="22"/>
          <w:szCs w:val="22"/>
        </w:rPr>
        <w:br w:type="page"/>
      </w:r>
    </w:p>
    <w:p w:rsidR="00DA23BB" w:rsidRPr="006C6FE5" w:rsidRDefault="00DA23BB" w:rsidP="00261C83">
      <w:pPr>
        <w:pStyle w:val="ExhibitTitle"/>
        <w:widowControl w:val="0"/>
        <w:rPr>
          <w:rFonts w:cs="Arial"/>
          <w:b/>
          <w:bCs/>
          <w:sz w:val="22"/>
          <w:szCs w:val="22"/>
        </w:rPr>
      </w:pPr>
      <w:r w:rsidRPr="006C6FE5">
        <w:rPr>
          <w:b/>
          <w:sz w:val="22"/>
          <w:szCs w:val="22"/>
        </w:rPr>
        <w:t>Exhibit A3</w:t>
      </w:r>
    </w:p>
    <w:p w:rsidR="00DA23BB" w:rsidRPr="006C6FE5" w:rsidRDefault="00DA23BB" w:rsidP="00261C83">
      <w:pPr>
        <w:pStyle w:val="ExhibitTitle"/>
        <w:widowControl w:val="0"/>
        <w:rPr>
          <w:b/>
          <w:sz w:val="22"/>
          <w:szCs w:val="22"/>
        </w:rPr>
      </w:pPr>
      <w:r w:rsidRPr="006C6FE5">
        <w:rPr>
          <w:b/>
          <w:sz w:val="22"/>
          <w:szCs w:val="22"/>
        </w:rPr>
        <w:t>Schedule of Data Collection Tasks and Deliverables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1"/>
        <w:gridCol w:w="3487"/>
        <w:gridCol w:w="3420"/>
      </w:tblGrid>
      <w:tr w:rsidR="00DA23BB" w:rsidRPr="006C6FE5" w:rsidTr="006C6FE5">
        <w:tc>
          <w:tcPr>
            <w:tcW w:w="1841" w:type="dxa"/>
          </w:tcPr>
          <w:p w:rsidR="00DA23BB" w:rsidRPr="006C6FE5" w:rsidRDefault="00DA23BB" w:rsidP="000979E2">
            <w:pPr>
              <w:pStyle w:val="Footer"/>
              <w:widowControl w:val="0"/>
              <w:tabs>
                <w:tab w:val="clear" w:pos="4320"/>
                <w:tab w:val="clear" w:pos="8640"/>
              </w:tabs>
              <w:rPr>
                <w:b/>
                <w:sz w:val="20"/>
              </w:rPr>
            </w:pPr>
            <w:r w:rsidRPr="006C6FE5">
              <w:rPr>
                <w:b/>
                <w:sz w:val="20"/>
              </w:rPr>
              <w:t>Data Collection Activity</w:t>
            </w:r>
          </w:p>
        </w:tc>
        <w:tc>
          <w:tcPr>
            <w:tcW w:w="3487" w:type="dxa"/>
          </w:tcPr>
          <w:p w:rsidR="00DA23BB" w:rsidRPr="006C6FE5" w:rsidRDefault="00DA23BB" w:rsidP="000979E2">
            <w:pPr>
              <w:pStyle w:val="Footer"/>
              <w:widowControl w:val="0"/>
              <w:tabs>
                <w:tab w:val="clear" w:pos="4320"/>
                <w:tab w:val="clear" w:pos="8640"/>
              </w:tabs>
              <w:rPr>
                <w:b/>
                <w:sz w:val="20"/>
              </w:rPr>
            </w:pPr>
            <w:r w:rsidRPr="006C6FE5">
              <w:rPr>
                <w:b/>
                <w:sz w:val="20"/>
              </w:rPr>
              <w:t>Data Collection Tasks and Deliverables</w:t>
            </w:r>
          </w:p>
        </w:tc>
        <w:tc>
          <w:tcPr>
            <w:tcW w:w="3420" w:type="dxa"/>
          </w:tcPr>
          <w:p w:rsidR="00DA23BB" w:rsidRPr="006C6FE5" w:rsidRDefault="00DA23BB" w:rsidP="000979E2">
            <w:pPr>
              <w:pStyle w:val="Footer"/>
              <w:widowControl w:val="0"/>
              <w:tabs>
                <w:tab w:val="clear" w:pos="4320"/>
                <w:tab w:val="clear" w:pos="8640"/>
              </w:tabs>
              <w:rPr>
                <w:b/>
                <w:sz w:val="20"/>
              </w:rPr>
            </w:pPr>
            <w:r w:rsidRPr="006C6FE5">
              <w:rPr>
                <w:b/>
                <w:sz w:val="20"/>
              </w:rPr>
              <w:t>Time Period</w:t>
            </w:r>
          </w:p>
        </w:tc>
      </w:tr>
      <w:tr w:rsidR="00DA23BB" w:rsidRPr="006C6FE5" w:rsidTr="004F358A">
        <w:tc>
          <w:tcPr>
            <w:tcW w:w="8748" w:type="dxa"/>
            <w:gridSpan w:val="3"/>
            <w:vAlign w:val="center"/>
          </w:tcPr>
          <w:p w:rsidR="00DA23BB" w:rsidRPr="006C6FE5" w:rsidRDefault="00DA23BB" w:rsidP="00A97064">
            <w:pPr>
              <w:pStyle w:val="Footer"/>
              <w:widowControl w:val="0"/>
              <w:tabs>
                <w:tab w:val="clear" w:pos="4320"/>
                <w:tab w:val="clear" w:pos="8640"/>
              </w:tabs>
              <w:rPr>
                <w:b/>
                <w:sz w:val="20"/>
              </w:rPr>
            </w:pPr>
            <w:r w:rsidRPr="006C6FE5">
              <w:rPr>
                <w:b/>
                <w:sz w:val="20"/>
              </w:rPr>
              <w:t>Current Request</w:t>
            </w:r>
          </w:p>
        </w:tc>
      </w:tr>
      <w:tr w:rsidR="00DA23BB" w:rsidRPr="006C6FE5" w:rsidTr="004F358A">
        <w:tc>
          <w:tcPr>
            <w:tcW w:w="1841" w:type="dxa"/>
            <w:vMerge w:val="restart"/>
            <w:vAlign w:val="center"/>
          </w:tcPr>
          <w:p w:rsidR="00DA23BB" w:rsidRPr="006C6FE5" w:rsidRDefault="00DA23BB" w:rsidP="00A97064">
            <w:pPr>
              <w:pStyle w:val="Footer"/>
              <w:widowControl w:val="0"/>
              <w:tabs>
                <w:tab w:val="clear" w:pos="4320"/>
                <w:tab w:val="clear" w:pos="8640"/>
              </w:tabs>
              <w:rPr>
                <w:b/>
                <w:sz w:val="20"/>
              </w:rPr>
            </w:pPr>
            <w:r w:rsidRPr="006C6FE5">
              <w:rPr>
                <w:b/>
                <w:sz w:val="20"/>
              </w:rPr>
              <w:t>Principal and Teacher Surveys</w:t>
            </w:r>
          </w:p>
        </w:tc>
        <w:tc>
          <w:tcPr>
            <w:tcW w:w="3487" w:type="dxa"/>
            <w:vAlign w:val="center"/>
          </w:tcPr>
          <w:p w:rsidR="00DA23BB" w:rsidRPr="006C6FE5" w:rsidRDefault="00DA23BB" w:rsidP="00A97064">
            <w:pPr>
              <w:pStyle w:val="Footer"/>
              <w:widowControl w:val="0"/>
              <w:tabs>
                <w:tab w:val="clear" w:pos="4320"/>
                <w:tab w:val="clear" w:pos="8640"/>
              </w:tabs>
              <w:rPr>
                <w:sz w:val="20"/>
              </w:rPr>
            </w:pPr>
            <w:r w:rsidRPr="006C6FE5">
              <w:rPr>
                <w:sz w:val="20"/>
              </w:rPr>
              <w:t>Survey Sampling</w:t>
            </w:r>
          </w:p>
        </w:tc>
        <w:tc>
          <w:tcPr>
            <w:tcW w:w="3420" w:type="dxa"/>
            <w:vAlign w:val="center"/>
          </w:tcPr>
          <w:p w:rsidR="00DA23BB" w:rsidRPr="006C6FE5" w:rsidRDefault="00DA23BB" w:rsidP="00A97064">
            <w:pPr>
              <w:pStyle w:val="Footer"/>
              <w:widowControl w:val="0"/>
              <w:tabs>
                <w:tab w:val="clear" w:pos="4320"/>
                <w:tab w:val="clear" w:pos="8640"/>
              </w:tabs>
              <w:rPr>
                <w:sz w:val="20"/>
              </w:rPr>
            </w:pPr>
            <w:r w:rsidRPr="006C6FE5">
              <w:rPr>
                <w:sz w:val="20"/>
              </w:rPr>
              <w:t>December 2010</w:t>
            </w:r>
          </w:p>
        </w:tc>
      </w:tr>
      <w:tr w:rsidR="00DA23BB" w:rsidRPr="006C6FE5" w:rsidTr="004F358A">
        <w:tc>
          <w:tcPr>
            <w:tcW w:w="1841" w:type="dxa"/>
            <w:vMerge/>
            <w:vAlign w:val="center"/>
          </w:tcPr>
          <w:p w:rsidR="00DA23BB" w:rsidRPr="006C6FE5" w:rsidRDefault="00DA23BB" w:rsidP="00A97064">
            <w:pPr>
              <w:pStyle w:val="Footer"/>
              <w:widowControl w:val="0"/>
              <w:tabs>
                <w:tab w:val="clear" w:pos="4320"/>
                <w:tab w:val="clear" w:pos="8640"/>
              </w:tabs>
              <w:rPr>
                <w:sz w:val="20"/>
              </w:rPr>
            </w:pPr>
          </w:p>
        </w:tc>
        <w:tc>
          <w:tcPr>
            <w:tcW w:w="3487" w:type="dxa"/>
            <w:vAlign w:val="center"/>
          </w:tcPr>
          <w:p w:rsidR="00DA23BB" w:rsidRPr="006C6FE5" w:rsidRDefault="00DA23BB" w:rsidP="00A97064">
            <w:pPr>
              <w:pStyle w:val="Footer"/>
              <w:widowControl w:val="0"/>
              <w:tabs>
                <w:tab w:val="clear" w:pos="4320"/>
                <w:tab w:val="clear" w:pos="8640"/>
              </w:tabs>
              <w:rPr>
                <w:sz w:val="20"/>
              </w:rPr>
            </w:pPr>
            <w:r w:rsidRPr="006C6FE5">
              <w:rPr>
                <w:sz w:val="20"/>
              </w:rPr>
              <w:t>Survey Administration</w:t>
            </w:r>
          </w:p>
        </w:tc>
        <w:tc>
          <w:tcPr>
            <w:tcW w:w="3420" w:type="dxa"/>
            <w:vAlign w:val="center"/>
          </w:tcPr>
          <w:p w:rsidR="00DA23BB" w:rsidRPr="006C6FE5" w:rsidRDefault="00DA23BB" w:rsidP="00A97064">
            <w:pPr>
              <w:pStyle w:val="Footer"/>
              <w:widowControl w:val="0"/>
              <w:tabs>
                <w:tab w:val="clear" w:pos="4320"/>
                <w:tab w:val="clear" w:pos="8640"/>
              </w:tabs>
              <w:rPr>
                <w:sz w:val="20"/>
              </w:rPr>
            </w:pPr>
            <w:r w:rsidRPr="006C6FE5">
              <w:rPr>
                <w:sz w:val="20"/>
              </w:rPr>
              <w:t>January – May 2011</w:t>
            </w:r>
          </w:p>
        </w:tc>
      </w:tr>
      <w:tr w:rsidR="00DA23BB" w:rsidRPr="006C6FE5" w:rsidTr="004F358A">
        <w:tc>
          <w:tcPr>
            <w:tcW w:w="1841" w:type="dxa"/>
            <w:vMerge/>
            <w:vAlign w:val="center"/>
          </w:tcPr>
          <w:p w:rsidR="00DA23BB" w:rsidRPr="006C6FE5" w:rsidRDefault="00DA23BB" w:rsidP="00A97064">
            <w:pPr>
              <w:pStyle w:val="Footer"/>
              <w:widowControl w:val="0"/>
              <w:tabs>
                <w:tab w:val="clear" w:pos="4320"/>
                <w:tab w:val="clear" w:pos="8640"/>
              </w:tabs>
              <w:rPr>
                <w:sz w:val="20"/>
              </w:rPr>
            </w:pPr>
          </w:p>
        </w:tc>
        <w:tc>
          <w:tcPr>
            <w:tcW w:w="3487" w:type="dxa"/>
            <w:vAlign w:val="center"/>
          </w:tcPr>
          <w:p w:rsidR="00DA23BB" w:rsidRPr="006C6FE5" w:rsidRDefault="00DA23BB" w:rsidP="00A97064">
            <w:pPr>
              <w:pStyle w:val="Footer"/>
              <w:widowControl w:val="0"/>
              <w:tabs>
                <w:tab w:val="clear" w:pos="4320"/>
                <w:tab w:val="clear" w:pos="8640"/>
              </w:tabs>
              <w:rPr>
                <w:sz w:val="20"/>
              </w:rPr>
            </w:pPr>
            <w:r w:rsidRPr="006C6FE5">
              <w:rPr>
                <w:sz w:val="20"/>
              </w:rPr>
              <w:t>Survey Analysis</w:t>
            </w:r>
          </w:p>
        </w:tc>
        <w:tc>
          <w:tcPr>
            <w:tcW w:w="3420" w:type="dxa"/>
            <w:vAlign w:val="center"/>
          </w:tcPr>
          <w:p w:rsidR="00DA23BB" w:rsidRPr="006C6FE5" w:rsidRDefault="00DA23BB" w:rsidP="00A97064">
            <w:pPr>
              <w:pStyle w:val="Footer"/>
              <w:widowControl w:val="0"/>
              <w:tabs>
                <w:tab w:val="clear" w:pos="4320"/>
                <w:tab w:val="clear" w:pos="8640"/>
              </w:tabs>
              <w:rPr>
                <w:sz w:val="20"/>
              </w:rPr>
            </w:pPr>
            <w:r w:rsidRPr="006C6FE5">
              <w:rPr>
                <w:sz w:val="20"/>
              </w:rPr>
              <w:t>August 2011</w:t>
            </w:r>
          </w:p>
        </w:tc>
      </w:tr>
      <w:tr w:rsidR="00DA23BB" w:rsidRPr="006C6FE5" w:rsidTr="006C6FE5">
        <w:tc>
          <w:tcPr>
            <w:tcW w:w="8748" w:type="dxa"/>
            <w:gridSpan w:val="3"/>
            <w:vAlign w:val="center"/>
          </w:tcPr>
          <w:p w:rsidR="00DA23BB" w:rsidRPr="006C6FE5" w:rsidRDefault="00DA23BB" w:rsidP="00261C83">
            <w:pPr>
              <w:rPr>
                <w:b/>
                <w:sz w:val="20"/>
              </w:rPr>
            </w:pPr>
            <w:r w:rsidRPr="006C6FE5">
              <w:rPr>
                <w:b/>
                <w:sz w:val="20"/>
              </w:rPr>
              <w:t>Previously Approved</w:t>
            </w:r>
          </w:p>
        </w:tc>
      </w:tr>
      <w:tr w:rsidR="00DA23BB" w:rsidRPr="006C6FE5" w:rsidTr="006C6FE5">
        <w:tc>
          <w:tcPr>
            <w:tcW w:w="1841" w:type="dxa"/>
            <w:vMerge w:val="restart"/>
            <w:vAlign w:val="center"/>
          </w:tcPr>
          <w:p w:rsidR="00DA23BB" w:rsidRPr="006C6FE5" w:rsidRDefault="00DA23BB" w:rsidP="000979E2">
            <w:pPr>
              <w:pStyle w:val="Footer"/>
              <w:widowControl w:val="0"/>
              <w:tabs>
                <w:tab w:val="clear" w:pos="4320"/>
                <w:tab w:val="clear" w:pos="8640"/>
              </w:tabs>
              <w:jc w:val="center"/>
              <w:rPr>
                <w:b/>
                <w:sz w:val="20"/>
              </w:rPr>
            </w:pPr>
            <w:r w:rsidRPr="006C6FE5">
              <w:rPr>
                <w:b/>
                <w:sz w:val="20"/>
              </w:rPr>
              <w:t>Case Study I</w:t>
            </w:r>
          </w:p>
        </w:tc>
        <w:tc>
          <w:tcPr>
            <w:tcW w:w="3487" w:type="dxa"/>
            <w:vAlign w:val="center"/>
          </w:tcPr>
          <w:p w:rsidR="00DA23BB" w:rsidRPr="006C6FE5" w:rsidRDefault="00DA23BB" w:rsidP="000979E2">
            <w:pPr>
              <w:pStyle w:val="Footer"/>
              <w:widowControl w:val="0"/>
              <w:tabs>
                <w:tab w:val="clear" w:pos="4320"/>
                <w:tab w:val="clear" w:pos="8640"/>
              </w:tabs>
              <w:rPr>
                <w:sz w:val="20"/>
              </w:rPr>
            </w:pPr>
            <w:r w:rsidRPr="006C6FE5">
              <w:rPr>
                <w:sz w:val="20"/>
              </w:rPr>
              <w:t>Conduct site visits for Case Study I</w:t>
            </w:r>
          </w:p>
        </w:tc>
        <w:tc>
          <w:tcPr>
            <w:tcW w:w="3420" w:type="dxa"/>
            <w:vAlign w:val="center"/>
          </w:tcPr>
          <w:p w:rsidR="00DA23BB" w:rsidRPr="006C6FE5" w:rsidRDefault="00DA23BB" w:rsidP="00261C83">
            <w:pPr>
              <w:rPr>
                <w:sz w:val="20"/>
              </w:rPr>
            </w:pPr>
            <w:r w:rsidRPr="006C6FE5">
              <w:rPr>
                <w:sz w:val="20"/>
              </w:rPr>
              <w:t>September – November 2010</w:t>
            </w:r>
          </w:p>
        </w:tc>
      </w:tr>
      <w:tr w:rsidR="00DA23BB" w:rsidRPr="006C6FE5" w:rsidTr="006C6FE5">
        <w:tc>
          <w:tcPr>
            <w:tcW w:w="1841" w:type="dxa"/>
            <w:vMerge/>
          </w:tcPr>
          <w:p w:rsidR="00DA23BB" w:rsidRPr="006C6FE5" w:rsidRDefault="00DA23BB" w:rsidP="000979E2">
            <w:pPr>
              <w:pStyle w:val="Footer"/>
              <w:widowControl w:val="0"/>
              <w:tabs>
                <w:tab w:val="clear" w:pos="4320"/>
                <w:tab w:val="clear" w:pos="8640"/>
              </w:tabs>
              <w:rPr>
                <w:b/>
                <w:sz w:val="20"/>
              </w:rPr>
            </w:pPr>
          </w:p>
        </w:tc>
        <w:tc>
          <w:tcPr>
            <w:tcW w:w="3487" w:type="dxa"/>
            <w:vAlign w:val="center"/>
          </w:tcPr>
          <w:p w:rsidR="00DA23BB" w:rsidRPr="006C6FE5" w:rsidRDefault="00DA23BB" w:rsidP="000979E2">
            <w:pPr>
              <w:pStyle w:val="Footer"/>
              <w:widowControl w:val="0"/>
              <w:tabs>
                <w:tab w:val="clear" w:pos="4320"/>
                <w:tab w:val="clear" w:pos="8640"/>
              </w:tabs>
              <w:rPr>
                <w:sz w:val="20"/>
              </w:rPr>
            </w:pPr>
            <w:r w:rsidRPr="006C6FE5">
              <w:rPr>
                <w:sz w:val="20"/>
              </w:rPr>
              <w:t>Draft Cross-Case Analysis Memo I</w:t>
            </w:r>
          </w:p>
        </w:tc>
        <w:tc>
          <w:tcPr>
            <w:tcW w:w="3420" w:type="dxa"/>
            <w:vAlign w:val="center"/>
          </w:tcPr>
          <w:p w:rsidR="00DA23BB" w:rsidRPr="006C6FE5" w:rsidRDefault="00DA23BB" w:rsidP="000979E2">
            <w:pPr>
              <w:pStyle w:val="Footer"/>
              <w:widowControl w:val="0"/>
              <w:tabs>
                <w:tab w:val="clear" w:pos="4320"/>
                <w:tab w:val="clear" w:pos="8640"/>
              </w:tabs>
              <w:rPr>
                <w:sz w:val="20"/>
              </w:rPr>
            </w:pPr>
            <w:r w:rsidRPr="006C6FE5">
              <w:rPr>
                <w:sz w:val="20"/>
              </w:rPr>
              <w:t xml:space="preserve">November 2010 </w:t>
            </w:r>
          </w:p>
        </w:tc>
      </w:tr>
      <w:tr w:rsidR="00DA23BB" w:rsidRPr="006C6FE5" w:rsidTr="006C6FE5">
        <w:tc>
          <w:tcPr>
            <w:tcW w:w="1841" w:type="dxa"/>
            <w:vMerge/>
          </w:tcPr>
          <w:p w:rsidR="00DA23BB" w:rsidRPr="006C6FE5" w:rsidRDefault="00DA23BB" w:rsidP="000979E2">
            <w:pPr>
              <w:pStyle w:val="Footer"/>
              <w:widowControl w:val="0"/>
              <w:tabs>
                <w:tab w:val="clear" w:pos="4320"/>
                <w:tab w:val="clear" w:pos="8640"/>
              </w:tabs>
              <w:rPr>
                <w:b/>
                <w:sz w:val="20"/>
              </w:rPr>
            </w:pPr>
          </w:p>
        </w:tc>
        <w:tc>
          <w:tcPr>
            <w:tcW w:w="3487" w:type="dxa"/>
            <w:vAlign w:val="center"/>
          </w:tcPr>
          <w:p w:rsidR="00DA23BB" w:rsidRPr="006C6FE5" w:rsidRDefault="00DA23BB" w:rsidP="000979E2">
            <w:pPr>
              <w:pStyle w:val="Footer"/>
              <w:widowControl w:val="0"/>
              <w:tabs>
                <w:tab w:val="clear" w:pos="4320"/>
                <w:tab w:val="clear" w:pos="8640"/>
              </w:tabs>
              <w:rPr>
                <w:sz w:val="20"/>
              </w:rPr>
            </w:pPr>
            <w:r w:rsidRPr="006C6FE5">
              <w:rPr>
                <w:sz w:val="20"/>
              </w:rPr>
              <w:t>Final Cross-Case Analysis Memo I</w:t>
            </w:r>
          </w:p>
        </w:tc>
        <w:tc>
          <w:tcPr>
            <w:tcW w:w="3420" w:type="dxa"/>
            <w:vAlign w:val="center"/>
          </w:tcPr>
          <w:p w:rsidR="00DA23BB" w:rsidRPr="006C6FE5" w:rsidRDefault="00DA23BB" w:rsidP="000979E2">
            <w:pPr>
              <w:pStyle w:val="Footer"/>
              <w:widowControl w:val="0"/>
              <w:tabs>
                <w:tab w:val="clear" w:pos="4320"/>
                <w:tab w:val="clear" w:pos="8640"/>
              </w:tabs>
              <w:rPr>
                <w:sz w:val="20"/>
              </w:rPr>
            </w:pPr>
            <w:r w:rsidRPr="006C6FE5">
              <w:rPr>
                <w:sz w:val="20"/>
              </w:rPr>
              <w:t xml:space="preserve">January 2011 </w:t>
            </w:r>
          </w:p>
        </w:tc>
      </w:tr>
      <w:tr w:rsidR="00DA23BB" w:rsidRPr="006C6FE5" w:rsidTr="006C6FE5">
        <w:tc>
          <w:tcPr>
            <w:tcW w:w="1841" w:type="dxa"/>
            <w:vMerge w:val="restart"/>
            <w:vAlign w:val="center"/>
          </w:tcPr>
          <w:p w:rsidR="00DA23BB" w:rsidRPr="006C6FE5" w:rsidRDefault="00DA23BB" w:rsidP="000979E2">
            <w:pPr>
              <w:pStyle w:val="Footer"/>
              <w:widowControl w:val="0"/>
              <w:tabs>
                <w:tab w:val="clear" w:pos="4320"/>
                <w:tab w:val="clear" w:pos="8640"/>
              </w:tabs>
              <w:jc w:val="center"/>
              <w:rPr>
                <w:b/>
                <w:sz w:val="20"/>
              </w:rPr>
            </w:pPr>
            <w:r w:rsidRPr="006C6FE5">
              <w:rPr>
                <w:b/>
                <w:sz w:val="20"/>
              </w:rPr>
              <w:t>Case Study II</w:t>
            </w:r>
          </w:p>
        </w:tc>
        <w:tc>
          <w:tcPr>
            <w:tcW w:w="3487" w:type="dxa"/>
            <w:vAlign w:val="center"/>
          </w:tcPr>
          <w:p w:rsidR="00DA23BB" w:rsidRPr="006C6FE5" w:rsidRDefault="00DA23BB" w:rsidP="000979E2">
            <w:pPr>
              <w:pStyle w:val="Footer"/>
              <w:widowControl w:val="0"/>
              <w:tabs>
                <w:tab w:val="clear" w:pos="4320"/>
                <w:tab w:val="clear" w:pos="8640"/>
              </w:tabs>
              <w:rPr>
                <w:sz w:val="20"/>
              </w:rPr>
            </w:pPr>
            <w:r w:rsidRPr="006C6FE5">
              <w:rPr>
                <w:sz w:val="20"/>
              </w:rPr>
              <w:t>Conduct site visits for Case Study II</w:t>
            </w:r>
          </w:p>
        </w:tc>
        <w:tc>
          <w:tcPr>
            <w:tcW w:w="3420" w:type="dxa"/>
            <w:vAlign w:val="center"/>
          </w:tcPr>
          <w:p w:rsidR="00DA23BB" w:rsidRPr="006C6FE5" w:rsidRDefault="00DA23BB" w:rsidP="00261C83">
            <w:pPr>
              <w:rPr>
                <w:sz w:val="20"/>
              </w:rPr>
            </w:pPr>
            <w:r w:rsidRPr="006C6FE5">
              <w:rPr>
                <w:sz w:val="20"/>
              </w:rPr>
              <w:t xml:space="preserve">September – December 2011 </w:t>
            </w:r>
          </w:p>
        </w:tc>
      </w:tr>
      <w:tr w:rsidR="00DA23BB" w:rsidRPr="006C6FE5" w:rsidTr="006C6FE5">
        <w:tc>
          <w:tcPr>
            <w:tcW w:w="1841" w:type="dxa"/>
            <w:vMerge/>
            <w:vAlign w:val="center"/>
          </w:tcPr>
          <w:p w:rsidR="00DA23BB" w:rsidRPr="006C6FE5" w:rsidRDefault="00DA23BB" w:rsidP="000979E2">
            <w:pPr>
              <w:pStyle w:val="Footer"/>
              <w:widowControl w:val="0"/>
              <w:tabs>
                <w:tab w:val="clear" w:pos="4320"/>
                <w:tab w:val="clear" w:pos="8640"/>
              </w:tabs>
              <w:jc w:val="center"/>
              <w:rPr>
                <w:sz w:val="20"/>
              </w:rPr>
            </w:pPr>
          </w:p>
        </w:tc>
        <w:tc>
          <w:tcPr>
            <w:tcW w:w="3487" w:type="dxa"/>
            <w:vAlign w:val="center"/>
          </w:tcPr>
          <w:p w:rsidR="00DA23BB" w:rsidRPr="006C6FE5" w:rsidRDefault="00DA23BB" w:rsidP="000979E2">
            <w:pPr>
              <w:pStyle w:val="Footer"/>
              <w:widowControl w:val="0"/>
              <w:tabs>
                <w:tab w:val="clear" w:pos="4320"/>
                <w:tab w:val="clear" w:pos="8640"/>
              </w:tabs>
              <w:rPr>
                <w:sz w:val="20"/>
              </w:rPr>
            </w:pPr>
            <w:r w:rsidRPr="006C6FE5">
              <w:rPr>
                <w:sz w:val="20"/>
              </w:rPr>
              <w:t>Draft Cross-Case Analysis Memo II</w:t>
            </w:r>
          </w:p>
        </w:tc>
        <w:tc>
          <w:tcPr>
            <w:tcW w:w="3420" w:type="dxa"/>
            <w:vAlign w:val="center"/>
          </w:tcPr>
          <w:p w:rsidR="00DA23BB" w:rsidRPr="006C6FE5" w:rsidRDefault="00DA23BB" w:rsidP="000979E2">
            <w:pPr>
              <w:pStyle w:val="Footer"/>
              <w:widowControl w:val="0"/>
              <w:tabs>
                <w:tab w:val="clear" w:pos="4320"/>
                <w:tab w:val="clear" w:pos="8640"/>
              </w:tabs>
              <w:rPr>
                <w:sz w:val="20"/>
              </w:rPr>
            </w:pPr>
            <w:r w:rsidRPr="006C6FE5">
              <w:rPr>
                <w:sz w:val="20"/>
              </w:rPr>
              <w:t xml:space="preserve">February 2012 </w:t>
            </w:r>
          </w:p>
        </w:tc>
      </w:tr>
      <w:tr w:rsidR="00DA23BB" w:rsidRPr="006C6FE5" w:rsidTr="006C6FE5">
        <w:tc>
          <w:tcPr>
            <w:tcW w:w="1841" w:type="dxa"/>
            <w:vMerge/>
            <w:vAlign w:val="center"/>
          </w:tcPr>
          <w:p w:rsidR="00DA23BB" w:rsidRPr="006C6FE5" w:rsidRDefault="00DA23BB" w:rsidP="000979E2">
            <w:pPr>
              <w:pStyle w:val="Footer"/>
              <w:widowControl w:val="0"/>
              <w:tabs>
                <w:tab w:val="clear" w:pos="4320"/>
                <w:tab w:val="clear" w:pos="8640"/>
              </w:tabs>
              <w:jc w:val="center"/>
              <w:rPr>
                <w:sz w:val="20"/>
              </w:rPr>
            </w:pPr>
          </w:p>
        </w:tc>
        <w:tc>
          <w:tcPr>
            <w:tcW w:w="3487" w:type="dxa"/>
            <w:vAlign w:val="center"/>
          </w:tcPr>
          <w:p w:rsidR="00DA23BB" w:rsidRPr="006C6FE5" w:rsidRDefault="00DA23BB" w:rsidP="000979E2">
            <w:pPr>
              <w:pStyle w:val="Footer"/>
              <w:widowControl w:val="0"/>
              <w:tabs>
                <w:tab w:val="clear" w:pos="4320"/>
                <w:tab w:val="clear" w:pos="8640"/>
              </w:tabs>
              <w:rPr>
                <w:sz w:val="20"/>
              </w:rPr>
            </w:pPr>
            <w:r w:rsidRPr="006C6FE5">
              <w:rPr>
                <w:sz w:val="20"/>
              </w:rPr>
              <w:t>Final Cross-Case Analysis Memo II</w:t>
            </w:r>
          </w:p>
        </w:tc>
        <w:tc>
          <w:tcPr>
            <w:tcW w:w="3420" w:type="dxa"/>
            <w:vAlign w:val="center"/>
          </w:tcPr>
          <w:p w:rsidR="00DA23BB" w:rsidRPr="006C6FE5" w:rsidRDefault="00DA23BB" w:rsidP="000979E2">
            <w:pPr>
              <w:pStyle w:val="Footer"/>
              <w:widowControl w:val="0"/>
              <w:tabs>
                <w:tab w:val="clear" w:pos="4320"/>
                <w:tab w:val="clear" w:pos="8640"/>
              </w:tabs>
              <w:rPr>
                <w:sz w:val="20"/>
              </w:rPr>
            </w:pPr>
            <w:r w:rsidRPr="006C6FE5">
              <w:rPr>
                <w:sz w:val="20"/>
              </w:rPr>
              <w:t xml:space="preserve">April 2012 </w:t>
            </w:r>
          </w:p>
        </w:tc>
      </w:tr>
    </w:tbl>
    <w:p w:rsidR="00DA23BB" w:rsidRDefault="00DA23BB" w:rsidP="00261C83">
      <w:pPr>
        <w:pStyle w:val="Footer"/>
        <w:widowControl w:val="0"/>
        <w:tabs>
          <w:tab w:val="clear" w:pos="4320"/>
          <w:tab w:val="clear" w:pos="8640"/>
        </w:tabs>
      </w:pPr>
    </w:p>
    <w:p w:rsidR="00DA23BB" w:rsidRDefault="00DA23BB" w:rsidP="00261C83">
      <w:pPr>
        <w:pStyle w:val="Heading3"/>
        <w:spacing w:before="120" w:after="120"/>
        <w:jc w:val="left"/>
        <w:rPr>
          <w:bCs/>
          <w:sz w:val="24"/>
          <w:szCs w:val="24"/>
        </w:rPr>
      </w:pPr>
      <w:bookmarkStart w:id="26" w:name="_Toc242781469"/>
      <w:r>
        <w:rPr>
          <w:bCs/>
          <w:sz w:val="24"/>
          <w:szCs w:val="24"/>
        </w:rPr>
        <w:t>17. OMB Expiration Date</w:t>
      </w:r>
      <w:bookmarkEnd w:id="26"/>
    </w:p>
    <w:p w:rsidR="00DA23BB" w:rsidRDefault="00DA23BB" w:rsidP="00831524">
      <w:pPr>
        <w:pStyle w:val="TextIndent"/>
        <w:spacing w:before="120" w:after="60"/>
      </w:pPr>
      <w:r>
        <w:t>We will inform respondents about the OMB expiration date when they are notified about the study.</w:t>
      </w:r>
    </w:p>
    <w:p w:rsidR="00DA23BB" w:rsidRDefault="00DA23BB" w:rsidP="00261C83">
      <w:pPr>
        <w:pStyle w:val="Heading3"/>
        <w:spacing w:before="120" w:after="120"/>
        <w:ind w:left="623" w:hanging="623"/>
        <w:jc w:val="left"/>
        <w:rPr>
          <w:bCs/>
          <w:sz w:val="24"/>
          <w:szCs w:val="24"/>
        </w:rPr>
      </w:pPr>
      <w:bookmarkStart w:id="27" w:name="_Toc242781470"/>
      <w:r>
        <w:rPr>
          <w:bCs/>
          <w:sz w:val="24"/>
          <w:szCs w:val="24"/>
        </w:rPr>
        <w:t>18. Exceptions to Certification Statement</w:t>
      </w:r>
      <w:bookmarkEnd w:id="27"/>
    </w:p>
    <w:p w:rsidR="00DA23BB" w:rsidRDefault="00DA23BB" w:rsidP="00352545">
      <w:pPr>
        <w:pStyle w:val="TextIndent"/>
        <w:spacing w:before="120" w:after="60"/>
      </w:pPr>
      <w:r>
        <w:t>No exceptions are requested.</w:t>
      </w:r>
      <w:r w:rsidDel="00261C83">
        <w:t xml:space="preserve"> </w:t>
      </w:r>
      <w:r w:rsidRPr="002E33D3">
        <w:br w:type="page"/>
      </w:r>
      <w:bookmarkStart w:id="28" w:name="_Toc231978507"/>
      <w:bookmarkStart w:id="29" w:name="_Toc242781471"/>
      <w:bookmarkStart w:id="30" w:name="_Toc242781472"/>
      <w:r>
        <w:t>Appendix A1. Legislation Authorizing the Teacher Incentive Fund Program</w:t>
      </w:r>
      <w:bookmarkEnd w:id="28"/>
      <w:bookmarkEnd w:id="29"/>
      <w:bookmarkEnd w:id="30"/>
    </w:p>
    <w:p w:rsidR="00DA23BB" w:rsidRPr="004E44B1" w:rsidRDefault="00DA23BB" w:rsidP="00831524">
      <w:pPr>
        <w:pStyle w:val="TextIndent"/>
        <w:spacing w:before="120" w:after="60"/>
        <w:rPr>
          <w:szCs w:val="24"/>
        </w:rPr>
      </w:pPr>
      <w:r w:rsidRPr="004E44B1">
        <w:rPr>
          <w:szCs w:val="24"/>
        </w:rPr>
        <w:t>The Teacher Incentive Fund is authorized in P.L. 109-149 -- the Departments of Labor, Health and Human Services, and Education, and Related Agencies Appropriations Act, 2006, Title V, Part D.</w:t>
      </w:r>
    </w:p>
    <w:p w:rsidR="00DA23BB" w:rsidRPr="004E44B1" w:rsidRDefault="00DA23BB" w:rsidP="004E44B1">
      <w:pPr>
        <w:numPr>
          <w:ilvl w:val="0"/>
          <w:numId w:val="11"/>
        </w:numPr>
        <w:spacing w:before="100" w:beforeAutospacing="1" w:after="240"/>
        <w:rPr>
          <w:szCs w:val="24"/>
        </w:rPr>
      </w:pPr>
      <w:r w:rsidRPr="004E44B1">
        <w:rPr>
          <w:szCs w:val="24"/>
        </w:rPr>
        <w:t>Provided further, That $260,111,000 shall be available to carry out part D of title V of the ESEA, of which $100,000,000 of the funds for subpart 1 shall be for competitive grants to local educational agencies, including charter schools that are local educational agencies, or States, or partnerships of (1) a local educational agency, a State, or both and (2) at least one non-profit organization to develop and implement performance-based teacher and principal compensation systems in high-need schools:</w:t>
      </w:r>
    </w:p>
    <w:p w:rsidR="00DA23BB" w:rsidRPr="004E44B1" w:rsidRDefault="00DA23BB" w:rsidP="004E44B1">
      <w:pPr>
        <w:numPr>
          <w:ilvl w:val="0"/>
          <w:numId w:val="11"/>
        </w:numPr>
        <w:spacing w:before="100" w:beforeAutospacing="1" w:after="240"/>
        <w:rPr>
          <w:szCs w:val="24"/>
        </w:rPr>
      </w:pPr>
      <w:r w:rsidRPr="004E44B1">
        <w:rPr>
          <w:szCs w:val="24"/>
        </w:rPr>
        <w:t>Provided further, That such performance-based compensation systems must consider gains in student academic achievement as well as classroom evaluations conducted multiple times during each school year amount other factors and provide educators with incentives to take on additional responsibilities and leadership roles:</w:t>
      </w:r>
    </w:p>
    <w:p w:rsidR="00DA23BB" w:rsidRPr="004E44B1" w:rsidRDefault="00DA23BB" w:rsidP="004E44B1">
      <w:pPr>
        <w:numPr>
          <w:ilvl w:val="0"/>
          <w:numId w:val="11"/>
        </w:numPr>
        <w:spacing w:before="100" w:beforeAutospacing="1" w:after="100" w:afterAutospacing="1"/>
        <w:rPr>
          <w:szCs w:val="24"/>
        </w:rPr>
      </w:pPr>
      <w:r w:rsidRPr="004E44B1">
        <w:rPr>
          <w:szCs w:val="24"/>
        </w:rPr>
        <w:t>Provided further, That five percent of such funds for competitive grants shall become available on October 1, 2005 for technical assistance, training, peer review of applications, program outreach, and evaluation activities and that 95 percent shall become available on July 1, 2006 and remain available through September 30, 2007 for competitive grants.</w:t>
      </w:r>
    </w:p>
    <w:sectPr w:rsidR="00DA23BB" w:rsidRPr="004E44B1" w:rsidSect="008F2A97">
      <w:headerReference w:type="default" r:id="rId10"/>
      <w:foot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3BB" w:rsidRDefault="00DA23BB">
      <w:r>
        <w:separator/>
      </w:r>
    </w:p>
  </w:endnote>
  <w:endnote w:type="continuationSeparator" w:id="0">
    <w:p w:rsidR="00DA23BB" w:rsidRDefault="00DA23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BB" w:rsidRDefault="00DA23BB">
    <w:pPr>
      <w:pStyle w:val="Footer"/>
      <w:framePr w:wrap="around" w:vAnchor="text" w:hAnchor="margin" w:xAlign="center"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2</w:t>
    </w:r>
    <w:r>
      <w:rPr>
        <w:rStyle w:val="PageNumber"/>
        <w:sz w:val="22"/>
      </w:rPr>
      <w:fldChar w:fldCharType="end"/>
    </w:r>
  </w:p>
  <w:p w:rsidR="00DA23BB" w:rsidRDefault="00DA23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BB" w:rsidRDefault="00DA23BB">
    <w:pPr>
      <w:pStyle w:val="Footer"/>
      <w:jc w:val="center"/>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BB" w:rsidRPr="00600A46" w:rsidRDefault="00DA23BB" w:rsidP="00600A4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BB" w:rsidRDefault="00DA23BB">
    <w:pPr>
      <w:pStyle w:val="Footer"/>
      <w:jc w:val="center"/>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19</w:t>
    </w:r>
    <w:r>
      <w:rPr>
        <w:rStyle w:val="PageNumbe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3BB" w:rsidRDefault="00DA23BB">
      <w:r>
        <w:separator/>
      </w:r>
    </w:p>
  </w:footnote>
  <w:footnote w:type="continuationSeparator" w:id="0">
    <w:p w:rsidR="00DA23BB" w:rsidRDefault="00DA2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BB" w:rsidRPr="00CA768B" w:rsidRDefault="00DA23BB">
    <w:pPr>
      <w:pStyle w:val="Header"/>
      <w:rPr>
        <w:sz w:val="20"/>
      </w:rPr>
    </w:pPr>
    <w:r>
      <w:rPr>
        <w:sz w:val="20"/>
      </w:rPr>
      <w:t>TIF Surveys (4249)—Supporting Statement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abstractNum w:abstractNumId="0">
    <w:nsid w:val="FFFFFF83"/>
    <w:multiLevelType w:val="singleLevel"/>
    <w:tmpl w:val="2D18635C"/>
    <w:lvl w:ilvl="0">
      <w:start w:val="1"/>
      <w:numFmt w:val="bullet"/>
      <w:lvlText w:val=""/>
      <w:lvlJc w:val="left"/>
      <w:pPr>
        <w:tabs>
          <w:tab w:val="num" w:pos="720"/>
        </w:tabs>
        <w:ind w:left="720" w:hanging="360"/>
      </w:pPr>
      <w:rPr>
        <w:rFonts w:ascii="Symbol" w:hAnsi="Symbol" w:hint="default"/>
      </w:rPr>
    </w:lvl>
  </w:abstractNum>
  <w:abstractNum w:abstractNumId="1">
    <w:nsid w:val="1C122096"/>
    <w:multiLevelType w:val="hybridMultilevel"/>
    <w:tmpl w:val="9696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B6E5A"/>
    <w:multiLevelType w:val="multilevel"/>
    <w:tmpl w:val="681C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A55E70"/>
    <w:multiLevelType w:val="hybridMultilevel"/>
    <w:tmpl w:val="70782FF2"/>
    <w:lvl w:ilvl="0" w:tplc="AD94A5BA">
      <w:start w:val="1"/>
      <w:numFmt w:val="bullet"/>
      <w:lvlText w:val=""/>
      <w:lvlJc w:val="left"/>
      <w:pPr>
        <w:ind w:left="907" w:hanging="360"/>
      </w:pPr>
      <w:rPr>
        <w:rFonts w:ascii="Symbol" w:hAnsi="Symbol" w:hint="default"/>
      </w:rPr>
    </w:lvl>
    <w:lvl w:ilvl="1" w:tplc="7A72031C" w:tentative="1">
      <w:start w:val="1"/>
      <w:numFmt w:val="bullet"/>
      <w:lvlText w:val="o"/>
      <w:lvlJc w:val="left"/>
      <w:pPr>
        <w:ind w:left="1627" w:hanging="360"/>
      </w:pPr>
      <w:rPr>
        <w:rFonts w:ascii="Courier New" w:hAnsi="Courier New" w:hint="default"/>
      </w:rPr>
    </w:lvl>
    <w:lvl w:ilvl="2" w:tplc="A9AE09AA" w:tentative="1">
      <w:start w:val="1"/>
      <w:numFmt w:val="bullet"/>
      <w:lvlText w:val=""/>
      <w:lvlJc w:val="left"/>
      <w:pPr>
        <w:ind w:left="2347" w:hanging="360"/>
      </w:pPr>
      <w:rPr>
        <w:rFonts w:ascii="Wingdings" w:hAnsi="Wingdings" w:hint="default"/>
      </w:rPr>
    </w:lvl>
    <w:lvl w:ilvl="3" w:tplc="101E8D26" w:tentative="1">
      <w:start w:val="1"/>
      <w:numFmt w:val="bullet"/>
      <w:lvlText w:val=""/>
      <w:lvlJc w:val="left"/>
      <w:pPr>
        <w:ind w:left="3067" w:hanging="360"/>
      </w:pPr>
      <w:rPr>
        <w:rFonts w:ascii="Symbol" w:hAnsi="Symbol" w:hint="default"/>
      </w:rPr>
    </w:lvl>
    <w:lvl w:ilvl="4" w:tplc="4BA0A40E" w:tentative="1">
      <w:start w:val="1"/>
      <w:numFmt w:val="bullet"/>
      <w:lvlText w:val="o"/>
      <w:lvlJc w:val="left"/>
      <w:pPr>
        <w:ind w:left="3787" w:hanging="360"/>
      </w:pPr>
      <w:rPr>
        <w:rFonts w:ascii="Courier New" w:hAnsi="Courier New" w:hint="default"/>
      </w:rPr>
    </w:lvl>
    <w:lvl w:ilvl="5" w:tplc="5AA26824" w:tentative="1">
      <w:start w:val="1"/>
      <w:numFmt w:val="bullet"/>
      <w:lvlText w:val=""/>
      <w:lvlJc w:val="left"/>
      <w:pPr>
        <w:ind w:left="4507" w:hanging="360"/>
      </w:pPr>
      <w:rPr>
        <w:rFonts w:ascii="Wingdings" w:hAnsi="Wingdings" w:hint="default"/>
      </w:rPr>
    </w:lvl>
    <w:lvl w:ilvl="6" w:tplc="BFEC42D8" w:tentative="1">
      <w:start w:val="1"/>
      <w:numFmt w:val="bullet"/>
      <w:lvlText w:val=""/>
      <w:lvlJc w:val="left"/>
      <w:pPr>
        <w:ind w:left="5227" w:hanging="360"/>
      </w:pPr>
      <w:rPr>
        <w:rFonts w:ascii="Symbol" w:hAnsi="Symbol" w:hint="default"/>
      </w:rPr>
    </w:lvl>
    <w:lvl w:ilvl="7" w:tplc="DA545AB0" w:tentative="1">
      <w:start w:val="1"/>
      <w:numFmt w:val="bullet"/>
      <w:lvlText w:val="o"/>
      <w:lvlJc w:val="left"/>
      <w:pPr>
        <w:ind w:left="5947" w:hanging="360"/>
      </w:pPr>
      <w:rPr>
        <w:rFonts w:ascii="Courier New" w:hAnsi="Courier New" w:hint="default"/>
      </w:rPr>
    </w:lvl>
    <w:lvl w:ilvl="8" w:tplc="7CFAF7A0" w:tentative="1">
      <w:start w:val="1"/>
      <w:numFmt w:val="bullet"/>
      <w:lvlText w:val=""/>
      <w:lvlJc w:val="left"/>
      <w:pPr>
        <w:ind w:left="6667" w:hanging="360"/>
      </w:pPr>
      <w:rPr>
        <w:rFonts w:ascii="Wingdings" w:hAnsi="Wingdings" w:hint="default"/>
      </w:rPr>
    </w:lvl>
  </w:abstractNum>
  <w:abstractNum w:abstractNumId="4">
    <w:nsid w:val="352E563D"/>
    <w:multiLevelType w:val="hybridMultilevel"/>
    <w:tmpl w:val="9926B890"/>
    <w:lvl w:ilvl="0" w:tplc="0EF6332C">
      <w:start w:val="1"/>
      <w:numFmt w:val="decimal"/>
      <w:lvlText w:val="%1."/>
      <w:lvlJc w:val="left"/>
      <w:pPr>
        <w:tabs>
          <w:tab w:val="num" w:pos="1080"/>
        </w:tabs>
        <w:ind w:left="1080" w:hanging="360"/>
      </w:pPr>
      <w:rPr>
        <w:rFonts w:cs="Times New Roman" w:hint="default"/>
      </w:rPr>
    </w:lvl>
    <w:lvl w:ilvl="1" w:tplc="7A6264C8">
      <w:start w:val="1"/>
      <w:numFmt w:val="lowerLetter"/>
      <w:lvlText w:val="%2."/>
      <w:lvlJc w:val="left"/>
      <w:pPr>
        <w:tabs>
          <w:tab w:val="num" w:pos="1800"/>
        </w:tabs>
        <w:ind w:left="1800" w:hanging="360"/>
      </w:pPr>
      <w:rPr>
        <w:rFonts w:cs="Times New Roman"/>
      </w:rPr>
    </w:lvl>
    <w:lvl w:ilvl="2" w:tplc="C1D23AB8">
      <w:start w:val="1"/>
      <w:numFmt w:val="decimal"/>
      <w:lvlText w:val="%3)"/>
      <w:lvlJc w:val="left"/>
      <w:pPr>
        <w:tabs>
          <w:tab w:val="num" w:pos="2700"/>
        </w:tabs>
        <w:ind w:left="2700" w:hanging="360"/>
      </w:pPr>
      <w:rPr>
        <w:rFonts w:cs="Times New Roman" w:hint="default"/>
      </w:rPr>
    </w:lvl>
    <w:lvl w:ilvl="3" w:tplc="146CED58" w:tentative="1">
      <w:start w:val="1"/>
      <w:numFmt w:val="decimal"/>
      <w:lvlText w:val="%4."/>
      <w:lvlJc w:val="left"/>
      <w:pPr>
        <w:tabs>
          <w:tab w:val="num" w:pos="3240"/>
        </w:tabs>
        <w:ind w:left="3240" w:hanging="360"/>
      </w:pPr>
      <w:rPr>
        <w:rFonts w:cs="Times New Roman"/>
      </w:rPr>
    </w:lvl>
    <w:lvl w:ilvl="4" w:tplc="F6C4839A" w:tentative="1">
      <w:start w:val="1"/>
      <w:numFmt w:val="lowerLetter"/>
      <w:lvlText w:val="%5."/>
      <w:lvlJc w:val="left"/>
      <w:pPr>
        <w:tabs>
          <w:tab w:val="num" w:pos="3960"/>
        </w:tabs>
        <w:ind w:left="3960" w:hanging="360"/>
      </w:pPr>
      <w:rPr>
        <w:rFonts w:cs="Times New Roman"/>
      </w:rPr>
    </w:lvl>
    <w:lvl w:ilvl="5" w:tplc="1BEEE1CE" w:tentative="1">
      <w:start w:val="1"/>
      <w:numFmt w:val="lowerRoman"/>
      <w:lvlText w:val="%6."/>
      <w:lvlJc w:val="right"/>
      <w:pPr>
        <w:tabs>
          <w:tab w:val="num" w:pos="4680"/>
        </w:tabs>
        <w:ind w:left="4680" w:hanging="180"/>
      </w:pPr>
      <w:rPr>
        <w:rFonts w:cs="Times New Roman"/>
      </w:rPr>
    </w:lvl>
    <w:lvl w:ilvl="6" w:tplc="50F896E2" w:tentative="1">
      <w:start w:val="1"/>
      <w:numFmt w:val="decimal"/>
      <w:lvlText w:val="%7."/>
      <w:lvlJc w:val="left"/>
      <w:pPr>
        <w:tabs>
          <w:tab w:val="num" w:pos="5400"/>
        </w:tabs>
        <w:ind w:left="5400" w:hanging="360"/>
      </w:pPr>
      <w:rPr>
        <w:rFonts w:cs="Times New Roman"/>
      </w:rPr>
    </w:lvl>
    <w:lvl w:ilvl="7" w:tplc="D04210BA" w:tentative="1">
      <w:start w:val="1"/>
      <w:numFmt w:val="lowerLetter"/>
      <w:lvlText w:val="%8."/>
      <w:lvlJc w:val="left"/>
      <w:pPr>
        <w:tabs>
          <w:tab w:val="num" w:pos="6120"/>
        </w:tabs>
        <w:ind w:left="6120" w:hanging="360"/>
      </w:pPr>
      <w:rPr>
        <w:rFonts w:cs="Times New Roman"/>
      </w:rPr>
    </w:lvl>
    <w:lvl w:ilvl="8" w:tplc="138A0320" w:tentative="1">
      <w:start w:val="1"/>
      <w:numFmt w:val="lowerRoman"/>
      <w:lvlText w:val="%9."/>
      <w:lvlJc w:val="right"/>
      <w:pPr>
        <w:tabs>
          <w:tab w:val="num" w:pos="6840"/>
        </w:tabs>
        <w:ind w:left="6840" w:hanging="180"/>
      </w:pPr>
      <w:rPr>
        <w:rFonts w:cs="Times New Roman"/>
      </w:rPr>
    </w:lvl>
  </w:abstractNum>
  <w:abstractNum w:abstractNumId="5">
    <w:nsid w:val="38E725EE"/>
    <w:multiLevelType w:val="hybridMultilevel"/>
    <w:tmpl w:val="495844B0"/>
    <w:lvl w:ilvl="0" w:tplc="04090001">
      <w:start w:val="1"/>
      <w:numFmt w:val="upperLetter"/>
      <w:pStyle w:val="Heading5"/>
      <w:lvlText w:val="%1."/>
      <w:lvlJc w:val="left"/>
      <w:pPr>
        <w:tabs>
          <w:tab w:val="num" w:pos="1080"/>
        </w:tabs>
        <w:ind w:left="1080" w:hanging="720"/>
      </w:pPr>
      <w:rPr>
        <w:rFonts w:cs="Times New Roman" w:hint="default"/>
      </w:rPr>
    </w:lvl>
    <w:lvl w:ilvl="1" w:tplc="04090003">
      <w:start w:val="1"/>
      <w:numFmt w:val="decimal"/>
      <w:lvlText w:val="%2."/>
      <w:lvlJc w:val="left"/>
      <w:pPr>
        <w:tabs>
          <w:tab w:val="num" w:pos="1440"/>
        </w:tabs>
        <w:ind w:left="1440" w:hanging="360"/>
      </w:pPr>
      <w:rPr>
        <w:rFonts w:cs="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
    <w:nsid w:val="3B79641B"/>
    <w:multiLevelType w:val="hybridMultilevel"/>
    <w:tmpl w:val="64D4ACAC"/>
    <w:lvl w:ilvl="0" w:tplc="0409000F">
      <w:start w:val="1"/>
      <w:numFmt w:val="bullet"/>
      <w:pStyle w:val="exhibitbullets"/>
      <w:lvlText w:val=""/>
      <w:lvlJc w:val="left"/>
      <w:pPr>
        <w:tabs>
          <w:tab w:val="num" w:pos="600"/>
        </w:tabs>
        <w:ind w:left="600" w:hanging="360"/>
      </w:pPr>
      <w:rPr>
        <w:rFonts w:ascii="Symbol" w:hAnsi="Symbol" w:hint="default"/>
      </w:rPr>
    </w:lvl>
    <w:lvl w:ilvl="1" w:tplc="04090019" w:tentative="1">
      <w:start w:val="1"/>
      <w:numFmt w:val="bullet"/>
      <w:lvlText w:val="o"/>
      <w:lvlJc w:val="left"/>
      <w:pPr>
        <w:tabs>
          <w:tab w:val="num" w:pos="1680"/>
        </w:tabs>
        <w:ind w:left="1680" w:hanging="360"/>
      </w:pPr>
      <w:rPr>
        <w:rFonts w:ascii="Courier New" w:hAnsi="Courier New" w:hint="default"/>
      </w:rPr>
    </w:lvl>
    <w:lvl w:ilvl="2" w:tplc="F1D88186" w:tentative="1">
      <w:start w:val="1"/>
      <w:numFmt w:val="bullet"/>
      <w:lvlText w:val=""/>
      <w:lvlJc w:val="left"/>
      <w:pPr>
        <w:tabs>
          <w:tab w:val="num" w:pos="2400"/>
        </w:tabs>
        <w:ind w:left="2400" w:hanging="360"/>
      </w:pPr>
      <w:rPr>
        <w:rFonts w:ascii="Wingdings" w:hAnsi="Wingdings" w:hint="default"/>
      </w:rPr>
    </w:lvl>
    <w:lvl w:ilvl="3" w:tplc="0409000F" w:tentative="1">
      <w:start w:val="1"/>
      <w:numFmt w:val="bullet"/>
      <w:lvlText w:val=""/>
      <w:lvlJc w:val="left"/>
      <w:pPr>
        <w:tabs>
          <w:tab w:val="num" w:pos="3120"/>
        </w:tabs>
        <w:ind w:left="3120" w:hanging="360"/>
      </w:pPr>
      <w:rPr>
        <w:rFonts w:ascii="Symbol" w:hAnsi="Symbol" w:hint="default"/>
      </w:rPr>
    </w:lvl>
    <w:lvl w:ilvl="4" w:tplc="04090019" w:tentative="1">
      <w:start w:val="1"/>
      <w:numFmt w:val="bullet"/>
      <w:lvlText w:val="o"/>
      <w:lvlJc w:val="left"/>
      <w:pPr>
        <w:tabs>
          <w:tab w:val="num" w:pos="3840"/>
        </w:tabs>
        <w:ind w:left="3840" w:hanging="360"/>
      </w:pPr>
      <w:rPr>
        <w:rFonts w:ascii="Courier New" w:hAnsi="Courier New" w:hint="default"/>
      </w:rPr>
    </w:lvl>
    <w:lvl w:ilvl="5" w:tplc="0409001B" w:tentative="1">
      <w:start w:val="1"/>
      <w:numFmt w:val="bullet"/>
      <w:lvlText w:val=""/>
      <w:lvlJc w:val="left"/>
      <w:pPr>
        <w:tabs>
          <w:tab w:val="num" w:pos="4560"/>
        </w:tabs>
        <w:ind w:left="4560" w:hanging="360"/>
      </w:pPr>
      <w:rPr>
        <w:rFonts w:ascii="Wingdings" w:hAnsi="Wingdings" w:hint="default"/>
      </w:rPr>
    </w:lvl>
    <w:lvl w:ilvl="6" w:tplc="0409000F" w:tentative="1">
      <w:start w:val="1"/>
      <w:numFmt w:val="bullet"/>
      <w:lvlText w:val=""/>
      <w:lvlJc w:val="left"/>
      <w:pPr>
        <w:tabs>
          <w:tab w:val="num" w:pos="5280"/>
        </w:tabs>
        <w:ind w:left="5280" w:hanging="360"/>
      </w:pPr>
      <w:rPr>
        <w:rFonts w:ascii="Symbol" w:hAnsi="Symbol" w:hint="default"/>
      </w:rPr>
    </w:lvl>
    <w:lvl w:ilvl="7" w:tplc="04090019" w:tentative="1">
      <w:start w:val="1"/>
      <w:numFmt w:val="bullet"/>
      <w:lvlText w:val="o"/>
      <w:lvlJc w:val="left"/>
      <w:pPr>
        <w:tabs>
          <w:tab w:val="num" w:pos="6000"/>
        </w:tabs>
        <w:ind w:left="6000" w:hanging="360"/>
      </w:pPr>
      <w:rPr>
        <w:rFonts w:ascii="Courier New" w:hAnsi="Courier New" w:hint="default"/>
      </w:rPr>
    </w:lvl>
    <w:lvl w:ilvl="8" w:tplc="0409001B" w:tentative="1">
      <w:start w:val="1"/>
      <w:numFmt w:val="bullet"/>
      <w:lvlText w:val=""/>
      <w:lvlJc w:val="left"/>
      <w:pPr>
        <w:tabs>
          <w:tab w:val="num" w:pos="6720"/>
        </w:tabs>
        <w:ind w:left="6720" w:hanging="360"/>
      </w:pPr>
      <w:rPr>
        <w:rFonts w:ascii="Wingdings" w:hAnsi="Wingdings" w:hint="default"/>
      </w:rPr>
    </w:lvl>
  </w:abstractNum>
  <w:abstractNum w:abstractNumId="7">
    <w:nsid w:val="618A475A"/>
    <w:multiLevelType w:val="singleLevel"/>
    <w:tmpl w:val="7AC0BA52"/>
    <w:lvl w:ilvl="0">
      <w:start w:val="1"/>
      <w:numFmt w:val="bullet"/>
      <w:lvlText w:val=""/>
      <w:lvlJc w:val="left"/>
      <w:pPr>
        <w:tabs>
          <w:tab w:val="num" w:pos="0"/>
        </w:tabs>
        <w:ind w:left="907" w:hanging="360"/>
      </w:pPr>
      <w:rPr>
        <w:rFonts w:ascii="Symbol" w:hAnsi="Symbol" w:hint="default"/>
      </w:rPr>
    </w:lvl>
  </w:abstractNum>
  <w:abstractNum w:abstractNumId="8">
    <w:nsid w:val="69386874"/>
    <w:multiLevelType w:val="hybridMultilevel"/>
    <w:tmpl w:val="0C3E13DC"/>
    <w:lvl w:ilvl="0" w:tplc="475ADA08">
      <w:start w:val="1"/>
      <w:numFmt w:val="bullet"/>
      <w:lvlText w:val=""/>
      <w:lvlJc w:val="left"/>
      <w:pPr>
        <w:tabs>
          <w:tab w:val="num" w:pos="720"/>
        </w:tabs>
        <w:ind w:left="720" w:hanging="360"/>
      </w:pPr>
      <w:rPr>
        <w:rFonts w:ascii="Symbol" w:hAnsi="Symbol" w:hint="default"/>
      </w:rPr>
    </w:lvl>
    <w:lvl w:ilvl="1" w:tplc="E0524F58" w:tentative="1">
      <w:start w:val="1"/>
      <w:numFmt w:val="bullet"/>
      <w:lvlText w:val="o"/>
      <w:lvlJc w:val="left"/>
      <w:pPr>
        <w:tabs>
          <w:tab w:val="num" w:pos="1440"/>
        </w:tabs>
        <w:ind w:left="1440" w:hanging="360"/>
      </w:pPr>
      <w:rPr>
        <w:rFonts w:ascii="Courier New" w:hAnsi="Courier New" w:hint="default"/>
      </w:rPr>
    </w:lvl>
    <w:lvl w:ilvl="2" w:tplc="75300E42" w:tentative="1">
      <w:start w:val="1"/>
      <w:numFmt w:val="bullet"/>
      <w:lvlText w:val=""/>
      <w:lvlJc w:val="left"/>
      <w:pPr>
        <w:tabs>
          <w:tab w:val="num" w:pos="2160"/>
        </w:tabs>
        <w:ind w:left="2160" w:hanging="360"/>
      </w:pPr>
      <w:rPr>
        <w:rFonts w:ascii="Wingdings" w:hAnsi="Wingdings" w:hint="default"/>
      </w:rPr>
    </w:lvl>
    <w:lvl w:ilvl="3" w:tplc="80E66C20" w:tentative="1">
      <w:start w:val="1"/>
      <w:numFmt w:val="bullet"/>
      <w:lvlText w:val=""/>
      <w:lvlJc w:val="left"/>
      <w:pPr>
        <w:tabs>
          <w:tab w:val="num" w:pos="2880"/>
        </w:tabs>
        <w:ind w:left="2880" w:hanging="360"/>
      </w:pPr>
      <w:rPr>
        <w:rFonts w:ascii="Symbol" w:hAnsi="Symbol" w:hint="default"/>
      </w:rPr>
    </w:lvl>
    <w:lvl w:ilvl="4" w:tplc="8D346B32" w:tentative="1">
      <w:start w:val="1"/>
      <w:numFmt w:val="bullet"/>
      <w:lvlText w:val="o"/>
      <w:lvlJc w:val="left"/>
      <w:pPr>
        <w:tabs>
          <w:tab w:val="num" w:pos="3600"/>
        </w:tabs>
        <w:ind w:left="3600" w:hanging="360"/>
      </w:pPr>
      <w:rPr>
        <w:rFonts w:ascii="Courier New" w:hAnsi="Courier New" w:hint="default"/>
      </w:rPr>
    </w:lvl>
    <w:lvl w:ilvl="5" w:tplc="DC926496" w:tentative="1">
      <w:start w:val="1"/>
      <w:numFmt w:val="bullet"/>
      <w:lvlText w:val=""/>
      <w:lvlJc w:val="left"/>
      <w:pPr>
        <w:tabs>
          <w:tab w:val="num" w:pos="4320"/>
        </w:tabs>
        <w:ind w:left="4320" w:hanging="360"/>
      </w:pPr>
      <w:rPr>
        <w:rFonts w:ascii="Wingdings" w:hAnsi="Wingdings" w:hint="default"/>
      </w:rPr>
    </w:lvl>
    <w:lvl w:ilvl="6" w:tplc="5D54C7A4" w:tentative="1">
      <w:start w:val="1"/>
      <w:numFmt w:val="bullet"/>
      <w:lvlText w:val=""/>
      <w:lvlJc w:val="left"/>
      <w:pPr>
        <w:tabs>
          <w:tab w:val="num" w:pos="5040"/>
        </w:tabs>
        <w:ind w:left="5040" w:hanging="360"/>
      </w:pPr>
      <w:rPr>
        <w:rFonts w:ascii="Symbol" w:hAnsi="Symbol" w:hint="default"/>
      </w:rPr>
    </w:lvl>
    <w:lvl w:ilvl="7" w:tplc="6B9254E4" w:tentative="1">
      <w:start w:val="1"/>
      <w:numFmt w:val="bullet"/>
      <w:lvlText w:val="o"/>
      <w:lvlJc w:val="left"/>
      <w:pPr>
        <w:tabs>
          <w:tab w:val="num" w:pos="5760"/>
        </w:tabs>
        <w:ind w:left="5760" w:hanging="360"/>
      </w:pPr>
      <w:rPr>
        <w:rFonts w:ascii="Courier New" w:hAnsi="Courier New" w:hint="default"/>
      </w:rPr>
    </w:lvl>
    <w:lvl w:ilvl="8" w:tplc="41DE401A" w:tentative="1">
      <w:start w:val="1"/>
      <w:numFmt w:val="bullet"/>
      <w:lvlText w:val=""/>
      <w:lvlJc w:val="left"/>
      <w:pPr>
        <w:tabs>
          <w:tab w:val="num" w:pos="6480"/>
        </w:tabs>
        <w:ind w:left="6480" w:hanging="360"/>
      </w:pPr>
      <w:rPr>
        <w:rFonts w:ascii="Wingdings" w:hAnsi="Wingdings" w:hint="default"/>
      </w:rPr>
    </w:lvl>
  </w:abstractNum>
  <w:abstractNum w:abstractNumId="9">
    <w:nsid w:val="6BC536E3"/>
    <w:multiLevelType w:val="singleLevel"/>
    <w:tmpl w:val="26807D3E"/>
    <w:lvl w:ilvl="0">
      <w:start w:val="1"/>
      <w:numFmt w:val="bullet"/>
      <w:pStyle w:val="Bullet1"/>
      <w:lvlText w:val=""/>
      <w:lvlJc w:val="left"/>
      <w:pPr>
        <w:tabs>
          <w:tab w:val="num" w:pos="360"/>
        </w:tabs>
        <w:ind w:left="360" w:hanging="360"/>
      </w:pPr>
      <w:rPr>
        <w:rFonts w:ascii="Symbol" w:hAnsi="Symbol" w:hint="default"/>
      </w:rPr>
    </w:lvl>
  </w:abstractNum>
  <w:abstractNum w:abstractNumId="10">
    <w:nsid w:val="76654102"/>
    <w:multiLevelType w:val="hybridMultilevel"/>
    <w:tmpl w:val="E5A0E66A"/>
    <w:lvl w:ilvl="0" w:tplc="04090001">
      <w:start w:val="1"/>
      <w:numFmt w:val="upperLetter"/>
      <w:pStyle w:val="Heading7"/>
      <w:lvlText w:val="%1."/>
      <w:lvlJc w:val="left"/>
      <w:pPr>
        <w:tabs>
          <w:tab w:val="num" w:pos="1440"/>
        </w:tabs>
        <w:ind w:left="1440" w:hanging="720"/>
      </w:pPr>
      <w:rPr>
        <w:rFonts w:cs="Times New Roman" w:hint="default"/>
      </w:rPr>
    </w:lvl>
    <w:lvl w:ilvl="1" w:tplc="04090003">
      <w:start w:val="2"/>
      <w:numFmt w:val="decimal"/>
      <w:lvlText w:val="%2."/>
      <w:lvlJc w:val="left"/>
      <w:pPr>
        <w:tabs>
          <w:tab w:val="num" w:pos="1800"/>
        </w:tabs>
        <w:ind w:left="1800" w:hanging="360"/>
      </w:pPr>
      <w:rPr>
        <w:rFonts w:cs="Times New Roman" w:hint="default"/>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num w:numId="1">
    <w:abstractNumId w:val="0"/>
  </w:num>
  <w:num w:numId="2">
    <w:abstractNumId w:val="0"/>
  </w:num>
  <w:num w:numId="3">
    <w:abstractNumId w:val="5"/>
  </w:num>
  <w:num w:numId="4">
    <w:abstractNumId w:val="6"/>
  </w:num>
  <w:num w:numId="5">
    <w:abstractNumId w:val="10"/>
  </w:num>
  <w:num w:numId="6">
    <w:abstractNumId w:val="7"/>
  </w:num>
  <w:num w:numId="7">
    <w:abstractNumId w:val="9"/>
  </w:num>
  <w:num w:numId="8">
    <w:abstractNumId w:val="0"/>
  </w:num>
  <w:num w:numId="9">
    <w:abstractNumId w:val="4"/>
  </w:num>
  <w:num w:numId="10">
    <w:abstractNumId w:val="8"/>
  </w:num>
  <w:num w:numId="11">
    <w:abstractNumId w:val="2"/>
  </w:num>
  <w:num w:numId="12">
    <w:abstractNumId w:val="3"/>
  </w:num>
  <w:num w:numId="13">
    <w:abstractNumId w:val="7"/>
  </w:num>
  <w:num w:numId="14">
    <w:abstractNumId w:val="7"/>
  </w:num>
  <w:num w:numId="15">
    <w:abstractNumId w:val="1"/>
  </w:num>
  <w:num w:numId="16">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772"/>
    <w:rsid w:val="00003AF0"/>
    <w:rsid w:val="000053CE"/>
    <w:rsid w:val="0001645B"/>
    <w:rsid w:val="000169F6"/>
    <w:rsid w:val="000208C7"/>
    <w:rsid w:val="000232ED"/>
    <w:rsid w:val="000234B7"/>
    <w:rsid w:val="0003273F"/>
    <w:rsid w:val="00035F76"/>
    <w:rsid w:val="0004262B"/>
    <w:rsid w:val="0004290B"/>
    <w:rsid w:val="00042C83"/>
    <w:rsid w:val="0004433E"/>
    <w:rsid w:val="00044795"/>
    <w:rsid w:val="000467CE"/>
    <w:rsid w:val="00047B78"/>
    <w:rsid w:val="00050F68"/>
    <w:rsid w:val="000570A5"/>
    <w:rsid w:val="0005798B"/>
    <w:rsid w:val="000672ED"/>
    <w:rsid w:val="000676A7"/>
    <w:rsid w:val="000728A7"/>
    <w:rsid w:val="00073EF6"/>
    <w:rsid w:val="00074850"/>
    <w:rsid w:val="00074C26"/>
    <w:rsid w:val="00083789"/>
    <w:rsid w:val="00085231"/>
    <w:rsid w:val="00087046"/>
    <w:rsid w:val="00091CE5"/>
    <w:rsid w:val="00095577"/>
    <w:rsid w:val="00095902"/>
    <w:rsid w:val="000979E2"/>
    <w:rsid w:val="000A0420"/>
    <w:rsid w:val="000A44BC"/>
    <w:rsid w:val="000A6A9B"/>
    <w:rsid w:val="000B03F6"/>
    <w:rsid w:val="000B0E71"/>
    <w:rsid w:val="000B488D"/>
    <w:rsid w:val="000B6D16"/>
    <w:rsid w:val="000C0F29"/>
    <w:rsid w:val="000C5772"/>
    <w:rsid w:val="000D1BC9"/>
    <w:rsid w:val="000D6B3C"/>
    <w:rsid w:val="000E00B5"/>
    <w:rsid w:val="000E1394"/>
    <w:rsid w:val="000E64B4"/>
    <w:rsid w:val="000F0457"/>
    <w:rsid w:val="000F06C9"/>
    <w:rsid w:val="000F0BAE"/>
    <w:rsid w:val="000F34B7"/>
    <w:rsid w:val="000F3AC4"/>
    <w:rsid w:val="000F7ACD"/>
    <w:rsid w:val="00112D4E"/>
    <w:rsid w:val="0011383F"/>
    <w:rsid w:val="00115E45"/>
    <w:rsid w:val="00117D48"/>
    <w:rsid w:val="00117DEE"/>
    <w:rsid w:val="00126B21"/>
    <w:rsid w:val="00131F4E"/>
    <w:rsid w:val="0013279B"/>
    <w:rsid w:val="001347C7"/>
    <w:rsid w:val="0013704F"/>
    <w:rsid w:val="001407E3"/>
    <w:rsid w:val="00141418"/>
    <w:rsid w:val="0014572C"/>
    <w:rsid w:val="00152884"/>
    <w:rsid w:val="001533C8"/>
    <w:rsid w:val="00153B78"/>
    <w:rsid w:val="00154AB8"/>
    <w:rsid w:val="001567BB"/>
    <w:rsid w:val="00166348"/>
    <w:rsid w:val="00170390"/>
    <w:rsid w:val="00175198"/>
    <w:rsid w:val="00181463"/>
    <w:rsid w:val="001817B1"/>
    <w:rsid w:val="0018466F"/>
    <w:rsid w:val="0018630D"/>
    <w:rsid w:val="00193A50"/>
    <w:rsid w:val="00193A64"/>
    <w:rsid w:val="001A4737"/>
    <w:rsid w:val="001A598F"/>
    <w:rsid w:val="001B07A5"/>
    <w:rsid w:val="001B08B1"/>
    <w:rsid w:val="001B26A5"/>
    <w:rsid w:val="001B42B3"/>
    <w:rsid w:val="001B5232"/>
    <w:rsid w:val="001B6690"/>
    <w:rsid w:val="001B795B"/>
    <w:rsid w:val="001C1CAB"/>
    <w:rsid w:val="001C2217"/>
    <w:rsid w:val="001C3138"/>
    <w:rsid w:val="001C5622"/>
    <w:rsid w:val="001D0B6B"/>
    <w:rsid w:val="001D279B"/>
    <w:rsid w:val="001D73F3"/>
    <w:rsid w:val="001D759B"/>
    <w:rsid w:val="001E20B1"/>
    <w:rsid w:val="001E2455"/>
    <w:rsid w:val="001E7332"/>
    <w:rsid w:val="001F06E5"/>
    <w:rsid w:val="001F2E02"/>
    <w:rsid w:val="001F7DFD"/>
    <w:rsid w:val="002042E6"/>
    <w:rsid w:val="0020490E"/>
    <w:rsid w:val="002147A5"/>
    <w:rsid w:val="00217D19"/>
    <w:rsid w:val="00220B06"/>
    <w:rsid w:val="00221BD9"/>
    <w:rsid w:val="00222C49"/>
    <w:rsid w:val="00226DE5"/>
    <w:rsid w:val="00227DA3"/>
    <w:rsid w:val="00230963"/>
    <w:rsid w:val="00241648"/>
    <w:rsid w:val="002428AD"/>
    <w:rsid w:val="0024582F"/>
    <w:rsid w:val="00245F21"/>
    <w:rsid w:val="0025109B"/>
    <w:rsid w:val="00253C07"/>
    <w:rsid w:val="00255514"/>
    <w:rsid w:val="00255F2E"/>
    <w:rsid w:val="00261AD9"/>
    <w:rsid w:val="00261C83"/>
    <w:rsid w:val="00271C7C"/>
    <w:rsid w:val="00281D8D"/>
    <w:rsid w:val="00282442"/>
    <w:rsid w:val="00283F26"/>
    <w:rsid w:val="002875C6"/>
    <w:rsid w:val="00291B3B"/>
    <w:rsid w:val="00292EFC"/>
    <w:rsid w:val="00297392"/>
    <w:rsid w:val="002A6C61"/>
    <w:rsid w:val="002B0BD0"/>
    <w:rsid w:val="002B1C62"/>
    <w:rsid w:val="002B4100"/>
    <w:rsid w:val="002C3EDB"/>
    <w:rsid w:val="002D2900"/>
    <w:rsid w:val="002D36F0"/>
    <w:rsid w:val="002D5E3D"/>
    <w:rsid w:val="002E33D3"/>
    <w:rsid w:val="002E6966"/>
    <w:rsid w:val="002E6E56"/>
    <w:rsid w:val="002F5C69"/>
    <w:rsid w:val="002F5D01"/>
    <w:rsid w:val="003007C4"/>
    <w:rsid w:val="00301574"/>
    <w:rsid w:val="00310B3E"/>
    <w:rsid w:val="00313A12"/>
    <w:rsid w:val="00317E07"/>
    <w:rsid w:val="00323A39"/>
    <w:rsid w:val="00332708"/>
    <w:rsid w:val="003333B5"/>
    <w:rsid w:val="0034778D"/>
    <w:rsid w:val="00352545"/>
    <w:rsid w:val="00355172"/>
    <w:rsid w:val="0036221D"/>
    <w:rsid w:val="003637B5"/>
    <w:rsid w:val="00364790"/>
    <w:rsid w:val="00364B10"/>
    <w:rsid w:val="00366F8D"/>
    <w:rsid w:val="00373790"/>
    <w:rsid w:val="00375F40"/>
    <w:rsid w:val="00376E30"/>
    <w:rsid w:val="00377DF3"/>
    <w:rsid w:val="00381C94"/>
    <w:rsid w:val="00383CA5"/>
    <w:rsid w:val="00387521"/>
    <w:rsid w:val="003A1205"/>
    <w:rsid w:val="003A3D12"/>
    <w:rsid w:val="003A44D7"/>
    <w:rsid w:val="003A53CF"/>
    <w:rsid w:val="003B0389"/>
    <w:rsid w:val="003B08B0"/>
    <w:rsid w:val="003B3D84"/>
    <w:rsid w:val="003B493B"/>
    <w:rsid w:val="003B6838"/>
    <w:rsid w:val="003C6041"/>
    <w:rsid w:val="003C73C1"/>
    <w:rsid w:val="003D7B90"/>
    <w:rsid w:val="003E242C"/>
    <w:rsid w:val="003E6021"/>
    <w:rsid w:val="003F4355"/>
    <w:rsid w:val="004054B4"/>
    <w:rsid w:val="004057B0"/>
    <w:rsid w:val="0042115D"/>
    <w:rsid w:val="00425750"/>
    <w:rsid w:val="004310DE"/>
    <w:rsid w:val="0043170D"/>
    <w:rsid w:val="00432F06"/>
    <w:rsid w:val="004350C8"/>
    <w:rsid w:val="0043611A"/>
    <w:rsid w:val="00440206"/>
    <w:rsid w:val="004402C0"/>
    <w:rsid w:val="00447ABB"/>
    <w:rsid w:val="00450166"/>
    <w:rsid w:val="004516DC"/>
    <w:rsid w:val="00451B7D"/>
    <w:rsid w:val="00452BEC"/>
    <w:rsid w:val="004600F0"/>
    <w:rsid w:val="00461DAA"/>
    <w:rsid w:val="0046366E"/>
    <w:rsid w:val="00465B01"/>
    <w:rsid w:val="00466998"/>
    <w:rsid w:val="004679D4"/>
    <w:rsid w:val="0047022D"/>
    <w:rsid w:val="00477362"/>
    <w:rsid w:val="00482AA8"/>
    <w:rsid w:val="004872C9"/>
    <w:rsid w:val="004915A5"/>
    <w:rsid w:val="00492D2A"/>
    <w:rsid w:val="00495CE0"/>
    <w:rsid w:val="004A18EB"/>
    <w:rsid w:val="004A3C20"/>
    <w:rsid w:val="004A5530"/>
    <w:rsid w:val="004A55FB"/>
    <w:rsid w:val="004B1F27"/>
    <w:rsid w:val="004C4F9D"/>
    <w:rsid w:val="004C5060"/>
    <w:rsid w:val="004C6648"/>
    <w:rsid w:val="004C68EF"/>
    <w:rsid w:val="004E0A31"/>
    <w:rsid w:val="004E3531"/>
    <w:rsid w:val="004E44B1"/>
    <w:rsid w:val="004E4BD4"/>
    <w:rsid w:val="004E58E5"/>
    <w:rsid w:val="004E6768"/>
    <w:rsid w:val="004F0888"/>
    <w:rsid w:val="004F358A"/>
    <w:rsid w:val="004F479D"/>
    <w:rsid w:val="004F731E"/>
    <w:rsid w:val="004F7F96"/>
    <w:rsid w:val="00502FF3"/>
    <w:rsid w:val="00503FA5"/>
    <w:rsid w:val="005049E9"/>
    <w:rsid w:val="00512BF8"/>
    <w:rsid w:val="00516B6B"/>
    <w:rsid w:val="00516C5E"/>
    <w:rsid w:val="00517D0E"/>
    <w:rsid w:val="005228C9"/>
    <w:rsid w:val="00523FAB"/>
    <w:rsid w:val="005319F5"/>
    <w:rsid w:val="00536751"/>
    <w:rsid w:val="00536F97"/>
    <w:rsid w:val="0054205D"/>
    <w:rsid w:val="0054348D"/>
    <w:rsid w:val="00546B21"/>
    <w:rsid w:val="00552314"/>
    <w:rsid w:val="00553AFE"/>
    <w:rsid w:val="0055629A"/>
    <w:rsid w:val="00557F36"/>
    <w:rsid w:val="005658FC"/>
    <w:rsid w:val="0057583D"/>
    <w:rsid w:val="005777C7"/>
    <w:rsid w:val="00577A1D"/>
    <w:rsid w:val="00583BC9"/>
    <w:rsid w:val="005840EF"/>
    <w:rsid w:val="005870E2"/>
    <w:rsid w:val="00592098"/>
    <w:rsid w:val="0059476B"/>
    <w:rsid w:val="00596A24"/>
    <w:rsid w:val="005A2719"/>
    <w:rsid w:val="005A6855"/>
    <w:rsid w:val="005A7843"/>
    <w:rsid w:val="005B063F"/>
    <w:rsid w:val="005B0694"/>
    <w:rsid w:val="005B32C6"/>
    <w:rsid w:val="005B422B"/>
    <w:rsid w:val="005C0218"/>
    <w:rsid w:val="005C0868"/>
    <w:rsid w:val="005C218D"/>
    <w:rsid w:val="005D1728"/>
    <w:rsid w:val="005D33E2"/>
    <w:rsid w:val="005D534A"/>
    <w:rsid w:val="005D55E1"/>
    <w:rsid w:val="005E2396"/>
    <w:rsid w:val="005E5023"/>
    <w:rsid w:val="005F0226"/>
    <w:rsid w:val="00600A46"/>
    <w:rsid w:val="006036CE"/>
    <w:rsid w:val="006140C1"/>
    <w:rsid w:val="00627F11"/>
    <w:rsid w:val="00630489"/>
    <w:rsid w:val="0064087D"/>
    <w:rsid w:val="00641628"/>
    <w:rsid w:val="00647A4B"/>
    <w:rsid w:val="00651BE9"/>
    <w:rsid w:val="00660BC4"/>
    <w:rsid w:val="00662493"/>
    <w:rsid w:val="00663FFD"/>
    <w:rsid w:val="006745EB"/>
    <w:rsid w:val="00675847"/>
    <w:rsid w:val="00677EE4"/>
    <w:rsid w:val="00684F1E"/>
    <w:rsid w:val="006866C7"/>
    <w:rsid w:val="0069744C"/>
    <w:rsid w:val="006A2125"/>
    <w:rsid w:val="006A28BE"/>
    <w:rsid w:val="006B0044"/>
    <w:rsid w:val="006B0A94"/>
    <w:rsid w:val="006B3484"/>
    <w:rsid w:val="006B34EF"/>
    <w:rsid w:val="006B5EFA"/>
    <w:rsid w:val="006C1AFF"/>
    <w:rsid w:val="006C21CD"/>
    <w:rsid w:val="006C2780"/>
    <w:rsid w:val="006C6FE5"/>
    <w:rsid w:val="006D1C0F"/>
    <w:rsid w:val="006D5400"/>
    <w:rsid w:val="006E0F57"/>
    <w:rsid w:val="006E0F6D"/>
    <w:rsid w:val="006F04B0"/>
    <w:rsid w:val="00701824"/>
    <w:rsid w:val="00701E09"/>
    <w:rsid w:val="00703567"/>
    <w:rsid w:val="007120D9"/>
    <w:rsid w:val="00712950"/>
    <w:rsid w:val="00715FB3"/>
    <w:rsid w:val="007175E2"/>
    <w:rsid w:val="00726FA7"/>
    <w:rsid w:val="007275A5"/>
    <w:rsid w:val="00734E17"/>
    <w:rsid w:val="00745E1F"/>
    <w:rsid w:val="007527C8"/>
    <w:rsid w:val="00753DBF"/>
    <w:rsid w:val="007560B4"/>
    <w:rsid w:val="00763A45"/>
    <w:rsid w:val="00764059"/>
    <w:rsid w:val="0076495A"/>
    <w:rsid w:val="00772A8F"/>
    <w:rsid w:val="00776226"/>
    <w:rsid w:val="007811A0"/>
    <w:rsid w:val="00783564"/>
    <w:rsid w:val="007872AB"/>
    <w:rsid w:val="0079060A"/>
    <w:rsid w:val="00794D21"/>
    <w:rsid w:val="00797071"/>
    <w:rsid w:val="007A320C"/>
    <w:rsid w:val="007A3BC3"/>
    <w:rsid w:val="007C29A1"/>
    <w:rsid w:val="007C52A8"/>
    <w:rsid w:val="007D5698"/>
    <w:rsid w:val="007D5BD1"/>
    <w:rsid w:val="007D5ED7"/>
    <w:rsid w:val="007D6585"/>
    <w:rsid w:val="007E6C6C"/>
    <w:rsid w:val="007F08B7"/>
    <w:rsid w:val="007F19FD"/>
    <w:rsid w:val="007F5F70"/>
    <w:rsid w:val="007F6D20"/>
    <w:rsid w:val="007F7A73"/>
    <w:rsid w:val="00801D7F"/>
    <w:rsid w:val="0080532B"/>
    <w:rsid w:val="00807163"/>
    <w:rsid w:val="00816053"/>
    <w:rsid w:val="008171D1"/>
    <w:rsid w:val="00817916"/>
    <w:rsid w:val="00820013"/>
    <w:rsid w:val="00826B2D"/>
    <w:rsid w:val="00827F7D"/>
    <w:rsid w:val="00830EB7"/>
    <w:rsid w:val="00831524"/>
    <w:rsid w:val="008377EE"/>
    <w:rsid w:val="00842AF5"/>
    <w:rsid w:val="008442EF"/>
    <w:rsid w:val="00844686"/>
    <w:rsid w:val="00851EF7"/>
    <w:rsid w:val="008573C9"/>
    <w:rsid w:val="00864007"/>
    <w:rsid w:val="00865780"/>
    <w:rsid w:val="008670FE"/>
    <w:rsid w:val="00867EE5"/>
    <w:rsid w:val="008752DB"/>
    <w:rsid w:val="00875C56"/>
    <w:rsid w:val="00882F30"/>
    <w:rsid w:val="00883CC5"/>
    <w:rsid w:val="00883D99"/>
    <w:rsid w:val="00884480"/>
    <w:rsid w:val="00887A3F"/>
    <w:rsid w:val="0089057B"/>
    <w:rsid w:val="0089134F"/>
    <w:rsid w:val="008944AD"/>
    <w:rsid w:val="008A31E0"/>
    <w:rsid w:val="008A3E0D"/>
    <w:rsid w:val="008B1C50"/>
    <w:rsid w:val="008B252B"/>
    <w:rsid w:val="008B7F3E"/>
    <w:rsid w:val="008C0003"/>
    <w:rsid w:val="008C300A"/>
    <w:rsid w:val="008D263A"/>
    <w:rsid w:val="008D4A1E"/>
    <w:rsid w:val="008F2A97"/>
    <w:rsid w:val="008F7146"/>
    <w:rsid w:val="00904C70"/>
    <w:rsid w:val="00905E72"/>
    <w:rsid w:val="00910896"/>
    <w:rsid w:val="0091360B"/>
    <w:rsid w:val="009179E4"/>
    <w:rsid w:val="00920275"/>
    <w:rsid w:val="00924D0A"/>
    <w:rsid w:val="00925B2B"/>
    <w:rsid w:val="009305E2"/>
    <w:rsid w:val="00931AE5"/>
    <w:rsid w:val="00935BF2"/>
    <w:rsid w:val="00937F52"/>
    <w:rsid w:val="00942B75"/>
    <w:rsid w:val="00943790"/>
    <w:rsid w:val="00943F3E"/>
    <w:rsid w:val="00946034"/>
    <w:rsid w:val="00950FE5"/>
    <w:rsid w:val="00956EA4"/>
    <w:rsid w:val="00962902"/>
    <w:rsid w:val="00965EE5"/>
    <w:rsid w:val="00981308"/>
    <w:rsid w:val="00984575"/>
    <w:rsid w:val="00990E17"/>
    <w:rsid w:val="009921A3"/>
    <w:rsid w:val="009A475A"/>
    <w:rsid w:val="009B2693"/>
    <w:rsid w:val="009B5470"/>
    <w:rsid w:val="009B5525"/>
    <w:rsid w:val="009B690D"/>
    <w:rsid w:val="009C070D"/>
    <w:rsid w:val="009C14ED"/>
    <w:rsid w:val="009C55B5"/>
    <w:rsid w:val="009C5FF3"/>
    <w:rsid w:val="009D71FE"/>
    <w:rsid w:val="009E244E"/>
    <w:rsid w:val="009E290E"/>
    <w:rsid w:val="009F00D3"/>
    <w:rsid w:val="009F1612"/>
    <w:rsid w:val="009F2F11"/>
    <w:rsid w:val="009F3057"/>
    <w:rsid w:val="00A045A5"/>
    <w:rsid w:val="00A13260"/>
    <w:rsid w:val="00A17291"/>
    <w:rsid w:val="00A24BD6"/>
    <w:rsid w:val="00A3079E"/>
    <w:rsid w:val="00A3170C"/>
    <w:rsid w:val="00A325D0"/>
    <w:rsid w:val="00A3423D"/>
    <w:rsid w:val="00A351A9"/>
    <w:rsid w:val="00A4188A"/>
    <w:rsid w:val="00A47F0D"/>
    <w:rsid w:val="00A53BA6"/>
    <w:rsid w:val="00A558F4"/>
    <w:rsid w:val="00A56F5C"/>
    <w:rsid w:val="00A61268"/>
    <w:rsid w:val="00A67F85"/>
    <w:rsid w:val="00A715C5"/>
    <w:rsid w:val="00A736A5"/>
    <w:rsid w:val="00A73FB4"/>
    <w:rsid w:val="00A75871"/>
    <w:rsid w:val="00A77257"/>
    <w:rsid w:val="00A83280"/>
    <w:rsid w:val="00A84A63"/>
    <w:rsid w:val="00A90A5B"/>
    <w:rsid w:val="00A933C9"/>
    <w:rsid w:val="00A963DD"/>
    <w:rsid w:val="00A97064"/>
    <w:rsid w:val="00AA0747"/>
    <w:rsid w:val="00AA6437"/>
    <w:rsid w:val="00AB26D3"/>
    <w:rsid w:val="00AB2E28"/>
    <w:rsid w:val="00AB3B1C"/>
    <w:rsid w:val="00AB6E0A"/>
    <w:rsid w:val="00AD2897"/>
    <w:rsid w:val="00AD529E"/>
    <w:rsid w:val="00AE1840"/>
    <w:rsid w:val="00AE2302"/>
    <w:rsid w:val="00AE6968"/>
    <w:rsid w:val="00AF3EA0"/>
    <w:rsid w:val="00B00ADB"/>
    <w:rsid w:val="00B00CE2"/>
    <w:rsid w:val="00B024D7"/>
    <w:rsid w:val="00B058EC"/>
    <w:rsid w:val="00B05CD0"/>
    <w:rsid w:val="00B13D8A"/>
    <w:rsid w:val="00B1498F"/>
    <w:rsid w:val="00B15199"/>
    <w:rsid w:val="00B17714"/>
    <w:rsid w:val="00B233B4"/>
    <w:rsid w:val="00B24C8E"/>
    <w:rsid w:val="00B264D3"/>
    <w:rsid w:val="00B268C9"/>
    <w:rsid w:val="00B273F0"/>
    <w:rsid w:val="00B30569"/>
    <w:rsid w:val="00B40D52"/>
    <w:rsid w:val="00B42086"/>
    <w:rsid w:val="00B42DE0"/>
    <w:rsid w:val="00B54927"/>
    <w:rsid w:val="00B564B1"/>
    <w:rsid w:val="00B62570"/>
    <w:rsid w:val="00B62BD7"/>
    <w:rsid w:val="00B62EDC"/>
    <w:rsid w:val="00B75E2A"/>
    <w:rsid w:val="00B8182B"/>
    <w:rsid w:val="00B904B3"/>
    <w:rsid w:val="00B90840"/>
    <w:rsid w:val="00B90BF3"/>
    <w:rsid w:val="00B951D8"/>
    <w:rsid w:val="00B96A10"/>
    <w:rsid w:val="00BA34E4"/>
    <w:rsid w:val="00BB0358"/>
    <w:rsid w:val="00BB0749"/>
    <w:rsid w:val="00BB1B80"/>
    <w:rsid w:val="00BB40AC"/>
    <w:rsid w:val="00BB4AD2"/>
    <w:rsid w:val="00BB4E85"/>
    <w:rsid w:val="00BC00C6"/>
    <w:rsid w:val="00BC0A66"/>
    <w:rsid w:val="00BC4A28"/>
    <w:rsid w:val="00BC51BC"/>
    <w:rsid w:val="00BC7A35"/>
    <w:rsid w:val="00BD0B89"/>
    <w:rsid w:val="00BE10E8"/>
    <w:rsid w:val="00BE2C08"/>
    <w:rsid w:val="00C02EED"/>
    <w:rsid w:val="00C046C8"/>
    <w:rsid w:val="00C1175F"/>
    <w:rsid w:val="00C11A13"/>
    <w:rsid w:val="00C11A82"/>
    <w:rsid w:val="00C15563"/>
    <w:rsid w:val="00C166ED"/>
    <w:rsid w:val="00C1786A"/>
    <w:rsid w:val="00C35DB3"/>
    <w:rsid w:val="00C5243D"/>
    <w:rsid w:val="00C5784D"/>
    <w:rsid w:val="00C60909"/>
    <w:rsid w:val="00C622C5"/>
    <w:rsid w:val="00C65404"/>
    <w:rsid w:val="00C66B1F"/>
    <w:rsid w:val="00C7090A"/>
    <w:rsid w:val="00C7216F"/>
    <w:rsid w:val="00C811F0"/>
    <w:rsid w:val="00C9235B"/>
    <w:rsid w:val="00C925C1"/>
    <w:rsid w:val="00C94947"/>
    <w:rsid w:val="00C9538E"/>
    <w:rsid w:val="00C95642"/>
    <w:rsid w:val="00CA4551"/>
    <w:rsid w:val="00CA768B"/>
    <w:rsid w:val="00CB55AC"/>
    <w:rsid w:val="00CC036F"/>
    <w:rsid w:val="00CC63D6"/>
    <w:rsid w:val="00CD67EB"/>
    <w:rsid w:val="00CD7B98"/>
    <w:rsid w:val="00CE4849"/>
    <w:rsid w:val="00CE5609"/>
    <w:rsid w:val="00CF1892"/>
    <w:rsid w:val="00CF3717"/>
    <w:rsid w:val="00CF5351"/>
    <w:rsid w:val="00D01D9E"/>
    <w:rsid w:val="00D0340E"/>
    <w:rsid w:val="00D10AD8"/>
    <w:rsid w:val="00D24E54"/>
    <w:rsid w:val="00D25A4E"/>
    <w:rsid w:val="00D50E4E"/>
    <w:rsid w:val="00D527FE"/>
    <w:rsid w:val="00D52A52"/>
    <w:rsid w:val="00D61334"/>
    <w:rsid w:val="00D64A27"/>
    <w:rsid w:val="00D74ADD"/>
    <w:rsid w:val="00D80814"/>
    <w:rsid w:val="00D83D00"/>
    <w:rsid w:val="00D85DF1"/>
    <w:rsid w:val="00D9100D"/>
    <w:rsid w:val="00D93967"/>
    <w:rsid w:val="00D93B0F"/>
    <w:rsid w:val="00DA1DD5"/>
    <w:rsid w:val="00DA23BB"/>
    <w:rsid w:val="00DB0A57"/>
    <w:rsid w:val="00DB58A4"/>
    <w:rsid w:val="00DB7BE0"/>
    <w:rsid w:val="00DC1958"/>
    <w:rsid w:val="00DC2A79"/>
    <w:rsid w:val="00DC4C8D"/>
    <w:rsid w:val="00DD0813"/>
    <w:rsid w:val="00DE02CA"/>
    <w:rsid w:val="00DE0CFA"/>
    <w:rsid w:val="00DE2860"/>
    <w:rsid w:val="00DE3014"/>
    <w:rsid w:val="00DE35A1"/>
    <w:rsid w:val="00DF5FE5"/>
    <w:rsid w:val="00E05683"/>
    <w:rsid w:val="00E07F53"/>
    <w:rsid w:val="00E10A88"/>
    <w:rsid w:val="00E1227A"/>
    <w:rsid w:val="00E20839"/>
    <w:rsid w:val="00E22421"/>
    <w:rsid w:val="00E25430"/>
    <w:rsid w:val="00E2619C"/>
    <w:rsid w:val="00E2638D"/>
    <w:rsid w:val="00E369E6"/>
    <w:rsid w:val="00E375C5"/>
    <w:rsid w:val="00E40866"/>
    <w:rsid w:val="00E43F4F"/>
    <w:rsid w:val="00E46059"/>
    <w:rsid w:val="00E51228"/>
    <w:rsid w:val="00E5222C"/>
    <w:rsid w:val="00E57197"/>
    <w:rsid w:val="00E64C7C"/>
    <w:rsid w:val="00E663D4"/>
    <w:rsid w:val="00E66C4C"/>
    <w:rsid w:val="00E67045"/>
    <w:rsid w:val="00E67AA6"/>
    <w:rsid w:val="00E80070"/>
    <w:rsid w:val="00E80DA1"/>
    <w:rsid w:val="00E8576E"/>
    <w:rsid w:val="00E87684"/>
    <w:rsid w:val="00E87C99"/>
    <w:rsid w:val="00E94398"/>
    <w:rsid w:val="00E94747"/>
    <w:rsid w:val="00E96D40"/>
    <w:rsid w:val="00EA21B9"/>
    <w:rsid w:val="00EB7453"/>
    <w:rsid w:val="00EC103F"/>
    <w:rsid w:val="00EC2515"/>
    <w:rsid w:val="00EC4432"/>
    <w:rsid w:val="00EC6627"/>
    <w:rsid w:val="00EC7EC6"/>
    <w:rsid w:val="00ED4A73"/>
    <w:rsid w:val="00ED6C0F"/>
    <w:rsid w:val="00EF416B"/>
    <w:rsid w:val="00F01971"/>
    <w:rsid w:val="00F050BF"/>
    <w:rsid w:val="00F051D2"/>
    <w:rsid w:val="00F052ED"/>
    <w:rsid w:val="00F06D16"/>
    <w:rsid w:val="00F146A2"/>
    <w:rsid w:val="00F1580C"/>
    <w:rsid w:val="00F15EF4"/>
    <w:rsid w:val="00F21308"/>
    <w:rsid w:val="00F30EF4"/>
    <w:rsid w:val="00F367D2"/>
    <w:rsid w:val="00F3710B"/>
    <w:rsid w:val="00F37672"/>
    <w:rsid w:val="00F42665"/>
    <w:rsid w:val="00F45E5D"/>
    <w:rsid w:val="00F52930"/>
    <w:rsid w:val="00F64B35"/>
    <w:rsid w:val="00F66AFE"/>
    <w:rsid w:val="00F704D6"/>
    <w:rsid w:val="00F7141A"/>
    <w:rsid w:val="00F84151"/>
    <w:rsid w:val="00F8637C"/>
    <w:rsid w:val="00F957B9"/>
    <w:rsid w:val="00FA0818"/>
    <w:rsid w:val="00FA09A1"/>
    <w:rsid w:val="00FA2BA3"/>
    <w:rsid w:val="00FA2BBE"/>
    <w:rsid w:val="00FB103C"/>
    <w:rsid w:val="00FB149F"/>
    <w:rsid w:val="00FB29FC"/>
    <w:rsid w:val="00FC2264"/>
    <w:rsid w:val="00FC2A87"/>
    <w:rsid w:val="00FC754B"/>
    <w:rsid w:val="00FD18D0"/>
    <w:rsid w:val="00FD2ED5"/>
    <w:rsid w:val="00FF4836"/>
    <w:rsid w:val="00FF4A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569"/>
    <w:rPr>
      <w:sz w:val="24"/>
      <w:szCs w:val="20"/>
    </w:rPr>
  </w:style>
  <w:style w:type="paragraph" w:styleId="Heading1">
    <w:name w:val="heading 1"/>
    <w:basedOn w:val="Normal"/>
    <w:next w:val="Normal"/>
    <w:link w:val="Heading1Char"/>
    <w:uiPriority w:val="99"/>
    <w:qFormat/>
    <w:rsid w:val="00D0340E"/>
    <w:pPr>
      <w:keepNext/>
      <w:outlineLvl w:val="0"/>
    </w:pPr>
    <w:rPr>
      <w:u w:val="single"/>
    </w:rPr>
  </w:style>
  <w:style w:type="paragraph" w:styleId="Heading2">
    <w:name w:val="heading 2"/>
    <w:basedOn w:val="Normal"/>
    <w:next w:val="Normal"/>
    <w:link w:val="Heading2Char"/>
    <w:uiPriority w:val="99"/>
    <w:qFormat/>
    <w:rsid w:val="00D0340E"/>
    <w:pPr>
      <w:keepNext/>
      <w:spacing w:before="120" w:after="60"/>
      <w:outlineLvl w:val="1"/>
    </w:pPr>
    <w:rPr>
      <w:rFonts w:ascii="Arial" w:hAnsi="Arial"/>
      <w:b/>
      <w:sz w:val="22"/>
    </w:rPr>
  </w:style>
  <w:style w:type="paragraph" w:styleId="Heading3">
    <w:name w:val="heading 3"/>
    <w:basedOn w:val="Normal"/>
    <w:next w:val="Normal"/>
    <w:link w:val="Heading3Char"/>
    <w:uiPriority w:val="99"/>
    <w:qFormat/>
    <w:rsid w:val="00D0340E"/>
    <w:pPr>
      <w:keepNext/>
      <w:jc w:val="center"/>
      <w:outlineLvl w:val="2"/>
    </w:pPr>
    <w:rPr>
      <w:rFonts w:ascii="Arial" w:hAnsi="Arial"/>
      <w:b/>
      <w:sz w:val="20"/>
    </w:rPr>
  </w:style>
  <w:style w:type="paragraph" w:styleId="Heading4">
    <w:name w:val="heading 4"/>
    <w:basedOn w:val="Normal"/>
    <w:next w:val="Normal"/>
    <w:link w:val="Heading4Char"/>
    <w:uiPriority w:val="99"/>
    <w:qFormat/>
    <w:rsid w:val="00D0340E"/>
    <w:pPr>
      <w:keepNext/>
      <w:outlineLvl w:val="3"/>
    </w:pPr>
    <w:rPr>
      <w:b/>
    </w:rPr>
  </w:style>
  <w:style w:type="paragraph" w:styleId="Heading5">
    <w:name w:val="heading 5"/>
    <w:basedOn w:val="Normal"/>
    <w:next w:val="Normal"/>
    <w:link w:val="Heading5Char"/>
    <w:uiPriority w:val="99"/>
    <w:qFormat/>
    <w:rsid w:val="00D0340E"/>
    <w:pPr>
      <w:keepNext/>
      <w:numPr>
        <w:numId w:val="3"/>
      </w:numPr>
      <w:ind w:left="720" w:right="892" w:firstLine="0"/>
      <w:outlineLvl w:val="4"/>
    </w:pPr>
    <w:rPr>
      <w:b/>
    </w:rPr>
  </w:style>
  <w:style w:type="paragraph" w:styleId="Heading6">
    <w:name w:val="heading 6"/>
    <w:basedOn w:val="Normal"/>
    <w:next w:val="Normal"/>
    <w:link w:val="Heading6Char"/>
    <w:uiPriority w:val="99"/>
    <w:qFormat/>
    <w:rsid w:val="00D0340E"/>
    <w:pPr>
      <w:keepNext/>
      <w:ind w:left="720"/>
      <w:outlineLvl w:val="5"/>
    </w:pPr>
    <w:rPr>
      <w:u w:val="single"/>
    </w:rPr>
  </w:style>
  <w:style w:type="paragraph" w:styleId="Heading7">
    <w:name w:val="heading 7"/>
    <w:basedOn w:val="Normal"/>
    <w:next w:val="Normal"/>
    <w:link w:val="Heading7Char"/>
    <w:uiPriority w:val="99"/>
    <w:qFormat/>
    <w:rsid w:val="00D0340E"/>
    <w:pPr>
      <w:keepNext/>
      <w:numPr>
        <w:numId w:val="5"/>
      </w:numPr>
      <w:outlineLvl w:val="6"/>
    </w:pPr>
    <w:rPr>
      <w:b/>
    </w:rPr>
  </w:style>
  <w:style w:type="paragraph" w:styleId="Heading8">
    <w:name w:val="heading 8"/>
    <w:basedOn w:val="Normal"/>
    <w:next w:val="Normal"/>
    <w:link w:val="Heading8Char"/>
    <w:uiPriority w:val="99"/>
    <w:qFormat/>
    <w:rsid w:val="00D0340E"/>
    <w:pPr>
      <w:keepNext/>
      <w:outlineLvl w:val="7"/>
    </w:pPr>
    <w:rPr>
      <w:rFonts w:ascii="Arial" w:hAnsi="Arial"/>
      <w:color w:val="FF0000"/>
      <w:sz w:val="28"/>
    </w:rPr>
  </w:style>
  <w:style w:type="paragraph" w:styleId="Heading9">
    <w:name w:val="heading 9"/>
    <w:basedOn w:val="Normal"/>
    <w:next w:val="Normal"/>
    <w:link w:val="Heading9Char"/>
    <w:uiPriority w:val="99"/>
    <w:qFormat/>
    <w:rsid w:val="00D0340E"/>
    <w:pPr>
      <w:keepNext/>
      <w:jc w:val="center"/>
      <w:outlineLvl w:val="8"/>
    </w:pPr>
    <w:rPr>
      <w:b/>
      <w:color w:val="FF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FE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5B063F"/>
    <w:rPr>
      <w:rFonts w:ascii="Arial" w:hAnsi="Arial" w:cs="Times New Roman"/>
      <w:b/>
      <w:sz w:val="22"/>
      <w:lang w:val="en-US" w:eastAsia="en-US" w:bidi="ar-SA"/>
    </w:rPr>
  </w:style>
  <w:style w:type="character" w:customStyle="1" w:styleId="Heading3Char">
    <w:name w:val="Heading 3 Char"/>
    <w:basedOn w:val="DefaultParagraphFont"/>
    <w:link w:val="Heading3"/>
    <w:uiPriority w:val="9"/>
    <w:semiHidden/>
    <w:rsid w:val="00514F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14FE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rsid w:val="00514FEF"/>
    <w:rPr>
      <w:b/>
      <w:sz w:val="24"/>
      <w:szCs w:val="20"/>
    </w:rPr>
  </w:style>
  <w:style w:type="character" w:customStyle="1" w:styleId="Heading6Char">
    <w:name w:val="Heading 6 Char"/>
    <w:basedOn w:val="DefaultParagraphFont"/>
    <w:link w:val="Heading6"/>
    <w:uiPriority w:val="9"/>
    <w:semiHidden/>
    <w:rsid w:val="00514FEF"/>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514FEF"/>
    <w:rPr>
      <w:b/>
      <w:sz w:val="24"/>
      <w:szCs w:val="20"/>
    </w:rPr>
  </w:style>
  <w:style w:type="character" w:customStyle="1" w:styleId="Heading8Char">
    <w:name w:val="Heading 8 Char"/>
    <w:basedOn w:val="DefaultParagraphFont"/>
    <w:link w:val="Heading8"/>
    <w:uiPriority w:val="9"/>
    <w:semiHidden/>
    <w:rsid w:val="00514FE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14FEF"/>
    <w:rPr>
      <w:rFonts w:asciiTheme="majorHAnsi" w:eastAsiaTheme="majorEastAsia" w:hAnsiTheme="majorHAnsi" w:cstheme="majorBidi"/>
    </w:rPr>
  </w:style>
  <w:style w:type="paragraph" w:styleId="BodyText">
    <w:name w:val="Body Text"/>
    <w:basedOn w:val="Normal"/>
    <w:link w:val="BodyTextChar"/>
    <w:uiPriority w:val="99"/>
    <w:rsid w:val="00D0340E"/>
    <w:pPr>
      <w:jc w:val="center"/>
    </w:pPr>
  </w:style>
  <w:style w:type="character" w:customStyle="1" w:styleId="BodyTextChar">
    <w:name w:val="Body Text Char"/>
    <w:basedOn w:val="DefaultParagraphFont"/>
    <w:link w:val="BodyText"/>
    <w:uiPriority w:val="99"/>
    <w:semiHidden/>
    <w:rsid w:val="00514FEF"/>
    <w:rPr>
      <w:sz w:val="24"/>
      <w:szCs w:val="20"/>
    </w:rPr>
  </w:style>
  <w:style w:type="paragraph" w:styleId="BodyTextIndent">
    <w:name w:val="Body Text Indent"/>
    <w:basedOn w:val="Normal"/>
    <w:link w:val="BodyTextIndentChar"/>
    <w:uiPriority w:val="99"/>
    <w:rsid w:val="00D0340E"/>
    <w:pPr>
      <w:ind w:firstLine="720"/>
    </w:pPr>
  </w:style>
  <w:style w:type="character" w:customStyle="1" w:styleId="BodyTextIndentChar">
    <w:name w:val="Body Text Indent Char"/>
    <w:basedOn w:val="DefaultParagraphFont"/>
    <w:link w:val="BodyTextIndent"/>
    <w:uiPriority w:val="99"/>
    <w:semiHidden/>
    <w:rsid w:val="00514FEF"/>
    <w:rPr>
      <w:sz w:val="24"/>
      <w:szCs w:val="20"/>
    </w:rPr>
  </w:style>
  <w:style w:type="paragraph" w:styleId="FootnoteText">
    <w:name w:val="footnote text"/>
    <w:aliases w:val="F1,Footnote Text Char1,Footnote Text Char Char,fn,ft,figure or table,Footnote Text r"/>
    <w:basedOn w:val="Normal"/>
    <w:link w:val="FootnoteTextChar"/>
    <w:uiPriority w:val="99"/>
    <w:semiHidden/>
    <w:rsid w:val="00D0340E"/>
    <w:rPr>
      <w:sz w:val="20"/>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uiPriority w:val="99"/>
    <w:semiHidden/>
    <w:rsid w:val="00514FEF"/>
    <w:rPr>
      <w:sz w:val="20"/>
      <w:szCs w:val="20"/>
    </w:rPr>
  </w:style>
  <w:style w:type="character" w:styleId="FootnoteReference">
    <w:name w:val="footnote reference"/>
    <w:basedOn w:val="DefaultParagraphFont"/>
    <w:uiPriority w:val="99"/>
    <w:semiHidden/>
    <w:rsid w:val="00D0340E"/>
    <w:rPr>
      <w:rFonts w:cs="Times New Roman"/>
      <w:vertAlign w:val="superscript"/>
    </w:rPr>
  </w:style>
  <w:style w:type="paragraph" w:customStyle="1" w:styleId="exhibitbullets">
    <w:name w:val="exhibit bullets"/>
    <w:basedOn w:val="Normal"/>
    <w:uiPriority w:val="99"/>
    <w:rsid w:val="00D0340E"/>
    <w:pPr>
      <w:numPr>
        <w:numId w:val="4"/>
      </w:numPr>
    </w:pPr>
  </w:style>
  <w:style w:type="paragraph" w:styleId="BodyText2">
    <w:name w:val="Body Text 2"/>
    <w:basedOn w:val="Normal"/>
    <w:link w:val="BodyText2Char"/>
    <w:uiPriority w:val="99"/>
    <w:rsid w:val="00D0340E"/>
    <w:pPr>
      <w:ind w:right="892"/>
    </w:pPr>
  </w:style>
  <w:style w:type="character" w:customStyle="1" w:styleId="BodyText2Char">
    <w:name w:val="Body Text 2 Char"/>
    <w:basedOn w:val="DefaultParagraphFont"/>
    <w:link w:val="BodyText2"/>
    <w:uiPriority w:val="99"/>
    <w:semiHidden/>
    <w:rsid w:val="00514FEF"/>
    <w:rPr>
      <w:sz w:val="24"/>
      <w:szCs w:val="20"/>
    </w:rPr>
  </w:style>
  <w:style w:type="paragraph" w:styleId="BlockText">
    <w:name w:val="Block Text"/>
    <w:basedOn w:val="Normal"/>
    <w:uiPriority w:val="99"/>
    <w:rsid w:val="00D0340E"/>
    <w:pPr>
      <w:ind w:left="720" w:right="892"/>
    </w:pPr>
  </w:style>
  <w:style w:type="paragraph" w:styleId="BodyTextIndent2">
    <w:name w:val="Body Text Indent 2"/>
    <w:basedOn w:val="Normal"/>
    <w:link w:val="BodyTextIndent2Char"/>
    <w:uiPriority w:val="99"/>
    <w:rsid w:val="00D0340E"/>
    <w:pPr>
      <w:ind w:left="1440" w:hanging="720"/>
    </w:pPr>
    <w:rPr>
      <w:u w:val="single"/>
    </w:rPr>
  </w:style>
  <w:style w:type="character" w:customStyle="1" w:styleId="BodyTextIndent2Char">
    <w:name w:val="Body Text Indent 2 Char"/>
    <w:basedOn w:val="DefaultParagraphFont"/>
    <w:link w:val="BodyTextIndent2"/>
    <w:uiPriority w:val="99"/>
    <w:semiHidden/>
    <w:rsid w:val="00514FEF"/>
    <w:rPr>
      <w:sz w:val="24"/>
      <w:szCs w:val="20"/>
    </w:rPr>
  </w:style>
  <w:style w:type="paragraph" w:styleId="Footer">
    <w:name w:val="footer"/>
    <w:basedOn w:val="Normal"/>
    <w:link w:val="FooterChar"/>
    <w:uiPriority w:val="99"/>
    <w:rsid w:val="00D0340E"/>
    <w:pPr>
      <w:tabs>
        <w:tab w:val="center" w:pos="4320"/>
        <w:tab w:val="right" w:pos="8640"/>
      </w:tabs>
    </w:pPr>
  </w:style>
  <w:style w:type="character" w:customStyle="1" w:styleId="FooterChar">
    <w:name w:val="Footer Char"/>
    <w:basedOn w:val="DefaultParagraphFont"/>
    <w:link w:val="Footer"/>
    <w:uiPriority w:val="99"/>
    <w:locked/>
    <w:rsid w:val="00F051D2"/>
    <w:rPr>
      <w:rFonts w:cs="Times New Roman"/>
      <w:sz w:val="24"/>
    </w:rPr>
  </w:style>
  <w:style w:type="paragraph" w:styleId="Header">
    <w:name w:val="header"/>
    <w:basedOn w:val="Normal"/>
    <w:link w:val="HeaderChar"/>
    <w:uiPriority w:val="99"/>
    <w:rsid w:val="00D0340E"/>
    <w:pPr>
      <w:tabs>
        <w:tab w:val="center" w:pos="4320"/>
        <w:tab w:val="right" w:pos="8640"/>
      </w:tabs>
    </w:pPr>
  </w:style>
  <w:style w:type="character" w:customStyle="1" w:styleId="HeaderChar">
    <w:name w:val="Header Char"/>
    <w:basedOn w:val="DefaultParagraphFont"/>
    <w:link w:val="Header"/>
    <w:uiPriority w:val="99"/>
    <w:semiHidden/>
    <w:rsid w:val="00514FEF"/>
    <w:rPr>
      <w:sz w:val="24"/>
      <w:szCs w:val="20"/>
    </w:rPr>
  </w:style>
  <w:style w:type="paragraph" w:styleId="BodyTextIndent3">
    <w:name w:val="Body Text Indent 3"/>
    <w:basedOn w:val="Normal"/>
    <w:link w:val="BodyTextIndent3Char"/>
    <w:uiPriority w:val="99"/>
    <w:rsid w:val="00D0340E"/>
    <w:pPr>
      <w:ind w:left="432" w:firstLine="288"/>
    </w:pPr>
  </w:style>
  <w:style w:type="character" w:customStyle="1" w:styleId="BodyTextIndent3Char">
    <w:name w:val="Body Text Indent 3 Char"/>
    <w:basedOn w:val="DefaultParagraphFont"/>
    <w:link w:val="BodyTextIndent3"/>
    <w:uiPriority w:val="99"/>
    <w:semiHidden/>
    <w:rsid w:val="00514FEF"/>
    <w:rPr>
      <w:sz w:val="16"/>
      <w:szCs w:val="16"/>
    </w:rPr>
  </w:style>
  <w:style w:type="paragraph" w:styleId="Title">
    <w:name w:val="Title"/>
    <w:basedOn w:val="Normal"/>
    <w:link w:val="TitleChar"/>
    <w:uiPriority w:val="99"/>
    <w:qFormat/>
    <w:rsid w:val="00D0340E"/>
    <w:pPr>
      <w:spacing w:line="280" w:lineRule="atLeast"/>
      <w:ind w:right="-180"/>
      <w:jc w:val="center"/>
    </w:pPr>
    <w:rPr>
      <w:rFonts w:ascii="Arial" w:hAnsi="Arial"/>
      <w:b/>
      <w:color w:val="000000"/>
    </w:rPr>
  </w:style>
  <w:style w:type="character" w:customStyle="1" w:styleId="TitleChar">
    <w:name w:val="Title Char"/>
    <w:basedOn w:val="DefaultParagraphFont"/>
    <w:link w:val="Title"/>
    <w:uiPriority w:val="10"/>
    <w:rsid w:val="00514FEF"/>
    <w:rPr>
      <w:rFonts w:asciiTheme="majorHAnsi" w:eastAsiaTheme="majorEastAsia" w:hAnsiTheme="majorHAnsi" w:cstheme="majorBidi"/>
      <w:b/>
      <w:bCs/>
      <w:kern w:val="28"/>
      <w:sz w:val="32"/>
      <w:szCs w:val="32"/>
    </w:rPr>
  </w:style>
  <w:style w:type="paragraph" w:customStyle="1" w:styleId="Reference">
    <w:name w:val="Reference"/>
    <w:basedOn w:val="Normal"/>
    <w:uiPriority w:val="99"/>
    <w:rsid w:val="00D0340E"/>
    <w:pPr>
      <w:spacing w:before="120" w:after="120" w:line="280" w:lineRule="exact"/>
      <w:ind w:left="360" w:hanging="360"/>
    </w:pPr>
  </w:style>
  <w:style w:type="paragraph" w:styleId="BodyText3">
    <w:name w:val="Body Text 3"/>
    <w:basedOn w:val="Normal"/>
    <w:link w:val="BodyText3Char"/>
    <w:uiPriority w:val="99"/>
    <w:rsid w:val="00D0340E"/>
    <w:rPr>
      <w:rFonts w:ascii="Arial" w:hAnsi="Arial"/>
      <w:sz w:val="16"/>
    </w:rPr>
  </w:style>
  <w:style w:type="character" w:customStyle="1" w:styleId="BodyText3Char">
    <w:name w:val="Body Text 3 Char"/>
    <w:basedOn w:val="DefaultParagraphFont"/>
    <w:link w:val="BodyText3"/>
    <w:uiPriority w:val="99"/>
    <w:semiHidden/>
    <w:rsid w:val="00514FEF"/>
    <w:rPr>
      <w:sz w:val="16"/>
      <w:szCs w:val="16"/>
    </w:rPr>
  </w:style>
  <w:style w:type="character" w:styleId="PageNumber">
    <w:name w:val="page number"/>
    <w:basedOn w:val="DefaultParagraphFont"/>
    <w:uiPriority w:val="99"/>
    <w:rsid w:val="00D0340E"/>
    <w:rPr>
      <w:rFonts w:cs="Times New Roman"/>
    </w:rPr>
  </w:style>
  <w:style w:type="character" w:styleId="Hyperlink">
    <w:name w:val="Hyperlink"/>
    <w:basedOn w:val="DefaultParagraphFont"/>
    <w:uiPriority w:val="99"/>
    <w:rsid w:val="00D0340E"/>
    <w:rPr>
      <w:rFonts w:cs="Times New Roman"/>
      <w:color w:val="0000FF"/>
      <w:u w:val="single"/>
    </w:rPr>
  </w:style>
  <w:style w:type="paragraph" w:customStyle="1" w:styleId="Bullet">
    <w:name w:val="Bullet"/>
    <w:basedOn w:val="Normal"/>
    <w:uiPriority w:val="99"/>
    <w:rsid w:val="00D0340E"/>
    <w:pPr>
      <w:numPr>
        <w:numId w:val="5"/>
      </w:numPr>
      <w:tabs>
        <w:tab w:val="clear" w:pos="1440"/>
        <w:tab w:val="num" w:pos="0"/>
      </w:tabs>
      <w:spacing w:before="60"/>
      <w:ind w:left="907" w:hanging="360"/>
    </w:pPr>
  </w:style>
  <w:style w:type="paragraph" w:customStyle="1" w:styleId="TextIndent">
    <w:name w:val="Text Indent"/>
    <w:basedOn w:val="Normal"/>
    <w:uiPriority w:val="99"/>
    <w:rsid w:val="00D0340E"/>
    <w:pPr>
      <w:ind w:firstLine="360"/>
    </w:pPr>
  </w:style>
  <w:style w:type="paragraph" w:customStyle="1" w:styleId="ExhibitTitle">
    <w:name w:val="Exhibit Title"/>
    <w:basedOn w:val="Normal"/>
    <w:uiPriority w:val="99"/>
    <w:rsid w:val="00D0340E"/>
    <w:pPr>
      <w:jc w:val="center"/>
    </w:pPr>
    <w:rPr>
      <w:rFonts w:ascii="Arial" w:hAnsi="Arial"/>
    </w:rPr>
  </w:style>
  <w:style w:type="character" w:styleId="FollowedHyperlink">
    <w:name w:val="FollowedHyperlink"/>
    <w:basedOn w:val="DefaultParagraphFont"/>
    <w:uiPriority w:val="99"/>
    <w:rsid w:val="00D0340E"/>
    <w:rPr>
      <w:rFonts w:cs="Times New Roman"/>
      <w:color w:val="800080"/>
      <w:u w:val="single"/>
    </w:rPr>
  </w:style>
  <w:style w:type="character" w:styleId="Strong">
    <w:name w:val="Strong"/>
    <w:basedOn w:val="DefaultParagraphFont"/>
    <w:uiPriority w:val="99"/>
    <w:qFormat/>
    <w:rsid w:val="00D0340E"/>
    <w:rPr>
      <w:rFonts w:cs="Times New Roman"/>
      <w:b/>
    </w:rPr>
  </w:style>
  <w:style w:type="paragraph" w:customStyle="1" w:styleId="Heading3b">
    <w:name w:val="Heading 3b"/>
    <w:basedOn w:val="Normal"/>
    <w:next w:val="Normal"/>
    <w:uiPriority w:val="99"/>
    <w:rsid w:val="00D0340E"/>
    <w:pPr>
      <w:tabs>
        <w:tab w:val="left" w:pos="720"/>
      </w:tabs>
      <w:spacing w:before="60" w:after="60"/>
    </w:pPr>
    <w:rPr>
      <w:rFonts w:ascii="Arial" w:hAnsi="Arial"/>
    </w:rPr>
  </w:style>
  <w:style w:type="paragraph" w:customStyle="1" w:styleId="HTMLBody">
    <w:name w:val="HTML Body"/>
    <w:uiPriority w:val="99"/>
    <w:rsid w:val="00D0340E"/>
    <w:rPr>
      <w:rFonts w:ascii="Arial" w:hAnsi="Arial"/>
      <w:sz w:val="20"/>
      <w:szCs w:val="20"/>
    </w:rPr>
  </w:style>
  <w:style w:type="paragraph" w:styleId="BalloonText">
    <w:name w:val="Balloon Text"/>
    <w:basedOn w:val="Normal"/>
    <w:link w:val="BalloonTextChar"/>
    <w:uiPriority w:val="99"/>
    <w:semiHidden/>
    <w:rsid w:val="00D0340E"/>
    <w:rPr>
      <w:rFonts w:ascii="Tahoma" w:hAnsi="Tahoma" w:cs="Tahoma"/>
      <w:sz w:val="16"/>
      <w:szCs w:val="16"/>
    </w:rPr>
  </w:style>
  <w:style w:type="character" w:customStyle="1" w:styleId="BalloonTextChar">
    <w:name w:val="Balloon Text Char"/>
    <w:basedOn w:val="DefaultParagraphFont"/>
    <w:link w:val="BalloonText"/>
    <w:uiPriority w:val="99"/>
    <w:semiHidden/>
    <w:rsid w:val="00514FEF"/>
    <w:rPr>
      <w:sz w:val="0"/>
      <w:szCs w:val="0"/>
    </w:rPr>
  </w:style>
  <w:style w:type="character" w:styleId="CommentReference">
    <w:name w:val="annotation reference"/>
    <w:basedOn w:val="DefaultParagraphFont"/>
    <w:uiPriority w:val="99"/>
    <w:semiHidden/>
    <w:rsid w:val="00D0340E"/>
    <w:rPr>
      <w:rFonts w:cs="Times New Roman"/>
      <w:sz w:val="16"/>
      <w:szCs w:val="16"/>
    </w:rPr>
  </w:style>
  <w:style w:type="paragraph" w:styleId="CommentText">
    <w:name w:val="annotation text"/>
    <w:basedOn w:val="Normal"/>
    <w:link w:val="CommentTextChar"/>
    <w:uiPriority w:val="99"/>
    <w:semiHidden/>
    <w:rsid w:val="00D0340E"/>
    <w:rPr>
      <w:sz w:val="20"/>
    </w:rPr>
  </w:style>
  <w:style w:type="character" w:customStyle="1" w:styleId="CommentTextChar">
    <w:name w:val="Comment Text Char"/>
    <w:basedOn w:val="DefaultParagraphFont"/>
    <w:link w:val="CommentText"/>
    <w:uiPriority w:val="99"/>
    <w:semiHidden/>
    <w:locked/>
    <w:rsid w:val="000728A7"/>
    <w:rPr>
      <w:rFonts w:cs="Times New Roman"/>
      <w:lang w:val="en-US" w:eastAsia="en-US" w:bidi="ar-SA"/>
    </w:rPr>
  </w:style>
  <w:style w:type="paragraph" w:styleId="CommentSubject">
    <w:name w:val="annotation subject"/>
    <w:basedOn w:val="CommentText"/>
    <w:next w:val="CommentText"/>
    <w:link w:val="CommentSubjectChar"/>
    <w:uiPriority w:val="99"/>
    <w:semiHidden/>
    <w:rsid w:val="00D0340E"/>
    <w:rPr>
      <w:b/>
      <w:bCs/>
    </w:rPr>
  </w:style>
  <w:style w:type="character" w:customStyle="1" w:styleId="CommentSubjectChar">
    <w:name w:val="Comment Subject Char"/>
    <w:basedOn w:val="CommentTextChar"/>
    <w:link w:val="CommentSubject"/>
    <w:uiPriority w:val="99"/>
    <w:semiHidden/>
    <w:rsid w:val="00514FEF"/>
    <w:rPr>
      <w:b/>
      <w:bCs/>
      <w:sz w:val="20"/>
      <w:szCs w:val="20"/>
    </w:rPr>
  </w:style>
  <w:style w:type="paragraph" w:styleId="HTMLPreformatted">
    <w:name w:val="HTML Preformatted"/>
    <w:basedOn w:val="Normal"/>
    <w:link w:val="HTMLPreformattedChar"/>
    <w:uiPriority w:val="99"/>
    <w:rsid w:val="00D0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14FEF"/>
    <w:rPr>
      <w:rFonts w:ascii="Courier New" w:hAnsi="Courier New" w:cs="Courier New"/>
      <w:sz w:val="20"/>
      <w:szCs w:val="20"/>
    </w:rPr>
  </w:style>
  <w:style w:type="paragraph" w:customStyle="1" w:styleId="Bullet1">
    <w:name w:val="Bullet1"/>
    <w:basedOn w:val="Normal"/>
    <w:uiPriority w:val="99"/>
    <w:rsid w:val="00D0340E"/>
    <w:pPr>
      <w:numPr>
        <w:numId w:val="7"/>
      </w:numPr>
    </w:pPr>
    <w:rPr>
      <w:b/>
    </w:rPr>
  </w:style>
  <w:style w:type="paragraph" w:styleId="List">
    <w:name w:val="List"/>
    <w:basedOn w:val="Normal"/>
    <w:uiPriority w:val="99"/>
    <w:rsid w:val="00D0340E"/>
    <w:pPr>
      <w:ind w:left="360" w:hanging="360"/>
    </w:pPr>
  </w:style>
  <w:style w:type="paragraph" w:styleId="List2">
    <w:name w:val="List 2"/>
    <w:basedOn w:val="Normal"/>
    <w:uiPriority w:val="99"/>
    <w:rsid w:val="00D0340E"/>
    <w:pPr>
      <w:ind w:left="720" w:hanging="360"/>
    </w:pPr>
  </w:style>
  <w:style w:type="paragraph" w:styleId="Closing">
    <w:name w:val="Closing"/>
    <w:basedOn w:val="Normal"/>
    <w:link w:val="ClosingChar"/>
    <w:uiPriority w:val="99"/>
    <w:rsid w:val="00D0340E"/>
    <w:pPr>
      <w:ind w:left="4320"/>
    </w:pPr>
  </w:style>
  <w:style w:type="character" w:customStyle="1" w:styleId="ClosingChar">
    <w:name w:val="Closing Char"/>
    <w:basedOn w:val="DefaultParagraphFont"/>
    <w:link w:val="Closing"/>
    <w:uiPriority w:val="99"/>
    <w:semiHidden/>
    <w:rsid w:val="00514FEF"/>
    <w:rPr>
      <w:sz w:val="24"/>
      <w:szCs w:val="20"/>
    </w:rPr>
  </w:style>
  <w:style w:type="paragraph" w:styleId="Date">
    <w:name w:val="Date"/>
    <w:basedOn w:val="Normal"/>
    <w:next w:val="Normal"/>
    <w:link w:val="DateChar"/>
    <w:uiPriority w:val="99"/>
    <w:rsid w:val="00D0340E"/>
  </w:style>
  <w:style w:type="character" w:customStyle="1" w:styleId="DateChar">
    <w:name w:val="Date Char"/>
    <w:basedOn w:val="DefaultParagraphFont"/>
    <w:link w:val="Date"/>
    <w:uiPriority w:val="99"/>
    <w:semiHidden/>
    <w:rsid w:val="00514FEF"/>
    <w:rPr>
      <w:sz w:val="24"/>
      <w:szCs w:val="20"/>
    </w:rPr>
  </w:style>
  <w:style w:type="paragraph" w:styleId="ListBullet2">
    <w:name w:val="List Bullet 2"/>
    <w:basedOn w:val="Normal"/>
    <w:autoRedefine/>
    <w:uiPriority w:val="99"/>
    <w:rsid w:val="00D0340E"/>
    <w:pPr>
      <w:numPr>
        <w:numId w:val="7"/>
      </w:numPr>
      <w:tabs>
        <w:tab w:val="clear" w:pos="360"/>
        <w:tab w:val="num" w:pos="720"/>
      </w:tabs>
      <w:ind w:left="720"/>
    </w:pPr>
  </w:style>
  <w:style w:type="paragraph" w:customStyle="1" w:styleId="InsideAddress">
    <w:name w:val="Inside Address"/>
    <w:basedOn w:val="Normal"/>
    <w:uiPriority w:val="99"/>
    <w:rsid w:val="00D0340E"/>
  </w:style>
  <w:style w:type="paragraph" w:styleId="Caption">
    <w:name w:val="caption"/>
    <w:basedOn w:val="Normal"/>
    <w:next w:val="Normal"/>
    <w:uiPriority w:val="99"/>
    <w:qFormat/>
    <w:rsid w:val="00D0340E"/>
    <w:pPr>
      <w:spacing w:before="120" w:after="120"/>
    </w:pPr>
    <w:rPr>
      <w:b/>
      <w:bCs/>
      <w:sz w:val="20"/>
    </w:rPr>
  </w:style>
  <w:style w:type="paragraph" w:styleId="Signature">
    <w:name w:val="Signature"/>
    <w:basedOn w:val="Normal"/>
    <w:link w:val="SignatureChar"/>
    <w:uiPriority w:val="99"/>
    <w:rsid w:val="00D0340E"/>
    <w:pPr>
      <w:ind w:left="4320"/>
    </w:pPr>
  </w:style>
  <w:style w:type="character" w:customStyle="1" w:styleId="SignatureChar">
    <w:name w:val="Signature Char"/>
    <w:basedOn w:val="DefaultParagraphFont"/>
    <w:link w:val="Signature"/>
    <w:uiPriority w:val="99"/>
    <w:semiHidden/>
    <w:rsid w:val="00514FEF"/>
    <w:rPr>
      <w:sz w:val="24"/>
      <w:szCs w:val="20"/>
    </w:rPr>
  </w:style>
  <w:style w:type="paragraph" w:customStyle="1" w:styleId="SignatureJobTitle">
    <w:name w:val="Signature Job Title"/>
    <w:basedOn w:val="Signature"/>
    <w:uiPriority w:val="99"/>
    <w:rsid w:val="00D0340E"/>
  </w:style>
  <w:style w:type="paragraph" w:customStyle="1" w:styleId="SignatureCompany">
    <w:name w:val="Signature Company"/>
    <w:basedOn w:val="Signature"/>
    <w:uiPriority w:val="99"/>
    <w:rsid w:val="00D0340E"/>
  </w:style>
  <w:style w:type="paragraph" w:customStyle="1" w:styleId="ReferenceLine">
    <w:name w:val="Reference Line"/>
    <w:basedOn w:val="BodyText"/>
    <w:uiPriority w:val="99"/>
    <w:rsid w:val="00D0340E"/>
  </w:style>
  <w:style w:type="paragraph" w:customStyle="1" w:styleId="Text">
    <w:name w:val="Text"/>
    <w:aliases w:val="t,p,standard paragraph,paragraph,ph,Page Heading,Induction Text"/>
    <w:basedOn w:val="Normal"/>
    <w:link w:val="TextChar"/>
    <w:uiPriority w:val="99"/>
    <w:rsid w:val="00373790"/>
    <w:pPr>
      <w:spacing w:after="160" w:line="360" w:lineRule="exact"/>
      <w:ind w:firstLine="360"/>
    </w:pPr>
  </w:style>
  <w:style w:type="paragraph" w:styleId="NormalWeb">
    <w:name w:val="Normal (Web)"/>
    <w:basedOn w:val="Normal"/>
    <w:uiPriority w:val="99"/>
    <w:rsid w:val="005B063F"/>
    <w:pPr>
      <w:spacing w:before="100" w:beforeAutospacing="1" w:after="100" w:afterAutospacing="1"/>
    </w:pPr>
    <w:rPr>
      <w:szCs w:val="24"/>
    </w:rPr>
  </w:style>
  <w:style w:type="character" w:customStyle="1" w:styleId="headerslevel21">
    <w:name w:val="headerslevel21"/>
    <w:basedOn w:val="DefaultParagraphFont"/>
    <w:uiPriority w:val="99"/>
    <w:rsid w:val="00946034"/>
    <w:rPr>
      <w:rFonts w:ascii="Verdana" w:hAnsi="Verdana" w:cs="Times New Roman"/>
      <w:b/>
      <w:bCs/>
      <w:caps/>
      <w:color w:val="333333"/>
      <w:sz w:val="20"/>
      <w:szCs w:val="20"/>
    </w:rPr>
  </w:style>
  <w:style w:type="character" w:customStyle="1" w:styleId="contenttext1">
    <w:name w:val="contenttext1"/>
    <w:basedOn w:val="DefaultParagraphFont"/>
    <w:uiPriority w:val="99"/>
    <w:rsid w:val="00946034"/>
    <w:rPr>
      <w:rFonts w:ascii="Verdana" w:hAnsi="Verdana" w:cs="Times New Roman"/>
      <w:color w:val="444444"/>
      <w:sz w:val="20"/>
      <w:szCs w:val="20"/>
    </w:rPr>
  </w:style>
  <w:style w:type="character" w:customStyle="1" w:styleId="TextChar">
    <w:name w:val="Text Char"/>
    <w:basedOn w:val="DefaultParagraphFont"/>
    <w:link w:val="Text"/>
    <w:uiPriority w:val="99"/>
    <w:locked/>
    <w:rsid w:val="00557F36"/>
    <w:rPr>
      <w:rFonts w:cs="Times New Roman"/>
      <w:sz w:val="24"/>
      <w:lang w:val="en-US" w:eastAsia="en-US" w:bidi="ar-SA"/>
    </w:rPr>
  </w:style>
  <w:style w:type="character" w:customStyle="1" w:styleId="title0">
    <w:name w:val="title"/>
    <w:basedOn w:val="DefaultParagraphFont"/>
    <w:uiPriority w:val="99"/>
    <w:rsid w:val="00255F2E"/>
    <w:rPr>
      <w:rFonts w:cs="Times New Roman"/>
    </w:rPr>
  </w:style>
  <w:style w:type="character" w:customStyle="1" w:styleId="content">
    <w:name w:val="content"/>
    <w:basedOn w:val="DefaultParagraphFont"/>
    <w:uiPriority w:val="99"/>
    <w:rsid w:val="00255F2E"/>
    <w:rPr>
      <w:rFonts w:cs="Times New Roman"/>
    </w:rPr>
  </w:style>
  <w:style w:type="paragraph" w:customStyle="1" w:styleId="ParagraphSSLAST">
    <w:name w:val="ParagraphSS (LAST)"/>
    <w:basedOn w:val="Normal"/>
    <w:next w:val="Normal"/>
    <w:uiPriority w:val="99"/>
    <w:rsid w:val="00F21308"/>
    <w:pPr>
      <w:tabs>
        <w:tab w:val="left" w:pos="432"/>
      </w:tabs>
      <w:spacing w:after="360"/>
      <w:ind w:firstLine="432"/>
      <w:jc w:val="both"/>
    </w:pPr>
  </w:style>
  <w:style w:type="table" w:styleId="TableGrid">
    <w:name w:val="Table Grid"/>
    <w:basedOn w:val="TableNormal"/>
    <w:uiPriority w:val="99"/>
    <w:rsid w:val="005A78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SS">
    <w:name w:val="NormalSS"/>
    <w:basedOn w:val="Normal"/>
    <w:uiPriority w:val="99"/>
    <w:rsid w:val="008B7F3E"/>
    <w:pPr>
      <w:tabs>
        <w:tab w:val="left" w:pos="432"/>
      </w:tabs>
      <w:ind w:firstLine="432"/>
      <w:jc w:val="both"/>
    </w:pPr>
  </w:style>
  <w:style w:type="paragraph" w:customStyle="1" w:styleId="MarkforTable">
    <w:name w:val="Mark for Table"/>
    <w:next w:val="Normal"/>
    <w:uiPriority w:val="99"/>
    <w:rsid w:val="008B7F3E"/>
    <w:pPr>
      <w:spacing w:line="480" w:lineRule="auto"/>
      <w:jc w:val="center"/>
    </w:pPr>
    <w:rPr>
      <w:caps/>
      <w:sz w:val="24"/>
      <w:szCs w:val="20"/>
    </w:rPr>
  </w:style>
  <w:style w:type="paragraph" w:customStyle="1" w:styleId="ExhibitNumber">
    <w:name w:val="Exhibit Number"/>
    <w:basedOn w:val="Normal"/>
    <w:next w:val="Normal"/>
    <w:link w:val="ExhibitNumberChar"/>
    <w:uiPriority w:val="99"/>
    <w:rsid w:val="004C4F9D"/>
    <w:pPr>
      <w:keepNext/>
      <w:numPr>
        <w:ilvl w:val="12"/>
      </w:numPr>
      <w:spacing w:before="120" w:line="280" w:lineRule="exact"/>
      <w:jc w:val="center"/>
      <w:outlineLvl w:val="3"/>
    </w:pPr>
    <w:rPr>
      <w:rFonts w:ascii="Arial" w:hAnsi="Arial"/>
      <w:b/>
      <w:sz w:val="22"/>
    </w:rPr>
  </w:style>
  <w:style w:type="character" w:customStyle="1" w:styleId="ExhibitNumberChar">
    <w:name w:val="Exhibit Number Char"/>
    <w:basedOn w:val="DefaultParagraphFont"/>
    <w:link w:val="ExhibitNumber"/>
    <w:uiPriority w:val="99"/>
    <w:locked/>
    <w:rsid w:val="004C4F9D"/>
    <w:rPr>
      <w:rFonts w:ascii="Arial" w:hAnsi="Arial" w:cs="Times New Roman"/>
      <w:b/>
      <w:sz w:val="22"/>
      <w:lang w:val="en-US" w:eastAsia="en-US" w:bidi="ar-SA"/>
    </w:rPr>
  </w:style>
  <w:style w:type="paragraph" w:styleId="DocumentMap">
    <w:name w:val="Document Map"/>
    <w:basedOn w:val="Normal"/>
    <w:link w:val="DocumentMapChar"/>
    <w:uiPriority w:val="99"/>
    <w:semiHidden/>
    <w:rsid w:val="00042C8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514FEF"/>
    <w:rPr>
      <w:sz w:val="0"/>
      <w:szCs w:val="0"/>
    </w:rPr>
  </w:style>
  <w:style w:type="paragraph" w:styleId="TOC2">
    <w:name w:val="toc 2"/>
    <w:basedOn w:val="Normal"/>
    <w:next w:val="Normal"/>
    <w:autoRedefine/>
    <w:uiPriority w:val="99"/>
    <w:semiHidden/>
    <w:rsid w:val="000E64B4"/>
    <w:pPr>
      <w:ind w:left="240"/>
    </w:pPr>
  </w:style>
  <w:style w:type="paragraph" w:styleId="TOC1">
    <w:name w:val="toc 1"/>
    <w:basedOn w:val="Normal"/>
    <w:next w:val="Normal"/>
    <w:autoRedefine/>
    <w:uiPriority w:val="99"/>
    <w:semiHidden/>
    <w:rsid w:val="006B34EF"/>
    <w:pPr>
      <w:tabs>
        <w:tab w:val="right" w:leader="dot" w:pos="10070"/>
      </w:tabs>
    </w:pPr>
  </w:style>
  <w:style w:type="paragraph" w:styleId="TOC3">
    <w:name w:val="toc 3"/>
    <w:basedOn w:val="Normal"/>
    <w:next w:val="Normal"/>
    <w:autoRedefine/>
    <w:uiPriority w:val="99"/>
    <w:semiHidden/>
    <w:rsid w:val="000E64B4"/>
    <w:pPr>
      <w:ind w:left="480"/>
    </w:pPr>
  </w:style>
  <w:style w:type="character" w:customStyle="1" w:styleId="contenttext">
    <w:name w:val="contenttext"/>
    <w:basedOn w:val="DefaultParagraphFont"/>
    <w:uiPriority w:val="99"/>
    <w:rsid w:val="00AB3B1C"/>
    <w:rPr>
      <w:rFonts w:cs="Times New Roman"/>
    </w:rPr>
  </w:style>
  <w:style w:type="character" w:customStyle="1" w:styleId="moz-txt-tag">
    <w:name w:val="moz-txt-tag"/>
    <w:basedOn w:val="DefaultParagraphFont"/>
    <w:uiPriority w:val="99"/>
    <w:rsid w:val="00B00CE2"/>
    <w:rPr>
      <w:rFonts w:cs="Times New Roman"/>
    </w:rPr>
  </w:style>
  <w:style w:type="character" w:styleId="Emphasis">
    <w:name w:val="Emphasis"/>
    <w:basedOn w:val="DefaultParagraphFont"/>
    <w:uiPriority w:val="99"/>
    <w:qFormat/>
    <w:locked/>
    <w:rsid w:val="007D5BD1"/>
    <w:rPr>
      <w:rFonts w:cs="Times New Roman"/>
      <w:i/>
      <w:iCs/>
    </w:rPr>
  </w:style>
</w:styles>
</file>

<file path=word/webSettings.xml><?xml version="1.0" encoding="utf-8"?>
<w:webSettings xmlns:r="http://schemas.openxmlformats.org/officeDocument/2006/relationships" xmlns:w="http://schemas.openxmlformats.org/wordprocessingml/2006/main">
  <w:divs>
    <w:div w:id="765342513">
      <w:marLeft w:val="0"/>
      <w:marRight w:val="0"/>
      <w:marTop w:val="0"/>
      <w:marBottom w:val="0"/>
      <w:divBdr>
        <w:top w:val="none" w:sz="0" w:space="0" w:color="auto"/>
        <w:left w:val="none" w:sz="0" w:space="0" w:color="auto"/>
        <w:bottom w:val="none" w:sz="0" w:space="0" w:color="auto"/>
        <w:right w:val="none" w:sz="0" w:space="0" w:color="auto"/>
      </w:divBdr>
    </w:div>
    <w:div w:id="765342514">
      <w:marLeft w:val="0"/>
      <w:marRight w:val="0"/>
      <w:marTop w:val="0"/>
      <w:marBottom w:val="0"/>
      <w:divBdr>
        <w:top w:val="none" w:sz="0" w:space="0" w:color="auto"/>
        <w:left w:val="none" w:sz="0" w:space="0" w:color="auto"/>
        <w:bottom w:val="none" w:sz="0" w:space="0" w:color="auto"/>
        <w:right w:val="none" w:sz="0" w:space="0" w:color="auto"/>
      </w:divBdr>
    </w:div>
    <w:div w:id="765342515">
      <w:marLeft w:val="0"/>
      <w:marRight w:val="0"/>
      <w:marTop w:val="0"/>
      <w:marBottom w:val="0"/>
      <w:divBdr>
        <w:top w:val="none" w:sz="0" w:space="0" w:color="auto"/>
        <w:left w:val="none" w:sz="0" w:space="0" w:color="auto"/>
        <w:bottom w:val="none" w:sz="0" w:space="0" w:color="auto"/>
        <w:right w:val="none" w:sz="0" w:space="0" w:color="auto"/>
      </w:divBdr>
    </w:div>
    <w:div w:id="765342519">
      <w:marLeft w:val="0"/>
      <w:marRight w:val="0"/>
      <w:marTop w:val="0"/>
      <w:marBottom w:val="0"/>
      <w:divBdr>
        <w:top w:val="none" w:sz="0" w:space="0" w:color="auto"/>
        <w:left w:val="none" w:sz="0" w:space="0" w:color="auto"/>
        <w:bottom w:val="none" w:sz="0" w:space="0" w:color="auto"/>
        <w:right w:val="none" w:sz="0" w:space="0" w:color="auto"/>
      </w:divBdr>
    </w:div>
    <w:div w:id="765342521">
      <w:marLeft w:val="0"/>
      <w:marRight w:val="0"/>
      <w:marTop w:val="0"/>
      <w:marBottom w:val="0"/>
      <w:divBdr>
        <w:top w:val="none" w:sz="0" w:space="0" w:color="auto"/>
        <w:left w:val="none" w:sz="0" w:space="0" w:color="auto"/>
        <w:bottom w:val="none" w:sz="0" w:space="0" w:color="auto"/>
        <w:right w:val="none" w:sz="0" w:space="0" w:color="auto"/>
      </w:divBdr>
    </w:div>
    <w:div w:id="765342522">
      <w:marLeft w:val="0"/>
      <w:marRight w:val="0"/>
      <w:marTop w:val="0"/>
      <w:marBottom w:val="0"/>
      <w:divBdr>
        <w:top w:val="none" w:sz="0" w:space="0" w:color="auto"/>
        <w:left w:val="none" w:sz="0" w:space="0" w:color="auto"/>
        <w:bottom w:val="none" w:sz="0" w:space="0" w:color="auto"/>
        <w:right w:val="none" w:sz="0" w:space="0" w:color="auto"/>
      </w:divBdr>
      <w:divsChild>
        <w:div w:id="765342517">
          <w:marLeft w:val="0"/>
          <w:marRight w:val="0"/>
          <w:marTop w:val="100"/>
          <w:marBottom w:val="100"/>
          <w:divBdr>
            <w:top w:val="none" w:sz="0" w:space="0" w:color="auto"/>
            <w:left w:val="none" w:sz="0" w:space="0" w:color="auto"/>
            <w:bottom w:val="none" w:sz="0" w:space="0" w:color="auto"/>
            <w:right w:val="none" w:sz="0" w:space="0" w:color="auto"/>
          </w:divBdr>
          <w:divsChild>
            <w:div w:id="765342518">
              <w:marLeft w:val="0"/>
              <w:marRight w:val="0"/>
              <w:marTop w:val="0"/>
              <w:marBottom w:val="0"/>
              <w:divBdr>
                <w:top w:val="none" w:sz="0" w:space="0" w:color="auto"/>
                <w:left w:val="none" w:sz="0" w:space="0" w:color="auto"/>
                <w:bottom w:val="none" w:sz="0" w:space="0" w:color="auto"/>
                <w:right w:val="none" w:sz="0" w:space="0" w:color="auto"/>
              </w:divBdr>
              <w:divsChild>
                <w:div w:id="765342520">
                  <w:marLeft w:val="0"/>
                  <w:marRight w:val="0"/>
                  <w:marTop w:val="0"/>
                  <w:marBottom w:val="0"/>
                  <w:divBdr>
                    <w:top w:val="none" w:sz="0" w:space="0" w:color="auto"/>
                    <w:left w:val="none" w:sz="0" w:space="0" w:color="auto"/>
                    <w:bottom w:val="none" w:sz="0" w:space="0" w:color="auto"/>
                    <w:right w:val="none" w:sz="0" w:space="0" w:color="auto"/>
                  </w:divBdr>
                  <w:divsChild>
                    <w:div w:id="7653425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65342523">
      <w:marLeft w:val="0"/>
      <w:marRight w:val="0"/>
      <w:marTop w:val="0"/>
      <w:marBottom w:val="0"/>
      <w:divBdr>
        <w:top w:val="none" w:sz="0" w:space="0" w:color="auto"/>
        <w:left w:val="none" w:sz="0" w:space="0" w:color="auto"/>
        <w:bottom w:val="none" w:sz="0" w:space="0" w:color="auto"/>
        <w:right w:val="none" w:sz="0" w:space="0" w:color="auto"/>
      </w:divBdr>
    </w:div>
    <w:div w:id="765342524">
      <w:marLeft w:val="0"/>
      <w:marRight w:val="0"/>
      <w:marTop w:val="0"/>
      <w:marBottom w:val="0"/>
      <w:divBdr>
        <w:top w:val="none" w:sz="0" w:space="0" w:color="auto"/>
        <w:left w:val="none" w:sz="0" w:space="0" w:color="auto"/>
        <w:bottom w:val="none" w:sz="0" w:space="0" w:color="auto"/>
        <w:right w:val="none" w:sz="0" w:space="0" w:color="auto"/>
      </w:divBdr>
    </w:div>
    <w:div w:id="765342525">
      <w:marLeft w:val="0"/>
      <w:marRight w:val="0"/>
      <w:marTop w:val="0"/>
      <w:marBottom w:val="0"/>
      <w:divBdr>
        <w:top w:val="none" w:sz="0" w:space="0" w:color="auto"/>
        <w:left w:val="none" w:sz="0" w:space="0" w:color="auto"/>
        <w:bottom w:val="none" w:sz="0" w:space="0" w:color="auto"/>
        <w:right w:val="none" w:sz="0" w:space="0" w:color="auto"/>
      </w:divBdr>
    </w:div>
    <w:div w:id="765342526">
      <w:marLeft w:val="0"/>
      <w:marRight w:val="0"/>
      <w:marTop w:val="0"/>
      <w:marBottom w:val="0"/>
      <w:divBdr>
        <w:top w:val="none" w:sz="0" w:space="0" w:color="auto"/>
        <w:left w:val="none" w:sz="0" w:space="0" w:color="auto"/>
        <w:bottom w:val="none" w:sz="0" w:space="0" w:color="auto"/>
        <w:right w:val="none" w:sz="0" w:space="0" w:color="auto"/>
      </w:divBdr>
    </w:div>
    <w:div w:id="765342527">
      <w:marLeft w:val="0"/>
      <w:marRight w:val="0"/>
      <w:marTop w:val="0"/>
      <w:marBottom w:val="0"/>
      <w:divBdr>
        <w:top w:val="none" w:sz="0" w:space="0" w:color="auto"/>
        <w:left w:val="none" w:sz="0" w:space="0" w:color="auto"/>
        <w:bottom w:val="none" w:sz="0" w:space="0" w:color="auto"/>
        <w:right w:val="none" w:sz="0" w:space="0" w:color="auto"/>
      </w:divBdr>
    </w:div>
    <w:div w:id="765342528">
      <w:marLeft w:val="0"/>
      <w:marRight w:val="0"/>
      <w:marTop w:val="0"/>
      <w:marBottom w:val="0"/>
      <w:divBdr>
        <w:top w:val="none" w:sz="0" w:space="0" w:color="auto"/>
        <w:left w:val="none" w:sz="0" w:space="0" w:color="auto"/>
        <w:bottom w:val="none" w:sz="0" w:space="0" w:color="auto"/>
        <w:right w:val="none" w:sz="0" w:space="0" w:color="auto"/>
      </w:divBdr>
    </w:div>
    <w:div w:id="765342529">
      <w:marLeft w:val="0"/>
      <w:marRight w:val="0"/>
      <w:marTop w:val="0"/>
      <w:marBottom w:val="0"/>
      <w:divBdr>
        <w:top w:val="none" w:sz="0" w:space="0" w:color="auto"/>
        <w:left w:val="none" w:sz="0" w:space="0" w:color="auto"/>
        <w:bottom w:val="none" w:sz="0" w:space="0" w:color="auto"/>
        <w:right w:val="none" w:sz="0" w:space="0" w:color="auto"/>
      </w:divBdr>
    </w:div>
    <w:div w:id="765342530">
      <w:marLeft w:val="0"/>
      <w:marRight w:val="0"/>
      <w:marTop w:val="0"/>
      <w:marBottom w:val="0"/>
      <w:divBdr>
        <w:top w:val="none" w:sz="0" w:space="0" w:color="auto"/>
        <w:left w:val="none" w:sz="0" w:space="0" w:color="auto"/>
        <w:bottom w:val="none" w:sz="0" w:space="0" w:color="auto"/>
        <w:right w:val="none" w:sz="0" w:space="0" w:color="auto"/>
      </w:divBdr>
    </w:div>
    <w:div w:id="765342531">
      <w:marLeft w:val="0"/>
      <w:marRight w:val="0"/>
      <w:marTop w:val="0"/>
      <w:marBottom w:val="0"/>
      <w:divBdr>
        <w:top w:val="none" w:sz="0" w:space="0" w:color="auto"/>
        <w:left w:val="none" w:sz="0" w:space="0" w:color="auto"/>
        <w:bottom w:val="none" w:sz="0" w:space="0" w:color="auto"/>
        <w:right w:val="none" w:sz="0" w:space="0" w:color="auto"/>
      </w:divBdr>
    </w:div>
    <w:div w:id="765342532">
      <w:marLeft w:val="0"/>
      <w:marRight w:val="0"/>
      <w:marTop w:val="0"/>
      <w:marBottom w:val="0"/>
      <w:divBdr>
        <w:top w:val="none" w:sz="0" w:space="0" w:color="auto"/>
        <w:left w:val="none" w:sz="0" w:space="0" w:color="auto"/>
        <w:bottom w:val="none" w:sz="0" w:space="0" w:color="auto"/>
        <w:right w:val="none" w:sz="0" w:space="0" w:color="auto"/>
      </w:divBdr>
    </w:div>
    <w:div w:id="765342533">
      <w:marLeft w:val="0"/>
      <w:marRight w:val="0"/>
      <w:marTop w:val="0"/>
      <w:marBottom w:val="0"/>
      <w:divBdr>
        <w:top w:val="none" w:sz="0" w:space="0" w:color="auto"/>
        <w:left w:val="none" w:sz="0" w:space="0" w:color="auto"/>
        <w:bottom w:val="none" w:sz="0" w:space="0" w:color="auto"/>
        <w:right w:val="none" w:sz="0" w:space="0" w:color="auto"/>
      </w:divBdr>
    </w:div>
    <w:div w:id="765342534">
      <w:marLeft w:val="0"/>
      <w:marRight w:val="0"/>
      <w:marTop w:val="0"/>
      <w:marBottom w:val="0"/>
      <w:divBdr>
        <w:top w:val="none" w:sz="0" w:space="0" w:color="auto"/>
        <w:left w:val="none" w:sz="0" w:space="0" w:color="auto"/>
        <w:bottom w:val="none" w:sz="0" w:space="0" w:color="auto"/>
        <w:right w:val="none" w:sz="0" w:space="0" w:color="auto"/>
      </w:divBdr>
    </w:div>
    <w:div w:id="765342535">
      <w:marLeft w:val="0"/>
      <w:marRight w:val="0"/>
      <w:marTop w:val="0"/>
      <w:marBottom w:val="0"/>
      <w:divBdr>
        <w:top w:val="none" w:sz="0" w:space="0" w:color="auto"/>
        <w:left w:val="none" w:sz="0" w:space="0" w:color="auto"/>
        <w:bottom w:val="none" w:sz="0" w:space="0" w:color="auto"/>
        <w:right w:val="none" w:sz="0" w:space="0" w:color="auto"/>
      </w:divBdr>
    </w:div>
    <w:div w:id="765342536">
      <w:marLeft w:val="0"/>
      <w:marRight w:val="0"/>
      <w:marTop w:val="0"/>
      <w:marBottom w:val="0"/>
      <w:divBdr>
        <w:top w:val="none" w:sz="0" w:space="0" w:color="auto"/>
        <w:left w:val="none" w:sz="0" w:space="0" w:color="auto"/>
        <w:bottom w:val="none" w:sz="0" w:space="0" w:color="auto"/>
        <w:right w:val="none" w:sz="0" w:space="0" w:color="auto"/>
      </w:divBdr>
    </w:div>
    <w:div w:id="765342537">
      <w:marLeft w:val="0"/>
      <w:marRight w:val="0"/>
      <w:marTop w:val="0"/>
      <w:marBottom w:val="0"/>
      <w:divBdr>
        <w:top w:val="none" w:sz="0" w:space="0" w:color="auto"/>
        <w:left w:val="none" w:sz="0" w:space="0" w:color="auto"/>
        <w:bottom w:val="none" w:sz="0" w:space="0" w:color="auto"/>
        <w:right w:val="none" w:sz="0" w:space="0" w:color="auto"/>
      </w:divBdr>
    </w:div>
    <w:div w:id="765342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8150</Words>
  <Characters>-32766</Characters>
  <Application>Microsoft Office Outlook</Application>
  <DocSecurity>0</DocSecurity>
  <Lines>0</Lines>
  <Paragraphs>0</Paragraphs>
  <ScaleCrop>false</ScaleCrop>
  <Company>Dell Computer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CLEARANCE OF DATA COLLECTION INSTRUMENTS FOR THE EVALUATION OF THE TEACHING AMERICAN HISTORY GRANTS PROGRAM</dc:title>
  <dc:subject/>
  <dc:creator>Policy Division</dc:creator>
  <cp:keywords/>
  <dc:description/>
  <cp:lastModifiedBy>#Administrator</cp:lastModifiedBy>
  <cp:revision>2</cp:revision>
  <cp:lastPrinted>2010-09-10T21:35:00Z</cp:lastPrinted>
  <dcterms:created xsi:type="dcterms:W3CDTF">2010-09-23T17:49:00Z</dcterms:created>
  <dcterms:modified xsi:type="dcterms:W3CDTF">2010-09-23T17:49:00Z</dcterms:modified>
</cp:coreProperties>
</file>