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6A" w:rsidRPr="000821BB" w:rsidRDefault="00B55D6A" w:rsidP="000328E3">
      <w:pPr>
        <w:pStyle w:val="HTMLPreformatted"/>
        <w:jc w:val="center"/>
        <w:rPr>
          <w:rFonts w:ascii="Arial" w:hAnsi="Arial" w:cs="Arial"/>
          <w:b/>
          <w:sz w:val="22"/>
          <w:szCs w:val="22"/>
        </w:rPr>
      </w:pPr>
      <w:r w:rsidRPr="000821BB">
        <w:rPr>
          <w:rFonts w:ascii="Arial" w:hAnsi="Arial" w:cs="Arial"/>
          <w:b/>
          <w:sz w:val="22"/>
          <w:szCs w:val="22"/>
        </w:rPr>
        <w:t>ED Response to OMB Comments Regarding Evaluation of the Teacher Incentive Fund (TIF) Program: Data Collection Instruments, 1875-New</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03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T</w:t>
      </w:r>
      <w:r w:rsidRPr="000821BB">
        <w:rPr>
          <w:rFonts w:ascii="Arial" w:hAnsi="Arial" w:cs="Arial"/>
        </w:rPr>
        <w:t>he order of questions</w:t>
      </w:r>
      <w:r>
        <w:rPr>
          <w:rFonts w:ascii="Arial" w:hAnsi="Arial" w:cs="Arial"/>
        </w:rPr>
        <w:t xml:space="preserve"> has been rearranged</w:t>
      </w:r>
      <w:r w:rsidRPr="000821BB">
        <w:rPr>
          <w:rFonts w:ascii="Arial" w:hAnsi="Arial" w:cs="Arial"/>
        </w:rPr>
        <w:t xml:space="preserve"> because we believe that addressing question five first will make the other answers easier to understand.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5.   </w:t>
      </w:r>
      <w:r w:rsidRPr="00D705C6">
        <w:rPr>
          <w:rFonts w:ascii="Arial" w:hAnsi="Arial" w:cs="Arial"/>
          <w:b/>
        </w:rPr>
        <w:t>We would like to understand the "big picture" for this study - what are the possible phases and how do they fit together?</w:t>
      </w:r>
    </w:p>
    <w:p w:rsidR="00B55D6A" w:rsidRPr="000821BB"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This evaluation</w:t>
      </w:r>
      <w:r w:rsidRPr="000821BB">
        <w:rPr>
          <w:rFonts w:ascii="Arial" w:hAnsi="Arial" w:cs="Arial"/>
        </w:rPr>
        <w:t xml:space="preserve"> has three closely related parts.</w:t>
      </w:r>
    </w:p>
    <w:p w:rsidR="00B55D6A" w:rsidRPr="000821BB"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The first part </w:t>
      </w:r>
      <w:r>
        <w:rPr>
          <w:rFonts w:ascii="Arial" w:hAnsi="Arial" w:cs="Arial"/>
        </w:rPr>
        <w:t xml:space="preserve">of the evaluation </w:t>
      </w:r>
      <w:r w:rsidRPr="000821BB">
        <w:rPr>
          <w:rFonts w:ascii="Arial" w:hAnsi="Arial" w:cs="Arial"/>
        </w:rPr>
        <w:t>(research questions 1-4) is an implementation study. To learn about TIF implementation we propose to use:</w:t>
      </w:r>
    </w:p>
    <w:p w:rsidR="00B55D6A" w:rsidRPr="000821BB" w:rsidRDefault="00B55D6A" w:rsidP="00D705C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Phone interviews of a small sample of respondents from each grantee. These will be used to provide up-to-date objective descriptions of the grantees and their program implementation. Because of the small sample size from each respondent, these will be insufficient for making generalizable claims on aspects of programs.</w:t>
      </w:r>
    </w:p>
    <w:p w:rsidR="00B55D6A" w:rsidRPr="000821BB" w:rsidRDefault="00B55D6A" w:rsidP="00D705C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Two rounds of case studies from a larger sample of respondents from 12 grantees. These will provide a more nuanced understanding of a subset of grantees. (Sampling for these is described in the original OMB package.) These will help the research team to establish hypotheses about the potential relationships between program design, implementation, grantee context, and educator motivation. These hypotheses will, in turn, be subject to more objective and generalizable examination through surveys and </w:t>
      </w:r>
      <w:r>
        <w:rPr>
          <w:rFonts w:ascii="Arial" w:hAnsi="Arial" w:cs="Arial"/>
        </w:rPr>
        <w:t>an optional outcomes analysi</w:t>
      </w:r>
      <w:r w:rsidRPr="000821BB">
        <w:rPr>
          <w:rFonts w:ascii="Arial" w:hAnsi="Arial" w:cs="Arial"/>
        </w:rPr>
        <w:t>s.</w:t>
      </w:r>
    </w:p>
    <w:p w:rsidR="00B55D6A" w:rsidRPr="000821BB" w:rsidRDefault="00B55D6A" w:rsidP="00D705C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A teacher survey (to clarify, this would be a paper survey not a phone survey) of a random sample of teachers from each grantee</w:t>
      </w:r>
      <w:r>
        <w:rPr>
          <w:rFonts w:ascii="Arial" w:hAnsi="Arial" w:cs="Arial"/>
        </w:rPr>
        <w:t>.</w:t>
      </w:r>
      <w:r w:rsidRPr="000821BB">
        <w:rPr>
          <w:rFonts w:ascii="Arial" w:hAnsi="Arial" w:cs="Arial"/>
        </w:rPr>
        <w:t xml:space="preserve"> (</w:t>
      </w:r>
      <w:r>
        <w:rPr>
          <w:rFonts w:ascii="Arial" w:hAnsi="Arial" w:cs="Arial"/>
        </w:rPr>
        <w:t>This survey has been added to evaluation by a recent modification to the contract and will be submitted for OMB approval). The teacher survey will</w:t>
      </w:r>
      <w:r w:rsidRPr="000821BB">
        <w:rPr>
          <w:rFonts w:ascii="Arial" w:hAnsi="Arial" w:cs="Arial"/>
        </w:rPr>
        <w:t xml:space="preserve"> provide generalizable, descriptive data on the programs, implementation, and teachers’ reports on their subsequent motivatio</w:t>
      </w:r>
      <w:r>
        <w:rPr>
          <w:rFonts w:ascii="Arial" w:hAnsi="Arial" w:cs="Arial"/>
        </w:rPr>
        <w:t>n (</w:t>
      </w:r>
      <w:r w:rsidRPr="000821BB">
        <w:rPr>
          <w:rFonts w:ascii="Arial" w:hAnsi="Arial" w:cs="Arial"/>
        </w:rPr>
        <w:t>which cannot be gleaned from any extant or objective measure).</w:t>
      </w:r>
    </w:p>
    <w:p w:rsidR="00B55D6A" w:rsidRPr="000821BB" w:rsidRDefault="00B55D6A" w:rsidP="00D705C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A</w:t>
      </w:r>
      <w:r w:rsidRPr="000821BB">
        <w:rPr>
          <w:rFonts w:ascii="Arial" w:hAnsi="Arial" w:cs="Arial"/>
        </w:rPr>
        <w:t xml:space="preserve"> principal survey of a random sample of principals from each grantee</w:t>
      </w:r>
      <w:r>
        <w:rPr>
          <w:rFonts w:ascii="Arial" w:hAnsi="Arial" w:cs="Arial"/>
        </w:rPr>
        <w:t>.</w:t>
      </w:r>
      <w:r w:rsidRPr="000821BB">
        <w:rPr>
          <w:rFonts w:ascii="Arial" w:hAnsi="Arial" w:cs="Arial"/>
        </w:rPr>
        <w:t xml:space="preserve"> (</w:t>
      </w:r>
      <w:r>
        <w:rPr>
          <w:rFonts w:ascii="Arial" w:hAnsi="Arial" w:cs="Arial"/>
        </w:rPr>
        <w:t>This survey was also added to the evaluation by a recent modification to the contract. The survey will be submitted for OMB approval soon). The principal survey will</w:t>
      </w:r>
      <w:r w:rsidRPr="000821BB">
        <w:rPr>
          <w:rFonts w:ascii="Arial" w:hAnsi="Arial" w:cs="Arial"/>
        </w:rPr>
        <w:t xml:space="preserve"> provide generalizable, descriptive data on the programs, implementation, and principals’ reports on their subsequent motivation (which cannot be gleaned from any extant or objective measure).</w:t>
      </w:r>
    </w:p>
    <w:p w:rsidR="00B55D6A" w:rsidRPr="000821BB" w:rsidRDefault="00B55D6A" w:rsidP="00D705C6">
      <w:pPr>
        <w:tabs>
          <w:tab w:val="left" w:pos="720"/>
          <w:tab w:val="left" w:pos="1440"/>
          <w:tab w:val="left" w:pos="2160"/>
          <w:tab w:val="left" w:pos="2880"/>
          <w:tab w:val="left" w:pos="3600"/>
          <w:tab w:val="left" w:pos="4320"/>
          <w:tab w:val="left" w:pos="5040"/>
          <w:tab w:val="left" w:pos="5760"/>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55D6A" w:rsidRPr="000821BB"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The second part </w:t>
      </w:r>
      <w:r>
        <w:rPr>
          <w:rFonts w:ascii="Arial" w:hAnsi="Arial" w:cs="Arial"/>
        </w:rPr>
        <w:t xml:space="preserve">of the evaluation </w:t>
      </w:r>
      <w:r w:rsidRPr="000821BB">
        <w:rPr>
          <w:rFonts w:ascii="Arial" w:hAnsi="Arial" w:cs="Arial"/>
        </w:rPr>
        <w:t>is a feasibility study (research question 5). The purpose of this study is to examine a range of possible d</w:t>
      </w:r>
      <w:r>
        <w:rPr>
          <w:rFonts w:ascii="Arial" w:hAnsi="Arial" w:cs="Arial"/>
        </w:rPr>
        <w:t>esigns for an outcomes analysis. For each proposed</w:t>
      </w:r>
      <w:r w:rsidRPr="000821BB">
        <w:rPr>
          <w:rFonts w:ascii="Arial" w:hAnsi="Arial" w:cs="Arial"/>
        </w:rPr>
        <w:t xml:space="preserve"> design we will investigate the possibility of gathering the necessary data, and the strengths and weaknesses of various design options given the data that are available. As part of the feasibility study, we will propose various ways to address research questions 6-10. The feasibility study will include an investigation of possible comparison groups, and examination of the quality of available measures, appropriate power analyses, and a discussion of the internal and external validity of various designs. The three design types being considered are a regression discontinuity design, a difference in differences design, and a meta-analysis.</w:t>
      </w:r>
    </w:p>
    <w:p w:rsidR="00B55D6A" w:rsidRPr="000821BB"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29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The third part </w:t>
      </w:r>
      <w:r>
        <w:rPr>
          <w:rFonts w:ascii="Arial" w:hAnsi="Arial" w:cs="Arial"/>
        </w:rPr>
        <w:t xml:space="preserve">of the evaluation </w:t>
      </w:r>
      <w:r w:rsidRPr="000821BB">
        <w:rPr>
          <w:rFonts w:ascii="Arial" w:hAnsi="Arial" w:cs="Arial"/>
        </w:rPr>
        <w:t>is an optional outcomes analysis. The majority of the questions, 6-9, require using extant data to explore the relationship between grantee’s participation in TIF and a range of educator and student outcome measures. For question 10, which asks about the relationship between performance pay design models and outcomes, information from the implementation study on program charac</w:t>
      </w:r>
      <w:r>
        <w:rPr>
          <w:rFonts w:ascii="Arial" w:hAnsi="Arial" w:cs="Arial"/>
        </w:rPr>
        <w:t>teristics will</w:t>
      </w:r>
      <w:r w:rsidRPr="000821BB">
        <w:rPr>
          <w:rFonts w:ascii="Arial" w:hAnsi="Arial" w:cs="Arial"/>
        </w:rPr>
        <w:t xml:space="preserve"> be used to generate grantee-level data to include in analyses. The research team is aware that various designs lend themselves more (randomized trial) or less (less rigorous quasi-experiments) to causal inference. We will not make inferences that are inappropriate to the selected research design(s).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sidRPr="00D705C6">
        <w:rPr>
          <w:rFonts w:ascii="Arial" w:hAnsi="Arial" w:cs="Arial"/>
          <w:b/>
        </w:rPr>
        <w:t xml:space="preserve">1. </w:t>
      </w:r>
      <w:r>
        <w:rPr>
          <w:rFonts w:ascii="Arial" w:hAnsi="Arial" w:cs="Arial"/>
          <w:b/>
        </w:rPr>
        <w:t xml:space="preserve"> </w:t>
      </w:r>
      <w:r w:rsidRPr="00D705C6">
        <w:rPr>
          <w:rFonts w:ascii="Arial" w:hAnsi="Arial" w:cs="Arial"/>
          <w:b/>
        </w:rPr>
        <w:t xml:space="preserve"> We request that ED come back to OMB for additional review before exercising the contract option for the impact study with the results of the feasibility and the contractor's proposed evaluation design.  Please let us know if this is not acceptable.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Yes, </w:t>
      </w:r>
      <w:r>
        <w:rPr>
          <w:rFonts w:ascii="Arial" w:hAnsi="Arial" w:cs="Arial"/>
        </w:rPr>
        <w:t>we will submit the results of the feasibility study to OMB for additional review.</w:t>
      </w:r>
      <w:r w:rsidRPr="000821BB">
        <w:rPr>
          <w:rFonts w:ascii="Arial" w:hAnsi="Arial" w:cs="Arial"/>
        </w:rPr>
        <w:t xml:space="preserve"> </w:t>
      </w:r>
      <w:r>
        <w:rPr>
          <w:rFonts w:ascii="Arial" w:hAnsi="Arial" w:cs="Arial"/>
        </w:rPr>
        <w:t xml:space="preserve">Changes have been made to the supporting statements to make our assumption explicit. </w:t>
      </w:r>
      <w:r w:rsidRPr="000821BB">
        <w:rPr>
          <w:rFonts w:ascii="Arial" w:hAnsi="Arial" w:cs="Arial"/>
        </w:rPr>
        <w:t xml:space="preserve">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2.   </w:t>
      </w:r>
      <w:r w:rsidRPr="00D705C6">
        <w:rPr>
          <w:rFonts w:ascii="Arial" w:hAnsi="Arial" w:cs="Arial"/>
          <w:b/>
        </w:rPr>
        <w:t>In looking at how successful TIF grantees are in attracting and retaining effective principals and teachers (research question #6), how will the comparison group ("similar schools") be defined?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This is one of the key questions in the feasibility study. Different possible designs have different comparison groups. Prior to conducting an outcomes analysis, we wil</w:t>
      </w:r>
      <w:r>
        <w:rPr>
          <w:rFonts w:ascii="Arial" w:hAnsi="Arial" w:cs="Arial"/>
        </w:rPr>
        <w:t>l (as indicated above) submit</w:t>
      </w:r>
      <w:r w:rsidRPr="000821BB">
        <w:rPr>
          <w:rFonts w:ascii="Arial" w:hAnsi="Arial" w:cs="Arial"/>
        </w:rPr>
        <w:t xml:space="preserve"> </w:t>
      </w:r>
      <w:r>
        <w:rPr>
          <w:rFonts w:ascii="Arial" w:hAnsi="Arial" w:cs="Arial"/>
        </w:rPr>
        <w:t xml:space="preserve">details on the comparison groups to </w:t>
      </w:r>
      <w:r w:rsidRPr="000821BB">
        <w:rPr>
          <w:rFonts w:ascii="Arial" w:hAnsi="Arial" w:cs="Arial"/>
        </w:rPr>
        <w:t>OMB.</w:t>
      </w:r>
      <w:r>
        <w:rPr>
          <w:rFonts w:ascii="Arial" w:hAnsi="Arial" w:cs="Arial"/>
        </w:rPr>
        <w:t xml:space="preserve">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3.   </w:t>
      </w:r>
      <w:r w:rsidRPr="00D705C6">
        <w:rPr>
          <w:rFonts w:ascii="Arial" w:hAnsi="Arial" w:cs="Arial"/>
          <w:b/>
        </w:rPr>
        <w:t>How will the study determine whether the performance evaluations available are of sufficient quality (valid and reliable) to be used to draw conclusions about the improved performance of teachers (research question #8)?</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The answer to this question</w:t>
      </w:r>
      <w:r w:rsidRPr="000821BB">
        <w:rPr>
          <w:rFonts w:ascii="Arial" w:hAnsi="Arial" w:cs="Arial"/>
        </w:rPr>
        <w:t xml:space="preserve"> is</w:t>
      </w:r>
      <w:r>
        <w:rPr>
          <w:rFonts w:ascii="Arial" w:hAnsi="Arial" w:cs="Arial"/>
        </w:rPr>
        <w:t xml:space="preserve"> also</w:t>
      </w:r>
      <w:r w:rsidRPr="000821BB">
        <w:rPr>
          <w:rFonts w:ascii="Arial" w:hAnsi="Arial" w:cs="Arial"/>
        </w:rPr>
        <w:t xml:space="preserve"> part of the feasibility study and will be discussed in a later OMB submission</w:t>
      </w:r>
      <w:r>
        <w:rPr>
          <w:rFonts w:ascii="Arial" w:hAnsi="Arial" w:cs="Arial"/>
        </w:rPr>
        <w:t xml:space="preserve"> before the optional outcomes analysis is exercised.</w:t>
      </w:r>
      <w:r w:rsidRPr="000821BB">
        <w:rPr>
          <w:rFonts w:ascii="Arial" w:hAnsi="Arial" w:cs="Arial"/>
        </w:rPr>
        <w:t xml:space="preserve"> As part of the phone interviews, we will gather basic descriptive data on the evaluation systems that will be used in the feasibility study to begin to learn about the evaluation system</w:t>
      </w:r>
      <w:r>
        <w:rPr>
          <w:rFonts w:ascii="Arial" w:hAnsi="Arial" w:cs="Arial"/>
        </w:rPr>
        <w:t>s</w:t>
      </w:r>
      <w:r w:rsidRPr="000821BB">
        <w:rPr>
          <w:rFonts w:ascii="Arial" w:hAnsi="Arial" w:cs="Arial"/>
        </w:rPr>
        <w:t>.</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4.   </w:t>
      </w:r>
      <w:r w:rsidRPr="00D705C6">
        <w:rPr>
          <w:rFonts w:ascii="Arial" w:hAnsi="Arial" w:cs="Arial"/>
          <w:b/>
        </w:rPr>
        <w:t>What methodology will the study use for answering research question #9?</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Addressing this question (in addition to investigating how to answer questions 6, 7, 8, and 10) is the purpose of the feasibility study. At this point, the feasibility study is investigating the possibility of using one or more of the following design types: regression discontinuity design, difference in differences (including interrupted time series), and meta-analysis of local evaluations.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6.   </w:t>
      </w:r>
      <w:r w:rsidRPr="00D705C6">
        <w:rPr>
          <w:rFonts w:ascii="Arial" w:hAnsi="Arial" w:cs="Arial"/>
          <w:b/>
        </w:rPr>
        <w:t>Please change the "voice" of the supporting statement to that of the Department, rather than the contractor ( page 9, 1st and 3rd paragraphs; page 5, part b last paragraph, etc.).</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In writing the OMB package</w:t>
      </w:r>
      <w:r>
        <w:rPr>
          <w:rFonts w:ascii="Arial" w:hAnsi="Arial" w:cs="Arial"/>
        </w:rPr>
        <w:t xml:space="preserve"> the intention was to reflect the Department’s evaluation, however you have pointed out an inconsistency in our writing.  There are </w:t>
      </w:r>
      <w:r w:rsidRPr="000821BB">
        <w:rPr>
          <w:rFonts w:ascii="Arial" w:hAnsi="Arial" w:cs="Arial"/>
        </w:rPr>
        <w:t xml:space="preserve">multiple occasions </w:t>
      </w:r>
      <w:r>
        <w:rPr>
          <w:rFonts w:ascii="Arial" w:hAnsi="Arial" w:cs="Arial"/>
        </w:rPr>
        <w:t xml:space="preserve">when ED is </w:t>
      </w:r>
      <w:r w:rsidRPr="000821BB">
        <w:rPr>
          <w:rFonts w:ascii="Arial" w:hAnsi="Arial" w:cs="Arial"/>
        </w:rPr>
        <w:t xml:space="preserve">referred to </w:t>
      </w:r>
      <w:r>
        <w:rPr>
          <w:rFonts w:ascii="Arial" w:hAnsi="Arial" w:cs="Arial"/>
        </w:rPr>
        <w:t>explicitly as a separate entity and the “we” in our original submission therefore only reflected the research team of SRI, Urban, and BPA.  In this document, we have clarified that “we” means ED and the “researchers” or “research team” refers to SRI, UI and BPA. We believe that this description of ED’s specific role at certain decision points and processes</w:t>
      </w:r>
      <w:r w:rsidRPr="000821BB">
        <w:rPr>
          <w:rFonts w:ascii="Arial" w:hAnsi="Arial" w:cs="Arial"/>
        </w:rPr>
        <w:t xml:space="preserve"> created some confusion (see response to question 13 below). We have read through the supporting statement and in all cases now write</w:t>
      </w:r>
      <w:r>
        <w:rPr>
          <w:rFonts w:ascii="Arial" w:hAnsi="Arial" w:cs="Arial"/>
        </w:rPr>
        <w:t xml:space="preserve"> exclusively </w:t>
      </w:r>
      <w:r w:rsidRPr="000821BB">
        <w:rPr>
          <w:rFonts w:ascii="Arial" w:hAnsi="Arial" w:cs="Arial"/>
        </w:rPr>
        <w:t>from the “voice” of ED</w:t>
      </w:r>
      <w:r>
        <w:rPr>
          <w:rFonts w:ascii="Arial" w:hAnsi="Arial" w:cs="Arial"/>
        </w:rPr>
        <w:t xml:space="preserve"> in the revised Supporting Statements A and B and in our response to your questions.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7.   </w:t>
      </w:r>
      <w:r w:rsidRPr="00D705C6">
        <w:rPr>
          <w:rFonts w:ascii="Arial" w:hAnsi="Arial" w:cs="Arial"/>
          <w:b/>
        </w:rPr>
        <w:t>Please provide more information about the analysis plans for the collected data, especially on that collected to answer evaluation questions 6 through 9 (on page 3, SS A).  We are particularly concerned that any "outcome analysis" not be used to imply causality prior to the conduct of a more rigorous evaluation.</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This is part of the outcomes tasks, which </w:t>
      </w:r>
      <w:r>
        <w:rPr>
          <w:rFonts w:ascii="Arial" w:hAnsi="Arial" w:cs="Arial"/>
        </w:rPr>
        <w:t>are currently optional tasks. Before</w:t>
      </w:r>
      <w:r w:rsidRPr="000821BB">
        <w:rPr>
          <w:rFonts w:ascii="Arial" w:hAnsi="Arial" w:cs="Arial"/>
        </w:rPr>
        <w:t xml:space="preserve"> these tasks are exercised, we will provide appropriate information to OMB. However, as stated previously, we are aware of the limitations of non-experimental designs for causal inference.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8.   </w:t>
      </w:r>
      <w:r w:rsidRPr="00D705C6">
        <w:rPr>
          <w:rFonts w:ascii="Arial" w:hAnsi="Arial" w:cs="Arial"/>
          <w:b/>
        </w:rPr>
        <w:t>What are the specific criteria that ED will use to determine feasibility for a rigorous evaluation?</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The research team will present to ED information on data availability (including likely quality of measures), power analyses, possible research designs</w:t>
      </w:r>
      <w:r>
        <w:rPr>
          <w:rFonts w:ascii="Arial" w:hAnsi="Arial" w:cs="Arial"/>
        </w:rPr>
        <w:t xml:space="preserve"> (and the threats to their validity)</w:t>
      </w:r>
      <w:r w:rsidRPr="000821BB">
        <w:rPr>
          <w:rFonts w:ascii="Arial" w:hAnsi="Arial" w:cs="Arial"/>
        </w:rPr>
        <w:t>, and cost</w:t>
      </w:r>
      <w:r>
        <w:rPr>
          <w:rFonts w:ascii="Arial" w:hAnsi="Arial" w:cs="Arial"/>
        </w:rPr>
        <w:t>s</w:t>
      </w:r>
      <w:r w:rsidRPr="000821BB">
        <w:rPr>
          <w:rFonts w:ascii="Arial" w:hAnsi="Arial" w:cs="Arial"/>
        </w:rPr>
        <w:t xml:space="preserve">. </w:t>
      </w:r>
      <w:r w:rsidRPr="00210C96">
        <w:rPr>
          <w:rFonts w:ascii="Arial" w:hAnsi="Arial" w:cs="Arial"/>
        </w:rPr>
        <w:t>ED</w:t>
      </w:r>
      <w:r w:rsidRPr="000821BB">
        <w:rPr>
          <w:rFonts w:ascii="Arial" w:hAnsi="Arial" w:cs="Arial"/>
        </w:rPr>
        <w:t xml:space="preserve"> will weigh the costs against the likely inferences supported by the designs (which can be determined based on available data, power, and precise design) in deciding which design(s) are feasible and desirable.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9.   </w:t>
      </w:r>
      <w:r w:rsidRPr="00D705C6">
        <w:rPr>
          <w:rFonts w:ascii="Arial" w:hAnsi="Arial" w:cs="Arial"/>
          <w:b/>
        </w:rPr>
        <w:t>Confidentiality - please clarify under which statute confidentiality assurances are being made.  If not, please do not use the phrase "we will assure their confidentiality to the extent offered by law"  in SS a 10 or in other materials.  Rather, rely on an explanation of procedures designs to minimize the risk of inadvertent disclosure etc.</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As the lead in the data collection of the evaluation, the research team will adhere to the M</w:t>
      </w:r>
      <w:r w:rsidRPr="000821BB">
        <w:rPr>
          <w:rFonts w:ascii="Arial" w:hAnsi="Arial" w:cs="Arial"/>
        </w:rPr>
        <w:t>ultiple Projects Assurance with the Office of Protection from Research Risks (OPRR)</w:t>
      </w:r>
      <w:r>
        <w:rPr>
          <w:rFonts w:ascii="Arial" w:hAnsi="Arial" w:cs="Arial"/>
        </w:rPr>
        <w:t xml:space="preserve"> maintained by SRI</w:t>
      </w:r>
      <w:r w:rsidRPr="000821BB">
        <w:rPr>
          <w:rFonts w:ascii="Arial" w:hAnsi="Arial" w:cs="Arial"/>
        </w:rPr>
        <w:t xml:space="preserve">.  SRI's Assurance number is M-1088. SRI’s Human Subjects Committee is its official Institutional Review Board (IRB) charged with responsibility for the review and approval of all research involving human subjects.  SRI clears all data collection protocols through its internal Human Subjects Committee as a safeguard to protect the rights of our research subjects. The National Evaluation of the Teacher Incentive Fund has already gained approval from SRI's Human Subjects Committee.  </w:t>
      </w:r>
      <w:r w:rsidRPr="000821BB">
        <w:rPr>
          <w:rFonts w:ascii="Arial" w:hAnsi="Arial" w:cs="Arial"/>
        </w:rPr>
        <w:br/>
      </w:r>
      <w:r w:rsidRPr="000821BB">
        <w:rPr>
          <w:rFonts w:ascii="Arial" w:hAnsi="Arial" w:cs="Arial"/>
        </w:rPr>
        <w:br/>
        <w:t>The risks and benefits of participating in this study, which are expected to be nominal, will be explained to potential participants before we begin the interviews. Informants’ consent will be actively requested and documented with a consent form. We will protect our p</w:t>
      </w:r>
      <w:r>
        <w:rPr>
          <w:rFonts w:ascii="Arial" w:hAnsi="Arial" w:cs="Arial"/>
        </w:rPr>
        <w:t>articipants’ confidentiality. </w:t>
      </w:r>
      <w:r w:rsidRPr="000821BB">
        <w:rPr>
          <w:rFonts w:ascii="Arial" w:hAnsi="Arial" w:cs="Arial"/>
        </w:rPr>
        <w:t>Only research staff on this project will have access to actual interview responses, and those data, including the audiotape of the interview, will be stored on secure computers.  The audiotape will be destroyed at the conclusion of the study. </w:t>
      </w: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 xml:space="preserve">Please see the revised explanation in SS A #10.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10. </w:t>
      </w:r>
      <w:r w:rsidRPr="00D705C6">
        <w:rPr>
          <w:rFonts w:ascii="Arial" w:hAnsi="Arial" w:cs="Arial"/>
          <w:b/>
        </w:rPr>
        <w:t>Voluntary v. mandatory - SS B3 indicates that grantees were given extra points for indicating that they would participate in this evaluation.  Did any awardees decline?  If so, what are the implications?  Does that mean this activity is mandatory for some grantees and voluntary for others?  Is it mandatory of voluntary for those other than the Project staff?  Please clarify.</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All grantees indicated a willingness to participate in the federal evaluation in their proposal. We interpret SRI’s IRB clearance to indicate that participation in the phone interviews and case studies is optional for every individual, including project staff. </w:t>
      </w:r>
      <w:r>
        <w:rPr>
          <w:rFonts w:ascii="Arial" w:hAnsi="Arial" w:cs="Arial"/>
        </w:rPr>
        <w:t xml:space="preserve"> We have attached IC1 and IC15.</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705C6" w:rsidRDefault="00B55D6A"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sidRPr="00D705C6">
        <w:rPr>
          <w:rFonts w:ascii="Arial" w:hAnsi="Arial" w:cs="Arial"/>
          <w:b/>
        </w:rPr>
        <w:t>11. Please clarify the specific activities that will occur during the 3 days of data collection per site in the case studies.  Is all of the data collection via "interviews" or is some also via "observation?"  If the latter, what and who will be observed?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All data will be collected through interviews.  </w:t>
      </w:r>
      <w:r>
        <w:rPr>
          <w:rFonts w:ascii="Arial" w:hAnsi="Arial" w:cs="Arial"/>
        </w:rPr>
        <w:t xml:space="preserve">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rPr>
      </w:pPr>
      <w:r>
        <w:rPr>
          <w:rFonts w:ascii="Arial" w:hAnsi="Arial" w:cs="Arial"/>
          <w:b/>
        </w:rPr>
        <w:t xml:space="preserve">12. </w:t>
      </w:r>
      <w:r w:rsidRPr="002600DC">
        <w:rPr>
          <w:rFonts w:ascii="Arial" w:hAnsi="Arial" w:cs="Arial"/>
          <w:b/>
        </w:rPr>
        <w:t>Sampling:</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DA1765"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DA1765">
        <w:rPr>
          <w:rFonts w:ascii="Arial" w:hAnsi="Arial" w:cs="Arial"/>
        </w:rPr>
        <w:t>An overarching challenge in describing the samples for the qualitative data collection (phone interviews and two rounds of case studies) is the variation in grantees. For example, one grantee is a single charter school, others are states, districts, consortia or charter schools. Additionally, in some grantees all schools within a district or districts within a state participate; in others a subset of schools or districts within the grantee unit participate. As a result, we cannot uniformly describe the governance structure across grantees or the participation of stakeholders in the process of developing and implementing the grants. Below we describe the uniform principles that will be used to identify respondents and share examples of how uniform principles may lead to differing sample sizes and precise respondents due to the variations in the nature of grantees.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a.   </w:t>
      </w:r>
      <w:r w:rsidRPr="002600DC">
        <w:rPr>
          <w:rFonts w:ascii="Arial" w:hAnsi="Arial" w:cs="Arial"/>
          <w:b/>
        </w:rPr>
        <w:t>Understanding that there is variation by site, please clarify the approximate universe size of each "informant" group at each site (e</w:t>
      </w:r>
      <w:r>
        <w:rPr>
          <w:rFonts w:ascii="Arial" w:hAnsi="Arial" w:cs="Arial"/>
          <w:b/>
        </w:rPr>
        <w:t>.</w:t>
      </w:r>
      <w:r w:rsidRPr="002600DC">
        <w:rPr>
          <w:rFonts w:ascii="Arial" w:hAnsi="Arial" w:cs="Arial"/>
          <w:b/>
        </w:rPr>
        <w:t>g</w:t>
      </w:r>
      <w:r>
        <w:rPr>
          <w:rFonts w:ascii="Arial" w:hAnsi="Arial" w:cs="Arial"/>
          <w:b/>
        </w:rPr>
        <w:t>.</w:t>
      </w:r>
      <w:r w:rsidRPr="002600DC">
        <w:rPr>
          <w:rFonts w:ascii="Arial" w:hAnsi="Arial" w:cs="Arial"/>
          <w:b/>
        </w:rPr>
        <w:t xml:space="preserve">, TIF project staff).  In general, </w:t>
      </w:r>
      <w:r w:rsidRPr="00210C96">
        <w:rPr>
          <w:rFonts w:ascii="Arial" w:hAnsi="Arial" w:cs="Arial"/>
          <w:b/>
        </w:rPr>
        <w:t>is SRI</w:t>
      </w:r>
      <w:r w:rsidRPr="002600DC">
        <w:rPr>
          <w:rFonts w:ascii="Arial" w:hAnsi="Arial" w:cs="Arial"/>
          <w:b/>
        </w:rPr>
        <w:t xml:space="preserve"> planning to interview "the universe" or a sample?  How was the sample size derived?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We plan to interview a sample of informants, which will be determined by the size and complexity of the grantee’s structure. For example, in the case of the single charter school, the sample size for phone interviews might </w:t>
      </w:r>
      <w:r>
        <w:rPr>
          <w:rFonts w:ascii="Arial" w:hAnsi="Arial" w:cs="Arial"/>
        </w:rPr>
        <w:t>total</w:t>
      </w:r>
      <w:r w:rsidRPr="000821BB">
        <w:rPr>
          <w:rFonts w:ascii="Arial" w:hAnsi="Arial" w:cs="Arial"/>
        </w:rPr>
        <w:t xml:space="preserve"> about six respondents; in contrast for the state grantee with four large urban districts participating, a much larger sample size might be necessary (perhaps 16). The sample size will be driven partially by the specificity of roles that respondents may have. In a single school, the principal might also be in charge of all human resources tasks, however they might contract with an outside firm to manage the student achievement data and award calculations. Grantees proposals will be used to generate preliminary lists of desired respondents; project director interviews will be used to confirm the grantee’s organizational structure, and thus to finalize the interview lists (i.e., sample size). Similar principles will govern</w:t>
      </w:r>
      <w:r>
        <w:rPr>
          <w:rFonts w:ascii="Arial" w:hAnsi="Arial" w:cs="Arial"/>
        </w:rPr>
        <w:t xml:space="preserve"> sample size for case studies. Exhibit A1 of Supporting Statement A provides the total sample size for each information group; the average sample size can be calculated by dividing the total by 34, but there is substantial variation around the mean for reasons described above.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b.  </w:t>
      </w:r>
      <w:r w:rsidRPr="002600DC">
        <w:rPr>
          <w:rFonts w:ascii="Arial" w:hAnsi="Arial" w:cs="Arial"/>
          <w:b/>
        </w:rPr>
        <w:t>Is there a maximum number of interviewees in each category by site?  Is there a minimum number by category?  What is the rationale for both?</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No. Due to the variation in grantees (see above) and the extent to which they involve various stakeholders in the process, there are no minimum or maximum that can be determined in advance. We anticipate the total sample size will likely range from 6 to 16, depending on the number of respondents who personally covered multiple respondent categories and the structure of the grantee (which may or may not necessitate multiple respondents within each category).</w:t>
      </w:r>
      <w:r>
        <w:rPr>
          <w:rFonts w:ascii="Arial" w:hAnsi="Arial" w:cs="Arial"/>
        </w:rPr>
        <w:t xml:space="preserve">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c.   </w:t>
      </w:r>
      <w:r w:rsidRPr="002600DC">
        <w:rPr>
          <w:rFonts w:ascii="Arial" w:hAnsi="Arial" w:cs="Arial"/>
          <w:b/>
        </w:rPr>
        <w:t>Please clarify how each project director will be directed to identify relevant participants fr</w:t>
      </w:r>
      <w:r>
        <w:rPr>
          <w:rFonts w:ascii="Arial" w:hAnsi="Arial" w:cs="Arial"/>
          <w:b/>
        </w:rPr>
        <w:t>om each group.  For example, will</w:t>
      </w:r>
      <w:r w:rsidRPr="002600DC">
        <w:rPr>
          <w:rFonts w:ascii="Arial" w:hAnsi="Arial" w:cs="Arial"/>
          <w:b/>
        </w:rPr>
        <w:t xml:space="preserve"> SRI seek a "universe" list of educators and then sample from it or will it ask for recommendations of several educators that meet certain criteria?</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 xml:space="preserve">The research team </w:t>
      </w:r>
      <w:r w:rsidRPr="000821BB">
        <w:rPr>
          <w:rFonts w:ascii="Arial" w:hAnsi="Arial" w:cs="Arial"/>
        </w:rPr>
        <w:t xml:space="preserve">SRI will develop initial lists of desired respondents based on the analysis of extant documents from each grantee. To select educators (principals and teachers who were not involved in the planning or rollout of the grants) </w:t>
      </w:r>
      <w:r>
        <w:rPr>
          <w:rFonts w:ascii="Arial" w:hAnsi="Arial" w:cs="Arial"/>
        </w:rPr>
        <w:t>the research team</w:t>
      </w:r>
      <w:r w:rsidRPr="000821BB">
        <w:rPr>
          <w:rFonts w:ascii="Arial" w:hAnsi="Arial" w:cs="Arial"/>
        </w:rPr>
        <w:t xml:space="preserve"> will analyze the variation within the grantee (e.g., is it composed of a few similar schools, or is there substantial variation in school characteristics within a grantee) and the design of the incentive program (with special attention to whether all educators participate and whether all appear equally likely to be able to achieve an award). In the case where there is variation, </w:t>
      </w:r>
      <w:r>
        <w:rPr>
          <w:rFonts w:ascii="Arial" w:hAnsi="Arial" w:cs="Arial"/>
        </w:rPr>
        <w:t xml:space="preserve">researchers </w:t>
      </w:r>
      <w:r w:rsidRPr="000821BB">
        <w:rPr>
          <w:rFonts w:ascii="Arial" w:hAnsi="Arial" w:cs="Arial"/>
        </w:rPr>
        <w:t>might request that the project director help in the identification of several schools with</w:t>
      </w:r>
      <w:r>
        <w:rPr>
          <w:rFonts w:ascii="Arial" w:hAnsi="Arial" w:cs="Arial"/>
        </w:rPr>
        <w:t>in</w:t>
      </w:r>
      <w:r w:rsidRPr="000821BB">
        <w:rPr>
          <w:rFonts w:ascii="Arial" w:hAnsi="Arial" w:cs="Arial"/>
        </w:rPr>
        <w:t xml:space="preserve"> </w:t>
      </w:r>
      <w:r>
        <w:rPr>
          <w:rFonts w:ascii="Arial" w:hAnsi="Arial" w:cs="Arial"/>
        </w:rPr>
        <w:t>researcher-</w:t>
      </w:r>
      <w:r w:rsidRPr="000821BB">
        <w:rPr>
          <w:rFonts w:ascii="Arial" w:hAnsi="Arial" w:cs="Arial"/>
        </w:rPr>
        <w:t>determine</w:t>
      </w:r>
      <w:r>
        <w:rPr>
          <w:rFonts w:ascii="Arial" w:hAnsi="Arial" w:cs="Arial"/>
        </w:rPr>
        <w:t>d strata</w:t>
      </w:r>
      <w:r w:rsidRPr="000821BB">
        <w:rPr>
          <w:rFonts w:ascii="Arial" w:hAnsi="Arial" w:cs="Arial"/>
        </w:rPr>
        <w:t xml:space="preserve"> </w:t>
      </w:r>
      <w:r>
        <w:rPr>
          <w:rFonts w:ascii="Arial" w:hAnsi="Arial" w:cs="Arial"/>
        </w:rPr>
        <w:t>and</w:t>
      </w:r>
      <w:r w:rsidRPr="000821BB">
        <w:rPr>
          <w:rFonts w:ascii="Arial" w:hAnsi="Arial" w:cs="Arial"/>
        </w:rPr>
        <w:t xml:space="preserve"> might then randomly select from eligible schools. A similar process could be used to select educators within schools.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rPr>
      </w:pPr>
      <w:r>
        <w:rPr>
          <w:rFonts w:ascii="Arial" w:hAnsi="Arial" w:cs="Arial"/>
          <w:b/>
        </w:rPr>
        <w:t xml:space="preserve">d.  </w:t>
      </w:r>
      <w:r w:rsidRPr="002600DC">
        <w:rPr>
          <w:rFonts w:ascii="Arial" w:hAnsi="Arial" w:cs="Arial"/>
          <w:b/>
        </w:rPr>
        <w:t>Whatever the selection method, how concerns about bias be addressed?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T</w:t>
      </w:r>
      <w:r w:rsidRPr="000821BB">
        <w:rPr>
          <w:rFonts w:ascii="Arial" w:hAnsi="Arial" w:cs="Arial"/>
        </w:rPr>
        <w:t xml:space="preserve">he sampling procedures described in c should reduce the likely bias of educator respondents. However, project staff will form the majority of the interviews, especially for the phone survey (less for the case studies). We recognize that these staff </w:t>
      </w:r>
      <w:r>
        <w:rPr>
          <w:rFonts w:ascii="Arial" w:hAnsi="Arial" w:cs="Arial"/>
        </w:rPr>
        <w:t xml:space="preserve">members </w:t>
      </w:r>
      <w:r w:rsidRPr="000821BB">
        <w:rPr>
          <w:rFonts w:ascii="Arial" w:hAnsi="Arial" w:cs="Arial"/>
        </w:rPr>
        <w:t>are likely to be supportive of the programs. To counter this bias, we have received a contract modification to include teacher and principal surveys as part of our implementation study (the subject of a later OMB package), which will have a l</w:t>
      </w:r>
      <w:r>
        <w:rPr>
          <w:rFonts w:ascii="Arial" w:hAnsi="Arial" w:cs="Arial"/>
        </w:rPr>
        <w:t>arge, randomly selected samples.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e.   </w:t>
      </w:r>
      <w:r w:rsidRPr="002600DC">
        <w:rPr>
          <w:rFonts w:ascii="Arial" w:hAnsi="Arial" w:cs="Arial"/>
          <w:b/>
        </w:rPr>
        <w:t>How does the teacher sample size (approximately 4 and 18 per site respectively for the telephone and site visit interviews) compare with the anticipated sample size of the forthcoming telephone survey?  Given the telephone survey, why is the sample size so large for the first telephone interview and site visits?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There is no forthcoming telephone survey. There are forthcoming paper surveys (requiring approximately 10-15 minutes per respondent), with proposed sample size of several thousand educators (to be justified fully based on power analyses in the forthcoming OMB package).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Given the complexity of grantee organizations, the phone interviews and case studies have small samples designed to provide multiple perspectives on some issues and triangulation of broad issues. A sample size of 4 teachers would only be necessary for phone interviews in places where teachers also assumed other roles (e.g., on the grantee planning committee, union representative). We do not anticipate selecting more than </w:t>
      </w:r>
      <w:r>
        <w:rPr>
          <w:rFonts w:ascii="Arial" w:hAnsi="Arial" w:cs="Arial"/>
        </w:rPr>
        <w:t>four</w:t>
      </w:r>
      <w:r w:rsidRPr="000821BB">
        <w:rPr>
          <w:rFonts w:ascii="Arial" w:hAnsi="Arial" w:cs="Arial"/>
        </w:rPr>
        <w:t xml:space="preserve"> teachers in any grantee within the “teacher” respondent category. </w:t>
      </w: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Similar principles will apply for the selection of case study respondents, where the other roles teachers play and the number of schools selected due to grantee size and within-grantee diversity will drive the number of teachers sampled.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ascii="Arial" w:hAnsi="Arial" w:cs="Arial"/>
          <w:b/>
        </w:rPr>
      </w:pPr>
      <w:r>
        <w:rPr>
          <w:rFonts w:ascii="Arial" w:hAnsi="Arial" w:cs="Arial"/>
          <w:b/>
        </w:rPr>
        <w:t xml:space="preserve">f. </w:t>
      </w:r>
      <w:r w:rsidRPr="002600DC">
        <w:rPr>
          <w:rFonts w:ascii="Arial" w:hAnsi="Arial" w:cs="Arial"/>
          <w:b/>
        </w:rPr>
        <w:t>Conversely, what is the rationale behind interviewing only about one "stakeholder" per TIF site?  How will this list be generated and what is the rationale for the sample size?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The primary purpose of the phone interviews is to provide an up-to-date description of the program design and implementation. Stakeholders will be interviewed when they can be good informants about those topics and their perspectives are not duplicative of others already on the informant list. For example the definition of stakeholder also includes representatives of the media, which will be highly informed about the grantees (and therefore useful informants) in some places and less knowledgeable (and therefore, not included) in others. For yet other grantees (e.g., small rural areas, single charter school, charter consortium) it is possible that there will be no real local media presence that is knowledgeable about the TIF grant. These examples highlight the variation in possible media that would lead to their presence or absence on our list of respondents for a given grantee.</w:t>
      </w: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Additionally, we account for the fact that some stakeholder representatives will be sampled as respondents in other categories (so a single interview will cover multiple respondent categories. We have not double-counted respondents in our estimated sample size). For example, in many cases, key stakeholders will also be part of the planning process (e.g., a teacher on the planning committee who is also a representative for the teachers’ union).</w:t>
      </w: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The basic rationale for sample size is the same as elsewhere: the size, complexity of organization, and within-grantee diversity will determine the sample size. In some cases, more stakeholders will be included. In others, we do not anticipate any respondents in this category who won’t already have been selected based on another category. Overall, we anticipate an average of one, unique stakeholder per grantee.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As</w:t>
      </w:r>
      <w:r w:rsidRPr="000821BB">
        <w:rPr>
          <w:rFonts w:ascii="Arial" w:hAnsi="Arial" w:cs="Arial"/>
        </w:rPr>
        <w:t xml:space="preserve"> with other respondents, the lists will be initially generated by a review of grantee documents. For example, these typically reference if there is support from a business community organization (in which case we would request to interview the leader or TIF point person from the organization). Additional interviews might lead to us learning of changes in the grantee that require us to conduct an interview with a respondent not identified from initial documents. In that case, we would add respondents</w:t>
      </w:r>
      <w:r>
        <w:rPr>
          <w:rFonts w:ascii="Arial" w:hAnsi="Arial" w:cs="Arial"/>
        </w:rPr>
        <w:t xml:space="preserve"> while keeping within our average of 10 respondents per grantee</w:t>
      </w:r>
      <w:r w:rsidRPr="000821BB">
        <w:rPr>
          <w:rFonts w:ascii="Arial" w:hAnsi="Arial" w:cs="Arial"/>
        </w:rPr>
        <w:t xml:space="preserve">. </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g.   </w:t>
      </w:r>
      <w:r w:rsidRPr="002600DC">
        <w:rPr>
          <w:rFonts w:ascii="Arial" w:hAnsi="Arial" w:cs="Arial"/>
          <w:b/>
        </w:rPr>
        <w:t>Are the three sites used to pilot the questionnaire excluded from the implementation study?</w:t>
      </w:r>
    </w:p>
    <w:p w:rsidR="00B55D6A"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No. While we will review notes from earlier interviews to reduce respondent burden (in the rare case where respondents are the same—e.g., project directors who have retained their position), protocols changed (as is appropriate) during the piloting process</w:t>
      </w:r>
      <w:r>
        <w:rPr>
          <w:rFonts w:ascii="Arial" w:hAnsi="Arial" w:cs="Arial"/>
        </w:rPr>
        <w:t xml:space="preserve"> (prior to submission of our original OMB package)</w:t>
      </w:r>
      <w:r w:rsidRPr="000821BB">
        <w:rPr>
          <w:rFonts w:ascii="Arial" w:hAnsi="Arial" w:cs="Arial"/>
        </w:rPr>
        <w:t>. Additionally, time has passed and the projects have presumably progressed since piloting. Finally, with such a small sample of respondents for any given grantee, we did not collect comprehensive data on these grantees. It would be harmful to the study to exclude them.</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rPr>
      </w:pPr>
      <w:r w:rsidRPr="002600DC">
        <w:rPr>
          <w:rFonts w:ascii="Arial" w:hAnsi="Arial" w:cs="Arial"/>
          <w:b/>
        </w:rPr>
        <w:t>13.   Questionnaires:</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a.   </w:t>
      </w:r>
      <w:r w:rsidRPr="002600DC">
        <w:rPr>
          <w:rFonts w:ascii="Arial" w:hAnsi="Arial" w:cs="Arial"/>
          <w:b/>
        </w:rPr>
        <w:t>Please provide the final versions (see note in SS B4, which suggests that later versions are forthcoming) and please note specifically what has changed from the versions already submitted.</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Pr>
          <w:rFonts w:ascii="Arial" w:hAnsi="Arial" w:cs="Arial"/>
        </w:rPr>
        <w:t>It is our understanding that our referencing of ED as a separate entity from the SRI-led research team made it unclear that the reviews and changes we describe were in fact reflected in the final protocols submitted with this package in June (</w:t>
      </w:r>
      <w:r w:rsidRPr="000821BB">
        <w:rPr>
          <w:rFonts w:ascii="Arial" w:hAnsi="Arial" w:cs="Arial"/>
        </w:rPr>
        <w:t>Please see response to question 6</w:t>
      </w:r>
      <w:r>
        <w:rPr>
          <w:rFonts w:ascii="Arial" w:hAnsi="Arial" w:cs="Arial"/>
        </w:rPr>
        <w:t>)</w:t>
      </w:r>
      <w:r w:rsidRPr="000821BB">
        <w:rPr>
          <w:rFonts w:ascii="Arial" w:hAnsi="Arial" w:cs="Arial"/>
        </w:rPr>
        <w:t>. No later versions of the interview protocols have been developed since the submission of the OMB package. We have in a two cases made clarifications to the protocols as part of our development of researcher training processe</w:t>
      </w:r>
      <w:r>
        <w:rPr>
          <w:rFonts w:ascii="Arial" w:hAnsi="Arial" w:cs="Arial"/>
        </w:rPr>
        <w:t>s. First, as described in part B</w:t>
      </w:r>
      <w:r w:rsidRPr="000821BB">
        <w:rPr>
          <w:rFonts w:ascii="Arial" w:hAnsi="Arial" w:cs="Arial"/>
        </w:rPr>
        <w:t xml:space="preserve"> of this question, we highlighted particular questions for which we only need the answer from one respondent. Second, we have indicated which questions ought to be asked primarily of the person in charge</w:t>
      </w:r>
      <w:r>
        <w:rPr>
          <w:rFonts w:ascii="Arial" w:hAnsi="Arial" w:cs="Arial"/>
        </w:rPr>
        <w:t xml:space="preserve"> of each grantee’s data system (</w:t>
      </w:r>
      <w:r w:rsidRPr="000821BB">
        <w:rPr>
          <w:rFonts w:ascii="Arial" w:hAnsi="Arial" w:cs="Arial"/>
        </w:rPr>
        <w:t>in the case that grantees have such a position</w:t>
      </w:r>
      <w:r>
        <w:rPr>
          <w:rFonts w:ascii="Arial" w:hAnsi="Arial" w:cs="Arial"/>
        </w:rPr>
        <w:t>) with highlighting</w:t>
      </w:r>
      <w:r w:rsidRPr="000821BB">
        <w:rPr>
          <w:rFonts w:ascii="Arial" w:hAnsi="Arial" w:cs="Arial"/>
        </w:rPr>
        <w:t xml:space="preserve">. These clarifications should have no affect on interviewees’ experiences with the evaluation; rather they ought to make it easier for researchers to conduct the interviews as designed. </w:t>
      </w:r>
      <w:r>
        <w:rPr>
          <w:rFonts w:ascii="Arial" w:hAnsi="Arial" w:cs="Arial"/>
        </w:rPr>
        <w:t>We have submitted the same final protocols we submitted before with highlighting (in case OMB might consider the highlighting to be a change).</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2600DC" w:rsidRDefault="00B55D6A" w:rsidP="0026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Arial" w:hAnsi="Arial" w:cs="Arial"/>
          <w:b/>
        </w:rPr>
      </w:pPr>
      <w:r>
        <w:rPr>
          <w:rFonts w:ascii="Arial" w:hAnsi="Arial" w:cs="Arial"/>
          <w:b/>
        </w:rPr>
        <w:t xml:space="preserve">b.   </w:t>
      </w:r>
      <w:r w:rsidRPr="002600DC">
        <w:rPr>
          <w:rFonts w:ascii="Arial" w:hAnsi="Arial" w:cs="Arial"/>
          <w:b/>
        </w:rPr>
        <w:t>We understand the potential utility of asking multiple actors their views on certain topics (e.g., how the program roll out has gone) but we don't understand why multiple participants need to be asked the same questions about factual matters, such as previous pay for performance initiatives in the state or target goal for numbers participating.  Please explain.</w:t>
      </w: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B55D6A" w:rsidRPr="000821BB" w:rsidRDefault="00B55D6A" w:rsidP="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0821BB">
        <w:rPr>
          <w:rFonts w:ascii="Arial" w:hAnsi="Arial" w:cs="Arial"/>
        </w:rPr>
        <w:t xml:space="preserve">We never planned to ask multiple actors the same questions about factual matters. </w:t>
      </w:r>
      <w:r>
        <w:rPr>
          <w:rFonts w:ascii="Arial" w:hAnsi="Arial" w:cs="Arial"/>
        </w:rPr>
        <w:t>As part of preparing our research team training</w:t>
      </w:r>
      <w:r w:rsidRPr="000821BB">
        <w:rPr>
          <w:rFonts w:ascii="Arial" w:hAnsi="Arial" w:cs="Arial"/>
        </w:rPr>
        <w:t>, we highlighted the questions that need to be answered by only one, knowledgeable respondent. We believe this, in addition to our training, will largely eliminate the possibility of researchers asking unnecessarily redundant questions.</w:t>
      </w:r>
      <w:r>
        <w:rPr>
          <w:rFonts w:ascii="Arial" w:hAnsi="Arial" w:cs="Arial"/>
        </w:rPr>
        <w:t xml:space="preserve"> (See Attached IC 3, IC4, IC 5, IC6.) As is indicated in some sections, some questions that are factual are asked across two or more protocols for purposes other than to gather factual data. For example, we ask about prior history of performance pay in the grantee to get a sense of how involved and aware the respondent typically is of performance pay in the locale. We ask about the design of the program to see how the program is perceived; we will rely on the project director only for an accurate description.</w:t>
      </w:r>
    </w:p>
    <w:p w:rsidR="00B55D6A" w:rsidRPr="000821BB" w:rsidRDefault="00B55D6A">
      <w:pPr>
        <w:rPr>
          <w:rFonts w:ascii="Arial" w:hAnsi="Arial" w:cs="Arial"/>
        </w:rPr>
      </w:pPr>
    </w:p>
    <w:sectPr w:rsidR="00B55D6A" w:rsidRPr="000821BB" w:rsidSect="00632F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C53"/>
    <w:multiLevelType w:val="hybridMultilevel"/>
    <w:tmpl w:val="A6441CFC"/>
    <w:lvl w:ilvl="0" w:tplc="F5181FF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F6418A"/>
    <w:multiLevelType w:val="hybridMultilevel"/>
    <w:tmpl w:val="C8528AE2"/>
    <w:lvl w:ilvl="0" w:tplc="62468D3C">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863"/>
    <w:rsid w:val="000328E3"/>
    <w:rsid w:val="00044A88"/>
    <w:rsid w:val="000503A9"/>
    <w:rsid w:val="000821BB"/>
    <w:rsid w:val="001404C2"/>
    <w:rsid w:val="00143EEB"/>
    <w:rsid w:val="00151059"/>
    <w:rsid w:val="00210C96"/>
    <w:rsid w:val="0022436A"/>
    <w:rsid w:val="0026004F"/>
    <w:rsid w:val="002600DC"/>
    <w:rsid w:val="00270F85"/>
    <w:rsid w:val="0029678E"/>
    <w:rsid w:val="002E285F"/>
    <w:rsid w:val="002E3EDC"/>
    <w:rsid w:val="00304813"/>
    <w:rsid w:val="003062DB"/>
    <w:rsid w:val="00342042"/>
    <w:rsid w:val="003B079A"/>
    <w:rsid w:val="00465CC8"/>
    <w:rsid w:val="00475E85"/>
    <w:rsid w:val="00476500"/>
    <w:rsid w:val="004863BF"/>
    <w:rsid w:val="004A3863"/>
    <w:rsid w:val="004B214A"/>
    <w:rsid w:val="004D4860"/>
    <w:rsid w:val="004E177F"/>
    <w:rsid w:val="004F56E4"/>
    <w:rsid w:val="005035BD"/>
    <w:rsid w:val="00512ABF"/>
    <w:rsid w:val="00534290"/>
    <w:rsid w:val="0056403C"/>
    <w:rsid w:val="00587C2B"/>
    <w:rsid w:val="00632F54"/>
    <w:rsid w:val="00797573"/>
    <w:rsid w:val="007A3502"/>
    <w:rsid w:val="008A0F12"/>
    <w:rsid w:val="008E7F39"/>
    <w:rsid w:val="00902475"/>
    <w:rsid w:val="00940A82"/>
    <w:rsid w:val="00944C9F"/>
    <w:rsid w:val="009E7A3B"/>
    <w:rsid w:val="00A114D4"/>
    <w:rsid w:val="00A520AD"/>
    <w:rsid w:val="00A80629"/>
    <w:rsid w:val="00A904A9"/>
    <w:rsid w:val="00AA09EF"/>
    <w:rsid w:val="00AD023A"/>
    <w:rsid w:val="00AD6EE8"/>
    <w:rsid w:val="00B12B17"/>
    <w:rsid w:val="00B221DE"/>
    <w:rsid w:val="00B55D6A"/>
    <w:rsid w:val="00B87561"/>
    <w:rsid w:val="00BA2828"/>
    <w:rsid w:val="00BA6FC9"/>
    <w:rsid w:val="00C37168"/>
    <w:rsid w:val="00C44F8A"/>
    <w:rsid w:val="00C756F8"/>
    <w:rsid w:val="00C9731A"/>
    <w:rsid w:val="00D20382"/>
    <w:rsid w:val="00D231CD"/>
    <w:rsid w:val="00D705C6"/>
    <w:rsid w:val="00D8470C"/>
    <w:rsid w:val="00D901DC"/>
    <w:rsid w:val="00DA1765"/>
    <w:rsid w:val="00DA6D75"/>
    <w:rsid w:val="00E543D8"/>
    <w:rsid w:val="00F33576"/>
    <w:rsid w:val="00F673DA"/>
    <w:rsid w:val="00FC4D26"/>
    <w:rsid w:val="00FF77B4"/>
    <w:rsid w:val="00FF79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5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282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A2828"/>
    <w:rPr>
      <w:rFonts w:ascii="Lucida Grande" w:hAnsi="Lucida Grande" w:cs="Times New Roman"/>
      <w:sz w:val="18"/>
      <w:szCs w:val="18"/>
    </w:rPr>
  </w:style>
  <w:style w:type="paragraph" w:styleId="HTMLPreformatted">
    <w:name w:val="HTML Preformatted"/>
    <w:basedOn w:val="Normal"/>
    <w:link w:val="HTMLPreformattedChar"/>
    <w:uiPriority w:val="99"/>
    <w:semiHidden/>
    <w:rsid w:val="004A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A3863"/>
    <w:rPr>
      <w:rFonts w:ascii="Courier New" w:hAnsi="Courier New" w:cs="Courier New"/>
      <w:sz w:val="20"/>
      <w:szCs w:val="20"/>
    </w:rPr>
  </w:style>
  <w:style w:type="character" w:styleId="CommentReference">
    <w:name w:val="annotation reference"/>
    <w:basedOn w:val="DefaultParagraphFont"/>
    <w:uiPriority w:val="99"/>
    <w:semiHidden/>
    <w:rsid w:val="000503A9"/>
    <w:rPr>
      <w:rFonts w:cs="Times New Roman"/>
      <w:sz w:val="18"/>
      <w:szCs w:val="18"/>
    </w:rPr>
  </w:style>
  <w:style w:type="paragraph" w:styleId="CommentText">
    <w:name w:val="annotation text"/>
    <w:basedOn w:val="Normal"/>
    <w:link w:val="CommentTextChar"/>
    <w:uiPriority w:val="99"/>
    <w:semiHidden/>
    <w:rsid w:val="000503A9"/>
    <w:pPr>
      <w:spacing w:line="240" w:lineRule="auto"/>
    </w:pPr>
    <w:rPr>
      <w:sz w:val="24"/>
      <w:szCs w:val="24"/>
    </w:rPr>
  </w:style>
  <w:style w:type="character" w:customStyle="1" w:styleId="CommentTextChar">
    <w:name w:val="Comment Text Char"/>
    <w:basedOn w:val="DefaultParagraphFont"/>
    <w:link w:val="CommentText"/>
    <w:uiPriority w:val="99"/>
    <w:semiHidden/>
    <w:locked/>
    <w:rsid w:val="000503A9"/>
    <w:rPr>
      <w:rFonts w:cs="Times New Roman"/>
      <w:sz w:val="24"/>
      <w:szCs w:val="24"/>
    </w:rPr>
  </w:style>
  <w:style w:type="paragraph" w:styleId="CommentSubject">
    <w:name w:val="annotation subject"/>
    <w:basedOn w:val="CommentText"/>
    <w:next w:val="CommentText"/>
    <w:link w:val="CommentSubjectChar"/>
    <w:uiPriority w:val="99"/>
    <w:semiHidden/>
    <w:rsid w:val="000503A9"/>
    <w:rPr>
      <w:b/>
      <w:bCs/>
      <w:sz w:val="20"/>
      <w:szCs w:val="20"/>
    </w:rPr>
  </w:style>
  <w:style w:type="character" w:customStyle="1" w:styleId="CommentSubjectChar">
    <w:name w:val="Comment Subject Char"/>
    <w:basedOn w:val="CommentTextChar"/>
    <w:link w:val="CommentSubject"/>
    <w:uiPriority w:val="99"/>
    <w:semiHidden/>
    <w:locked/>
    <w:rsid w:val="000503A9"/>
    <w:rPr>
      <w:b/>
      <w:bCs/>
      <w:sz w:val="20"/>
      <w:szCs w:val="20"/>
    </w:rPr>
  </w:style>
</w:styles>
</file>

<file path=word/webSettings.xml><?xml version="1.0" encoding="utf-8"?>
<w:webSettings xmlns:r="http://schemas.openxmlformats.org/officeDocument/2006/relationships" xmlns:w="http://schemas.openxmlformats.org/wordprocessingml/2006/main">
  <w:divs>
    <w:div w:id="508061097">
      <w:marLeft w:val="0"/>
      <w:marRight w:val="0"/>
      <w:marTop w:val="0"/>
      <w:marBottom w:val="0"/>
      <w:divBdr>
        <w:top w:val="none" w:sz="0" w:space="0" w:color="auto"/>
        <w:left w:val="none" w:sz="0" w:space="0" w:color="auto"/>
        <w:bottom w:val="none" w:sz="0" w:space="0" w:color="auto"/>
        <w:right w:val="none" w:sz="0" w:space="0" w:color="auto"/>
      </w:divBdr>
    </w:div>
    <w:div w:id="50806109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3360</Words>
  <Characters>19154</Characters>
  <Application>Microsoft Office Outlook</Application>
  <DocSecurity>0</DocSecurity>
  <Lines>0</Lines>
  <Paragraphs>0</Paragraphs>
  <ScaleCrop>false</ScaleCrop>
  <Company>Policy Division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Response to OMB Comments Regarding Evaluation of the Teacher Incentive Fund (TIF) Program: Data Collection Instruments, 1875-New</dc:title>
  <dc:subject/>
  <dc:creator>Alix Gallagher</dc:creator>
  <cp:keywords/>
  <dc:description/>
  <cp:lastModifiedBy>#Administrator</cp:lastModifiedBy>
  <cp:revision>2</cp:revision>
  <cp:lastPrinted>2009-10-01T19:54:00Z</cp:lastPrinted>
  <dcterms:created xsi:type="dcterms:W3CDTF">2009-11-19T18:34:00Z</dcterms:created>
  <dcterms:modified xsi:type="dcterms:W3CDTF">2009-11-19T18:34:00Z</dcterms:modified>
</cp:coreProperties>
</file>