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140" w:rsidRDefault="00990140" w:rsidP="00C8284C">
      <w:pPr>
        <w:pStyle w:val="TOC2"/>
      </w:pPr>
    </w:p>
    <w:p w:rsidR="00990140" w:rsidRDefault="00990140" w:rsidP="00C8284C">
      <w:pPr>
        <w:pStyle w:val="TOC2"/>
      </w:pPr>
    </w:p>
    <w:p w:rsidR="00990140" w:rsidRDefault="00990140" w:rsidP="00C8284C">
      <w:pPr>
        <w:pStyle w:val="TOC2"/>
      </w:pPr>
    </w:p>
    <w:p w:rsidR="00990140" w:rsidRDefault="00990140" w:rsidP="00C8284C">
      <w:pPr>
        <w:pStyle w:val="TOC2"/>
      </w:pPr>
    </w:p>
    <w:p w:rsidR="00990140" w:rsidRPr="00411E7D" w:rsidRDefault="00990140" w:rsidP="00C8284C">
      <w:pPr>
        <w:pStyle w:val="TOC2"/>
      </w:pPr>
      <w:r w:rsidRPr="00411E7D">
        <w:t>OMB Clearance Justification</w:t>
      </w:r>
    </w:p>
    <w:p w:rsidR="00445F42" w:rsidRPr="00411E7D" w:rsidRDefault="00445F42" w:rsidP="00C8284C">
      <w:pPr>
        <w:jc w:val="center"/>
        <w:rPr>
          <w:b/>
        </w:rPr>
      </w:pPr>
    </w:p>
    <w:p w:rsidR="00990140" w:rsidRPr="00411E7D" w:rsidRDefault="008E2EE9" w:rsidP="00C8284C">
      <w:pPr>
        <w:pStyle w:val="TOC2"/>
      </w:pPr>
      <w:r w:rsidRPr="00411E7D">
        <w:t>f</w:t>
      </w:r>
      <w:r w:rsidR="00990140" w:rsidRPr="00411E7D">
        <w:t>or</w:t>
      </w:r>
    </w:p>
    <w:p w:rsidR="00990140" w:rsidRPr="00411E7D" w:rsidRDefault="00990140" w:rsidP="00C8284C">
      <w:pPr>
        <w:jc w:val="center"/>
        <w:rPr>
          <w:b/>
        </w:rPr>
      </w:pPr>
    </w:p>
    <w:p w:rsidR="00990140" w:rsidRPr="000C015D" w:rsidRDefault="000C015D" w:rsidP="00C8284C">
      <w:pPr>
        <w:pStyle w:val="BodyText"/>
        <w:ind w:left="720"/>
        <w:jc w:val="center"/>
        <w:rPr>
          <w:sz w:val="28"/>
          <w:szCs w:val="28"/>
        </w:rPr>
      </w:pPr>
      <w:r w:rsidRPr="000C015D">
        <w:rPr>
          <w:sz w:val="28"/>
          <w:szCs w:val="28"/>
        </w:rPr>
        <w:t>Innovations for Healthy Kid</w:t>
      </w:r>
      <w:r w:rsidR="00C8284C">
        <w:rPr>
          <w:sz w:val="28"/>
          <w:szCs w:val="28"/>
        </w:rPr>
        <w:t xml:space="preserve">s Challenge to Promote the Open </w:t>
      </w:r>
      <w:r w:rsidRPr="000C015D">
        <w:rPr>
          <w:sz w:val="28"/>
          <w:szCs w:val="28"/>
        </w:rPr>
        <w:t>Government Initiative</w:t>
      </w:r>
    </w:p>
    <w:p w:rsidR="007E3C3C" w:rsidRPr="007E3C3C" w:rsidRDefault="007E3C3C" w:rsidP="00C8284C">
      <w:pPr>
        <w:pStyle w:val="BodyText"/>
        <w:tabs>
          <w:tab w:val="center" w:pos="4680"/>
          <w:tab w:val="left" w:pos="7669"/>
        </w:tabs>
        <w:jc w:val="center"/>
      </w:pPr>
      <w:r w:rsidRPr="007E3C3C">
        <w:t>OMB No.:  0584-05</w:t>
      </w:r>
      <w:r w:rsidR="000C015D">
        <w:t>5</w:t>
      </w:r>
      <w:r w:rsidRPr="007E3C3C">
        <w:t>5</w:t>
      </w:r>
    </w:p>
    <w:p w:rsidR="00C8284C" w:rsidRDefault="007E3C3C" w:rsidP="00C8284C">
      <w:pPr>
        <w:pStyle w:val="BodyText"/>
        <w:jc w:val="center"/>
      </w:pPr>
      <w:r w:rsidRPr="007E3C3C">
        <w:t xml:space="preserve">Expiration Date:  </w:t>
      </w:r>
      <w:r w:rsidR="000C015D">
        <w:t>9</w:t>
      </w:r>
      <w:r w:rsidRPr="007E3C3C">
        <w:t>/30/</w:t>
      </w:r>
      <w:r w:rsidR="000C015D" w:rsidRPr="007E3C3C">
        <w:t>20</w:t>
      </w:r>
      <w:r w:rsidR="000C015D">
        <w:t>10</w:t>
      </w:r>
    </w:p>
    <w:p w:rsidR="00990140" w:rsidRPr="00C8284C" w:rsidRDefault="007E3C3C" w:rsidP="00C8284C">
      <w:pPr>
        <w:pStyle w:val="BodyText"/>
        <w:jc w:val="center"/>
      </w:pPr>
      <w:r w:rsidRPr="007E3C3C">
        <w:t xml:space="preserve">Project Manager:  </w:t>
      </w:r>
      <w:r w:rsidR="000C015D">
        <w:t>Jackie Haven</w:t>
      </w:r>
    </w:p>
    <w:p w:rsidR="007E3C3C" w:rsidRPr="007E3C3C" w:rsidRDefault="007E3C3C" w:rsidP="00C8284C">
      <w:pPr>
        <w:jc w:val="center"/>
        <w:rPr>
          <w:b/>
        </w:rPr>
      </w:pPr>
    </w:p>
    <w:p w:rsidR="007E3C3C" w:rsidRPr="00C8284C" w:rsidRDefault="007E3C3C" w:rsidP="00C8284C">
      <w:pPr>
        <w:jc w:val="center"/>
        <w:rPr>
          <w:b/>
        </w:rPr>
      </w:pPr>
      <w:r w:rsidRPr="007E3C3C">
        <w:rPr>
          <w:b/>
        </w:rPr>
        <w:t>Phone Number:  703-</w:t>
      </w:r>
      <w:r w:rsidR="000C015D">
        <w:rPr>
          <w:b/>
        </w:rPr>
        <w:t>605-4268</w:t>
      </w:r>
    </w:p>
    <w:p w:rsidR="007E3C3C" w:rsidRPr="007E3C3C" w:rsidRDefault="007E3C3C" w:rsidP="007E3C3C">
      <w:pPr>
        <w:jc w:val="center"/>
      </w:pPr>
    </w:p>
    <w:p w:rsidR="00990140" w:rsidRDefault="00990140" w:rsidP="00C8284C">
      <w:pPr>
        <w:pStyle w:val="TOC2"/>
      </w:pPr>
    </w:p>
    <w:p w:rsidR="00524004" w:rsidRDefault="00524004" w:rsidP="00C8284C">
      <w:pPr>
        <w:pStyle w:val="TOC2"/>
        <w:sectPr w:rsidR="00524004" w:rsidSect="00045F7C">
          <w:footerReference w:type="even" r:id="rId8"/>
          <w:footerReference w:type="default" r:id="rId9"/>
          <w:pgSz w:w="12240" w:h="15840"/>
          <w:pgMar w:top="1440" w:right="1800" w:bottom="1440" w:left="1800" w:header="720" w:footer="720" w:gutter="0"/>
          <w:pgNumType w:fmt="lowerRoman" w:start="1"/>
          <w:cols w:space="720"/>
          <w:titlePg/>
          <w:docGrid w:linePitch="360"/>
        </w:sectPr>
      </w:pPr>
    </w:p>
    <w:p w:rsidR="00E22596" w:rsidRPr="00E22596" w:rsidRDefault="00E22596" w:rsidP="00C8284C">
      <w:pPr>
        <w:pStyle w:val="TOC2"/>
      </w:pPr>
      <w:r w:rsidRPr="00E22596">
        <w:lastRenderedPageBreak/>
        <w:t>Table of Content</w:t>
      </w:r>
    </w:p>
    <w:p w:rsidR="00E22596" w:rsidRPr="00E22596" w:rsidRDefault="00E22596" w:rsidP="00E22596"/>
    <w:p w:rsidR="00834D79" w:rsidRPr="003930F5" w:rsidRDefault="008C3118" w:rsidP="00C8284C">
      <w:pPr>
        <w:pStyle w:val="TOC2"/>
        <w:rPr>
          <w:rStyle w:val="Hyperlink"/>
          <w:noProof/>
          <w:color w:val="auto"/>
        </w:rPr>
      </w:pPr>
      <w:r w:rsidRPr="008C3118">
        <w:fldChar w:fldCharType="begin"/>
      </w:r>
      <w:r w:rsidR="00834D79">
        <w:instrText xml:space="preserve"> TOC \o "1-3" \h \z \u</w:instrText>
      </w:r>
      <w:r w:rsidR="00887FC2">
        <w:instrText>\!</w:instrText>
      </w:r>
      <w:r w:rsidR="00834D79">
        <w:instrText xml:space="preserve"> </w:instrText>
      </w:r>
      <w:r w:rsidRPr="008C3118">
        <w:fldChar w:fldCharType="separate"/>
      </w:r>
      <w:hyperlink w:anchor="_Toc122184004" w:history="1">
        <w:r w:rsidR="00834D79" w:rsidRPr="00A43C3E">
          <w:rPr>
            <w:rStyle w:val="Hyperlink"/>
            <w:noProof/>
          </w:rPr>
          <w:t xml:space="preserve">A. </w:t>
        </w:r>
        <w:r w:rsidR="00834D79">
          <w:rPr>
            <w:noProof/>
          </w:rPr>
          <w:tab/>
        </w:r>
        <w:r w:rsidR="00834D79" w:rsidRPr="00A43C3E">
          <w:rPr>
            <w:rStyle w:val="Hyperlink"/>
            <w:noProof/>
          </w:rPr>
          <w:t>JUSTIFICATION</w:t>
        </w:r>
        <w:r w:rsidR="00834D79">
          <w:rPr>
            <w:noProof/>
            <w:webHidden/>
          </w:rPr>
          <w:tab/>
        </w:r>
        <w:r>
          <w:rPr>
            <w:noProof/>
            <w:webHidden/>
          </w:rPr>
          <w:fldChar w:fldCharType="begin"/>
        </w:r>
        <w:r w:rsidR="00834D79">
          <w:rPr>
            <w:noProof/>
            <w:webHidden/>
          </w:rPr>
          <w:instrText xml:space="preserve"> PAGEREF _Toc122184004 \h </w:instrText>
        </w:r>
        <w:r>
          <w:rPr>
            <w:noProof/>
            <w:webHidden/>
          </w:rPr>
        </w:r>
        <w:r>
          <w:rPr>
            <w:noProof/>
            <w:webHidden/>
          </w:rPr>
          <w:fldChar w:fldCharType="separate"/>
        </w:r>
        <w:r w:rsidR="00D75BA9">
          <w:rPr>
            <w:noProof/>
            <w:webHidden/>
          </w:rPr>
          <w:t>3</w:t>
        </w:r>
        <w:r>
          <w:rPr>
            <w:noProof/>
            <w:webHidden/>
          </w:rPr>
          <w:fldChar w:fldCharType="end"/>
        </w:r>
      </w:hyperlink>
    </w:p>
    <w:p w:rsidR="00BC09C2" w:rsidRPr="00BC09C2" w:rsidRDefault="00BC09C2" w:rsidP="00BC09C2">
      <w:pPr>
        <w:rPr>
          <w:noProof/>
        </w:rPr>
      </w:pPr>
    </w:p>
    <w:p w:rsidR="00834D79" w:rsidRDefault="008C3118" w:rsidP="00C8284C">
      <w:pPr>
        <w:pStyle w:val="TOC2"/>
        <w:rPr>
          <w:noProof/>
        </w:rPr>
      </w:pPr>
      <w:hyperlink w:anchor="_Toc122184005" w:history="1">
        <w:r w:rsidR="00834D79" w:rsidRPr="00A43C3E">
          <w:rPr>
            <w:rStyle w:val="Hyperlink"/>
            <w:noProof/>
          </w:rPr>
          <w:t xml:space="preserve">1. </w:t>
        </w:r>
        <w:r w:rsidR="00834D79">
          <w:rPr>
            <w:noProof/>
          </w:rPr>
          <w:tab/>
        </w:r>
        <w:r w:rsidR="00834D79" w:rsidRPr="00A43C3E">
          <w:rPr>
            <w:rStyle w:val="Hyperlink"/>
            <w:noProof/>
          </w:rPr>
          <w:t>Explain the circumstances that make the collection of information necessary.</w:t>
        </w:r>
        <w:r w:rsidR="00834D79">
          <w:rPr>
            <w:noProof/>
            <w:webHidden/>
          </w:rPr>
          <w:tab/>
        </w:r>
        <w:r>
          <w:rPr>
            <w:noProof/>
            <w:webHidden/>
          </w:rPr>
          <w:fldChar w:fldCharType="begin"/>
        </w:r>
        <w:r w:rsidR="00834D79">
          <w:rPr>
            <w:noProof/>
            <w:webHidden/>
          </w:rPr>
          <w:instrText xml:space="preserve"> PAGEREF _Toc122184005 \h </w:instrText>
        </w:r>
        <w:r>
          <w:rPr>
            <w:noProof/>
            <w:webHidden/>
          </w:rPr>
        </w:r>
        <w:r>
          <w:rPr>
            <w:noProof/>
            <w:webHidden/>
          </w:rPr>
          <w:fldChar w:fldCharType="separate"/>
        </w:r>
        <w:r w:rsidR="00D75BA9">
          <w:rPr>
            <w:noProof/>
            <w:webHidden/>
          </w:rPr>
          <w:t>3</w:t>
        </w:r>
        <w:r>
          <w:rPr>
            <w:noProof/>
            <w:webHidden/>
          </w:rPr>
          <w:fldChar w:fldCharType="end"/>
        </w:r>
      </w:hyperlink>
    </w:p>
    <w:p w:rsidR="00834D79" w:rsidRDefault="008C3118" w:rsidP="00C8284C">
      <w:pPr>
        <w:pStyle w:val="TOC2"/>
        <w:rPr>
          <w:noProof/>
        </w:rPr>
      </w:pPr>
      <w:hyperlink w:anchor="_Toc122184006" w:history="1">
        <w:r w:rsidR="00834D79" w:rsidRPr="00A43C3E">
          <w:rPr>
            <w:rStyle w:val="Hyperlink"/>
            <w:noProof/>
          </w:rPr>
          <w:t xml:space="preserve">2.  </w:t>
        </w:r>
        <w:r w:rsidR="00834D79">
          <w:rPr>
            <w:noProof/>
          </w:rPr>
          <w:tab/>
        </w:r>
        <w:r w:rsidR="00834D79" w:rsidRPr="00A43C3E">
          <w:rPr>
            <w:rStyle w:val="Hyperlink"/>
            <w:noProof/>
          </w:rPr>
          <w:t>Indicate how, by whom and for what purpose the information is to be used.</w:t>
        </w:r>
        <w:r w:rsidR="00834D79">
          <w:rPr>
            <w:noProof/>
            <w:webHidden/>
          </w:rPr>
          <w:tab/>
        </w:r>
        <w:r>
          <w:rPr>
            <w:noProof/>
            <w:webHidden/>
          </w:rPr>
          <w:fldChar w:fldCharType="begin"/>
        </w:r>
        <w:r w:rsidR="00834D79">
          <w:rPr>
            <w:noProof/>
            <w:webHidden/>
          </w:rPr>
          <w:instrText xml:space="preserve"> PAGEREF _Toc122184006 \h </w:instrText>
        </w:r>
        <w:r>
          <w:rPr>
            <w:noProof/>
            <w:webHidden/>
          </w:rPr>
        </w:r>
        <w:r>
          <w:rPr>
            <w:noProof/>
            <w:webHidden/>
          </w:rPr>
          <w:fldChar w:fldCharType="separate"/>
        </w:r>
        <w:r w:rsidR="00D75BA9">
          <w:rPr>
            <w:noProof/>
            <w:webHidden/>
          </w:rPr>
          <w:t>4</w:t>
        </w:r>
        <w:r>
          <w:rPr>
            <w:noProof/>
            <w:webHidden/>
          </w:rPr>
          <w:fldChar w:fldCharType="end"/>
        </w:r>
      </w:hyperlink>
    </w:p>
    <w:p w:rsidR="00834D79" w:rsidRDefault="008C3118" w:rsidP="00C8284C">
      <w:pPr>
        <w:pStyle w:val="TOC2"/>
        <w:rPr>
          <w:noProof/>
        </w:rPr>
      </w:pPr>
      <w:hyperlink w:anchor="_Toc122184007" w:history="1">
        <w:r w:rsidR="00834D79" w:rsidRPr="00A43C3E">
          <w:rPr>
            <w:rStyle w:val="Hyperlink"/>
            <w:noProof/>
          </w:rPr>
          <w:t>3.</w:t>
        </w:r>
        <w:r w:rsidR="00834D79">
          <w:rPr>
            <w:noProof/>
          </w:rPr>
          <w:tab/>
        </w:r>
        <w:r w:rsidR="00834D79" w:rsidRPr="00A43C3E">
          <w:rPr>
            <w:rStyle w:val="Hyperlink"/>
            <w:noProof/>
          </w:rPr>
          <w:t>Describe whether, and to what extent, the collection of information involves the use of automated, electronic, mechanical, or other technological collection techniques.</w:t>
        </w:r>
        <w:r w:rsidR="00834D79">
          <w:rPr>
            <w:noProof/>
            <w:webHidden/>
          </w:rPr>
          <w:tab/>
        </w:r>
        <w:r>
          <w:rPr>
            <w:noProof/>
            <w:webHidden/>
          </w:rPr>
          <w:fldChar w:fldCharType="begin"/>
        </w:r>
        <w:r w:rsidR="00834D79">
          <w:rPr>
            <w:noProof/>
            <w:webHidden/>
          </w:rPr>
          <w:instrText xml:space="preserve"> PAGEREF _Toc122184007 \h </w:instrText>
        </w:r>
        <w:r>
          <w:rPr>
            <w:noProof/>
            <w:webHidden/>
          </w:rPr>
        </w:r>
        <w:r>
          <w:rPr>
            <w:noProof/>
            <w:webHidden/>
          </w:rPr>
          <w:fldChar w:fldCharType="separate"/>
        </w:r>
        <w:r w:rsidR="00D75BA9">
          <w:rPr>
            <w:noProof/>
            <w:webHidden/>
          </w:rPr>
          <w:t>5</w:t>
        </w:r>
        <w:r>
          <w:rPr>
            <w:noProof/>
            <w:webHidden/>
          </w:rPr>
          <w:fldChar w:fldCharType="end"/>
        </w:r>
      </w:hyperlink>
    </w:p>
    <w:p w:rsidR="00834D79" w:rsidRDefault="008C3118" w:rsidP="00C8284C">
      <w:pPr>
        <w:pStyle w:val="TOC2"/>
        <w:rPr>
          <w:noProof/>
        </w:rPr>
      </w:pPr>
      <w:hyperlink w:anchor="_Toc122184008" w:history="1">
        <w:r w:rsidR="00834D79" w:rsidRPr="00A43C3E">
          <w:rPr>
            <w:rStyle w:val="Hyperlink"/>
            <w:noProof/>
          </w:rPr>
          <w:t xml:space="preserve">4. </w:t>
        </w:r>
        <w:r w:rsidR="00834D79">
          <w:rPr>
            <w:noProof/>
          </w:rPr>
          <w:tab/>
        </w:r>
        <w:r w:rsidR="00834D79" w:rsidRPr="00A43C3E">
          <w:rPr>
            <w:rStyle w:val="Hyperlink"/>
            <w:noProof/>
          </w:rPr>
          <w:t>Describe efforts to identify duplication.</w:t>
        </w:r>
        <w:r w:rsidR="00834D79">
          <w:rPr>
            <w:noProof/>
            <w:webHidden/>
          </w:rPr>
          <w:tab/>
        </w:r>
        <w:r>
          <w:rPr>
            <w:noProof/>
            <w:webHidden/>
          </w:rPr>
          <w:fldChar w:fldCharType="begin"/>
        </w:r>
        <w:r w:rsidR="00834D79">
          <w:rPr>
            <w:noProof/>
            <w:webHidden/>
          </w:rPr>
          <w:instrText xml:space="preserve"> PAGEREF _Toc122184008 \h </w:instrText>
        </w:r>
        <w:r>
          <w:rPr>
            <w:noProof/>
            <w:webHidden/>
          </w:rPr>
        </w:r>
        <w:r>
          <w:rPr>
            <w:noProof/>
            <w:webHidden/>
          </w:rPr>
          <w:fldChar w:fldCharType="separate"/>
        </w:r>
        <w:r w:rsidR="00D75BA9">
          <w:rPr>
            <w:noProof/>
            <w:webHidden/>
          </w:rPr>
          <w:t>6</w:t>
        </w:r>
        <w:r>
          <w:rPr>
            <w:noProof/>
            <w:webHidden/>
          </w:rPr>
          <w:fldChar w:fldCharType="end"/>
        </w:r>
      </w:hyperlink>
    </w:p>
    <w:p w:rsidR="00834D79" w:rsidRDefault="008C3118" w:rsidP="00C8284C">
      <w:pPr>
        <w:pStyle w:val="TOC2"/>
        <w:rPr>
          <w:noProof/>
        </w:rPr>
      </w:pPr>
      <w:hyperlink w:anchor="_Toc122184009" w:history="1">
        <w:r w:rsidR="00834D79" w:rsidRPr="00A43C3E">
          <w:rPr>
            <w:rStyle w:val="Hyperlink"/>
            <w:noProof/>
          </w:rPr>
          <w:t>5.</w:t>
        </w:r>
        <w:r w:rsidR="00834D79">
          <w:rPr>
            <w:noProof/>
          </w:rPr>
          <w:tab/>
        </w:r>
        <w:r w:rsidR="00834D79" w:rsidRPr="00A43C3E">
          <w:rPr>
            <w:rStyle w:val="Hyperlink"/>
            <w:noProof/>
          </w:rPr>
          <w:t>Impact on small businesses or other small entities.</w:t>
        </w:r>
        <w:r w:rsidR="00834D79">
          <w:rPr>
            <w:noProof/>
            <w:webHidden/>
          </w:rPr>
          <w:tab/>
        </w:r>
        <w:r>
          <w:rPr>
            <w:noProof/>
            <w:webHidden/>
          </w:rPr>
          <w:fldChar w:fldCharType="begin"/>
        </w:r>
        <w:r w:rsidR="00834D79">
          <w:rPr>
            <w:noProof/>
            <w:webHidden/>
          </w:rPr>
          <w:instrText xml:space="preserve"> PAGEREF _Toc122184009 \h </w:instrText>
        </w:r>
        <w:r>
          <w:rPr>
            <w:noProof/>
            <w:webHidden/>
          </w:rPr>
        </w:r>
        <w:r>
          <w:rPr>
            <w:noProof/>
            <w:webHidden/>
          </w:rPr>
          <w:fldChar w:fldCharType="separate"/>
        </w:r>
        <w:r w:rsidR="00D75BA9">
          <w:rPr>
            <w:noProof/>
            <w:webHidden/>
          </w:rPr>
          <w:t>6</w:t>
        </w:r>
        <w:r>
          <w:rPr>
            <w:noProof/>
            <w:webHidden/>
          </w:rPr>
          <w:fldChar w:fldCharType="end"/>
        </w:r>
      </w:hyperlink>
    </w:p>
    <w:p w:rsidR="00834D79" w:rsidRDefault="008C3118" w:rsidP="001F4BBD">
      <w:pPr>
        <w:pStyle w:val="TOC2"/>
        <w:jc w:val="left"/>
        <w:rPr>
          <w:noProof/>
        </w:rPr>
      </w:pPr>
      <w:hyperlink w:anchor="_Toc122184010" w:history="1">
        <w:r w:rsidR="00834D79" w:rsidRPr="00A43C3E">
          <w:rPr>
            <w:rStyle w:val="Hyperlink"/>
            <w:noProof/>
          </w:rPr>
          <w:t>6.</w:t>
        </w:r>
        <w:r w:rsidR="00834D79">
          <w:rPr>
            <w:noProof/>
          </w:rPr>
          <w:tab/>
        </w:r>
        <w:r w:rsidR="00834D79" w:rsidRPr="00A43C3E">
          <w:rPr>
            <w:rStyle w:val="Hyperlink"/>
            <w:noProof/>
          </w:rPr>
          <w:t>Describe the consequences to Federal program of policy activities if the collection is not conducted or is collected less frequently.</w:t>
        </w:r>
        <w:r w:rsidR="00834D79">
          <w:rPr>
            <w:noProof/>
            <w:webHidden/>
          </w:rPr>
          <w:tab/>
        </w:r>
        <w:r>
          <w:rPr>
            <w:noProof/>
            <w:webHidden/>
          </w:rPr>
          <w:fldChar w:fldCharType="begin"/>
        </w:r>
        <w:r w:rsidR="00834D79">
          <w:rPr>
            <w:noProof/>
            <w:webHidden/>
          </w:rPr>
          <w:instrText xml:space="preserve"> PAGEREF _Toc122184010 \h </w:instrText>
        </w:r>
        <w:r>
          <w:rPr>
            <w:noProof/>
            <w:webHidden/>
          </w:rPr>
        </w:r>
        <w:r>
          <w:rPr>
            <w:noProof/>
            <w:webHidden/>
          </w:rPr>
          <w:fldChar w:fldCharType="separate"/>
        </w:r>
        <w:r w:rsidR="00D75BA9">
          <w:rPr>
            <w:noProof/>
            <w:webHidden/>
          </w:rPr>
          <w:t>6</w:t>
        </w:r>
        <w:r>
          <w:rPr>
            <w:noProof/>
            <w:webHidden/>
          </w:rPr>
          <w:fldChar w:fldCharType="end"/>
        </w:r>
      </w:hyperlink>
    </w:p>
    <w:p w:rsidR="00834D79" w:rsidRDefault="008C3118" w:rsidP="001F4BBD">
      <w:pPr>
        <w:pStyle w:val="TOC2"/>
        <w:jc w:val="left"/>
        <w:rPr>
          <w:noProof/>
        </w:rPr>
      </w:pPr>
      <w:hyperlink w:anchor="_Toc122184011" w:history="1">
        <w:r w:rsidR="00834D79" w:rsidRPr="00A43C3E">
          <w:rPr>
            <w:rStyle w:val="Hyperlink"/>
            <w:noProof/>
          </w:rPr>
          <w:t>7.</w:t>
        </w:r>
        <w:r w:rsidR="00834D79">
          <w:rPr>
            <w:noProof/>
          </w:rPr>
          <w:tab/>
        </w:r>
        <w:r w:rsidR="00834D79" w:rsidRPr="00A43C3E">
          <w:rPr>
            <w:rStyle w:val="Hyperlink"/>
            <w:noProof/>
          </w:rPr>
          <w:t xml:space="preserve">Explain any circumstances that would cause an information collection to be conducted in a manner that is </w:t>
        </w:r>
        <w:r w:rsidR="00DA4171">
          <w:rPr>
            <w:rStyle w:val="Hyperlink"/>
            <w:noProof/>
          </w:rPr>
          <w:t>inconsistent with 5 CFR 1320.5</w:t>
        </w:r>
        <w:r w:rsidR="00834D79" w:rsidRPr="00A43C3E">
          <w:rPr>
            <w:rStyle w:val="Hyperlink"/>
            <w:noProof/>
          </w:rPr>
          <w:t>.</w:t>
        </w:r>
        <w:r w:rsidR="00834D79">
          <w:rPr>
            <w:noProof/>
            <w:webHidden/>
          </w:rPr>
          <w:tab/>
        </w:r>
        <w:r>
          <w:rPr>
            <w:noProof/>
            <w:webHidden/>
          </w:rPr>
          <w:fldChar w:fldCharType="begin"/>
        </w:r>
        <w:r w:rsidR="00834D79">
          <w:rPr>
            <w:noProof/>
            <w:webHidden/>
          </w:rPr>
          <w:instrText xml:space="preserve"> PAGEREF _Toc122184011 \h </w:instrText>
        </w:r>
        <w:r>
          <w:rPr>
            <w:noProof/>
            <w:webHidden/>
          </w:rPr>
        </w:r>
        <w:r>
          <w:rPr>
            <w:noProof/>
            <w:webHidden/>
          </w:rPr>
          <w:fldChar w:fldCharType="separate"/>
        </w:r>
        <w:r w:rsidR="00D75BA9">
          <w:rPr>
            <w:noProof/>
            <w:webHidden/>
          </w:rPr>
          <w:t>7</w:t>
        </w:r>
        <w:r>
          <w:rPr>
            <w:noProof/>
            <w:webHidden/>
          </w:rPr>
          <w:fldChar w:fldCharType="end"/>
        </w:r>
      </w:hyperlink>
    </w:p>
    <w:p w:rsidR="00834D79" w:rsidRDefault="008C3118" w:rsidP="001F4BBD">
      <w:pPr>
        <w:pStyle w:val="TOC2"/>
        <w:jc w:val="left"/>
        <w:rPr>
          <w:noProof/>
        </w:rPr>
      </w:pPr>
      <w:hyperlink w:anchor="_Toc122184012" w:history="1">
        <w:r w:rsidR="00834D79" w:rsidRPr="00A43C3E">
          <w:rPr>
            <w:rStyle w:val="Hyperlink"/>
            <w:noProof/>
          </w:rPr>
          <w:t>8.</w:t>
        </w:r>
        <w:r w:rsidR="00834D79">
          <w:rPr>
            <w:noProof/>
          </w:rPr>
          <w:tab/>
        </w:r>
        <w:r w:rsidR="00834D79" w:rsidRPr="00A43C3E">
          <w:rPr>
            <w:rStyle w:val="Hyperlink"/>
            <w:noProof/>
          </w:rPr>
          <w:t xml:space="preserve">Provide a copy and identify the date and page number of publication </w:t>
        </w:r>
        <w:r w:rsidR="00E562D4">
          <w:rPr>
            <w:rStyle w:val="Hyperlink"/>
            <w:noProof/>
          </w:rPr>
          <w:br/>
        </w:r>
        <w:r w:rsidR="00834D79" w:rsidRPr="00A43C3E">
          <w:rPr>
            <w:rStyle w:val="Hyperlink"/>
            <w:noProof/>
          </w:rPr>
          <w:t>in the Federal Register of the agency notice.</w:t>
        </w:r>
        <w:r w:rsidR="00834D79">
          <w:rPr>
            <w:noProof/>
            <w:webHidden/>
          </w:rPr>
          <w:tab/>
        </w:r>
        <w:r>
          <w:rPr>
            <w:noProof/>
            <w:webHidden/>
          </w:rPr>
          <w:fldChar w:fldCharType="begin"/>
        </w:r>
        <w:r w:rsidR="00834D79">
          <w:rPr>
            <w:noProof/>
            <w:webHidden/>
          </w:rPr>
          <w:instrText xml:space="preserve"> PAGEREF _Toc122184012 \h </w:instrText>
        </w:r>
        <w:r>
          <w:rPr>
            <w:noProof/>
            <w:webHidden/>
          </w:rPr>
        </w:r>
        <w:r>
          <w:rPr>
            <w:noProof/>
            <w:webHidden/>
          </w:rPr>
          <w:fldChar w:fldCharType="separate"/>
        </w:r>
        <w:r w:rsidR="00D75BA9">
          <w:rPr>
            <w:noProof/>
            <w:webHidden/>
          </w:rPr>
          <w:t>8</w:t>
        </w:r>
        <w:r>
          <w:rPr>
            <w:noProof/>
            <w:webHidden/>
          </w:rPr>
          <w:fldChar w:fldCharType="end"/>
        </w:r>
      </w:hyperlink>
    </w:p>
    <w:p w:rsidR="00834D79" w:rsidRDefault="008C3118" w:rsidP="0082008D">
      <w:pPr>
        <w:pStyle w:val="TOC3"/>
        <w:tabs>
          <w:tab w:val="left" w:pos="960"/>
          <w:tab w:val="right" w:leader="dot" w:pos="8630"/>
        </w:tabs>
        <w:spacing w:line="360" w:lineRule="auto"/>
        <w:ind w:left="960"/>
        <w:rPr>
          <w:noProof/>
        </w:rPr>
      </w:pPr>
      <w:hyperlink w:anchor="_Toc122184014" w:history="1">
        <w:r w:rsidR="00D4236B">
          <w:rPr>
            <w:rStyle w:val="Hyperlink"/>
            <w:noProof/>
          </w:rPr>
          <w:t>a</w:t>
        </w:r>
        <w:r w:rsidR="00834D79" w:rsidRPr="00A43C3E">
          <w:rPr>
            <w:rStyle w:val="Hyperlink"/>
            <w:noProof/>
          </w:rPr>
          <w:t>.</w:t>
        </w:r>
        <w:r w:rsidR="00E562D4">
          <w:rPr>
            <w:rStyle w:val="Hyperlink"/>
            <w:noProof/>
          </w:rPr>
          <w:t xml:space="preserve"> </w:t>
        </w:r>
        <w:r w:rsidR="00834D79" w:rsidRPr="00A43C3E">
          <w:rPr>
            <w:rStyle w:val="Hyperlink"/>
            <w:noProof/>
          </w:rPr>
          <w:t>Consultation with representatives of those from whom information is to be obtained.</w:t>
        </w:r>
        <w:r w:rsidR="00834D79">
          <w:rPr>
            <w:noProof/>
            <w:webHidden/>
          </w:rPr>
          <w:tab/>
        </w:r>
        <w:r>
          <w:rPr>
            <w:noProof/>
            <w:webHidden/>
          </w:rPr>
          <w:fldChar w:fldCharType="begin"/>
        </w:r>
        <w:r w:rsidR="00834D79">
          <w:rPr>
            <w:noProof/>
            <w:webHidden/>
          </w:rPr>
          <w:instrText xml:space="preserve"> PAGEREF _Toc122184014 \h </w:instrText>
        </w:r>
        <w:r>
          <w:rPr>
            <w:noProof/>
            <w:webHidden/>
          </w:rPr>
        </w:r>
        <w:r>
          <w:rPr>
            <w:noProof/>
            <w:webHidden/>
          </w:rPr>
          <w:fldChar w:fldCharType="separate"/>
        </w:r>
        <w:r w:rsidR="00D75BA9">
          <w:rPr>
            <w:noProof/>
            <w:webHidden/>
          </w:rPr>
          <w:t>9</w:t>
        </w:r>
        <w:r>
          <w:rPr>
            <w:noProof/>
            <w:webHidden/>
          </w:rPr>
          <w:fldChar w:fldCharType="end"/>
        </w:r>
      </w:hyperlink>
    </w:p>
    <w:p w:rsidR="00834D79" w:rsidRDefault="008C3118" w:rsidP="00C8284C">
      <w:pPr>
        <w:pStyle w:val="TOC2"/>
        <w:rPr>
          <w:noProof/>
        </w:rPr>
      </w:pPr>
      <w:hyperlink w:anchor="_Toc122184015" w:history="1">
        <w:r w:rsidR="00267CD0" w:rsidRPr="00A43C3E">
          <w:rPr>
            <w:rStyle w:val="Hyperlink"/>
            <w:noProof/>
          </w:rPr>
          <w:t xml:space="preserve">9. </w:t>
        </w:r>
        <w:r w:rsidR="00267CD0">
          <w:rPr>
            <w:noProof/>
          </w:rPr>
          <w:tab/>
        </w:r>
        <w:r w:rsidR="00267CD0" w:rsidRPr="00A43C3E">
          <w:rPr>
            <w:rStyle w:val="Hyperlink"/>
            <w:noProof/>
          </w:rPr>
          <w:t>Explain any decision to provide any payment of gift to respondents.</w:t>
        </w:r>
        <w:r w:rsidR="00267CD0">
          <w:rPr>
            <w:noProof/>
            <w:webHidden/>
          </w:rPr>
          <w:tab/>
          <w:t>10</w:t>
        </w:r>
      </w:hyperlink>
    </w:p>
    <w:p w:rsidR="00834D79" w:rsidRDefault="008C3118" w:rsidP="00C8284C">
      <w:pPr>
        <w:pStyle w:val="TOC2"/>
        <w:rPr>
          <w:noProof/>
        </w:rPr>
      </w:pPr>
      <w:hyperlink w:anchor="_Toc122184016" w:history="1">
        <w:r w:rsidR="00267CD0" w:rsidRPr="00A43C3E">
          <w:rPr>
            <w:rStyle w:val="Hyperlink"/>
            <w:noProof/>
          </w:rPr>
          <w:t xml:space="preserve">10. </w:t>
        </w:r>
        <w:r w:rsidR="00267CD0">
          <w:rPr>
            <w:noProof/>
          </w:rPr>
          <w:tab/>
        </w:r>
        <w:r w:rsidR="00267CD0" w:rsidRPr="00A43C3E">
          <w:rPr>
            <w:rStyle w:val="Hyperlink"/>
            <w:noProof/>
          </w:rPr>
          <w:t>Describe any assurance of confidentiality provided to respondents.</w:t>
        </w:r>
        <w:r w:rsidR="00267CD0">
          <w:rPr>
            <w:noProof/>
            <w:webHidden/>
          </w:rPr>
          <w:tab/>
          <w:t>11</w:t>
        </w:r>
      </w:hyperlink>
    </w:p>
    <w:p w:rsidR="00834D79" w:rsidRDefault="008C3118" w:rsidP="00C8284C">
      <w:pPr>
        <w:pStyle w:val="TOC2"/>
        <w:rPr>
          <w:noProof/>
        </w:rPr>
      </w:pPr>
      <w:hyperlink w:anchor="_Toc122184017" w:history="1">
        <w:r w:rsidR="00267CD0" w:rsidRPr="00A43C3E">
          <w:rPr>
            <w:rStyle w:val="Hyperlink"/>
            <w:noProof/>
          </w:rPr>
          <w:t>11.</w:t>
        </w:r>
        <w:r w:rsidR="00267CD0">
          <w:rPr>
            <w:noProof/>
          </w:rPr>
          <w:tab/>
        </w:r>
        <w:r w:rsidR="00267CD0" w:rsidRPr="00A43C3E">
          <w:rPr>
            <w:rStyle w:val="Hyperlink"/>
            <w:noProof/>
          </w:rPr>
          <w:t>Provide additional justification for any questions of a sensitive nature.</w:t>
        </w:r>
        <w:r w:rsidR="00267CD0">
          <w:rPr>
            <w:noProof/>
            <w:webHidden/>
          </w:rPr>
          <w:tab/>
          <w:t>11</w:t>
        </w:r>
      </w:hyperlink>
    </w:p>
    <w:p w:rsidR="00834D79" w:rsidRDefault="008C3118" w:rsidP="00C8284C">
      <w:pPr>
        <w:pStyle w:val="TOC2"/>
        <w:rPr>
          <w:noProof/>
        </w:rPr>
      </w:pPr>
      <w:hyperlink w:anchor="_Toc122184018" w:history="1">
        <w:r w:rsidR="00267CD0" w:rsidRPr="00A43C3E">
          <w:rPr>
            <w:rStyle w:val="Hyperlink"/>
            <w:noProof/>
          </w:rPr>
          <w:t xml:space="preserve">12. </w:t>
        </w:r>
        <w:r w:rsidR="00267CD0">
          <w:rPr>
            <w:noProof/>
          </w:rPr>
          <w:tab/>
        </w:r>
        <w:r w:rsidR="00267CD0" w:rsidRPr="00A43C3E">
          <w:rPr>
            <w:rStyle w:val="Hyperlink"/>
            <w:noProof/>
          </w:rPr>
          <w:t>Provide estimates of the hour burden of the collection of information.</w:t>
        </w:r>
        <w:r w:rsidR="00267CD0">
          <w:rPr>
            <w:noProof/>
            <w:webHidden/>
          </w:rPr>
          <w:tab/>
          <w:t>12</w:t>
        </w:r>
      </w:hyperlink>
    </w:p>
    <w:p w:rsidR="00834D79" w:rsidRDefault="008C3118" w:rsidP="00FF1A50">
      <w:pPr>
        <w:pStyle w:val="TOC3"/>
        <w:tabs>
          <w:tab w:val="left" w:pos="960"/>
          <w:tab w:val="right" w:leader="dot" w:pos="8630"/>
        </w:tabs>
        <w:ind w:left="960"/>
        <w:rPr>
          <w:noProof/>
        </w:rPr>
      </w:pPr>
      <w:hyperlink w:anchor="_Toc122184019" w:history="1">
        <w:r w:rsidR="00834D79" w:rsidRPr="00A43C3E">
          <w:rPr>
            <w:rStyle w:val="Hyperlink"/>
            <w:noProof/>
          </w:rPr>
          <w:t>a.</w:t>
        </w:r>
        <w:r w:rsidR="00E562D4">
          <w:rPr>
            <w:noProof/>
          </w:rPr>
          <w:t xml:space="preserve"> </w:t>
        </w:r>
        <w:r w:rsidR="00834D79" w:rsidRPr="00A43C3E">
          <w:rPr>
            <w:rStyle w:val="Hyperlink"/>
            <w:noProof/>
          </w:rPr>
          <w:t>Indicate the number of respondents, frequency of response, annual hour burden, and an explanation of how the burden was estimated.</w:t>
        </w:r>
        <w:r w:rsidR="00834D79">
          <w:rPr>
            <w:noProof/>
            <w:webHidden/>
          </w:rPr>
          <w:tab/>
        </w:r>
        <w:r>
          <w:rPr>
            <w:noProof/>
            <w:webHidden/>
          </w:rPr>
          <w:fldChar w:fldCharType="begin"/>
        </w:r>
        <w:r w:rsidR="00FF1A50">
          <w:rPr>
            <w:noProof/>
            <w:webHidden/>
          </w:rPr>
          <w:instrText xml:space="preserve"> AUTONUM  \s 12 </w:instrText>
        </w:r>
        <w:r>
          <w:rPr>
            <w:noProof/>
            <w:webHidden/>
          </w:rPr>
          <w:fldChar w:fldCharType="end"/>
        </w:r>
      </w:hyperlink>
    </w:p>
    <w:p w:rsidR="00834D79" w:rsidRDefault="008C3118" w:rsidP="00FF1A50">
      <w:pPr>
        <w:pStyle w:val="TOC3"/>
        <w:tabs>
          <w:tab w:val="left" w:pos="960"/>
          <w:tab w:val="right" w:leader="dot" w:pos="8630"/>
        </w:tabs>
        <w:ind w:left="960"/>
        <w:rPr>
          <w:noProof/>
        </w:rPr>
      </w:pPr>
      <w:hyperlink w:anchor="_Toc122184020" w:history="1">
        <w:r w:rsidR="00834D79" w:rsidRPr="00A43C3E">
          <w:rPr>
            <w:rStyle w:val="Hyperlink"/>
            <w:noProof/>
          </w:rPr>
          <w:t>b.</w:t>
        </w:r>
        <w:r w:rsidR="00E562D4">
          <w:rPr>
            <w:noProof/>
          </w:rPr>
          <w:t xml:space="preserve"> </w:t>
        </w:r>
        <w:r w:rsidR="00834D79" w:rsidRPr="00A43C3E">
          <w:rPr>
            <w:rStyle w:val="Hyperlink"/>
            <w:noProof/>
          </w:rPr>
          <w:t>Provide estimates of annualized cost to respondents for the hour burden for collections of information.</w:t>
        </w:r>
        <w:r w:rsidR="00834D79">
          <w:rPr>
            <w:noProof/>
            <w:webHidden/>
          </w:rPr>
          <w:tab/>
        </w:r>
        <w:r>
          <w:rPr>
            <w:noProof/>
            <w:webHidden/>
          </w:rPr>
          <w:fldChar w:fldCharType="begin"/>
        </w:r>
        <w:r w:rsidR="00834D79">
          <w:rPr>
            <w:noProof/>
            <w:webHidden/>
          </w:rPr>
          <w:instrText xml:space="preserve"> PAGEREF _Toc122184020 \h </w:instrText>
        </w:r>
        <w:r>
          <w:rPr>
            <w:noProof/>
            <w:webHidden/>
          </w:rPr>
        </w:r>
        <w:r>
          <w:rPr>
            <w:noProof/>
            <w:webHidden/>
          </w:rPr>
          <w:fldChar w:fldCharType="separate"/>
        </w:r>
        <w:r w:rsidR="00D75BA9">
          <w:rPr>
            <w:noProof/>
            <w:webHidden/>
          </w:rPr>
          <w:t>13</w:t>
        </w:r>
        <w:r>
          <w:rPr>
            <w:noProof/>
            <w:webHidden/>
          </w:rPr>
          <w:fldChar w:fldCharType="end"/>
        </w:r>
      </w:hyperlink>
    </w:p>
    <w:p w:rsidR="00834D79" w:rsidRDefault="008C3118" w:rsidP="008C4E88">
      <w:pPr>
        <w:pStyle w:val="TOC2"/>
        <w:jc w:val="left"/>
        <w:rPr>
          <w:noProof/>
        </w:rPr>
      </w:pPr>
      <w:hyperlink w:anchor="_Toc122184021" w:history="1">
        <w:r w:rsidR="00834D79" w:rsidRPr="00A43C3E">
          <w:rPr>
            <w:rStyle w:val="Hyperlink"/>
            <w:noProof/>
          </w:rPr>
          <w:t xml:space="preserve">13. </w:t>
        </w:r>
        <w:r w:rsidR="00834D79">
          <w:rPr>
            <w:noProof/>
          </w:rPr>
          <w:tab/>
        </w:r>
        <w:r w:rsidR="00834D79" w:rsidRPr="00A43C3E">
          <w:rPr>
            <w:rStyle w:val="Hyperlink"/>
            <w:noProof/>
          </w:rPr>
          <w:t>Provide an estimate of the total annual cost burden to respondent of record keepers resulting from the collection of information.</w:t>
        </w:r>
        <w:r w:rsidR="00834D79">
          <w:rPr>
            <w:noProof/>
            <w:webHidden/>
          </w:rPr>
          <w:tab/>
        </w:r>
        <w:r>
          <w:rPr>
            <w:noProof/>
            <w:webHidden/>
          </w:rPr>
          <w:fldChar w:fldCharType="begin"/>
        </w:r>
        <w:r w:rsidR="00834D79">
          <w:rPr>
            <w:noProof/>
            <w:webHidden/>
          </w:rPr>
          <w:instrText xml:space="preserve"> PAGEREF _Toc122184021 \h </w:instrText>
        </w:r>
        <w:r>
          <w:rPr>
            <w:noProof/>
            <w:webHidden/>
          </w:rPr>
        </w:r>
        <w:r>
          <w:rPr>
            <w:noProof/>
            <w:webHidden/>
          </w:rPr>
          <w:fldChar w:fldCharType="separate"/>
        </w:r>
        <w:r w:rsidR="00D75BA9">
          <w:rPr>
            <w:noProof/>
            <w:webHidden/>
          </w:rPr>
          <w:t>13</w:t>
        </w:r>
        <w:r>
          <w:rPr>
            <w:noProof/>
            <w:webHidden/>
          </w:rPr>
          <w:fldChar w:fldCharType="end"/>
        </w:r>
      </w:hyperlink>
    </w:p>
    <w:p w:rsidR="00834D79" w:rsidRDefault="008C3118" w:rsidP="00C8284C">
      <w:pPr>
        <w:pStyle w:val="TOC2"/>
        <w:rPr>
          <w:noProof/>
        </w:rPr>
      </w:pPr>
      <w:hyperlink w:anchor="_Toc122184022" w:history="1">
        <w:r w:rsidR="00834D79" w:rsidRPr="00A43C3E">
          <w:rPr>
            <w:rStyle w:val="Hyperlink"/>
            <w:noProof/>
          </w:rPr>
          <w:t xml:space="preserve">14. </w:t>
        </w:r>
        <w:r w:rsidR="00834D79">
          <w:rPr>
            <w:noProof/>
          </w:rPr>
          <w:tab/>
        </w:r>
        <w:r w:rsidR="00834D79" w:rsidRPr="00A43C3E">
          <w:rPr>
            <w:rStyle w:val="Hyperlink"/>
            <w:noProof/>
          </w:rPr>
          <w:t>Provide estimates of annualized cost to the Federal government.</w:t>
        </w:r>
        <w:r w:rsidR="00834D79">
          <w:rPr>
            <w:noProof/>
            <w:webHidden/>
          </w:rPr>
          <w:tab/>
        </w:r>
        <w:r>
          <w:rPr>
            <w:noProof/>
            <w:webHidden/>
          </w:rPr>
          <w:fldChar w:fldCharType="begin"/>
        </w:r>
        <w:r w:rsidR="00834D79">
          <w:rPr>
            <w:noProof/>
            <w:webHidden/>
          </w:rPr>
          <w:instrText xml:space="preserve"> PAGEREF _Toc122184022 \h </w:instrText>
        </w:r>
        <w:r>
          <w:rPr>
            <w:noProof/>
            <w:webHidden/>
          </w:rPr>
        </w:r>
        <w:r>
          <w:rPr>
            <w:noProof/>
            <w:webHidden/>
          </w:rPr>
          <w:fldChar w:fldCharType="separate"/>
        </w:r>
        <w:r w:rsidR="00D75BA9">
          <w:rPr>
            <w:noProof/>
            <w:webHidden/>
          </w:rPr>
          <w:t>14</w:t>
        </w:r>
        <w:r>
          <w:rPr>
            <w:noProof/>
            <w:webHidden/>
          </w:rPr>
          <w:fldChar w:fldCharType="end"/>
        </w:r>
      </w:hyperlink>
    </w:p>
    <w:p w:rsidR="00834D79" w:rsidRDefault="008C3118" w:rsidP="00C8284C">
      <w:pPr>
        <w:pStyle w:val="TOC2"/>
        <w:rPr>
          <w:noProof/>
        </w:rPr>
      </w:pPr>
      <w:hyperlink w:anchor="_Toc122184023" w:history="1">
        <w:r w:rsidR="00834D79" w:rsidRPr="00A43C3E">
          <w:rPr>
            <w:rStyle w:val="Hyperlink"/>
            <w:noProof/>
          </w:rPr>
          <w:t xml:space="preserve">15. </w:t>
        </w:r>
        <w:r w:rsidR="00834D79">
          <w:rPr>
            <w:noProof/>
          </w:rPr>
          <w:tab/>
        </w:r>
        <w:r w:rsidR="00834D79" w:rsidRPr="00A43C3E">
          <w:rPr>
            <w:rStyle w:val="Hyperlink"/>
            <w:noProof/>
          </w:rPr>
          <w:t>Explain the reasons for any program changes or adjustments reported in Items 13 or 14 of the OMB Form 83-1.</w:t>
        </w:r>
        <w:r w:rsidR="00834D79">
          <w:rPr>
            <w:noProof/>
            <w:webHidden/>
          </w:rPr>
          <w:tab/>
        </w:r>
        <w:r>
          <w:rPr>
            <w:noProof/>
            <w:webHidden/>
          </w:rPr>
          <w:fldChar w:fldCharType="begin"/>
        </w:r>
        <w:r w:rsidR="00834D79">
          <w:rPr>
            <w:noProof/>
            <w:webHidden/>
          </w:rPr>
          <w:instrText xml:space="preserve"> PAGEREF _Toc122184023 \h </w:instrText>
        </w:r>
        <w:r>
          <w:rPr>
            <w:noProof/>
            <w:webHidden/>
          </w:rPr>
        </w:r>
        <w:r>
          <w:rPr>
            <w:noProof/>
            <w:webHidden/>
          </w:rPr>
          <w:fldChar w:fldCharType="separate"/>
        </w:r>
        <w:r w:rsidR="00D75BA9">
          <w:rPr>
            <w:noProof/>
            <w:webHidden/>
          </w:rPr>
          <w:t>14</w:t>
        </w:r>
        <w:r>
          <w:rPr>
            <w:noProof/>
            <w:webHidden/>
          </w:rPr>
          <w:fldChar w:fldCharType="end"/>
        </w:r>
      </w:hyperlink>
    </w:p>
    <w:p w:rsidR="00834D79" w:rsidRDefault="008C3118" w:rsidP="00C8284C">
      <w:pPr>
        <w:pStyle w:val="TOC2"/>
        <w:rPr>
          <w:noProof/>
        </w:rPr>
      </w:pPr>
      <w:hyperlink w:anchor="_Toc122184024" w:history="1">
        <w:r w:rsidR="00834D79" w:rsidRPr="00A43C3E">
          <w:rPr>
            <w:rStyle w:val="Hyperlink"/>
            <w:noProof/>
          </w:rPr>
          <w:t xml:space="preserve">16. </w:t>
        </w:r>
        <w:r w:rsidR="00834D79">
          <w:rPr>
            <w:noProof/>
          </w:rPr>
          <w:tab/>
        </w:r>
        <w:r w:rsidR="00834D79" w:rsidRPr="00A43C3E">
          <w:rPr>
            <w:rStyle w:val="Hyperlink"/>
            <w:noProof/>
          </w:rPr>
          <w:t>For collection of information whose results will be published, outline plans for tabulation, and publication.</w:t>
        </w:r>
        <w:r w:rsidR="00834D79">
          <w:rPr>
            <w:noProof/>
            <w:webHidden/>
          </w:rPr>
          <w:tab/>
        </w:r>
        <w:r>
          <w:rPr>
            <w:noProof/>
            <w:webHidden/>
          </w:rPr>
          <w:fldChar w:fldCharType="begin"/>
        </w:r>
        <w:r w:rsidR="00834D79">
          <w:rPr>
            <w:noProof/>
            <w:webHidden/>
          </w:rPr>
          <w:instrText xml:space="preserve"> PAGEREF _Toc122184024 \h </w:instrText>
        </w:r>
        <w:r>
          <w:rPr>
            <w:noProof/>
            <w:webHidden/>
          </w:rPr>
        </w:r>
        <w:r>
          <w:rPr>
            <w:noProof/>
            <w:webHidden/>
          </w:rPr>
          <w:fldChar w:fldCharType="separate"/>
        </w:r>
        <w:r w:rsidR="00D75BA9">
          <w:rPr>
            <w:noProof/>
            <w:webHidden/>
          </w:rPr>
          <w:t>14</w:t>
        </w:r>
        <w:r>
          <w:rPr>
            <w:noProof/>
            <w:webHidden/>
          </w:rPr>
          <w:fldChar w:fldCharType="end"/>
        </w:r>
      </w:hyperlink>
    </w:p>
    <w:p w:rsidR="00834D79" w:rsidRDefault="008C3118" w:rsidP="00EC035A">
      <w:pPr>
        <w:pStyle w:val="TOC2"/>
        <w:jc w:val="left"/>
        <w:rPr>
          <w:noProof/>
        </w:rPr>
      </w:pPr>
      <w:hyperlink w:anchor="_Toc122184025" w:history="1">
        <w:r w:rsidR="00834D79" w:rsidRPr="00A43C3E">
          <w:rPr>
            <w:rStyle w:val="Hyperlink"/>
            <w:noProof/>
          </w:rPr>
          <w:t xml:space="preserve">17. </w:t>
        </w:r>
        <w:r w:rsidR="00834D79">
          <w:rPr>
            <w:noProof/>
          </w:rPr>
          <w:tab/>
        </w:r>
        <w:r w:rsidR="00834D79" w:rsidRPr="00A43C3E">
          <w:rPr>
            <w:rStyle w:val="Hyperlink"/>
            <w:noProof/>
          </w:rPr>
          <w:t xml:space="preserve">If seeking approval to not display the expiration date for </w:t>
        </w:r>
        <w:r w:rsidR="00E562D4">
          <w:rPr>
            <w:rStyle w:val="Hyperlink"/>
            <w:noProof/>
          </w:rPr>
          <w:br/>
        </w:r>
        <w:r w:rsidR="00834D79" w:rsidRPr="00A43C3E">
          <w:rPr>
            <w:rStyle w:val="Hyperlink"/>
            <w:noProof/>
          </w:rPr>
          <w:t>OMB approval of the information collection, explain the reasons that display would be appropriate.</w:t>
        </w:r>
        <w:r w:rsidR="00834D79">
          <w:rPr>
            <w:noProof/>
            <w:webHidden/>
          </w:rPr>
          <w:tab/>
        </w:r>
        <w:r>
          <w:rPr>
            <w:noProof/>
            <w:webHidden/>
          </w:rPr>
          <w:fldChar w:fldCharType="begin"/>
        </w:r>
        <w:r w:rsidR="00834D79">
          <w:rPr>
            <w:noProof/>
            <w:webHidden/>
          </w:rPr>
          <w:instrText xml:space="preserve"> PAGEREF _Toc122184025 \h </w:instrText>
        </w:r>
        <w:r>
          <w:rPr>
            <w:noProof/>
            <w:webHidden/>
          </w:rPr>
        </w:r>
        <w:r>
          <w:rPr>
            <w:noProof/>
            <w:webHidden/>
          </w:rPr>
          <w:fldChar w:fldCharType="separate"/>
        </w:r>
        <w:r w:rsidR="00D75BA9">
          <w:rPr>
            <w:noProof/>
            <w:webHidden/>
          </w:rPr>
          <w:t>15</w:t>
        </w:r>
        <w:r>
          <w:rPr>
            <w:noProof/>
            <w:webHidden/>
          </w:rPr>
          <w:fldChar w:fldCharType="end"/>
        </w:r>
      </w:hyperlink>
    </w:p>
    <w:p w:rsidR="00834D79" w:rsidRPr="003930F5" w:rsidRDefault="008C3118" w:rsidP="00C8284C">
      <w:pPr>
        <w:pStyle w:val="TOC2"/>
        <w:rPr>
          <w:rStyle w:val="Hyperlink"/>
          <w:noProof/>
          <w:color w:val="auto"/>
        </w:rPr>
      </w:pPr>
      <w:hyperlink w:anchor="_Toc122184026" w:history="1">
        <w:r w:rsidR="00834D79" w:rsidRPr="00A43C3E">
          <w:rPr>
            <w:rStyle w:val="Hyperlink"/>
            <w:noProof/>
          </w:rPr>
          <w:t>18.</w:t>
        </w:r>
        <w:r w:rsidR="00834D79">
          <w:rPr>
            <w:noProof/>
          </w:rPr>
          <w:tab/>
        </w:r>
        <w:r w:rsidR="00834D79" w:rsidRPr="00A43C3E">
          <w:rPr>
            <w:rStyle w:val="Hyperlink"/>
            <w:noProof/>
          </w:rPr>
          <w:t>Explain each exception to the certification statement identified in Item 19.</w:t>
        </w:r>
        <w:r w:rsidR="00834D79">
          <w:rPr>
            <w:noProof/>
            <w:webHidden/>
          </w:rPr>
          <w:tab/>
        </w:r>
        <w:r>
          <w:rPr>
            <w:noProof/>
            <w:webHidden/>
          </w:rPr>
          <w:fldChar w:fldCharType="begin"/>
        </w:r>
        <w:r w:rsidR="00834D79">
          <w:rPr>
            <w:noProof/>
            <w:webHidden/>
          </w:rPr>
          <w:instrText xml:space="preserve"> PAGEREF _Toc122184026 \h </w:instrText>
        </w:r>
        <w:r>
          <w:rPr>
            <w:noProof/>
            <w:webHidden/>
          </w:rPr>
        </w:r>
        <w:r>
          <w:rPr>
            <w:noProof/>
            <w:webHidden/>
          </w:rPr>
          <w:fldChar w:fldCharType="separate"/>
        </w:r>
        <w:r w:rsidR="00D75BA9">
          <w:rPr>
            <w:noProof/>
            <w:webHidden/>
          </w:rPr>
          <w:t>15</w:t>
        </w:r>
        <w:r>
          <w:rPr>
            <w:noProof/>
            <w:webHidden/>
          </w:rPr>
          <w:fldChar w:fldCharType="end"/>
        </w:r>
      </w:hyperlink>
    </w:p>
    <w:p w:rsidR="00E466C2" w:rsidRDefault="00E466C2" w:rsidP="00A80BA8">
      <w:pPr>
        <w:spacing w:line="20" w:lineRule="exact"/>
        <w:rPr>
          <w:noProof/>
        </w:rPr>
      </w:pPr>
    </w:p>
    <w:p w:rsidR="00E466C2" w:rsidRPr="00E466C2" w:rsidRDefault="00E466C2" w:rsidP="0082008D">
      <w:pPr>
        <w:spacing w:line="20" w:lineRule="exact"/>
        <w:rPr>
          <w:noProof/>
        </w:rPr>
      </w:pPr>
    </w:p>
    <w:p w:rsidR="009C3B95" w:rsidRDefault="008C3118" w:rsidP="00BB19E9">
      <w:pPr>
        <w:pStyle w:val="Heading2"/>
      </w:pPr>
      <w:r>
        <w:fldChar w:fldCharType="end"/>
      </w:r>
      <w:r>
        <w:fldChar w:fldCharType="begin"/>
      </w:r>
      <w:r w:rsidR="002310D0">
        <w:instrText xml:space="preserve"> TOC \h \z \c "Appendix" </w:instrText>
      </w:r>
      <w:r>
        <w:fldChar w:fldCharType="separate"/>
      </w:r>
    </w:p>
    <w:p w:rsidR="009C3B95" w:rsidRDefault="008C3118" w:rsidP="00BB19E9">
      <w:pPr>
        <w:pStyle w:val="TableofFigures"/>
        <w:tabs>
          <w:tab w:val="left" w:pos="1680"/>
          <w:tab w:val="right" w:leader="dot" w:pos="8630"/>
        </w:tabs>
        <w:rPr>
          <w:noProof/>
        </w:rPr>
      </w:pPr>
      <w:hyperlink w:anchor="_Toc130693859" w:history="1">
        <w:r w:rsidR="009C3B95" w:rsidRPr="004B0A6C">
          <w:rPr>
            <w:rStyle w:val="Hyperlink"/>
            <w:caps/>
            <w:noProof/>
          </w:rPr>
          <w:t>Appendix A</w:t>
        </w:r>
        <w:r w:rsidR="00AA38E0">
          <w:rPr>
            <w:rStyle w:val="Hyperlink"/>
            <w:caps/>
            <w:noProof/>
          </w:rPr>
          <w:tab/>
        </w:r>
        <w:r w:rsidR="009C3B95" w:rsidRPr="00BB19E9">
          <w:rPr>
            <w:rStyle w:val="Hyperlink"/>
            <w:noProof/>
          </w:rPr>
          <w:t>Regulation</w:t>
        </w:r>
        <w:r w:rsidR="009C3B95" w:rsidRPr="004B0A6C">
          <w:rPr>
            <w:rStyle w:val="Hyperlink"/>
            <w:noProof/>
          </w:rPr>
          <w:t xml:space="preserve"> Authorizing Nutrition-</w:t>
        </w:r>
        <w:r w:rsidR="004A279A">
          <w:rPr>
            <w:rStyle w:val="Hyperlink"/>
            <w:noProof/>
          </w:rPr>
          <w:t>Promotion</w:t>
        </w:r>
        <w:r w:rsidR="009C3B95">
          <w:rPr>
            <w:rStyle w:val="Hyperlink"/>
            <w:noProof/>
          </w:rPr>
          <w:t xml:space="preserve"> </w:t>
        </w:r>
      </w:hyperlink>
      <w:r w:rsidR="009C3B95">
        <w:rPr>
          <w:noProof/>
        </w:rPr>
        <w:t xml:space="preserve"> </w:t>
      </w:r>
    </w:p>
    <w:p w:rsidR="008C7000" w:rsidRDefault="008C3118" w:rsidP="00042258">
      <w:hyperlink w:anchor="_Toc130693862" w:history="1">
        <w:r w:rsidR="008C7000" w:rsidRPr="0028130C">
          <w:rPr>
            <w:rStyle w:val="Hyperlink"/>
          </w:rPr>
          <w:t xml:space="preserve">APPENDIX </w:t>
        </w:r>
        <w:r w:rsidR="00332BE1">
          <w:rPr>
            <w:rStyle w:val="Hyperlink"/>
          </w:rPr>
          <w:t>B</w:t>
        </w:r>
        <w:r w:rsidR="00AA38E0">
          <w:rPr>
            <w:rStyle w:val="Hyperlink"/>
          </w:rPr>
          <w:tab/>
          <w:t xml:space="preserve">    </w:t>
        </w:r>
        <w:r w:rsidR="008C7000">
          <w:rPr>
            <w:rStyle w:val="Hyperlink"/>
          </w:rPr>
          <w:t>Burden Chart</w:t>
        </w:r>
        <w:r w:rsidR="008C7000" w:rsidRPr="0028130C">
          <w:rPr>
            <w:rStyle w:val="Hyperlink"/>
            <w:webHidden/>
          </w:rPr>
          <w:tab/>
        </w:r>
        <w:r w:rsidR="008C7000">
          <w:rPr>
            <w:rStyle w:val="Hyperlink"/>
            <w:webHidden/>
          </w:rPr>
          <w:tab/>
        </w:r>
        <w:r w:rsidR="008C7000">
          <w:rPr>
            <w:rStyle w:val="Hyperlink"/>
            <w:webHidden/>
          </w:rPr>
          <w:tab/>
        </w:r>
        <w:r w:rsidR="008C7000">
          <w:rPr>
            <w:rStyle w:val="Hyperlink"/>
            <w:webHidden/>
          </w:rPr>
          <w:tab/>
        </w:r>
        <w:r w:rsidR="008C7000">
          <w:rPr>
            <w:rStyle w:val="Hyperlink"/>
            <w:webHidden/>
          </w:rPr>
          <w:tab/>
        </w:r>
        <w:r w:rsidR="008C7000">
          <w:rPr>
            <w:rStyle w:val="Hyperlink"/>
            <w:webHidden/>
          </w:rPr>
          <w:tab/>
        </w:r>
        <w:r w:rsidR="008C7000">
          <w:rPr>
            <w:rStyle w:val="Hyperlink"/>
            <w:webHidden/>
          </w:rPr>
          <w:tab/>
          <w:t xml:space="preserve">        </w:t>
        </w:r>
      </w:hyperlink>
    </w:p>
    <w:p w:rsidR="008C7000" w:rsidRDefault="00AA38E0" w:rsidP="008C7000">
      <w:r>
        <w:t>APPENDIX C</w:t>
      </w:r>
      <w:r>
        <w:tab/>
        <w:t xml:space="preserve">    Contest Application</w:t>
      </w:r>
    </w:p>
    <w:p w:rsidR="0028130C" w:rsidRPr="0028130C" w:rsidRDefault="0028130C" w:rsidP="0028130C"/>
    <w:p w:rsidR="004F2C02" w:rsidRPr="00F248D0" w:rsidRDefault="008C3118" w:rsidP="00DD770D">
      <w:pPr>
        <w:pStyle w:val="Heading2"/>
      </w:pPr>
      <w:r>
        <w:lastRenderedPageBreak/>
        <w:fldChar w:fldCharType="end"/>
      </w:r>
      <w:bookmarkStart w:id="0" w:name="_Toc122184004"/>
      <w:bookmarkStart w:id="1" w:name="_Toc130693671"/>
      <w:r w:rsidR="004F2C02" w:rsidRPr="00F248D0">
        <w:t xml:space="preserve">A. </w:t>
      </w:r>
      <w:r w:rsidR="004F2C02" w:rsidRPr="00F248D0">
        <w:tab/>
        <w:t>JUSTIFICATION</w:t>
      </w:r>
      <w:bookmarkEnd w:id="0"/>
      <w:bookmarkEnd w:id="1"/>
    </w:p>
    <w:p w:rsidR="00525E2F" w:rsidRDefault="004F2C02" w:rsidP="00DD770D">
      <w:pPr>
        <w:pStyle w:val="Heading2"/>
        <w:ind w:left="720" w:hanging="720"/>
      </w:pPr>
      <w:bookmarkStart w:id="2" w:name="_Toc122184005"/>
      <w:bookmarkStart w:id="3" w:name="_Toc130693672"/>
      <w:r>
        <w:t xml:space="preserve">1. </w:t>
      </w:r>
      <w:r>
        <w:tab/>
      </w:r>
      <w:r w:rsidR="00B56E27" w:rsidRPr="00B56E27">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bookmarkEnd w:id="2"/>
      <w:bookmarkEnd w:id="3"/>
    </w:p>
    <w:p w:rsidR="009E4693" w:rsidRDefault="009E4693" w:rsidP="00DD770D">
      <w:pPr>
        <w:spacing w:line="480" w:lineRule="auto"/>
        <w:ind w:left="720" w:right="-180"/>
        <w:rPr>
          <w:b/>
          <w:bCs/>
        </w:rPr>
      </w:pPr>
    </w:p>
    <w:p w:rsidR="00E54516" w:rsidRDefault="00E54516" w:rsidP="00DD770D">
      <w:pPr>
        <w:spacing w:line="480" w:lineRule="auto"/>
        <w:ind w:left="720" w:right="-180"/>
        <w:rPr>
          <w:b/>
          <w:bCs/>
        </w:rPr>
      </w:pPr>
      <w:r>
        <w:rPr>
          <w:b/>
          <w:bCs/>
        </w:rPr>
        <w:t xml:space="preserve">a.  Delegated Authority and </w:t>
      </w:r>
      <w:smartTag w:uri="urn:schemas-microsoft-com:office:smarttags" w:element="place">
        <w:smartTag w:uri="urn:schemas-microsoft-com:office:smarttags" w:element="City">
          <w:r>
            <w:rPr>
              <w:b/>
              <w:bCs/>
            </w:rPr>
            <w:t>Mission</w:t>
          </w:r>
        </w:smartTag>
      </w:smartTag>
      <w:r>
        <w:rPr>
          <w:b/>
          <w:bCs/>
        </w:rPr>
        <w:t xml:space="preserve"> of the Center for Nutrition Policy and Promotion </w:t>
      </w:r>
    </w:p>
    <w:p w:rsidR="00E54516" w:rsidRDefault="00E54516" w:rsidP="00DD770D">
      <w:pPr>
        <w:spacing w:line="480" w:lineRule="auto"/>
        <w:ind w:right="-180"/>
        <w:rPr>
          <w:b/>
          <w:bCs/>
        </w:rPr>
      </w:pPr>
    </w:p>
    <w:p w:rsidR="00057764" w:rsidRPr="00483AE0" w:rsidRDefault="00057764" w:rsidP="00DD770D">
      <w:pPr>
        <w:spacing w:line="480" w:lineRule="auto"/>
        <w:ind w:left="720" w:right="-180"/>
      </w:pPr>
      <w:r w:rsidRPr="00483AE0">
        <w:t>In the legislation that established the USDA (Department of Agriculture Organic Act of 1862, 7 U.S.C. 2201), Congress gave the Department authority for nutrition education and information dissemination.  The Act called for “the general design and duties of which shall be to acquire and diffuse among the people of the United States useful information on subjects connected to agriculture and rural development.”  A 1977 amendment added “…aquaculture and human nutrition…” to the subjects specified.</w:t>
      </w:r>
    </w:p>
    <w:p w:rsidR="00057764" w:rsidRPr="00483AE0" w:rsidRDefault="00057764" w:rsidP="00DD770D">
      <w:pPr>
        <w:spacing w:line="480" w:lineRule="auto"/>
        <w:ind w:left="720" w:right="-180" w:firstLine="720"/>
      </w:pPr>
    </w:p>
    <w:p w:rsidR="00057764" w:rsidRPr="00483AE0" w:rsidRDefault="00057764" w:rsidP="00DD770D">
      <w:pPr>
        <w:spacing w:line="480" w:lineRule="auto"/>
        <w:ind w:left="720" w:right="-180"/>
      </w:pPr>
      <w:r w:rsidRPr="00483AE0">
        <w:t>The National Agricultural Research, Extension, and Teaching Policy Act of 1977 directed the Secretary to carry out the following specific functions related to nutrition education and information:  (1) Conduct research in human nutrition education activities; (2) Coordinate research, extension and teaching in the food and agricultural sciences conducted or financed by USDA or by other Federal agencies; (3) Establish a national nutrition education program to disseminate results of food and human nutrition research performed by USDA; (4) Establish a Food and Nutrition  Information and Education Resources Center within the National Agricultural Library.</w:t>
      </w:r>
    </w:p>
    <w:p w:rsidR="00057764" w:rsidRPr="00483AE0" w:rsidRDefault="00057764" w:rsidP="00DD770D">
      <w:pPr>
        <w:spacing w:line="480" w:lineRule="auto"/>
        <w:ind w:left="720" w:right="-180" w:firstLine="720"/>
      </w:pPr>
    </w:p>
    <w:p w:rsidR="00057764" w:rsidRPr="00483AE0" w:rsidRDefault="00057764" w:rsidP="00057764">
      <w:pPr>
        <w:spacing w:line="480" w:lineRule="auto"/>
        <w:ind w:left="720" w:right="-180"/>
      </w:pPr>
      <w:r w:rsidRPr="00483AE0">
        <w:t>On October 22, 1990, the National Nutrition Monitoring and Related Research Act of 1990 were enacted.  Title II of the law calls for the Secretaries of Agriculture and Health and Human Services to publish a report entitled, “Dietary Guidelines for Americans” at least every five years.  This report will contain nutritional and dietary guidance for the general public.  In addition, the law calls for approval by both Secretaries of any dietary guidance for the general population prior to the release of that information to ensure that the guidance is consistent with the “Dietary Guidelines” or is based on new medical or scientific knowledge determined to be valid by the Secretaries.</w:t>
      </w:r>
      <w:r>
        <w:t xml:space="preserve">  </w:t>
      </w:r>
    </w:p>
    <w:p w:rsidR="00E54516" w:rsidRDefault="00E63C29" w:rsidP="00E54516">
      <w:pPr>
        <w:spacing w:line="480" w:lineRule="auto"/>
        <w:ind w:right="-180" w:firstLine="720"/>
      </w:pPr>
      <w:proofErr w:type="gramStart"/>
      <w:r>
        <w:rPr>
          <w:b/>
          <w:bCs/>
        </w:rPr>
        <w:t>b.  Justification</w:t>
      </w:r>
      <w:proofErr w:type="gramEnd"/>
      <w:r>
        <w:rPr>
          <w:b/>
          <w:bCs/>
        </w:rPr>
        <w:t xml:space="preserve"> for Data C</w:t>
      </w:r>
      <w:r w:rsidR="00E54516">
        <w:rPr>
          <w:b/>
          <w:bCs/>
        </w:rPr>
        <w:t>ollection</w:t>
      </w:r>
    </w:p>
    <w:p w:rsidR="000C015D" w:rsidRDefault="000C015D" w:rsidP="000C015D">
      <w:pPr>
        <w:spacing w:line="480" w:lineRule="auto"/>
        <w:ind w:left="720"/>
      </w:pPr>
      <w:bookmarkStart w:id="4" w:name="_Toc122184006"/>
      <w:bookmarkStart w:id="5" w:name="_Toc130693673"/>
      <w:r>
        <w:t xml:space="preserve">The </w:t>
      </w:r>
      <w:r>
        <w:rPr>
          <w:i/>
        </w:rPr>
        <w:t xml:space="preserve">Innovations for Healthy Kids Challenge </w:t>
      </w:r>
      <w:r>
        <w:t xml:space="preserve">is </w:t>
      </w:r>
      <w:r w:rsidRPr="00E11DCC">
        <w:t xml:space="preserve">an initiative of the </w:t>
      </w:r>
      <w:r>
        <w:t>USDA</w:t>
      </w:r>
      <w:r w:rsidRPr="00E11DCC">
        <w:t xml:space="preserve"> Food, Nutrition and Consumer Services. The</w:t>
      </w:r>
      <w:r>
        <w:t xml:space="preserve"> goal of the</w:t>
      </w:r>
      <w:r w:rsidRPr="00E11DCC">
        <w:t xml:space="preserve"> Challenge is </w:t>
      </w:r>
      <w:r>
        <w:t>to provide recognition</w:t>
      </w:r>
      <w:r w:rsidRPr="00E11DCC">
        <w:t xml:space="preserve"> to American entrepreneurs, software developers, and students </w:t>
      </w:r>
      <w:r>
        <w:t>for developing</w:t>
      </w:r>
      <w:r w:rsidRPr="00E11DCC">
        <w:t xml:space="preserve"> innovative software applications </w:t>
      </w:r>
      <w:r>
        <w:t>using</w:t>
      </w:r>
      <w:r w:rsidRPr="00E11DCC">
        <w:t xml:space="preserve"> a recently released USDA nutrition data</w:t>
      </w:r>
      <w:r>
        <w:t xml:space="preserve"> on Data.gov. The Challenge was launched March 2010</w:t>
      </w:r>
      <w:r w:rsidR="00677638">
        <w:t xml:space="preserve">, and submissions were accepted through June 30, 2010. </w:t>
      </w:r>
      <w:r w:rsidR="00321B15">
        <w:t>The public voting period occurs from July 14 and August 14, and p</w:t>
      </w:r>
      <w:r w:rsidR="00677638">
        <w:t xml:space="preserve">ublic votes alone will determine the winners of the Popular Choice Awards. Additional prizes will be awarded based on evaluation from the </w:t>
      </w:r>
      <w:r w:rsidR="00677638" w:rsidRPr="00DD4BB4">
        <w:rPr>
          <w:i/>
        </w:rPr>
        <w:t>Apps for Healthy Kids</w:t>
      </w:r>
      <w:r w:rsidR="00677638">
        <w:t xml:space="preserve"> panel of judges</w:t>
      </w:r>
      <w:r w:rsidR="00E52E52">
        <w:t xml:space="preserve">, and </w:t>
      </w:r>
      <w:r w:rsidR="00DD4BB4">
        <w:t xml:space="preserve">winners are expected to be announced in </w:t>
      </w:r>
      <w:r w:rsidR="00E52E52">
        <w:t xml:space="preserve">late Summer/early </w:t>
      </w:r>
      <w:r w:rsidR="00DD4BB4">
        <w:t>Fall 2010</w:t>
      </w:r>
      <w:r>
        <w:t xml:space="preserve">.  A description of the Challenge can be found at </w:t>
      </w:r>
      <w:hyperlink r:id="rId10" w:history="1">
        <w:r w:rsidRPr="003D1208">
          <w:rPr>
            <w:rStyle w:val="Hyperlink"/>
          </w:rPr>
          <w:t>www.appsforhealthykids.com</w:t>
        </w:r>
      </w:hyperlink>
      <w:r>
        <w:t xml:space="preserve">.   </w:t>
      </w:r>
    </w:p>
    <w:p w:rsidR="0045391B" w:rsidRDefault="0045391B" w:rsidP="000C015D">
      <w:pPr>
        <w:spacing w:line="480" w:lineRule="auto"/>
        <w:ind w:left="720"/>
        <w:rPr>
          <w:rFonts w:cs="Arial"/>
        </w:rPr>
      </w:pPr>
    </w:p>
    <w:p w:rsidR="00C3465E" w:rsidRDefault="004F2C02" w:rsidP="00DD770D">
      <w:pPr>
        <w:spacing w:line="480" w:lineRule="auto"/>
        <w:ind w:left="720" w:hanging="720"/>
        <w:rPr>
          <w:b/>
        </w:rPr>
      </w:pPr>
      <w:r>
        <w:t xml:space="preserve">2.  </w:t>
      </w:r>
      <w:r>
        <w:tab/>
      </w:r>
      <w:r w:rsidR="00C3465E" w:rsidRPr="009A3085">
        <w:rPr>
          <w:b/>
        </w:rPr>
        <w:t>Indicate how, by whom, how frequently, and for what purpose the information is to be used.  Except for a new collection, indicate the actual use the agency has made of the information received from the current collection.</w:t>
      </w:r>
    </w:p>
    <w:p w:rsidR="0045391B" w:rsidRPr="009A3085" w:rsidRDefault="0045391B" w:rsidP="00DD770D">
      <w:pPr>
        <w:spacing w:line="480" w:lineRule="auto"/>
        <w:ind w:left="720" w:hanging="720"/>
        <w:rPr>
          <w:b/>
        </w:rPr>
      </w:pPr>
    </w:p>
    <w:bookmarkEnd w:id="4"/>
    <w:bookmarkEnd w:id="5"/>
    <w:p w:rsidR="004F2C02" w:rsidRDefault="0085617C" w:rsidP="00795F5B">
      <w:pPr>
        <w:spacing w:line="480" w:lineRule="auto"/>
        <w:ind w:left="720"/>
      </w:pPr>
      <w:r w:rsidRPr="00B8381A">
        <w:rPr>
          <w:rFonts w:cs="Arial"/>
        </w:rPr>
        <w:t>With childhood obesity continuing to rise</w:t>
      </w:r>
      <w:r>
        <w:t>, t</w:t>
      </w:r>
      <w:r w:rsidRPr="00E11DCC">
        <w:t xml:space="preserve">he goal of the Challenge is to motivate </w:t>
      </w:r>
      <w:r>
        <w:t>the creation of</w:t>
      </w:r>
      <w:r w:rsidRPr="00E11DCC">
        <w:t xml:space="preserve"> innovative, fun, and engaging applications o</w:t>
      </w:r>
      <w:r>
        <w:t xml:space="preserve">r games that encourage </w:t>
      </w:r>
      <w:r w:rsidR="004A279A">
        <w:t>kids</w:t>
      </w:r>
      <w:r w:rsidRPr="00E11DCC">
        <w:t>, especially "tweens" (aged 9-12), to eat more healthfully and be more physically active.</w:t>
      </w:r>
      <w:r w:rsidR="000F6EDD">
        <w:t xml:space="preserve">  The Challenge will invite persons to submit an application that details how they have used the nutrient data available through Data.gov to create application</w:t>
      </w:r>
      <w:r w:rsidR="00057764">
        <w:t>s</w:t>
      </w:r>
      <w:r w:rsidR="000F6EDD">
        <w:t xml:space="preserve"> or games.  Submissions will be reviewed to determine how well they meet the criteria defined within the Challenge guidelines.</w:t>
      </w:r>
      <w:r w:rsidR="00057764">
        <w:t xml:space="preserve">  CNPP will use the information submitted to award applications that fulfill the goal of the Challenge</w:t>
      </w:r>
      <w:r w:rsidR="0045391B">
        <w:t>.</w:t>
      </w:r>
    </w:p>
    <w:p w:rsidR="00525E2F" w:rsidRDefault="004F2C02" w:rsidP="00795F5B">
      <w:pPr>
        <w:pStyle w:val="Heading2"/>
        <w:ind w:left="720" w:hanging="720"/>
      </w:pPr>
      <w:bookmarkStart w:id="6" w:name="_Toc122184007"/>
      <w:bookmarkStart w:id="7" w:name="_Toc130693674"/>
      <w:r>
        <w:t>3.</w:t>
      </w:r>
      <w:r>
        <w:tab/>
      </w:r>
      <w:r w:rsidR="00B56E27" w:rsidRPr="00B56E27">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bookmarkEnd w:id="6"/>
      <w:bookmarkEnd w:id="7"/>
      <w:r>
        <w:t xml:space="preserve"> </w:t>
      </w:r>
    </w:p>
    <w:p w:rsidR="009E4693" w:rsidRDefault="009E4693">
      <w:pPr>
        <w:pStyle w:val="BodyText"/>
        <w:ind w:left="720"/>
        <w:rPr>
          <w:b w:val="0"/>
          <w:bCs w:val="0"/>
        </w:rPr>
      </w:pPr>
    </w:p>
    <w:p w:rsidR="004F2C02" w:rsidRDefault="00853E6D">
      <w:pPr>
        <w:pStyle w:val="BodyText"/>
        <w:ind w:left="720"/>
        <w:rPr>
          <w:b w:val="0"/>
          <w:bCs w:val="0"/>
        </w:rPr>
      </w:pPr>
      <w:r>
        <w:rPr>
          <w:b w:val="0"/>
          <w:bCs w:val="0"/>
        </w:rPr>
        <w:t>All d</w:t>
      </w:r>
      <w:r w:rsidR="00F36E1E">
        <w:rPr>
          <w:b w:val="0"/>
          <w:bCs w:val="0"/>
        </w:rPr>
        <w:t>ata</w:t>
      </w:r>
      <w:r w:rsidR="004F2C02">
        <w:rPr>
          <w:b w:val="0"/>
          <w:bCs w:val="0"/>
        </w:rPr>
        <w:t xml:space="preserve"> collection </w:t>
      </w:r>
      <w:r w:rsidR="00885186">
        <w:rPr>
          <w:b w:val="0"/>
          <w:bCs w:val="0"/>
        </w:rPr>
        <w:t>is 100 percent</w:t>
      </w:r>
      <w:r w:rsidR="00F36E1E">
        <w:rPr>
          <w:b w:val="0"/>
          <w:bCs w:val="0"/>
        </w:rPr>
        <w:t xml:space="preserve"> </w:t>
      </w:r>
      <w:r w:rsidR="004F2C02">
        <w:rPr>
          <w:b w:val="0"/>
          <w:bCs w:val="0"/>
        </w:rPr>
        <w:t xml:space="preserve">electronic. The </w:t>
      </w:r>
      <w:r w:rsidR="0085617C">
        <w:rPr>
          <w:b w:val="0"/>
          <w:bCs w:val="0"/>
        </w:rPr>
        <w:t xml:space="preserve">Challenge participants submit information to the contest administrator and the entries are posted on </w:t>
      </w:r>
      <w:r w:rsidR="00243824">
        <w:rPr>
          <w:b w:val="0"/>
          <w:bCs w:val="0"/>
        </w:rPr>
        <w:t xml:space="preserve">the competition </w:t>
      </w:r>
      <w:r w:rsidR="0085617C">
        <w:rPr>
          <w:b w:val="0"/>
          <w:bCs w:val="0"/>
        </w:rPr>
        <w:t>website</w:t>
      </w:r>
      <w:r w:rsidR="00243824">
        <w:rPr>
          <w:b w:val="0"/>
          <w:bCs w:val="0"/>
        </w:rPr>
        <w:t xml:space="preserve">, </w:t>
      </w:r>
      <w:hyperlink r:id="rId11" w:history="1">
        <w:r w:rsidR="00243824" w:rsidRPr="00AB20A3">
          <w:rPr>
            <w:rStyle w:val="Hyperlink"/>
            <w:b w:val="0"/>
            <w:bCs w:val="0"/>
          </w:rPr>
          <w:t>www.AppsforHealthyKids.com</w:t>
        </w:r>
      </w:hyperlink>
      <w:r w:rsidR="00243824">
        <w:rPr>
          <w:b w:val="0"/>
          <w:bCs w:val="0"/>
        </w:rPr>
        <w:t>,</w:t>
      </w:r>
      <w:r w:rsidR="0085617C">
        <w:rPr>
          <w:b w:val="0"/>
          <w:bCs w:val="0"/>
        </w:rPr>
        <w:t xml:space="preserve"> for review and judging</w:t>
      </w:r>
      <w:r w:rsidR="004F2C02">
        <w:rPr>
          <w:b w:val="0"/>
          <w:bCs w:val="0"/>
        </w:rPr>
        <w:t xml:space="preserve">.  </w:t>
      </w:r>
    </w:p>
    <w:p w:rsidR="0045391B" w:rsidRDefault="0045391B">
      <w:pPr>
        <w:pStyle w:val="BodyText"/>
        <w:ind w:left="720"/>
        <w:rPr>
          <w:b w:val="0"/>
          <w:bCs w:val="0"/>
        </w:rPr>
      </w:pPr>
    </w:p>
    <w:p w:rsidR="00525E2F" w:rsidRDefault="004F2C02" w:rsidP="00DD770D">
      <w:pPr>
        <w:pStyle w:val="Heading2"/>
        <w:ind w:left="720" w:hanging="720"/>
      </w:pPr>
      <w:bookmarkStart w:id="8" w:name="_Toc122184008"/>
      <w:bookmarkStart w:id="9" w:name="_Toc130693675"/>
      <w:r>
        <w:t xml:space="preserve">4. </w:t>
      </w:r>
      <w:r>
        <w:tab/>
      </w:r>
      <w:r w:rsidR="00B56E27" w:rsidRPr="00B56E27">
        <w:t>Describe efforts to identify duplication.  Show specifically why any similar information already available cannot be used or modified for use for the purpose described in item 2 above.</w:t>
      </w:r>
      <w:bookmarkEnd w:id="8"/>
      <w:bookmarkEnd w:id="9"/>
    </w:p>
    <w:p w:rsidR="009E4693" w:rsidRDefault="009E4693" w:rsidP="0076240E">
      <w:pPr>
        <w:pStyle w:val="BodyText"/>
        <w:ind w:left="720"/>
        <w:rPr>
          <w:b w:val="0"/>
          <w:bCs w:val="0"/>
        </w:rPr>
      </w:pPr>
    </w:p>
    <w:p w:rsidR="004F2C02" w:rsidRDefault="0067697A" w:rsidP="0076240E">
      <w:pPr>
        <w:pStyle w:val="BodyText"/>
        <w:ind w:left="720"/>
        <w:rPr>
          <w:b w:val="0"/>
          <w:bCs w:val="0"/>
        </w:rPr>
      </w:pPr>
      <w:r>
        <w:rPr>
          <w:b w:val="0"/>
          <w:bCs w:val="0"/>
        </w:rPr>
        <w:t xml:space="preserve">There is no </w:t>
      </w:r>
      <w:r w:rsidR="00280ACD">
        <w:rPr>
          <w:b w:val="0"/>
          <w:bCs w:val="0"/>
        </w:rPr>
        <w:t xml:space="preserve">duplication involved in this </w:t>
      </w:r>
      <w:r>
        <w:rPr>
          <w:b w:val="0"/>
          <w:bCs w:val="0"/>
        </w:rPr>
        <w:t xml:space="preserve">process of </w:t>
      </w:r>
      <w:r w:rsidR="00280ACD">
        <w:rPr>
          <w:b w:val="0"/>
          <w:bCs w:val="0"/>
        </w:rPr>
        <w:t>collecting data</w:t>
      </w:r>
      <w:r>
        <w:rPr>
          <w:b w:val="0"/>
          <w:bCs w:val="0"/>
        </w:rPr>
        <w:t xml:space="preserve">. </w:t>
      </w:r>
      <w:r w:rsidR="0085617C">
        <w:rPr>
          <w:b w:val="0"/>
          <w:bCs w:val="0"/>
        </w:rPr>
        <w:t>This is a unique effort to expand the ways in which technology can be used to influence positive nutrition behaviors among children.</w:t>
      </w:r>
    </w:p>
    <w:p w:rsidR="0045391B" w:rsidRDefault="0045391B" w:rsidP="0076240E">
      <w:pPr>
        <w:pStyle w:val="BodyText"/>
        <w:ind w:left="720"/>
        <w:rPr>
          <w:b w:val="0"/>
          <w:bCs w:val="0"/>
        </w:rPr>
      </w:pPr>
    </w:p>
    <w:p w:rsidR="00DD770D" w:rsidRDefault="00B148B8" w:rsidP="00B148B8">
      <w:pPr>
        <w:pStyle w:val="BodyTextIndent3"/>
        <w:tabs>
          <w:tab w:val="left" w:pos="720"/>
        </w:tabs>
        <w:spacing w:after="80"/>
        <w:ind w:left="720" w:hanging="720"/>
        <w:rPr>
          <w:b/>
        </w:rPr>
      </w:pPr>
      <w:bookmarkStart w:id="10" w:name="_Toc122184009"/>
      <w:bookmarkStart w:id="11" w:name="_Toc130693676"/>
      <w:r>
        <w:rPr>
          <w:b/>
        </w:rPr>
        <w:t xml:space="preserve">5.  </w:t>
      </w:r>
      <w:r w:rsidR="0045391B">
        <w:rPr>
          <w:b/>
        </w:rPr>
        <w:tab/>
      </w:r>
      <w:r w:rsidR="008350AE" w:rsidRPr="009A3085">
        <w:rPr>
          <w:b/>
        </w:rPr>
        <w:t>If the collection of information impacts small businesses or other small entities, describe any methods used to minimize burden.</w:t>
      </w:r>
    </w:p>
    <w:p w:rsidR="008350AE" w:rsidRDefault="008350AE" w:rsidP="00B148B8">
      <w:pPr>
        <w:pStyle w:val="BodyTextIndent3"/>
        <w:tabs>
          <w:tab w:val="left" w:pos="720"/>
        </w:tabs>
        <w:spacing w:after="80"/>
        <w:ind w:left="720" w:hanging="720"/>
        <w:rPr>
          <w:b/>
        </w:rPr>
      </w:pPr>
    </w:p>
    <w:p w:rsidR="00280ACD" w:rsidRDefault="00C3465E" w:rsidP="000F6EDD">
      <w:pPr>
        <w:pStyle w:val="Heading2"/>
        <w:ind w:left="720"/>
        <w:rPr>
          <w:b w:val="0"/>
        </w:rPr>
      </w:pPr>
      <w:r w:rsidRPr="009A3085">
        <w:rPr>
          <w:b w:val="0"/>
        </w:rPr>
        <w:t>If the collection of information impacts small businesses or other small entities, describe any methods used to minimize burden.</w:t>
      </w:r>
      <w:bookmarkStart w:id="12" w:name="_Toc122184010"/>
      <w:bookmarkEnd w:id="10"/>
      <w:bookmarkEnd w:id="11"/>
      <w:r w:rsidR="00FA4B73">
        <w:rPr>
          <w:b w:val="0"/>
        </w:rPr>
        <w:t xml:space="preserve"> </w:t>
      </w:r>
      <w:r w:rsidR="0085617C">
        <w:rPr>
          <w:b w:val="0"/>
        </w:rPr>
        <w:t xml:space="preserve">Small businesses are impacted to the degree in which they choose to participate in the campaign.  Small businesses </w:t>
      </w:r>
      <w:r w:rsidR="00542F95">
        <w:rPr>
          <w:b w:val="0"/>
        </w:rPr>
        <w:t xml:space="preserve">submissions to the contest Challenge are evaluated in the same manner as other submissions. </w:t>
      </w:r>
    </w:p>
    <w:p w:rsidR="0045391B" w:rsidRPr="0045391B" w:rsidRDefault="0045391B" w:rsidP="0045391B"/>
    <w:p w:rsidR="00C3465E" w:rsidRPr="009A3085" w:rsidRDefault="004F2C02" w:rsidP="00F809EF">
      <w:pPr>
        <w:spacing w:line="480" w:lineRule="auto"/>
        <w:ind w:left="720" w:hanging="720"/>
        <w:rPr>
          <w:b/>
        </w:rPr>
      </w:pPr>
      <w:bookmarkStart w:id="13" w:name="_Toc130693677"/>
      <w:r>
        <w:t>6.</w:t>
      </w:r>
      <w:r>
        <w:tab/>
      </w:r>
      <w:r w:rsidR="00C3465E" w:rsidRPr="009A3085">
        <w:rPr>
          <w:b/>
        </w:rPr>
        <w:t>Describe the consequence to Federal program or policy activities if the collection is not conducted or is conducted less frequently, as well as any technical or legal obstacles to reducing burden.</w:t>
      </w:r>
    </w:p>
    <w:p w:rsidR="00C3465E" w:rsidRPr="009A3085" w:rsidRDefault="00C3465E" w:rsidP="00C3465E"/>
    <w:bookmarkEnd w:id="12"/>
    <w:bookmarkEnd w:id="13"/>
    <w:p w:rsidR="00525E2F" w:rsidRDefault="00B56E27">
      <w:pPr>
        <w:pStyle w:val="Heading2"/>
        <w:ind w:left="720"/>
        <w:rPr>
          <w:b w:val="0"/>
        </w:rPr>
      </w:pPr>
      <w:r w:rsidRPr="00B56E27">
        <w:rPr>
          <w:b w:val="0"/>
        </w:rPr>
        <w:t xml:space="preserve">If the information is not collected, users will not be able to offer innovative technology to promote healthier lifestyles among a population that is largely obese and overweight.  The frequency of the data collection is determined by the user based on their willingness to create a submission and develop a new technology using the nutrition data set. Inability to collect this information will diminish the public’s ability to obtain participate in creative diet and physical activity interventions based on the Dietary Guidelines for Americans and diminish the agency contribution to obesity and disease prevention initiatives. </w:t>
      </w:r>
    </w:p>
    <w:p w:rsidR="0045391B" w:rsidRPr="0045391B" w:rsidRDefault="0045391B" w:rsidP="0045391B"/>
    <w:p w:rsidR="004F2C02" w:rsidRDefault="004F2C02" w:rsidP="00F248D0">
      <w:pPr>
        <w:pStyle w:val="Heading2"/>
        <w:ind w:left="720" w:hanging="720"/>
      </w:pPr>
      <w:bookmarkStart w:id="14" w:name="_Toc122184011"/>
      <w:bookmarkStart w:id="15" w:name="_Toc130693678"/>
      <w:r>
        <w:t>7.</w:t>
      </w:r>
      <w:r>
        <w:tab/>
        <w:t>Explain any circumstances that would cause an information collection to be conducted in a manner</w:t>
      </w:r>
      <w:r w:rsidR="00C3465E">
        <w:t>:</w:t>
      </w:r>
      <w:bookmarkEnd w:id="14"/>
      <w:bookmarkEnd w:id="15"/>
    </w:p>
    <w:p w:rsidR="006766C7" w:rsidRDefault="006766C7" w:rsidP="00F809EF">
      <w:pPr>
        <w:numPr>
          <w:ilvl w:val="0"/>
          <w:numId w:val="14"/>
        </w:numPr>
        <w:spacing w:after="80" w:line="480" w:lineRule="auto"/>
        <w:ind w:left="1170" w:hanging="450"/>
        <w:rPr>
          <w:b/>
          <w:bCs/>
        </w:rPr>
      </w:pPr>
      <w:bookmarkStart w:id="16" w:name="SOY-BASED_BEVERAGE_"/>
      <w:bookmarkEnd w:id="16"/>
      <w:r>
        <w:rPr>
          <w:b/>
          <w:bCs/>
        </w:rPr>
        <w:t>requirin</w:t>
      </w:r>
      <w:r w:rsidR="002561E1">
        <w:rPr>
          <w:b/>
          <w:bCs/>
        </w:rPr>
        <w:t>g respondents to report informa</w:t>
      </w:r>
      <w:r>
        <w:rPr>
          <w:b/>
          <w:bCs/>
        </w:rPr>
        <w:t>tion to the agency more often than quarterly;</w:t>
      </w:r>
    </w:p>
    <w:p w:rsidR="006766C7" w:rsidRDefault="006766C7" w:rsidP="00F809EF">
      <w:pPr>
        <w:numPr>
          <w:ilvl w:val="0"/>
          <w:numId w:val="15"/>
        </w:numPr>
        <w:spacing w:after="80" w:line="480" w:lineRule="auto"/>
        <w:ind w:left="1170" w:hanging="450"/>
        <w:rPr>
          <w:b/>
          <w:bCs/>
        </w:rPr>
      </w:pPr>
      <w:r>
        <w:rPr>
          <w:b/>
          <w:bCs/>
        </w:rPr>
        <w:t>requirin</w:t>
      </w:r>
      <w:r w:rsidR="002561E1">
        <w:rPr>
          <w:b/>
          <w:bCs/>
        </w:rPr>
        <w:t>g respondents to prepare a writ</w:t>
      </w:r>
      <w:r>
        <w:rPr>
          <w:b/>
          <w:bCs/>
        </w:rPr>
        <w:t>ten response to a collection of information in fewer than 30 days after receipt of it;</w:t>
      </w:r>
    </w:p>
    <w:p w:rsidR="006766C7" w:rsidRDefault="006766C7" w:rsidP="00F809EF">
      <w:pPr>
        <w:numPr>
          <w:ilvl w:val="0"/>
          <w:numId w:val="16"/>
        </w:numPr>
        <w:spacing w:after="80" w:line="480" w:lineRule="auto"/>
        <w:ind w:left="1170" w:hanging="450"/>
        <w:rPr>
          <w:b/>
          <w:bCs/>
        </w:rPr>
      </w:pPr>
      <w:r>
        <w:rPr>
          <w:b/>
          <w:bCs/>
        </w:rPr>
        <w:t>requiring respondents to submit more than an original and two copies of any docu</w:t>
      </w:r>
      <w:r>
        <w:rPr>
          <w:b/>
          <w:bCs/>
        </w:rPr>
        <w:softHyphen/>
        <w:t>ment;</w:t>
      </w:r>
    </w:p>
    <w:p w:rsidR="006766C7" w:rsidRDefault="006766C7" w:rsidP="00F809EF">
      <w:pPr>
        <w:numPr>
          <w:ilvl w:val="0"/>
          <w:numId w:val="17"/>
        </w:numPr>
        <w:spacing w:after="80" w:line="480" w:lineRule="auto"/>
        <w:ind w:left="1170" w:hanging="450"/>
        <w:rPr>
          <w:b/>
          <w:bCs/>
        </w:rPr>
      </w:pPr>
      <w:r>
        <w:rPr>
          <w:b/>
          <w:bCs/>
        </w:rPr>
        <w:t>req</w:t>
      </w:r>
      <w:r w:rsidR="002561E1">
        <w:rPr>
          <w:b/>
          <w:bCs/>
        </w:rPr>
        <w:t>uiring respondents to retain re</w:t>
      </w:r>
      <w:r>
        <w:rPr>
          <w:b/>
          <w:bCs/>
        </w:rPr>
        <w:t>cords, othe</w:t>
      </w:r>
      <w:r w:rsidR="002561E1">
        <w:rPr>
          <w:b/>
          <w:bCs/>
        </w:rPr>
        <w:t>r than health, medical, governm</w:t>
      </w:r>
      <w:r>
        <w:rPr>
          <w:b/>
          <w:bCs/>
        </w:rPr>
        <w:t>ent contract, grant-in-aid, or tax records for more than three years;</w:t>
      </w:r>
    </w:p>
    <w:p w:rsidR="006766C7" w:rsidRDefault="002561E1" w:rsidP="00F809EF">
      <w:pPr>
        <w:numPr>
          <w:ilvl w:val="0"/>
          <w:numId w:val="18"/>
        </w:numPr>
        <w:spacing w:after="80" w:line="480" w:lineRule="auto"/>
        <w:ind w:left="1170" w:hanging="450"/>
        <w:rPr>
          <w:b/>
          <w:bCs/>
        </w:rPr>
      </w:pPr>
      <w:r>
        <w:rPr>
          <w:b/>
          <w:bCs/>
        </w:rPr>
        <w:t>in connection with a statistical sur</w:t>
      </w:r>
      <w:r w:rsidR="006766C7">
        <w:rPr>
          <w:b/>
          <w:bCs/>
        </w:rPr>
        <w:t>vey, tha</w:t>
      </w:r>
      <w:r>
        <w:rPr>
          <w:b/>
          <w:bCs/>
        </w:rPr>
        <w:t>t is not de</w:t>
      </w:r>
      <w:r w:rsidR="006766C7">
        <w:rPr>
          <w:b/>
          <w:bCs/>
        </w:rPr>
        <w:t>signed to produce valid and reli</w:t>
      </w:r>
      <w:r w:rsidR="006766C7">
        <w:rPr>
          <w:b/>
          <w:bCs/>
        </w:rPr>
        <w:softHyphen/>
        <w:t>able results that</w:t>
      </w:r>
      <w:r>
        <w:rPr>
          <w:b/>
          <w:bCs/>
        </w:rPr>
        <w:t xml:space="preserve"> can be generalized to the uni</w:t>
      </w:r>
      <w:r w:rsidR="006766C7">
        <w:rPr>
          <w:b/>
          <w:bCs/>
        </w:rPr>
        <w:t>verse of study;</w:t>
      </w:r>
    </w:p>
    <w:p w:rsidR="006766C7" w:rsidRDefault="002561E1" w:rsidP="00F809EF">
      <w:pPr>
        <w:numPr>
          <w:ilvl w:val="0"/>
          <w:numId w:val="19"/>
        </w:numPr>
        <w:spacing w:after="80" w:line="480" w:lineRule="auto"/>
        <w:ind w:left="1170" w:hanging="450"/>
        <w:rPr>
          <w:b/>
          <w:bCs/>
        </w:rPr>
      </w:pPr>
      <w:r>
        <w:rPr>
          <w:b/>
          <w:bCs/>
        </w:rPr>
        <w:t>requiring the use of a statistical data classi</w:t>
      </w:r>
      <w:r w:rsidR="006766C7">
        <w:rPr>
          <w:b/>
          <w:bCs/>
        </w:rPr>
        <w:t>fication that has not been re</w:t>
      </w:r>
      <w:r w:rsidR="006766C7">
        <w:rPr>
          <w:b/>
          <w:bCs/>
        </w:rPr>
        <w:softHyphen/>
        <w:t>viewed and approved by OMB;</w:t>
      </w:r>
    </w:p>
    <w:p w:rsidR="006766C7" w:rsidRDefault="006766C7" w:rsidP="00F809EF">
      <w:pPr>
        <w:numPr>
          <w:ilvl w:val="0"/>
          <w:numId w:val="20"/>
        </w:numPr>
        <w:spacing w:after="80" w:line="480" w:lineRule="auto"/>
        <w:ind w:left="1170" w:hanging="450"/>
        <w:rPr>
          <w:b/>
          <w:bCs/>
        </w:rPr>
      </w:pPr>
      <w:r>
        <w:rPr>
          <w:b/>
          <w:bCs/>
        </w:rPr>
        <w:t>tha</w:t>
      </w:r>
      <w:r w:rsidR="002561E1">
        <w:rPr>
          <w:b/>
          <w:bCs/>
        </w:rPr>
        <w:t>t includes a pledge of confiden</w:t>
      </w:r>
      <w:r>
        <w:rPr>
          <w:b/>
          <w:bCs/>
        </w:rPr>
        <w:t>tial</w:t>
      </w:r>
      <w:r w:rsidR="002561E1">
        <w:rPr>
          <w:b/>
          <w:bCs/>
        </w:rPr>
        <w:t>i</w:t>
      </w:r>
      <w:r>
        <w:rPr>
          <w:b/>
          <w:bCs/>
        </w:rPr>
        <w:t>ty that is not supported by au</w:t>
      </w:r>
      <w:r>
        <w:rPr>
          <w:b/>
          <w:bCs/>
        </w:rPr>
        <w:softHyphen/>
        <w:t xml:space="preserve">thority </w:t>
      </w:r>
      <w:r w:rsidR="002561E1">
        <w:rPr>
          <w:b/>
          <w:bCs/>
        </w:rPr>
        <w:t>established in statute or regulation, that is not sup</w:t>
      </w:r>
      <w:r>
        <w:rPr>
          <w:b/>
          <w:bCs/>
        </w:rPr>
        <w:t>ported by dis</w:t>
      </w:r>
      <w:r>
        <w:rPr>
          <w:b/>
          <w:bCs/>
        </w:rPr>
        <w:softHyphen/>
        <w:t>closure and data security policies that are consistent wi</w:t>
      </w:r>
      <w:r w:rsidR="002561E1">
        <w:rPr>
          <w:b/>
          <w:bCs/>
        </w:rPr>
        <w:t>th the pledge, or which unnecessarily impedes shar</w:t>
      </w:r>
      <w:r>
        <w:rPr>
          <w:b/>
          <w:bCs/>
        </w:rPr>
        <w:t>ing of data with other agencies for</w:t>
      </w:r>
      <w:r w:rsidR="002561E1">
        <w:rPr>
          <w:b/>
          <w:bCs/>
        </w:rPr>
        <w:t xml:space="preserve"> compatible confiden</w:t>
      </w:r>
      <w:r>
        <w:rPr>
          <w:b/>
          <w:bCs/>
        </w:rPr>
        <w:t>tial use; or</w:t>
      </w:r>
    </w:p>
    <w:p w:rsidR="006766C7" w:rsidRDefault="006766C7" w:rsidP="00F809EF">
      <w:pPr>
        <w:numPr>
          <w:ilvl w:val="0"/>
          <w:numId w:val="21"/>
        </w:numPr>
        <w:spacing w:after="80" w:line="480" w:lineRule="auto"/>
        <w:ind w:left="1170" w:hanging="450"/>
      </w:pPr>
      <w:r>
        <w:rPr>
          <w:b/>
          <w:bCs/>
        </w:rPr>
        <w:t>requiri</w:t>
      </w:r>
      <w:r w:rsidR="002561E1">
        <w:rPr>
          <w:b/>
          <w:bCs/>
        </w:rPr>
        <w:t>ng respondents to submit propri</w:t>
      </w:r>
      <w:r>
        <w:rPr>
          <w:b/>
          <w:bCs/>
        </w:rPr>
        <w:t>etary trade secret, or other confidential informat</w:t>
      </w:r>
      <w:r w:rsidR="002561E1">
        <w:rPr>
          <w:b/>
          <w:bCs/>
        </w:rPr>
        <w:t>ion unless the agency can demon</w:t>
      </w:r>
      <w:r>
        <w:rPr>
          <w:b/>
          <w:bCs/>
        </w:rPr>
        <w:t xml:space="preserve">strate that it has instituted procedures to protect the information's confidentiality to the extent </w:t>
      </w:r>
      <w:r w:rsidR="002561E1">
        <w:rPr>
          <w:b/>
          <w:bCs/>
        </w:rPr>
        <w:t>permit</w:t>
      </w:r>
      <w:r>
        <w:rPr>
          <w:b/>
          <w:bCs/>
        </w:rPr>
        <w:t>ted by law.</w:t>
      </w:r>
    </w:p>
    <w:p w:rsidR="004F2C02" w:rsidRDefault="00046ACA">
      <w:pPr>
        <w:spacing w:line="480" w:lineRule="auto"/>
        <w:ind w:left="720"/>
      </w:pPr>
      <w:r w:rsidRPr="00046ACA">
        <w:t>There are no special circumstances.  The collection of information is conducted in a manner consistent with the guidelines in 5 CFR 1320.5</w:t>
      </w:r>
      <w:r w:rsidR="008B3AE6" w:rsidRPr="00046ACA">
        <w:t>.</w:t>
      </w:r>
    </w:p>
    <w:p w:rsidR="0045391B" w:rsidRPr="00046ACA" w:rsidRDefault="0045391B">
      <w:pPr>
        <w:spacing w:line="480" w:lineRule="auto"/>
        <w:ind w:left="720"/>
      </w:pPr>
    </w:p>
    <w:p w:rsidR="00C3465E" w:rsidRPr="00C3465E" w:rsidRDefault="00C3465E" w:rsidP="00F809EF">
      <w:pPr>
        <w:numPr>
          <w:ilvl w:val="0"/>
          <w:numId w:val="22"/>
        </w:numPr>
        <w:spacing w:line="480" w:lineRule="auto"/>
        <w:rPr>
          <w:b/>
        </w:rPr>
      </w:pPr>
      <w:bookmarkStart w:id="17" w:name="_Toc122184012"/>
      <w:bookmarkStart w:id="18" w:name="_Toc130693679"/>
      <w:r w:rsidRPr="00C3465E">
        <w:rPr>
          <w:b/>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C3465E" w:rsidRPr="009A3085" w:rsidRDefault="00C3465E" w:rsidP="00F809EF">
      <w:pPr>
        <w:spacing w:line="480" w:lineRule="auto"/>
        <w:rPr>
          <w:b/>
        </w:rPr>
      </w:pPr>
    </w:p>
    <w:p w:rsidR="00525E2F" w:rsidRDefault="00C3465E" w:rsidP="00F809EF">
      <w:pPr>
        <w:pStyle w:val="Heading2"/>
        <w:ind w:left="720"/>
      </w:pPr>
      <w:r w:rsidRPr="009A3085">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bookmarkEnd w:id="17"/>
      <w:bookmarkEnd w:id="18"/>
    </w:p>
    <w:p w:rsidR="0045391B" w:rsidRPr="0045391B" w:rsidRDefault="0045391B" w:rsidP="0045391B"/>
    <w:p w:rsidR="004F2C02" w:rsidRPr="00882DFD" w:rsidRDefault="004F2C02" w:rsidP="00950A74">
      <w:pPr>
        <w:pStyle w:val="BodyText"/>
        <w:ind w:left="720"/>
        <w:rPr>
          <w:b w:val="0"/>
        </w:rPr>
      </w:pPr>
      <w:r w:rsidRPr="00B17824">
        <w:rPr>
          <w:b w:val="0"/>
        </w:rPr>
        <w:t xml:space="preserve">The 60-day notice for the </w:t>
      </w:r>
      <w:r w:rsidRPr="00882DFD">
        <w:rPr>
          <w:b w:val="0"/>
        </w:rPr>
        <w:t>“</w:t>
      </w:r>
      <w:r w:rsidR="00950A74" w:rsidRPr="00882DFD">
        <w:rPr>
          <w:b w:val="0"/>
        </w:rPr>
        <w:t xml:space="preserve">Innovations for Healthy Kids Challenge to Promote the Open Government Initiative,” </w:t>
      </w:r>
      <w:r w:rsidR="004B623B" w:rsidRPr="00882DFD">
        <w:rPr>
          <w:b w:val="0"/>
        </w:rPr>
        <w:t xml:space="preserve">was published on </w:t>
      </w:r>
      <w:r w:rsidR="00950A74" w:rsidRPr="00882DFD">
        <w:rPr>
          <w:b w:val="0"/>
        </w:rPr>
        <w:t>Wednesday</w:t>
      </w:r>
      <w:r w:rsidR="004B623B" w:rsidRPr="00882DFD">
        <w:rPr>
          <w:b w:val="0"/>
        </w:rPr>
        <w:t xml:space="preserve">, </w:t>
      </w:r>
      <w:r w:rsidR="00950A74" w:rsidRPr="00882DFD">
        <w:rPr>
          <w:b w:val="0"/>
          <w:bCs w:val="0"/>
        </w:rPr>
        <w:t>April</w:t>
      </w:r>
      <w:r w:rsidR="004B623B" w:rsidRPr="00882DFD">
        <w:rPr>
          <w:b w:val="0"/>
          <w:bCs w:val="0"/>
        </w:rPr>
        <w:t xml:space="preserve"> </w:t>
      </w:r>
      <w:r w:rsidR="00734978" w:rsidRPr="00882DFD">
        <w:rPr>
          <w:b w:val="0"/>
          <w:bCs w:val="0"/>
        </w:rPr>
        <w:t>2</w:t>
      </w:r>
      <w:r w:rsidR="00950A74" w:rsidRPr="00882DFD">
        <w:rPr>
          <w:b w:val="0"/>
          <w:bCs w:val="0"/>
        </w:rPr>
        <w:t>8, 2010</w:t>
      </w:r>
      <w:r w:rsidR="004B623B" w:rsidRPr="00882DFD">
        <w:rPr>
          <w:b w:val="0"/>
          <w:bCs w:val="0"/>
        </w:rPr>
        <w:t xml:space="preserve"> </w:t>
      </w:r>
      <w:r w:rsidRPr="00882DFD">
        <w:rPr>
          <w:b w:val="0"/>
        </w:rPr>
        <w:t xml:space="preserve">on page </w:t>
      </w:r>
      <w:r w:rsidR="00882DFD" w:rsidRPr="00882DFD">
        <w:rPr>
          <w:b w:val="0"/>
          <w:bCs w:val="0"/>
        </w:rPr>
        <w:t>22357-22358</w:t>
      </w:r>
      <w:r w:rsidR="002C45B4" w:rsidRPr="00882DFD">
        <w:rPr>
          <w:b w:val="0"/>
          <w:bCs w:val="0"/>
        </w:rPr>
        <w:t xml:space="preserve"> </w:t>
      </w:r>
      <w:r w:rsidR="004B623B" w:rsidRPr="00882DFD">
        <w:rPr>
          <w:b w:val="0"/>
          <w:bCs w:val="0"/>
        </w:rPr>
        <w:t xml:space="preserve">of </w:t>
      </w:r>
      <w:r w:rsidRPr="00882DFD">
        <w:rPr>
          <w:b w:val="0"/>
        </w:rPr>
        <w:t>the Federal Register, Vol</w:t>
      </w:r>
      <w:r w:rsidR="00046ACA" w:rsidRPr="00882DFD">
        <w:rPr>
          <w:b w:val="0"/>
        </w:rPr>
        <w:t>ume</w:t>
      </w:r>
      <w:r w:rsidRPr="00882DFD">
        <w:rPr>
          <w:b w:val="0"/>
        </w:rPr>
        <w:t xml:space="preserve"> </w:t>
      </w:r>
      <w:r w:rsidR="002C45B4" w:rsidRPr="00882DFD">
        <w:rPr>
          <w:b w:val="0"/>
        </w:rPr>
        <w:t>7</w:t>
      </w:r>
      <w:r w:rsidR="00882DFD" w:rsidRPr="00882DFD">
        <w:rPr>
          <w:b w:val="0"/>
        </w:rPr>
        <w:t>5</w:t>
      </w:r>
      <w:r w:rsidRPr="00882DFD">
        <w:rPr>
          <w:b w:val="0"/>
        </w:rPr>
        <w:t xml:space="preserve">, </w:t>
      </w:r>
      <w:proofErr w:type="gramStart"/>
      <w:r w:rsidRPr="00882DFD">
        <w:rPr>
          <w:b w:val="0"/>
        </w:rPr>
        <w:t>No</w:t>
      </w:r>
      <w:proofErr w:type="gramEnd"/>
      <w:r w:rsidRPr="00882DFD">
        <w:rPr>
          <w:b w:val="0"/>
        </w:rPr>
        <w:t xml:space="preserve">. </w:t>
      </w:r>
      <w:r w:rsidR="00882DFD">
        <w:rPr>
          <w:b w:val="0"/>
        </w:rPr>
        <w:t>81</w:t>
      </w:r>
      <w:r w:rsidRPr="00882DFD">
        <w:rPr>
          <w:b w:val="0"/>
        </w:rPr>
        <w:t xml:space="preserve">. </w:t>
      </w:r>
      <w:r w:rsidR="001D2D21">
        <w:rPr>
          <w:b w:val="0"/>
        </w:rPr>
        <w:t>No comments were received.</w:t>
      </w:r>
      <w:r w:rsidR="00321B15">
        <w:rPr>
          <w:b w:val="0"/>
        </w:rPr>
        <w:t xml:space="preserve"> </w:t>
      </w:r>
    </w:p>
    <w:p w:rsidR="004F2C02" w:rsidRDefault="004F2C02" w:rsidP="0045391B">
      <w:pPr>
        <w:pStyle w:val="Heading3"/>
        <w:spacing w:line="480" w:lineRule="auto"/>
        <w:ind w:left="720"/>
        <w:rPr>
          <w:rFonts w:ascii="Times New Roman" w:hAnsi="Times New Roman"/>
          <w:bCs w:val="0"/>
          <w:sz w:val="24"/>
        </w:rPr>
      </w:pPr>
      <w:bookmarkStart w:id="19" w:name="_Toc122184014"/>
      <w:bookmarkStart w:id="20" w:name="_Toc130693682"/>
      <w:proofErr w:type="gramStart"/>
      <w:r w:rsidRPr="00C42A51">
        <w:rPr>
          <w:rFonts w:ascii="Times New Roman" w:hAnsi="Times New Roman"/>
          <w:bCs w:val="0"/>
          <w:sz w:val="24"/>
          <w:szCs w:val="24"/>
        </w:rPr>
        <w:t>Consultation with representatives of those from whom information is to be obtained</w:t>
      </w:r>
      <w:r w:rsidRPr="00C42A51">
        <w:rPr>
          <w:rFonts w:ascii="Times New Roman" w:hAnsi="Times New Roman"/>
          <w:bCs w:val="0"/>
          <w:sz w:val="24"/>
        </w:rPr>
        <w:t>.</w:t>
      </w:r>
      <w:bookmarkEnd w:id="19"/>
      <w:bookmarkEnd w:id="20"/>
      <w:proofErr w:type="gramEnd"/>
      <w:r w:rsidRPr="00C42A51">
        <w:rPr>
          <w:rFonts w:ascii="Times New Roman" w:hAnsi="Times New Roman"/>
          <w:bCs w:val="0"/>
          <w:sz w:val="24"/>
        </w:rPr>
        <w:t xml:space="preserve"> </w:t>
      </w:r>
    </w:p>
    <w:p w:rsidR="0045391B" w:rsidRPr="0045391B" w:rsidRDefault="0045391B" w:rsidP="0045391B"/>
    <w:p w:rsidR="002F557F" w:rsidRDefault="002F557F" w:rsidP="00FA4B73">
      <w:pPr>
        <w:pStyle w:val="BodyTextIndent"/>
        <w:ind w:left="720"/>
      </w:pPr>
      <w:r>
        <w:t>The following individuals were consulted:</w:t>
      </w:r>
    </w:p>
    <w:p w:rsidR="00243824" w:rsidRDefault="002F557F" w:rsidP="002F557F">
      <w:pPr>
        <w:pStyle w:val="BodyTextIndent"/>
        <w:ind w:left="720"/>
      </w:pPr>
      <w:r w:rsidRPr="002F557F">
        <w:rPr>
          <w:b/>
        </w:rPr>
        <w:t>Name:</w:t>
      </w:r>
      <w:r>
        <w:t xml:space="preserve"> </w:t>
      </w:r>
      <w:r w:rsidR="00243824">
        <w:t>Robynn Sturm</w:t>
      </w:r>
    </w:p>
    <w:p w:rsidR="002F557F" w:rsidRPr="002F557F" w:rsidRDefault="002F557F" w:rsidP="002F557F">
      <w:pPr>
        <w:pStyle w:val="BodyTextIndent"/>
        <w:ind w:left="1080" w:firstLine="0"/>
        <w:rPr>
          <w:bCs/>
        </w:rPr>
      </w:pPr>
      <w:r w:rsidRPr="002F557F">
        <w:rPr>
          <w:b/>
          <w:bCs/>
        </w:rPr>
        <w:t>Title:</w:t>
      </w:r>
      <w:r>
        <w:rPr>
          <w:bCs/>
        </w:rPr>
        <w:t xml:space="preserve"> </w:t>
      </w:r>
      <w:r w:rsidRPr="002F557F">
        <w:rPr>
          <w:bCs/>
        </w:rPr>
        <w:t>Advisor for Open Innovation to the Deputy Director</w:t>
      </w:r>
      <w:r w:rsidRPr="002F557F">
        <w:rPr>
          <w:bCs/>
        </w:rPr>
        <w:br/>
      </w:r>
      <w:r w:rsidRPr="002F557F">
        <w:rPr>
          <w:b/>
          <w:bCs/>
        </w:rPr>
        <w:t>Affiliation:</w:t>
      </w:r>
      <w:r>
        <w:rPr>
          <w:bCs/>
        </w:rPr>
        <w:t xml:space="preserve"> </w:t>
      </w:r>
      <w:r w:rsidRPr="002F557F">
        <w:rPr>
          <w:bCs/>
        </w:rPr>
        <w:t xml:space="preserve">Office of </w:t>
      </w:r>
      <w:r>
        <w:rPr>
          <w:bCs/>
        </w:rPr>
        <w:t xml:space="preserve">Science and Technology Policy, </w:t>
      </w:r>
      <w:r w:rsidRPr="002F557F">
        <w:rPr>
          <w:bCs/>
        </w:rPr>
        <w:t>Executive Office of the President</w:t>
      </w:r>
    </w:p>
    <w:p w:rsidR="002F557F" w:rsidRDefault="002F557F" w:rsidP="002F557F">
      <w:pPr>
        <w:pStyle w:val="BodyTextIndent"/>
        <w:ind w:left="720"/>
      </w:pPr>
      <w:r w:rsidRPr="002F557F">
        <w:rPr>
          <w:b/>
        </w:rPr>
        <w:t>Phone Number:</w:t>
      </w:r>
      <w:r>
        <w:t xml:space="preserve"> 202.456.6047</w:t>
      </w:r>
    </w:p>
    <w:p w:rsidR="002F557F" w:rsidRDefault="002F557F" w:rsidP="002F557F">
      <w:pPr>
        <w:pStyle w:val="BodyTextIndent"/>
        <w:ind w:left="720"/>
      </w:pPr>
      <w:r w:rsidRPr="002F557F">
        <w:rPr>
          <w:b/>
        </w:rPr>
        <w:t>Year of Consultation:</w:t>
      </w:r>
      <w:r>
        <w:t xml:space="preserve"> 2009-2010</w:t>
      </w:r>
    </w:p>
    <w:p w:rsidR="002F557F" w:rsidRDefault="002F557F" w:rsidP="002F557F">
      <w:pPr>
        <w:pStyle w:val="BodyTextIndent"/>
        <w:ind w:left="720"/>
      </w:pPr>
      <w:r w:rsidRPr="002F557F">
        <w:rPr>
          <w:b/>
        </w:rPr>
        <w:t>Name:</w:t>
      </w:r>
      <w:r>
        <w:t xml:space="preserve"> </w:t>
      </w:r>
      <w:r w:rsidR="00243824">
        <w:t xml:space="preserve">Amanda </w:t>
      </w:r>
      <w:proofErr w:type="spellStart"/>
      <w:r w:rsidR="00243824">
        <w:t>Eamich</w:t>
      </w:r>
      <w:proofErr w:type="spellEnd"/>
    </w:p>
    <w:p w:rsidR="002F557F" w:rsidRPr="002F557F" w:rsidRDefault="002F557F" w:rsidP="002F557F">
      <w:pPr>
        <w:pStyle w:val="BodyTextIndent"/>
        <w:ind w:left="1080" w:firstLine="0"/>
        <w:rPr>
          <w:bCs/>
        </w:rPr>
      </w:pPr>
      <w:r w:rsidRPr="002F557F">
        <w:rPr>
          <w:b/>
          <w:bCs/>
        </w:rPr>
        <w:t>Title:</w:t>
      </w:r>
      <w:r>
        <w:rPr>
          <w:bCs/>
        </w:rPr>
        <w:t xml:space="preserve"> </w:t>
      </w:r>
      <w:r w:rsidRPr="002F557F">
        <w:rPr>
          <w:bCs/>
        </w:rPr>
        <w:t>Director of New Media</w:t>
      </w:r>
      <w:r w:rsidRPr="002F557F">
        <w:rPr>
          <w:bCs/>
        </w:rPr>
        <w:br/>
      </w:r>
      <w:r w:rsidRPr="002F557F">
        <w:rPr>
          <w:b/>
          <w:bCs/>
        </w:rPr>
        <w:t>Affiliation:</w:t>
      </w:r>
      <w:r>
        <w:rPr>
          <w:bCs/>
        </w:rPr>
        <w:t xml:space="preserve"> </w:t>
      </w:r>
      <w:r w:rsidRPr="002F557F">
        <w:rPr>
          <w:bCs/>
        </w:rPr>
        <w:t>Office of Communications</w:t>
      </w:r>
      <w:r>
        <w:rPr>
          <w:bCs/>
        </w:rPr>
        <w:t xml:space="preserve">, </w:t>
      </w:r>
      <w:r w:rsidRPr="002F557F">
        <w:t>U.S. Dept. Of Agriculture</w:t>
      </w:r>
    </w:p>
    <w:p w:rsidR="00243824" w:rsidRDefault="002F557F" w:rsidP="002F557F">
      <w:pPr>
        <w:pStyle w:val="BodyTextIndent"/>
        <w:ind w:left="720"/>
      </w:pPr>
      <w:r w:rsidRPr="002F557F">
        <w:rPr>
          <w:b/>
        </w:rPr>
        <w:t>Phone Number:</w:t>
      </w:r>
      <w:r>
        <w:t xml:space="preserve"> </w:t>
      </w:r>
      <w:r w:rsidRPr="002F557F">
        <w:t>202.720.4623</w:t>
      </w:r>
    </w:p>
    <w:p w:rsidR="002F557F" w:rsidRDefault="002F557F" w:rsidP="002F557F">
      <w:pPr>
        <w:pStyle w:val="BodyTextIndent"/>
        <w:ind w:left="720"/>
      </w:pPr>
      <w:r w:rsidRPr="002F557F">
        <w:rPr>
          <w:b/>
        </w:rPr>
        <w:t>Year of Consultation:</w:t>
      </w:r>
      <w:r>
        <w:t xml:space="preserve"> 2009-2010</w:t>
      </w:r>
    </w:p>
    <w:p w:rsidR="00243824" w:rsidRDefault="002F557F" w:rsidP="002F557F">
      <w:pPr>
        <w:pStyle w:val="BodyTextIndent"/>
        <w:ind w:left="720"/>
      </w:pPr>
      <w:r w:rsidRPr="002F557F">
        <w:rPr>
          <w:b/>
        </w:rPr>
        <w:t>Name:</w:t>
      </w:r>
      <w:r>
        <w:t xml:space="preserve"> </w:t>
      </w:r>
      <w:r w:rsidR="00243824">
        <w:t>Heather Self</w:t>
      </w:r>
    </w:p>
    <w:p w:rsidR="002F557F" w:rsidRPr="002F557F" w:rsidRDefault="002F557F" w:rsidP="002F557F">
      <w:pPr>
        <w:pStyle w:val="BodyTextIndent"/>
        <w:ind w:left="1080" w:firstLine="0"/>
        <w:rPr>
          <w:bCs/>
        </w:rPr>
      </w:pPr>
      <w:r w:rsidRPr="002F557F">
        <w:rPr>
          <w:b/>
          <w:bCs/>
        </w:rPr>
        <w:t>Title:</w:t>
      </w:r>
      <w:r>
        <w:rPr>
          <w:bCs/>
        </w:rPr>
        <w:t xml:space="preserve"> </w:t>
      </w:r>
      <w:r w:rsidRPr="002F557F">
        <w:rPr>
          <w:bCs/>
        </w:rPr>
        <w:t>Attorney-Advisor</w:t>
      </w:r>
      <w:r w:rsidRPr="002F557F">
        <w:rPr>
          <w:bCs/>
        </w:rPr>
        <w:br/>
      </w:r>
      <w:r w:rsidRPr="002F557F">
        <w:rPr>
          <w:b/>
          <w:bCs/>
        </w:rPr>
        <w:t>Affiliation:</w:t>
      </w:r>
      <w:r>
        <w:rPr>
          <w:bCs/>
        </w:rPr>
        <w:t xml:space="preserve"> </w:t>
      </w:r>
      <w:r w:rsidRPr="002F557F">
        <w:rPr>
          <w:bCs/>
        </w:rPr>
        <w:t>General Law Division</w:t>
      </w:r>
      <w:r>
        <w:rPr>
          <w:bCs/>
        </w:rPr>
        <w:t xml:space="preserve">, </w:t>
      </w:r>
      <w:r w:rsidRPr="002F557F">
        <w:t>U.S. Dept. Of Agriculture</w:t>
      </w:r>
    </w:p>
    <w:p w:rsidR="002F557F" w:rsidRDefault="002F557F" w:rsidP="002F557F">
      <w:pPr>
        <w:pStyle w:val="BodyTextIndent"/>
        <w:ind w:left="720"/>
      </w:pPr>
      <w:r w:rsidRPr="002F557F">
        <w:rPr>
          <w:b/>
        </w:rPr>
        <w:t>Phone Number:</w:t>
      </w:r>
      <w:r>
        <w:t xml:space="preserve"> 202.720.</w:t>
      </w:r>
      <w:r w:rsidRPr="002F557F">
        <w:t>5840</w:t>
      </w:r>
    </w:p>
    <w:p w:rsidR="002F557F" w:rsidRDefault="002F557F" w:rsidP="002F557F">
      <w:pPr>
        <w:pStyle w:val="BodyTextIndent"/>
        <w:ind w:left="720"/>
      </w:pPr>
      <w:r w:rsidRPr="002F557F">
        <w:rPr>
          <w:b/>
        </w:rPr>
        <w:t>Year of Consultation:</w:t>
      </w:r>
      <w:r>
        <w:t xml:space="preserve"> 2010</w:t>
      </w:r>
    </w:p>
    <w:p w:rsidR="0045391B" w:rsidRDefault="0045391B" w:rsidP="002F557F">
      <w:pPr>
        <w:pStyle w:val="BodyTextIndent"/>
        <w:ind w:left="720"/>
      </w:pPr>
    </w:p>
    <w:p w:rsidR="002561E1" w:rsidRDefault="004F2C02" w:rsidP="00DD770D">
      <w:pPr>
        <w:spacing w:line="480" w:lineRule="auto"/>
        <w:ind w:left="720" w:hanging="720"/>
        <w:rPr>
          <w:b/>
        </w:rPr>
      </w:pPr>
      <w:bookmarkStart w:id="21" w:name="_Toc122184015"/>
      <w:bookmarkStart w:id="22" w:name="_Toc130693683"/>
      <w:r w:rsidRPr="00493A4B">
        <w:t xml:space="preserve">9. </w:t>
      </w:r>
      <w:r w:rsidRPr="00493A4B">
        <w:tab/>
      </w:r>
      <w:r w:rsidR="00B56E27" w:rsidRPr="00B56E27">
        <w:rPr>
          <w:b/>
        </w:rPr>
        <w:t>Explain any decision to provide any payment of gift to respondents</w:t>
      </w:r>
      <w:r w:rsidR="002561E1" w:rsidRPr="00B5189F">
        <w:rPr>
          <w:b/>
        </w:rPr>
        <w:t>, other than reenumeration of contractors or grantees.</w:t>
      </w:r>
    </w:p>
    <w:p w:rsidR="0045391B" w:rsidRPr="00B5189F" w:rsidRDefault="0045391B" w:rsidP="00DD770D">
      <w:pPr>
        <w:spacing w:line="480" w:lineRule="auto"/>
        <w:ind w:left="720" w:hanging="720"/>
        <w:rPr>
          <w:b/>
        </w:rPr>
      </w:pPr>
    </w:p>
    <w:bookmarkEnd w:id="21"/>
    <w:bookmarkEnd w:id="22"/>
    <w:p w:rsidR="004F2C02" w:rsidRDefault="00874E53">
      <w:pPr>
        <w:spacing w:line="480" w:lineRule="auto"/>
        <w:ind w:left="720"/>
      </w:pPr>
      <w:r>
        <w:t xml:space="preserve">The respondents will receive an award if their submission is selected </w:t>
      </w:r>
      <w:r w:rsidR="00276589">
        <w:t xml:space="preserve">as one of the </w:t>
      </w:r>
      <w:r w:rsidR="001E472A">
        <w:t xml:space="preserve">8 </w:t>
      </w:r>
      <w:r w:rsidR="00276589">
        <w:t>winners. The awards are as follows:</w:t>
      </w:r>
    </w:p>
    <w:p w:rsidR="00276589" w:rsidRPr="00276589" w:rsidRDefault="00276589" w:rsidP="00692FED">
      <w:pPr>
        <w:numPr>
          <w:ilvl w:val="0"/>
          <w:numId w:val="10"/>
        </w:numPr>
        <w:tabs>
          <w:tab w:val="clear" w:pos="720"/>
          <w:tab w:val="num" w:pos="1080"/>
        </w:tabs>
        <w:spacing w:line="480" w:lineRule="auto"/>
        <w:ind w:left="1080"/>
      </w:pPr>
      <w:r w:rsidRPr="00276589">
        <w:rPr>
          <w:b/>
          <w:bCs/>
        </w:rPr>
        <w:t>Tool Category:</w:t>
      </w:r>
      <w:r w:rsidRPr="00276589">
        <w:t xml:space="preserve"> </w:t>
      </w:r>
    </w:p>
    <w:p w:rsidR="00276589" w:rsidRPr="00276589" w:rsidRDefault="00276589" w:rsidP="00AA38E0">
      <w:pPr>
        <w:numPr>
          <w:ilvl w:val="1"/>
          <w:numId w:val="10"/>
        </w:numPr>
        <w:spacing w:line="360" w:lineRule="auto"/>
      </w:pPr>
      <w:r w:rsidRPr="00276589">
        <w:t xml:space="preserve">Grand Prize Winner - $10,000 </w:t>
      </w:r>
    </w:p>
    <w:p w:rsidR="00276589" w:rsidRPr="00276589" w:rsidRDefault="00276589" w:rsidP="00AA38E0">
      <w:pPr>
        <w:numPr>
          <w:ilvl w:val="1"/>
          <w:numId w:val="10"/>
        </w:numPr>
        <w:spacing w:line="360" w:lineRule="auto"/>
      </w:pPr>
      <w:r w:rsidRPr="00276589">
        <w:t xml:space="preserve">Runner Up - $4,500 </w:t>
      </w:r>
    </w:p>
    <w:p w:rsidR="00276589" w:rsidRPr="00276589" w:rsidRDefault="00276589" w:rsidP="00AA38E0">
      <w:pPr>
        <w:numPr>
          <w:ilvl w:val="1"/>
          <w:numId w:val="10"/>
        </w:numPr>
        <w:spacing w:line="360" w:lineRule="auto"/>
      </w:pPr>
      <w:r w:rsidRPr="00276589">
        <w:t xml:space="preserve">Honorable Mention - $1,000 </w:t>
      </w:r>
    </w:p>
    <w:p w:rsidR="00276589" w:rsidRPr="00276589" w:rsidRDefault="00276589" w:rsidP="00AA38E0">
      <w:pPr>
        <w:numPr>
          <w:ilvl w:val="1"/>
          <w:numId w:val="10"/>
        </w:numPr>
        <w:spacing w:line="360" w:lineRule="auto"/>
      </w:pPr>
      <w:r w:rsidRPr="00276589">
        <w:t xml:space="preserve">Popular Choice Winner - $4,500 </w:t>
      </w:r>
    </w:p>
    <w:p w:rsidR="00276589" w:rsidRPr="00276589" w:rsidRDefault="00276589" w:rsidP="00FA4B73">
      <w:pPr>
        <w:spacing w:line="360" w:lineRule="auto"/>
        <w:ind w:left="1440"/>
      </w:pPr>
    </w:p>
    <w:p w:rsidR="00276589" w:rsidRPr="00276589" w:rsidRDefault="00276589" w:rsidP="00692FED">
      <w:pPr>
        <w:numPr>
          <w:ilvl w:val="0"/>
          <w:numId w:val="11"/>
        </w:numPr>
        <w:tabs>
          <w:tab w:val="clear" w:pos="720"/>
          <w:tab w:val="num" w:pos="1080"/>
        </w:tabs>
        <w:spacing w:line="480" w:lineRule="auto"/>
        <w:ind w:left="1080"/>
      </w:pPr>
      <w:r w:rsidRPr="00276589">
        <w:rPr>
          <w:b/>
          <w:bCs/>
        </w:rPr>
        <w:t>Games Category:</w:t>
      </w:r>
      <w:r w:rsidRPr="00276589">
        <w:t xml:space="preserve"> </w:t>
      </w:r>
    </w:p>
    <w:p w:rsidR="00276589" w:rsidRPr="00276589" w:rsidRDefault="00276589" w:rsidP="00AA38E0">
      <w:pPr>
        <w:numPr>
          <w:ilvl w:val="1"/>
          <w:numId w:val="11"/>
        </w:numPr>
        <w:spacing w:line="360" w:lineRule="auto"/>
      </w:pPr>
      <w:r w:rsidRPr="00276589">
        <w:t xml:space="preserve">Grand Prize Winner - $10,000 </w:t>
      </w:r>
    </w:p>
    <w:p w:rsidR="00276589" w:rsidRPr="00276589" w:rsidRDefault="00276589" w:rsidP="00AA38E0">
      <w:pPr>
        <w:numPr>
          <w:ilvl w:val="1"/>
          <w:numId w:val="11"/>
        </w:numPr>
        <w:spacing w:line="360" w:lineRule="auto"/>
      </w:pPr>
      <w:r w:rsidRPr="00276589">
        <w:t xml:space="preserve">Runner Up - $4,500 </w:t>
      </w:r>
    </w:p>
    <w:p w:rsidR="00276589" w:rsidRPr="00276589" w:rsidRDefault="00276589" w:rsidP="00AA38E0">
      <w:pPr>
        <w:numPr>
          <w:ilvl w:val="1"/>
          <w:numId w:val="11"/>
        </w:numPr>
        <w:spacing w:line="360" w:lineRule="auto"/>
      </w:pPr>
      <w:r w:rsidRPr="00276589">
        <w:t xml:space="preserve">Honorable Mention - $1,000 </w:t>
      </w:r>
    </w:p>
    <w:p w:rsidR="00276589" w:rsidRPr="00276589" w:rsidRDefault="00276589" w:rsidP="00AA38E0">
      <w:pPr>
        <w:numPr>
          <w:ilvl w:val="1"/>
          <w:numId w:val="11"/>
        </w:numPr>
        <w:spacing w:line="360" w:lineRule="auto"/>
      </w:pPr>
      <w:r w:rsidRPr="00276589">
        <w:t xml:space="preserve">Popular Choice Winner - $4,500 </w:t>
      </w:r>
    </w:p>
    <w:p w:rsidR="00276589" w:rsidRDefault="00276589" w:rsidP="00FA4B73">
      <w:pPr>
        <w:spacing w:line="480" w:lineRule="auto"/>
        <w:ind w:left="1440"/>
      </w:pPr>
    </w:p>
    <w:p w:rsidR="00276589" w:rsidRDefault="00677638" w:rsidP="00276589">
      <w:pPr>
        <w:spacing w:line="480" w:lineRule="auto"/>
        <w:ind w:left="720"/>
      </w:pPr>
      <w:r w:rsidRPr="00677638">
        <w:rPr>
          <w:bCs/>
        </w:rPr>
        <w:t xml:space="preserve">Prize money </w:t>
      </w:r>
      <w:r>
        <w:rPr>
          <w:bCs/>
        </w:rPr>
        <w:t xml:space="preserve">will be provided by USDA with the exception of the </w:t>
      </w:r>
      <w:r w:rsidRPr="00677638">
        <w:rPr>
          <w:bCs/>
        </w:rPr>
        <w:t>GE Heathymagination Student Awards</w:t>
      </w:r>
      <w:r>
        <w:rPr>
          <w:bCs/>
        </w:rPr>
        <w:t>, for which prize money</w:t>
      </w:r>
      <w:r w:rsidRPr="00677638">
        <w:rPr>
          <w:bCs/>
        </w:rPr>
        <w:t xml:space="preserve"> will be provided to the Winners by GE Healthymagination.</w:t>
      </w:r>
      <w:r w:rsidRPr="00677638">
        <w:rPr>
          <w:b/>
          <w:bCs/>
        </w:rPr>
        <w:t xml:space="preserve"> </w:t>
      </w:r>
      <w:r w:rsidR="00276589" w:rsidRPr="00276589">
        <w:t>Following the announcement of the awards, winners will be honored at a White House event in Washington, DC. Travel to the event for Grand Prize Winners, Runners Up, Popular Choice Winners, and Winners of the Corporate Recognition Award will be provided by USDA in the amount of up to $500 for individual Winners and up to $1,500 for winning teams. Travel to the event for Winners of the GE Healthymagination Student Awards will be provided by GE in the amount of up to $500 for individual Winners and up to $1,500 for winning teams.</w:t>
      </w:r>
    </w:p>
    <w:p w:rsidR="009E1817" w:rsidRPr="00276589" w:rsidRDefault="009E1817" w:rsidP="00276589">
      <w:pPr>
        <w:spacing w:line="480" w:lineRule="auto"/>
        <w:ind w:left="720"/>
      </w:pPr>
    </w:p>
    <w:p w:rsidR="00525E2F" w:rsidRDefault="00B56E27" w:rsidP="0045391B">
      <w:pPr>
        <w:pStyle w:val="Heading2"/>
        <w:numPr>
          <w:ilvl w:val="0"/>
          <w:numId w:val="22"/>
        </w:numPr>
      </w:pPr>
      <w:bookmarkStart w:id="23" w:name="_Toc122184016"/>
      <w:bookmarkStart w:id="24" w:name="_Toc130693684"/>
      <w:r w:rsidRPr="00B56E27">
        <w:t>Describe any assurance of confidentiality provided to respondents and the basis for the assurance in statute, regulation, or agency policy.</w:t>
      </w:r>
      <w:bookmarkEnd w:id="23"/>
      <w:bookmarkEnd w:id="24"/>
    </w:p>
    <w:p w:rsidR="0045391B" w:rsidRPr="0045391B" w:rsidRDefault="0045391B" w:rsidP="0045391B">
      <w:pPr>
        <w:pStyle w:val="ListParagraph"/>
      </w:pPr>
    </w:p>
    <w:p w:rsidR="004F2C02" w:rsidRDefault="00491202">
      <w:pPr>
        <w:spacing w:line="480" w:lineRule="auto"/>
        <w:ind w:left="720"/>
      </w:pPr>
      <w:r>
        <w:t xml:space="preserve">The home page of the web site </w:t>
      </w:r>
      <w:r w:rsidR="004F2C02">
        <w:t>describes its purpose and provides contact information</w:t>
      </w:r>
      <w:r w:rsidR="00497577">
        <w:t xml:space="preserve">. </w:t>
      </w:r>
      <w:r w:rsidR="004A279A">
        <w:t xml:space="preserve"> </w:t>
      </w:r>
      <w:r w:rsidR="00497577">
        <w:t>The website</w:t>
      </w:r>
      <w:r w:rsidR="004F2C02">
        <w:t xml:space="preserve"> </w:t>
      </w:r>
      <w:r w:rsidR="00831DF7">
        <w:t>information collected is voluntary in nature and does not collect or retain personal identifiable information</w:t>
      </w:r>
      <w:r w:rsidR="00067D74">
        <w:t xml:space="preserve"> </w:t>
      </w:r>
      <w:r w:rsidR="00067D74" w:rsidRPr="008B3AE6">
        <w:t>(</w:t>
      </w:r>
      <w:hyperlink r:id="rId12" w:history="1">
        <w:r w:rsidR="009E1817" w:rsidRPr="00A15F6A">
          <w:rPr>
            <w:rStyle w:val="Hyperlink"/>
          </w:rPr>
          <w:t>www.appsforhealthykids.com</w:t>
        </w:r>
      </w:hyperlink>
      <w:r w:rsidR="004F2C02" w:rsidRPr="008B3AE6">
        <w:t>)</w:t>
      </w:r>
      <w:r w:rsidR="009E1817">
        <w:t>.</w:t>
      </w:r>
    </w:p>
    <w:p w:rsidR="009E1817" w:rsidRDefault="009E1817">
      <w:pPr>
        <w:spacing w:line="480" w:lineRule="auto"/>
        <w:ind w:left="720"/>
      </w:pPr>
    </w:p>
    <w:p w:rsidR="00525E2F" w:rsidRDefault="004F2C02" w:rsidP="00F809EF">
      <w:pPr>
        <w:pStyle w:val="Heading2"/>
        <w:ind w:left="720" w:hanging="720"/>
      </w:pPr>
      <w:bookmarkStart w:id="25" w:name="_Toc122184017"/>
      <w:bookmarkStart w:id="26" w:name="_Toc130693685"/>
      <w:r w:rsidRPr="00493A4B">
        <w:t>11.</w:t>
      </w:r>
      <w:r w:rsidRPr="00493A4B">
        <w:tab/>
      </w:r>
      <w:r w:rsidR="00B56E27" w:rsidRPr="00B56E27">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bookmarkEnd w:id="25"/>
      <w:bookmarkEnd w:id="26"/>
    </w:p>
    <w:p w:rsidR="00FA4B73" w:rsidRPr="00FA4B73" w:rsidRDefault="00FA4B73" w:rsidP="00FA4B73"/>
    <w:p w:rsidR="004F2C02" w:rsidRDefault="004F2C02">
      <w:pPr>
        <w:spacing w:line="480" w:lineRule="auto"/>
      </w:pPr>
      <w:r>
        <w:rPr>
          <w:b/>
          <w:bCs/>
        </w:rPr>
        <w:tab/>
      </w:r>
      <w:r>
        <w:t xml:space="preserve">This information collection does not involve questions of a sensitive nature. </w:t>
      </w:r>
    </w:p>
    <w:p w:rsidR="009E1817" w:rsidRPr="00267CD0" w:rsidRDefault="009E1817">
      <w:pPr>
        <w:spacing w:line="480" w:lineRule="auto"/>
        <w:rPr>
          <w:b/>
        </w:rPr>
      </w:pPr>
    </w:p>
    <w:p w:rsidR="002561E1" w:rsidRPr="00267CD0" w:rsidRDefault="004F2C02" w:rsidP="00F809EF">
      <w:pPr>
        <w:spacing w:line="480" w:lineRule="auto"/>
        <w:ind w:left="720" w:hanging="720"/>
        <w:rPr>
          <w:b/>
        </w:rPr>
      </w:pPr>
      <w:bookmarkStart w:id="27" w:name="_Toc122184018"/>
      <w:bookmarkStart w:id="28" w:name="_Toc130693686"/>
      <w:r w:rsidRPr="00267CD0">
        <w:rPr>
          <w:b/>
        </w:rPr>
        <w:t xml:space="preserve">12. </w:t>
      </w:r>
      <w:r w:rsidRPr="00267CD0">
        <w:rPr>
          <w:b/>
        </w:rPr>
        <w:tab/>
      </w:r>
      <w:r w:rsidR="002561E1" w:rsidRPr="00267CD0">
        <w:rPr>
          <w:b/>
        </w:rPr>
        <w:t>Provide estimates of the hour burden of the collection of information.  The statement should:</w:t>
      </w:r>
    </w:p>
    <w:p w:rsidR="002561E1" w:rsidRPr="009A3085" w:rsidRDefault="002561E1" w:rsidP="002561E1">
      <w:pPr>
        <w:rPr>
          <w:b/>
        </w:rPr>
      </w:pPr>
    </w:p>
    <w:p w:rsidR="002561E1" w:rsidRDefault="002561E1" w:rsidP="00F809EF">
      <w:pPr>
        <w:numPr>
          <w:ilvl w:val="0"/>
          <w:numId w:val="23"/>
        </w:numPr>
        <w:tabs>
          <w:tab w:val="clear" w:pos="360"/>
        </w:tabs>
        <w:spacing w:line="480" w:lineRule="auto"/>
        <w:rPr>
          <w:b/>
        </w:rPr>
      </w:pPr>
      <w:r w:rsidRPr="009A3085">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F809EF" w:rsidRPr="009A3085" w:rsidRDefault="00F809EF" w:rsidP="00F809EF">
      <w:pPr>
        <w:ind w:left="360"/>
        <w:rPr>
          <w:b/>
        </w:rPr>
      </w:pPr>
    </w:p>
    <w:tbl>
      <w:tblPr>
        <w:tblW w:w="10179" w:type="dxa"/>
        <w:tblInd w:w="-1092" w:type="dxa"/>
        <w:tblLayout w:type="fixed"/>
        <w:tblLook w:val="04A0"/>
      </w:tblPr>
      <w:tblGrid>
        <w:gridCol w:w="1552"/>
        <w:gridCol w:w="1531"/>
        <w:gridCol w:w="1033"/>
        <w:gridCol w:w="939"/>
        <w:gridCol w:w="1033"/>
        <w:gridCol w:w="845"/>
        <w:gridCol w:w="1033"/>
        <w:gridCol w:w="987"/>
        <w:gridCol w:w="1226"/>
      </w:tblGrid>
      <w:tr w:rsidR="00F809EF" w:rsidRPr="00F809EF" w:rsidTr="00795F5B">
        <w:trPr>
          <w:trHeight w:val="272"/>
        </w:trPr>
        <w:tc>
          <w:tcPr>
            <w:tcW w:w="10178" w:type="dxa"/>
            <w:gridSpan w:val="9"/>
            <w:vMerge w:val="restart"/>
            <w:tcBorders>
              <w:top w:val="nil"/>
              <w:left w:val="nil"/>
              <w:bottom w:val="single" w:sz="8" w:space="0" w:color="000000"/>
              <w:right w:val="nil"/>
            </w:tcBorders>
            <w:shd w:val="clear" w:color="auto" w:fill="auto"/>
            <w:noWrap/>
            <w:vAlign w:val="center"/>
            <w:hideMark/>
          </w:tcPr>
          <w:p w:rsidR="00F809EF" w:rsidRPr="00F809EF" w:rsidRDefault="00F809EF" w:rsidP="00F809EF">
            <w:pPr>
              <w:jc w:val="center"/>
              <w:rPr>
                <w:rFonts w:ascii="Calibri" w:hAnsi="Calibri"/>
                <w:b/>
                <w:bCs/>
                <w:color w:val="000000"/>
                <w:sz w:val="22"/>
                <w:szCs w:val="22"/>
              </w:rPr>
            </w:pPr>
            <w:r w:rsidRPr="00F809EF">
              <w:rPr>
                <w:rFonts w:ascii="Calibri" w:hAnsi="Calibri"/>
                <w:b/>
                <w:bCs/>
                <w:color w:val="000000"/>
                <w:sz w:val="22"/>
                <w:szCs w:val="22"/>
              </w:rPr>
              <w:t>Application and Development of Innovations for Healthy Kids - OMB No. 0584-0555</w:t>
            </w:r>
          </w:p>
        </w:tc>
      </w:tr>
      <w:tr w:rsidR="00F809EF" w:rsidRPr="00F809EF" w:rsidTr="00795F5B">
        <w:trPr>
          <w:trHeight w:val="282"/>
        </w:trPr>
        <w:tc>
          <w:tcPr>
            <w:tcW w:w="10178" w:type="dxa"/>
            <w:gridSpan w:val="9"/>
            <w:vMerge/>
            <w:tcBorders>
              <w:top w:val="nil"/>
              <w:left w:val="nil"/>
              <w:bottom w:val="single" w:sz="8" w:space="0" w:color="000000"/>
              <w:right w:val="nil"/>
            </w:tcBorders>
            <w:vAlign w:val="center"/>
            <w:hideMark/>
          </w:tcPr>
          <w:p w:rsidR="00F809EF" w:rsidRPr="00F809EF" w:rsidRDefault="00F809EF" w:rsidP="00F809EF">
            <w:pPr>
              <w:rPr>
                <w:rFonts w:ascii="Calibri" w:hAnsi="Calibri"/>
                <w:b/>
                <w:bCs/>
                <w:color w:val="000000"/>
                <w:sz w:val="22"/>
                <w:szCs w:val="22"/>
              </w:rPr>
            </w:pPr>
          </w:p>
        </w:tc>
      </w:tr>
      <w:tr w:rsidR="00A96274" w:rsidRPr="00F809EF" w:rsidTr="00795F5B">
        <w:trPr>
          <w:trHeight w:val="1219"/>
        </w:trPr>
        <w:tc>
          <w:tcPr>
            <w:tcW w:w="1552" w:type="dxa"/>
            <w:tcBorders>
              <w:top w:val="nil"/>
              <w:left w:val="single" w:sz="8" w:space="0" w:color="auto"/>
              <w:bottom w:val="single" w:sz="8" w:space="0" w:color="auto"/>
              <w:right w:val="single" w:sz="4" w:space="0" w:color="auto"/>
            </w:tcBorders>
            <w:shd w:val="clear" w:color="000000" w:fill="C0C0C0"/>
            <w:vAlign w:val="center"/>
            <w:hideMark/>
          </w:tcPr>
          <w:p w:rsidR="00F809EF" w:rsidRPr="00F809EF" w:rsidRDefault="00F809EF" w:rsidP="00F809EF">
            <w:pPr>
              <w:jc w:val="center"/>
              <w:rPr>
                <w:rFonts w:ascii="Arial Narrow" w:hAnsi="Arial Narrow"/>
                <w:sz w:val="16"/>
                <w:szCs w:val="16"/>
              </w:rPr>
            </w:pPr>
            <w:r w:rsidRPr="00F809EF">
              <w:rPr>
                <w:rFonts w:ascii="Arial Narrow" w:hAnsi="Arial Narrow"/>
                <w:sz w:val="16"/>
                <w:szCs w:val="16"/>
              </w:rPr>
              <w:t>Respondent Type</w:t>
            </w:r>
          </w:p>
        </w:tc>
        <w:tc>
          <w:tcPr>
            <w:tcW w:w="1531" w:type="dxa"/>
            <w:tcBorders>
              <w:top w:val="nil"/>
              <w:left w:val="nil"/>
              <w:bottom w:val="single" w:sz="8" w:space="0" w:color="auto"/>
              <w:right w:val="single" w:sz="4" w:space="0" w:color="auto"/>
            </w:tcBorders>
            <w:shd w:val="clear" w:color="000000" w:fill="C0C0C0"/>
            <w:vAlign w:val="center"/>
            <w:hideMark/>
          </w:tcPr>
          <w:p w:rsidR="00F809EF" w:rsidRPr="00F809EF" w:rsidRDefault="00F809EF" w:rsidP="00F809EF">
            <w:pPr>
              <w:jc w:val="center"/>
              <w:rPr>
                <w:rFonts w:ascii="Arial Narrow" w:hAnsi="Arial Narrow"/>
                <w:sz w:val="16"/>
                <w:szCs w:val="16"/>
              </w:rPr>
            </w:pPr>
            <w:r w:rsidRPr="00F809EF">
              <w:rPr>
                <w:rFonts w:ascii="Arial Narrow" w:hAnsi="Arial Narrow"/>
                <w:sz w:val="16"/>
                <w:szCs w:val="16"/>
              </w:rPr>
              <w:t>(b)         Affected Public</w:t>
            </w:r>
          </w:p>
        </w:tc>
        <w:tc>
          <w:tcPr>
            <w:tcW w:w="1033" w:type="dxa"/>
            <w:tcBorders>
              <w:top w:val="nil"/>
              <w:left w:val="nil"/>
              <w:bottom w:val="single" w:sz="8" w:space="0" w:color="auto"/>
              <w:right w:val="single" w:sz="4" w:space="0" w:color="auto"/>
            </w:tcBorders>
            <w:shd w:val="clear" w:color="000000" w:fill="C0C0C0"/>
            <w:vAlign w:val="center"/>
            <w:hideMark/>
          </w:tcPr>
          <w:p w:rsidR="00F809EF" w:rsidRPr="00F809EF" w:rsidRDefault="00F809EF" w:rsidP="00F809EF">
            <w:pPr>
              <w:jc w:val="center"/>
              <w:rPr>
                <w:rFonts w:ascii="Arial Narrow" w:hAnsi="Arial Narrow"/>
                <w:sz w:val="16"/>
                <w:szCs w:val="16"/>
              </w:rPr>
            </w:pPr>
            <w:r w:rsidRPr="00F809EF">
              <w:rPr>
                <w:rFonts w:ascii="Arial Narrow" w:hAnsi="Arial Narrow"/>
                <w:sz w:val="16"/>
                <w:szCs w:val="16"/>
              </w:rPr>
              <w:t>(c )                                         No. Respondents</w:t>
            </w:r>
          </w:p>
        </w:tc>
        <w:tc>
          <w:tcPr>
            <w:tcW w:w="939" w:type="dxa"/>
            <w:tcBorders>
              <w:top w:val="nil"/>
              <w:left w:val="nil"/>
              <w:bottom w:val="single" w:sz="8" w:space="0" w:color="auto"/>
              <w:right w:val="single" w:sz="4" w:space="0" w:color="auto"/>
            </w:tcBorders>
            <w:shd w:val="clear" w:color="000000" w:fill="C0C0C0"/>
            <w:vAlign w:val="center"/>
            <w:hideMark/>
          </w:tcPr>
          <w:p w:rsidR="00F809EF" w:rsidRPr="00F809EF" w:rsidRDefault="00F809EF" w:rsidP="00F809EF">
            <w:pPr>
              <w:jc w:val="center"/>
              <w:rPr>
                <w:rFonts w:ascii="Arial Narrow" w:hAnsi="Arial Narrow"/>
                <w:sz w:val="16"/>
                <w:szCs w:val="16"/>
              </w:rPr>
            </w:pPr>
            <w:r w:rsidRPr="00F809EF">
              <w:rPr>
                <w:rFonts w:ascii="Arial Narrow" w:hAnsi="Arial Narrow"/>
                <w:sz w:val="16"/>
                <w:szCs w:val="16"/>
              </w:rPr>
              <w:t>(d)                           No. Responses Per Respondent</w:t>
            </w:r>
          </w:p>
        </w:tc>
        <w:tc>
          <w:tcPr>
            <w:tcW w:w="1033" w:type="dxa"/>
            <w:tcBorders>
              <w:top w:val="nil"/>
              <w:left w:val="nil"/>
              <w:bottom w:val="single" w:sz="8" w:space="0" w:color="auto"/>
              <w:right w:val="single" w:sz="4" w:space="0" w:color="auto"/>
            </w:tcBorders>
            <w:shd w:val="clear" w:color="000000" w:fill="C0C0C0"/>
            <w:vAlign w:val="center"/>
            <w:hideMark/>
          </w:tcPr>
          <w:p w:rsidR="00F809EF" w:rsidRPr="00F809EF" w:rsidRDefault="00F809EF" w:rsidP="00F809EF">
            <w:pPr>
              <w:jc w:val="center"/>
              <w:rPr>
                <w:rFonts w:ascii="Arial Narrow" w:hAnsi="Arial Narrow"/>
                <w:sz w:val="16"/>
                <w:szCs w:val="16"/>
              </w:rPr>
            </w:pPr>
            <w:r w:rsidRPr="00F809EF">
              <w:rPr>
                <w:rFonts w:ascii="Arial Narrow" w:hAnsi="Arial Narrow"/>
                <w:sz w:val="16"/>
                <w:szCs w:val="16"/>
              </w:rPr>
              <w:t>(e)                                     Est. Total Annual Responses          (cxd)</w:t>
            </w:r>
          </w:p>
        </w:tc>
        <w:tc>
          <w:tcPr>
            <w:tcW w:w="845" w:type="dxa"/>
            <w:tcBorders>
              <w:top w:val="nil"/>
              <w:left w:val="nil"/>
              <w:bottom w:val="single" w:sz="8" w:space="0" w:color="auto"/>
              <w:right w:val="single" w:sz="4" w:space="0" w:color="auto"/>
            </w:tcBorders>
            <w:shd w:val="clear" w:color="000000" w:fill="C0C0C0"/>
            <w:vAlign w:val="center"/>
            <w:hideMark/>
          </w:tcPr>
          <w:p w:rsidR="00F809EF" w:rsidRPr="00F809EF" w:rsidRDefault="00F809EF" w:rsidP="00F809EF">
            <w:pPr>
              <w:jc w:val="center"/>
              <w:rPr>
                <w:rFonts w:ascii="Arial Narrow" w:hAnsi="Arial Narrow"/>
                <w:sz w:val="16"/>
                <w:szCs w:val="16"/>
              </w:rPr>
            </w:pPr>
            <w:r w:rsidRPr="00F809EF">
              <w:rPr>
                <w:rFonts w:ascii="Arial Narrow" w:hAnsi="Arial Narrow"/>
                <w:sz w:val="16"/>
                <w:szCs w:val="16"/>
              </w:rPr>
              <w:t>(f)                               Hours Per Response</w:t>
            </w:r>
          </w:p>
        </w:tc>
        <w:tc>
          <w:tcPr>
            <w:tcW w:w="1033" w:type="dxa"/>
            <w:tcBorders>
              <w:top w:val="nil"/>
              <w:left w:val="nil"/>
              <w:bottom w:val="single" w:sz="8" w:space="0" w:color="auto"/>
              <w:right w:val="nil"/>
            </w:tcBorders>
            <w:shd w:val="clear" w:color="000000" w:fill="C0C0C0"/>
            <w:vAlign w:val="center"/>
            <w:hideMark/>
          </w:tcPr>
          <w:p w:rsidR="00F809EF" w:rsidRPr="00F809EF" w:rsidRDefault="00F809EF" w:rsidP="00F809EF">
            <w:pPr>
              <w:jc w:val="center"/>
              <w:rPr>
                <w:rFonts w:ascii="Arial Narrow" w:hAnsi="Arial Narrow"/>
                <w:sz w:val="16"/>
                <w:szCs w:val="16"/>
              </w:rPr>
            </w:pPr>
            <w:r w:rsidRPr="00F809EF">
              <w:rPr>
                <w:rFonts w:ascii="Arial Narrow" w:hAnsi="Arial Narrow"/>
                <w:sz w:val="16"/>
                <w:szCs w:val="16"/>
              </w:rPr>
              <w:t>(g)                              Total Burden                 (exf)</w:t>
            </w:r>
          </w:p>
        </w:tc>
        <w:tc>
          <w:tcPr>
            <w:tcW w:w="987" w:type="dxa"/>
            <w:tcBorders>
              <w:top w:val="nil"/>
              <w:left w:val="single" w:sz="4" w:space="0" w:color="auto"/>
              <w:bottom w:val="single" w:sz="8" w:space="0" w:color="auto"/>
              <w:right w:val="single" w:sz="4" w:space="0" w:color="auto"/>
            </w:tcBorders>
            <w:shd w:val="clear" w:color="000000" w:fill="C0C0C0"/>
            <w:vAlign w:val="center"/>
            <w:hideMark/>
          </w:tcPr>
          <w:p w:rsidR="00F809EF" w:rsidRPr="00F809EF" w:rsidRDefault="00F809EF" w:rsidP="00F809EF">
            <w:pPr>
              <w:jc w:val="center"/>
              <w:rPr>
                <w:rFonts w:ascii="Arial Narrow" w:hAnsi="Arial Narrow"/>
                <w:sz w:val="16"/>
                <w:szCs w:val="16"/>
              </w:rPr>
            </w:pPr>
            <w:r w:rsidRPr="00F809EF">
              <w:rPr>
                <w:rFonts w:ascii="Arial Narrow" w:hAnsi="Arial Narrow"/>
                <w:sz w:val="16"/>
                <w:szCs w:val="16"/>
              </w:rPr>
              <w:t>Hourly wage rate</w:t>
            </w:r>
          </w:p>
        </w:tc>
        <w:tc>
          <w:tcPr>
            <w:tcW w:w="1226" w:type="dxa"/>
            <w:tcBorders>
              <w:top w:val="nil"/>
              <w:left w:val="nil"/>
              <w:bottom w:val="single" w:sz="8" w:space="0" w:color="auto"/>
              <w:right w:val="single" w:sz="8" w:space="0" w:color="auto"/>
            </w:tcBorders>
            <w:shd w:val="clear" w:color="000000" w:fill="C0C0C0"/>
            <w:vAlign w:val="center"/>
            <w:hideMark/>
          </w:tcPr>
          <w:p w:rsidR="00F809EF" w:rsidRPr="00F809EF" w:rsidRDefault="00F809EF" w:rsidP="00F809EF">
            <w:pPr>
              <w:jc w:val="center"/>
              <w:rPr>
                <w:rFonts w:ascii="Arial Narrow" w:hAnsi="Arial Narrow"/>
                <w:sz w:val="16"/>
                <w:szCs w:val="16"/>
              </w:rPr>
            </w:pPr>
            <w:r w:rsidRPr="00F809EF">
              <w:rPr>
                <w:rFonts w:ascii="Arial Narrow" w:hAnsi="Arial Narrow"/>
                <w:sz w:val="16"/>
                <w:szCs w:val="16"/>
              </w:rPr>
              <w:t>Total Cost to Respondent   (gxh)</w:t>
            </w:r>
          </w:p>
        </w:tc>
      </w:tr>
      <w:tr w:rsidR="00F809EF" w:rsidRPr="00F809EF" w:rsidTr="00795F5B">
        <w:trPr>
          <w:trHeight w:val="282"/>
        </w:trPr>
        <w:tc>
          <w:tcPr>
            <w:tcW w:w="10178" w:type="dxa"/>
            <w:gridSpan w:val="9"/>
            <w:tcBorders>
              <w:top w:val="single" w:sz="8" w:space="0" w:color="auto"/>
              <w:left w:val="single" w:sz="8" w:space="0" w:color="auto"/>
              <w:bottom w:val="single" w:sz="8" w:space="0" w:color="auto"/>
              <w:right w:val="single" w:sz="8" w:space="0" w:color="000000"/>
            </w:tcBorders>
            <w:shd w:val="clear" w:color="000000" w:fill="31849B"/>
            <w:noWrap/>
            <w:vAlign w:val="bottom"/>
            <w:hideMark/>
          </w:tcPr>
          <w:p w:rsidR="00F809EF" w:rsidRPr="00F809EF" w:rsidRDefault="00F809EF" w:rsidP="00F809EF">
            <w:pPr>
              <w:rPr>
                <w:rFonts w:ascii="Arial" w:hAnsi="Arial" w:cs="Arial"/>
                <w:b/>
                <w:bCs/>
                <w:color w:val="FFFFFF"/>
                <w:sz w:val="16"/>
                <w:szCs w:val="16"/>
              </w:rPr>
            </w:pPr>
            <w:r w:rsidRPr="00F809EF">
              <w:rPr>
                <w:rFonts w:ascii="Arial" w:hAnsi="Arial" w:cs="Arial"/>
                <w:b/>
                <w:bCs/>
                <w:color w:val="FFFFFF"/>
                <w:sz w:val="16"/>
                <w:szCs w:val="16"/>
              </w:rPr>
              <w:t>Reporting Burden</w:t>
            </w:r>
          </w:p>
        </w:tc>
      </w:tr>
      <w:tr w:rsidR="009E1817" w:rsidRPr="00F809EF" w:rsidTr="00795F5B">
        <w:trPr>
          <w:trHeight w:val="1162"/>
        </w:trPr>
        <w:tc>
          <w:tcPr>
            <w:tcW w:w="1552" w:type="dxa"/>
            <w:vMerge w:val="restart"/>
            <w:tcBorders>
              <w:top w:val="single" w:sz="8" w:space="0" w:color="auto"/>
              <w:left w:val="single" w:sz="8" w:space="0" w:color="auto"/>
              <w:bottom w:val="nil"/>
              <w:right w:val="nil"/>
            </w:tcBorders>
            <w:shd w:val="clear" w:color="auto" w:fill="auto"/>
            <w:vAlign w:val="center"/>
            <w:hideMark/>
          </w:tcPr>
          <w:p w:rsidR="00F809EF" w:rsidRPr="00F809EF" w:rsidRDefault="00F809EF" w:rsidP="00F809EF">
            <w:pPr>
              <w:rPr>
                <w:rFonts w:ascii="Arial" w:hAnsi="Arial" w:cs="Arial"/>
                <w:sz w:val="16"/>
                <w:szCs w:val="16"/>
              </w:rPr>
            </w:pPr>
            <w:r w:rsidRPr="00F809EF">
              <w:rPr>
                <w:rFonts w:ascii="Arial" w:hAnsi="Arial" w:cs="Arial"/>
                <w:sz w:val="16"/>
                <w:szCs w:val="16"/>
              </w:rPr>
              <w:t xml:space="preserve">Contest participants </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09EF" w:rsidRPr="00F809EF" w:rsidRDefault="00F809EF" w:rsidP="00F809EF">
            <w:pPr>
              <w:jc w:val="center"/>
              <w:rPr>
                <w:rFonts w:ascii="Arial" w:hAnsi="Arial" w:cs="Arial"/>
                <w:sz w:val="16"/>
                <w:szCs w:val="16"/>
              </w:rPr>
            </w:pPr>
            <w:r w:rsidRPr="00F809EF">
              <w:rPr>
                <w:rFonts w:ascii="Arial" w:hAnsi="Arial" w:cs="Arial"/>
                <w:sz w:val="16"/>
                <w:szCs w:val="16"/>
              </w:rPr>
              <w:t>Individual/household</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F809EF" w:rsidRPr="00F809EF" w:rsidRDefault="00F809EF" w:rsidP="00F809EF">
            <w:pPr>
              <w:jc w:val="center"/>
              <w:rPr>
                <w:rFonts w:ascii="Arial" w:hAnsi="Arial" w:cs="Arial"/>
                <w:sz w:val="16"/>
                <w:szCs w:val="16"/>
              </w:rPr>
            </w:pPr>
            <w:r w:rsidRPr="00F809EF">
              <w:rPr>
                <w:rFonts w:ascii="Arial" w:hAnsi="Arial" w:cs="Arial"/>
                <w:sz w:val="16"/>
                <w:szCs w:val="16"/>
              </w:rPr>
              <w:t>25</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F809EF" w:rsidRPr="00F809EF" w:rsidRDefault="00F809EF" w:rsidP="00F809EF">
            <w:pPr>
              <w:jc w:val="center"/>
              <w:rPr>
                <w:rFonts w:ascii="Arial" w:hAnsi="Arial" w:cs="Arial"/>
                <w:sz w:val="16"/>
                <w:szCs w:val="16"/>
              </w:rPr>
            </w:pPr>
            <w:r w:rsidRPr="00F809EF">
              <w:rPr>
                <w:rFonts w:ascii="Arial" w:hAnsi="Arial" w:cs="Arial"/>
                <w:sz w:val="16"/>
                <w:szCs w:val="16"/>
              </w:rPr>
              <w:t>1</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F809EF" w:rsidRPr="00F809EF" w:rsidRDefault="00F809EF" w:rsidP="00F809EF">
            <w:pPr>
              <w:jc w:val="center"/>
              <w:rPr>
                <w:rFonts w:ascii="Arial" w:hAnsi="Arial" w:cs="Arial"/>
                <w:sz w:val="16"/>
                <w:szCs w:val="16"/>
              </w:rPr>
            </w:pPr>
            <w:r w:rsidRPr="00F809EF">
              <w:rPr>
                <w:rFonts w:ascii="Arial" w:hAnsi="Arial" w:cs="Arial"/>
                <w:sz w:val="16"/>
                <w:szCs w:val="16"/>
              </w:rPr>
              <w:t>25</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F809EF" w:rsidRPr="00F809EF" w:rsidRDefault="00F809EF" w:rsidP="00F809EF">
            <w:pPr>
              <w:jc w:val="center"/>
              <w:rPr>
                <w:rFonts w:ascii="Arial" w:hAnsi="Arial" w:cs="Arial"/>
                <w:sz w:val="16"/>
                <w:szCs w:val="16"/>
              </w:rPr>
            </w:pPr>
            <w:r w:rsidRPr="00F809EF">
              <w:rPr>
                <w:rFonts w:ascii="Arial" w:hAnsi="Arial" w:cs="Arial"/>
                <w:sz w:val="16"/>
                <w:szCs w:val="16"/>
              </w:rPr>
              <w:t>55.25</w:t>
            </w:r>
          </w:p>
        </w:tc>
        <w:tc>
          <w:tcPr>
            <w:tcW w:w="1033" w:type="dxa"/>
            <w:tcBorders>
              <w:top w:val="single" w:sz="4" w:space="0" w:color="auto"/>
              <w:left w:val="nil"/>
              <w:bottom w:val="single" w:sz="4" w:space="0" w:color="auto"/>
              <w:right w:val="single" w:sz="4" w:space="0" w:color="auto"/>
            </w:tcBorders>
            <w:shd w:val="clear" w:color="auto" w:fill="auto"/>
            <w:noWrap/>
            <w:vAlign w:val="center"/>
            <w:hideMark/>
          </w:tcPr>
          <w:p w:rsidR="00F809EF" w:rsidRPr="00F809EF" w:rsidRDefault="00F809EF" w:rsidP="00F809EF">
            <w:pPr>
              <w:jc w:val="center"/>
              <w:rPr>
                <w:rFonts w:ascii="Arial" w:hAnsi="Arial" w:cs="Arial"/>
                <w:sz w:val="16"/>
                <w:szCs w:val="16"/>
              </w:rPr>
            </w:pPr>
            <w:r w:rsidRPr="00F809EF">
              <w:rPr>
                <w:rFonts w:ascii="Arial" w:hAnsi="Arial" w:cs="Arial"/>
                <w:sz w:val="16"/>
                <w:szCs w:val="16"/>
              </w:rPr>
              <w:t>1,381.25</w:t>
            </w:r>
          </w:p>
        </w:tc>
        <w:tc>
          <w:tcPr>
            <w:tcW w:w="987" w:type="dxa"/>
            <w:tcBorders>
              <w:top w:val="single" w:sz="4" w:space="0" w:color="auto"/>
              <w:left w:val="nil"/>
              <w:bottom w:val="single" w:sz="4" w:space="0" w:color="auto"/>
              <w:right w:val="single" w:sz="4" w:space="0" w:color="auto"/>
            </w:tcBorders>
            <w:shd w:val="clear" w:color="auto" w:fill="auto"/>
            <w:noWrap/>
            <w:vAlign w:val="center"/>
            <w:hideMark/>
          </w:tcPr>
          <w:p w:rsidR="00F809EF" w:rsidRPr="00F809EF" w:rsidRDefault="00F809EF" w:rsidP="00F809EF">
            <w:pPr>
              <w:jc w:val="center"/>
              <w:rPr>
                <w:rFonts w:ascii="Calibri" w:hAnsi="Calibri"/>
                <w:color w:val="000000"/>
                <w:sz w:val="16"/>
                <w:szCs w:val="16"/>
              </w:rPr>
            </w:pPr>
            <w:r w:rsidRPr="00F809EF">
              <w:rPr>
                <w:rFonts w:ascii="Calibri" w:hAnsi="Calibri"/>
                <w:color w:val="000000"/>
                <w:sz w:val="16"/>
                <w:szCs w:val="16"/>
              </w:rPr>
              <w:t xml:space="preserve"> $    18.53 </w:t>
            </w:r>
          </w:p>
        </w:tc>
        <w:tc>
          <w:tcPr>
            <w:tcW w:w="1226" w:type="dxa"/>
            <w:tcBorders>
              <w:top w:val="single" w:sz="4" w:space="0" w:color="auto"/>
              <w:left w:val="nil"/>
              <w:bottom w:val="single" w:sz="4" w:space="0" w:color="auto"/>
              <w:right w:val="single" w:sz="4" w:space="0" w:color="auto"/>
            </w:tcBorders>
            <w:shd w:val="clear" w:color="auto" w:fill="auto"/>
            <w:noWrap/>
            <w:vAlign w:val="center"/>
            <w:hideMark/>
          </w:tcPr>
          <w:p w:rsidR="00F809EF" w:rsidRPr="00F809EF" w:rsidRDefault="00F809EF" w:rsidP="00F809EF">
            <w:pPr>
              <w:jc w:val="center"/>
              <w:rPr>
                <w:rFonts w:ascii="Calibri" w:hAnsi="Calibri"/>
                <w:color w:val="000000"/>
                <w:sz w:val="16"/>
                <w:szCs w:val="16"/>
              </w:rPr>
            </w:pPr>
            <w:r w:rsidRPr="00F809EF">
              <w:rPr>
                <w:rFonts w:ascii="Calibri" w:hAnsi="Calibri"/>
                <w:color w:val="000000"/>
                <w:sz w:val="16"/>
                <w:szCs w:val="16"/>
              </w:rPr>
              <w:t xml:space="preserve"> $    25,594.56 </w:t>
            </w:r>
          </w:p>
        </w:tc>
      </w:tr>
      <w:tr w:rsidR="009E1817" w:rsidRPr="00F809EF" w:rsidTr="00795F5B">
        <w:trPr>
          <w:trHeight w:val="358"/>
        </w:trPr>
        <w:tc>
          <w:tcPr>
            <w:tcW w:w="1552" w:type="dxa"/>
            <w:vMerge/>
            <w:tcBorders>
              <w:top w:val="single" w:sz="8" w:space="0" w:color="auto"/>
              <w:left w:val="single" w:sz="8" w:space="0" w:color="auto"/>
              <w:bottom w:val="nil"/>
              <w:right w:val="nil"/>
            </w:tcBorders>
            <w:vAlign w:val="center"/>
            <w:hideMark/>
          </w:tcPr>
          <w:p w:rsidR="00F809EF" w:rsidRPr="00F809EF" w:rsidRDefault="00F809EF" w:rsidP="00F809EF">
            <w:pPr>
              <w:rPr>
                <w:rFonts w:ascii="Arial" w:hAnsi="Arial" w:cs="Arial"/>
                <w:sz w:val="16"/>
                <w:szCs w:val="16"/>
              </w:rPr>
            </w:pPr>
          </w:p>
        </w:tc>
        <w:tc>
          <w:tcPr>
            <w:tcW w:w="1531" w:type="dxa"/>
            <w:tcBorders>
              <w:top w:val="nil"/>
              <w:left w:val="single" w:sz="4" w:space="0" w:color="auto"/>
              <w:bottom w:val="single" w:sz="4" w:space="0" w:color="auto"/>
              <w:right w:val="single" w:sz="4" w:space="0" w:color="auto"/>
            </w:tcBorders>
            <w:shd w:val="clear" w:color="auto" w:fill="auto"/>
            <w:vAlign w:val="center"/>
            <w:hideMark/>
          </w:tcPr>
          <w:p w:rsidR="00F809EF" w:rsidRPr="00F809EF" w:rsidRDefault="00F809EF" w:rsidP="00F809EF">
            <w:pPr>
              <w:jc w:val="center"/>
              <w:rPr>
                <w:rFonts w:ascii="Arial" w:hAnsi="Arial" w:cs="Arial"/>
                <w:sz w:val="16"/>
                <w:szCs w:val="16"/>
              </w:rPr>
            </w:pPr>
            <w:r w:rsidRPr="00F809EF">
              <w:rPr>
                <w:rFonts w:ascii="Arial" w:hAnsi="Arial" w:cs="Arial"/>
                <w:sz w:val="16"/>
                <w:szCs w:val="16"/>
              </w:rPr>
              <w:t>Business</w:t>
            </w:r>
          </w:p>
        </w:tc>
        <w:tc>
          <w:tcPr>
            <w:tcW w:w="1033" w:type="dxa"/>
            <w:tcBorders>
              <w:top w:val="nil"/>
              <w:left w:val="nil"/>
              <w:bottom w:val="single" w:sz="4" w:space="0" w:color="auto"/>
              <w:right w:val="single" w:sz="4" w:space="0" w:color="auto"/>
            </w:tcBorders>
            <w:shd w:val="clear" w:color="auto" w:fill="auto"/>
            <w:vAlign w:val="center"/>
            <w:hideMark/>
          </w:tcPr>
          <w:p w:rsidR="00F809EF" w:rsidRPr="00F809EF" w:rsidRDefault="00F809EF" w:rsidP="00F809EF">
            <w:pPr>
              <w:jc w:val="center"/>
              <w:rPr>
                <w:rFonts w:ascii="Arial" w:hAnsi="Arial" w:cs="Arial"/>
                <w:sz w:val="16"/>
                <w:szCs w:val="16"/>
              </w:rPr>
            </w:pPr>
            <w:r w:rsidRPr="00F809EF">
              <w:rPr>
                <w:rFonts w:ascii="Arial" w:hAnsi="Arial" w:cs="Arial"/>
                <w:sz w:val="16"/>
                <w:szCs w:val="16"/>
              </w:rPr>
              <w:t>75</w:t>
            </w:r>
          </w:p>
        </w:tc>
        <w:tc>
          <w:tcPr>
            <w:tcW w:w="939" w:type="dxa"/>
            <w:tcBorders>
              <w:top w:val="nil"/>
              <w:left w:val="nil"/>
              <w:bottom w:val="single" w:sz="4" w:space="0" w:color="auto"/>
              <w:right w:val="single" w:sz="4" w:space="0" w:color="auto"/>
            </w:tcBorders>
            <w:shd w:val="clear" w:color="auto" w:fill="auto"/>
            <w:vAlign w:val="center"/>
            <w:hideMark/>
          </w:tcPr>
          <w:p w:rsidR="00F809EF" w:rsidRPr="00F809EF" w:rsidRDefault="00F809EF" w:rsidP="00F809EF">
            <w:pPr>
              <w:jc w:val="center"/>
              <w:rPr>
                <w:rFonts w:ascii="Arial" w:hAnsi="Arial" w:cs="Arial"/>
                <w:sz w:val="16"/>
                <w:szCs w:val="16"/>
              </w:rPr>
            </w:pPr>
            <w:r w:rsidRPr="00F809EF">
              <w:rPr>
                <w:rFonts w:ascii="Arial" w:hAnsi="Arial" w:cs="Arial"/>
                <w:sz w:val="16"/>
                <w:szCs w:val="16"/>
              </w:rPr>
              <w:t>1</w:t>
            </w:r>
          </w:p>
        </w:tc>
        <w:tc>
          <w:tcPr>
            <w:tcW w:w="1033" w:type="dxa"/>
            <w:tcBorders>
              <w:top w:val="nil"/>
              <w:left w:val="nil"/>
              <w:bottom w:val="single" w:sz="4" w:space="0" w:color="auto"/>
              <w:right w:val="single" w:sz="4" w:space="0" w:color="auto"/>
            </w:tcBorders>
            <w:shd w:val="clear" w:color="auto" w:fill="auto"/>
            <w:vAlign w:val="center"/>
            <w:hideMark/>
          </w:tcPr>
          <w:p w:rsidR="00F809EF" w:rsidRPr="00F809EF" w:rsidRDefault="00F809EF" w:rsidP="00F809EF">
            <w:pPr>
              <w:jc w:val="center"/>
              <w:rPr>
                <w:rFonts w:ascii="Arial" w:hAnsi="Arial" w:cs="Arial"/>
                <w:sz w:val="16"/>
                <w:szCs w:val="16"/>
              </w:rPr>
            </w:pPr>
            <w:r w:rsidRPr="00F809EF">
              <w:rPr>
                <w:rFonts w:ascii="Arial" w:hAnsi="Arial" w:cs="Arial"/>
                <w:sz w:val="16"/>
                <w:szCs w:val="16"/>
              </w:rPr>
              <w:t>75</w:t>
            </w:r>
          </w:p>
        </w:tc>
        <w:tc>
          <w:tcPr>
            <w:tcW w:w="845" w:type="dxa"/>
            <w:tcBorders>
              <w:top w:val="nil"/>
              <w:left w:val="nil"/>
              <w:bottom w:val="single" w:sz="4" w:space="0" w:color="auto"/>
              <w:right w:val="single" w:sz="4" w:space="0" w:color="auto"/>
            </w:tcBorders>
            <w:shd w:val="clear" w:color="auto" w:fill="auto"/>
            <w:vAlign w:val="center"/>
            <w:hideMark/>
          </w:tcPr>
          <w:p w:rsidR="00F809EF" w:rsidRPr="00F809EF" w:rsidRDefault="00F809EF" w:rsidP="00F809EF">
            <w:pPr>
              <w:jc w:val="center"/>
              <w:rPr>
                <w:rFonts w:ascii="Arial" w:hAnsi="Arial" w:cs="Arial"/>
                <w:sz w:val="16"/>
                <w:szCs w:val="16"/>
              </w:rPr>
            </w:pPr>
            <w:r w:rsidRPr="00F809EF">
              <w:rPr>
                <w:rFonts w:ascii="Arial" w:hAnsi="Arial" w:cs="Arial"/>
                <w:sz w:val="16"/>
                <w:szCs w:val="16"/>
              </w:rPr>
              <w:t>55.25</w:t>
            </w:r>
          </w:p>
        </w:tc>
        <w:tc>
          <w:tcPr>
            <w:tcW w:w="1033" w:type="dxa"/>
            <w:tcBorders>
              <w:top w:val="nil"/>
              <w:left w:val="nil"/>
              <w:bottom w:val="single" w:sz="4" w:space="0" w:color="auto"/>
              <w:right w:val="single" w:sz="4" w:space="0" w:color="auto"/>
            </w:tcBorders>
            <w:shd w:val="clear" w:color="auto" w:fill="auto"/>
            <w:noWrap/>
            <w:vAlign w:val="center"/>
            <w:hideMark/>
          </w:tcPr>
          <w:p w:rsidR="00F809EF" w:rsidRPr="00F809EF" w:rsidRDefault="00F809EF" w:rsidP="00F809EF">
            <w:pPr>
              <w:jc w:val="center"/>
              <w:rPr>
                <w:rFonts w:ascii="Arial" w:hAnsi="Arial" w:cs="Arial"/>
                <w:sz w:val="16"/>
                <w:szCs w:val="16"/>
              </w:rPr>
            </w:pPr>
            <w:r w:rsidRPr="00F809EF">
              <w:rPr>
                <w:rFonts w:ascii="Arial" w:hAnsi="Arial" w:cs="Arial"/>
                <w:sz w:val="16"/>
                <w:szCs w:val="16"/>
              </w:rPr>
              <w:t>4,143.75</w:t>
            </w:r>
          </w:p>
        </w:tc>
        <w:tc>
          <w:tcPr>
            <w:tcW w:w="987" w:type="dxa"/>
            <w:tcBorders>
              <w:top w:val="nil"/>
              <w:left w:val="nil"/>
              <w:bottom w:val="single" w:sz="4" w:space="0" w:color="auto"/>
              <w:right w:val="single" w:sz="4" w:space="0" w:color="auto"/>
            </w:tcBorders>
            <w:shd w:val="clear" w:color="auto" w:fill="auto"/>
            <w:noWrap/>
            <w:vAlign w:val="center"/>
            <w:hideMark/>
          </w:tcPr>
          <w:p w:rsidR="00F809EF" w:rsidRPr="00F809EF" w:rsidRDefault="00F809EF" w:rsidP="00F809EF">
            <w:pPr>
              <w:jc w:val="center"/>
              <w:rPr>
                <w:rFonts w:ascii="Calibri" w:hAnsi="Calibri"/>
                <w:color w:val="000000"/>
                <w:sz w:val="16"/>
                <w:szCs w:val="16"/>
              </w:rPr>
            </w:pPr>
            <w:r w:rsidRPr="00F809EF">
              <w:rPr>
                <w:rFonts w:ascii="Calibri" w:hAnsi="Calibri"/>
                <w:color w:val="000000"/>
                <w:sz w:val="16"/>
                <w:szCs w:val="16"/>
              </w:rPr>
              <w:t xml:space="preserve"> $    18.53 </w:t>
            </w:r>
          </w:p>
        </w:tc>
        <w:tc>
          <w:tcPr>
            <w:tcW w:w="1226" w:type="dxa"/>
            <w:tcBorders>
              <w:top w:val="nil"/>
              <w:left w:val="nil"/>
              <w:bottom w:val="single" w:sz="4" w:space="0" w:color="auto"/>
              <w:right w:val="single" w:sz="4" w:space="0" w:color="auto"/>
            </w:tcBorders>
            <w:shd w:val="clear" w:color="auto" w:fill="auto"/>
            <w:noWrap/>
            <w:vAlign w:val="center"/>
            <w:hideMark/>
          </w:tcPr>
          <w:p w:rsidR="00F809EF" w:rsidRPr="00F809EF" w:rsidRDefault="00F809EF" w:rsidP="00F809EF">
            <w:pPr>
              <w:jc w:val="center"/>
              <w:rPr>
                <w:rFonts w:ascii="Calibri" w:hAnsi="Calibri"/>
                <w:color w:val="000000"/>
                <w:sz w:val="16"/>
                <w:szCs w:val="16"/>
              </w:rPr>
            </w:pPr>
            <w:r w:rsidRPr="00F809EF">
              <w:rPr>
                <w:rFonts w:ascii="Calibri" w:hAnsi="Calibri"/>
                <w:color w:val="000000"/>
                <w:sz w:val="16"/>
                <w:szCs w:val="16"/>
              </w:rPr>
              <w:t xml:space="preserve"> $    76,783.69 </w:t>
            </w:r>
          </w:p>
        </w:tc>
      </w:tr>
      <w:tr w:rsidR="009E1817" w:rsidRPr="00F809EF" w:rsidTr="00795F5B">
        <w:trPr>
          <w:trHeight w:val="441"/>
        </w:trPr>
        <w:tc>
          <w:tcPr>
            <w:tcW w:w="1552" w:type="dxa"/>
            <w:vMerge/>
            <w:tcBorders>
              <w:top w:val="single" w:sz="8" w:space="0" w:color="auto"/>
              <w:left w:val="single" w:sz="8" w:space="0" w:color="auto"/>
              <w:bottom w:val="nil"/>
              <w:right w:val="nil"/>
            </w:tcBorders>
            <w:vAlign w:val="center"/>
            <w:hideMark/>
          </w:tcPr>
          <w:p w:rsidR="00F809EF" w:rsidRPr="00F809EF" w:rsidRDefault="00F809EF" w:rsidP="00F809EF">
            <w:pPr>
              <w:rPr>
                <w:rFonts w:ascii="Arial" w:hAnsi="Arial" w:cs="Arial"/>
                <w:sz w:val="16"/>
                <w:szCs w:val="16"/>
              </w:rPr>
            </w:pPr>
          </w:p>
        </w:tc>
        <w:tc>
          <w:tcPr>
            <w:tcW w:w="1531" w:type="dxa"/>
            <w:tcBorders>
              <w:top w:val="nil"/>
              <w:left w:val="single" w:sz="4" w:space="0" w:color="auto"/>
              <w:bottom w:val="nil"/>
              <w:right w:val="single" w:sz="4" w:space="0" w:color="auto"/>
            </w:tcBorders>
            <w:shd w:val="clear" w:color="auto" w:fill="auto"/>
            <w:vAlign w:val="center"/>
            <w:hideMark/>
          </w:tcPr>
          <w:p w:rsidR="00F809EF" w:rsidRPr="00F809EF" w:rsidRDefault="00F809EF" w:rsidP="00F809EF">
            <w:pPr>
              <w:jc w:val="center"/>
              <w:rPr>
                <w:rFonts w:ascii="Arial" w:hAnsi="Arial" w:cs="Arial"/>
                <w:sz w:val="16"/>
                <w:szCs w:val="16"/>
              </w:rPr>
            </w:pPr>
            <w:r w:rsidRPr="00F809EF">
              <w:rPr>
                <w:rFonts w:ascii="Arial" w:hAnsi="Arial" w:cs="Arial"/>
                <w:sz w:val="16"/>
                <w:szCs w:val="16"/>
              </w:rPr>
              <w:t>Third Party Disclosure*</w:t>
            </w:r>
          </w:p>
        </w:tc>
        <w:tc>
          <w:tcPr>
            <w:tcW w:w="1033" w:type="dxa"/>
            <w:tcBorders>
              <w:top w:val="nil"/>
              <w:left w:val="nil"/>
              <w:bottom w:val="nil"/>
              <w:right w:val="single" w:sz="4" w:space="0" w:color="auto"/>
            </w:tcBorders>
            <w:shd w:val="clear" w:color="auto" w:fill="auto"/>
            <w:vAlign w:val="center"/>
            <w:hideMark/>
          </w:tcPr>
          <w:p w:rsidR="00F809EF" w:rsidRPr="00F809EF" w:rsidRDefault="00F809EF" w:rsidP="00F809EF">
            <w:pPr>
              <w:jc w:val="center"/>
              <w:rPr>
                <w:rFonts w:ascii="Arial" w:hAnsi="Arial" w:cs="Arial"/>
                <w:sz w:val="16"/>
                <w:szCs w:val="16"/>
              </w:rPr>
            </w:pPr>
            <w:r w:rsidRPr="00F809EF">
              <w:rPr>
                <w:rFonts w:ascii="Arial" w:hAnsi="Arial" w:cs="Arial"/>
                <w:sz w:val="16"/>
                <w:szCs w:val="16"/>
              </w:rPr>
              <w:t>3</w:t>
            </w:r>
          </w:p>
        </w:tc>
        <w:tc>
          <w:tcPr>
            <w:tcW w:w="939" w:type="dxa"/>
            <w:tcBorders>
              <w:top w:val="nil"/>
              <w:left w:val="nil"/>
              <w:bottom w:val="nil"/>
              <w:right w:val="single" w:sz="4" w:space="0" w:color="auto"/>
            </w:tcBorders>
            <w:shd w:val="clear" w:color="auto" w:fill="auto"/>
            <w:vAlign w:val="center"/>
            <w:hideMark/>
          </w:tcPr>
          <w:p w:rsidR="00F809EF" w:rsidRPr="00F809EF" w:rsidRDefault="00F809EF" w:rsidP="00F809EF">
            <w:pPr>
              <w:jc w:val="center"/>
              <w:rPr>
                <w:rFonts w:ascii="Arial" w:hAnsi="Arial" w:cs="Arial"/>
                <w:sz w:val="16"/>
                <w:szCs w:val="16"/>
              </w:rPr>
            </w:pPr>
            <w:r w:rsidRPr="00F809EF">
              <w:rPr>
                <w:rFonts w:ascii="Arial" w:hAnsi="Arial" w:cs="Arial"/>
                <w:sz w:val="16"/>
                <w:szCs w:val="16"/>
              </w:rPr>
              <w:t>1</w:t>
            </w:r>
          </w:p>
        </w:tc>
        <w:tc>
          <w:tcPr>
            <w:tcW w:w="1033" w:type="dxa"/>
            <w:tcBorders>
              <w:top w:val="nil"/>
              <w:left w:val="nil"/>
              <w:bottom w:val="nil"/>
              <w:right w:val="single" w:sz="4" w:space="0" w:color="auto"/>
            </w:tcBorders>
            <w:shd w:val="clear" w:color="auto" w:fill="auto"/>
            <w:vAlign w:val="center"/>
            <w:hideMark/>
          </w:tcPr>
          <w:p w:rsidR="00F809EF" w:rsidRPr="00F809EF" w:rsidRDefault="00F809EF" w:rsidP="00F809EF">
            <w:pPr>
              <w:jc w:val="center"/>
              <w:rPr>
                <w:rFonts w:ascii="Arial" w:hAnsi="Arial" w:cs="Arial"/>
                <w:sz w:val="16"/>
                <w:szCs w:val="16"/>
              </w:rPr>
            </w:pPr>
            <w:r w:rsidRPr="00F809EF">
              <w:rPr>
                <w:rFonts w:ascii="Arial" w:hAnsi="Arial" w:cs="Arial"/>
                <w:sz w:val="16"/>
                <w:szCs w:val="16"/>
              </w:rPr>
              <w:t>3</w:t>
            </w:r>
          </w:p>
        </w:tc>
        <w:tc>
          <w:tcPr>
            <w:tcW w:w="845" w:type="dxa"/>
            <w:tcBorders>
              <w:top w:val="nil"/>
              <w:left w:val="nil"/>
              <w:bottom w:val="nil"/>
              <w:right w:val="single" w:sz="4" w:space="0" w:color="auto"/>
            </w:tcBorders>
            <w:shd w:val="clear" w:color="auto" w:fill="auto"/>
            <w:vAlign w:val="center"/>
            <w:hideMark/>
          </w:tcPr>
          <w:p w:rsidR="00F809EF" w:rsidRPr="00F809EF" w:rsidRDefault="00F809EF" w:rsidP="00F809EF">
            <w:pPr>
              <w:jc w:val="center"/>
              <w:rPr>
                <w:rFonts w:ascii="Arial" w:hAnsi="Arial" w:cs="Arial"/>
                <w:sz w:val="16"/>
                <w:szCs w:val="16"/>
              </w:rPr>
            </w:pPr>
            <w:r w:rsidRPr="00F809EF">
              <w:rPr>
                <w:rFonts w:ascii="Arial" w:hAnsi="Arial" w:cs="Arial"/>
                <w:sz w:val="16"/>
                <w:szCs w:val="16"/>
              </w:rPr>
              <w:t>0.50</w:t>
            </w:r>
          </w:p>
        </w:tc>
        <w:tc>
          <w:tcPr>
            <w:tcW w:w="1033" w:type="dxa"/>
            <w:tcBorders>
              <w:top w:val="nil"/>
              <w:left w:val="nil"/>
              <w:bottom w:val="nil"/>
              <w:right w:val="single" w:sz="4" w:space="0" w:color="auto"/>
            </w:tcBorders>
            <w:shd w:val="clear" w:color="auto" w:fill="auto"/>
            <w:noWrap/>
            <w:vAlign w:val="center"/>
            <w:hideMark/>
          </w:tcPr>
          <w:p w:rsidR="00F809EF" w:rsidRPr="00F809EF" w:rsidRDefault="00F809EF" w:rsidP="00F809EF">
            <w:pPr>
              <w:jc w:val="center"/>
              <w:rPr>
                <w:rFonts w:ascii="Arial" w:hAnsi="Arial" w:cs="Arial"/>
                <w:sz w:val="16"/>
                <w:szCs w:val="16"/>
              </w:rPr>
            </w:pPr>
            <w:r w:rsidRPr="00F809EF">
              <w:rPr>
                <w:rFonts w:ascii="Arial" w:hAnsi="Arial" w:cs="Arial"/>
                <w:sz w:val="16"/>
                <w:szCs w:val="16"/>
              </w:rPr>
              <w:t>1.50</w:t>
            </w:r>
          </w:p>
        </w:tc>
        <w:tc>
          <w:tcPr>
            <w:tcW w:w="987" w:type="dxa"/>
            <w:tcBorders>
              <w:top w:val="nil"/>
              <w:left w:val="nil"/>
              <w:bottom w:val="nil"/>
              <w:right w:val="single" w:sz="4" w:space="0" w:color="auto"/>
            </w:tcBorders>
            <w:shd w:val="clear" w:color="auto" w:fill="auto"/>
            <w:noWrap/>
            <w:vAlign w:val="center"/>
            <w:hideMark/>
          </w:tcPr>
          <w:p w:rsidR="00F809EF" w:rsidRPr="00F809EF" w:rsidRDefault="00F809EF" w:rsidP="00F809EF">
            <w:pPr>
              <w:jc w:val="center"/>
              <w:rPr>
                <w:rFonts w:ascii="Calibri" w:hAnsi="Calibri"/>
                <w:color w:val="000000"/>
                <w:sz w:val="16"/>
                <w:szCs w:val="16"/>
              </w:rPr>
            </w:pPr>
            <w:r w:rsidRPr="00F809EF">
              <w:rPr>
                <w:rFonts w:ascii="Calibri" w:hAnsi="Calibri"/>
                <w:color w:val="000000"/>
                <w:sz w:val="16"/>
                <w:szCs w:val="16"/>
              </w:rPr>
              <w:t xml:space="preserve"> $      5.00 </w:t>
            </w:r>
          </w:p>
        </w:tc>
        <w:tc>
          <w:tcPr>
            <w:tcW w:w="1226" w:type="dxa"/>
            <w:tcBorders>
              <w:top w:val="nil"/>
              <w:left w:val="nil"/>
              <w:bottom w:val="nil"/>
              <w:right w:val="single" w:sz="4" w:space="0" w:color="auto"/>
            </w:tcBorders>
            <w:shd w:val="clear" w:color="auto" w:fill="auto"/>
            <w:noWrap/>
            <w:vAlign w:val="center"/>
            <w:hideMark/>
          </w:tcPr>
          <w:p w:rsidR="00F809EF" w:rsidRPr="00F809EF" w:rsidRDefault="00F809EF" w:rsidP="00F809EF">
            <w:pPr>
              <w:jc w:val="center"/>
              <w:rPr>
                <w:rFonts w:ascii="Calibri" w:hAnsi="Calibri"/>
                <w:color w:val="000000"/>
                <w:sz w:val="16"/>
                <w:szCs w:val="16"/>
              </w:rPr>
            </w:pPr>
            <w:r w:rsidRPr="00F809EF">
              <w:rPr>
                <w:rFonts w:ascii="Calibri" w:hAnsi="Calibri"/>
                <w:color w:val="000000"/>
                <w:sz w:val="16"/>
                <w:szCs w:val="16"/>
              </w:rPr>
              <w:t xml:space="preserve"> $               7.50 </w:t>
            </w:r>
          </w:p>
        </w:tc>
      </w:tr>
      <w:tr w:rsidR="009E1817" w:rsidRPr="00F809EF" w:rsidTr="00795F5B">
        <w:trPr>
          <w:trHeight w:val="535"/>
        </w:trPr>
        <w:tc>
          <w:tcPr>
            <w:tcW w:w="1552" w:type="dxa"/>
            <w:tcBorders>
              <w:top w:val="single" w:sz="8" w:space="0" w:color="auto"/>
              <w:left w:val="single" w:sz="8" w:space="0" w:color="auto"/>
              <w:bottom w:val="single" w:sz="8" w:space="0" w:color="auto"/>
              <w:right w:val="nil"/>
            </w:tcBorders>
            <w:shd w:val="clear" w:color="auto" w:fill="auto"/>
            <w:vAlign w:val="bottom"/>
            <w:hideMark/>
          </w:tcPr>
          <w:p w:rsidR="00F809EF" w:rsidRPr="00F809EF" w:rsidRDefault="00F809EF" w:rsidP="00F809EF">
            <w:pPr>
              <w:rPr>
                <w:rFonts w:ascii="Arial" w:hAnsi="Arial" w:cs="Arial"/>
                <w:b/>
                <w:bCs/>
                <w:sz w:val="16"/>
                <w:szCs w:val="16"/>
              </w:rPr>
            </w:pPr>
            <w:r w:rsidRPr="00F809EF">
              <w:rPr>
                <w:rFonts w:ascii="Arial" w:hAnsi="Arial" w:cs="Arial"/>
                <w:b/>
                <w:bCs/>
                <w:sz w:val="16"/>
                <w:szCs w:val="16"/>
              </w:rPr>
              <w:t>Total Annual Burden Estimates</w:t>
            </w:r>
          </w:p>
        </w:tc>
        <w:tc>
          <w:tcPr>
            <w:tcW w:w="1531" w:type="dxa"/>
            <w:tcBorders>
              <w:top w:val="single" w:sz="8" w:space="0" w:color="auto"/>
              <w:left w:val="single" w:sz="8" w:space="0" w:color="auto"/>
              <w:bottom w:val="single" w:sz="8" w:space="0" w:color="auto"/>
              <w:right w:val="single" w:sz="8" w:space="0" w:color="auto"/>
            </w:tcBorders>
            <w:shd w:val="clear" w:color="000000" w:fill="C0C0C0"/>
            <w:vAlign w:val="bottom"/>
            <w:hideMark/>
          </w:tcPr>
          <w:p w:rsidR="00F809EF" w:rsidRPr="00F809EF" w:rsidRDefault="00F809EF" w:rsidP="00F809EF">
            <w:pPr>
              <w:jc w:val="center"/>
              <w:rPr>
                <w:rFonts w:ascii="Arial" w:hAnsi="Arial" w:cs="Arial"/>
                <w:b/>
                <w:bCs/>
                <w:sz w:val="16"/>
                <w:szCs w:val="16"/>
              </w:rPr>
            </w:pPr>
            <w:r w:rsidRPr="00F809EF">
              <w:rPr>
                <w:rFonts w:ascii="Arial" w:hAnsi="Arial" w:cs="Arial"/>
                <w:b/>
                <w:bCs/>
                <w:sz w:val="16"/>
                <w:szCs w:val="16"/>
              </w:rPr>
              <w:t> </w:t>
            </w:r>
          </w:p>
        </w:tc>
        <w:tc>
          <w:tcPr>
            <w:tcW w:w="1033" w:type="dxa"/>
            <w:tcBorders>
              <w:top w:val="single" w:sz="8" w:space="0" w:color="auto"/>
              <w:left w:val="nil"/>
              <w:bottom w:val="single" w:sz="8" w:space="0" w:color="auto"/>
              <w:right w:val="single" w:sz="4" w:space="0" w:color="auto"/>
            </w:tcBorders>
            <w:shd w:val="clear" w:color="auto" w:fill="auto"/>
            <w:vAlign w:val="center"/>
            <w:hideMark/>
          </w:tcPr>
          <w:p w:rsidR="00F809EF" w:rsidRPr="00F809EF" w:rsidRDefault="00F809EF" w:rsidP="00F809EF">
            <w:pPr>
              <w:jc w:val="center"/>
              <w:rPr>
                <w:rFonts w:ascii="Arial" w:hAnsi="Arial" w:cs="Arial"/>
                <w:b/>
                <w:bCs/>
                <w:sz w:val="16"/>
                <w:szCs w:val="16"/>
              </w:rPr>
            </w:pPr>
            <w:r w:rsidRPr="00F809EF">
              <w:rPr>
                <w:rFonts w:ascii="Arial" w:hAnsi="Arial" w:cs="Arial"/>
                <w:b/>
                <w:bCs/>
                <w:sz w:val="16"/>
                <w:szCs w:val="16"/>
              </w:rPr>
              <w:t>100</w:t>
            </w:r>
          </w:p>
        </w:tc>
        <w:tc>
          <w:tcPr>
            <w:tcW w:w="939" w:type="dxa"/>
            <w:tcBorders>
              <w:top w:val="single" w:sz="8" w:space="0" w:color="auto"/>
              <w:left w:val="nil"/>
              <w:bottom w:val="single" w:sz="8" w:space="0" w:color="auto"/>
              <w:right w:val="single" w:sz="4" w:space="0" w:color="auto"/>
            </w:tcBorders>
            <w:shd w:val="clear" w:color="auto" w:fill="auto"/>
            <w:vAlign w:val="center"/>
            <w:hideMark/>
          </w:tcPr>
          <w:p w:rsidR="00F809EF" w:rsidRPr="00F809EF" w:rsidRDefault="00F809EF" w:rsidP="00F809EF">
            <w:pPr>
              <w:jc w:val="center"/>
              <w:rPr>
                <w:rFonts w:ascii="Arial" w:hAnsi="Arial" w:cs="Arial"/>
                <w:b/>
                <w:bCs/>
                <w:sz w:val="16"/>
                <w:szCs w:val="16"/>
              </w:rPr>
            </w:pPr>
            <w:r w:rsidRPr="00F809EF">
              <w:rPr>
                <w:rFonts w:ascii="Arial" w:hAnsi="Arial" w:cs="Arial"/>
                <w:b/>
                <w:bCs/>
                <w:sz w:val="16"/>
                <w:szCs w:val="16"/>
              </w:rPr>
              <w:t> </w:t>
            </w:r>
          </w:p>
        </w:tc>
        <w:tc>
          <w:tcPr>
            <w:tcW w:w="1033" w:type="dxa"/>
            <w:tcBorders>
              <w:top w:val="single" w:sz="8" w:space="0" w:color="auto"/>
              <w:left w:val="nil"/>
              <w:bottom w:val="single" w:sz="8" w:space="0" w:color="auto"/>
              <w:right w:val="single" w:sz="4" w:space="0" w:color="auto"/>
            </w:tcBorders>
            <w:shd w:val="clear" w:color="auto" w:fill="auto"/>
            <w:vAlign w:val="center"/>
            <w:hideMark/>
          </w:tcPr>
          <w:p w:rsidR="00F809EF" w:rsidRPr="00F809EF" w:rsidRDefault="00F809EF" w:rsidP="00F809EF">
            <w:pPr>
              <w:jc w:val="center"/>
              <w:rPr>
                <w:rFonts w:ascii="Arial" w:hAnsi="Arial" w:cs="Arial"/>
                <w:b/>
                <w:bCs/>
                <w:sz w:val="16"/>
                <w:szCs w:val="16"/>
              </w:rPr>
            </w:pPr>
            <w:r w:rsidRPr="00F809EF">
              <w:rPr>
                <w:rFonts w:ascii="Arial" w:hAnsi="Arial" w:cs="Arial"/>
                <w:b/>
                <w:bCs/>
                <w:sz w:val="16"/>
                <w:szCs w:val="16"/>
              </w:rPr>
              <w:t>103</w:t>
            </w:r>
          </w:p>
        </w:tc>
        <w:tc>
          <w:tcPr>
            <w:tcW w:w="845" w:type="dxa"/>
            <w:tcBorders>
              <w:top w:val="single" w:sz="8" w:space="0" w:color="auto"/>
              <w:left w:val="nil"/>
              <w:bottom w:val="single" w:sz="8" w:space="0" w:color="auto"/>
              <w:right w:val="single" w:sz="4" w:space="0" w:color="auto"/>
            </w:tcBorders>
            <w:shd w:val="clear" w:color="auto" w:fill="auto"/>
            <w:vAlign w:val="center"/>
            <w:hideMark/>
          </w:tcPr>
          <w:p w:rsidR="00F809EF" w:rsidRPr="00F809EF" w:rsidRDefault="00F809EF" w:rsidP="00F809EF">
            <w:pPr>
              <w:jc w:val="center"/>
              <w:rPr>
                <w:rFonts w:ascii="Arial" w:hAnsi="Arial" w:cs="Arial"/>
                <w:b/>
                <w:bCs/>
                <w:sz w:val="16"/>
                <w:szCs w:val="16"/>
              </w:rPr>
            </w:pPr>
            <w:r w:rsidRPr="00F809EF">
              <w:rPr>
                <w:rFonts w:ascii="Arial" w:hAnsi="Arial" w:cs="Arial"/>
                <w:b/>
                <w:bCs/>
                <w:sz w:val="16"/>
                <w:szCs w:val="16"/>
              </w:rPr>
              <w:t> </w:t>
            </w:r>
          </w:p>
        </w:tc>
        <w:tc>
          <w:tcPr>
            <w:tcW w:w="1033" w:type="dxa"/>
            <w:tcBorders>
              <w:top w:val="single" w:sz="8" w:space="0" w:color="auto"/>
              <w:left w:val="nil"/>
              <w:bottom w:val="single" w:sz="8" w:space="0" w:color="auto"/>
              <w:right w:val="nil"/>
            </w:tcBorders>
            <w:shd w:val="clear" w:color="auto" w:fill="auto"/>
            <w:noWrap/>
            <w:vAlign w:val="center"/>
            <w:hideMark/>
          </w:tcPr>
          <w:p w:rsidR="00F809EF" w:rsidRPr="00F809EF" w:rsidRDefault="00F809EF" w:rsidP="00F809EF">
            <w:pPr>
              <w:jc w:val="center"/>
              <w:rPr>
                <w:rFonts w:ascii="Arial" w:hAnsi="Arial" w:cs="Arial"/>
                <w:b/>
                <w:bCs/>
                <w:sz w:val="16"/>
                <w:szCs w:val="16"/>
              </w:rPr>
            </w:pPr>
            <w:r w:rsidRPr="00F809EF">
              <w:rPr>
                <w:rFonts w:ascii="Arial" w:hAnsi="Arial" w:cs="Arial"/>
                <w:b/>
                <w:bCs/>
                <w:sz w:val="16"/>
                <w:szCs w:val="16"/>
              </w:rPr>
              <w:t>5,526.50</w:t>
            </w:r>
          </w:p>
        </w:tc>
        <w:tc>
          <w:tcPr>
            <w:tcW w:w="987" w:type="dxa"/>
            <w:tcBorders>
              <w:top w:val="single" w:sz="8" w:space="0" w:color="auto"/>
              <w:left w:val="single" w:sz="4" w:space="0" w:color="auto"/>
              <w:bottom w:val="single" w:sz="8" w:space="0" w:color="auto"/>
              <w:right w:val="nil"/>
            </w:tcBorders>
            <w:shd w:val="clear" w:color="auto" w:fill="auto"/>
            <w:noWrap/>
            <w:vAlign w:val="center"/>
            <w:hideMark/>
          </w:tcPr>
          <w:p w:rsidR="00F809EF" w:rsidRPr="00F809EF" w:rsidRDefault="00F809EF" w:rsidP="00F809EF">
            <w:pPr>
              <w:jc w:val="center"/>
              <w:rPr>
                <w:rFonts w:ascii="Calibri" w:hAnsi="Calibri"/>
                <w:b/>
                <w:bCs/>
                <w:color w:val="000000"/>
                <w:sz w:val="16"/>
                <w:szCs w:val="16"/>
              </w:rPr>
            </w:pPr>
            <w:r w:rsidRPr="00F809EF">
              <w:rPr>
                <w:rFonts w:ascii="Calibri" w:hAnsi="Calibri"/>
                <w:b/>
                <w:bCs/>
                <w:color w:val="000000"/>
                <w:sz w:val="16"/>
                <w:szCs w:val="16"/>
              </w:rPr>
              <w:t> </w:t>
            </w:r>
          </w:p>
        </w:tc>
        <w:tc>
          <w:tcPr>
            <w:tcW w:w="1226"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F809EF" w:rsidRPr="00F809EF" w:rsidRDefault="00F809EF" w:rsidP="00F809EF">
            <w:pPr>
              <w:jc w:val="center"/>
              <w:rPr>
                <w:rFonts w:ascii="Arial" w:hAnsi="Arial" w:cs="Arial"/>
                <w:b/>
                <w:bCs/>
                <w:sz w:val="16"/>
                <w:szCs w:val="16"/>
              </w:rPr>
            </w:pPr>
            <w:r w:rsidRPr="00F809EF">
              <w:rPr>
                <w:rFonts w:ascii="Arial" w:hAnsi="Arial" w:cs="Arial"/>
                <w:b/>
                <w:bCs/>
                <w:sz w:val="16"/>
                <w:szCs w:val="16"/>
              </w:rPr>
              <w:t>$102,378.25</w:t>
            </w:r>
          </w:p>
        </w:tc>
      </w:tr>
    </w:tbl>
    <w:p w:rsidR="00E848A7" w:rsidRPr="00F809EF" w:rsidRDefault="00E848A7" w:rsidP="002561E1">
      <w:pPr>
        <w:rPr>
          <w:sz w:val="16"/>
          <w:szCs w:val="16"/>
        </w:rPr>
      </w:pPr>
    </w:p>
    <w:p w:rsidR="00D21568" w:rsidRDefault="009B1A5C">
      <w:pPr>
        <w:ind w:left="-720"/>
        <w:rPr>
          <w:b/>
          <w:i/>
          <w:sz w:val="18"/>
          <w:szCs w:val="18"/>
        </w:rPr>
      </w:pPr>
      <w:r w:rsidRPr="009B1A5C">
        <w:rPr>
          <w:b/>
          <w:i/>
          <w:sz w:val="18"/>
          <w:szCs w:val="18"/>
        </w:rPr>
        <w:t>* Note:  FNS will disclose information on the three winners to GE for award purposes and those three winners are not</w:t>
      </w:r>
      <w:r w:rsidR="00E848A7">
        <w:rPr>
          <w:b/>
          <w:i/>
          <w:sz w:val="18"/>
          <w:szCs w:val="18"/>
        </w:rPr>
        <w:t xml:space="preserve"> </w:t>
      </w:r>
      <w:r w:rsidR="00E848A7" w:rsidRPr="00E848A7">
        <w:rPr>
          <w:b/>
          <w:i/>
          <w:sz w:val="18"/>
          <w:szCs w:val="18"/>
        </w:rPr>
        <w:t>double counted in the total number of respondents.</w:t>
      </w:r>
    </w:p>
    <w:p w:rsidR="00E848A7" w:rsidRDefault="00E848A7" w:rsidP="00FA4B73">
      <w:pPr>
        <w:ind w:left="1440"/>
      </w:pPr>
    </w:p>
    <w:p w:rsidR="00E848A7" w:rsidRPr="009A3085" w:rsidRDefault="00E848A7" w:rsidP="00FA4B73">
      <w:pPr>
        <w:ind w:left="1440"/>
      </w:pPr>
    </w:p>
    <w:bookmarkEnd w:id="27"/>
    <w:bookmarkEnd w:id="28"/>
    <w:p w:rsidR="00DE3534" w:rsidRDefault="004F2C02" w:rsidP="00EF609B">
      <w:pPr>
        <w:spacing w:line="480" w:lineRule="auto"/>
        <w:ind w:left="360"/>
        <w:rPr>
          <w:bCs/>
          <w:color w:val="000000"/>
        </w:rPr>
      </w:pPr>
      <w:r>
        <w:t xml:space="preserve">The total </w:t>
      </w:r>
      <w:r w:rsidR="008933FE">
        <w:t>respon</w:t>
      </w:r>
      <w:r w:rsidR="00DD770D">
        <w:t>dent</w:t>
      </w:r>
      <w:r w:rsidR="008933FE">
        <w:t xml:space="preserve"> burden</w:t>
      </w:r>
      <w:r>
        <w:t xml:space="preserve"> for this collection is </w:t>
      </w:r>
      <w:r w:rsidR="00EA0A22">
        <w:t xml:space="preserve">expected to be </w:t>
      </w:r>
      <w:r w:rsidR="00B56E27" w:rsidRPr="00460842">
        <w:t>5,</w:t>
      </w:r>
      <w:r w:rsidR="001E472A" w:rsidRPr="00460842">
        <w:t>5</w:t>
      </w:r>
      <w:r w:rsidR="00B56E27" w:rsidRPr="00460842">
        <w:t>2</w:t>
      </w:r>
      <w:r w:rsidR="001E472A" w:rsidRPr="00460842">
        <w:t>6</w:t>
      </w:r>
      <w:r w:rsidR="001E472A">
        <w:t xml:space="preserve">.25 </w:t>
      </w:r>
      <w:r w:rsidR="00EA0A22">
        <w:t xml:space="preserve">for </w:t>
      </w:r>
      <w:r w:rsidR="00267CD0">
        <w:t xml:space="preserve">a </w:t>
      </w:r>
      <w:r w:rsidR="00EA0A22">
        <w:t xml:space="preserve">one time </w:t>
      </w:r>
      <w:r w:rsidR="00874E53">
        <w:t>submission</w:t>
      </w:r>
      <w:r>
        <w:t xml:space="preserve">. </w:t>
      </w:r>
      <w:r w:rsidR="00EA0A22">
        <w:t xml:space="preserve">An estimated </w:t>
      </w:r>
      <w:r w:rsidR="00874E53">
        <w:t>100</w:t>
      </w:r>
      <w:r w:rsidR="00AE7AEC">
        <w:t xml:space="preserve"> </w:t>
      </w:r>
      <w:r w:rsidR="00EA0A22">
        <w:t xml:space="preserve">respondents will </w:t>
      </w:r>
      <w:r w:rsidR="00874E53">
        <w:t xml:space="preserve">submit nutrition and physical activity </w:t>
      </w:r>
      <w:r w:rsidR="00874E53" w:rsidRPr="004A279A">
        <w:t>technology for the contest</w:t>
      </w:r>
      <w:r w:rsidR="00EA0A22" w:rsidRPr="004A279A">
        <w:t xml:space="preserve">. </w:t>
      </w:r>
      <w:r w:rsidR="00874E53" w:rsidRPr="004A279A">
        <w:rPr>
          <w:bCs/>
        </w:rPr>
        <w:t>Total time to respond to this information collection will include completing the application and developing products using the FNCS nutrition data.  Based on information provided by the Challenge administrator, it is estimated that respondents will need about 3300 minutes (55 hours) to develop products and approximately 15 minutes (.25 hours) to complete the online application</w:t>
      </w:r>
      <w:r w:rsidR="00874E53" w:rsidRPr="004A279A">
        <w:t xml:space="preserve">. </w:t>
      </w:r>
      <w:r w:rsidR="00822B48">
        <w:t xml:space="preserve"> </w:t>
      </w:r>
      <w:r w:rsidR="00AF766C">
        <w:t xml:space="preserve">  </w:t>
      </w:r>
      <w:r w:rsidR="008933FE">
        <w:t>The cost associated with the response burden is $</w:t>
      </w:r>
      <w:r w:rsidR="001E472A" w:rsidRPr="008933FE">
        <w:rPr>
          <w:bCs/>
          <w:color w:val="000000"/>
        </w:rPr>
        <w:t>10</w:t>
      </w:r>
      <w:r w:rsidR="001E472A">
        <w:rPr>
          <w:bCs/>
          <w:color w:val="000000"/>
        </w:rPr>
        <w:t>2</w:t>
      </w:r>
      <w:r w:rsidR="008933FE" w:rsidRPr="008933FE">
        <w:rPr>
          <w:bCs/>
          <w:color w:val="000000"/>
        </w:rPr>
        <w:t>,</w:t>
      </w:r>
      <w:r w:rsidR="007D6987" w:rsidRPr="008933FE">
        <w:rPr>
          <w:bCs/>
          <w:color w:val="000000"/>
        </w:rPr>
        <w:t>8</w:t>
      </w:r>
      <w:r w:rsidR="007D6987">
        <w:rPr>
          <w:bCs/>
          <w:color w:val="000000"/>
        </w:rPr>
        <w:t>93</w:t>
      </w:r>
      <w:r w:rsidR="008933FE" w:rsidRPr="008933FE">
        <w:rPr>
          <w:bCs/>
          <w:color w:val="000000"/>
        </w:rPr>
        <w:t>.25</w:t>
      </w:r>
      <w:r w:rsidR="008933FE">
        <w:rPr>
          <w:bCs/>
          <w:color w:val="000000"/>
        </w:rPr>
        <w:t>.</w:t>
      </w:r>
    </w:p>
    <w:p w:rsidR="0045391B" w:rsidRDefault="0045391B" w:rsidP="00EF609B">
      <w:pPr>
        <w:spacing w:line="480" w:lineRule="auto"/>
        <w:ind w:left="360"/>
        <w:rPr>
          <w:bCs/>
          <w:color w:val="000000"/>
        </w:rPr>
      </w:pPr>
    </w:p>
    <w:p w:rsidR="00F809EF" w:rsidRPr="0045391B" w:rsidRDefault="00F809EF" w:rsidP="00F809EF">
      <w:pPr>
        <w:numPr>
          <w:ilvl w:val="0"/>
          <w:numId w:val="24"/>
        </w:numPr>
        <w:spacing w:line="480" w:lineRule="auto"/>
      </w:pPr>
      <w:bookmarkStart w:id="29" w:name="_Toc122184020"/>
      <w:bookmarkStart w:id="30" w:name="_Toc130693688"/>
      <w:r w:rsidRPr="009A3085">
        <w:rPr>
          <w:b/>
        </w:rPr>
        <w:t>Provide estimates of annualized cost to respondents for the hour burdens for collections of information, identifying and using appropriate wage rate categories.</w:t>
      </w:r>
    </w:p>
    <w:p w:rsidR="0045391B" w:rsidRPr="00FA4B73" w:rsidRDefault="0045391B" w:rsidP="0045391B">
      <w:pPr>
        <w:spacing w:line="480" w:lineRule="auto"/>
        <w:ind w:left="360"/>
      </w:pPr>
    </w:p>
    <w:bookmarkEnd w:id="29"/>
    <w:bookmarkEnd w:id="30"/>
    <w:p w:rsidR="00DD770D" w:rsidRPr="00F809EF" w:rsidRDefault="00DD770D" w:rsidP="00EF609B">
      <w:pPr>
        <w:pStyle w:val="Heading3"/>
        <w:spacing w:before="0" w:line="480" w:lineRule="auto"/>
        <w:ind w:left="720"/>
        <w:rPr>
          <w:rFonts w:ascii="Times New Roman" w:hAnsi="Times New Roman" w:cs="Times New Roman"/>
          <w:b w:val="0"/>
          <w:sz w:val="24"/>
          <w:szCs w:val="24"/>
        </w:rPr>
      </w:pPr>
      <w:r w:rsidRPr="002B1AB4">
        <w:rPr>
          <w:rFonts w:ascii="Times New Roman" w:hAnsi="Times New Roman" w:cs="Times New Roman"/>
          <w:b w:val="0"/>
          <w:bCs w:val="0"/>
          <w:sz w:val="24"/>
          <w:szCs w:val="24"/>
        </w:rPr>
        <w:t xml:space="preserve">The </w:t>
      </w:r>
      <w:r>
        <w:rPr>
          <w:rFonts w:ascii="Times New Roman" w:hAnsi="Times New Roman" w:cs="Times New Roman"/>
          <w:b w:val="0"/>
          <w:bCs w:val="0"/>
          <w:sz w:val="24"/>
          <w:szCs w:val="24"/>
        </w:rPr>
        <w:t>estimate</w:t>
      </w:r>
      <w:r w:rsidRPr="002B1AB4">
        <w:rPr>
          <w:rFonts w:ascii="Times New Roman" w:hAnsi="Times New Roman" w:cs="Times New Roman"/>
          <w:b w:val="0"/>
          <w:bCs w:val="0"/>
          <w:sz w:val="24"/>
          <w:szCs w:val="24"/>
        </w:rPr>
        <w:t xml:space="preserve"> annualized cost to respondents for </w:t>
      </w:r>
      <w:r>
        <w:rPr>
          <w:rFonts w:ascii="Times New Roman" w:hAnsi="Times New Roman" w:cs="Times New Roman"/>
          <w:b w:val="0"/>
          <w:bCs w:val="0"/>
          <w:sz w:val="24"/>
          <w:szCs w:val="24"/>
        </w:rPr>
        <w:t>this</w:t>
      </w:r>
      <w:r w:rsidRPr="002B1AB4">
        <w:rPr>
          <w:rFonts w:ascii="Times New Roman" w:hAnsi="Times New Roman" w:cs="Times New Roman"/>
          <w:b w:val="0"/>
          <w:bCs w:val="0"/>
          <w:sz w:val="24"/>
          <w:szCs w:val="24"/>
        </w:rPr>
        <w:t xml:space="preserve"> information collection is based on </w:t>
      </w:r>
      <w:r w:rsidRPr="002B1AB4">
        <w:rPr>
          <w:rFonts w:ascii="Times New Roman" w:hAnsi="Times New Roman" w:cs="Times New Roman"/>
          <w:b w:val="0"/>
          <w:sz w:val="24"/>
          <w:szCs w:val="24"/>
        </w:rPr>
        <w:t xml:space="preserve">*$18.53 hourly rate is derived from the U.S. Department of Labor, Bureau of Labor Statistics, </w:t>
      </w:r>
      <w:proofErr w:type="gramStart"/>
      <w:r w:rsidRPr="002B1AB4">
        <w:rPr>
          <w:rFonts w:ascii="Times New Roman" w:hAnsi="Times New Roman" w:cs="Times New Roman"/>
          <w:b w:val="0"/>
          <w:sz w:val="24"/>
          <w:szCs w:val="24"/>
        </w:rPr>
        <w:t>July</w:t>
      </w:r>
      <w:proofErr w:type="gramEnd"/>
      <w:r w:rsidRPr="002B1AB4">
        <w:rPr>
          <w:rFonts w:ascii="Times New Roman" w:hAnsi="Times New Roman" w:cs="Times New Roman"/>
          <w:b w:val="0"/>
          <w:sz w:val="24"/>
          <w:szCs w:val="24"/>
        </w:rPr>
        <w:t xml:space="preserve"> 2009.  See </w:t>
      </w:r>
      <w:hyperlink r:id="rId13" w:history="1">
        <w:r w:rsidRPr="002B1AB4">
          <w:rPr>
            <w:rStyle w:val="Hyperlink"/>
            <w:rFonts w:ascii="Times New Roman" w:hAnsi="Times New Roman" w:cs="Times New Roman"/>
            <w:b w:val="0"/>
            <w:sz w:val="24"/>
            <w:szCs w:val="24"/>
          </w:rPr>
          <w:t>http://www.bls.gov/news.release/pdf/empsit.pdf</w:t>
        </w:r>
      </w:hyperlink>
      <w:r w:rsidR="00F809EF">
        <w:t xml:space="preserve">.   </w:t>
      </w:r>
      <w:r w:rsidR="00F809EF" w:rsidRPr="00F809EF">
        <w:rPr>
          <w:rFonts w:ascii="Times New Roman" w:hAnsi="Times New Roman" w:cs="Times New Roman"/>
          <w:b w:val="0"/>
        </w:rPr>
        <w:t>See table above for actual costs.</w:t>
      </w:r>
    </w:p>
    <w:p w:rsidR="00525E2F" w:rsidRDefault="004F2C02" w:rsidP="00F809EF">
      <w:pPr>
        <w:pStyle w:val="Heading2"/>
        <w:ind w:left="720" w:hanging="720"/>
      </w:pPr>
      <w:bookmarkStart w:id="31" w:name="_Toc122184021"/>
      <w:bookmarkStart w:id="32" w:name="_Toc130693689"/>
      <w:r>
        <w:t xml:space="preserve">13. </w:t>
      </w:r>
      <w:r>
        <w:tab/>
      </w:r>
      <w:r w:rsidR="00B56E27" w:rsidRPr="00B56E27">
        <w:t xml:space="preserve">Provide estimates of the total annual cost burden </w:t>
      </w:r>
      <w:r w:rsidR="009E1817" w:rsidRPr="00B56E27">
        <w:t>to respondents</w:t>
      </w:r>
      <w:r w:rsidR="00B56E27" w:rsidRPr="00B56E27">
        <w:t xml:space="preserve"> or record keepers resulting from the collection of </w:t>
      </w:r>
      <w:r w:rsidR="00EF609B" w:rsidRPr="00B56E27">
        <w:t>information</w:t>
      </w:r>
      <w:r w:rsidR="00B56E27" w:rsidRPr="00B56E27">
        <w:t xml:space="preserve">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bookmarkEnd w:id="31"/>
      <w:bookmarkEnd w:id="32"/>
    </w:p>
    <w:p w:rsidR="0045391B" w:rsidRPr="0045391B" w:rsidRDefault="0045391B" w:rsidP="0045391B"/>
    <w:p w:rsidR="004F2C02" w:rsidRDefault="00E63C29" w:rsidP="00F809EF">
      <w:pPr>
        <w:pStyle w:val="BodyTextIndent3"/>
        <w:ind w:left="720"/>
      </w:pPr>
      <w:r>
        <w:t xml:space="preserve">There </w:t>
      </w:r>
      <w:r w:rsidR="00AC5E11">
        <w:t>is</w:t>
      </w:r>
      <w:r>
        <w:t xml:space="preserve"> no capital/startup or ongoing operation/maintenance costs associated with this information collection.</w:t>
      </w:r>
    </w:p>
    <w:p w:rsidR="009E1817" w:rsidRDefault="009E1817" w:rsidP="00F809EF">
      <w:pPr>
        <w:pStyle w:val="BodyTextIndent3"/>
        <w:ind w:left="720"/>
      </w:pPr>
    </w:p>
    <w:p w:rsidR="00525E2F" w:rsidRDefault="004F2C02" w:rsidP="00F809EF">
      <w:pPr>
        <w:pStyle w:val="Heading2"/>
        <w:ind w:left="720" w:hanging="720"/>
        <w:rPr>
          <w:b w:val="0"/>
        </w:rPr>
      </w:pPr>
      <w:bookmarkStart w:id="33" w:name="_Toc122184022"/>
      <w:bookmarkStart w:id="34" w:name="_Toc130693690"/>
      <w:r>
        <w:t xml:space="preserve">14. </w:t>
      </w:r>
      <w:r>
        <w:tab/>
      </w:r>
      <w:r w:rsidR="002561E1" w:rsidRPr="00F809EF">
        <w:t>Provide estimates of annualized cost to the Federal government.  Also, provide a description of the method used to estimate cost and any other expense that would not have been incurred without this collection of information.</w:t>
      </w:r>
      <w:bookmarkEnd w:id="33"/>
      <w:bookmarkEnd w:id="34"/>
    </w:p>
    <w:p w:rsidR="00F809EF" w:rsidRPr="00F809EF" w:rsidRDefault="00F809EF" w:rsidP="00F809EF"/>
    <w:p w:rsidR="004F2C02" w:rsidRDefault="004F2C02">
      <w:pPr>
        <w:pStyle w:val="BodyTextIndent3"/>
        <w:ind w:left="720" w:hanging="720"/>
      </w:pPr>
      <w:r>
        <w:rPr>
          <w:b/>
          <w:bCs/>
        </w:rPr>
        <w:tab/>
      </w:r>
      <w:r>
        <w:t>The estimated annualized cost to the Federal government is approximately $</w:t>
      </w:r>
      <w:r w:rsidR="004A279A">
        <w:t>9</w:t>
      </w:r>
      <w:r w:rsidR="00BA798E">
        <w:t>0</w:t>
      </w:r>
      <w:r w:rsidR="00C74D20">
        <w:t>,</w:t>
      </w:r>
      <w:r w:rsidR="007779AA">
        <w:t>700</w:t>
      </w:r>
      <w:r>
        <w:t>.  This estimate is based on the following:</w:t>
      </w:r>
    </w:p>
    <w:p w:rsidR="003930F5" w:rsidRDefault="00605DE6" w:rsidP="0076240E">
      <w:pPr>
        <w:pStyle w:val="BodyTextIndent3"/>
        <w:tabs>
          <w:tab w:val="right" w:pos="7020"/>
        </w:tabs>
        <w:spacing w:line="240" w:lineRule="auto"/>
        <w:ind w:left="1440"/>
      </w:pPr>
      <w:r>
        <w:t xml:space="preserve">Employee Labor and Materials for </w:t>
      </w:r>
      <w:r>
        <w:tab/>
        <w:t>$</w:t>
      </w:r>
      <w:r w:rsidR="00CB2CA9">
        <w:t>700</w:t>
      </w:r>
    </w:p>
    <w:p w:rsidR="003930F5" w:rsidRDefault="00605DE6" w:rsidP="0076240E">
      <w:pPr>
        <w:pStyle w:val="BodyTextIndent3"/>
        <w:tabs>
          <w:tab w:val="right" w:pos="7020"/>
        </w:tabs>
        <w:spacing w:line="240" w:lineRule="auto"/>
        <w:ind w:left="1440"/>
      </w:pPr>
      <w:r>
        <w:t xml:space="preserve">Analyzing, Evaluating Summarizing, </w:t>
      </w:r>
    </w:p>
    <w:p w:rsidR="00605DE6" w:rsidRDefault="00605DE6" w:rsidP="0076240E">
      <w:pPr>
        <w:pStyle w:val="BodyTextIndent3"/>
        <w:tabs>
          <w:tab w:val="right" w:pos="7020"/>
        </w:tabs>
        <w:spacing w:line="240" w:lineRule="auto"/>
        <w:ind w:left="1440"/>
      </w:pPr>
      <w:r>
        <w:t xml:space="preserve">and/or Reporting on the Collected </w:t>
      </w:r>
      <w:r>
        <w:br/>
        <w:t>Information:</w:t>
      </w:r>
    </w:p>
    <w:p w:rsidR="00605DE6" w:rsidRDefault="00605DE6" w:rsidP="0076240E">
      <w:pPr>
        <w:pStyle w:val="BodyTextIndent3"/>
        <w:tabs>
          <w:tab w:val="right" w:pos="7020"/>
        </w:tabs>
        <w:spacing w:line="240" w:lineRule="auto"/>
        <w:ind w:left="1440"/>
      </w:pPr>
    </w:p>
    <w:p w:rsidR="00D97877" w:rsidRDefault="004A279A" w:rsidP="0076240E">
      <w:pPr>
        <w:pStyle w:val="BodyTextIndent3"/>
        <w:tabs>
          <w:tab w:val="right" w:pos="7020"/>
        </w:tabs>
        <w:ind w:left="720" w:firstLine="720"/>
      </w:pPr>
      <w:r>
        <w:t>Challenge Administration</w:t>
      </w:r>
      <w:r w:rsidR="00D97877">
        <w:t>:</w:t>
      </w:r>
      <w:r w:rsidR="00715138">
        <w:tab/>
      </w:r>
      <w:r w:rsidR="00D97877">
        <w:t>$</w:t>
      </w:r>
      <w:r w:rsidR="00BA798E">
        <w:t>5</w:t>
      </w:r>
      <w:r w:rsidR="00D97877">
        <w:t>0,000</w:t>
      </w:r>
    </w:p>
    <w:p w:rsidR="004F2C02" w:rsidRDefault="004A279A" w:rsidP="0076240E">
      <w:pPr>
        <w:pStyle w:val="BodyTextIndent3"/>
        <w:tabs>
          <w:tab w:val="right" w:pos="7020"/>
        </w:tabs>
        <w:ind w:left="1440"/>
        <w:rPr>
          <w:bCs/>
        </w:rPr>
      </w:pPr>
      <w:r>
        <w:rPr>
          <w:bCs/>
        </w:rPr>
        <w:t>Federal Awards</w:t>
      </w:r>
      <w:r w:rsidR="00D97877" w:rsidRPr="00D97877">
        <w:rPr>
          <w:bCs/>
        </w:rPr>
        <w:t xml:space="preserve">: </w:t>
      </w:r>
      <w:r>
        <w:rPr>
          <w:bCs/>
        </w:rPr>
        <w:tab/>
      </w:r>
      <w:r w:rsidR="00D97877" w:rsidRPr="00D97877">
        <w:rPr>
          <w:bCs/>
        </w:rPr>
        <w:t>$</w:t>
      </w:r>
      <w:r>
        <w:rPr>
          <w:bCs/>
        </w:rPr>
        <w:t>4</w:t>
      </w:r>
      <w:r w:rsidR="00BA798E">
        <w:rPr>
          <w:bCs/>
        </w:rPr>
        <w:t>0</w:t>
      </w:r>
      <w:r w:rsidR="00C74D20">
        <w:rPr>
          <w:bCs/>
        </w:rPr>
        <w:t>,</w:t>
      </w:r>
      <w:r w:rsidR="00BA798E">
        <w:rPr>
          <w:bCs/>
        </w:rPr>
        <w:t>0</w:t>
      </w:r>
      <w:r w:rsidR="00C74D20">
        <w:rPr>
          <w:bCs/>
        </w:rPr>
        <w:t>00</w:t>
      </w:r>
    </w:p>
    <w:p w:rsidR="001827F2" w:rsidRDefault="003930F5" w:rsidP="0076240E">
      <w:pPr>
        <w:pStyle w:val="BodyTextIndent3"/>
        <w:tabs>
          <w:tab w:val="right" w:pos="7020"/>
        </w:tabs>
        <w:ind w:left="1440"/>
        <w:rPr>
          <w:bCs/>
        </w:rPr>
      </w:pPr>
      <w:r>
        <w:rPr>
          <w:bCs/>
        </w:rPr>
        <w:tab/>
      </w:r>
      <w:r w:rsidR="001827F2">
        <w:rPr>
          <w:bCs/>
        </w:rPr>
        <w:t>__</w:t>
      </w:r>
      <w:r w:rsidR="00715138">
        <w:rPr>
          <w:bCs/>
        </w:rPr>
        <w:t>_____</w:t>
      </w:r>
      <w:r w:rsidR="001827F2">
        <w:rPr>
          <w:bCs/>
        </w:rPr>
        <w:t>__</w:t>
      </w:r>
    </w:p>
    <w:p w:rsidR="00C74D20" w:rsidRDefault="004A279A" w:rsidP="0076240E">
      <w:pPr>
        <w:pStyle w:val="BodyTextIndent3"/>
        <w:tabs>
          <w:tab w:val="left" w:pos="4680"/>
          <w:tab w:val="right" w:pos="7020"/>
        </w:tabs>
        <w:ind w:left="720" w:hanging="720"/>
        <w:rPr>
          <w:bCs/>
        </w:rPr>
      </w:pPr>
      <w:r>
        <w:rPr>
          <w:bCs/>
        </w:rPr>
        <w:tab/>
      </w:r>
      <w:r>
        <w:rPr>
          <w:bCs/>
        </w:rPr>
        <w:tab/>
      </w:r>
      <w:r w:rsidR="00C74D20">
        <w:rPr>
          <w:bCs/>
        </w:rPr>
        <w:t xml:space="preserve">Subtotal: </w:t>
      </w:r>
      <w:r w:rsidR="00715138">
        <w:rPr>
          <w:bCs/>
        </w:rPr>
        <w:tab/>
      </w:r>
      <w:r w:rsidR="00C74D20" w:rsidRPr="008B3AE6">
        <w:rPr>
          <w:bCs/>
        </w:rPr>
        <w:t>$</w:t>
      </w:r>
      <w:r>
        <w:rPr>
          <w:bCs/>
        </w:rPr>
        <w:t>9</w:t>
      </w:r>
      <w:r w:rsidR="00BA798E">
        <w:rPr>
          <w:bCs/>
        </w:rPr>
        <w:t>0</w:t>
      </w:r>
      <w:r w:rsidR="00C74D20" w:rsidRPr="008B3AE6">
        <w:rPr>
          <w:bCs/>
        </w:rPr>
        <w:t>,</w:t>
      </w:r>
      <w:r w:rsidR="00CB2CA9">
        <w:rPr>
          <w:bCs/>
        </w:rPr>
        <w:t>7</w:t>
      </w:r>
      <w:r w:rsidR="00C74D20" w:rsidRPr="008B3AE6">
        <w:rPr>
          <w:bCs/>
        </w:rPr>
        <w:t>00</w:t>
      </w:r>
    </w:p>
    <w:p w:rsidR="009E1817" w:rsidRPr="00D97877" w:rsidRDefault="009E1817" w:rsidP="0076240E">
      <w:pPr>
        <w:pStyle w:val="BodyTextIndent3"/>
        <w:tabs>
          <w:tab w:val="left" w:pos="4680"/>
          <w:tab w:val="right" w:pos="7020"/>
        </w:tabs>
        <w:ind w:left="720" w:hanging="720"/>
        <w:rPr>
          <w:bCs/>
        </w:rPr>
      </w:pPr>
    </w:p>
    <w:p w:rsidR="004F2C02" w:rsidRPr="00B26E10" w:rsidRDefault="004F2C02" w:rsidP="00B26E10">
      <w:pPr>
        <w:pStyle w:val="Heading2"/>
        <w:ind w:left="720" w:hanging="720"/>
        <w:rPr>
          <w:bCs w:val="0"/>
        </w:rPr>
      </w:pPr>
      <w:bookmarkStart w:id="35" w:name="_Toc122184023"/>
      <w:bookmarkStart w:id="36" w:name="_Toc130693691"/>
      <w:r w:rsidRPr="00B26E10">
        <w:rPr>
          <w:bCs w:val="0"/>
        </w:rPr>
        <w:t xml:space="preserve">15. </w:t>
      </w:r>
      <w:r w:rsidRPr="00B26E10">
        <w:rPr>
          <w:bCs w:val="0"/>
        </w:rPr>
        <w:tab/>
        <w:t>Explain the reasons for any program changes or adjustments reported in Items 13 or 14 of the OMB Form 83-1.</w:t>
      </w:r>
      <w:bookmarkEnd w:id="35"/>
      <w:bookmarkEnd w:id="36"/>
    </w:p>
    <w:p w:rsidR="00F809EF" w:rsidRDefault="004F2C02" w:rsidP="00F809EF">
      <w:r>
        <w:rPr>
          <w:b/>
          <w:bCs/>
        </w:rPr>
        <w:tab/>
      </w:r>
    </w:p>
    <w:p w:rsidR="00F809EF" w:rsidRDefault="00F809EF" w:rsidP="009E1817">
      <w:pPr>
        <w:spacing w:line="480" w:lineRule="auto"/>
        <w:ind w:left="720"/>
      </w:pPr>
      <w:r>
        <w:t>This is a revision of a currently approved data collection.  This adjustment is due to third party disclosure</w:t>
      </w:r>
      <w:r w:rsidR="00FC5798">
        <w:t xml:space="preserve"> which was inadvertently left out during the emergency clearance.</w:t>
      </w:r>
      <w:r>
        <w:t xml:space="preserve">  The current burden inventory is 5,525 and the requested burden is 5,526 </w:t>
      </w:r>
      <w:proofErr w:type="gramStart"/>
      <w:r>
        <w:t>an</w:t>
      </w:r>
      <w:proofErr w:type="gramEnd"/>
      <w:r>
        <w:t xml:space="preserve"> increase of 1 hour</w:t>
      </w:r>
      <w:r w:rsidR="00FC5798">
        <w:t>.</w:t>
      </w:r>
    </w:p>
    <w:p w:rsidR="0045391B" w:rsidRDefault="0045391B" w:rsidP="009E1817">
      <w:pPr>
        <w:spacing w:line="480" w:lineRule="auto"/>
        <w:ind w:left="720"/>
      </w:pPr>
    </w:p>
    <w:p w:rsidR="00525E2F" w:rsidRDefault="004F2C02" w:rsidP="00F809EF">
      <w:pPr>
        <w:pStyle w:val="BodyTextIndent3"/>
        <w:ind w:left="720" w:hanging="720"/>
        <w:rPr>
          <w:b/>
        </w:rPr>
      </w:pPr>
      <w:bookmarkStart w:id="37" w:name="_Toc122184024"/>
      <w:bookmarkStart w:id="38" w:name="_Toc130693692"/>
      <w:r w:rsidRPr="00F809EF">
        <w:rPr>
          <w:b/>
        </w:rPr>
        <w:t xml:space="preserve">16. </w:t>
      </w:r>
      <w:r w:rsidRPr="00F809EF">
        <w:rPr>
          <w:b/>
        </w:rPr>
        <w:tab/>
      </w:r>
      <w:r w:rsidR="00B56E27" w:rsidRPr="00F809EF">
        <w:rPr>
          <w:b/>
        </w:rPr>
        <w:t>For collections of information whose results are planned to be published, outline plans for tabulation and publication.</w:t>
      </w:r>
      <w:bookmarkEnd w:id="37"/>
      <w:bookmarkEnd w:id="38"/>
    </w:p>
    <w:p w:rsidR="00795F5B" w:rsidRPr="00F809EF" w:rsidRDefault="00795F5B" w:rsidP="00F809EF">
      <w:pPr>
        <w:pStyle w:val="BodyTextIndent3"/>
        <w:ind w:left="720" w:hanging="720"/>
        <w:rPr>
          <w:b/>
        </w:rPr>
      </w:pPr>
    </w:p>
    <w:p w:rsidR="004F2C02" w:rsidRDefault="004F2C02">
      <w:pPr>
        <w:pStyle w:val="BodyTextIndent3"/>
        <w:ind w:left="720" w:hanging="720"/>
      </w:pPr>
      <w:r>
        <w:tab/>
      </w:r>
      <w:r w:rsidR="00D67B35" w:rsidRPr="00FC78C8">
        <w:t>There are no plans for statistical analyses in publications.</w:t>
      </w:r>
    </w:p>
    <w:p w:rsidR="0045391B" w:rsidRPr="00FC78C8" w:rsidRDefault="0045391B">
      <w:pPr>
        <w:pStyle w:val="BodyTextIndent3"/>
        <w:ind w:left="720" w:hanging="720"/>
      </w:pPr>
    </w:p>
    <w:p w:rsidR="00525E2F" w:rsidRDefault="004F2C02" w:rsidP="0045391B">
      <w:pPr>
        <w:pStyle w:val="Heading2"/>
        <w:ind w:left="720" w:hanging="720"/>
        <w:rPr>
          <w:bCs w:val="0"/>
        </w:rPr>
      </w:pPr>
      <w:bookmarkStart w:id="39" w:name="_Toc122184025"/>
      <w:bookmarkStart w:id="40" w:name="_Toc130693693"/>
      <w:r w:rsidRPr="000609CE">
        <w:rPr>
          <w:bCs w:val="0"/>
        </w:rPr>
        <w:t xml:space="preserve">17. </w:t>
      </w:r>
      <w:r w:rsidRPr="000609CE">
        <w:rPr>
          <w:bCs w:val="0"/>
        </w:rPr>
        <w:tab/>
      </w:r>
      <w:proofErr w:type="gramStart"/>
      <w:r w:rsidRPr="000609CE">
        <w:rPr>
          <w:bCs w:val="0"/>
        </w:rPr>
        <w:t>If</w:t>
      </w:r>
      <w:proofErr w:type="gramEnd"/>
      <w:r w:rsidRPr="000609CE">
        <w:rPr>
          <w:bCs w:val="0"/>
        </w:rPr>
        <w:t xml:space="preserve"> seeking approval to not display the expiration date for OMB approval of the information collection, explain the reasons that display would be </w:t>
      </w:r>
      <w:r w:rsidR="002561E1">
        <w:rPr>
          <w:bCs w:val="0"/>
        </w:rPr>
        <w:t>in</w:t>
      </w:r>
      <w:r w:rsidRPr="000609CE">
        <w:rPr>
          <w:bCs w:val="0"/>
        </w:rPr>
        <w:t>appropriate.</w:t>
      </w:r>
      <w:bookmarkEnd w:id="39"/>
      <w:bookmarkEnd w:id="40"/>
    </w:p>
    <w:p w:rsidR="00FA4B73" w:rsidRPr="00FA4B73" w:rsidRDefault="00FA4B73" w:rsidP="00FA4B73"/>
    <w:p w:rsidR="00A016F1" w:rsidRDefault="00AE6203" w:rsidP="00364CAA">
      <w:pPr>
        <w:pStyle w:val="BodyTextIndent3"/>
        <w:ind w:left="720"/>
      </w:pPr>
      <w:r w:rsidRPr="00AE6203">
        <w:t>The agency plans to display the expiration date for OMB approval of the information collection on all instruments.</w:t>
      </w:r>
    </w:p>
    <w:p w:rsidR="0045391B" w:rsidRPr="00AE6203" w:rsidRDefault="0045391B" w:rsidP="00364CAA">
      <w:pPr>
        <w:pStyle w:val="BodyTextIndent3"/>
        <w:ind w:left="720"/>
      </w:pPr>
    </w:p>
    <w:p w:rsidR="00795F5B" w:rsidRDefault="004F2C02" w:rsidP="00F809EF">
      <w:pPr>
        <w:pStyle w:val="Heading2"/>
        <w:ind w:left="720" w:hanging="720"/>
      </w:pPr>
      <w:bookmarkStart w:id="41" w:name="_Toc122184026"/>
      <w:bookmarkStart w:id="42" w:name="_Toc130693694"/>
      <w:r>
        <w:t>18.</w:t>
      </w:r>
      <w:r>
        <w:tab/>
        <w:t>Explain each exception to the certification statement identified in Item 19</w:t>
      </w:r>
      <w:r w:rsidR="002561E1">
        <w:t xml:space="preserve"> </w:t>
      </w:r>
    </w:p>
    <w:p w:rsidR="00D21568" w:rsidRDefault="009B1A5C">
      <w:pPr>
        <w:pStyle w:val="Heading2"/>
        <w:ind w:left="720"/>
      </w:pPr>
      <w:proofErr w:type="gramStart"/>
      <w:r w:rsidRPr="009B1A5C">
        <w:t>"Certification for Paperwork Reduction Act."</w:t>
      </w:r>
      <w:proofErr w:type="gramEnd"/>
    </w:p>
    <w:bookmarkEnd w:id="41"/>
    <w:bookmarkEnd w:id="42"/>
    <w:p w:rsidR="00D21568" w:rsidRDefault="00D21568">
      <w:pPr>
        <w:pStyle w:val="Heading2"/>
        <w:ind w:left="720"/>
      </w:pPr>
    </w:p>
    <w:p w:rsidR="004F2C02" w:rsidRDefault="004F2C02">
      <w:pPr>
        <w:spacing w:line="480" w:lineRule="auto"/>
      </w:pPr>
      <w:r>
        <w:rPr>
          <w:b/>
          <w:bCs/>
        </w:rPr>
        <w:tab/>
      </w:r>
      <w:r>
        <w:t xml:space="preserve">There are no exceptions to the certification statement being requested. </w:t>
      </w:r>
    </w:p>
    <w:sectPr w:rsidR="004F2C02" w:rsidSect="00524004">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B73" w:rsidRDefault="00FA4B73">
      <w:r>
        <w:separator/>
      </w:r>
    </w:p>
  </w:endnote>
  <w:endnote w:type="continuationSeparator" w:id="0">
    <w:p w:rsidR="00FA4B73" w:rsidRDefault="00FA4B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B73" w:rsidRDefault="008C3118" w:rsidP="00045F7C">
    <w:pPr>
      <w:pStyle w:val="Footer"/>
      <w:framePr w:wrap="around" w:vAnchor="text" w:hAnchor="margin" w:xAlign="center" w:y="1"/>
      <w:rPr>
        <w:rStyle w:val="PageNumber"/>
      </w:rPr>
    </w:pPr>
    <w:r>
      <w:rPr>
        <w:rStyle w:val="PageNumber"/>
      </w:rPr>
      <w:fldChar w:fldCharType="begin"/>
    </w:r>
    <w:r w:rsidR="00FA4B73">
      <w:rPr>
        <w:rStyle w:val="PageNumber"/>
      </w:rPr>
      <w:instrText xml:space="preserve">PAGE  </w:instrText>
    </w:r>
    <w:r>
      <w:rPr>
        <w:rStyle w:val="PageNumber"/>
      </w:rPr>
      <w:fldChar w:fldCharType="end"/>
    </w:r>
  </w:p>
  <w:p w:rsidR="00FA4B73" w:rsidRDefault="00FA4B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B73" w:rsidRDefault="008C3118" w:rsidP="00045F7C">
    <w:pPr>
      <w:pStyle w:val="Footer"/>
      <w:framePr w:wrap="around" w:vAnchor="text" w:hAnchor="margin" w:xAlign="center" w:y="1"/>
      <w:rPr>
        <w:rStyle w:val="PageNumber"/>
      </w:rPr>
    </w:pPr>
    <w:r>
      <w:rPr>
        <w:rStyle w:val="PageNumber"/>
      </w:rPr>
      <w:fldChar w:fldCharType="begin"/>
    </w:r>
    <w:r w:rsidR="00FA4B73">
      <w:rPr>
        <w:rStyle w:val="PageNumber"/>
      </w:rPr>
      <w:instrText xml:space="preserve">PAGE  </w:instrText>
    </w:r>
    <w:r>
      <w:rPr>
        <w:rStyle w:val="PageNumber"/>
      </w:rPr>
      <w:fldChar w:fldCharType="separate"/>
    </w:r>
    <w:r w:rsidR="008350AE">
      <w:rPr>
        <w:rStyle w:val="PageNumber"/>
        <w:noProof/>
      </w:rPr>
      <w:t>9</w:t>
    </w:r>
    <w:r>
      <w:rPr>
        <w:rStyle w:val="PageNumber"/>
      </w:rPr>
      <w:fldChar w:fldCharType="end"/>
    </w:r>
  </w:p>
  <w:p w:rsidR="00FA4B73" w:rsidRDefault="00FA4B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B73" w:rsidRDefault="00FA4B73">
      <w:r>
        <w:separator/>
      </w:r>
    </w:p>
  </w:footnote>
  <w:footnote w:type="continuationSeparator" w:id="0">
    <w:p w:rsidR="00FA4B73" w:rsidRDefault="00FA4B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C7E3050"/>
    <w:lvl w:ilvl="0">
      <w:numFmt w:val="decimal"/>
      <w:lvlText w:val="*"/>
      <w:lvlJc w:val="left"/>
      <w:rPr>
        <w:rFonts w:cs="Times New Roman"/>
      </w:rPr>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4A13B45"/>
    <w:multiLevelType w:val="hybridMultilevel"/>
    <w:tmpl w:val="48264F5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D02C3D"/>
    <w:multiLevelType w:val="hybridMultilevel"/>
    <w:tmpl w:val="54C0AA1A"/>
    <w:lvl w:ilvl="0" w:tplc="04090019">
      <w:start w:val="1"/>
      <w:numFmt w:val="lowerLetter"/>
      <w:lvlText w:val="%1."/>
      <w:lvlJc w:val="left"/>
      <w:pPr>
        <w:tabs>
          <w:tab w:val="num" w:pos="1714"/>
        </w:tabs>
        <w:ind w:left="1714" w:hanging="360"/>
      </w:pPr>
    </w:lvl>
    <w:lvl w:ilvl="1" w:tplc="04090019" w:tentative="1">
      <w:start w:val="1"/>
      <w:numFmt w:val="lowerLetter"/>
      <w:lvlText w:val="%2."/>
      <w:lvlJc w:val="left"/>
      <w:pPr>
        <w:tabs>
          <w:tab w:val="num" w:pos="2434"/>
        </w:tabs>
        <w:ind w:left="2434" w:hanging="360"/>
      </w:pPr>
    </w:lvl>
    <w:lvl w:ilvl="2" w:tplc="0409001B" w:tentative="1">
      <w:start w:val="1"/>
      <w:numFmt w:val="lowerRoman"/>
      <w:lvlText w:val="%3."/>
      <w:lvlJc w:val="right"/>
      <w:pPr>
        <w:tabs>
          <w:tab w:val="num" w:pos="3154"/>
        </w:tabs>
        <w:ind w:left="3154" w:hanging="180"/>
      </w:pPr>
    </w:lvl>
    <w:lvl w:ilvl="3" w:tplc="0409000F" w:tentative="1">
      <w:start w:val="1"/>
      <w:numFmt w:val="decimal"/>
      <w:lvlText w:val="%4."/>
      <w:lvlJc w:val="left"/>
      <w:pPr>
        <w:tabs>
          <w:tab w:val="num" w:pos="3874"/>
        </w:tabs>
        <w:ind w:left="3874" w:hanging="360"/>
      </w:pPr>
    </w:lvl>
    <w:lvl w:ilvl="4" w:tplc="04090019" w:tentative="1">
      <w:start w:val="1"/>
      <w:numFmt w:val="lowerLetter"/>
      <w:lvlText w:val="%5."/>
      <w:lvlJc w:val="left"/>
      <w:pPr>
        <w:tabs>
          <w:tab w:val="num" w:pos="4594"/>
        </w:tabs>
        <w:ind w:left="4594" w:hanging="360"/>
      </w:pPr>
    </w:lvl>
    <w:lvl w:ilvl="5" w:tplc="0409001B" w:tentative="1">
      <w:start w:val="1"/>
      <w:numFmt w:val="lowerRoman"/>
      <w:lvlText w:val="%6."/>
      <w:lvlJc w:val="right"/>
      <w:pPr>
        <w:tabs>
          <w:tab w:val="num" w:pos="5314"/>
        </w:tabs>
        <w:ind w:left="5314" w:hanging="180"/>
      </w:pPr>
    </w:lvl>
    <w:lvl w:ilvl="6" w:tplc="0409000F" w:tentative="1">
      <w:start w:val="1"/>
      <w:numFmt w:val="decimal"/>
      <w:lvlText w:val="%7."/>
      <w:lvlJc w:val="left"/>
      <w:pPr>
        <w:tabs>
          <w:tab w:val="num" w:pos="6034"/>
        </w:tabs>
        <w:ind w:left="6034" w:hanging="360"/>
      </w:pPr>
    </w:lvl>
    <w:lvl w:ilvl="7" w:tplc="04090019" w:tentative="1">
      <w:start w:val="1"/>
      <w:numFmt w:val="lowerLetter"/>
      <w:lvlText w:val="%8."/>
      <w:lvlJc w:val="left"/>
      <w:pPr>
        <w:tabs>
          <w:tab w:val="num" w:pos="6754"/>
        </w:tabs>
        <w:ind w:left="6754" w:hanging="360"/>
      </w:pPr>
    </w:lvl>
    <w:lvl w:ilvl="8" w:tplc="0409001B" w:tentative="1">
      <w:start w:val="1"/>
      <w:numFmt w:val="lowerRoman"/>
      <w:lvlText w:val="%9."/>
      <w:lvlJc w:val="right"/>
      <w:pPr>
        <w:tabs>
          <w:tab w:val="num" w:pos="7474"/>
        </w:tabs>
        <w:ind w:left="7474" w:hanging="180"/>
      </w:pPr>
    </w:lvl>
  </w:abstractNum>
  <w:abstractNum w:abstractNumId="4">
    <w:nsid w:val="0D4260AF"/>
    <w:multiLevelType w:val="multilevel"/>
    <w:tmpl w:val="EDF8C3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6">
    <w:nsid w:val="1AC35819"/>
    <w:multiLevelType w:val="hybridMultilevel"/>
    <w:tmpl w:val="607E2B0A"/>
    <w:lvl w:ilvl="0" w:tplc="5E52E3E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CB1625A"/>
    <w:multiLevelType w:val="hybridMultilevel"/>
    <w:tmpl w:val="D1D8D5AC"/>
    <w:lvl w:ilvl="0" w:tplc="3842CC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0FA5FC0"/>
    <w:multiLevelType w:val="hybridMultilevel"/>
    <w:tmpl w:val="A6F6C4CE"/>
    <w:lvl w:ilvl="0" w:tplc="EF786E78">
      <w:start w:val="19"/>
      <w:numFmt w:val="decimal"/>
      <w:lvlText w:val="%1."/>
      <w:lvlJc w:val="left"/>
      <w:pPr>
        <w:ind w:left="60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9">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3521A71"/>
    <w:multiLevelType w:val="multilevel"/>
    <w:tmpl w:val="D1AA1D28"/>
    <w:lvl w:ilvl="0">
      <w:start w:val="1"/>
      <w:numFmt w:val="decimal"/>
      <w:lvlText w:val="%1."/>
      <w:lvlJc w:val="left"/>
      <w:pPr>
        <w:tabs>
          <w:tab w:val="num" w:pos="1714"/>
        </w:tabs>
        <w:ind w:left="1714" w:hanging="360"/>
      </w:pPr>
    </w:lvl>
    <w:lvl w:ilvl="1">
      <w:start w:val="1"/>
      <w:numFmt w:val="lowerLetter"/>
      <w:lvlText w:val="%2."/>
      <w:lvlJc w:val="left"/>
      <w:pPr>
        <w:tabs>
          <w:tab w:val="num" w:pos="2434"/>
        </w:tabs>
        <w:ind w:left="2434" w:hanging="360"/>
      </w:pPr>
    </w:lvl>
    <w:lvl w:ilvl="2">
      <w:start w:val="1"/>
      <w:numFmt w:val="lowerRoman"/>
      <w:lvlText w:val="%3."/>
      <w:lvlJc w:val="right"/>
      <w:pPr>
        <w:tabs>
          <w:tab w:val="num" w:pos="3154"/>
        </w:tabs>
        <w:ind w:left="3154" w:hanging="180"/>
      </w:pPr>
    </w:lvl>
    <w:lvl w:ilvl="3">
      <w:start w:val="1"/>
      <w:numFmt w:val="decimal"/>
      <w:lvlText w:val="%4."/>
      <w:lvlJc w:val="left"/>
      <w:pPr>
        <w:tabs>
          <w:tab w:val="num" w:pos="3874"/>
        </w:tabs>
        <w:ind w:left="3874" w:hanging="360"/>
      </w:pPr>
    </w:lvl>
    <w:lvl w:ilvl="4">
      <w:start w:val="1"/>
      <w:numFmt w:val="lowerLetter"/>
      <w:lvlText w:val="%5."/>
      <w:lvlJc w:val="left"/>
      <w:pPr>
        <w:tabs>
          <w:tab w:val="num" w:pos="4594"/>
        </w:tabs>
        <w:ind w:left="4594" w:hanging="360"/>
      </w:pPr>
    </w:lvl>
    <w:lvl w:ilvl="5">
      <w:start w:val="1"/>
      <w:numFmt w:val="lowerRoman"/>
      <w:lvlText w:val="%6."/>
      <w:lvlJc w:val="right"/>
      <w:pPr>
        <w:tabs>
          <w:tab w:val="num" w:pos="5314"/>
        </w:tabs>
        <w:ind w:left="5314" w:hanging="180"/>
      </w:pPr>
    </w:lvl>
    <w:lvl w:ilvl="6">
      <w:start w:val="1"/>
      <w:numFmt w:val="decimal"/>
      <w:lvlText w:val="%7."/>
      <w:lvlJc w:val="left"/>
      <w:pPr>
        <w:tabs>
          <w:tab w:val="num" w:pos="6034"/>
        </w:tabs>
        <w:ind w:left="6034" w:hanging="360"/>
      </w:pPr>
    </w:lvl>
    <w:lvl w:ilvl="7">
      <w:start w:val="1"/>
      <w:numFmt w:val="lowerLetter"/>
      <w:lvlText w:val="%8."/>
      <w:lvlJc w:val="left"/>
      <w:pPr>
        <w:tabs>
          <w:tab w:val="num" w:pos="6754"/>
        </w:tabs>
        <w:ind w:left="6754" w:hanging="360"/>
      </w:pPr>
    </w:lvl>
    <w:lvl w:ilvl="8">
      <w:start w:val="1"/>
      <w:numFmt w:val="lowerRoman"/>
      <w:lvlText w:val="%9."/>
      <w:lvlJc w:val="right"/>
      <w:pPr>
        <w:tabs>
          <w:tab w:val="num" w:pos="7474"/>
        </w:tabs>
        <w:ind w:left="7474" w:hanging="180"/>
      </w:pPr>
    </w:lvl>
  </w:abstractNum>
  <w:abstractNum w:abstractNumId="1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1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8916C3C"/>
    <w:multiLevelType w:val="multilevel"/>
    <w:tmpl w:val="F23ED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99B110E"/>
    <w:multiLevelType w:val="hybridMultilevel"/>
    <w:tmpl w:val="6BE231C2"/>
    <w:lvl w:ilvl="0" w:tplc="E97A9E68">
      <w:start w:val="1"/>
      <w:numFmt w:val="low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22">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F1F12AC"/>
    <w:multiLevelType w:val="multilevel"/>
    <w:tmpl w:val="FE00F0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FAC3923"/>
    <w:multiLevelType w:val="hybridMultilevel"/>
    <w:tmpl w:val="67AE04BE"/>
    <w:lvl w:ilvl="0" w:tplc="EF786E78">
      <w:start w:val="1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6"/>
  </w:num>
  <w:num w:numId="3">
    <w:abstractNumId w:val="3"/>
  </w:num>
  <w:num w:numId="4">
    <w:abstractNumId w:val="10"/>
  </w:num>
  <w:num w:numId="5">
    <w:abstractNumId w:val="2"/>
  </w:num>
  <w:num w:numId="6">
    <w:abstractNumId w:val="24"/>
  </w:num>
  <w:num w:numId="7">
    <w:abstractNumId w:val="8"/>
  </w:num>
  <w:num w:numId="8">
    <w:abstractNumId w:val="1"/>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9">
    <w:abstractNumId w:val="0"/>
    <w:lvlOverride w:ilvl="0">
      <w:lvl w:ilvl="0">
        <w:numFmt w:val="bullet"/>
        <w:lvlText w:val="­"/>
        <w:legacy w:legacy="1" w:legacySpace="0" w:legacyIndent="361"/>
        <w:lvlJc w:val="left"/>
        <w:pPr>
          <w:ind w:left="722" w:hanging="361"/>
        </w:pPr>
        <w:rPr>
          <w:rFonts w:ascii="Times New Roman" w:hAnsi="Times New Roman" w:hint="default"/>
        </w:rPr>
      </w:lvl>
    </w:lvlOverride>
  </w:num>
  <w:num w:numId="10">
    <w:abstractNumId w:val="4"/>
  </w:num>
  <w:num w:numId="11">
    <w:abstractNumId w:val="17"/>
  </w:num>
  <w:num w:numId="12">
    <w:abstractNumId w:val="7"/>
  </w:num>
  <w:num w:numId="1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1"/>
  </w:num>
  <w:num w:numId="16">
    <w:abstractNumId w:val="22"/>
  </w:num>
  <w:num w:numId="17">
    <w:abstractNumId w:val="20"/>
  </w:num>
  <w:num w:numId="18">
    <w:abstractNumId w:val="14"/>
  </w:num>
  <w:num w:numId="19">
    <w:abstractNumId w:val="9"/>
  </w:num>
  <w:num w:numId="20">
    <w:abstractNumId w:val="13"/>
  </w:num>
  <w:num w:numId="21">
    <w:abstractNumId w:val="16"/>
  </w:num>
  <w:num w:numId="22">
    <w:abstractNumId w:val="5"/>
  </w:num>
  <w:num w:numId="23">
    <w:abstractNumId w:val="18"/>
  </w:num>
  <w:num w:numId="24">
    <w:abstractNumId w:val="19"/>
  </w:num>
  <w:num w:numId="2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C85A14"/>
    <w:rsid w:val="000071A0"/>
    <w:rsid w:val="00012158"/>
    <w:rsid w:val="00020132"/>
    <w:rsid w:val="00036A4D"/>
    <w:rsid w:val="00042258"/>
    <w:rsid w:val="0004554D"/>
    <w:rsid w:val="00045F7C"/>
    <w:rsid w:val="00046ACA"/>
    <w:rsid w:val="00050D50"/>
    <w:rsid w:val="00056A73"/>
    <w:rsid w:val="00057764"/>
    <w:rsid w:val="000609CE"/>
    <w:rsid w:val="00067408"/>
    <w:rsid w:val="00067D74"/>
    <w:rsid w:val="00085A50"/>
    <w:rsid w:val="00095B0A"/>
    <w:rsid w:val="000A6752"/>
    <w:rsid w:val="000B2166"/>
    <w:rsid w:val="000B5B42"/>
    <w:rsid w:val="000C015D"/>
    <w:rsid w:val="000C19FC"/>
    <w:rsid w:val="000F4082"/>
    <w:rsid w:val="000F6EDD"/>
    <w:rsid w:val="00101C28"/>
    <w:rsid w:val="00107282"/>
    <w:rsid w:val="00111634"/>
    <w:rsid w:val="001150DF"/>
    <w:rsid w:val="001168FF"/>
    <w:rsid w:val="00141B53"/>
    <w:rsid w:val="00152ADA"/>
    <w:rsid w:val="00160465"/>
    <w:rsid w:val="00174F8D"/>
    <w:rsid w:val="001827F2"/>
    <w:rsid w:val="001B0B1B"/>
    <w:rsid w:val="001B0DC5"/>
    <w:rsid w:val="001B23E2"/>
    <w:rsid w:val="001B5E36"/>
    <w:rsid w:val="001D2D21"/>
    <w:rsid w:val="001D5FAE"/>
    <w:rsid w:val="001E472A"/>
    <w:rsid w:val="001F20C5"/>
    <w:rsid w:val="001F4BBD"/>
    <w:rsid w:val="00220EFE"/>
    <w:rsid w:val="00224C54"/>
    <w:rsid w:val="002304C1"/>
    <w:rsid w:val="002310D0"/>
    <w:rsid w:val="00243824"/>
    <w:rsid w:val="002444D6"/>
    <w:rsid w:val="002459FA"/>
    <w:rsid w:val="002460EA"/>
    <w:rsid w:val="00247711"/>
    <w:rsid w:val="002561E1"/>
    <w:rsid w:val="00260BB5"/>
    <w:rsid w:val="00261047"/>
    <w:rsid w:val="00267174"/>
    <w:rsid w:val="00267CD0"/>
    <w:rsid w:val="00275D17"/>
    <w:rsid w:val="00276589"/>
    <w:rsid w:val="00280ACD"/>
    <w:rsid w:val="0028130C"/>
    <w:rsid w:val="00295B47"/>
    <w:rsid w:val="002974B8"/>
    <w:rsid w:val="002A21CD"/>
    <w:rsid w:val="002B5A58"/>
    <w:rsid w:val="002C386E"/>
    <w:rsid w:val="002C45B4"/>
    <w:rsid w:val="002D484E"/>
    <w:rsid w:val="002D6558"/>
    <w:rsid w:val="002F0C8C"/>
    <w:rsid w:val="002F557F"/>
    <w:rsid w:val="003033D2"/>
    <w:rsid w:val="00321089"/>
    <w:rsid w:val="00321B15"/>
    <w:rsid w:val="00327E25"/>
    <w:rsid w:val="00332AD3"/>
    <w:rsid w:val="00332BE1"/>
    <w:rsid w:val="00356455"/>
    <w:rsid w:val="00364CAA"/>
    <w:rsid w:val="00364D57"/>
    <w:rsid w:val="00366470"/>
    <w:rsid w:val="00366DE0"/>
    <w:rsid w:val="003875F0"/>
    <w:rsid w:val="003930F5"/>
    <w:rsid w:val="003A17EE"/>
    <w:rsid w:val="003A3A21"/>
    <w:rsid w:val="003B277E"/>
    <w:rsid w:val="003C45AC"/>
    <w:rsid w:val="00404015"/>
    <w:rsid w:val="00411E7D"/>
    <w:rsid w:val="00412E46"/>
    <w:rsid w:val="00415EB8"/>
    <w:rsid w:val="00415FCD"/>
    <w:rsid w:val="004215E5"/>
    <w:rsid w:val="00421DC8"/>
    <w:rsid w:val="00433742"/>
    <w:rsid w:val="004360AD"/>
    <w:rsid w:val="00436D60"/>
    <w:rsid w:val="00442ECF"/>
    <w:rsid w:val="00443E16"/>
    <w:rsid w:val="00445F42"/>
    <w:rsid w:val="00446810"/>
    <w:rsid w:val="0045391B"/>
    <w:rsid w:val="00460842"/>
    <w:rsid w:val="00474C89"/>
    <w:rsid w:val="00484E14"/>
    <w:rsid w:val="00491202"/>
    <w:rsid w:val="004929A0"/>
    <w:rsid w:val="00493A4B"/>
    <w:rsid w:val="00497577"/>
    <w:rsid w:val="004A279A"/>
    <w:rsid w:val="004A74AA"/>
    <w:rsid w:val="004B623B"/>
    <w:rsid w:val="004C1759"/>
    <w:rsid w:val="004D7E20"/>
    <w:rsid w:val="004F2C02"/>
    <w:rsid w:val="00511663"/>
    <w:rsid w:val="00524004"/>
    <w:rsid w:val="00525E2F"/>
    <w:rsid w:val="005341CD"/>
    <w:rsid w:val="00542F95"/>
    <w:rsid w:val="0055328C"/>
    <w:rsid w:val="00554ADC"/>
    <w:rsid w:val="005551D7"/>
    <w:rsid w:val="00562AC6"/>
    <w:rsid w:val="00570032"/>
    <w:rsid w:val="0058135B"/>
    <w:rsid w:val="0058505F"/>
    <w:rsid w:val="005A19AC"/>
    <w:rsid w:val="005C2F7B"/>
    <w:rsid w:val="005C6274"/>
    <w:rsid w:val="005C6ADD"/>
    <w:rsid w:val="005D0D74"/>
    <w:rsid w:val="005D1BED"/>
    <w:rsid w:val="005D2BFC"/>
    <w:rsid w:val="005D676B"/>
    <w:rsid w:val="005E04BA"/>
    <w:rsid w:val="005E6E94"/>
    <w:rsid w:val="005F5A36"/>
    <w:rsid w:val="00605DE6"/>
    <w:rsid w:val="0062501F"/>
    <w:rsid w:val="006479A3"/>
    <w:rsid w:val="00662BEC"/>
    <w:rsid w:val="006645F0"/>
    <w:rsid w:val="00665512"/>
    <w:rsid w:val="006658AD"/>
    <w:rsid w:val="006665C3"/>
    <w:rsid w:val="006766C7"/>
    <w:rsid w:val="0067697A"/>
    <w:rsid w:val="00677638"/>
    <w:rsid w:val="00682216"/>
    <w:rsid w:val="006822CB"/>
    <w:rsid w:val="00691222"/>
    <w:rsid w:val="00692FED"/>
    <w:rsid w:val="006B087F"/>
    <w:rsid w:val="006D17F2"/>
    <w:rsid w:val="006D2EB6"/>
    <w:rsid w:val="006F4A91"/>
    <w:rsid w:val="00705505"/>
    <w:rsid w:val="0071393A"/>
    <w:rsid w:val="00715138"/>
    <w:rsid w:val="0072536E"/>
    <w:rsid w:val="00725AE1"/>
    <w:rsid w:val="00731F34"/>
    <w:rsid w:val="00734978"/>
    <w:rsid w:val="00753814"/>
    <w:rsid w:val="00757E42"/>
    <w:rsid w:val="0076240E"/>
    <w:rsid w:val="00762F34"/>
    <w:rsid w:val="007779AA"/>
    <w:rsid w:val="00783B92"/>
    <w:rsid w:val="00785212"/>
    <w:rsid w:val="00795F5B"/>
    <w:rsid w:val="007A024D"/>
    <w:rsid w:val="007A2D26"/>
    <w:rsid w:val="007B04BB"/>
    <w:rsid w:val="007B5C33"/>
    <w:rsid w:val="007B7F9C"/>
    <w:rsid w:val="007C5CCB"/>
    <w:rsid w:val="007D5EC7"/>
    <w:rsid w:val="007D6987"/>
    <w:rsid w:val="007E3C3C"/>
    <w:rsid w:val="007E7A41"/>
    <w:rsid w:val="007F42AE"/>
    <w:rsid w:val="007F69C1"/>
    <w:rsid w:val="00802F70"/>
    <w:rsid w:val="0081503B"/>
    <w:rsid w:val="0081685E"/>
    <w:rsid w:val="0082008D"/>
    <w:rsid w:val="00822B48"/>
    <w:rsid w:val="00827D04"/>
    <w:rsid w:val="00831978"/>
    <w:rsid w:val="00831DF7"/>
    <w:rsid w:val="00833CFF"/>
    <w:rsid w:val="00834D79"/>
    <w:rsid w:val="008350AE"/>
    <w:rsid w:val="0085059B"/>
    <w:rsid w:val="00853E6D"/>
    <w:rsid w:val="008542CC"/>
    <w:rsid w:val="0085617C"/>
    <w:rsid w:val="00860309"/>
    <w:rsid w:val="00860E6A"/>
    <w:rsid w:val="00874E53"/>
    <w:rsid w:val="00880A51"/>
    <w:rsid w:val="00882DFD"/>
    <w:rsid w:val="00885186"/>
    <w:rsid w:val="008873EA"/>
    <w:rsid w:val="008876D3"/>
    <w:rsid w:val="00887FC2"/>
    <w:rsid w:val="008933FE"/>
    <w:rsid w:val="008956C2"/>
    <w:rsid w:val="008B3AE6"/>
    <w:rsid w:val="008B703E"/>
    <w:rsid w:val="008C3118"/>
    <w:rsid w:val="008C49CC"/>
    <w:rsid w:val="008C4E88"/>
    <w:rsid w:val="008C7000"/>
    <w:rsid w:val="008C7770"/>
    <w:rsid w:val="008D23D6"/>
    <w:rsid w:val="008E2EE9"/>
    <w:rsid w:val="008F54A4"/>
    <w:rsid w:val="009066C9"/>
    <w:rsid w:val="00924AEB"/>
    <w:rsid w:val="00927ED6"/>
    <w:rsid w:val="00935ACF"/>
    <w:rsid w:val="009400E2"/>
    <w:rsid w:val="0094323E"/>
    <w:rsid w:val="00950A74"/>
    <w:rsid w:val="00956ED9"/>
    <w:rsid w:val="00967B8D"/>
    <w:rsid w:val="009754DF"/>
    <w:rsid w:val="00990140"/>
    <w:rsid w:val="00990AA1"/>
    <w:rsid w:val="00996BAE"/>
    <w:rsid w:val="009B0DBF"/>
    <w:rsid w:val="009B1A5C"/>
    <w:rsid w:val="009C3B95"/>
    <w:rsid w:val="009C68A1"/>
    <w:rsid w:val="009D2E36"/>
    <w:rsid w:val="009E1817"/>
    <w:rsid w:val="009E4693"/>
    <w:rsid w:val="009F4482"/>
    <w:rsid w:val="009F4B53"/>
    <w:rsid w:val="00A016F1"/>
    <w:rsid w:val="00A07FE7"/>
    <w:rsid w:val="00A215EC"/>
    <w:rsid w:val="00A3315A"/>
    <w:rsid w:val="00A43976"/>
    <w:rsid w:val="00A447CE"/>
    <w:rsid w:val="00A5290E"/>
    <w:rsid w:val="00A63671"/>
    <w:rsid w:val="00A65DBB"/>
    <w:rsid w:val="00A711E5"/>
    <w:rsid w:val="00A761CD"/>
    <w:rsid w:val="00A80BA8"/>
    <w:rsid w:val="00A95E26"/>
    <w:rsid w:val="00A96274"/>
    <w:rsid w:val="00AA38E0"/>
    <w:rsid w:val="00AC11D6"/>
    <w:rsid w:val="00AC5E11"/>
    <w:rsid w:val="00AD1D03"/>
    <w:rsid w:val="00AE0EB0"/>
    <w:rsid w:val="00AE6203"/>
    <w:rsid w:val="00AE7461"/>
    <w:rsid w:val="00AE7AEC"/>
    <w:rsid w:val="00AF6030"/>
    <w:rsid w:val="00AF766C"/>
    <w:rsid w:val="00B02949"/>
    <w:rsid w:val="00B02D4C"/>
    <w:rsid w:val="00B1180C"/>
    <w:rsid w:val="00B148B8"/>
    <w:rsid w:val="00B17824"/>
    <w:rsid w:val="00B21399"/>
    <w:rsid w:val="00B26E10"/>
    <w:rsid w:val="00B32655"/>
    <w:rsid w:val="00B5189F"/>
    <w:rsid w:val="00B56E27"/>
    <w:rsid w:val="00B6124C"/>
    <w:rsid w:val="00B76A73"/>
    <w:rsid w:val="00B80ED4"/>
    <w:rsid w:val="00B8198C"/>
    <w:rsid w:val="00BA798E"/>
    <w:rsid w:val="00BB19E9"/>
    <w:rsid w:val="00BC09C2"/>
    <w:rsid w:val="00BC587C"/>
    <w:rsid w:val="00BE3CCD"/>
    <w:rsid w:val="00BF51C1"/>
    <w:rsid w:val="00C01403"/>
    <w:rsid w:val="00C10332"/>
    <w:rsid w:val="00C142DE"/>
    <w:rsid w:val="00C14B6E"/>
    <w:rsid w:val="00C16EEA"/>
    <w:rsid w:val="00C25E5F"/>
    <w:rsid w:val="00C3465E"/>
    <w:rsid w:val="00C407DF"/>
    <w:rsid w:val="00C42A51"/>
    <w:rsid w:val="00C53B3D"/>
    <w:rsid w:val="00C643B4"/>
    <w:rsid w:val="00C73606"/>
    <w:rsid w:val="00C74D20"/>
    <w:rsid w:val="00C8284C"/>
    <w:rsid w:val="00C85A14"/>
    <w:rsid w:val="00C85E36"/>
    <w:rsid w:val="00CA2E58"/>
    <w:rsid w:val="00CB2CA9"/>
    <w:rsid w:val="00CC021C"/>
    <w:rsid w:val="00CC31E4"/>
    <w:rsid w:val="00CC5FA4"/>
    <w:rsid w:val="00CC77B5"/>
    <w:rsid w:val="00CD19F0"/>
    <w:rsid w:val="00CD598B"/>
    <w:rsid w:val="00D12346"/>
    <w:rsid w:val="00D175FB"/>
    <w:rsid w:val="00D21568"/>
    <w:rsid w:val="00D23BA1"/>
    <w:rsid w:val="00D26309"/>
    <w:rsid w:val="00D4236B"/>
    <w:rsid w:val="00D424AF"/>
    <w:rsid w:val="00D46DB9"/>
    <w:rsid w:val="00D5289D"/>
    <w:rsid w:val="00D55A09"/>
    <w:rsid w:val="00D67B35"/>
    <w:rsid w:val="00D709C6"/>
    <w:rsid w:val="00D73607"/>
    <w:rsid w:val="00D75BA9"/>
    <w:rsid w:val="00D95809"/>
    <w:rsid w:val="00D97877"/>
    <w:rsid w:val="00DA225F"/>
    <w:rsid w:val="00DA4171"/>
    <w:rsid w:val="00DD29E4"/>
    <w:rsid w:val="00DD4BB4"/>
    <w:rsid w:val="00DD5A7E"/>
    <w:rsid w:val="00DD770D"/>
    <w:rsid w:val="00DE1279"/>
    <w:rsid w:val="00DE3534"/>
    <w:rsid w:val="00DF7220"/>
    <w:rsid w:val="00DF7490"/>
    <w:rsid w:val="00E0317E"/>
    <w:rsid w:val="00E04043"/>
    <w:rsid w:val="00E11474"/>
    <w:rsid w:val="00E22596"/>
    <w:rsid w:val="00E342A0"/>
    <w:rsid w:val="00E35D80"/>
    <w:rsid w:val="00E4555C"/>
    <w:rsid w:val="00E466C2"/>
    <w:rsid w:val="00E522CE"/>
    <w:rsid w:val="00E52E52"/>
    <w:rsid w:val="00E54516"/>
    <w:rsid w:val="00E562D4"/>
    <w:rsid w:val="00E56D41"/>
    <w:rsid w:val="00E60232"/>
    <w:rsid w:val="00E60D03"/>
    <w:rsid w:val="00E63C29"/>
    <w:rsid w:val="00E66DD8"/>
    <w:rsid w:val="00E848A7"/>
    <w:rsid w:val="00E84BD2"/>
    <w:rsid w:val="00E84CF4"/>
    <w:rsid w:val="00E868F5"/>
    <w:rsid w:val="00E9696E"/>
    <w:rsid w:val="00EA0A22"/>
    <w:rsid w:val="00EA443E"/>
    <w:rsid w:val="00EA5518"/>
    <w:rsid w:val="00EB7A5C"/>
    <w:rsid w:val="00EC035A"/>
    <w:rsid w:val="00EC0745"/>
    <w:rsid w:val="00EC2870"/>
    <w:rsid w:val="00EC4FB9"/>
    <w:rsid w:val="00EC5311"/>
    <w:rsid w:val="00EE0C3A"/>
    <w:rsid w:val="00EE382C"/>
    <w:rsid w:val="00EE55AA"/>
    <w:rsid w:val="00EF3B67"/>
    <w:rsid w:val="00EF609B"/>
    <w:rsid w:val="00EF72B2"/>
    <w:rsid w:val="00F00986"/>
    <w:rsid w:val="00F03E96"/>
    <w:rsid w:val="00F04B9D"/>
    <w:rsid w:val="00F060A3"/>
    <w:rsid w:val="00F07617"/>
    <w:rsid w:val="00F15378"/>
    <w:rsid w:val="00F248D0"/>
    <w:rsid w:val="00F36E1E"/>
    <w:rsid w:val="00F40421"/>
    <w:rsid w:val="00F43AC8"/>
    <w:rsid w:val="00F45319"/>
    <w:rsid w:val="00F45CF2"/>
    <w:rsid w:val="00F46429"/>
    <w:rsid w:val="00F52416"/>
    <w:rsid w:val="00F55BB2"/>
    <w:rsid w:val="00F63EF2"/>
    <w:rsid w:val="00F73241"/>
    <w:rsid w:val="00F7452D"/>
    <w:rsid w:val="00F800F4"/>
    <w:rsid w:val="00F809EF"/>
    <w:rsid w:val="00F811C8"/>
    <w:rsid w:val="00F82229"/>
    <w:rsid w:val="00FA3FFE"/>
    <w:rsid w:val="00FA4B73"/>
    <w:rsid w:val="00FA78F1"/>
    <w:rsid w:val="00FB66D0"/>
    <w:rsid w:val="00FC1BAA"/>
    <w:rsid w:val="00FC5798"/>
    <w:rsid w:val="00FC78C8"/>
    <w:rsid w:val="00FE739E"/>
    <w:rsid w:val="00FF1A50"/>
    <w:rsid w:val="00FF239D"/>
    <w:rsid w:val="00FF2B9B"/>
    <w:rsid w:val="00FF7E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1978"/>
    <w:rPr>
      <w:sz w:val="24"/>
      <w:szCs w:val="24"/>
    </w:rPr>
  </w:style>
  <w:style w:type="paragraph" w:styleId="Heading1">
    <w:name w:val="heading 1"/>
    <w:basedOn w:val="Normal"/>
    <w:next w:val="Normal"/>
    <w:link w:val="Heading1Char"/>
    <w:qFormat/>
    <w:rsid w:val="000C01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831978"/>
    <w:pPr>
      <w:keepNext/>
      <w:spacing w:line="480" w:lineRule="auto"/>
      <w:outlineLvl w:val="1"/>
    </w:pPr>
    <w:rPr>
      <w:b/>
      <w:bCs/>
    </w:rPr>
  </w:style>
  <w:style w:type="paragraph" w:styleId="Heading3">
    <w:name w:val="heading 3"/>
    <w:basedOn w:val="Normal"/>
    <w:next w:val="Normal"/>
    <w:qFormat/>
    <w:rsid w:val="00F45CF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31978"/>
    <w:pPr>
      <w:spacing w:line="480" w:lineRule="auto"/>
    </w:pPr>
    <w:rPr>
      <w:b/>
      <w:bCs/>
    </w:rPr>
  </w:style>
  <w:style w:type="paragraph" w:styleId="BodyTextIndent">
    <w:name w:val="Body Text Indent"/>
    <w:basedOn w:val="Normal"/>
    <w:rsid w:val="00831978"/>
    <w:pPr>
      <w:spacing w:line="480" w:lineRule="auto"/>
      <w:ind w:left="120" w:firstLine="360"/>
    </w:pPr>
  </w:style>
  <w:style w:type="paragraph" w:styleId="Footer">
    <w:name w:val="footer"/>
    <w:basedOn w:val="Normal"/>
    <w:rsid w:val="00831978"/>
    <w:pPr>
      <w:tabs>
        <w:tab w:val="center" w:pos="4320"/>
        <w:tab w:val="right" w:pos="8640"/>
      </w:tabs>
    </w:pPr>
  </w:style>
  <w:style w:type="paragraph" w:styleId="BodyTextIndent2">
    <w:name w:val="Body Text Indent 2"/>
    <w:basedOn w:val="Normal"/>
    <w:rsid w:val="00831978"/>
    <w:pPr>
      <w:spacing w:line="480" w:lineRule="auto"/>
      <w:ind w:left="720"/>
    </w:pPr>
    <w:rPr>
      <w:b/>
      <w:bCs/>
    </w:rPr>
  </w:style>
  <w:style w:type="paragraph" w:styleId="BodyTextIndent3">
    <w:name w:val="Body Text Indent 3"/>
    <w:basedOn w:val="Normal"/>
    <w:rsid w:val="00831978"/>
    <w:pPr>
      <w:spacing w:line="480" w:lineRule="auto"/>
      <w:ind w:left="780"/>
    </w:pPr>
  </w:style>
  <w:style w:type="character" w:styleId="PageNumber">
    <w:name w:val="page number"/>
    <w:basedOn w:val="DefaultParagraphFont"/>
    <w:rsid w:val="00831978"/>
  </w:style>
  <w:style w:type="paragraph" w:styleId="BodyText2">
    <w:name w:val="Body Text 2"/>
    <w:basedOn w:val="Normal"/>
    <w:rsid w:val="00831978"/>
    <w:rPr>
      <w:sz w:val="22"/>
    </w:rPr>
  </w:style>
  <w:style w:type="paragraph" w:styleId="Caption">
    <w:name w:val="caption"/>
    <w:basedOn w:val="Normal"/>
    <w:next w:val="Normal"/>
    <w:qFormat/>
    <w:rsid w:val="00B17824"/>
    <w:rPr>
      <w:b/>
      <w:bCs/>
      <w:sz w:val="20"/>
      <w:szCs w:val="20"/>
    </w:rPr>
  </w:style>
  <w:style w:type="paragraph" w:styleId="TOC2">
    <w:name w:val="toc 2"/>
    <w:basedOn w:val="Normal"/>
    <w:next w:val="Normal"/>
    <w:autoRedefine/>
    <w:uiPriority w:val="39"/>
    <w:rsid w:val="00C8284C"/>
    <w:pPr>
      <w:tabs>
        <w:tab w:val="left" w:pos="960"/>
        <w:tab w:val="right" w:leader="dot" w:pos="8630"/>
      </w:tabs>
      <w:ind w:left="972" w:hanging="732"/>
      <w:jc w:val="center"/>
    </w:pPr>
  </w:style>
  <w:style w:type="paragraph" w:styleId="TOC3">
    <w:name w:val="toc 3"/>
    <w:basedOn w:val="Normal"/>
    <w:next w:val="Normal"/>
    <w:autoRedefine/>
    <w:uiPriority w:val="39"/>
    <w:rsid w:val="00834D79"/>
    <w:pPr>
      <w:ind w:left="480"/>
    </w:pPr>
  </w:style>
  <w:style w:type="character" w:styleId="Hyperlink">
    <w:name w:val="Hyperlink"/>
    <w:basedOn w:val="DefaultParagraphFont"/>
    <w:uiPriority w:val="99"/>
    <w:rsid w:val="00834D79"/>
    <w:rPr>
      <w:color w:val="0000FF"/>
      <w:u w:val="single"/>
    </w:rPr>
  </w:style>
  <w:style w:type="paragraph" w:styleId="BodyText3">
    <w:name w:val="Body Text 3"/>
    <w:basedOn w:val="Normal"/>
    <w:rsid w:val="00DE1279"/>
    <w:pPr>
      <w:spacing w:after="120"/>
    </w:pPr>
    <w:rPr>
      <w:sz w:val="16"/>
      <w:szCs w:val="16"/>
    </w:rPr>
  </w:style>
  <w:style w:type="paragraph" w:styleId="TableofFigures">
    <w:name w:val="table of figures"/>
    <w:basedOn w:val="Normal"/>
    <w:next w:val="Normal"/>
    <w:semiHidden/>
    <w:rsid w:val="00E466C2"/>
  </w:style>
  <w:style w:type="character" w:styleId="FollowedHyperlink">
    <w:name w:val="FollowedHyperlink"/>
    <w:basedOn w:val="DefaultParagraphFont"/>
    <w:rsid w:val="002304C1"/>
    <w:rPr>
      <w:color w:val="800080"/>
      <w:u w:val="single"/>
    </w:rPr>
  </w:style>
  <w:style w:type="table" w:styleId="TableGrid">
    <w:name w:val="Table Grid"/>
    <w:basedOn w:val="TableNormal"/>
    <w:rsid w:val="008D23D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1B5E36"/>
    <w:pPr>
      <w:tabs>
        <w:tab w:val="center" w:pos="4680"/>
        <w:tab w:val="right" w:pos="9360"/>
      </w:tabs>
    </w:pPr>
  </w:style>
  <w:style w:type="character" w:customStyle="1" w:styleId="HeaderChar">
    <w:name w:val="Header Char"/>
    <w:basedOn w:val="DefaultParagraphFont"/>
    <w:link w:val="Header"/>
    <w:rsid w:val="001B5E36"/>
    <w:rPr>
      <w:sz w:val="24"/>
      <w:szCs w:val="24"/>
    </w:rPr>
  </w:style>
  <w:style w:type="paragraph" w:styleId="BalloonText">
    <w:name w:val="Balloon Text"/>
    <w:basedOn w:val="Normal"/>
    <w:semiHidden/>
    <w:rsid w:val="00D26309"/>
    <w:rPr>
      <w:rFonts w:ascii="Tahoma" w:hAnsi="Tahoma" w:cs="Tahoma"/>
      <w:sz w:val="16"/>
      <w:szCs w:val="16"/>
    </w:rPr>
  </w:style>
  <w:style w:type="character" w:styleId="CommentReference">
    <w:name w:val="annotation reference"/>
    <w:basedOn w:val="DefaultParagraphFont"/>
    <w:semiHidden/>
    <w:rsid w:val="007E3C3C"/>
    <w:rPr>
      <w:sz w:val="16"/>
      <w:szCs w:val="16"/>
    </w:rPr>
  </w:style>
  <w:style w:type="paragraph" w:styleId="CommentText">
    <w:name w:val="annotation text"/>
    <w:basedOn w:val="Normal"/>
    <w:semiHidden/>
    <w:rsid w:val="007E3C3C"/>
    <w:rPr>
      <w:sz w:val="20"/>
      <w:szCs w:val="20"/>
    </w:rPr>
  </w:style>
  <w:style w:type="paragraph" w:styleId="CommentSubject">
    <w:name w:val="annotation subject"/>
    <w:basedOn w:val="CommentText"/>
    <w:next w:val="CommentText"/>
    <w:semiHidden/>
    <w:rsid w:val="007E3C3C"/>
    <w:rPr>
      <w:b/>
      <w:bCs/>
    </w:rPr>
  </w:style>
  <w:style w:type="character" w:customStyle="1" w:styleId="Heading1Char">
    <w:name w:val="Heading 1 Char"/>
    <w:basedOn w:val="DefaultParagraphFont"/>
    <w:link w:val="Heading1"/>
    <w:rsid w:val="000C015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C015D"/>
    <w:pPr>
      <w:ind w:left="720"/>
      <w:contextualSpacing/>
    </w:pPr>
  </w:style>
  <w:style w:type="paragraph" w:customStyle="1" w:styleId="Level1">
    <w:name w:val="Level 1"/>
    <w:basedOn w:val="Normal"/>
    <w:uiPriority w:val="99"/>
    <w:rsid w:val="00880A51"/>
    <w:pPr>
      <w:widowControl w:val="0"/>
      <w:numPr>
        <w:numId w:val="8"/>
      </w:numPr>
      <w:autoSpaceDE w:val="0"/>
      <w:autoSpaceDN w:val="0"/>
      <w:adjustRightInd w:val="0"/>
      <w:ind w:left="474" w:hanging="186"/>
      <w:outlineLvl w:val="0"/>
    </w:pPr>
  </w:style>
  <w:style w:type="paragraph" w:styleId="PlainText">
    <w:name w:val="Plain Text"/>
    <w:basedOn w:val="Normal"/>
    <w:link w:val="PlainTextChar"/>
    <w:uiPriority w:val="99"/>
    <w:unhideWhenUsed/>
    <w:rsid w:val="002F557F"/>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2F557F"/>
    <w:rPr>
      <w:rFonts w:ascii="Consolas" w:eastAsiaTheme="minorHAnsi" w:hAnsi="Consolas" w:cstheme="minorBidi"/>
      <w:sz w:val="21"/>
      <w:szCs w:val="21"/>
    </w:rPr>
  </w:style>
  <w:style w:type="paragraph" w:styleId="Revision">
    <w:name w:val="Revision"/>
    <w:hidden/>
    <w:uiPriority w:val="99"/>
    <w:semiHidden/>
    <w:rsid w:val="002F0C8C"/>
    <w:rPr>
      <w:sz w:val="24"/>
      <w:szCs w:val="24"/>
    </w:rPr>
  </w:style>
</w:styles>
</file>

<file path=word/webSettings.xml><?xml version="1.0" encoding="utf-8"?>
<w:webSettings xmlns:r="http://schemas.openxmlformats.org/officeDocument/2006/relationships" xmlns:w="http://schemas.openxmlformats.org/wordprocessingml/2006/main">
  <w:divs>
    <w:div w:id="190458825">
      <w:bodyDiv w:val="1"/>
      <w:marLeft w:val="0"/>
      <w:marRight w:val="0"/>
      <w:marTop w:val="0"/>
      <w:marBottom w:val="0"/>
      <w:divBdr>
        <w:top w:val="none" w:sz="0" w:space="0" w:color="auto"/>
        <w:left w:val="none" w:sz="0" w:space="0" w:color="auto"/>
        <w:bottom w:val="none" w:sz="0" w:space="0" w:color="auto"/>
        <w:right w:val="none" w:sz="0" w:space="0" w:color="auto"/>
      </w:divBdr>
    </w:div>
    <w:div w:id="297079197">
      <w:bodyDiv w:val="1"/>
      <w:marLeft w:val="0"/>
      <w:marRight w:val="0"/>
      <w:marTop w:val="0"/>
      <w:marBottom w:val="0"/>
      <w:divBdr>
        <w:top w:val="none" w:sz="0" w:space="0" w:color="auto"/>
        <w:left w:val="none" w:sz="0" w:space="0" w:color="auto"/>
        <w:bottom w:val="none" w:sz="0" w:space="0" w:color="auto"/>
        <w:right w:val="none" w:sz="0" w:space="0" w:color="auto"/>
      </w:divBdr>
    </w:div>
    <w:div w:id="379785760">
      <w:bodyDiv w:val="1"/>
      <w:marLeft w:val="0"/>
      <w:marRight w:val="0"/>
      <w:marTop w:val="0"/>
      <w:marBottom w:val="0"/>
      <w:divBdr>
        <w:top w:val="none" w:sz="0" w:space="0" w:color="auto"/>
        <w:left w:val="none" w:sz="0" w:space="0" w:color="auto"/>
        <w:bottom w:val="none" w:sz="0" w:space="0" w:color="auto"/>
        <w:right w:val="none" w:sz="0" w:space="0" w:color="auto"/>
      </w:divBdr>
    </w:div>
    <w:div w:id="452095294">
      <w:bodyDiv w:val="1"/>
      <w:marLeft w:val="0"/>
      <w:marRight w:val="0"/>
      <w:marTop w:val="0"/>
      <w:marBottom w:val="0"/>
      <w:divBdr>
        <w:top w:val="none" w:sz="0" w:space="0" w:color="auto"/>
        <w:left w:val="none" w:sz="0" w:space="0" w:color="auto"/>
        <w:bottom w:val="none" w:sz="0" w:space="0" w:color="auto"/>
        <w:right w:val="none" w:sz="0" w:space="0" w:color="auto"/>
      </w:divBdr>
    </w:div>
    <w:div w:id="455295974">
      <w:bodyDiv w:val="1"/>
      <w:marLeft w:val="0"/>
      <w:marRight w:val="0"/>
      <w:marTop w:val="0"/>
      <w:marBottom w:val="0"/>
      <w:divBdr>
        <w:top w:val="none" w:sz="0" w:space="0" w:color="auto"/>
        <w:left w:val="none" w:sz="0" w:space="0" w:color="auto"/>
        <w:bottom w:val="none" w:sz="0" w:space="0" w:color="auto"/>
        <w:right w:val="none" w:sz="0" w:space="0" w:color="auto"/>
      </w:divBdr>
    </w:div>
    <w:div w:id="617181334">
      <w:bodyDiv w:val="1"/>
      <w:marLeft w:val="0"/>
      <w:marRight w:val="0"/>
      <w:marTop w:val="0"/>
      <w:marBottom w:val="0"/>
      <w:divBdr>
        <w:top w:val="none" w:sz="0" w:space="0" w:color="auto"/>
        <w:left w:val="none" w:sz="0" w:space="0" w:color="auto"/>
        <w:bottom w:val="none" w:sz="0" w:space="0" w:color="auto"/>
        <w:right w:val="none" w:sz="0" w:space="0" w:color="auto"/>
      </w:divBdr>
    </w:div>
    <w:div w:id="643199786">
      <w:bodyDiv w:val="1"/>
      <w:marLeft w:val="0"/>
      <w:marRight w:val="0"/>
      <w:marTop w:val="0"/>
      <w:marBottom w:val="0"/>
      <w:divBdr>
        <w:top w:val="none" w:sz="0" w:space="0" w:color="auto"/>
        <w:left w:val="none" w:sz="0" w:space="0" w:color="auto"/>
        <w:bottom w:val="none" w:sz="0" w:space="0" w:color="auto"/>
        <w:right w:val="none" w:sz="0" w:space="0" w:color="auto"/>
      </w:divBdr>
    </w:div>
    <w:div w:id="718742999">
      <w:bodyDiv w:val="1"/>
      <w:marLeft w:val="0"/>
      <w:marRight w:val="0"/>
      <w:marTop w:val="0"/>
      <w:marBottom w:val="0"/>
      <w:divBdr>
        <w:top w:val="none" w:sz="0" w:space="0" w:color="auto"/>
        <w:left w:val="none" w:sz="0" w:space="0" w:color="auto"/>
        <w:bottom w:val="none" w:sz="0" w:space="0" w:color="auto"/>
        <w:right w:val="none" w:sz="0" w:space="0" w:color="auto"/>
      </w:divBdr>
    </w:div>
    <w:div w:id="826215317">
      <w:bodyDiv w:val="1"/>
      <w:marLeft w:val="0"/>
      <w:marRight w:val="0"/>
      <w:marTop w:val="0"/>
      <w:marBottom w:val="0"/>
      <w:divBdr>
        <w:top w:val="none" w:sz="0" w:space="0" w:color="auto"/>
        <w:left w:val="none" w:sz="0" w:space="0" w:color="auto"/>
        <w:bottom w:val="none" w:sz="0" w:space="0" w:color="auto"/>
        <w:right w:val="none" w:sz="0" w:space="0" w:color="auto"/>
      </w:divBdr>
    </w:div>
    <w:div w:id="937450762">
      <w:bodyDiv w:val="1"/>
      <w:marLeft w:val="0"/>
      <w:marRight w:val="0"/>
      <w:marTop w:val="0"/>
      <w:marBottom w:val="0"/>
      <w:divBdr>
        <w:top w:val="none" w:sz="0" w:space="0" w:color="auto"/>
        <w:left w:val="none" w:sz="0" w:space="0" w:color="auto"/>
        <w:bottom w:val="none" w:sz="0" w:space="0" w:color="auto"/>
        <w:right w:val="none" w:sz="0" w:space="0" w:color="auto"/>
      </w:divBdr>
    </w:div>
    <w:div w:id="1169058445">
      <w:bodyDiv w:val="1"/>
      <w:marLeft w:val="0"/>
      <w:marRight w:val="0"/>
      <w:marTop w:val="0"/>
      <w:marBottom w:val="0"/>
      <w:divBdr>
        <w:top w:val="none" w:sz="0" w:space="0" w:color="auto"/>
        <w:left w:val="none" w:sz="0" w:space="0" w:color="auto"/>
        <w:bottom w:val="none" w:sz="0" w:space="0" w:color="auto"/>
        <w:right w:val="none" w:sz="0" w:space="0" w:color="auto"/>
      </w:divBdr>
      <w:divsChild>
        <w:div w:id="1174538569">
          <w:marLeft w:val="0"/>
          <w:marRight w:val="0"/>
          <w:marTop w:val="0"/>
          <w:marBottom w:val="0"/>
          <w:divBdr>
            <w:top w:val="none" w:sz="0" w:space="0" w:color="auto"/>
            <w:left w:val="none" w:sz="0" w:space="0" w:color="auto"/>
            <w:bottom w:val="none" w:sz="0" w:space="0" w:color="auto"/>
            <w:right w:val="none" w:sz="0" w:space="0" w:color="auto"/>
          </w:divBdr>
          <w:divsChild>
            <w:div w:id="497774905">
              <w:marLeft w:val="0"/>
              <w:marRight w:val="0"/>
              <w:marTop w:val="147"/>
              <w:marBottom w:val="0"/>
              <w:divBdr>
                <w:top w:val="none" w:sz="0" w:space="0" w:color="auto"/>
                <w:left w:val="none" w:sz="0" w:space="0" w:color="auto"/>
                <w:bottom w:val="none" w:sz="0" w:space="0" w:color="auto"/>
                <w:right w:val="none" w:sz="0" w:space="0" w:color="auto"/>
              </w:divBdr>
              <w:divsChild>
                <w:div w:id="1438871113">
                  <w:marLeft w:val="0"/>
                  <w:marRight w:val="0"/>
                  <w:marTop w:val="0"/>
                  <w:marBottom w:val="0"/>
                  <w:divBdr>
                    <w:top w:val="none" w:sz="0" w:space="0" w:color="auto"/>
                    <w:left w:val="none" w:sz="0" w:space="0" w:color="auto"/>
                    <w:bottom w:val="none" w:sz="0" w:space="0" w:color="auto"/>
                    <w:right w:val="none" w:sz="0" w:space="0" w:color="auto"/>
                  </w:divBdr>
                  <w:divsChild>
                    <w:div w:id="1557543982">
                      <w:marLeft w:val="0"/>
                      <w:marRight w:val="0"/>
                      <w:marTop w:val="0"/>
                      <w:marBottom w:val="0"/>
                      <w:divBdr>
                        <w:top w:val="none" w:sz="0" w:space="0" w:color="auto"/>
                        <w:left w:val="none" w:sz="0" w:space="0" w:color="auto"/>
                        <w:bottom w:val="none" w:sz="0" w:space="0" w:color="auto"/>
                        <w:right w:val="none" w:sz="0" w:space="0" w:color="auto"/>
                      </w:divBdr>
                      <w:divsChild>
                        <w:div w:id="705570774">
                          <w:marLeft w:val="0"/>
                          <w:marRight w:val="0"/>
                          <w:marTop w:val="0"/>
                          <w:marBottom w:val="0"/>
                          <w:divBdr>
                            <w:top w:val="none" w:sz="0" w:space="0" w:color="auto"/>
                            <w:left w:val="none" w:sz="0" w:space="0" w:color="auto"/>
                            <w:bottom w:val="none" w:sz="0" w:space="0" w:color="auto"/>
                            <w:right w:val="none" w:sz="0" w:space="0" w:color="auto"/>
                          </w:divBdr>
                          <w:divsChild>
                            <w:div w:id="275211779">
                              <w:marLeft w:val="0"/>
                              <w:marRight w:val="0"/>
                              <w:marTop w:val="0"/>
                              <w:marBottom w:val="0"/>
                              <w:divBdr>
                                <w:top w:val="none" w:sz="0" w:space="0" w:color="auto"/>
                                <w:left w:val="none" w:sz="0" w:space="0" w:color="auto"/>
                                <w:bottom w:val="none" w:sz="0" w:space="0" w:color="auto"/>
                                <w:right w:val="none" w:sz="0" w:space="0" w:color="auto"/>
                              </w:divBdr>
                              <w:divsChild>
                                <w:div w:id="622542456">
                                  <w:marLeft w:val="0"/>
                                  <w:marRight w:val="0"/>
                                  <w:marTop w:val="0"/>
                                  <w:marBottom w:val="0"/>
                                  <w:divBdr>
                                    <w:top w:val="none" w:sz="0" w:space="0" w:color="auto"/>
                                    <w:left w:val="none" w:sz="0" w:space="0" w:color="auto"/>
                                    <w:bottom w:val="none" w:sz="0" w:space="0" w:color="auto"/>
                                    <w:right w:val="none" w:sz="0" w:space="0" w:color="auto"/>
                                  </w:divBdr>
                                  <w:divsChild>
                                    <w:div w:id="449126006">
                                      <w:marLeft w:val="0"/>
                                      <w:marRight w:val="0"/>
                                      <w:marTop w:val="0"/>
                                      <w:marBottom w:val="0"/>
                                      <w:divBdr>
                                        <w:top w:val="single" w:sz="8" w:space="6" w:color="000000"/>
                                        <w:left w:val="none" w:sz="0" w:space="0" w:color="auto"/>
                                        <w:bottom w:val="none" w:sz="0" w:space="0" w:color="auto"/>
                                        <w:right w:val="none" w:sz="0" w:space="0" w:color="auto"/>
                                      </w:divBdr>
                                    </w:div>
                                  </w:divsChild>
                                </w:div>
                              </w:divsChild>
                            </w:div>
                          </w:divsChild>
                        </w:div>
                      </w:divsChild>
                    </w:div>
                  </w:divsChild>
                </w:div>
              </w:divsChild>
            </w:div>
          </w:divsChild>
        </w:div>
      </w:divsChild>
    </w:div>
    <w:div w:id="1521894594">
      <w:bodyDiv w:val="1"/>
      <w:marLeft w:val="0"/>
      <w:marRight w:val="0"/>
      <w:marTop w:val="0"/>
      <w:marBottom w:val="0"/>
      <w:divBdr>
        <w:top w:val="none" w:sz="0" w:space="0" w:color="auto"/>
        <w:left w:val="none" w:sz="0" w:space="0" w:color="auto"/>
        <w:bottom w:val="none" w:sz="0" w:space="0" w:color="auto"/>
        <w:right w:val="none" w:sz="0" w:space="0" w:color="auto"/>
      </w:divBdr>
    </w:div>
    <w:div w:id="1564632311">
      <w:bodyDiv w:val="1"/>
      <w:marLeft w:val="0"/>
      <w:marRight w:val="0"/>
      <w:marTop w:val="0"/>
      <w:marBottom w:val="0"/>
      <w:divBdr>
        <w:top w:val="none" w:sz="0" w:space="0" w:color="auto"/>
        <w:left w:val="none" w:sz="0" w:space="0" w:color="auto"/>
        <w:bottom w:val="none" w:sz="0" w:space="0" w:color="auto"/>
        <w:right w:val="none" w:sz="0" w:space="0" w:color="auto"/>
      </w:divBdr>
    </w:div>
    <w:div w:id="1618292708">
      <w:bodyDiv w:val="1"/>
      <w:marLeft w:val="0"/>
      <w:marRight w:val="0"/>
      <w:marTop w:val="0"/>
      <w:marBottom w:val="0"/>
      <w:divBdr>
        <w:top w:val="none" w:sz="0" w:space="0" w:color="auto"/>
        <w:left w:val="none" w:sz="0" w:space="0" w:color="auto"/>
        <w:bottom w:val="none" w:sz="0" w:space="0" w:color="auto"/>
        <w:right w:val="none" w:sz="0" w:space="0" w:color="auto"/>
      </w:divBdr>
    </w:div>
    <w:div w:id="1623464620">
      <w:bodyDiv w:val="1"/>
      <w:marLeft w:val="0"/>
      <w:marRight w:val="0"/>
      <w:marTop w:val="0"/>
      <w:marBottom w:val="0"/>
      <w:divBdr>
        <w:top w:val="none" w:sz="0" w:space="0" w:color="auto"/>
        <w:left w:val="none" w:sz="0" w:space="0" w:color="auto"/>
        <w:bottom w:val="none" w:sz="0" w:space="0" w:color="auto"/>
        <w:right w:val="none" w:sz="0" w:space="0" w:color="auto"/>
      </w:divBdr>
    </w:div>
    <w:div w:id="1678383344">
      <w:bodyDiv w:val="1"/>
      <w:marLeft w:val="0"/>
      <w:marRight w:val="0"/>
      <w:marTop w:val="0"/>
      <w:marBottom w:val="0"/>
      <w:divBdr>
        <w:top w:val="none" w:sz="0" w:space="0" w:color="auto"/>
        <w:left w:val="none" w:sz="0" w:space="0" w:color="auto"/>
        <w:bottom w:val="none" w:sz="0" w:space="0" w:color="auto"/>
        <w:right w:val="none" w:sz="0" w:space="0" w:color="auto"/>
      </w:divBdr>
    </w:div>
    <w:div w:id="1709331218">
      <w:bodyDiv w:val="1"/>
      <w:marLeft w:val="0"/>
      <w:marRight w:val="0"/>
      <w:marTop w:val="0"/>
      <w:marBottom w:val="0"/>
      <w:divBdr>
        <w:top w:val="none" w:sz="0" w:space="0" w:color="auto"/>
        <w:left w:val="none" w:sz="0" w:space="0" w:color="auto"/>
        <w:bottom w:val="none" w:sz="0" w:space="0" w:color="auto"/>
        <w:right w:val="none" w:sz="0" w:space="0" w:color="auto"/>
      </w:divBdr>
      <w:divsChild>
        <w:div w:id="1682776796">
          <w:marLeft w:val="0"/>
          <w:marRight w:val="0"/>
          <w:marTop w:val="0"/>
          <w:marBottom w:val="0"/>
          <w:divBdr>
            <w:top w:val="none" w:sz="0" w:space="0" w:color="auto"/>
            <w:left w:val="none" w:sz="0" w:space="0" w:color="auto"/>
            <w:bottom w:val="none" w:sz="0" w:space="0" w:color="auto"/>
            <w:right w:val="none" w:sz="0" w:space="0" w:color="auto"/>
          </w:divBdr>
          <w:divsChild>
            <w:div w:id="992412024">
              <w:marLeft w:val="0"/>
              <w:marRight w:val="0"/>
              <w:marTop w:val="147"/>
              <w:marBottom w:val="0"/>
              <w:divBdr>
                <w:top w:val="none" w:sz="0" w:space="0" w:color="auto"/>
                <w:left w:val="none" w:sz="0" w:space="0" w:color="auto"/>
                <w:bottom w:val="none" w:sz="0" w:space="0" w:color="auto"/>
                <w:right w:val="none" w:sz="0" w:space="0" w:color="auto"/>
              </w:divBdr>
              <w:divsChild>
                <w:div w:id="1352679356">
                  <w:marLeft w:val="0"/>
                  <w:marRight w:val="0"/>
                  <w:marTop w:val="0"/>
                  <w:marBottom w:val="0"/>
                  <w:divBdr>
                    <w:top w:val="none" w:sz="0" w:space="0" w:color="auto"/>
                    <w:left w:val="none" w:sz="0" w:space="0" w:color="auto"/>
                    <w:bottom w:val="none" w:sz="0" w:space="0" w:color="auto"/>
                    <w:right w:val="none" w:sz="0" w:space="0" w:color="auto"/>
                  </w:divBdr>
                  <w:divsChild>
                    <w:div w:id="1033724980">
                      <w:marLeft w:val="0"/>
                      <w:marRight w:val="0"/>
                      <w:marTop w:val="0"/>
                      <w:marBottom w:val="0"/>
                      <w:divBdr>
                        <w:top w:val="none" w:sz="0" w:space="0" w:color="auto"/>
                        <w:left w:val="none" w:sz="0" w:space="0" w:color="auto"/>
                        <w:bottom w:val="none" w:sz="0" w:space="0" w:color="auto"/>
                        <w:right w:val="none" w:sz="0" w:space="0" w:color="auto"/>
                      </w:divBdr>
                      <w:divsChild>
                        <w:div w:id="1027759913">
                          <w:marLeft w:val="0"/>
                          <w:marRight w:val="0"/>
                          <w:marTop w:val="0"/>
                          <w:marBottom w:val="0"/>
                          <w:divBdr>
                            <w:top w:val="none" w:sz="0" w:space="0" w:color="auto"/>
                            <w:left w:val="none" w:sz="0" w:space="0" w:color="auto"/>
                            <w:bottom w:val="none" w:sz="0" w:space="0" w:color="auto"/>
                            <w:right w:val="none" w:sz="0" w:space="0" w:color="auto"/>
                          </w:divBdr>
                          <w:divsChild>
                            <w:div w:id="1551258975">
                              <w:marLeft w:val="0"/>
                              <w:marRight w:val="0"/>
                              <w:marTop w:val="0"/>
                              <w:marBottom w:val="0"/>
                              <w:divBdr>
                                <w:top w:val="none" w:sz="0" w:space="0" w:color="auto"/>
                                <w:left w:val="none" w:sz="0" w:space="0" w:color="auto"/>
                                <w:bottom w:val="none" w:sz="0" w:space="0" w:color="auto"/>
                                <w:right w:val="none" w:sz="0" w:space="0" w:color="auto"/>
                              </w:divBdr>
                              <w:divsChild>
                                <w:div w:id="976687815">
                                  <w:marLeft w:val="0"/>
                                  <w:marRight w:val="0"/>
                                  <w:marTop w:val="0"/>
                                  <w:marBottom w:val="0"/>
                                  <w:divBdr>
                                    <w:top w:val="none" w:sz="0" w:space="0" w:color="auto"/>
                                    <w:left w:val="none" w:sz="0" w:space="0" w:color="auto"/>
                                    <w:bottom w:val="none" w:sz="0" w:space="0" w:color="auto"/>
                                    <w:right w:val="none" w:sz="0" w:space="0" w:color="auto"/>
                                  </w:divBdr>
                                  <w:divsChild>
                                    <w:div w:id="465775891">
                                      <w:marLeft w:val="0"/>
                                      <w:marRight w:val="0"/>
                                      <w:marTop w:val="0"/>
                                      <w:marBottom w:val="0"/>
                                      <w:divBdr>
                                        <w:top w:val="single" w:sz="8" w:space="6" w:color="000000"/>
                                        <w:left w:val="none" w:sz="0" w:space="0" w:color="auto"/>
                                        <w:bottom w:val="none" w:sz="0" w:space="0" w:color="auto"/>
                                        <w:right w:val="none" w:sz="0" w:space="0" w:color="auto"/>
                                      </w:divBdr>
                                    </w:div>
                                  </w:divsChild>
                                </w:div>
                              </w:divsChild>
                            </w:div>
                          </w:divsChild>
                        </w:div>
                      </w:divsChild>
                    </w:div>
                  </w:divsChild>
                </w:div>
              </w:divsChild>
            </w:div>
          </w:divsChild>
        </w:div>
      </w:divsChild>
    </w:div>
    <w:div w:id="1742291150">
      <w:bodyDiv w:val="1"/>
      <w:marLeft w:val="0"/>
      <w:marRight w:val="0"/>
      <w:marTop w:val="0"/>
      <w:marBottom w:val="0"/>
      <w:divBdr>
        <w:top w:val="none" w:sz="0" w:space="0" w:color="auto"/>
        <w:left w:val="none" w:sz="0" w:space="0" w:color="auto"/>
        <w:bottom w:val="none" w:sz="0" w:space="0" w:color="auto"/>
        <w:right w:val="none" w:sz="0" w:space="0" w:color="auto"/>
      </w:divBdr>
    </w:div>
    <w:div w:id="1786995988">
      <w:bodyDiv w:val="1"/>
      <w:marLeft w:val="0"/>
      <w:marRight w:val="0"/>
      <w:marTop w:val="0"/>
      <w:marBottom w:val="0"/>
      <w:divBdr>
        <w:top w:val="none" w:sz="0" w:space="0" w:color="auto"/>
        <w:left w:val="none" w:sz="0" w:space="0" w:color="auto"/>
        <w:bottom w:val="none" w:sz="0" w:space="0" w:color="auto"/>
        <w:right w:val="none" w:sz="0" w:space="0" w:color="auto"/>
      </w:divBdr>
    </w:div>
    <w:div w:id="1879583084">
      <w:bodyDiv w:val="1"/>
      <w:marLeft w:val="0"/>
      <w:marRight w:val="0"/>
      <w:marTop w:val="0"/>
      <w:marBottom w:val="0"/>
      <w:divBdr>
        <w:top w:val="none" w:sz="0" w:space="0" w:color="auto"/>
        <w:left w:val="none" w:sz="0" w:space="0" w:color="auto"/>
        <w:bottom w:val="none" w:sz="0" w:space="0" w:color="auto"/>
        <w:right w:val="none" w:sz="0" w:space="0" w:color="auto"/>
      </w:divBdr>
    </w:div>
    <w:div w:id="1883788273">
      <w:bodyDiv w:val="1"/>
      <w:marLeft w:val="0"/>
      <w:marRight w:val="0"/>
      <w:marTop w:val="0"/>
      <w:marBottom w:val="0"/>
      <w:divBdr>
        <w:top w:val="none" w:sz="0" w:space="0" w:color="auto"/>
        <w:left w:val="none" w:sz="0" w:space="0" w:color="auto"/>
        <w:bottom w:val="none" w:sz="0" w:space="0" w:color="auto"/>
        <w:right w:val="none" w:sz="0" w:space="0" w:color="auto"/>
      </w:divBdr>
    </w:div>
    <w:div w:id="1947687685">
      <w:bodyDiv w:val="1"/>
      <w:marLeft w:val="0"/>
      <w:marRight w:val="0"/>
      <w:marTop w:val="0"/>
      <w:marBottom w:val="0"/>
      <w:divBdr>
        <w:top w:val="none" w:sz="0" w:space="0" w:color="auto"/>
        <w:left w:val="none" w:sz="0" w:space="0" w:color="auto"/>
        <w:bottom w:val="none" w:sz="0" w:space="0" w:color="auto"/>
        <w:right w:val="none" w:sz="0" w:space="0" w:color="auto"/>
      </w:divBdr>
    </w:div>
    <w:div w:id="208032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ls.gov/news.release/pdf/empsi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ppsforhealthykid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psforHealthyKid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ppsforhealthykids.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D7B83-736C-45BE-AC98-46D0F1CFA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2818</Words>
  <Characters>17508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A</vt:lpstr>
    </vt:vector>
  </TitlesOfParts>
  <Company>USDA/FNS</Company>
  <LinksUpToDate>false</LinksUpToDate>
  <CharactersWithSpaces>20286</CharactersWithSpaces>
  <SharedDoc>false</SharedDoc>
  <HLinks>
    <vt:vector size="180" baseType="variant">
      <vt:variant>
        <vt:i4>1507376</vt:i4>
      </vt:variant>
      <vt:variant>
        <vt:i4>179</vt:i4>
      </vt:variant>
      <vt:variant>
        <vt:i4>0</vt:i4>
      </vt:variant>
      <vt:variant>
        <vt:i4>5</vt:i4>
      </vt:variant>
      <vt:variant>
        <vt:lpwstr/>
      </vt:variant>
      <vt:variant>
        <vt:lpwstr>_Toc130693862</vt:lpwstr>
      </vt:variant>
      <vt:variant>
        <vt:i4>1507376</vt:i4>
      </vt:variant>
      <vt:variant>
        <vt:i4>173</vt:i4>
      </vt:variant>
      <vt:variant>
        <vt:i4>0</vt:i4>
      </vt:variant>
      <vt:variant>
        <vt:i4>5</vt:i4>
      </vt:variant>
      <vt:variant>
        <vt:lpwstr/>
      </vt:variant>
      <vt:variant>
        <vt:lpwstr>_Toc130693862</vt:lpwstr>
      </vt:variant>
      <vt:variant>
        <vt:i4>1507376</vt:i4>
      </vt:variant>
      <vt:variant>
        <vt:i4>167</vt:i4>
      </vt:variant>
      <vt:variant>
        <vt:i4>0</vt:i4>
      </vt:variant>
      <vt:variant>
        <vt:i4>5</vt:i4>
      </vt:variant>
      <vt:variant>
        <vt:lpwstr/>
      </vt:variant>
      <vt:variant>
        <vt:lpwstr>_Toc130693862</vt:lpwstr>
      </vt:variant>
      <vt:variant>
        <vt:i4>1507376</vt:i4>
      </vt:variant>
      <vt:variant>
        <vt:i4>161</vt:i4>
      </vt:variant>
      <vt:variant>
        <vt:i4>0</vt:i4>
      </vt:variant>
      <vt:variant>
        <vt:i4>5</vt:i4>
      </vt:variant>
      <vt:variant>
        <vt:lpwstr/>
      </vt:variant>
      <vt:variant>
        <vt:lpwstr>_Toc130693862</vt:lpwstr>
      </vt:variant>
      <vt:variant>
        <vt:i4>1507376</vt:i4>
      </vt:variant>
      <vt:variant>
        <vt:i4>155</vt:i4>
      </vt:variant>
      <vt:variant>
        <vt:i4>0</vt:i4>
      </vt:variant>
      <vt:variant>
        <vt:i4>5</vt:i4>
      </vt:variant>
      <vt:variant>
        <vt:lpwstr/>
      </vt:variant>
      <vt:variant>
        <vt:lpwstr>_Toc130693861</vt:lpwstr>
      </vt:variant>
      <vt:variant>
        <vt:i4>1310768</vt:i4>
      </vt:variant>
      <vt:variant>
        <vt:i4>149</vt:i4>
      </vt:variant>
      <vt:variant>
        <vt:i4>0</vt:i4>
      </vt:variant>
      <vt:variant>
        <vt:i4>5</vt:i4>
      </vt:variant>
      <vt:variant>
        <vt:lpwstr/>
      </vt:variant>
      <vt:variant>
        <vt:lpwstr>_Toc130693859</vt:lpwstr>
      </vt:variant>
      <vt:variant>
        <vt:i4>1179707</vt:i4>
      </vt:variant>
      <vt:variant>
        <vt:i4>140</vt:i4>
      </vt:variant>
      <vt:variant>
        <vt:i4>0</vt:i4>
      </vt:variant>
      <vt:variant>
        <vt:i4>5</vt:i4>
      </vt:variant>
      <vt:variant>
        <vt:lpwstr/>
      </vt:variant>
      <vt:variant>
        <vt:lpwstr>_Toc122184027</vt:lpwstr>
      </vt:variant>
      <vt:variant>
        <vt:i4>1179707</vt:i4>
      </vt:variant>
      <vt:variant>
        <vt:i4>134</vt:i4>
      </vt:variant>
      <vt:variant>
        <vt:i4>0</vt:i4>
      </vt:variant>
      <vt:variant>
        <vt:i4>5</vt:i4>
      </vt:variant>
      <vt:variant>
        <vt:lpwstr/>
      </vt:variant>
      <vt:variant>
        <vt:lpwstr>_Toc122184026</vt:lpwstr>
      </vt:variant>
      <vt:variant>
        <vt:i4>1179707</vt:i4>
      </vt:variant>
      <vt:variant>
        <vt:i4>128</vt:i4>
      </vt:variant>
      <vt:variant>
        <vt:i4>0</vt:i4>
      </vt:variant>
      <vt:variant>
        <vt:i4>5</vt:i4>
      </vt:variant>
      <vt:variant>
        <vt:lpwstr/>
      </vt:variant>
      <vt:variant>
        <vt:lpwstr>_Toc122184025</vt:lpwstr>
      </vt:variant>
      <vt:variant>
        <vt:i4>1179707</vt:i4>
      </vt:variant>
      <vt:variant>
        <vt:i4>122</vt:i4>
      </vt:variant>
      <vt:variant>
        <vt:i4>0</vt:i4>
      </vt:variant>
      <vt:variant>
        <vt:i4>5</vt:i4>
      </vt:variant>
      <vt:variant>
        <vt:lpwstr/>
      </vt:variant>
      <vt:variant>
        <vt:lpwstr>_Toc122184024</vt:lpwstr>
      </vt:variant>
      <vt:variant>
        <vt:i4>1179707</vt:i4>
      </vt:variant>
      <vt:variant>
        <vt:i4>116</vt:i4>
      </vt:variant>
      <vt:variant>
        <vt:i4>0</vt:i4>
      </vt:variant>
      <vt:variant>
        <vt:i4>5</vt:i4>
      </vt:variant>
      <vt:variant>
        <vt:lpwstr/>
      </vt:variant>
      <vt:variant>
        <vt:lpwstr>_Toc122184023</vt:lpwstr>
      </vt:variant>
      <vt:variant>
        <vt:i4>1179707</vt:i4>
      </vt:variant>
      <vt:variant>
        <vt:i4>110</vt:i4>
      </vt:variant>
      <vt:variant>
        <vt:i4>0</vt:i4>
      </vt:variant>
      <vt:variant>
        <vt:i4>5</vt:i4>
      </vt:variant>
      <vt:variant>
        <vt:lpwstr/>
      </vt:variant>
      <vt:variant>
        <vt:lpwstr>_Toc122184022</vt:lpwstr>
      </vt:variant>
      <vt:variant>
        <vt:i4>1179707</vt:i4>
      </vt:variant>
      <vt:variant>
        <vt:i4>104</vt:i4>
      </vt:variant>
      <vt:variant>
        <vt:i4>0</vt:i4>
      </vt:variant>
      <vt:variant>
        <vt:i4>5</vt:i4>
      </vt:variant>
      <vt:variant>
        <vt:lpwstr/>
      </vt:variant>
      <vt:variant>
        <vt:lpwstr>_Toc122184021</vt:lpwstr>
      </vt:variant>
      <vt:variant>
        <vt:i4>1179707</vt:i4>
      </vt:variant>
      <vt:variant>
        <vt:i4>98</vt:i4>
      </vt:variant>
      <vt:variant>
        <vt:i4>0</vt:i4>
      </vt:variant>
      <vt:variant>
        <vt:i4>5</vt:i4>
      </vt:variant>
      <vt:variant>
        <vt:lpwstr/>
      </vt:variant>
      <vt:variant>
        <vt:lpwstr>_Toc122184020</vt:lpwstr>
      </vt:variant>
      <vt:variant>
        <vt:i4>1114171</vt:i4>
      </vt:variant>
      <vt:variant>
        <vt:i4>92</vt:i4>
      </vt:variant>
      <vt:variant>
        <vt:i4>0</vt:i4>
      </vt:variant>
      <vt:variant>
        <vt:i4>5</vt:i4>
      </vt:variant>
      <vt:variant>
        <vt:lpwstr/>
      </vt:variant>
      <vt:variant>
        <vt:lpwstr>_Toc122184019</vt:lpwstr>
      </vt:variant>
      <vt:variant>
        <vt:i4>1114171</vt:i4>
      </vt:variant>
      <vt:variant>
        <vt:i4>86</vt:i4>
      </vt:variant>
      <vt:variant>
        <vt:i4>0</vt:i4>
      </vt:variant>
      <vt:variant>
        <vt:i4>5</vt:i4>
      </vt:variant>
      <vt:variant>
        <vt:lpwstr/>
      </vt:variant>
      <vt:variant>
        <vt:lpwstr>_Toc122184018</vt:lpwstr>
      </vt:variant>
      <vt:variant>
        <vt:i4>1114171</vt:i4>
      </vt:variant>
      <vt:variant>
        <vt:i4>80</vt:i4>
      </vt:variant>
      <vt:variant>
        <vt:i4>0</vt:i4>
      </vt:variant>
      <vt:variant>
        <vt:i4>5</vt:i4>
      </vt:variant>
      <vt:variant>
        <vt:lpwstr/>
      </vt:variant>
      <vt:variant>
        <vt:lpwstr>_Toc122184017</vt:lpwstr>
      </vt:variant>
      <vt:variant>
        <vt:i4>1114171</vt:i4>
      </vt:variant>
      <vt:variant>
        <vt:i4>74</vt:i4>
      </vt:variant>
      <vt:variant>
        <vt:i4>0</vt:i4>
      </vt:variant>
      <vt:variant>
        <vt:i4>5</vt:i4>
      </vt:variant>
      <vt:variant>
        <vt:lpwstr/>
      </vt:variant>
      <vt:variant>
        <vt:lpwstr>_Toc122184016</vt:lpwstr>
      </vt:variant>
      <vt:variant>
        <vt:i4>1114171</vt:i4>
      </vt:variant>
      <vt:variant>
        <vt:i4>68</vt:i4>
      </vt:variant>
      <vt:variant>
        <vt:i4>0</vt:i4>
      </vt:variant>
      <vt:variant>
        <vt:i4>5</vt:i4>
      </vt:variant>
      <vt:variant>
        <vt:lpwstr/>
      </vt:variant>
      <vt:variant>
        <vt:lpwstr>_Toc122184015</vt:lpwstr>
      </vt:variant>
      <vt:variant>
        <vt:i4>1114171</vt:i4>
      </vt:variant>
      <vt:variant>
        <vt:i4>62</vt:i4>
      </vt:variant>
      <vt:variant>
        <vt:i4>0</vt:i4>
      </vt:variant>
      <vt:variant>
        <vt:i4>5</vt:i4>
      </vt:variant>
      <vt:variant>
        <vt:lpwstr/>
      </vt:variant>
      <vt:variant>
        <vt:lpwstr>_Toc122184014</vt:lpwstr>
      </vt:variant>
      <vt:variant>
        <vt:i4>1114171</vt:i4>
      </vt:variant>
      <vt:variant>
        <vt:i4>56</vt:i4>
      </vt:variant>
      <vt:variant>
        <vt:i4>0</vt:i4>
      </vt:variant>
      <vt:variant>
        <vt:i4>5</vt:i4>
      </vt:variant>
      <vt:variant>
        <vt:lpwstr/>
      </vt:variant>
      <vt:variant>
        <vt:lpwstr>_Toc122184013</vt:lpwstr>
      </vt:variant>
      <vt:variant>
        <vt:i4>1114171</vt:i4>
      </vt:variant>
      <vt:variant>
        <vt:i4>50</vt:i4>
      </vt:variant>
      <vt:variant>
        <vt:i4>0</vt:i4>
      </vt:variant>
      <vt:variant>
        <vt:i4>5</vt:i4>
      </vt:variant>
      <vt:variant>
        <vt:lpwstr/>
      </vt:variant>
      <vt:variant>
        <vt:lpwstr>_Toc122184012</vt:lpwstr>
      </vt:variant>
      <vt:variant>
        <vt:i4>1114171</vt:i4>
      </vt:variant>
      <vt:variant>
        <vt:i4>44</vt:i4>
      </vt:variant>
      <vt:variant>
        <vt:i4>0</vt:i4>
      </vt:variant>
      <vt:variant>
        <vt:i4>5</vt:i4>
      </vt:variant>
      <vt:variant>
        <vt:lpwstr/>
      </vt:variant>
      <vt:variant>
        <vt:lpwstr>_Toc122184011</vt:lpwstr>
      </vt:variant>
      <vt:variant>
        <vt:i4>1114171</vt:i4>
      </vt:variant>
      <vt:variant>
        <vt:i4>38</vt:i4>
      </vt:variant>
      <vt:variant>
        <vt:i4>0</vt:i4>
      </vt:variant>
      <vt:variant>
        <vt:i4>5</vt:i4>
      </vt:variant>
      <vt:variant>
        <vt:lpwstr/>
      </vt:variant>
      <vt:variant>
        <vt:lpwstr>_Toc122184010</vt:lpwstr>
      </vt:variant>
      <vt:variant>
        <vt:i4>1048635</vt:i4>
      </vt:variant>
      <vt:variant>
        <vt:i4>32</vt:i4>
      </vt:variant>
      <vt:variant>
        <vt:i4>0</vt:i4>
      </vt:variant>
      <vt:variant>
        <vt:i4>5</vt:i4>
      </vt:variant>
      <vt:variant>
        <vt:lpwstr/>
      </vt:variant>
      <vt:variant>
        <vt:lpwstr>_Toc122184009</vt:lpwstr>
      </vt:variant>
      <vt:variant>
        <vt:i4>1048635</vt:i4>
      </vt:variant>
      <vt:variant>
        <vt:i4>26</vt:i4>
      </vt:variant>
      <vt:variant>
        <vt:i4>0</vt:i4>
      </vt:variant>
      <vt:variant>
        <vt:i4>5</vt:i4>
      </vt:variant>
      <vt:variant>
        <vt:lpwstr/>
      </vt:variant>
      <vt:variant>
        <vt:lpwstr>_Toc122184008</vt:lpwstr>
      </vt:variant>
      <vt:variant>
        <vt:i4>1048635</vt:i4>
      </vt:variant>
      <vt:variant>
        <vt:i4>20</vt:i4>
      </vt:variant>
      <vt:variant>
        <vt:i4>0</vt:i4>
      </vt:variant>
      <vt:variant>
        <vt:i4>5</vt:i4>
      </vt:variant>
      <vt:variant>
        <vt:lpwstr/>
      </vt:variant>
      <vt:variant>
        <vt:lpwstr>_Toc122184007</vt:lpwstr>
      </vt:variant>
      <vt:variant>
        <vt:i4>1048635</vt:i4>
      </vt:variant>
      <vt:variant>
        <vt:i4>14</vt:i4>
      </vt:variant>
      <vt:variant>
        <vt:i4>0</vt:i4>
      </vt:variant>
      <vt:variant>
        <vt:i4>5</vt:i4>
      </vt:variant>
      <vt:variant>
        <vt:lpwstr/>
      </vt:variant>
      <vt:variant>
        <vt:lpwstr>_Toc122184006</vt:lpwstr>
      </vt:variant>
      <vt:variant>
        <vt:i4>1048635</vt:i4>
      </vt:variant>
      <vt:variant>
        <vt:i4>8</vt:i4>
      </vt:variant>
      <vt:variant>
        <vt:i4>0</vt:i4>
      </vt:variant>
      <vt:variant>
        <vt:i4>5</vt:i4>
      </vt:variant>
      <vt:variant>
        <vt:lpwstr/>
      </vt:variant>
      <vt:variant>
        <vt:lpwstr>_Toc122184005</vt:lpwstr>
      </vt:variant>
      <vt:variant>
        <vt:i4>1048635</vt:i4>
      </vt:variant>
      <vt:variant>
        <vt:i4>2</vt:i4>
      </vt:variant>
      <vt:variant>
        <vt:i4>0</vt:i4>
      </vt:variant>
      <vt:variant>
        <vt:i4>5</vt:i4>
      </vt:variant>
      <vt:variant>
        <vt:lpwstr/>
      </vt:variant>
      <vt:variant>
        <vt:lpwstr>_Toc122184004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USDA/FNS</dc:creator>
  <cp:keywords/>
  <dc:description/>
  <cp:lastModifiedBy>rgreene</cp:lastModifiedBy>
  <cp:revision>2</cp:revision>
  <cp:lastPrinted>2010-09-29T13:02:00Z</cp:lastPrinted>
  <dcterms:created xsi:type="dcterms:W3CDTF">2010-09-29T13:54:00Z</dcterms:created>
  <dcterms:modified xsi:type="dcterms:W3CDTF">2010-09-29T13:54:00Z</dcterms:modified>
</cp:coreProperties>
</file>