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A02" w:rsidRDefault="00C65A02" w:rsidP="00432B9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 PORTAL</w:t>
      </w:r>
    </w:p>
    <w:p w:rsidR="00432B9D" w:rsidRPr="00195ACD" w:rsidRDefault="00432B9D" w:rsidP="00432B9D">
      <w:pPr>
        <w:rPr>
          <w:rFonts w:ascii="Arial" w:hAnsi="Arial" w:cs="Arial"/>
          <w:b/>
          <w:sz w:val="20"/>
          <w:szCs w:val="20"/>
        </w:rPr>
      </w:pPr>
      <w:r w:rsidRPr="00195ACD">
        <w:rPr>
          <w:rFonts w:ascii="Arial" w:hAnsi="Arial" w:cs="Arial"/>
          <w:b/>
          <w:sz w:val="20"/>
          <w:szCs w:val="20"/>
        </w:rPr>
        <w:t>Privacy Act Notice</w:t>
      </w:r>
    </w:p>
    <w:p w:rsidR="00432B9D" w:rsidRPr="00195ACD" w:rsidRDefault="00432B9D" w:rsidP="00432B9D">
      <w:pPr>
        <w:rPr>
          <w:rFonts w:ascii="Arial" w:hAnsi="Arial" w:cs="Arial"/>
          <w:sz w:val="20"/>
          <w:szCs w:val="20"/>
        </w:rPr>
      </w:pPr>
    </w:p>
    <w:p w:rsidR="00432B9D" w:rsidRPr="00195ACD" w:rsidRDefault="00432B9D" w:rsidP="00432B9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DHS </w:t>
      </w:r>
      <w:r w:rsidRPr="00195ACD">
        <w:rPr>
          <w:rFonts w:ascii="Arial" w:hAnsi="Arial" w:cs="Arial"/>
          <w:b/>
          <w:sz w:val="20"/>
          <w:szCs w:val="20"/>
        </w:rPr>
        <w:t>Authority</w:t>
      </w:r>
      <w:r>
        <w:rPr>
          <w:rFonts w:ascii="Arial" w:hAnsi="Arial" w:cs="Arial"/>
          <w:b/>
          <w:sz w:val="20"/>
          <w:szCs w:val="20"/>
        </w:rPr>
        <w:t xml:space="preserve"> to Collect This Information</w:t>
      </w:r>
      <w:r w:rsidRPr="00195ACD">
        <w:rPr>
          <w:rFonts w:ascii="Arial" w:hAnsi="Arial" w:cs="Arial"/>
          <w:b/>
          <w:sz w:val="20"/>
          <w:szCs w:val="20"/>
        </w:rPr>
        <w:t>:</w:t>
      </w:r>
      <w:r w:rsidRPr="00195ACD">
        <w:rPr>
          <w:rFonts w:ascii="Arial" w:hAnsi="Arial" w:cs="Arial"/>
          <w:sz w:val="20"/>
          <w:szCs w:val="20"/>
        </w:rPr>
        <w:t xml:space="preserve">  </w:t>
      </w:r>
      <w:r w:rsidRPr="00195ACD">
        <w:rPr>
          <w:rFonts w:ascii="Arial" w:eastAsia="Times New Roman" w:hAnsi="Arial" w:cs="Arial"/>
          <w:sz w:val="20"/>
          <w:szCs w:val="20"/>
        </w:rPr>
        <w:t xml:space="preserve">The Homeland Security Act of 2002 [Public Law 107-296, §302(4)] </w:t>
      </w:r>
    </w:p>
    <w:p w:rsidR="00432B9D" w:rsidRPr="00195ACD" w:rsidRDefault="00432B9D" w:rsidP="00432B9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432B9D" w:rsidRPr="00993CF5" w:rsidRDefault="00432B9D" w:rsidP="00432B9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Principal </w:t>
      </w:r>
      <w:r w:rsidRPr="00195ACD">
        <w:rPr>
          <w:rFonts w:ascii="Arial" w:hAnsi="Arial" w:cs="Arial"/>
          <w:b/>
          <w:sz w:val="20"/>
          <w:szCs w:val="20"/>
        </w:rPr>
        <w:t>Purpose:</w:t>
      </w:r>
      <w:r w:rsidRPr="00195ACD">
        <w:rPr>
          <w:rFonts w:ascii="Arial" w:hAnsi="Arial" w:cs="Arial"/>
          <w:sz w:val="20"/>
          <w:szCs w:val="20"/>
        </w:rPr>
        <w:t xml:space="preserve">  DHS collect</w:t>
      </w:r>
      <w:r>
        <w:rPr>
          <w:rFonts w:ascii="Arial" w:hAnsi="Arial" w:cs="Arial"/>
          <w:sz w:val="20"/>
          <w:szCs w:val="20"/>
        </w:rPr>
        <w:t>s</w:t>
      </w:r>
      <w:r w:rsidRPr="00195ACD">
        <w:rPr>
          <w:rFonts w:ascii="Arial" w:hAnsi="Arial" w:cs="Arial"/>
          <w:sz w:val="20"/>
          <w:szCs w:val="20"/>
        </w:rPr>
        <w:t xml:space="preserve"> </w:t>
      </w:r>
      <w:r w:rsidR="00C603BD">
        <w:rPr>
          <w:rFonts w:ascii="Arial" w:hAnsi="Arial" w:cs="Arial"/>
          <w:sz w:val="20"/>
          <w:szCs w:val="20"/>
        </w:rPr>
        <w:t>contact information</w:t>
      </w:r>
      <w:r>
        <w:rPr>
          <w:rFonts w:ascii="Arial" w:hAnsi="Arial" w:cs="Arial"/>
          <w:sz w:val="20"/>
          <w:szCs w:val="20"/>
        </w:rPr>
        <w:t xml:space="preserve"> </w:t>
      </w:r>
      <w:r w:rsidR="00C603BD">
        <w:rPr>
          <w:rFonts w:ascii="Arial" w:hAnsi="Arial" w:cs="Arial"/>
          <w:sz w:val="20"/>
          <w:szCs w:val="20"/>
        </w:rPr>
        <w:t>to</w:t>
      </w:r>
      <w:r>
        <w:rPr>
          <w:rFonts w:ascii="Arial" w:hAnsi="Arial" w:cs="Arial"/>
          <w:sz w:val="20"/>
          <w:szCs w:val="20"/>
        </w:rPr>
        <w:t xml:space="preserve"> contact individuals regarding the PREDICT project and/or their involvement with PREDICT.  When using the PREDICT portal, your IP address, user name, browser type, and access times will be collected for the purpose of </w:t>
      </w:r>
      <w:r w:rsidRPr="000A2518">
        <w:rPr>
          <w:rFonts w:ascii="Arial" w:hAnsi="Arial" w:cs="Arial"/>
          <w:sz w:val="20"/>
          <w:szCs w:val="20"/>
        </w:rPr>
        <w:t>conduct</w:t>
      </w:r>
      <w:r>
        <w:rPr>
          <w:rFonts w:ascii="Arial" w:hAnsi="Arial" w:cs="Arial"/>
          <w:sz w:val="20"/>
          <w:szCs w:val="20"/>
        </w:rPr>
        <w:t>ing</w:t>
      </w:r>
      <w:r w:rsidRPr="000A2518">
        <w:rPr>
          <w:rFonts w:ascii="Arial" w:hAnsi="Arial" w:cs="Arial"/>
          <w:sz w:val="20"/>
          <w:szCs w:val="20"/>
        </w:rPr>
        <w:t xml:space="preserve"> research about your opinion of current services or of potential new services that may be offered, </w:t>
      </w:r>
      <w:r>
        <w:rPr>
          <w:rFonts w:ascii="Arial" w:hAnsi="Arial" w:cs="Arial"/>
          <w:sz w:val="20"/>
          <w:szCs w:val="20"/>
        </w:rPr>
        <w:t xml:space="preserve">facilitating </w:t>
      </w:r>
      <w:r w:rsidRPr="000A2518">
        <w:rPr>
          <w:rFonts w:ascii="Arial" w:hAnsi="Arial" w:cs="Arial"/>
          <w:sz w:val="20"/>
          <w:szCs w:val="20"/>
        </w:rPr>
        <w:t>the operation of the</w:t>
      </w:r>
      <w:r>
        <w:rPr>
          <w:rFonts w:ascii="Arial" w:hAnsi="Arial" w:cs="Arial"/>
          <w:sz w:val="20"/>
          <w:szCs w:val="20"/>
        </w:rPr>
        <w:t xml:space="preserve"> PREDICT</w:t>
      </w:r>
      <w:r w:rsidRPr="00386AE4">
        <w:rPr>
          <w:rFonts w:ascii="Arial" w:hAnsi="Arial" w:cs="Arial"/>
          <w:sz w:val="20"/>
          <w:szCs w:val="20"/>
        </w:rPr>
        <w:t xml:space="preserve"> service, maintain</w:t>
      </w:r>
      <w:r>
        <w:rPr>
          <w:rFonts w:ascii="Arial" w:hAnsi="Arial" w:cs="Arial"/>
          <w:sz w:val="20"/>
          <w:szCs w:val="20"/>
        </w:rPr>
        <w:t>ing</w:t>
      </w:r>
      <w:r w:rsidRPr="00386AE4">
        <w:rPr>
          <w:rFonts w:ascii="Arial" w:hAnsi="Arial" w:cs="Arial"/>
          <w:sz w:val="20"/>
          <w:szCs w:val="20"/>
        </w:rPr>
        <w:t xml:space="preserve"> quality of the service, </w:t>
      </w:r>
      <w:r>
        <w:rPr>
          <w:rFonts w:ascii="Arial" w:hAnsi="Arial" w:cs="Arial"/>
          <w:sz w:val="20"/>
          <w:szCs w:val="20"/>
        </w:rPr>
        <w:t>or</w:t>
      </w:r>
      <w:r w:rsidRPr="00386AE4">
        <w:rPr>
          <w:rFonts w:ascii="Arial" w:hAnsi="Arial" w:cs="Arial"/>
          <w:sz w:val="20"/>
          <w:szCs w:val="20"/>
        </w:rPr>
        <w:t xml:space="preserve"> provid</w:t>
      </w:r>
      <w:r>
        <w:rPr>
          <w:rFonts w:ascii="Arial" w:hAnsi="Arial" w:cs="Arial"/>
          <w:sz w:val="20"/>
          <w:szCs w:val="20"/>
        </w:rPr>
        <w:t>ing</w:t>
      </w:r>
      <w:r w:rsidRPr="00386AE4">
        <w:rPr>
          <w:rFonts w:ascii="Arial" w:hAnsi="Arial" w:cs="Arial"/>
          <w:sz w:val="20"/>
          <w:szCs w:val="20"/>
        </w:rPr>
        <w:t xml:space="preserve"> general statistics regarding use of the PREDICT </w:t>
      </w:r>
      <w:r w:rsidR="00C603BD">
        <w:rPr>
          <w:rFonts w:ascii="Arial" w:hAnsi="Arial" w:cs="Arial"/>
          <w:sz w:val="20"/>
          <w:szCs w:val="20"/>
        </w:rPr>
        <w:t>w</w:t>
      </w:r>
      <w:r w:rsidRPr="00386AE4">
        <w:rPr>
          <w:rFonts w:ascii="Arial" w:hAnsi="Arial" w:cs="Arial"/>
          <w:sz w:val="20"/>
          <w:szCs w:val="20"/>
        </w:rPr>
        <w:t>eb site.</w:t>
      </w:r>
    </w:p>
    <w:p w:rsidR="00432B9D" w:rsidRPr="00195ACD" w:rsidRDefault="00432B9D" w:rsidP="00432B9D">
      <w:pPr>
        <w:rPr>
          <w:rFonts w:ascii="Arial" w:hAnsi="Arial" w:cs="Arial"/>
          <w:sz w:val="20"/>
          <w:szCs w:val="20"/>
        </w:rPr>
      </w:pPr>
      <w:r w:rsidRPr="00195ACD">
        <w:rPr>
          <w:rFonts w:ascii="Arial" w:hAnsi="Arial" w:cs="Arial"/>
          <w:b/>
          <w:sz w:val="20"/>
          <w:szCs w:val="20"/>
        </w:rPr>
        <w:t>Routine Uses</w:t>
      </w:r>
      <w:r>
        <w:rPr>
          <w:rFonts w:ascii="Arial" w:hAnsi="Arial" w:cs="Arial"/>
          <w:b/>
          <w:sz w:val="20"/>
          <w:szCs w:val="20"/>
        </w:rPr>
        <w:t xml:space="preserve"> and Sharing</w:t>
      </w:r>
      <w:r w:rsidRPr="00195ACD">
        <w:rPr>
          <w:rFonts w:ascii="Arial" w:hAnsi="Arial" w:cs="Arial"/>
          <w:b/>
          <w:sz w:val="20"/>
          <w:szCs w:val="20"/>
        </w:rPr>
        <w:t>:</w:t>
      </w:r>
      <w:r w:rsidRPr="00195ACD">
        <w:rPr>
          <w:rFonts w:ascii="Arial" w:hAnsi="Arial" w:cs="Arial"/>
          <w:sz w:val="20"/>
          <w:szCs w:val="20"/>
        </w:rPr>
        <w:t xml:space="preserve">  Some of your information</w:t>
      </w:r>
      <w:r>
        <w:rPr>
          <w:rFonts w:ascii="Arial" w:hAnsi="Arial" w:cs="Arial"/>
          <w:sz w:val="20"/>
          <w:szCs w:val="20"/>
        </w:rPr>
        <w:t xml:space="preserve"> </w:t>
      </w:r>
      <w:r w:rsidRPr="00195ACD">
        <w:rPr>
          <w:rFonts w:ascii="Arial" w:hAnsi="Arial" w:cs="Arial"/>
          <w:sz w:val="20"/>
          <w:szCs w:val="20"/>
        </w:rPr>
        <w:t xml:space="preserve">will be disclosed </w:t>
      </w:r>
      <w:r w:rsidRPr="000A2518">
        <w:rPr>
          <w:rFonts w:ascii="Arial" w:hAnsi="Arial" w:cs="Arial"/>
          <w:sz w:val="20"/>
          <w:szCs w:val="20"/>
        </w:rPr>
        <w:t xml:space="preserve">to </w:t>
      </w:r>
      <w:r>
        <w:rPr>
          <w:rFonts w:ascii="Arial" w:hAnsi="Arial" w:cs="Arial"/>
          <w:sz w:val="20"/>
          <w:szCs w:val="20"/>
        </w:rPr>
        <w:t xml:space="preserve">PREDICT team members, such as </w:t>
      </w:r>
      <w:r w:rsidRPr="000A2518">
        <w:rPr>
          <w:rFonts w:ascii="Arial" w:hAnsi="Arial" w:cs="Arial"/>
          <w:sz w:val="20"/>
          <w:szCs w:val="20"/>
        </w:rPr>
        <w:t xml:space="preserve">data hosts, data providers, </w:t>
      </w:r>
      <w:r>
        <w:rPr>
          <w:rFonts w:ascii="Arial" w:hAnsi="Arial" w:cs="Arial"/>
          <w:sz w:val="20"/>
          <w:szCs w:val="20"/>
        </w:rPr>
        <w:t xml:space="preserve">PREDICT contractors, the </w:t>
      </w:r>
      <w:r w:rsidR="00C603BD">
        <w:rPr>
          <w:rFonts w:ascii="Arial" w:hAnsi="Arial" w:cs="Arial"/>
          <w:sz w:val="20"/>
          <w:szCs w:val="20"/>
        </w:rPr>
        <w:t xml:space="preserve">PREDICT </w:t>
      </w:r>
      <w:r>
        <w:rPr>
          <w:rFonts w:ascii="Arial" w:hAnsi="Arial" w:cs="Arial"/>
          <w:sz w:val="20"/>
          <w:szCs w:val="20"/>
        </w:rPr>
        <w:t xml:space="preserve">Coordination Center, the advisory board, </w:t>
      </w:r>
      <w:r w:rsidRPr="000A2518">
        <w:rPr>
          <w:rFonts w:ascii="Arial" w:hAnsi="Arial" w:cs="Arial"/>
          <w:sz w:val="20"/>
          <w:szCs w:val="20"/>
        </w:rPr>
        <w:t xml:space="preserve">and review board members to help us deliver requested PREDICT services and operate the PREDICT Web site and deliver </w:t>
      </w:r>
      <w:r>
        <w:rPr>
          <w:rFonts w:ascii="Arial" w:hAnsi="Arial" w:cs="Arial"/>
          <w:sz w:val="20"/>
          <w:szCs w:val="20"/>
        </w:rPr>
        <w:t>the services you have requested.  Unless you consent otherwise, this information will not be used for any purpose other than those stated above.  However,</w:t>
      </w:r>
      <w:r w:rsidRPr="00FE11A0">
        <w:rPr>
          <w:rFonts w:ascii="Arial" w:hAnsi="Arial" w:cs="Arial"/>
          <w:sz w:val="20"/>
          <w:szCs w:val="20"/>
        </w:rPr>
        <w:t xml:space="preserve"> </w:t>
      </w:r>
      <w:r w:rsidRPr="00195ACD">
        <w:rPr>
          <w:rFonts w:ascii="Arial" w:hAnsi="Arial" w:cs="Arial"/>
          <w:sz w:val="20"/>
          <w:szCs w:val="20"/>
        </w:rPr>
        <w:t>DHS may release this information of an individual on a case-by-case basis as described in the DHS/ALL-002</w:t>
      </w:r>
      <w:r w:rsidR="004330B0">
        <w:rPr>
          <w:rFonts w:ascii="Arial" w:hAnsi="Arial" w:cs="Arial"/>
          <w:sz w:val="20"/>
          <w:szCs w:val="20"/>
        </w:rPr>
        <w:t xml:space="preserve"> and DHS/ALL-004</w:t>
      </w:r>
      <w:r w:rsidRPr="00195ACD">
        <w:rPr>
          <w:rFonts w:ascii="Arial" w:hAnsi="Arial" w:cs="Arial"/>
          <w:sz w:val="20"/>
          <w:szCs w:val="20"/>
        </w:rPr>
        <w:t xml:space="preserve"> System of Records Notice (SORN),</w:t>
      </w:r>
      <w:r>
        <w:rPr>
          <w:rFonts w:ascii="Arial" w:hAnsi="Arial" w:cs="Arial"/>
          <w:sz w:val="20"/>
          <w:szCs w:val="20"/>
        </w:rPr>
        <w:t xml:space="preserve"> </w:t>
      </w:r>
      <w:r w:rsidRPr="00195ACD">
        <w:rPr>
          <w:rFonts w:ascii="Arial" w:hAnsi="Arial" w:cs="Arial"/>
          <w:sz w:val="20"/>
          <w:szCs w:val="20"/>
        </w:rPr>
        <w:t xml:space="preserve">which can be found at: </w:t>
      </w:r>
      <w:hyperlink r:id="rId5" w:history="1">
        <w:r w:rsidRPr="00195ACD">
          <w:rPr>
            <w:rStyle w:val="Hyperlink"/>
            <w:rFonts w:ascii="Arial" w:hAnsi="Arial" w:cs="Arial"/>
            <w:sz w:val="20"/>
            <w:szCs w:val="20"/>
          </w:rPr>
          <w:t>www.dhs.gov/privacy</w:t>
        </w:r>
      </w:hyperlink>
    </w:p>
    <w:p w:rsidR="00432B9D" w:rsidRDefault="00432B9D" w:rsidP="00432B9D">
      <w:pPr>
        <w:rPr>
          <w:rFonts w:ascii="Arial" w:hAnsi="Arial" w:cs="Arial"/>
          <w:sz w:val="20"/>
          <w:szCs w:val="20"/>
        </w:rPr>
      </w:pPr>
      <w:r w:rsidRPr="00195ACD">
        <w:rPr>
          <w:rFonts w:ascii="Arial" w:hAnsi="Arial" w:cs="Arial"/>
          <w:b/>
          <w:sz w:val="20"/>
          <w:szCs w:val="20"/>
        </w:rPr>
        <w:t>Disclosure:</w:t>
      </w:r>
      <w:r w:rsidRPr="00195ACD">
        <w:rPr>
          <w:rFonts w:ascii="Arial" w:hAnsi="Arial" w:cs="Arial"/>
          <w:sz w:val="20"/>
          <w:szCs w:val="20"/>
        </w:rPr>
        <w:t xml:space="preserve">  Furnishing this information is entirely voluntary; however, failure to furnish at least the minimum information required to register (to include full name, email address,) will prevent you from obtaining authorization to access </w:t>
      </w:r>
      <w:r w:rsidR="00C603BD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>s</w:t>
      </w:r>
      <w:r w:rsidRPr="00195ACD">
        <w:rPr>
          <w:rFonts w:ascii="Arial" w:hAnsi="Arial" w:cs="Arial"/>
          <w:sz w:val="20"/>
          <w:szCs w:val="20"/>
        </w:rPr>
        <w:t xml:space="preserve">ystem. </w:t>
      </w:r>
    </w:p>
    <w:p w:rsidR="00432B9D" w:rsidRPr="00195ACD" w:rsidRDefault="00432B9D" w:rsidP="00432B9D">
      <w:pPr>
        <w:rPr>
          <w:rFonts w:ascii="Arial" w:hAnsi="Arial" w:cs="Arial"/>
          <w:sz w:val="20"/>
          <w:szCs w:val="20"/>
        </w:rPr>
      </w:pPr>
    </w:p>
    <w:sectPr w:rsidR="00432B9D" w:rsidRPr="00195ACD" w:rsidSect="00432B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11AAB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D7452C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F6E07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6529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E8AC3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35A7F3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AB06F3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AA0A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DB02E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C1C5F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compat/>
  <w:rsids>
    <w:rsidRoot w:val="00986640"/>
    <w:rsid w:val="00432B9D"/>
    <w:rsid w:val="004330B0"/>
    <w:rsid w:val="00986640"/>
    <w:rsid w:val="009B6136"/>
    <w:rsid w:val="00A34EF9"/>
    <w:rsid w:val="00C603BD"/>
    <w:rsid w:val="00C65A02"/>
    <w:rsid w:val="00DD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87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967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67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67C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67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67C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6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7C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95AC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95ACD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hs.gov/privac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1405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Privacy Act Notice</vt:lpstr>
    </vt:vector>
  </TitlesOfParts>
  <Company>Booz Allen Hamilton</Company>
  <LinksUpToDate>false</LinksUpToDate>
  <CharactersWithSpaces>1648</CharactersWithSpaces>
  <SharedDoc>false</SharedDoc>
  <HLinks>
    <vt:vector size="6" baseType="variant">
      <vt:variant>
        <vt:i4>2883633</vt:i4>
      </vt:variant>
      <vt:variant>
        <vt:i4>0</vt:i4>
      </vt:variant>
      <vt:variant>
        <vt:i4>0</vt:i4>
      </vt:variant>
      <vt:variant>
        <vt:i4>5</vt:i4>
      </vt:variant>
      <vt:variant>
        <vt:lpwstr>http://www.dhs.gov/privacy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Privacy Act Notice</dc:title>
  <dc:subject/>
  <dc:creator>Rod Wetsel</dc:creator>
  <cp:keywords/>
  <dc:description/>
  <cp:lastModifiedBy>Jaemie.Drake</cp:lastModifiedBy>
  <cp:revision>2</cp:revision>
  <dcterms:created xsi:type="dcterms:W3CDTF">2010-04-19T13:35:00Z</dcterms:created>
  <dcterms:modified xsi:type="dcterms:W3CDTF">2010-04-19T13:35:00Z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