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85" w:rsidRPr="001B0AFE" w:rsidRDefault="00806485" w:rsidP="00806485">
      <w:pPr>
        <w:pStyle w:val="BodyText3"/>
        <w:spacing w:after="0" w:line="320" w:lineRule="atLeast"/>
        <w:rPr>
          <w:rFonts w:ascii="Calibri" w:hAnsi="Calibri" w:cs="Arial"/>
          <w:b/>
          <w:bCs/>
          <w:sz w:val="24"/>
        </w:rPr>
      </w:pPr>
      <w:r w:rsidRPr="00BC335D">
        <w:rPr>
          <w:rFonts w:ascii="Calibri" w:hAnsi="Calibri" w:cs="Arial"/>
          <w:b/>
          <w:bCs/>
          <w:sz w:val="28"/>
          <w:szCs w:val="28"/>
        </w:rPr>
        <w:t xml:space="preserve">Memorandum </w:t>
      </w:r>
      <w:r w:rsidRPr="001B0AFE">
        <w:rPr>
          <w:rFonts w:ascii="Calibri" w:hAnsi="Calibri" w:cs="Arial"/>
          <w:b/>
          <w:bCs/>
          <w:sz w:val="24"/>
        </w:rPr>
        <w:tab/>
      </w:r>
      <w:r w:rsidRPr="001B0AFE">
        <w:rPr>
          <w:rFonts w:ascii="Calibri" w:hAnsi="Calibri" w:cs="Arial"/>
          <w:b/>
          <w:bCs/>
          <w:sz w:val="24"/>
        </w:rPr>
        <w:tab/>
      </w:r>
      <w:r w:rsidRPr="001B0AFE">
        <w:rPr>
          <w:rFonts w:ascii="Calibri" w:hAnsi="Calibri" w:cs="Arial"/>
          <w:b/>
          <w:bCs/>
          <w:sz w:val="24"/>
        </w:rPr>
        <w:tab/>
      </w:r>
      <w:r w:rsidRPr="001B0AFE">
        <w:rPr>
          <w:rFonts w:ascii="Calibri" w:hAnsi="Calibri" w:cs="Arial"/>
          <w:b/>
          <w:bCs/>
          <w:sz w:val="24"/>
        </w:rPr>
        <w:tab/>
        <w:t xml:space="preserve">United States Department of Education </w:t>
      </w:r>
    </w:p>
    <w:p w:rsidR="00806485" w:rsidRPr="001B0AFE" w:rsidRDefault="00806485" w:rsidP="00806485">
      <w:pPr>
        <w:pStyle w:val="BodyText3"/>
        <w:spacing w:after="0" w:line="320" w:lineRule="atLeast"/>
        <w:rPr>
          <w:rFonts w:ascii="Calibri" w:hAnsi="Calibri" w:cs="Arial"/>
          <w:b/>
          <w:bCs/>
          <w:sz w:val="24"/>
        </w:rPr>
      </w:pPr>
      <w:r w:rsidRPr="001B0AFE">
        <w:rPr>
          <w:rFonts w:ascii="Calibri" w:hAnsi="Calibri" w:cs="Arial"/>
          <w:b/>
          <w:bCs/>
          <w:sz w:val="24"/>
        </w:rPr>
        <w:tab/>
      </w:r>
      <w:r w:rsidRPr="001B0AFE">
        <w:rPr>
          <w:rFonts w:ascii="Calibri" w:hAnsi="Calibri" w:cs="Arial"/>
          <w:b/>
          <w:bCs/>
          <w:sz w:val="24"/>
        </w:rPr>
        <w:tab/>
      </w:r>
      <w:r w:rsidRPr="001B0AFE">
        <w:rPr>
          <w:rFonts w:ascii="Calibri" w:hAnsi="Calibri" w:cs="Arial"/>
          <w:b/>
          <w:bCs/>
          <w:sz w:val="24"/>
        </w:rPr>
        <w:tab/>
      </w:r>
      <w:r w:rsidRPr="001B0AFE">
        <w:rPr>
          <w:rFonts w:ascii="Calibri" w:hAnsi="Calibri" w:cs="Arial"/>
          <w:b/>
          <w:bCs/>
          <w:sz w:val="24"/>
        </w:rPr>
        <w:tab/>
      </w:r>
      <w:r w:rsidRPr="001B0AFE">
        <w:rPr>
          <w:rFonts w:ascii="Calibri" w:hAnsi="Calibri" w:cs="Arial"/>
          <w:b/>
          <w:bCs/>
          <w:sz w:val="24"/>
        </w:rPr>
        <w:tab/>
      </w:r>
      <w:r w:rsidRPr="001B0AFE">
        <w:rPr>
          <w:rFonts w:ascii="Calibri" w:hAnsi="Calibri" w:cs="Arial"/>
          <w:b/>
          <w:bCs/>
          <w:sz w:val="24"/>
        </w:rPr>
        <w:tab/>
      </w:r>
      <w:smartTag w:uri="urn:schemas-microsoft-com:office:smarttags" w:element="place">
        <w:smartTag w:uri="urn:schemas-microsoft-com:office:smarttags" w:element="PlaceType">
          <w:smartTag w:uri="urn:schemas-microsoft-com:office:smarttags" w:element="PlaceType">
            <w:r w:rsidRPr="001B0AFE">
              <w:rPr>
                <w:rFonts w:ascii="Calibri" w:hAnsi="Calibri" w:cs="Arial"/>
                <w:b/>
                <w:bCs/>
                <w:sz w:val="24"/>
              </w:rPr>
              <w:t>Institute</w:t>
            </w:r>
          </w:smartTag>
          <w:r w:rsidRPr="001B0AFE">
            <w:rPr>
              <w:rFonts w:ascii="Calibri" w:hAnsi="Calibri" w:cs="Arial"/>
              <w:b/>
              <w:bCs/>
              <w:sz w:val="24"/>
            </w:rPr>
            <w:t xml:space="preserve"> of </w:t>
          </w:r>
          <w:smartTag w:uri="urn:schemas-microsoft-com:office:smarttags" w:element="PlaceName">
            <w:r w:rsidRPr="001B0AFE">
              <w:rPr>
                <w:rFonts w:ascii="Calibri" w:hAnsi="Calibri" w:cs="Arial"/>
                <w:b/>
                <w:bCs/>
                <w:sz w:val="24"/>
              </w:rPr>
              <w:t>Education</w:t>
            </w:r>
          </w:smartTag>
        </w:smartTag>
      </w:smartTag>
      <w:r w:rsidRPr="001B0AFE">
        <w:rPr>
          <w:rFonts w:ascii="Calibri" w:hAnsi="Calibri" w:cs="Arial"/>
          <w:b/>
          <w:bCs/>
          <w:sz w:val="24"/>
        </w:rPr>
        <w:t xml:space="preserve"> Sciences</w:t>
      </w:r>
    </w:p>
    <w:p w:rsidR="00806485" w:rsidRPr="001B0AFE" w:rsidRDefault="00806485" w:rsidP="00806485">
      <w:pPr>
        <w:pStyle w:val="BodyText3"/>
        <w:pBdr>
          <w:bottom w:val="single" w:sz="24" w:space="1" w:color="auto"/>
        </w:pBdr>
        <w:spacing w:after="0" w:line="320" w:lineRule="atLeast"/>
        <w:rPr>
          <w:rFonts w:ascii="Calibri" w:hAnsi="Calibri" w:cs="Arial"/>
          <w:sz w:val="24"/>
        </w:rPr>
      </w:pPr>
      <w:r w:rsidRPr="001B0AFE">
        <w:rPr>
          <w:rFonts w:ascii="Calibri" w:hAnsi="Calibri" w:cs="Arial"/>
          <w:b/>
          <w:bCs/>
          <w:sz w:val="24"/>
        </w:rPr>
        <w:tab/>
      </w:r>
      <w:r w:rsidRPr="001B0AFE">
        <w:rPr>
          <w:rFonts w:ascii="Calibri" w:hAnsi="Calibri" w:cs="Arial"/>
          <w:b/>
          <w:bCs/>
          <w:sz w:val="24"/>
        </w:rPr>
        <w:tab/>
      </w:r>
      <w:r w:rsidRPr="001B0AFE">
        <w:rPr>
          <w:rFonts w:ascii="Calibri" w:hAnsi="Calibri" w:cs="Arial"/>
          <w:b/>
          <w:bCs/>
          <w:sz w:val="24"/>
        </w:rPr>
        <w:tab/>
      </w:r>
      <w:r w:rsidRPr="001B0AFE">
        <w:rPr>
          <w:rFonts w:ascii="Calibri" w:hAnsi="Calibri" w:cs="Arial"/>
          <w:b/>
          <w:bCs/>
          <w:sz w:val="24"/>
        </w:rPr>
        <w:tab/>
      </w:r>
      <w:r w:rsidRPr="001B0AFE">
        <w:rPr>
          <w:rFonts w:ascii="Calibri" w:hAnsi="Calibri" w:cs="Arial"/>
          <w:b/>
          <w:bCs/>
          <w:sz w:val="24"/>
        </w:rPr>
        <w:tab/>
      </w:r>
      <w:r w:rsidRPr="001B0AFE">
        <w:rPr>
          <w:rFonts w:ascii="Calibri" w:hAnsi="Calibri" w:cs="Arial"/>
          <w:b/>
          <w:bCs/>
          <w:sz w:val="24"/>
        </w:rPr>
        <w:tab/>
      </w:r>
      <w:smartTag w:uri="urn:schemas-microsoft-com:office:smarttags" w:element="place">
        <w:smartTag w:uri="urn:schemas-microsoft-com:office:smarttags" w:element="PlaceName">
          <w:smartTag w:uri="urn:schemas-microsoft-com:office:smarttags" w:element="PlaceName">
            <w:r w:rsidRPr="001B0AFE">
              <w:rPr>
                <w:rFonts w:ascii="Calibri" w:hAnsi="Calibri" w:cs="Arial"/>
                <w:b/>
                <w:bCs/>
                <w:sz w:val="24"/>
              </w:rPr>
              <w:t>National</w:t>
            </w:r>
          </w:smartTag>
          <w:r w:rsidRPr="001B0AFE">
            <w:rPr>
              <w:rFonts w:ascii="Calibri" w:hAnsi="Calibri" w:cs="Arial"/>
              <w:b/>
              <w:bCs/>
              <w:sz w:val="24"/>
            </w:rPr>
            <w:t xml:space="preserve"> </w:t>
          </w:r>
          <w:smartTag w:uri="urn:schemas-microsoft-com:office:smarttags" w:element="PlaceType">
            <w:r w:rsidRPr="001B0AFE">
              <w:rPr>
                <w:rFonts w:ascii="Calibri" w:hAnsi="Calibri" w:cs="Arial"/>
                <w:b/>
                <w:bCs/>
                <w:sz w:val="24"/>
              </w:rPr>
              <w:t>Center</w:t>
            </w:r>
          </w:smartTag>
        </w:smartTag>
      </w:smartTag>
      <w:r w:rsidRPr="001B0AFE">
        <w:rPr>
          <w:rFonts w:ascii="Calibri" w:hAnsi="Calibri" w:cs="Arial"/>
          <w:b/>
          <w:bCs/>
          <w:sz w:val="24"/>
        </w:rPr>
        <w:t xml:space="preserve"> for Education Statistics</w:t>
      </w:r>
    </w:p>
    <w:p w:rsidR="00806485" w:rsidRPr="001B0AFE" w:rsidRDefault="00806485" w:rsidP="00806485">
      <w:pPr>
        <w:pBdr>
          <w:bottom w:val="single" w:sz="24" w:space="1" w:color="auto"/>
        </w:pBdr>
        <w:spacing w:line="320" w:lineRule="atLeast"/>
        <w:rPr>
          <w:rFonts w:cs="Arial"/>
        </w:rPr>
      </w:pPr>
    </w:p>
    <w:p w:rsidR="00806485" w:rsidRPr="001B0AFE" w:rsidRDefault="00806485" w:rsidP="00806485">
      <w:pPr>
        <w:spacing w:line="320" w:lineRule="atLeast"/>
        <w:rPr>
          <w:rFonts w:cs="Arial"/>
        </w:rPr>
      </w:pPr>
    </w:p>
    <w:p w:rsidR="00806485" w:rsidRPr="0069353E" w:rsidRDefault="00806485" w:rsidP="00806485">
      <w:pPr>
        <w:rPr>
          <w:rFonts w:cs="Arial"/>
          <w:sz w:val="24"/>
        </w:rPr>
      </w:pPr>
      <w:r w:rsidRPr="0069353E">
        <w:rPr>
          <w:rFonts w:cs="Arial"/>
          <w:sz w:val="24"/>
        </w:rPr>
        <w:t>DATE:</w:t>
      </w:r>
      <w:r w:rsidRPr="0069353E">
        <w:rPr>
          <w:rFonts w:cs="Arial"/>
          <w:sz w:val="24"/>
        </w:rPr>
        <w:tab/>
      </w:r>
      <w:r w:rsidRPr="0069353E">
        <w:rPr>
          <w:rFonts w:cs="Arial"/>
          <w:sz w:val="24"/>
        </w:rPr>
        <w:tab/>
      </w:r>
      <w:r w:rsidR="002519AC">
        <w:rPr>
          <w:rFonts w:cs="Arial"/>
          <w:sz w:val="24"/>
        </w:rPr>
        <w:t>September</w:t>
      </w:r>
      <w:r w:rsidR="00836BE5">
        <w:rPr>
          <w:rFonts w:cs="Arial"/>
          <w:sz w:val="24"/>
        </w:rPr>
        <w:t xml:space="preserve"> 16</w:t>
      </w:r>
      <w:r w:rsidRPr="0069353E">
        <w:rPr>
          <w:rFonts w:cs="Arial"/>
          <w:sz w:val="24"/>
        </w:rPr>
        <w:t>, 2010</w:t>
      </w:r>
    </w:p>
    <w:p w:rsidR="00806485" w:rsidRPr="0069353E" w:rsidRDefault="00806485" w:rsidP="00806485">
      <w:pPr>
        <w:rPr>
          <w:rFonts w:cs="Arial"/>
          <w:sz w:val="24"/>
        </w:rPr>
      </w:pPr>
      <w:r w:rsidRPr="0069353E">
        <w:rPr>
          <w:rFonts w:cs="Arial"/>
          <w:sz w:val="24"/>
        </w:rPr>
        <w:t>TO:</w:t>
      </w:r>
      <w:r w:rsidRPr="0069353E">
        <w:rPr>
          <w:rFonts w:cs="Arial"/>
          <w:sz w:val="24"/>
        </w:rPr>
        <w:tab/>
      </w:r>
      <w:r w:rsidRPr="0069353E">
        <w:rPr>
          <w:rFonts w:cs="Arial"/>
          <w:sz w:val="24"/>
        </w:rPr>
        <w:tab/>
      </w:r>
      <w:r w:rsidR="00836BE5">
        <w:rPr>
          <w:rFonts w:cs="Arial"/>
          <w:sz w:val="24"/>
        </w:rPr>
        <w:t>Shelly Martinez</w:t>
      </w:r>
      <w:r w:rsidRPr="0069353E">
        <w:rPr>
          <w:rFonts w:cs="Arial"/>
          <w:sz w:val="24"/>
        </w:rPr>
        <w:t>, OMB</w:t>
      </w:r>
    </w:p>
    <w:p w:rsidR="00806485" w:rsidRPr="0069353E" w:rsidRDefault="00806485" w:rsidP="00806485">
      <w:pPr>
        <w:rPr>
          <w:rFonts w:cs="Arial"/>
          <w:sz w:val="24"/>
        </w:rPr>
      </w:pPr>
      <w:r w:rsidRPr="0069353E">
        <w:rPr>
          <w:rFonts w:cs="Arial"/>
          <w:sz w:val="24"/>
        </w:rPr>
        <w:t>FROM:</w:t>
      </w:r>
      <w:r w:rsidRPr="0069353E">
        <w:rPr>
          <w:rFonts w:cs="Arial"/>
          <w:sz w:val="24"/>
        </w:rPr>
        <w:tab/>
      </w:r>
      <w:r w:rsidRPr="0069353E">
        <w:rPr>
          <w:rFonts w:cs="Arial"/>
          <w:sz w:val="24"/>
        </w:rPr>
        <w:tab/>
      </w:r>
      <w:r w:rsidR="002519AC">
        <w:rPr>
          <w:sz w:val="24"/>
        </w:rPr>
        <w:t xml:space="preserve">Stephen </w:t>
      </w:r>
      <w:r w:rsidR="002519AC" w:rsidRPr="002519AC">
        <w:rPr>
          <w:sz w:val="24"/>
        </w:rPr>
        <w:t>Cornman</w:t>
      </w:r>
      <w:r w:rsidRPr="0069353E">
        <w:rPr>
          <w:sz w:val="24"/>
        </w:rPr>
        <w:t>, NCES</w:t>
      </w:r>
    </w:p>
    <w:p w:rsidR="00806485" w:rsidRPr="0069353E" w:rsidRDefault="00806485" w:rsidP="00806485">
      <w:pPr>
        <w:rPr>
          <w:rFonts w:cs="Arial"/>
          <w:sz w:val="24"/>
        </w:rPr>
      </w:pPr>
      <w:r w:rsidRPr="0069353E">
        <w:rPr>
          <w:rFonts w:cs="Arial"/>
          <w:sz w:val="24"/>
        </w:rPr>
        <w:t>THR</w:t>
      </w:r>
      <w:r w:rsidR="00764154">
        <w:rPr>
          <w:rFonts w:cs="Arial"/>
          <w:sz w:val="24"/>
        </w:rPr>
        <w:t>OUGH:</w:t>
      </w:r>
      <w:r w:rsidR="00764154">
        <w:rPr>
          <w:rFonts w:cs="Arial"/>
          <w:sz w:val="24"/>
        </w:rPr>
        <w:tab/>
        <w:t>Kashka Kubzdela, NCES</w:t>
      </w:r>
    </w:p>
    <w:p w:rsidR="00806485" w:rsidRPr="0069353E" w:rsidRDefault="00806485" w:rsidP="00806485">
      <w:pPr>
        <w:pStyle w:val="question"/>
        <w:numPr>
          <w:ilvl w:val="0"/>
          <w:numId w:val="0"/>
        </w:numPr>
        <w:tabs>
          <w:tab w:val="left" w:pos="0"/>
        </w:tabs>
        <w:spacing w:before="0" w:after="0" w:line="240" w:lineRule="auto"/>
        <w:ind w:left="1296" w:hanging="1296"/>
        <w:rPr>
          <w:rFonts w:ascii="Calibri" w:hAnsi="Calibri"/>
          <w:sz w:val="24"/>
        </w:rPr>
      </w:pPr>
      <w:r w:rsidRPr="0069353E">
        <w:rPr>
          <w:rFonts w:ascii="Calibri" w:hAnsi="Calibri"/>
          <w:sz w:val="24"/>
        </w:rPr>
        <w:t>RE</w:t>
      </w:r>
      <w:r w:rsidR="00952B8E">
        <w:rPr>
          <w:rFonts w:ascii="Calibri" w:hAnsi="Calibri"/>
          <w:sz w:val="24"/>
        </w:rPr>
        <w:t>:</w:t>
      </w:r>
      <w:r w:rsidR="00952B8E">
        <w:rPr>
          <w:rFonts w:ascii="Calibri" w:hAnsi="Calibri"/>
          <w:sz w:val="24"/>
        </w:rPr>
        <w:tab/>
      </w:r>
      <w:r w:rsidR="00952B8E">
        <w:rPr>
          <w:rFonts w:ascii="Calibri" w:hAnsi="Calibri"/>
          <w:sz w:val="24"/>
        </w:rPr>
        <w:tab/>
        <w:t>Response</w:t>
      </w:r>
      <w:r w:rsidRPr="0069353E">
        <w:rPr>
          <w:rFonts w:ascii="Calibri" w:hAnsi="Calibri"/>
          <w:sz w:val="24"/>
        </w:rPr>
        <w:t xml:space="preserve"> to </w:t>
      </w:r>
      <w:r w:rsidR="00836BE5">
        <w:rPr>
          <w:rFonts w:ascii="Calibri" w:hAnsi="Calibri"/>
          <w:sz w:val="24"/>
        </w:rPr>
        <w:t>0</w:t>
      </w:r>
      <w:r w:rsidR="002519AC">
        <w:rPr>
          <w:rFonts w:ascii="Calibri" w:hAnsi="Calibri"/>
          <w:sz w:val="24"/>
        </w:rPr>
        <w:t>9</w:t>
      </w:r>
      <w:r w:rsidR="00836BE5">
        <w:rPr>
          <w:rFonts w:ascii="Calibri" w:hAnsi="Calibri"/>
          <w:sz w:val="24"/>
        </w:rPr>
        <w:t>-1</w:t>
      </w:r>
      <w:r w:rsidR="002519AC">
        <w:rPr>
          <w:rFonts w:ascii="Calibri" w:hAnsi="Calibri"/>
          <w:sz w:val="24"/>
        </w:rPr>
        <w:t>5</w:t>
      </w:r>
      <w:r w:rsidRPr="0069353E">
        <w:rPr>
          <w:rFonts w:ascii="Calibri" w:hAnsi="Calibri"/>
          <w:sz w:val="24"/>
        </w:rPr>
        <w:t xml:space="preserve">-10 </w:t>
      </w:r>
      <w:r w:rsidR="00FA6442">
        <w:rPr>
          <w:rFonts w:ascii="Calibri" w:hAnsi="Calibri"/>
          <w:sz w:val="24"/>
        </w:rPr>
        <w:t xml:space="preserve">and 09-16-10 </w:t>
      </w:r>
      <w:r w:rsidRPr="0069353E">
        <w:rPr>
          <w:rFonts w:ascii="Calibri" w:hAnsi="Calibri"/>
          <w:sz w:val="24"/>
        </w:rPr>
        <w:t xml:space="preserve">OMB </w:t>
      </w:r>
      <w:proofErr w:type="spellStart"/>
      <w:r w:rsidRPr="0069353E">
        <w:rPr>
          <w:rFonts w:ascii="Calibri" w:hAnsi="Calibri"/>
          <w:sz w:val="24"/>
        </w:rPr>
        <w:t>Passback</w:t>
      </w:r>
      <w:proofErr w:type="spellEnd"/>
      <w:r>
        <w:rPr>
          <w:rFonts w:ascii="Calibri" w:hAnsi="Calibri"/>
          <w:sz w:val="24"/>
        </w:rPr>
        <w:t xml:space="preserve"> for </w:t>
      </w:r>
      <w:r w:rsidR="002519AC">
        <w:rPr>
          <w:rFonts w:ascii="Calibri" w:hAnsi="Calibri"/>
          <w:sz w:val="24"/>
        </w:rPr>
        <w:t>TCS</w:t>
      </w:r>
      <w:r w:rsidR="00836BE5">
        <w:rPr>
          <w:rFonts w:ascii="Calibri" w:hAnsi="Calibri"/>
          <w:sz w:val="24"/>
        </w:rPr>
        <w:t xml:space="preserve"> 2010</w:t>
      </w:r>
      <w:r w:rsidR="002519AC">
        <w:rPr>
          <w:rFonts w:ascii="Calibri" w:hAnsi="Calibri"/>
          <w:sz w:val="24"/>
        </w:rPr>
        <w:t>-2013 (OMB# 1850-</w:t>
      </w:r>
      <w:r w:rsidR="00FA6442">
        <w:rPr>
          <w:rFonts w:ascii="Calibri" w:hAnsi="Calibri"/>
          <w:sz w:val="24"/>
        </w:rPr>
        <w:t>new</w:t>
      </w:r>
      <w:r w:rsidR="002519AC">
        <w:rPr>
          <w:rFonts w:ascii="Calibri" w:hAnsi="Calibri"/>
          <w:sz w:val="24"/>
        </w:rPr>
        <w:t xml:space="preserve"> v.1)</w:t>
      </w:r>
    </w:p>
    <w:p w:rsidR="00806485" w:rsidRPr="0069353E" w:rsidRDefault="00806485" w:rsidP="00806485">
      <w:pPr>
        <w:pStyle w:val="question"/>
        <w:numPr>
          <w:ilvl w:val="0"/>
          <w:numId w:val="0"/>
        </w:numPr>
        <w:tabs>
          <w:tab w:val="left" w:pos="0"/>
        </w:tabs>
        <w:spacing w:before="0" w:after="0" w:line="240" w:lineRule="auto"/>
        <w:ind w:left="1296" w:hanging="1296"/>
        <w:rPr>
          <w:rFonts w:ascii="Calibri" w:hAnsi="Calibri"/>
          <w:sz w:val="24"/>
        </w:rPr>
      </w:pPr>
    </w:p>
    <w:p w:rsidR="002519AC" w:rsidRDefault="002519AC" w:rsidP="002519AC">
      <w:pPr>
        <w:rPr>
          <w:u w:val="single"/>
        </w:rPr>
      </w:pPr>
      <w:r>
        <w:rPr>
          <w:u w:val="single"/>
        </w:rPr>
        <w:t>Supporting Statement, Part A</w:t>
      </w:r>
    </w:p>
    <w:p w:rsidR="002519AC" w:rsidRDefault="002519AC" w:rsidP="002519AC"/>
    <w:p w:rsidR="002519AC" w:rsidRDefault="002519AC" w:rsidP="002519AC">
      <w:r>
        <w:t xml:space="preserve">A3 – Here it says that “NCES never sees the statewide teacher ID,” but in A10, it says that data will be maintained on NCES servers in the coming year.  Please clarify. </w:t>
      </w:r>
    </w:p>
    <w:p w:rsidR="002519AC" w:rsidRDefault="002519AC" w:rsidP="002519AC"/>
    <w:p w:rsidR="002519AC" w:rsidRPr="002519AC" w:rsidRDefault="002519AC" w:rsidP="002519AC">
      <w:pPr>
        <w:rPr>
          <w:color w:val="993300"/>
        </w:rPr>
      </w:pPr>
      <w:r w:rsidRPr="002519AC">
        <w:rPr>
          <w:color w:val="993300"/>
        </w:rPr>
        <w:t>When the Census Bureau collects the data from the State Educational Agencies (SEA’s) they create an NCES teacher ID for each teacher.  NCES utilizes only the NCES Teacher ID and does not ever see any state identifiers that were transmitted to the Census Bureau.  Although Census has a crosswalk between the state teacher ID’s and the NCES Teacher ID, NCES does not ever see that crosswalk.</w:t>
      </w:r>
    </w:p>
    <w:p w:rsidR="002519AC" w:rsidRPr="002519AC" w:rsidRDefault="002519AC" w:rsidP="002519AC">
      <w:pPr>
        <w:rPr>
          <w:color w:val="993300"/>
        </w:rPr>
      </w:pPr>
    </w:p>
    <w:p w:rsidR="002519AC" w:rsidRPr="002519AC" w:rsidRDefault="002519AC" w:rsidP="002519AC">
      <w:pPr>
        <w:rPr>
          <w:color w:val="993300"/>
        </w:rPr>
      </w:pPr>
      <w:r w:rsidRPr="002519AC">
        <w:rPr>
          <w:color w:val="993300"/>
        </w:rPr>
        <w:t xml:space="preserve">After consultation with Marilyn Seastrom, we have removed the language in A-10 that “data will be maintained on NCES servers in the coming year.” </w:t>
      </w:r>
    </w:p>
    <w:p w:rsidR="002519AC" w:rsidRDefault="002519AC" w:rsidP="002519AC">
      <w:pPr>
        <w:rPr>
          <w:rFonts w:ascii="Lucida Bright" w:hAnsi="Lucida Bright"/>
          <w:color w:val="0000CC"/>
          <w:sz w:val="20"/>
          <w:szCs w:val="20"/>
        </w:rPr>
      </w:pPr>
    </w:p>
    <w:p w:rsidR="002519AC" w:rsidRDefault="002519AC" w:rsidP="002519AC">
      <w:r>
        <w:t>A4 – instead of “anonymous,” we think you mean “de-identified.”</w:t>
      </w:r>
    </w:p>
    <w:p w:rsidR="002519AC" w:rsidRDefault="002519AC" w:rsidP="002519AC"/>
    <w:p w:rsidR="002519AC" w:rsidRPr="002519AC" w:rsidRDefault="002519AC" w:rsidP="002519AC">
      <w:pPr>
        <w:rPr>
          <w:color w:val="993300"/>
        </w:rPr>
      </w:pPr>
      <w:r w:rsidRPr="002519AC">
        <w:rPr>
          <w:color w:val="993300"/>
        </w:rPr>
        <w:t>We deleted the word anonymous.</w:t>
      </w:r>
    </w:p>
    <w:p w:rsidR="002519AC" w:rsidRDefault="002519AC" w:rsidP="002519AC"/>
    <w:p w:rsidR="002519AC" w:rsidRDefault="002519AC" w:rsidP="002519AC">
      <w:r>
        <w:t>A10 – Please clarify whether all of the data collected from the States will be protected under ESRA or whether it is only certain variables.  If partial, which is quite atypical but not unprecedented in the statistical system, we will need to work carefully with NCES to be sure that this is fully communicated to respondents.</w:t>
      </w:r>
    </w:p>
    <w:p w:rsidR="002519AC" w:rsidRDefault="002519AC" w:rsidP="002519AC"/>
    <w:p w:rsidR="002519AC" w:rsidRPr="002519AC" w:rsidRDefault="002519AC" w:rsidP="002519AC">
      <w:pPr>
        <w:rPr>
          <w:color w:val="993300"/>
        </w:rPr>
      </w:pPr>
      <w:r w:rsidRPr="002519AC">
        <w:rPr>
          <w:color w:val="993300"/>
        </w:rPr>
        <w:t>The Education Sciences Reform Act (ESRA) applies to all TCS variables in all States.  (We consulted with Marilyn Seastrom on this issue.)</w:t>
      </w:r>
    </w:p>
    <w:p w:rsidR="002519AC" w:rsidRDefault="002519AC" w:rsidP="002519AC">
      <w:pPr>
        <w:rPr>
          <w:rFonts w:ascii="Lucida Bright" w:hAnsi="Lucida Bright"/>
          <w:color w:val="0000CC"/>
          <w:sz w:val="20"/>
          <w:szCs w:val="20"/>
        </w:rPr>
      </w:pPr>
    </w:p>
    <w:p w:rsidR="002519AC" w:rsidRDefault="002519AC" w:rsidP="002519AC">
      <w:pPr>
        <w:rPr>
          <w:u w:val="single"/>
        </w:rPr>
      </w:pPr>
      <w:r>
        <w:rPr>
          <w:u w:val="single"/>
        </w:rPr>
        <w:t>Supporting Statement, Part B</w:t>
      </w:r>
    </w:p>
    <w:p w:rsidR="002519AC" w:rsidRDefault="002519AC" w:rsidP="002519AC"/>
    <w:p w:rsidR="002519AC" w:rsidRDefault="002519AC" w:rsidP="002519AC">
      <w:r>
        <w:t>Introductory section – In the final sentence, what does it mean that “the designation” may be changed?</w:t>
      </w:r>
    </w:p>
    <w:p w:rsidR="002519AC" w:rsidRDefault="002519AC" w:rsidP="002519AC"/>
    <w:p w:rsidR="002519AC" w:rsidRPr="002519AC" w:rsidRDefault="002519AC" w:rsidP="002519AC">
      <w:pPr>
        <w:rPr>
          <w:color w:val="993300"/>
        </w:rPr>
      </w:pPr>
      <w:r w:rsidRPr="002519AC">
        <w:rPr>
          <w:color w:val="993300"/>
        </w:rPr>
        <w:t>This sentence has been changed to “Items reported as missing or not applicable are confirmed with SEAs and the responses may be changed accordingly.”</w:t>
      </w:r>
    </w:p>
    <w:p w:rsidR="002519AC" w:rsidRDefault="002519AC" w:rsidP="002519AC"/>
    <w:p w:rsidR="002519AC" w:rsidRDefault="002519AC" w:rsidP="002519AC">
      <w:pPr>
        <w:rPr>
          <w:u w:val="single"/>
        </w:rPr>
      </w:pPr>
      <w:r>
        <w:rPr>
          <w:u w:val="single"/>
        </w:rPr>
        <w:t>Questionnaire</w:t>
      </w:r>
    </w:p>
    <w:p w:rsidR="002519AC" w:rsidRDefault="002519AC" w:rsidP="002519AC"/>
    <w:p w:rsidR="002519AC" w:rsidRDefault="002519AC" w:rsidP="002519AC">
      <w:proofErr w:type="gramStart"/>
      <w:r>
        <w:t>Item 17.</w:t>
      </w:r>
      <w:proofErr w:type="gramEnd"/>
      <w:r>
        <w:t>  We recommend changing “guarantee” to a word like “assurance.”</w:t>
      </w:r>
    </w:p>
    <w:p w:rsidR="002519AC" w:rsidRDefault="002519AC" w:rsidP="002519AC"/>
    <w:p w:rsidR="002519AC" w:rsidRPr="002519AC" w:rsidRDefault="002519AC" w:rsidP="002519AC">
      <w:pPr>
        <w:rPr>
          <w:color w:val="993300"/>
        </w:rPr>
      </w:pPr>
      <w:r w:rsidRPr="002519AC">
        <w:rPr>
          <w:color w:val="993300"/>
        </w:rPr>
        <w:t>We have adopted this recommendation.</w:t>
      </w:r>
    </w:p>
    <w:p w:rsidR="002519AC" w:rsidRDefault="002519AC" w:rsidP="002519AC"/>
    <w:p w:rsidR="002519AC" w:rsidRDefault="002519AC" w:rsidP="002519AC">
      <w:pPr>
        <w:rPr>
          <w:u w:val="single"/>
        </w:rPr>
      </w:pPr>
      <w:r>
        <w:rPr>
          <w:u w:val="single"/>
        </w:rPr>
        <w:t>Instruction Manual</w:t>
      </w:r>
    </w:p>
    <w:p w:rsidR="002519AC" w:rsidRDefault="002519AC" w:rsidP="002519AC"/>
    <w:p w:rsidR="002519AC" w:rsidRDefault="002519AC" w:rsidP="002519AC">
      <w:proofErr w:type="gramStart"/>
      <w:r>
        <w:t>Introduction.</w:t>
      </w:r>
      <w:proofErr w:type="gramEnd"/>
      <w:r>
        <w:t>  The last line of the first paragraph seems to have a typo “Title P.L….”  Also, we prefer to see the standard NCES citation for confidentiality rather than this one.  Also, the order of the sentences in the final paragraph should be reversed to provide the broad confidentiality assurance before getting into issues of researcher access since those are governed by the confidentiality protections in the statute.</w:t>
      </w:r>
    </w:p>
    <w:p w:rsidR="002519AC" w:rsidRDefault="002519AC" w:rsidP="002519AC"/>
    <w:p w:rsidR="002519AC" w:rsidRPr="002519AC" w:rsidRDefault="002519AC" w:rsidP="002519AC">
      <w:pPr>
        <w:rPr>
          <w:color w:val="993300"/>
        </w:rPr>
      </w:pPr>
      <w:r w:rsidRPr="002519AC">
        <w:rPr>
          <w:color w:val="993300"/>
        </w:rPr>
        <w:t xml:space="preserve">We have inserted the correct statutory authority for both NCES and Census to conduct this data collection.  We have inserted the standard NCES citation for confidentiality under ESRA. </w:t>
      </w:r>
    </w:p>
    <w:p w:rsidR="002519AC" w:rsidRDefault="002519AC" w:rsidP="002519AC"/>
    <w:p w:rsidR="002519AC" w:rsidRDefault="002519AC" w:rsidP="002519AC">
      <w:proofErr w:type="gramStart"/>
      <w:r>
        <w:t>Background.</w:t>
      </w:r>
      <w:proofErr w:type="gramEnd"/>
      <w:r>
        <w:t>  Why is section this so lengthy and policy oriented?  Particularly given the burden associated with this collection, we recommend trimming substantially to about one paragraph.  We also are concerned that the second paragraph seems to be equating teacher quality with years of experience and training.</w:t>
      </w:r>
    </w:p>
    <w:p w:rsidR="002519AC" w:rsidRDefault="002519AC" w:rsidP="002519AC"/>
    <w:p w:rsidR="002519AC" w:rsidRPr="002519AC" w:rsidRDefault="002519AC" w:rsidP="002519AC">
      <w:pPr>
        <w:rPr>
          <w:color w:val="993300"/>
        </w:rPr>
      </w:pPr>
      <w:r w:rsidRPr="002519AC">
        <w:rPr>
          <w:color w:val="993300"/>
        </w:rPr>
        <w:t xml:space="preserve">We have trimmed this introduction to one paragraph with language that has been used in the recent R&amp;D </w:t>
      </w:r>
      <w:proofErr w:type="spellStart"/>
      <w:r w:rsidRPr="002519AC">
        <w:rPr>
          <w:color w:val="993300"/>
        </w:rPr>
        <w:t>reeport</w:t>
      </w:r>
      <w:proofErr w:type="spellEnd"/>
      <w:r w:rsidRPr="002519AC">
        <w:rPr>
          <w:color w:val="993300"/>
        </w:rPr>
        <w:t xml:space="preserve"> and approved by IES.</w:t>
      </w:r>
    </w:p>
    <w:p w:rsidR="002519AC" w:rsidRDefault="002519AC" w:rsidP="002519AC"/>
    <w:p w:rsidR="002519AC" w:rsidRDefault="002519AC" w:rsidP="002519AC">
      <w:proofErr w:type="gramStart"/>
      <w:r>
        <w:t>General Information on the Website.</w:t>
      </w:r>
      <w:proofErr w:type="gramEnd"/>
      <w:r>
        <w:t>  We recommend changing the sentence about the Census Bureau editing responses (which may concern or provide perverse incentive to provide high quality data) to something like “The Census Bureau is the data collector for NCES.”</w:t>
      </w:r>
    </w:p>
    <w:p w:rsidR="002519AC" w:rsidRDefault="002519AC" w:rsidP="002519AC"/>
    <w:p w:rsidR="00C06F14" w:rsidRDefault="002519AC" w:rsidP="00806485">
      <w:pPr>
        <w:rPr>
          <w:color w:val="993300"/>
        </w:rPr>
      </w:pPr>
      <w:r w:rsidRPr="002519AC">
        <w:rPr>
          <w:color w:val="993300"/>
        </w:rPr>
        <w:t>We have also adopted this recommendation.</w:t>
      </w:r>
    </w:p>
    <w:p w:rsidR="00FA6442" w:rsidRDefault="00FA6442" w:rsidP="00806485">
      <w:pPr>
        <w:rPr>
          <w:color w:val="993300"/>
        </w:rPr>
      </w:pPr>
    </w:p>
    <w:p w:rsidR="00FA6442" w:rsidRPr="00FA6442" w:rsidRDefault="00FA6442" w:rsidP="00806485">
      <w:pPr>
        <w:rPr>
          <w:u w:val="single"/>
        </w:rPr>
      </w:pPr>
      <w:r w:rsidRPr="00FA6442">
        <w:rPr>
          <w:u w:val="single"/>
        </w:rPr>
        <w:t xml:space="preserve">9-16-2010 Second </w:t>
      </w:r>
      <w:proofErr w:type="spellStart"/>
      <w:r w:rsidRPr="00FA6442">
        <w:rPr>
          <w:u w:val="single"/>
        </w:rPr>
        <w:t>Passback</w:t>
      </w:r>
      <w:proofErr w:type="spellEnd"/>
    </w:p>
    <w:p w:rsidR="00FA6442" w:rsidRDefault="00FA6442" w:rsidP="00806485">
      <w:pPr>
        <w:rPr>
          <w:color w:val="993300"/>
        </w:rPr>
      </w:pPr>
    </w:p>
    <w:p w:rsidR="00FA6442" w:rsidRPr="00FA6442" w:rsidRDefault="00FA6442" w:rsidP="00806485">
      <w:r w:rsidRPr="00FA6442">
        <w:t xml:space="preserve">One </w:t>
      </w:r>
      <w:proofErr w:type="gramStart"/>
      <w:r w:rsidRPr="00FA6442">
        <w:t>follow</w:t>
      </w:r>
      <w:proofErr w:type="gramEnd"/>
      <w:r w:rsidRPr="00FA6442">
        <w:t xml:space="preserve"> up on the confidentiality.  If we are offering to keep all data submitted confidential, then why ask about whether the states keep the teacher variables confidential?  How will NCES use responses to those questions?</w:t>
      </w:r>
    </w:p>
    <w:p w:rsidR="00FA6442" w:rsidRDefault="00FA6442" w:rsidP="00806485">
      <w:pPr>
        <w:rPr>
          <w:color w:val="1F497D"/>
        </w:rPr>
      </w:pPr>
    </w:p>
    <w:p w:rsidR="00202E7B" w:rsidRPr="002519AC" w:rsidRDefault="00202E7B" w:rsidP="00FA6442">
      <w:pPr>
        <w:rPr>
          <w:color w:val="993300"/>
        </w:rPr>
      </w:pPr>
      <w:r w:rsidRPr="00202E7B">
        <w:rPr>
          <w:color w:val="993300"/>
        </w:rPr>
        <w:t xml:space="preserve">Through these questions NCES will be able to identify those states </w:t>
      </w:r>
      <w:r>
        <w:rPr>
          <w:color w:val="993300"/>
        </w:rPr>
        <w:t>that</w:t>
      </w:r>
      <w:r w:rsidRPr="00202E7B">
        <w:rPr>
          <w:color w:val="993300"/>
        </w:rPr>
        <w:t xml:space="preserve"> make these data publicly available. NCES will </w:t>
      </w:r>
      <w:r>
        <w:rPr>
          <w:color w:val="993300"/>
        </w:rPr>
        <w:t xml:space="preserve">use </w:t>
      </w:r>
      <w:r w:rsidRPr="00202E7B">
        <w:rPr>
          <w:color w:val="993300"/>
        </w:rPr>
        <w:t xml:space="preserve">this information for two purposes. For the current year’s data, since those data were collected under a pledge of confidentiality, NCES will need to take additional precautions in preparing a public use file in order to guard against disclosures in the NCES data compared to the publicly available records. In subsequent years, NCES will be able to segment the data collection and not extend a pledge of confidentiality to those states </w:t>
      </w:r>
      <w:r>
        <w:rPr>
          <w:color w:val="993300"/>
        </w:rPr>
        <w:t>that</w:t>
      </w:r>
      <w:r w:rsidRPr="00202E7B">
        <w:rPr>
          <w:color w:val="993300"/>
        </w:rPr>
        <w:t xml:space="preserve"> place this information in the public domain</w:t>
      </w:r>
      <w:r>
        <w:rPr>
          <w:color w:val="993300"/>
        </w:rPr>
        <w:t>.</w:t>
      </w:r>
    </w:p>
    <w:sectPr w:rsidR="00202E7B" w:rsidRPr="002519AC" w:rsidSect="004D4327">
      <w:pgSz w:w="12240" w:h="15840"/>
      <w:pgMar w:top="1296" w:right="1008" w:bottom="1008" w:left="100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041004"/>
    <w:multiLevelType w:val="multilevel"/>
    <w:tmpl w:val="BDCC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90D3C"/>
    <w:multiLevelType w:val="multilevel"/>
    <w:tmpl w:val="9CF2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9A7E69"/>
    <w:multiLevelType w:val="multilevel"/>
    <w:tmpl w:val="BDCC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0F5F64"/>
    <w:multiLevelType w:val="hybridMultilevel"/>
    <w:tmpl w:val="7C88E982"/>
    <w:lvl w:ilvl="0" w:tplc="FB2EBE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1FB35CB"/>
    <w:multiLevelType w:val="hybridMultilevel"/>
    <w:tmpl w:val="931E75F4"/>
    <w:lvl w:ilvl="0" w:tplc="0409000F">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2D6793B"/>
    <w:multiLevelType w:val="hybridMultilevel"/>
    <w:tmpl w:val="774044AE"/>
    <w:lvl w:ilvl="0" w:tplc="200A677E">
      <w:start w:val="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6A33D1F"/>
    <w:multiLevelType w:val="hybridMultilevel"/>
    <w:tmpl w:val="3FC8593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73A60182"/>
    <w:multiLevelType w:val="multilevel"/>
    <w:tmpl w:val="BDCC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753545"/>
    <w:multiLevelType w:val="hybridMultilevel"/>
    <w:tmpl w:val="6C5EC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160985"/>
    <w:multiLevelType w:val="hybridMultilevel"/>
    <w:tmpl w:val="E04EC9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F4F5C28"/>
    <w:multiLevelType w:val="hybridMultilevel"/>
    <w:tmpl w:val="3212533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7"/>
  </w:num>
  <w:num w:numId="2">
    <w:abstractNumId w:val="2"/>
  </w:num>
  <w:num w:numId="3">
    <w:abstractNumId w:val="3"/>
  </w:num>
  <w:num w:numId="4">
    <w:abstractNumId w:val="8"/>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4"/>
  </w:num>
  <w:num w:numId="10">
    <w:abstractNumId w:val="6"/>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2863"/>
    <w:rsid w:val="0004650A"/>
    <w:rsid w:val="00202E7B"/>
    <w:rsid w:val="002268E2"/>
    <w:rsid w:val="002519AC"/>
    <w:rsid w:val="00274545"/>
    <w:rsid w:val="002834CE"/>
    <w:rsid w:val="0030448C"/>
    <w:rsid w:val="00384A75"/>
    <w:rsid w:val="003C4C65"/>
    <w:rsid w:val="004A1318"/>
    <w:rsid w:val="004D4327"/>
    <w:rsid w:val="006E2C4C"/>
    <w:rsid w:val="00764154"/>
    <w:rsid w:val="00770D66"/>
    <w:rsid w:val="00793034"/>
    <w:rsid w:val="00806485"/>
    <w:rsid w:val="00836BE5"/>
    <w:rsid w:val="0091773F"/>
    <w:rsid w:val="00950F72"/>
    <w:rsid w:val="00952B8E"/>
    <w:rsid w:val="00A32863"/>
    <w:rsid w:val="00A65FC7"/>
    <w:rsid w:val="00A86016"/>
    <w:rsid w:val="00A87E9C"/>
    <w:rsid w:val="00AA05FE"/>
    <w:rsid w:val="00B844F5"/>
    <w:rsid w:val="00BC335D"/>
    <w:rsid w:val="00C06F14"/>
    <w:rsid w:val="00CA02F8"/>
    <w:rsid w:val="00CB69E4"/>
    <w:rsid w:val="00D2060F"/>
    <w:rsid w:val="00E05289"/>
    <w:rsid w:val="00FA004D"/>
    <w:rsid w:val="00FA368C"/>
    <w:rsid w:val="00FA6442"/>
    <w:rsid w:val="00FB30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485"/>
    <w:rPr>
      <w:rFonts w:ascii="Calibri" w:hAnsi="Calibri"/>
      <w:sz w:val="22"/>
      <w:szCs w:val="22"/>
    </w:rPr>
  </w:style>
  <w:style w:type="paragraph" w:styleId="Heading3">
    <w:name w:val="heading 3"/>
    <w:basedOn w:val="Normal"/>
    <w:next w:val="Normal"/>
    <w:link w:val="Heading3Char"/>
    <w:qFormat/>
    <w:rsid w:val="00952B8E"/>
    <w:pPr>
      <w:keepNext/>
      <w:keepLines/>
      <w:spacing w:before="200" w:line="276" w:lineRule="auto"/>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A32863"/>
    <w:pPr>
      <w:ind w:left="720"/>
    </w:pPr>
  </w:style>
  <w:style w:type="paragraph" w:styleId="ListParagraph">
    <w:name w:val="List Paragraph"/>
    <w:basedOn w:val="Normal"/>
    <w:uiPriority w:val="34"/>
    <w:qFormat/>
    <w:rsid w:val="002834CE"/>
    <w:pPr>
      <w:ind w:left="720"/>
    </w:pPr>
  </w:style>
  <w:style w:type="paragraph" w:customStyle="1" w:styleId="question">
    <w:name w:val="question"/>
    <w:basedOn w:val="Normal"/>
    <w:rsid w:val="00806485"/>
    <w:pPr>
      <w:numPr>
        <w:numId w:val="7"/>
      </w:numPr>
      <w:spacing w:before="240" w:after="120" w:line="264" w:lineRule="auto"/>
      <w:ind w:left="360"/>
    </w:pPr>
    <w:rPr>
      <w:rFonts w:ascii="Arial" w:hAnsi="Arial" w:cs="Arial"/>
    </w:rPr>
  </w:style>
  <w:style w:type="paragraph" w:styleId="BodyText3">
    <w:name w:val="Body Text 3"/>
    <w:basedOn w:val="Normal"/>
    <w:link w:val="BodyText3Char"/>
    <w:rsid w:val="00806485"/>
    <w:pPr>
      <w:spacing w:after="120"/>
    </w:pPr>
    <w:rPr>
      <w:rFonts w:ascii="Arial" w:hAnsi="Arial"/>
      <w:sz w:val="16"/>
      <w:szCs w:val="16"/>
    </w:rPr>
  </w:style>
  <w:style w:type="character" w:customStyle="1" w:styleId="BodyText3Char">
    <w:name w:val="Body Text 3 Char"/>
    <w:basedOn w:val="DefaultParagraphFont"/>
    <w:link w:val="BodyText3"/>
    <w:semiHidden/>
    <w:locked/>
    <w:rsid w:val="00806485"/>
    <w:rPr>
      <w:rFonts w:ascii="Arial" w:hAnsi="Arial"/>
      <w:sz w:val="16"/>
      <w:szCs w:val="16"/>
      <w:lang w:val="en-US" w:eastAsia="en-US" w:bidi="ar-SA"/>
    </w:rPr>
  </w:style>
  <w:style w:type="character" w:customStyle="1" w:styleId="Heading3Char">
    <w:name w:val="Heading 3 Char"/>
    <w:basedOn w:val="DefaultParagraphFont"/>
    <w:link w:val="Heading3"/>
    <w:rsid w:val="00952B8E"/>
    <w:rPr>
      <w:rFonts w:ascii="Cambria" w:hAnsi="Cambria"/>
      <w:b/>
      <w:bCs/>
      <w:color w:val="4F81BD"/>
      <w:sz w:val="22"/>
      <w:szCs w:val="22"/>
      <w:lang w:val="en-US" w:eastAsia="en-US" w:bidi="ar-SA"/>
    </w:rPr>
  </w:style>
  <w:style w:type="paragraph" w:customStyle="1" w:styleId="BodyA">
    <w:name w:val="Body A"/>
    <w:rsid w:val="00952B8E"/>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divs>
    <w:div w:id="226692955">
      <w:bodyDiv w:val="1"/>
      <w:marLeft w:val="0"/>
      <w:marRight w:val="0"/>
      <w:marTop w:val="0"/>
      <w:marBottom w:val="0"/>
      <w:divBdr>
        <w:top w:val="none" w:sz="0" w:space="0" w:color="auto"/>
        <w:left w:val="none" w:sz="0" w:space="0" w:color="auto"/>
        <w:bottom w:val="none" w:sz="0" w:space="0" w:color="auto"/>
        <w:right w:val="none" w:sz="0" w:space="0" w:color="auto"/>
      </w:divBdr>
    </w:div>
    <w:div w:id="437529090">
      <w:bodyDiv w:val="1"/>
      <w:marLeft w:val="0"/>
      <w:marRight w:val="0"/>
      <w:marTop w:val="0"/>
      <w:marBottom w:val="0"/>
      <w:divBdr>
        <w:top w:val="none" w:sz="0" w:space="0" w:color="auto"/>
        <w:left w:val="none" w:sz="0" w:space="0" w:color="auto"/>
        <w:bottom w:val="none" w:sz="0" w:space="0" w:color="auto"/>
        <w:right w:val="none" w:sz="0" w:space="0" w:color="auto"/>
      </w:divBdr>
    </w:div>
    <w:div w:id="1144466283">
      <w:bodyDiv w:val="1"/>
      <w:marLeft w:val="0"/>
      <w:marRight w:val="0"/>
      <w:marTop w:val="0"/>
      <w:marBottom w:val="0"/>
      <w:divBdr>
        <w:top w:val="none" w:sz="0" w:space="0" w:color="auto"/>
        <w:left w:val="none" w:sz="0" w:space="0" w:color="auto"/>
        <w:bottom w:val="none" w:sz="0" w:space="0" w:color="auto"/>
        <w:right w:val="none" w:sz="0" w:space="0" w:color="auto"/>
      </w:divBdr>
    </w:div>
    <w:div w:id="195424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672</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vt:lpstr>
    </vt:vector>
  </TitlesOfParts>
  <Company>U.S. Department of Education</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Authorised User</cp:lastModifiedBy>
  <cp:revision>5</cp:revision>
  <dcterms:created xsi:type="dcterms:W3CDTF">2010-09-16T19:16:00Z</dcterms:created>
  <dcterms:modified xsi:type="dcterms:W3CDTF">2010-09-21T19:35:00Z</dcterms:modified>
</cp:coreProperties>
</file>