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DA3" w:rsidRDefault="000B2DA3" w:rsidP="000B2D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color w:val="000000"/>
          <w:sz w:val="28"/>
        </w:rPr>
      </w:pPr>
      <w:r>
        <w:rPr>
          <w:rFonts w:ascii="Helvetica" w:hAnsi="Helvetica"/>
          <w:b/>
          <w:color w:val="000000"/>
          <w:sz w:val="28"/>
        </w:rPr>
        <w:t>Supporting Statement for Paperwork Reduction Act Submissions</w:t>
      </w:r>
    </w:p>
    <w:p w:rsidR="000B2DA3" w:rsidRDefault="000B2DA3" w:rsidP="000B2DA3">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color w:val="000000"/>
          <w:sz w:val="24"/>
        </w:rPr>
      </w:pPr>
    </w:p>
    <w:p w:rsidR="000B2DA3" w:rsidRPr="000B2DA3" w:rsidRDefault="000B2DA3" w:rsidP="000B2DA3">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Arial" w:hAnsi="Arial"/>
          <w:b/>
          <w:kern w:val="28"/>
          <w:sz w:val="28"/>
        </w:rPr>
      </w:pPr>
      <w:r w:rsidRPr="000B2DA3">
        <w:rPr>
          <w:rFonts w:ascii="Arial" w:hAnsi="Arial"/>
          <w:b/>
          <w:kern w:val="28"/>
          <w:sz w:val="28"/>
        </w:rPr>
        <w:t>Green Retrofit Program of Title XII of the American Recovery and Reinvestment Act of 2009, P. L. 111-5 (the “Recovery Act”),</w:t>
      </w:r>
    </w:p>
    <w:p w:rsidR="000B2DA3" w:rsidRPr="000B2DA3" w:rsidRDefault="000B2DA3" w:rsidP="000B2DA3">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4"/>
        </w:rPr>
      </w:pPr>
      <w:r w:rsidRPr="000B2DA3">
        <w:rPr>
          <w:rFonts w:ascii="Helvetica" w:hAnsi="Helvetica"/>
          <w:b/>
          <w:sz w:val="24"/>
        </w:rPr>
        <w:t>OMB Control Number 2502-0588</w:t>
      </w:r>
    </w:p>
    <w:p w:rsidR="000B2DA3" w:rsidRPr="000B2DA3" w:rsidRDefault="000B2DA3" w:rsidP="000B2DA3">
      <w:pPr>
        <w:pStyle w:val="ListParagraph"/>
        <w:tabs>
          <w:tab w:val="left" w:pos="360"/>
        </w:tabs>
        <w:ind w:left="360"/>
        <w:rPr>
          <w:rFonts w:ascii="Times New Roman" w:hAnsi="Times New Roman" w:cs="Times New Roman"/>
          <w:sz w:val="24"/>
          <w:szCs w:val="24"/>
        </w:rPr>
      </w:pPr>
    </w:p>
    <w:p w:rsidR="000B2DA3" w:rsidRDefault="000B2DA3" w:rsidP="000B2DA3">
      <w:pPr>
        <w:pStyle w:val="ListParagraph"/>
        <w:numPr>
          <w:ilvl w:val="0"/>
          <w:numId w:val="42"/>
        </w:numPr>
        <w:tabs>
          <w:tab w:val="left" w:pos="360"/>
        </w:tabs>
        <w:ind w:left="360"/>
        <w:rPr>
          <w:rFonts w:ascii="Times New Roman" w:hAnsi="Times New Roman" w:cs="Times New Roman"/>
          <w:sz w:val="24"/>
          <w:szCs w:val="24"/>
        </w:rPr>
      </w:pPr>
      <w:r w:rsidRPr="00B176BC">
        <w:rPr>
          <w:rFonts w:ascii="Times New Roman" w:hAnsi="Times New Roman" w:cs="Times New Roman"/>
          <w:sz w:val="24"/>
          <w:szCs w:val="24"/>
          <w:u w:val="single"/>
        </w:rPr>
        <w:t>Circumstances that make the collection of information necessary</w:t>
      </w:r>
      <w:r w:rsidRPr="00B176BC">
        <w:rPr>
          <w:rFonts w:ascii="Times New Roman" w:hAnsi="Times New Roman" w:cs="Times New Roman"/>
          <w:sz w:val="24"/>
          <w:szCs w:val="24"/>
        </w:rPr>
        <w:t xml:space="preserve">.  </w:t>
      </w:r>
    </w:p>
    <w:p w:rsidR="000B2DA3" w:rsidRDefault="000B2DA3" w:rsidP="000B2DA3">
      <w:pPr>
        <w:pStyle w:val="ListParagraph"/>
        <w:tabs>
          <w:tab w:val="left" w:pos="360"/>
        </w:tabs>
        <w:ind w:left="360"/>
        <w:rPr>
          <w:rFonts w:ascii="Times New Roman" w:hAnsi="Times New Roman" w:cs="Times New Roman"/>
          <w:sz w:val="24"/>
          <w:szCs w:val="24"/>
        </w:rPr>
      </w:pPr>
      <w:r w:rsidRPr="00B176BC">
        <w:rPr>
          <w:rFonts w:ascii="Times New Roman" w:hAnsi="Times New Roman" w:cs="Times New Roman"/>
          <w:sz w:val="24"/>
          <w:szCs w:val="24"/>
        </w:rPr>
        <w:t>OAHP is seeking OMB approval</w:t>
      </w:r>
      <w:r>
        <w:rPr>
          <w:rFonts w:ascii="Times New Roman" w:hAnsi="Times New Roman" w:cs="Times New Roman"/>
          <w:sz w:val="24"/>
          <w:szCs w:val="24"/>
        </w:rPr>
        <w:t xml:space="preserve"> of the Retrofit</w:t>
      </w:r>
      <w:r w:rsidRPr="00B176BC">
        <w:rPr>
          <w:rFonts w:ascii="Times New Roman" w:hAnsi="Times New Roman" w:cs="Times New Roman"/>
          <w:sz w:val="24"/>
          <w:szCs w:val="24"/>
        </w:rPr>
        <w:t xml:space="preserve"> Funding Agreement- Green Retrofit Program (“RFA”).  Title XII of the American Recovery and Reinvestment Act of 2009, P. L. 111-5 (the “Recovery Act”), in the section titled “Assisted Housing Stability and Energy and Green Retrofit Investments” under “Housing Programs”, includes authority for HUD to make loans, make grants, and take a variety of other actions to facilitate utility-saving investments and other investments that produce environmental benefits, in certain existing HUD-assisted multifamily housing, subject to agreement between HUD and the Owner.   </w:t>
      </w:r>
    </w:p>
    <w:p w:rsidR="000B2DA3" w:rsidRDefault="000B2DA3" w:rsidP="000B2DA3">
      <w:pPr>
        <w:pStyle w:val="ListParagraph"/>
        <w:tabs>
          <w:tab w:val="left" w:pos="360"/>
        </w:tabs>
        <w:ind w:left="360"/>
        <w:rPr>
          <w:rFonts w:ascii="Times New Roman" w:hAnsi="Times New Roman" w:cs="Times New Roman"/>
          <w:sz w:val="24"/>
          <w:szCs w:val="24"/>
        </w:rPr>
      </w:pPr>
    </w:p>
    <w:p w:rsidR="000B2DA3" w:rsidRDefault="000B2DA3" w:rsidP="000B2DA3">
      <w:pPr>
        <w:pStyle w:val="ListParagraph"/>
        <w:tabs>
          <w:tab w:val="left" w:pos="360"/>
        </w:tabs>
        <w:ind w:left="360"/>
        <w:rPr>
          <w:rFonts w:ascii="Times New Roman" w:hAnsi="Times New Roman" w:cs="Times New Roman"/>
          <w:sz w:val="24"/>
          <w:szCs w:val="24"/>
        </w:rPr>
      </w:pPr>
      <w:r w:rsidRPr="00BA4AD6">
        <w:rPr>
          <w:rFonts w:ascii="Times New Roman" w:hAnsi="Times New Roman" w:cs="Times New Roman"/>
          <w:sz w:val="24"/>
          <w:szCs w:val="24"/>
        </w:rPr>
        <w:t>The RFA</w:t>
      </w:r>
      <w:r>
        <w:rPr>
          <w:rFonts w:ascii="Times New Roman" w:hAnsi="Times New Roman" w:cs="Times New Roman"/>
          <w:sz w:val="24"/>
          <w:szCs w:val="24"/>
        </w:rPr>
        <w:t xml:space="preserve"> collects information </w:t>
      </w:r>
      <w:r w:rsidRPr="00407946">
        <w:rPr>
          <w:rFonts w:ascii="Times New Roman" w:hAnsi="Times New Roman" w:cs="Times New Roman"/>
          <w:sz w:val="24"/>
          <w:szCs w:val="24"/>
        </w:rPr>
        <w:t>regarding:</w:t>
      </w:r>
    </w:p>
    <w:p w:rsidR="000B2DA3" w:rsidRPr="00407946" w:rsidRDefault="000B2DA3" w:rsidP="000B2DA3">
      <w:pPr>
        <w:pStyle w:val="ListParagraph"/>
        <w:tabs>
          <w:tab w:val="left" w:pos="360"/>
        </w:tabs>
        <w:ind w:left="360"/>
        <w:rPr>
          <w:rFonts w:ascii="Times New Roman" w:hAnsi="Times New Roman" w:cs="Times New Roman"/>
          <w:sz w:val="24"/>
          <w:szCs w:val="24"/>
        </w:rPr>
      </w:pPr>
    </w:p>
    <w:p w:rsidR="000B2DA3" w:rsidRPr="005B4D8D" w:rsidRDefault="000B2DA3" w:rsidP="000B2DA3">
      <w:pPr>
        <w:pStyle w:val="ListParagraph"/>
        <w:numPr>
          <w:ilvl w:val="0"/>
          <w:numId w:val="43"/>
        </w:numPr>
        <w:ind w:left="1440"/>
        <w:rPr>
          <w:rFonts w:ascii="Times New Roman" w:hAnsi="Times New Roman" w:cs="Times New Roman"/>
          <w:sz w:val="24"/>
          <w:szCs w:val="24"/>
        </w:rPr>
      </w:pPr>
      <w:r w:rsidRPr="005B4D8D">
        <w:rPr>
          <w:rFonts w:ascii="Times New Roman" w:hAnsi="Times New Roman" w:cs="Times New Roman"/>
          <w:sz w:val="24"/>
          <w:szCs w:val="24"/>
        </w:rPr>
        <w:t>Green Retrofits</w:t>
      </w:r>
      <w:r>
        <w:rPr>
          <w:rFonts w:ascii="Times New Roman" w:hAnsi="Times New Roman" w:cs="Times New Roman"/>
          <w:sz w:val="24"/>
          <w:szCs w:val="24"/>
        </w:rPr>
        <w:t>, i</w:t>
      </w:r>
      <w:r w:rsidRPr="005B4D8D">
        <w:rPr>
          <w:rFonts w:ascii="Times New Roman" w:hAnsi="Times New Roman" w:cs="Times New Roman"/>
          <w:sz w:val="24"/>
          <w:szCs w:val="24"/>
        </w:rPr>
        <w:t>nvoices and inspections</w:t>
      </w:r>
    </w:p>
    <w:p w:rsidR="000B2DA3" w:rsidRDefault="000B2DA3" w:rsidP="000B2DA3">
      <w:pPr>
        <w:pStyle w:val="ListParagraph"/>
        <w:numPr>
          <w:ilvl w:val="0"/>
          <w:numId w:val="43"/>
        </w:numPr>
        <w:ind w:left="1440"/>
        <w:rPr>
          <w:rFonts w:ascii="Times New Roman" w:hAnsi="Times New Roman" w:cs="Times New Roman"/>
          <w:sz w:val="24"/>
          <w:szCs w:val="24"/>
        </w:rPr>
      </w:pPr>
      <w:r w:rsidRPr="00B176BC">
        <w:rPr>
          <w:rFonts w:ascii="Times New Roman" w:hAnsi="Times New Roman" w:cs="Times New Roman"/>
          <w:sz w:val="24"/>
          <w:szCs w:val="24"/>
        </w:rPr>
        <w:t>Davis-Bacon Act reporting</w:t>
      </w:r>
    </w:p>
    <w:p w:rsidR="000B2DA3" w:rsidRPr="00C33636" w:rsidRDefault="000B2DA3" w:rsidP="000B2DA3">
      <w:pPr>
        <w:pStyle w:val="ListParagraph"/>
        <w:numPr>
          <w:ilvl w:val="0"/>
          <w:numId w:val="43"/>
        </w:numPr>
        <w:autoSpaceDE w:val="0"/>
        <w:autoSpaceDN w:val="0"/>
        <w:adjustRightInd w:val="0"/>
        <w:ind w:left="1440"/>
        <w:rPr>
          <w:rFonts w:ascii="Times New Roman" w:eastAsia="Times New Roman" w:hAnsi="Times New Roman" w:cs="Times New Roman"/>
          <w:sz w:val="24"/>
          <w:szCs w:val="24"/>
        </w:rPr>
      </w:pPr>
      <w:r w:rsidRPr="00C33636">
        <w:rPr>
          <w:rFonts w:ascii="Times New Roman" w:hAnsi="Times New Roman" w:cs="Times New Roman"/>
          <w:sz w:val="24"/>
          <w:szCs w:val="24"/>
        </w:rPr>
        <w:t>Recovery Act reporting</w:t>
      </w:r>
    </w:p>
    <w:p w:rsidR="000B2DA3" w:rsidRDefault="000B2DA3" w:rsidP="000B2DA3">
      <w:pPr>
        <w:pStyle w:val="ListParagraph"/>
        <w:autoSpaceDE w:val="0"/>
        <w:autoSpaceDN w:val="0"/>
        <w:adjustRightInd w:val="0"/>
        <w:ind w:left="360"/>
        <w:rPr>
          <w:rFonts w:ascii="Times New Roman" w:hAnsi="Times New Roman" w:cs="Times New Roman"/>
          <w:sz w:val="24"/>
          <w:szCs w:val="24"/>
        </w:rPr>
      </w:pPr>
    </w:p>
    <w:p w:rsidR="000B2DA3" w:rsidRDefault="000B2DA3" w:rsidP="000B2DA3">
      <w:pPr>
        <w:pStyle w:val="ListParagraph"/>
        <w:autoSpaceDE w:val="0"/>
        <w:autoSpaceDN w:val="0"/>
        <w:adjustRightInd w:val="0"/>
        <w:ind w:left="360"/>
        <w:rPr>
          <w:rFonts w:ascii="Times New Roman" w:eastAsia="Times New Roman" w:hAnsi="Times New Roman" w:cs="Times New Roman"/>
          <w:sz w:val="24"/>
          <w:szCs w:val="24"/>
        </w:rPr>
      </w:pPr>
      <w:r w:rsidRPr="00C33636">
        <w:rPr>
          <w:rFonts w:ascii="Times New Roman" w:hAnsi="Times New Roman" w:cs="Times New Roman"/>
          <w:sz w:val="24"/>
          <w:szCs w:val="24"/>
        </w:rPr>
        <w:t>The collection of information regarding the green retrofits and collection of invoices and inspection reports is necessary to ensure compliance with the requirement that the loans and grants be provided under such terms and conditions as will ensure</w:t>
      </w:r>
      <w:r w:rsidRPr="00C33636">
        <w:rPr>
          <w:rFonts w:ascii="NewCenturySchlbk-Roman" w:hAnsi="NewCenturySchlbk-Roman" w:cs="NewCenturySchlbk-Roman"/>
          <w:sz w:val="20"/>
          <w:szCs w:val="20"/>
        </w:rPr>
        <w:t xml:space="preserve"> </w:t>
      </w:r>
      <w:r w:rsidRPr="00C33636">
        <w:rPr>
          <w:rFonts w:ascii="Times New Roman" w:hAnsi="Times New Roman" w:cs="Times New Roman"/>
          <w:sz w:val="24"/>
          <w:szCs w:val="24"/>
        </w:rPr>
        <w:t>the maintenance and preservation of the property, the continued operation and maintenance of energy efficiency technologies, and the timely expenditure of funds.  Davis-Bacon Act reporting is necessary to ensure compliance with the requirement that projects funded with grants or loans provided under this heading of the Recovery Act comply with the requirements of subchapter IV of chapter 31 of title 40, United States Code (more commonly known as the “Davis-Bacon Act”). Recovery Act reporting is necessary to ensure compliance with the requirement for tran</w:t>
      </w:r>
      <w:r w:rsidRPr="00C33636">
        <w:rPr>
          <w:rFonts w:ascii="Times New Roman" w:eastAsia="Times New Roman" w:hAnsi="Times New Roman" w:cs="Times New Roman"/>
          <w:sz w:val="24"/>
          <w:szCs w:val="24"/>
        </w:rPr>
        <w:t xml:space="preserve">sparency and accountability in the use of Recovery Act funding. Two specific provisions in the Recovery Act require quarterly reporting on the part of agencies and grantees. First, section 1512 requires recipients and sub-recipients to report on the nature of projects and numbers of jobs created and retained. This information must be reported to FederalReporting.gov, a system created and managed by the Office of Management and Budget (OMB) and the Recovery Accountability and Transparency Board (RATB).  Second, section 1609 requires agencies to report on the status of compliance with the National Environmental Policy Act (NEPA) for all Recovery Act-funded projects and activities. In order to provide this information to the Council on Environmental Quality (CEQ), environmental reviews will be performed by HUD staff according to Part 50, and HUD will report the necessary data directly. For more information, review </w:t>
      </w:r>
      <w:hyperlink r:id="rId7" w:history="1">
        <w:r w:rsidRPr="00C33636">
          <w:rPr>
            <w:rFonts w:ascii="Times New Roman" w:eastAsia="Times New Roman" w:hAnsi="Times New Roman" w:cs="Times New Roman"/>
            <w:sz w:val="24"/>
            <w:szCs w:val="24"/>
          </w:rPr>
          <w:t>Section 1609</w:t>
        </w:r>
      </w:hyperlink>
      <w:r w:rsidRPr="00C33636">
        <w:rPr>
          <w:rFonts w:ascii="Times New Roman" w:eastAsia="Times New Roman" w:hAnsi="Times New Roman" w:cs="Times New Roman"/>
          <w:sz w:val="24"/>
          <w:szCs w:val="24"/>
        </w:rPr>
        <w:t>.</w:t>
      </w:r>
    </w:p>
    <w:p w:rsidR="000B2DA3" w:rsidRPr="00C33636" w:rsidRDefault="000B2DA3" w:rsidP="000B2DA3">
      <w:pPr>
        <w:pStyle w:val="ListParagraph"/>
        <w:autoSpaceDE w:val="0"/>
        <w:autoSpaceDN w:val="0"/>
        <w:adjustRightInd w:val="0"/>
        <w:ind w:left="360"/>
        <w:rPr>
          <w:rFonts w:ascii="Times New Roman" w:eastAsia="Times New Roman" w:hAnsi="Times New Roman" w:cs="Times New Roman"/>
          <w:sz w:val="24"/>
          <w:szCs w:val="24"/>
        </w:rPr>
      </w:pPr>
    </w:p>
    <w:p w:rsidR="000B2DA3" w:rsidRPr="000B2DA3" w:rsidRDefault="000B2DA3" w:rsidP="000B2DA3">
      <w:pPr>
        <w:pStyle w:val="ListParagraph"/>
        <w:numPr>
          <w:ilvl w:val="0"/>
          <w:numId w:val="42"/>
        </w:numPr>
        <w:autoSpaceDE w:val="0"/>
        <w:autoSpaceDN w:val="0"/>
        <w:adjustRightInd w:val="0"/>
        <w:ind w:left="360"/>
        <w:rPr>
          <w:rFonts w:ascii="Times New Roman" w:hAnsi="Times New Roman" w:cs="Times New Roman"/>
          <w:sz w:val="24"/>
          <w:szCs w:val="24"/>
        </w:rPr>
      </w:pPr>
      <w:r w:rsidRPr="009B50FB">
        <w:rPr>
          <w:rFonts w:ascii="Times New Roman" w:eastAsia="Times New Roman" w:hAnsi="Times New Roman" w:cs="Times New Roman"/>
          <w:sz w:val="24"/>
          <w:szCs w:val="24"/>
          <w:u w:val="single"/>
        </w:rPr>
        <w:t>How, by whom, and for what purpose the information will be used.</w:t>
      </w:r>
      <w:r w:rsidRPr="009B50FB">
        <w:rPr>
          <w:rFonts w:ascii="Times New Roman" w:eastAsia="Times New Roman" w:hAnsi="Times New Roman" w:cs="Times New Roman"/>
          <w:sz w:val="24"/>
          <w:szCs w:val="24"/>
        </w:rPr>
        <w:t xml:space="preserve">  </w:t>
      </w:r>
    </w:p>
    <w:p w:rsidR="000B2DA3" w:rsidRPr="004E3ED5" w:rsidRDefault="000B2DA3" w:rsidP="000B2DA3">
      <w:pPr>
        <w:pStyle w:val="ListParagraph"/>
        <w:autoSpaceDE w:val="0"/>
        <w:autoSpaceDN w:val="0"/>
        <w:adjustRightInd w:val="0"/>
        <w:ind w:left="360"/>
        <w:rPr>
          <w:rFonts w:ascii="Times New Roman" w:hAnsi="Times New Roman" w:cs="Times New Roman"/>
          <w:sz w:val="24"/>
          <w:szCs w:val="24"/>
        </w:rPr>
      </w:pPr>
      <w:r w:rsidRPr="009B50FB">
        <w:rPr>
          <w:rFonts w:ascii="Times New Roman" w:eastAsia="Times New Roman" w:hAnsi="Times New Roman" w:cs="Times New Roman"/>
          <w:sz w:val="24"/>
          <w:szCs w:val="24"/>
        </w:rPr>
        <w:t xml:space="preserve">The information </w:t>
      </w:r>
      <w:r>
        <w:rPr>
          <w:rFonts w:ascii="Times New Roman" w:eastAsia="Times New Roman" w:hAnsi="Times New Roman" w:cs="Times New Roman"/>
          <w:sz w:val="24"/>
          <w:szCs w:val="24"/>
        </w:rPr>
        <w:t xml:space="preserve">being collected in accordance with the RFA </w:t>
      </w:r>
      <w:r w:rsidRPr="009B50FB">
        <w:rPr>
          <w:rFonts w:ascii="Times New Roman" w:eastAsia="Times New Roman" w:hAnsi="Times New Roman" w:cs="Times New Roman"/>
          <w:sz w:val="24"/>
          <w:szCs w:val="24"/>
        </w:rPr>
        <w:t xml:space="preserve">regarding the green retrofits and the invoices and inspection reports will be used by the Office of Affordable Housing Preservation (“OAHP”) to </w:t>
      </w:r>
      <w:r w:rsidRPr="009B50FB">
        <w:rPr>
          <w:rFonts w:ascii="Times New Roman" w:hAnsi="Times New Roman" w:cs="Times New Roman"/>
          <w:sz w:val="24"/>
          <w:szCs w:val="24"/>
        </w:rPr>
        <w:t>facilitate and account for utility-saving investments and other investments that produce environmental benefits.  The information contained in Davis-Bacon reporting will be used by HUD and the Department of Labor</w:t>
      </w:r>
      <w:r w:rsidRPr="009B50FB">
        <w:rPr>
          <w:rFonts w:ascii="Times New Roman" w:hAnsi="Times New Roman" w:cs="Times New Roman"/>
          <w:color w:val="FF0000"/>
          <w:sz w:val="24"/>
          <w:szCs w:val="24"/>
        </w:rPr>
        <w:t xml:space="preserve"> </w:t>
      </w:r>
      <w:r w:rsidRPr="009B50FB">
        <w:rPr>
          <w:rFonts w:ascii="Times New Roman" w:hAnsi="Times New Roman" w:cs="Times New Roman"/>
          <w:sz w:val="24"/>
          <w:szCs w:val="24"/>
        </w:rPr>
        <w:t xml:space="preserve">to ensure prevailing wages (as defined under the </w:t>
      </w:r>
      <w:r w:rsidRPr="00C33636">
        <w:rPr>
          <w:rFonts w:ascii="Times New Roman" w:hAnsi="Times New Roman" w:cs="Times New Roman"/>
          <w:sz w:val="24"/>
          <w:szCs w:val="24"/>
        </w:rPr>
        <w:t xml:space="preserve">Davis-Bacon </w:t>
      </w:r>
      <w:r w:rsidRPr="009B50FB">
        <w:rPr>
          <w:rFonts w:ascii="Times New Roman" w:hAnsi="Times New Roman" w:cs="Times New Roman"/>
          <w:sz w:val="24"/>
          <w:szCs w:val="24"/>
        </w:rPr>
        <w:t>Act) are paid to workers performing labor on green retrofit projects.  The information collected by Recovery Act reporting will be collected by HUD and OMB to ensure tran</w:t>
      </w:r>
      <w:r w:rsidRPr="009B50FB">
        <w:rPr>
          <w:rFonts w:ascii="Times New Roman" w:eastAsia="Times New Roman" w:hAnsi="Times New Roman" w:cs="Times New Roman"/>
          <w:sz w:val="24"/>
          <w:szCs w:val="24"/>
        </w:rPr>
        <w:t>sparency and accountability in the use of Recovery Act funding.</w:t>
      </w:r>
    </w:p>
    <w:p w:rsidR="000B2DA3" w:rsidRDefault="000B2DA3" w:rsidP="000B2DA3">
      <w:pPr>
        <w:ind w:left="360" w:hanging="360"/>
        <w:rPr>
          <w:sz w:val="24"/>
          <w:szCs w:val="24"/>
        </w:rPr>
      </w:pPr>
      <w:r>
        <w:rPr>
          <w:sz w:val="24"/>
          <w:szCs w:val="24"/>
        </w:rPr>
        <w:lastRenderedPageBreak/>
        <w:tab/>
        <w:t xml:space="preserve">The respondents for these data collections will be owners who have received loans and grants, or grants only, under the Green Retrofit Program.  </w:t>
      </w:r>
      <w:r w:rsidRPr="00F5246A">
        <w:rPr>
          <w:sz w:val="24"/>
          <w:szCs w:val="24"/>
        </w:rPr>
        <w:t>Owners are required to submit acceptable invoices, lien releases from contractors, and certifications regarding the status of repairs and workmanship in order to receive releases of GRP funds.</w:t>
      </w:r>
      <w:r w:rsidRPr="00D95D26">
        <w:t xml:space="preserve">  </w:t>
      </w:r>
      <w:r>
        <w:rPr>
          <w:sz w:val="24"/>
          <w:szCs w:val="24"/>
        </w:rPr>
        <w:t>These will be collected by the Retrofit Administrators (“RA”).  The invoices and lien releases will be provided by parties supplying goods and/or services under the RFA.  The inspection reports will be provided by inspectors hired by the RA.  The RA will review the invoices and inspection reports to confirm that the work for which payment is being sought has been completed in conformance with the approved bids.</w:t>
      </w:r>
    </w:p>
    <w:p w:rsidR="000B2DA3" w:rsidRDefault="000B2DA3" w:rsidP="000B2DA3">
      <w:pPr>
        <w:ind w:left="360" w:hanging="360"/>
        <w:rPr>
          <w:sz w:val="24"/>
          <w:szCs w:val="24"/>
        </w:rPr>
      </w:pPr>
      <w:r>
        <w:rPr>
          <w:sz w:val="24"/>
          <w:szCs w:val="24"/>
        </w:rPr>
        <w:tab/>
        <w:t>The Davis-Bacon information collection will be made in conformance with Department of Labor requirements; similarly, Recovery Act reporting is made in conformance with OPM requirements.</w:t>
      </w:r>
    </w:p>
    <w:p w:rsidR="000B2DA3" w:rsidRPr="00C02B37" w:rsidRDefault="000B2DA3" w:rsidP="000B2DA3">
      <w:pPr>
        <w:ind w:left="360" w:hanging="360"/>
        <w:rPr>
          <w:sz w:val="24"/>
          <w:szCs w:val="24"/>
          <w:u w:val="single"/>
        </w:rPr>
      </w:pPr>
      <w:r>
        <w:rPr>
          <w:sz w:val="24"/>
          <w:szCs w:val="24"/>
        </w:rPr>
        <w:tab/>
        <w:t>There have been no changes</w:t>
      </w:r>
      <w:r w:rsidRPr="00C02B37">
        <w:rPr>
          <w:sz w:val="24"/>
          <w:szCs w:val="24"/>
        </w:rPr>
        <w:t xml:space="preserve"> in the burden, forms or laws regulating this collection</w:t>
      </w:r>
      <w:r>
        <w:rPr>
          <w:sz w:val="24"/>
          <w:szCs w:val="24"/>
        </w:rPr>
        <w:t xml:space="preserve"> since the initial approval by OMB.</w:t>
      </w:r>
    </w:p>
    <w:p w:rsidR="000B2DA3" w:rsidRDefault="000B2DA3" w:rsidP="000B2DA3">
      <w:pPr>
        <w:pStyle w:val="ListParagraph"/>
        <w:numPr>
          <w:ilvl w:val="0"/>
          <w:numId w:val="42"/>
        </w:numPr>
        <w:autoSpaceDE w:val="0"/>
        <w:autoSpaceDN w:val="0"/>
        <w:adjustRightInd w:val="0"/>
        <w:ind w:left="360"/>
        <w:rPr>
          <w:rFonts w:ascii="Times New Roman" w:hAnsi="Times New Roman" w:cs="Times New Roman"/>
          <w:sz w:val="24"/>
          <w:szCs w:val="24"/>
        </w:rPr>
      </w:pPr>
      <w:r w:rsidRPr="009B50FB">
        <w:rPr>
          <w:rFonts w:ascii="Times New Roman" w:hAnsi="Times New Roman" w:cs="Times New Roman"/>
          <w:sz w:val="24"/>
          <w:szCs w:val="24"/>
          <w:u w:val="single"/>
        </w:rPr>
        <w:t>Whether, and to what extent, the collection of information involves the use of automated, electronic, mechanical, or other technological collection techniques or other forms of information technology.</w:t>
      </w:r>
      <w:r w:rsidRPr="009B50FB">
        <w:rPr>
          <w:rFonts w:ascii="Times New Roman" w:hAnsi="Times New Roman" w:cs="Times New Roman"/>
          <w:sz w:val="24"/>
          <w:szCs w:val="24"/>
        </w:rPr>
        <w:t xml:space="preserve">   </w:t>
      </w:r>
    </w:p>
    <w:p w:rsidR="000B2DA3" w:rsidRPr="00D95D26" w:rsidRDefault="000B2DA3" w:rsidP="000B2DA3">
      <w:pPr>
        <w:pStyle w:val="Default"/>
        <w:ind w:left="360"/>
        <w:rPr>
          <w:rFonts w:ascii="Times New Roman" w:hAnsi="Times New Roman"/>
          <w:color w:val="auto"/>
        </w:rPr>
      </w:pPr>
      <w:r w:rsidRPr="00BA4AD6">
        <w:rPr>
          <w:rFonts w:ascii="Times New Roman" w:hAnsi="Times New Roman"/>
          <w:color w:val="auto"/>
        </w:rPr>
        <w:t>The RFA</w:t>
      </w:r>
      <w:r w:rsidRPr="00D95D26">
        <w:rPr>
          <w:rFonts w:ascii="Times New Roman" w:hAnsi="Times New Roman"/>
          <w:color w:val="auto"/>
        </w:rPr>
        <w:t xml:space="preserve"> collects information in three basic categories: </w:t>
      </w:r>
    </w:p>
    <w:p w:rsidR="000B2DA3" w:rsidRPr="00D95D26" w:rsidRDefault="000B2DA3" w:rsidP="000B2DA3">
      <w:pPr>
        <w:pStyle w:val="Default"/>
        <w:ind w:left="360"/>
        <w:rPr>
          <w:rFonts w:ascii="Times New Roman" w:hAnsi="Times New Roman"/>
          <w:color w:val="auto"/>
        </w:rPr>
      </w:pPr>
    </w:p>
    <w:p w:rsidR="000B2DA3" w:rsidRPr="00D95D26" w:rsidRDefault="000B2DA3" w:rsidP="000B2DA3">
      <w:pPr>
        <w:pStyle w:val="Default"/>
        <w:numPr>
          <w:ilvl w:val="0"/>
          <w:numId w:val="48"/>
        </w:numPr>
        <w:adjustRightInd/>
        <w:ind w:left="1080"/>
        <w:rPr>
          <w:rFonts w:ascii="Times New Roman" w:hAnsi="Times New Roman"/>
          <w:color w:val="auto"/>
        </w:rPr>
      </w:pPr>
      <w:r w:rsidRPr="00D95D26">
        <w:rPr>
          <w:rFonts w:ascii="Times New Roman" w:hAnsi="Times New Roman"/>
          <w:color w:val="auto"/>
        </w:rPr>
        <w:t>Green Retrofits, including invoices and inspections of completed retrofits</w:t>
      </w:r>
    </w:p>
    <w:p w:rsidR="000B2DA3" w:rsidRPr="00D95D26" w:rsidRDefault="000B2DA3" w:rsidP="000B2DA3">
      <w:pPr>
        <w:pStyle w:val="Default"/>
        <w:numPr>
          <w:ilvl w:val="0"/>
          <w:numId w:val="48"/>
        </w:numPr>
        <w:adjustRightInd/>
        <w:ind w:left="1080"/>
        <w:rPr>
          <w:rFonts w:ascii="Times New Roman" w:hAnsi="Times New Roman"/>
          <w:color w:val="auto"/>
        </w:rPr>
      </w:pPr>
      <w:r w:rsidRPr="00D95D26">
        <w:rPr>
          <w:rFonts w:ascii="Times New Roman" w:hAnsi="Times New Roman"/>
          <w:color w:val="auto"/>
        </w:rPr>
        <w:t xml:space="preserve">Davis-Bacon Act / prevailing wage reporting </w:t>
      </w:r>
    </w:p>
    <w:p w:rsidR="000B2DA3" w:rsidRPr="00D95D26" w:rsidRDefault="000B2DA3" w:rsidP="000B2DA3">
      <w:pPr>
        <w:pStyle w:val="Default"/>
        <w:numPr>
          <w:ilvl w:val="0"/>
          <w:numId w:val="48"/>
        </w:numPr>
        <w:adjustRightInd/>
        <w:ind w:left="1080"/>
        <w:rPr>
          <w:rFonts w:ascii="Times New Roman" w:hAnsi="Times New Roman"/>
          <w:color w:val="auto"/>
        </w:rPr>
      </w:pPr>
      <w:r w:rsidRPr="00D95D26">
        <w:rPr>
          <w:rFonts w:ascii="Times New Roman" w:hAnsi="Times New Roman"/>
          <w:color w:val="auto"/>
        </w:rPr>
        <w:t>Recovery Act reporting</w:t>
      </w:r>
    </w:p>
    <w:p w:rsidR="000B2DA3" w:rsidRPr="00D95D26" w:rsidRDefault="000B2DA3" w:rsidP="000B2DA3">
      <w:pPr>
        <w:pStyle w:val="Default"/>
        <w:ind w:left="360"/>
        <w:rPr>
          <w:rFonts w:ascii="Times New Roman" w:hAnsi="Times New Roman"/>
          <w:color w:val="auto"/>
        </w:rPr>
      </w:pPr>
    </w:p>
    <w:p w:rsidR="000B2DA3" w:rsidRPr="00D95D26" w:rsidRDefault="000B2DA3" w:rsidP="000B2DA3">
      <w:pPr>
        <w:pStyle w:val="Default"/>
        <w:ind w:left="360"/>
        <w:rPr>
          <w:rFonts w:ascii="Times New Roman" w:hAnsi="Times New Roman"/>
          <w:color w:val="auto"/>
        </w:rPr>
      </w:pPr>
      <w:r w:rsidRPr="00D95D26">
        <w:rPr>
          <w:rFonts w:ascii="Times New Roman" w:hAnsi="Times New Roman"/>
          <w:color w:val="auto"/>
        </w:rPr>
        <w:t xml:space="preserve">Owners are required to submit acceptable invoices, lien releases from contractors, and certifications regarding the status of repairs and workmanship in order to receive releases of GRP funds.  Originals of these documents must be collected by the owner, contractor or inspector, and transmitted to the Retrofit Administrator by fax, email of scanned documents, or mail. There is currently no process by which any of these documents can be submitted with electronic signatures. </w:t>
      </w:r>
    </w:p>
    <w:p w:rsidR="000B2DA3" w:rsidRPr="00D95D26" w:rsidRDefault="000B2DA3" w:rsidP="000B2DA3">
      <w:pPr>
        <w:pStyle w:val="Default"/>
        <w:ind w:left="360"/>
        <w:rPr>
          <w:rFonts w:ascii="Times New Roman" w:hAnsi="Times New Roman"/>
          <w:color w:val="auto"/>
        </w:rPr>
      </w:pPr>
    </w:p>
    <w:p w:rsidR="000B2DA3" w:rsidRPr="00D95D26" w:rsidRDefault="000B2DA3" w:rsidP="000B2DA3">
      <w:pPr>
        <w:pStyle w:val="Default"/>
        <w:ind w:left="360"/>
        <w:rPr>
          <w:rFonts w:ascii="Times New Roman" w:hAnsi="Times New Roman"/>
          <w:color w:val="auto"/>
        </w:rPr>
      </w:pPr>
      <w:r w:rsidRPr="00D95D26">
        <w:rPr>
          <w:rFonts w:ascii="Times New Roman" w:hAnsi="Times New Roman"/>
          <w:color w:val="auto"/>
        </w:rPr>
        <w:t xml:space="preserve">Davis Bacon Act reporting for recipients of GRP funds is identical to that of any other recipient of federal grants/loans.  Owners collect information from their contractor(s) documenting pay rates for individuals performing green retrofit work, and submit it to the local representative of the Department of Labor (“DOL”) for confirmation of compliance with Davis Bacon.  Records will be submitted according to established DOL practices, which may include on-line submission, email, or mail. </w:t>
      </w:r>
    </w:p>
    <w:p w:rsidR="000B2DA3" w:rsidRPr="00D95D26" w:rsidRDefault="000B2DA3" w:rsidP="000B2DA3">
      <w:pPr>
        <w:pStyle w:val="Default"/>
        <w:ind w:left="360"/>
        <w:rPr>
          <w:rFonts w:ascii="Times New Roman" w:hAnsi="Times New Roman"/>
          <w:color w:val="auto"/>
        </w:rPr>
      </w:pPr>
    </w:p>
    <w:p w:rsidR="000B2DA3" w:rsidRDefault="000B2DA3" w:rsidP="000B2DA3">
      <w:pPr>
        <w:pStyle w:val="Default"/>
        <w:ind w:left="360"/>
        <w:rPr>
          <w:rFonts w:ascii="Times New Roman" w:hAnsi="Times New Roman"/>
          <w:color w:val="auto"/>
        </w:rPr>
      </w:pPr>
      <w:r w:rsidRPr="00D95D26">
        <w:rPr>
          <w:rFonts w:ascii="Times New Roman" w:hAnsi="Times New Roman"/>
          <w:color w:val="auto"/>
        </w:rPr>
        <w:t xml:space="preserve">Recovery Act reporting, as mandated in the Recovery Act, will be done on-line at a HUD-Administered website specifically dedicated to the purpose. </w:t>
      </w:r>
    </w:p>
    <w:p w:rsidR="000B2DA3" w:rsidRPr="00D95D26" w:rsidRDefault="000B2DA3" w:rsidP="000B2DA3">
      <w:pPr>
        <w:pStyle w:val="Default"/>
        <w:ind w:left="360"/>
        <w:rPr>
          <w:rFonts w:ascii="Times New Roman" w:hAnsi="Times New Roman"/>
          <w:color w:val="auto"/>
        </w:rPr>
      </w:pPr>
    </w:p>
    <w:p w:rsidR="000B2DA3" w:rsidRDefault="000B2DA3" w:rsidP="000B2DA3">
      <w:pPr>
        <w:pStyle w:val="ListParagraph"/>
        <w:numPr>
          <w:ilvl w:val="0"/>
          <w:numId w:val="42"/>
        </w:numPr>
        <w:autoSpaceDE w:val="0"/>
        <w:autoSpaceDN w:val="0"/>
        <w:adjustRightInd w:val="0"/>
        <w:ind w:left="360"/>
        <w:rPr>
          <w:rFonts w:ascii="Times New Roman" w:hAnsi="Times New Roman" w:cs="Times New Roman"/>
          <w:sz w:val="24"/>
          <w:szCs w:val="24"/>
        </w:rPr>
      </w:pPr>
      <w:r w:rsidRPr="009B50FB">
        <w:rPr>
          <w:rFonts w:ascii="Times New Roman" w:hAnsi="Times New Roman" w:cs="Times New Roman"/>
          <w:sz w:val="24"/>
          <w:szCs w:val="24"/>
          <w:u w:val="single"/>
        </w:rPr>
        <w:t xml:space="preserve"> Describe efforts to identify duplication</w:t>
      </w:r>
      <w:r w:rsidRPr="009B50FB">
        <w:rPr>
          <w:rFonts w:ascii="Times New Roman" w:hAnsi="Times New Roman" w:cs="Times New Roman"/>
          <w:sz w:val="24"/>
          <w:szCs w:val="24"/>
        </w:rPr>
        <w:t xml:space="preserve">.  </w:t>
      </w:r>
    </w:p>
    <w:p w:rsidR="000B2DA3" w:rsidRPr="009B50FB" w:rsidRDefault="000B2DA3" w:rsidP="000B2DA3">
      <w:pPr>
        <w:pStyle w:val="ListParagraph"/>
        <w:autoSpaceDE w:val="0"/>
        <w:autoSpaceDN w:val="0"/>
        <w:adjustRightInd w:val="0"/>
        <w:ind w:left="360"/>
        <w:rPr>
          <w:rFonts w:ascii="Times New Roman" w:hAnsi="Times New Roman" w:cs="Times New Roman"/>
          <w:sz w:val="24"/>
          <w:szCs w:val="24"/>
        </w:rPr>
      </w:pPr>
      <w:r>
        <w:rPr>
          <w:rFonts w:ascii="Times New Roman" w:hAnsi="Times New Roman" w:cs="Times New Roman"/>
          <w:sz w:val="24"/>
          <w:szCs w:val="24"/>
        </w:rPr>
        <w:t>There will be no duplication of information submission. Davis-Bacon information will only be collected once, through HUD’s established procedures within the Department of Housing.  Recovery Act information will also only be collected once through HUD’s website.  There is no similar information already available which could be used or modified for the purposes described in item 2 above.</w:t>
      </w:r>
    </w:p>
    <w:p w:rsidR="000B2DA3" w:rsidRDefault="000B2DA3" w:rsidP="000B2DA3">
      <w:pPr>
        <w:pStyle w:val="Default"/>
        <w:numPr>
          <w:ilvl w:val="0"/>
          <w:numId w:val="42"/>
        </w:numPr>
        <w:ind w:left="360"/>
        <w:rPr>
          <w:rFonts w:ascii="Times New Roman" w:hAnsi="Times New Roman"/>
        </w:rPr>
      </w:pPr>
      <w:r w:rsidRPr="009B50FB">
        <w:rPr>
          <w:rFonts w:ascii="Times New Roman" w:hAnsi="Times New Roman"/>
          <w:u w:val="single"/>
        </w:rPr>
        <w:t>If the collection of information impacts small businesses or other small entities (Item 5 of OMB Form 83-I), describe any methods used to minimize burden</w:t>
      </w:r>
      <w:r w:rsidRPr="009B50FB">
        <w:rPr>
          <w:rFonts w:ascii="Times New Roman" w:hAnsi="Times New Roman"/>
        </w:rPr>
        <w:t xml:space="preserve">. </w:t>
      </w:r>
      <w:r>
        <w:rPr>
          <w:rFonts w:ascii="Times New Roman" w:hAnsi="Times New Roman"/>
        </w:rPr>
        <w:t xml:space="preserve">  </w:t>
      </w:r>
    </w:p>
    <w:p w:rsidR="000B2DA3" w:rsidRDefault="000B2DA3" w:rsidP="000B2DA3">
      <w:pPr>
        <w:pStyle w:val="Default"/>
        <w:ind w:left="360"/>
        <w:rPr>
          <w:rFonts w:ascii="Times New Roman" w:hAnsi="Times New Roman"/>
        </w:rPr>
      </w:pPr>
      <w:r>
        <w:rPr>
          <w:rFonts w:ascii="Times New Roman" w:hAnsi="Times New Roman"/>
        </w:rPr>
        <w:t>The collection does not have a significant impact on a substantial number of small entities.  Roughly 200 projects will be funded and many of those will be owned by entities which are not small entities.</w:t>
      </w:r>
    </w:p>
    <w:p w:rsidR="000B2DA3" w:rsidRPr="009B50FB" w:rsidRDefault="000B2DA3" w:rsidP="000B2DA3">
      <w:pPr>
        <w:pStyle w:val="Default"/>
        <w:ind w:left="360"/>
        <w:rPr>
          <w:rFonts w:ascii="Times New Roman" w:hAnsi="Times New Roman"/>
        </w:rPr>
      </w:pPr>
    </w:p>
    <w:p w:rsidR="000B2DA3" w:rsidRPr="000B2DA3" w:rsidRDefault="000B2DA3" w:rsidP="000B2DA3">
      <w:pPr>
        <w:pStyle w:val="Default"/>
        <w:numPr>
          <w:ilvl w:val="0"/>
          <w:numId w:val="42"/>
        </w:numPr>
        <w:ind w:left="360"/>
        <w:rPr>
          <w:rFonts w:ascii="Times New Roman" w:hAnsi="Times New Roman"/>
          <w:color w:val="auto"/>
        </w:rPr>
      </w:pPr>
      <w:r w:rsidRPr="006909EA">
        <w:rPr>
          <w:rFonts w:ascii="Times New Roman" w:hAnsi="Times New Roman"/>
          <w:u w:val="single"/>
        </w:rPr>
        <w:t>Describe the consequence to Federal program or policy activities if the collection is not conducted or is conducted less frequently, as well as any technical or legal obstacles to reducing burden</w:t>
      </w:r>
      <w:r w:rsidRPr="006909EA">
        <w:rPr>
          <w:rFonts w:ascii="Times New Roman" w:hAnsi="Times New Roman"/>
        </w:rPr>
        <w:t xml:space="preserve">.   </w:t>
      </w:r>
    </w:p>
    <w:p w:rsidR="000B2DA3" w:rsidRPr="00227C51" w:rsidRDefault="000B2DA3" w:rsidP="000B2DA3">
      <w:pPr>
        <w:pStyle w:val="Default"/>
        <w:ind w:left="360"/>
        <w:rPr>
          <w:rFonts w:ascii="Times New Roman" w:hAnsi="Times New Roman"/>
          <w:color w:val="auto"/>
        </w:rPr>
      </w:pPr>
      <w:r w:rsidRPr="00227C51">
        <w:rPr>
          <w:rFonts w:ascii="Times New Roman" w:hAnsi="Times New Roman"/>
          <w:color w:val="auto"/>
        </w:rPr>
        <w:t xml:space="preserve">The information collection cannot be conducted less frequently. </w:t>
      </w:r>
      <w:r>
        <w:rPr>
          <w:rFonts w:ascii="Times New Roman" w:hAnsi="Times New Roman"/>
          <w:color w:val="auto"/>
        </w:rPr>
        <w:t xml:space="preserve"> </w:t>
      </w:r>
      <w:r w:rsidRPr="00BA4AD6">
        <w:rPr>
          <w:rFonts w:ascii="Times New Roman" w:hAnsi="Times New Roman"/>
          <w:color w:val="auto"/>
        </w:rPr>
        <w:t>The RFA</w:t>
      </w:r>
      <w:r w:rsidRPr="00227C51">
        <w:rPr>
          <w:rFonts w:ascii="Times New Roman" w:hAnsi="Times New Roman"/>
          <w:color w:val="auto"/>
        </w:rPr>
        <w:t xml:space="preserve"> requires collection of three categories of information.  First, it requires collection of information regarding the green retrofits, including invoices and inspections.  This information is necessary in order for HUD to assess the status of completion </w:t>
      </w:r>
      <w:r w:rsidRPr="00227C51">
        <w:rPr>
          <w:rFonts w:ascii="Times New Roman" w:hAnsi="Times New Roman"/>
          <w:color w:val="auto"/>
        </w:rPr>
        <w:lastRenderedPageBreak/>
        <w:t xml:space="preserve">of the retrofit </w:t>
      </w:r>
      <w:r>
        <w:rPr>
          <w:rFonts w:ascii="Times New Roman" w:hAnsi="Times New Roman"/>
          <w:color w:val="auto"/>
        </w:rPr>
        <w:t>work prior to approving</w:t>
      </w:r>
      <w:r w:rsidRPr="00227C51">
        <w:rPr>
          <w:rFonts w:ascii="Times New Roman" w:hAnsi="Times New Roman"/>
          <w:color w:val="auto"/>
        </w:rPr>
        <w:t xml:space="preserve"> invoices for payment.  Since the main purpose of the Recovery Act is to provide economic stimulus, it is critically important that contractors performing work and companies supplying materials for the green retrofits be paid timely.  Second, the RFA requires submission of information regarding compliance with Davis-Bacon wage rates; this information must be collected in accordance with </w:t>
      </w:r>
      <w:r>
        <w:rPr>
          <w:rFonts w:ascii="Times New Roman" w:hAnsi="Times New Roman"/>
          <w:color w:val="auto"/>
        </w:rPr>
        <w:t xml:space="preserve">previously established </w:t>
      </w:r>
      <w:r w:rsidRPr="00227C51">
        <w:rPr>
          <w:rFonts w:ascii="Times New Roman" w:hAnsi="Times New Roman"/>
          <w:color w:val="auto"/>
        </w:rPr>
        <w:t>statutory and regulatory requirements.  Third, the RFA requires compliance with Recovery Act reporting requirements, which only require reports be filed quarterly.</w:t>
      </w:r>
    </w:p>
    <w:p w:rsidR="000B2DA3" w:rsidRPr="00227C51" w:rsidRDefault="000B2DA3" w:rsidP="000B2DA3">
      <w:pPr>
        <w:pStyle w:val="Default"/>
        <w:ind w:left="360"/>
        <w:rPr>
          <w:rFonts w:ascii="Times New Roman" w:hAnsi="Times New Roman"/>
          <w:color w:val="auto"/>
        </w:rPr>
      </w:pPr>
    </w:p>
    <w:p w:rsidR="000B2DA3" w:rsidRPr="000B2DA3" w:rsidRDefault="000B2DA3" w:rsidP="000B2DA3">
      <w:pPr>
        <w:pStyle w:val="Default"/>
        <w:numPr>
          <w:ilvl w:val="0"/>
          <w:numId w:val="42"/>
        </w:numPr>
        <w:ind w:left="360"/>
        <w:rPr>
          <w:rFonts w:ascii="Times New Roman" w:hAnsi="Times New Roman"/>
          <w:color w:val="auto"/>
        </w:rPr>
      </w:pPr>
      <w:r w:rsidRPr="009B50FB">
        <w:rPr>
          <w:rFonts w:ascii="Times New Roman" w:hAnsi="Times New Roman"/>
          <w:u w:val="single"/>
        </w:rPr>
        <w:t>Explain any special circumstances that would cause an information collection to be conducted in a manner</w:t>
      </w:r>
      <w:r>
        <w:rPr>
          <w:rFonts w:ascii="Times New Roman" w:hAnsi="Times New Roman"/>
          <w:u w:val="single"/>
        </w:rPr>
        <w:t xml:space="preserve"> inconsistent with 5CFR 1320.8(d)</w:t>
      </w:r>
      <w:r w:rsidRPr="009B50FB">
        <w:rPr>
          <w:rFonts w:ascii="Times New Roman" w:hAnsi="Times New Roman"/>
        </w:rPr>
        <w:t xml:space="preserve">: </w:t>
      </w:r>
      <w:r>
        <w:rPr>
          <w:rFonts w:ascii="Times New Roman" w:hAnsi="Times New Roman"/>
        </w:rPr>
        <w:t xml:space="preserve"> </w:t>
      </w:r>
    </w:p>
    <w:p w:rsidR="000B2DA3" w:rsidRPr="000A3168" w:rsidRDefault="000B2DA3" w:rsidP="000B2DA3">
      <w:pPr>
        <w:pStyle w:val="Default"/>
        <w:ind w:left="360"/>
        <w:rPr>
          <w:rFonts w:ascii="Times New Roman" w:hAnsi="Times New Roman"/>
          <w:color w:val="auto"/>
        </w:rPr>
      </w:pPr>
      <w:r>
        <w:rPr>
          <w:rFonts w:ascii="Times New Roman" w:hAnsi="Times New Roman"/>
        </w:rPr>
        <w:t xml:space="preserve">There are no special circumstances that require the collection to be conducted in a manner inconsistent with these guidelines.  </w:t>
      </w:r>
      <w:r w:rsidRPr="000A3168">
        <w:rPr>
          <w:rFonts w:ascii="Times New Roman" w:hAnsi="Times New Roman"/>
          <w:color w:val="auto"/>
        </w:rPr>
        <w:t xml:space="preserve">Green Retrofits – reporting from owners is required each time funds are to be released to pay for Retrofit work, but no more often than monthly. The timing of such requests is at the discretion of individual owners. An arbitrary limitation to the frequency of such reporting would work to the detriment of the owner, the project, HUD, the contractors performing the work, and to OAHP’s ability to achieve its GRP mission, by denying the owner timely access to grant/loan funds needed to pay contractors for work performed. However, the information required from owners is acquired in the normal course of business or requires execution of simple forms for certifications, none of which places an undue burden on the respondent. This reporting does not require multiple copies of any document. </w:t>
      </w:r>
    </w:p>
    <w:p w:rsidR="000B2DA3" w:rsidRPr="000A3168" w:rsidRDefault="000B2DA3" w:rsidP="000B2DA3">
      <w:pPr>
        <w:pStyle w:val="Default"/>
        <w:rPr>
          <w:rFonts w:ascii="Times New Roman" w:hAnsi="Times New Roman"/>
          <w:color w:val="auto"/>
        </w:rPr>
      </w:pPr>
    </w:p>
    <w:p w:rsidR="000B2DA3" w:rsidRPr="000A3168" w:rsidRDefault="000B2DA3" w:rsidP="000B2DA3">
      <w:pPr>
        <w:pStyle w:val="Default"/>
        <w:ind w:left="360"/>
        <w:rPr>
          <w:rFonts w:ascii="Times New Roman" w:hAnsi="Times New Roman"/>
          <w:color w:val="auto"/>
        </w:rPr>
      </w:pPr>
      <w:r w:rsidRPr="000A3168">
        <w:rPr>
          <w:rFonts w:ascii="Times New Roman" w:hAnsi="Times New Roman"/>
          <w:color w:val="auto"/>
        </w:rPr>
        <w:t xml:space="preserve">Davis Bacon reporting – this reporting is required pursuant to the terms of the Recovery Act, to be carried out as prescribed in the Davis Bacon Act. The information cannot be collected less frequently than required by law. </w:t>
      </w:r>
    </w:p>
    <w:p w:rsidR="000B2DA3" w:rsidRPr="000A3168" w:rsidRDefault="000B2DA3" w:rsidP="000B2DA3">
      <w:pPr>
        <w:pStyle w:val="Default"/>
        <w:ind w:left="360"/>
        <w:rPr>
          <w:rFonts w:ascii="Times New Roman" w:hAnsi="Times New Roman"/>
          <w:color w:val="auto"/>
        </w:rPr>
      </w:pPr>
    </w:p>
    <w:p w:rsidR="000B2DA3" w:rsidRDefault="000B2DA3" w:rsidP="000B2DA3">
      <w:pPr>
        <w:pStyle w:val="Default"/>
        <w:ind w:left="360"/>
        <w:rPr>
          <w:rFonts w:ascii="Times New Roman" w:hAnsi="Times New Roman"/>
          <w:color w:val="auto"/>
        </w:rPr>
      </w:pPr>
      <w:r w:rsidRPr="000A3168">
        <w:rPr>
          <w:rFonts w:ascii="Times New Roman" w:hAnsi="Times New Roman"/>
          <w:color w:val="auto"/>
        </w:rPr>
        <w:t xml:space="preserve">Recovery Act Reporting – quarterly reports are required by the Act itself. A HUD-maintained website has been created to facilitate the reporting for HUD clients. </w:t>
      </w:r>
    </w:p>
    <w:p w:rsidR="000B2DA3" w:rsidRDefault="000B2DA3" w:rsidP="000B2DA3">
      <w:pPr>
        <w:pStyle w:val="Default"/>
        <w:ind w:left="360"/>
        <w:rPr>
          <w:rFonts w:ascii="Times New Roman" w:hAnsi="Times New Roman"/>
          <w:color w:val="auto"/>
        </w:rPr>
      </w:pPr>
    </w:p>
    <w:p w:rsidR="000B2DA3" w:rsidRPr="009B50FB" w:rsidRDefault="000B2DA3" w:rsidP="000B2DA3">
      <w:pPr>
        <w:pStyle w:val="Default"/>
        <w:ind w:left="360"/>
        <w:rPr>
          <w:rFonts w:ascii="Times New Roman" w:hAnsi="Times New Roman"/>
        </w:rPr>
      </w:pPr>
    </w:p>
    <w:p w:rsidR="000B2DA3" w:rsidRDefault="000B2DA3" w:rsidP="000B2DA3">
      <w:pPr>
        <w:pStyle w:val="Default"/>
        <w:numPr>
          <w:ilvl w:val="0"/>
          <w:numId w:val="42"/>
        </w:numPr>
        <w:ind w:left="360"/>
        <w:rPr>
          <w:rFonts w:ascii="Times New Roman" w:hAnsi="Times New Roman"/>
          <w:u w:val="single"/>
        </w:rPr>
      </w:pPr>
      <w:r w:rsidRPr="004C75D0">
        <w:rPr>
          <w:rFonts w:ascii="Times New Roman" w:hAnsi="Times New Roman"/>
          <w:u w:val="single"/>
        </w:rPr>
        <w:t xml:space="preserve">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Describe efforts to consult with persons outside the agency to obtain their views on </w:t>
      </w:r>
      <w:r w:rsidRPr="008C5965">
        <w:rPr>
          <w:rFonts w:ascii="Times New Roman" w:hAnsi="Times New Roman"/>
          <w:color w:val="auto"/>
          <w:u w:val="single"/>
        </w:rPr>
        <w:t>the availability of data, frequency of collection, the clarity of instructions and recordkeeping, disclosure, or reporting format (if any), and on the data elements to be recorded, disclosed, or reported</w:t>
      </w:r>
      <w:r w:rsidRPr="004C75D0">
        <w:rPr>
          <w:rFonts w:ascii="Times New Roman" w:hAnsi="Times New Roman"/>
          <w:u w:val="single"/>
        </w:rPr>
        <w:t xml:space="preserve">.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 </w:t>
      </w:r>
    </w:p>
    <w:p w:rsidR="000B2DA3" w:rsidRPr="00371D02" w:rsidRDefault="000B2DA3" w:rsidP="000B2DA3">
      <w:pPr>
        <w:pStyle w:val="Default"/>
        <w:ind w:left="360"/>
        <w:rPr>
          <w:rFonts w:ascii="Times New Roman" w:hAnsi="Times New Roman"/>
          <w:u w:val="single"/>
        </w:rPr>
      </w:pPr>
    </w:p>
    <w:p w:rsidR="000B2DA3" w:rsidRPr="006E48F0" w:rsidRDefault="000B2DA3" w:rsidP="000B2DA3">
      <w:pPr>
        <w:ind w:left="360"/>
        <w:rPr>
          <w:sz w:val="24"/>
          <w:szCs w:val="24"/>
        </w:rPr>
      </w:pPr>
      <w:r w:rsidRPr="000B2DA3">
        <w:rPr>
          <w:sz w:val="24"/>
        </w:rPr>
        <w:t xml:space="preserve"> </w:t>
      </w:r>
      <w:r w:rsidRPr="006E48F0">
        <w:rPr>
          <w:sz w:val="24"/>
          <w:szCs w:val="24"/>
        </w:rPr>
        <w:t xml:space="preserve">In accordance with 5 CFR 1320.8(d), this information collection soliciting public comments was announced in the </w:t>
      </w:r>
      <w:r w:rsidRPr="006E48F0">
        <w:rPr>
          <w:i/>
          <w:iCs/>
          <w:sz w:val="24"/>
          <w:szCs w:val="24"/>
        </w:rPr>
        <w:t>Federal Register</w:t>
      </w:r>
      <w:r w:rsidRPr="006E48F0">
        <w:rPr>
          <w:sz w:val="24"/>
          <w:szCs w:val="24"/>
        </w:rPr>
        <w:t xml:space="preserve"> on </w:t>
      </w:r>
      <w:r w:rsidR="006E48F0" w:rsidRPr="006E48F0">
        <w:rPr>
          <w:rFonts w:eastAsiaTheme="minorHAnsi"/>
          <w:sz w:val="24"/>
          <w:szCs w:val="24"/>
        </w:rPr>
        <w:t xml:space="preserve">April 22, 2010, Vol. 75, </w:t>
      </w:r>
      <w:proofErr w:type="gramStart"/>
      <w:r w:rsidR="006E48F0" w:rsidRPr="006E48F0">
        <w:rPr>
          <w:rFonts w:eastAsiaTheme="minorHAnsi"/>
          <w:sz w:val="24"/>
          <w:szCs w:val="24"/>
        </w:rPr>
        <w:t>No</w:t>
      </w:r>
      <w:proofErr w:type="gramEnd"/>
      <w:r w:rsidR="006E48F0" w:rsidRPr="006E48F0">
        <w:rPr>
          <w:rFonts w:eastAsiaTheme="minorHAnsi"/>
          <w:sz w:val="24"/>
          <w:szCs w:val="24"/>
        </w:rPr>
        <w:t xml:space="preserve">. 77 Page </w:t>
      </w:r>
      <w:r w:rsidR="006E48F0" w:rsidRPr="006E48F0">
        <w:rPr>
          <w:rFonts w:eastAsiaTheme="minorHAnsi"/>
          <w:bCs/>
          <w:sz w:val="24"/>
          <w:szCs w:val="24"/>
        </w:rPr>
        <w:t>21016</w:t>
      </w:r>
      <w:r w:rsidR="00B8427B">
        <w:rPr>
          <w:sz w:val="24"/>
          <w:szCs w:val="24"/>
        </w:rPr>
        <w:t xml:space="preserve">.  No </w:t>
      </w:r>
      <w:r w:rsidRPr="006E48F0">
        <w:rPr>
          <w:sz w:val="24"/>
          <w:szCs w:val="24"/>
        </w:rPr>
        <w:t>comments were received.</w:t>
      </w:r>
    </w:p>
    <w:p w:rsidR="006E48F0" w:rsidRDefault="006E48F0" w:rsidP="000B2DA3">
      <w:pPr>
        <w:pStyle w:val="Default"/>
        <w:ind w:left="360"/>
        <w:rPr>
          <w:rFonts w:ascii="Times New Roman" w:hAnsi="Times New Roman"/>
          <w:color w:val="auto"/>
        </w:rPr>
      </w:pPr>
    </w:p>
    <w:p w:rsidR="000B2DA3" w:rsidRDefault="000B2DA3" w:rsidP="000B2DA3">
      <w:pPr>
        <w:pStyle w:val="Default"/>
        <w:ind w:left="360"/>
        <w:rPr>
          <w:rFonts w:ascii="Times New Roman" w:hAnsi="Times New Roman"/>
          <w:color w:val="auto"/>
        </w:rPr>
      </w:pPr>
      <w:r>
        <w:rPr>
          <w:rFonts w:ascii="Times New Roman" w:hAnsi="Times New Roman"/>
          <w:color w:val="auto"/>
        </w:rPr>
        <w:t xml:space="preserve">OAHP consulted with </w:t>
      </w:r>
      <w:proofErr w:type="gramStart"/>
      <w:r>
        <w:rPr>
          <w:rFonts w:ascii="Times New Roman" w:hAnsi="Times New Roman"/>
          <w:color w:val="auto"/>
        </w:rPr>
        <w:t xml:space="preserve">four </w:t>
      </w:r>
      <w:r>
        <w:rPr>
          <w:rFonts w:ascii="Times New Roman" w:hAnsi="Times New Roman"/>
          <w:color w:val="FF0000"/>
        </w:rPr>
        <w:t xml:space="preserve"> </w:t>
      </w:r>
      <w:r w:rsidRPr="00E82500">
        <w:rPr>
          <w:rFonts w:ascii="Times New Roman" w:hAnsi="Times New Roman"/>
          <w:color w:val="auto"/>
        </w:rPr>
        <w:t>individuals</w:t>
      </w:r>
      <w:proofErr w:type="gramEnd"/>
      <w:r w:rsidRPr="00E82500">
        <w:rPr>
          <w:rFonts w:ascii="Times New Roman" w:hAnsi="Times New Roman"/>
          <w:color w:val="auto"/>
        </w:rPr>
        <w:t xml:space="preserve"> representing</w:t>
      </w:r>
      <w:r>
        <w:rPr>
          <w:rFonts w:ascii="Times New Roman" w:hAnsi="Times New Roman"/>
          <w:color w:val="auto"/>
        </w:rPr>
        <w:t xml:space="preserve"> three of the main parties that prepare and use the Retrofit Funding Agreement.</w:t>
      </w:r>
      <w:r w:rsidRPr="00E82500">
        <w:rPr>
          <w:rFonts w:ascii="Times New Roman" w:hAnsi="Times New Roman"/>
          <w:color w:val="auto"/>
        </w:rPr>
        <w:t xml:space="preserve">  </w:t>
      </w:r>
      <w:r>
        <w:rPr>
          <w:rFonts w:ascii="Times New Roman" w:hAnsi="Times New Roman"/>
          <w:color w:val="auto"/>
        </w:rPr>
        <w:t>They were:</w:t>
      </w:r>
    </w:p>
    <w:p w:rsidR="000B2DA3" w:rsidRDefault="000B2DA3" w:rsidP="000B2DA3">
      <w:pPr>
        <w:pStyle w:val="Default"/>
        <w:ind w:left="360"/>
        <w:rPr>
          <w:rFonts w:ascii="Times New Roman" w:hAnsi="Times New Roman"/>
          <w:color w:val="auto"/>
        </w:rPr>
      </w:pPr>
    </w:p>
    <w:p w:rsidR="000B2DA3" w:rsidRDefault="000B2DA3" w:rsidP="000B2DA3">
      <w:pPr>
        <w:pStyle w:val="Default"/>
        <w:ind w:left="360"/>
        <w:rPr>
          <w:rFonts w:ascii="Times New Roman" w:hAnsi="Times New Roman"/>
          <w:color w:val="auto"/>
        </w:rPr>
      </w:pPr>
      <w:r>
        <w:rPr>
          <w:rFonts w:ascii="Times New Roman" w:hAnsi="Times New Roman"/>
          <w:color w:val="auto"/>
        </w:rPr>
        <w:tab/>
      </w:r>
      <w:proofErr w:type="gramStart"/>
      <w:r>
        <w:rPr>
          <w:rFonts w:ascii="Times New Roman" w:hAnsi="Times New Roman"/>
          <w:color w:val="auto"/>
        </w:rPr>
        <w:t xml:space="preserve">Representing Retrofit Administrators:  Sue </w:t>
      </w:r>
      <w:proofErr w:type="spellStart"/>
      <w:r>
        <w:rPr>
          <w:rFonts w:ascii="Times New Roman" w:hAnsi="Times New Roman"/>
          <w:color w:val="auto"/>
        </w:rPr>
        <w:t>Pogozelski</w:t>
      </w:r>
      <w:proofErr w:type="spellEnd"/>
      <w:r>
        <w:rPr>
          <w:rFonts w:ascii="Times New Roman" w:hAnsi="Times New Roman"/>
          <w:color w:val="auto"/>
        </w:rPr>
        <w:t xml:space="preserve">, Vice President, </w:t>
      </w:r>
      <w:proofErr w:type="spellStart"/>
      <w:r>
        <w:rPr>
          <w:rFonts w:ascii="Times New Roman" w:hAnsi="Times New Roman"/>
          <w:color w:val="auto"/>
        </w:rPr>
        <w:t>CreditVest</w:t>
      </w:r>
      <w:proofErr w:type="spellEnd"/>
      <w:r>
        <w:rPr>
          <w:rFonts w:ascii="Times New Roman" w:hAnsi="Times New Roman"/>
          <w:color w:val="auto"/>
        </w:rPr>
        <w:t>, Inc.</w:t>
      </w:r>
      <w:proofErr w:type="gramEnd"/>
      <w:r>
        <w:rPr>
          <w:rFonts w:ascii="Times New Roman" w:hAnsi="Times New Roman"/>
          <w:color w:val="auto"/>
        </w:rPr>
        <w:t xml:space="preserve"> </w:t>
      </w:r>
      <w:r>
        <w:rPr>
          <w:rFonts w:ascii="Times New Roman" w:hAnsi="Times New Roman"/>
          <w:color w:val="auto"/>
        </w:rPr>
        <w:tab/>
      </w:r>
      <w:r>
        <w:rPr>
          <w:rFonts w:ascii="Times New Roman" w:hAnsi="Times New Roman"/>
          <w:color w:val="auto"/>
        </w:rPr>
        <w:tab/>
      </w:r>
      <w:r>
        <w:rPr>
          <w:rFonts w:ascii="Times New Roman" w:hAnsi="Times New Roman"/>
          <w:color w:val="auto"/>
        </w:rPr>
        <w:tab/>
        <w:t>Pittsburgh, PA</w:t>
      </w:r>
    </w:p>
    <w:p w:rsidR="000B2DA3" w:rsidRDefault="000B2DA3" w:rsidP="000B2DA3">
      <w:pPr>
        <w:rPr>
          <w:sz w:val="24"/>
          <w:szCs w:val="24"/>
        </w:rPr>
      </w:pPr>
      <w:r>
        <w:tab/>
        <w:t xml:space="preserve">Representing attorneys:  </w:t>
      </w:r>
      <w:r w:rsidRPr="00E82500">
        <w:rPr>
          <w:sz w:val="24"/>
          <w:szCs w:val="24"/>
        </w:rPr>
        <w:t xml:space="preserve">Charles </w:t>
      </w:r>
      <w:proofErr w:type="spellStart"/>
      <w:r w:rsidRPr="00E82500">
        <w:rPr>
          <w:sz w:val="24"/>
          <w:szCs w:val="24"/>
        </w:rPr>
        <w:t>LeClair</w:t>
      </w:r>
      <w:proofErr w:type="spellEnd"/>
      <w:r w:rsidRPr="00E82500">
        <w:rPr>
          <w:sz w:val="24"/>
          <w:szCs w:val="24"/>
        </w:rPr>
        <w:t xml:space="preserve">, Esquire, </w:t>
      </w:r>
      <w:proofErr w:type="spellStart"/>
      <w:r w:rsidRPr="00E82500">
        <w:rPr>
          <w:sz w:val="24"/>
          <w:szCs w:val="24"/>
        </w:rPr>
        <w:t>LeClaire</w:t>
      </w:r>
      <w:proofErr w:type="spellEnd"/>
      <w:r w:rsidRPr="00E82500">
        <w:rPr>
          <w:sz w:val="24"/>
          <w:szCs w:val="24"/>
        </w:rPr>
        <w:t xml:space="preserve"> </w:t>
      </w:r>
      <w:proofErr w:type="spellStart"/>
      <w:r w:rsidRPr="00E82500">
        <w:rPr>
          <w:sz w:val="24"/>
          <w:szCs w:val="24"/>
        </w:rPr>
        <w:t>Griewahn</w:t>
      </w:r>
      <w:proofErr w:type="spellEnd"/>
      <w:r w:rsidRPr="00E82500">
        <w:rPr>
          <w:sz w:val="24"/>
          <w:szCs w:val="24"/>
        </w:rPr>
        <w:t xml:space="preserve"> &amp; Scott LLC, </w:t>
      </w:r>
      <w:r>
        <w:rPr>
          <w:sz w:val="24"/>
          <w:szCs w:val="24"/>
        </w:rPr>
        <w:tab/>
      </w:r>
      <w:r>
        <w:rPr>
          <w:sz w:val="24"/>
          <w:szCs w:val="24"/>
        </w:rPr>
        <w:tab/>
      </w:r>
      <w:r>
        <w:rPr>
          <w:sz w:val="24"/>
          <w:szCs w:val="24"/>
        </w:rPr>
        <w:tab/>
      </w:r>
      <w:r w:rsidRPr="00E82500">
        <w:rPr>
          <w:sz w:val="24"/>
          <w:szCs w:val="24"/>
        </w:rPr>
        <w:t>P</w:t>
      </w:r>
      <w:r>
        <w:rPr>
          <w:sz w:val="24"/>
          <w:szCs w:val="24"/>
        </w:rPr>
        <w:t xml:space="preserve">ittsburgh, PA  </w:t>
      </w:r>
    </w:p>
    <w:p w:rsidR="000B2DA3" w:rsidRPr="00012603" w:rsidRDefault="000B2DA3" w:rsidP="000B2DA3">
      <w:pPr>
        <w:rPr>
          <w:sz w:val="24"/>
          <w:szCs w:val="24"/>
        </w:rPr>
      </w:pPr>
      <w:r>
        <w:rPr>
          <w:sz w:val="24"/>
          <w:szCs w:val="24"/>
        </w:rPr>
        <w:tab/>
        <w:t xml:space="preserve">And attorney </w:t>
      </w:r>
      <w:r w:rsidRPr="00012603">
        <w:rPr>
          <w:sz w:val="24"/>
          <w:szCs w:val="24"/>
        </w:rPr>
        <w:t xml:space="preserve">Christopher </w:t>
      </w:r>
      <w:proofErr w:type="spellStart"/>
      <w:r w:rsidRPr="00012603">
        <w:rPr>
          <w:sz w:val="24"/>
          <w:szCs w:val="24"/>
        </w:rPr>
        <w:t>Barhorst</w:t>
      </w:r>
      <w:proofErr w:type="spellEnd"/>
      <w:r w:rsidRPr="00012603">
        <w:rPr>
          <w:sz w:val="24"/>
          <w:szCs w:val="24"/>
        </w:rPr>
        <w:t xml:space="preserve">, Esquire, Swanson </w:t>
      </w:r>
      <w:proofErr w:type="spellStart"/>
      <w:r w:rsidRPr="00012603">
        <w:rPr>
          <w:sz w:val="24"/>
          <w:szCs w:val="24"/>
        </w:rPr>
        <w:t>Midgeley</w:t>
      </w:r>
      <w:proofErr w:type="spellEnd"/>
      <w:r w:rsidRPr="00012603">
        <w:rPr>
          <w:sz w:val="24"/>
          <w:szCs w:val="24"/>
        </w:rPr>
        <w:t xml:space="preserve">, LLC, Kansas City, </w:t>
      </w:r>
      <w:r>
        <w:rPr>
          <w:sz w:val="24"/>
          <w:szCs w:val="24"/>
        </w:rPr>
        <w:tab/>
      </w:r>
      <w:r>
        <w:rPr>
          <w:sz w:val="24"/>
          <w:szCs w:val="24"/>
        </w:rPr>
        <w:tab/>
      </w:r>
      <w:r>
        <w:rPr>
          <w:sz w:val="24"/>
          <w:szCs w:val="24"/>
        </w:rPr>
        <w:tab/>
      </w:r>
      <w:r w:rsidRPr="00012603">
        <w:rPr>
          <w:sz w:val="24"/>
          <w:szCs w:val="24"/>
        </w:rPr>
        <w:t>Missouri </w:t>
      </w:r>
    </w:p>
    <w:p w:rsidR="000B2DA3" w:rsidRPr="00E82500" w:rsidRDefault="000B2DA3" w:rsidP="000B2DA3">
      <w:pPr>
        <w:pStyle w:val="Default"/>
        <w:ind w:left="360"/>
        <w:rPr>
          <w:rFonts w:ascii="Times New Roman" w:hAnsi="Times New Roman"/>
          <w:color w:val="auto"/>
        </w:rPr>
      </w:pPr>
      <w:r>
        <w:rPr>
          <w:rFonts w:ascii="Times New Roman" w:hAnsi="Times New Roman"/>
          <w:color w:val="auto"/>
        </w:rPr>
        <w:tab/>
      </w:r>
      <w:proofErr w:type="gramStart"/>
      <w:r>
        <w:rPr>
          <w:rFonts w:ascii="Times New Roman" w:hAnsi="Times New Roman"/>
          <w:color w:val="auto"/>
        </w:rPr>
        <w:t>Representing  the</w:t>
      </w:r>
      <w:proofErr w:type="gramEnd"/>
      <w:r>
        <w:rPr>
          <w:rFonts w:ascii="Times New Roman" w:hAnsi="Times New Roman"/>
          <w:color w:val="auto"/>
        </w:rPr>
        <w:t xml:space="preserve"> Rehabilitation Escrow Administration Manager:  Richard Daugherty, </w:t>
      </w:r>
      <w:r>
        <w:rPr>
          <w:rFonts w:ascii="Times New Roman" w:hAnsi="Times New Roman"/>
          <w:color w:val="auto"/>
        </w:rPr>
        <w:tab/>
      </w:r>
      <w:r>
        <w:rPr>
          <w:rFonts w:ascii="Times New Roman" w:hAnsi="Times New Roman"/>
          <w:color w:val="auto"/>
        </w:rPr>
        <w:tab/>
      </w:r>
      <w:r>
        <w:rPr>
          <w:rFonts w:ascii="Times New Roman" w:hAnsi="Times New Roman"/>
          <w:color w:val="auto"/>
        </w:rPr>
        <w:tab/>
        <w:t xml:space="preserve">Rehabilitation Escrow Manager, Office of Portfolio Management, New York, NY </w:t>
      </w:r>
    </w:p>
    <w:p w:rsidR="000B2DA3" w:rsidRDefault="000B2DA3" w:rsidP="000B2DA3">
      <w:pPr>
        <w:pStyle w:val="Default"/>
        <w:ind w:left="360"/>
        <w:rPr>
          <w:rFonts w:ascii="Times New Roman" w:hAnsi="Times New Roman"/>
          <w:color w:val="FF0000"/>
        </w:rPr>
      </w:pPr>
    </w:p>
    <w:p w:rsidR="000B2DA3" w:rsidRDefault="000B2DA3" w:rsidP="000B2DA3">
      <w:pPr>
        <w:pStyle w:val="Default"/>
        <w:rPr>
          <w:rFonts w:ascii="Times New Roman" w:hAnsi="Times New Roman"/>
          <w:color w:val="auto"/>
        </w:rPr>
      </w:pPr>
    </w:p>
    <w:p w:rsidR="000B2DA3" w:rsidRPr="000B2DA3" w:rsidRDefault="000B2DA3" w:rsidP="000B2DA3">
      <w:pPr>
        <w:pStyle w:val="Default"/>
        <w:numPr>
          <w:ilvl w:val="0"/>
          <w:numId w:val="42"/>
        </w:numPr>
        <w:ind w:left="360"/>
        <w:rPr>
          <w:rFonts w:ascii="Times New Roman" w:hAnsi="Times New Roman"/>
          <w:u w:val="single"/>
        </w:rPr>
      </w:pPr>
      <w:r w:rsidRPr="004C75D0">
        <w:rPr>
          <w:rFonts w:ascii="Times New Roman" w:hAnsi="Times New Roman"/>
          <w:u w:val="single"/>
        </w:rPr>
        <w:t xml:space="preserve">Explain any decision to provide any payment or gift to respondents, other than remuneration of contractors or grantees. </w:t>
      </w:r>
      <w:r>
        <w:rPr>
          <w:rFonts w:ascii="Times New Roman" w:hAnsi="Times New Roman"/>
        </w:rPr>
        <w:t xml:space="preserve">  </w:t>
      </w:r>
    </w:p>
    <w:p w:rsidR="000B2DA3" w:rsidRPr="004C75D0" w:rsidRDefault="000B2DA3" w:rsidP="000B2DA3">
      <w:pPr>
        <w:pStyle w:val="Default"/>
        <w:ind w:left="360"/>
        <w:rPr>
          <w:rFonts w:ascii="Times New Roman" w:hAnsi="Times New Roman"/>
          <w:u w:val="single"/>
        </w:rPr>
      </w:pPr>
      <w:r>
        <w:rPr>
          <w:rFonts w:ascii="Times New Roman" w:hAnsi="Times New Roman"/>
        </w:rPr>
        <w:t>There will be no payments or other gifts to respondents other than the grants or loans that are the subject of the program.</w:t>
      </w:r>
    </w:p>
    <w:p w:rsidR="000B2DA3" w:rsidRDefault="000B2DA3" w:rsidP="000B2DA3">
      <w:pPr>
        <w:pStyle w:val="ListParagraph"/>
        <w:rPr>
          <w:rFonts w:ascii="Times New Roman" w:hAnsi="Times New Roman"/>
        </w:rPr>
      </w:pPr>
    </w:p>
    <w:p w:rsidR="000B2DA3" w:rsidRDefault="000B2DA3" w:rsidP="000B2DA3">
      <w:pPr>
        <w:pStyle w:val="Default"/>
        <w:numPr>
          <w:ilvl w:val="0"/>
          <w:numId w:val="42"/>
        </w:numPr>
        <w:ind w:left="360"/>
        <w:rPr>
          <w:rFonts w:ascii="Times New Roman" w:hAnsi="Times New Roman"/>
        </w:rPr>
      </w:pPr>
      <w:r w:rsidRPr="004C75D0">
        <w:rPr>
          <w:rFonts w:ascii="Times New Roman" w:hAnsi="Times New Roman"/>
          <w:u w:val="single"/>
        </w:rPr>
        <w:t>Describe any assurance of confidentiality provided to respondents and the basis for the assurance in statute, regulation, or agency policy</w:t>
      </w:r>
      <w:r w:rsidRPr="009B50FB">
        <w:rPr>
          <w:rFonts w:ascii="Times New Roman" w:hAnsi="Times New Roman"/>
        </w:rPr>
        <w:t xml:space="preserve">. </w:t>
      </w:r>
      <w:r>
        <w:rPr>
          <w:rFonts w:ascii="Times New Roman" w:hAnsi="Times New Roman"/>
        </w:rPr>
        <w:t xml:space="preserve"> </w:t>
      </w:r>
    </w:p>
    <w:p w:rsidR="000B2DA3" w:rsidRDefault="000B2DA3" w:rsidP="000B2DA3">
      <w:pPr>
        <w:pStyle w:val="Default"/>
        <w:ind w:left="360"/>
        <w:rPr>
          <w:rFonts w:ascii="Times New Roman" w:hAnsi="Times New Roman"/>
        </w:rPr>
      </w:pPr>
      <w:r>
        <w:rPr>
          <w:rFonts w:ascii="Times New Roman" w:hAnsi="Times New Roman"/>
        </w:rPr>
        <w:t>No assurance of confidentiality has been provided.</w:t>
      </w:r>
    </w:p>
    <w:p w:rsidR="000B2DA3" w:rsidRDefault="000B2DA3" w:rsidP="000B2DA3">
      <w:pPr>
        <w:pStyle w:val="ListParagraph"/>
        <w:rPr>
          <w:rFonts w:ascii="Times New Roman" w:hAnsi="Times New Roman"/>
        </w:rPr>
      </w:pPr>
    </w:p>
    <w:p w:rsidR="000B2DA3" w:rsidRDefault="000B2DA3" w:rsidP="000B2DA3">
      <w:pPr>
        <w:pStyle w:val="Default"/>
        <w:numPr>
          <w:ilvl w:val="0"/>
          <w:numId w:val="42"/>
        </w:numPr>
        <w:ind w:left="360"/>
        <w:rPr>
          <w:rFonts w:ascii="Times New Roman" w:hAnsi="Times New Roman"/>
        </w:rPr>
      </w:pPr>
      <w:r w:rsidRPr="004C75D0">
        <w:rPr>
          <w:rFonts w:ascii="Times New Roman" w:hAnsi="Times New Roman"/>
          <w:u w:val="single"/>
        </w:rPr>
        <w:t>Provide additional justification for any questions of a sensitive nature, such as sexual behavior and attitudes, religious beliefs, and other matters that are commonly considered private</w:t>
      </w:r>
      <w:r w:rsidRPr="009B50FB">
        <w:rPr>
          <w:rFonts w:ascii="Times New Roman" w:hAnsi="Times New Roman"/>
        </w:rPr>
        <w:t xml:space="preserve">.  </w:t>
      </w:r>
    </w:p>
    <w:p w:rsidR="000B2DA3" w:rsidRDefault="000B2DA3" w:rsidP="000B2DA3">
      <w:pPr>
        <w:pStyle w:val="Default"/>
        <w:ind w:left="360"/>
        <w:rPr>
          <w:rFonts w:ascii="Times New Roman" w:hAnsi="Times New Roman"/>
        </w:rPr>
      </w:pPr>
      <w:r>
        <w:rPr>
          <w:rFonts w:ascii="Times New Roman" w:hAnsi="Times New Roman"/>
        </w:rPr>
        <w:t>No sensitive information will be collected.</w:t>
      </w:r>
    </w:p>
    <w:p w:rsidR="000B2DA3" w:rsidRPr="009B50FB" w:rsidRDefault="000B2DA3" w:rsidP="000B2DA3">
      <w:pPr>
        <w:pStyle w:val="Default"/>
        <w:ind w:left="360"/>
        <w:rPr>
          <w:rFonts w:ascii="Times New Roman" w:hAnsi="Times New Roman"/>
        </w:rPr>
      </w:pPr>
    </w:p>
    <w:p w:rsidR="000B2DA3" w:rsidRPr="000B2DA3" w:rsidRDefault="000B2DA3" w:rsidP="000B2DA3">
      <w:pPr>
        <w:pStyle w:val="Default"/>
        <w:numPr>
          <w:ilvl w:val="0"/>
          <w:numId w:val="42"/>
        </w:numPr>
        <w:ind w:left="360"/>
        <w:rPr>
          <w:rFonts w:ascii="Times New Roman" w:hAnsi="Times New Roman"/>
        </w:rPr>
      </w:pPr>
      <w:r w:rsidRPr="00EC667A">
        <w:rPr>
          <w:rFonts w:ascii="Times New Roman" w:hAnsi="Times New Roman"/>
          <w:u w:val="single"/>
        </w:rPr>
        <w:t>Provide estimates of the hour burden of the collection of information</w:t>
      </w:r>
      <w:r w:rsidRPr="009B50FB">
        <w:rPr>
          <w:rFonts w:ascii="Times New Roman" w:hAnsi="Times New Roman"/>
        </w:rPr>
        <w:t xml:space="preserve">.  </w:t>
      </w:r>
      <w:r w:rsidRPr="000B2DA3">
        <w:rPr>
          <w:rFonts w:ascii="Times New Roman" w:hAnsi="Times New Roman"/>
        </w:rPr>
        <w:t xml:space="preserve">The statement should: </w:t>
      </w:r>
    </w:p>
    <w:p w:rsidR="000B2DA3" w:rsidRPr="009B50FB" w:rsidRDefault="000B2DA3" w:rsidP="000B2DA3">
      <w:pPr>
        <w:pStyle w:val="Default"/>
        <w:numPr>
          <w:ilvl w:val="1"/>
          <w:numId w:val="44"/>
        </w:numPr>
        <w:tabs>
          <w:tab w:val="clear" w:pos="1080"/>
          <w:tab w:val="num" w:pos="720"/>
        </w:tabs>
        <w:ind w:left="360"/>
        <w:rPr>
          <w:rFonts w:ascii="Times New Roman" w:hAnsi="Times New Roman"/>
        </w:rPr>
      </w:pPr>
      <w:r w:rsidRPr="009B50FB">
        <w:rPr>
          <w:rFonts w:ascii="Times New Roman" w:hAnsi="Times New Roman"/>
        </w:rPr>
        <w:t xml:space="preserve">Indicate the number of respondents, frequency of response, annual hour burden, and an explanation of how the burden was estimated.  </w:t>
      </w:r>
    </w:p>
    <w:p w:rsidR="000B2DA3" w:rsidRPr="009B50FB" w:rsidRDefault="000B2DA3" w:rsidP="000B2DA3">
      <w:pPr>
        <w:pStyle w:val="Default"/>
        <w:numPr>
          <w:ilvl w:val="1"/>
          <w:numId w:val="45"/>
        </w:numPr>
        <w:tabs>
          <w:tab w:val="clear" w:pos="1080"/>
          <w:tab w:val="num" w:pos="720"/>
        </w:tabs>
        <w:ind w:left="360"/>
        <w:rPr>
          <w:rFonts w:ascii="Times New Roman" w:hAnsi="Times New Roman"/>
        </w:rPr>
      </w:pPr>
      <w:r w:rsidRPr="009B50FB">
        <w:rPr>
          <w:rFonts w:ascii="Times New Roman" w:hAnsi="Times New Roman"/>
        </w:rPr>
        <w:t xml:space="preserve">If this request for approval covers more than one form, provide separate hour burden estimates for each form and aggregate the hour burdens in Item 13 of OMB Form 83-I. </w:t>
      </w:r>
    </w:p>
    <w:p w:rsidR="000B2DA3" w:rsidRPr="00557C47" w:rsidRDefault="000B2DA3" w:rsidP="000B2DA3">
      <w:pPr>
        <w:pStyle w:val="Default"/>
        <w:numPr>
          <w:ilvl w:val="1"/>
          <w:numId w:val="46"/>
        </w:numPr>
        <w:tabs>
          <w:tab w:val="clear" w:pos="1080"/>
          <w:tab w:val="num" w:pos="720"/>
        </w:tabs>
        <w:ind w:left="360"/>
        <w:rPr>
          <w:rFonts w:ascii="Times New Roman" w:hAnsi="Times New Roman"/>
        </w:rPr>
      </w:pPr>
      <w:r w:rsidRPr="009B50FB">
        <w:rPr>
          <w:rFonts w:ascii="Times New Roman" w:hAnsi="Times New Roman"/>
        </w:rPr>
        <w:t xml:space="preserve">Provide estimates of annualized cost to respondents for the hour burdens for collections of information, identifying and using appropriate wage rate categories.  </w:t>
      </w:r>
      <w:r w:rsidRPr="0015175F">
        <w:rPr>
          <w:rFonts w:ascii="Times New Roman" w:hAnsi="Times New Roman"/>
          <w:b/>
        </w:rPr>
        <w:t>The cost of contracting out or paying outside parties for information collection activities should not be included here</w:t>
      </w:r>
      <w:r w:rsidRPr="009B50FB">
        <w:rPr>
          <w:rFonts w:ascii="Times New Roman" w:hAnsi="Times New Roman"/>
        </w:rPr>
        <w:t xml:space="preserve">.  Instead, this cost should be included in Item 13. </w:t>
      </w:r>
    </w:p>
    <w:p w:rsidR="000B2DA3" w:rsidRDefault="000B2DA3" w:rsidP="00CF67D9">
      <w:pPr>
        <w:pStyle w:val="Default"/>
        <w:rPr>
          <w:rFonts w:ascii="Verdana" w:hAnsi="Verdana"/>
          <w:sz w:val="20"/>
          <w:szCs w:val="20"/>
        </w:rPr>
      </w:pPr>
    </w:p>
    <w:tbl>
      <w:tblPr>
        <w:tblW w:w="0" w:type="auto"/>
        <w:tblCellMar>
          <w:left w:w="0" w:type="dxa"/>
          <w:right w:w="0" w:type="dxa"/>
        </w:tblCellMar>
        <w:tblLook w:val="04A0"/>
      </w:tblPr>
      <w:tblGrid>
        <w:gridCol w:w="1243"/>
        <w:gridCol w:w="1724"/>
        <w:gridCol w:w="1696"/>
        <w:gridCol w:w="1350"/>
        <w:gridCol w:w="1440"/>
        <w:gridCol w:w="1350"/>
        <w:gridCol w:w="1260"/>
      </w:tblGrid>
      <w:tr w:rsidR="00CF67D9" w:rsidRPr="00B8427B" w:rsidTr="00CF67D9">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F67D9" w:rsidRPr="00B8427B" w:rsidRDefault="00CF67D9" w:rsidP="00CF67D9">
            <w:pPr>
              <w:pStyle w:val="Default"/>
              <w:rPr>
                <w:rFonts w:ascii="Times New Roman" w:hAnsi="Times New Roman"/>
                <w:b/>
                <w:bCs/>
              </w:rPr>
            </w:pPr>
            <w:r w:rsidRPr="00B8427B">
              <w:rPr>
                <w:rFonts w:ascii="Times New Roman" w:hAnsi="Times New Roman"/>
                <w:b/>
                <w:bCs/>
              </w:rPr>
              <w:t>FY 2010/2011</w:t>
            </w:r>
          </w:p>
        </w:tc>
        <w:tc>
          <w:tcPr>
            <w:tcW w:w="172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F67D9" w:rsidRPr="00B8427B" w:rsidRDefault="00CF67D9" w:rsidP="00CF67D9">
            <w:pPr>
              <w:pStyle w:val="Default"/>
              <w:rPr>
                <w:rFonts w:ascii="Times New Roman" w:hAnsi="Times New Roman"/>
                <w:b/>
                <w:bCs/>
              </w:rPr>
            </w:pPr>
            <w:r w:rsidRPr="00B8427B">
              <w:rPr>
                <w:rFonts w:ascii="Times New Roman" w:hAnsi="Times New Roman"/>
                <w:b/>
                <w:bCs/>
              </w:rPr>
              <w:t>Type of Reporting</w:t>
            </w:r>
          </w:p>
        </w:tc>
        <w:tc>
          <w:tcPr>
            <w:tcW w:w="16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F67D9" w:rsidRPr="00B8427B" w:rsidRDefault="00CF67D9" w:rsidP="00CF67D9">
            <w:pPr>
              <w:pStyle w:val="Default"/>
              <w:rPr>
                <w:rFonts w:ascii="Times New Roman" w:hAnsi="Times New Roman"/>
                <w:b/>
                <w:bCs/>
              </w:rPr>
            </w:pPr>
            <w:r w:rsidRPr="00B8427B">
              <w:rPr>
                <w:rFonts w:ascii="Times New Roman" w:hAnsi="Times New Roman"/>
                <w:b/>
                <w:bCs/>
              </w:rPr>
              <w:t>Number of Respondents</w:t>
            </w:r>
          </w:p>
        </w:tc>
        <w:tc>
          <w:tcPr>
            <w:tcW w:w="135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F67D9" w:rsidRPr="00B8427B" w:rsidRDefault="00CF67D9" w:rsidP="00CF67D9">
            <w:pPr>
              <w:pStyle w:val="Default"/>
              <w:rPr>
                <w:rFonts w:ascii="Times New Roman" w:hAnsi="Times New Roman"/>
                <w:b/>
                <w:bCs/>
              </w:rPr>
            </w:pPr>
            <w:r w:rsidRPr="00B8427B">
              <w:rPr>
                <w:rFonts w:ascii="Times New Roman" w:hAnsi="Times New Roman"/>
                <w:b/>
                <w:bCs/>
              </w:rPr>
              <w:t>Freq. of Response</w:t>
            </w:r>
          </w:p>
        </w:tc>
        <w:tc>
          <w:tcPr>
            <w:tcW w:w="144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F67D9" w:rsidRPr="00B8427B" w:rsidRDefault="00CF67D9" w:rsidP="00CF67D9">
            <w:pPr>
              <w:pStyle w:val="Default"/>
              <w:rPr>
                <w:rFonts w:ascii="Times New Roman" w:hAnsi="Times New Roman"/>
                <w:b/>
                <w:bCs/>
              </w:rPr>
            </w:pPr>
            <w:r w:rsidRPr="00B8427B">
              <w:rPr>
                <w:rFonts w:ascii="Times New Roman" w:hAnsi="Times New Roman"/>
                <w:b/>
                <w:bCs/>
              </w:rPr>
              <w:t>Total Annual Responses</w:t>
            </w:r>
          </w:p>
        </w:tc>
        <w:tc>
          <w:tcPr>
            <w:tcW w:w="135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F67D9" w:rsidRPr="00B8427B" w:rsidRDefault="00CF67D9" w:rsidP="00CF67D9">
            <w:pPr>
              <w:pStyle w:val="Default"/>
              <w:rPr>
                <w:rFonts w:ascii="Times New Roman" w:hAnsi="Times New Roman"/>
                <w:b/>
                <w:bCs/>
              </w:rPr>
            </w:pPr>
            <w:r w:rsidRPr="00B8427B">
              <w:rPr>
                <w:rFonts w:ascii="Times New Roman" w:hAnsi="Times New Roman"/>
                <w:b/>
                <w:bCs/>
              </w:rPr>
              <w:t>Hours Per Response</w:t>
            </w:r>
          </w:p>
        </w:tc>
        <w:tc>
          <w:tcPr>
            <w:tcW w:w="126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F67D9" w:rsidRPr="00B8427B" w:rsidRDefault="00CF67D9" w:rsidP="00CF67D9">
            <w:pPr>
              <w:pStyle w:val="Default"/>
              <w:rPr>
                <w:rFonts w:ascii="Times New Roman" w:hAnsi="Times New Roman"/>
                <w:b/>
                <w:bCs/>
              </w:rPr>
            </w:pPr>
            <w:r w:rsidRPr="00B8427B">
              <w:rPr>
                <w:rFonts w:ascii="Times New Roman" w:hAnsi="Times New Roman"/>
                <w:b/>
                <w:bCs/>
              </w:rPr>
              <w:t>Total Annual Hours</w:t>
            </w:r>
          </w:p>
        </w:tc>
      </w:tr>
      <w:tr w:rsidR="00CF67D9" w:rsidRPr="00B8427B" w:rsidTr="00CF67D9">
        <w:tc>
          <w:tcPr>
            <w:tcW w:w="100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F67D9" w:rsidRPr="00B8427B" w:rsidRDefault="00CF67D9" w:rsidP="00CF67D9">
            <w:pPr>
              <w:pStyle w:val="Default"/>
              <w:rPr>
                <w:rFonts w:ascii="Times New Roman" w:hAnsi="Times New Roman"/>
              </w:rPr>
            </w:pPr>
          </w:p>
        </w:tc>
        <w:tc>
          <w:tcPr>
            <w:tcW w:w="1724" w:type="dxa"/>
            <w:tcBorders>
              <w:top w:val="nil"/>
              <w:left w:val="nil"/>
              <w:bottom w:val="single" w:sz="8" w:space="0" w:color="000000"/>
              <w:right w:val="single" w:sz="8" w:space="0" w:color="000000"/>
            </w:tcBorders>
            <w:tcMar>
              <w:top w:w="0" w:type="dxa"/>
              <w:left w:w="108" w:type="dxa"/>
              <w:bottom w:w="0" w:type="dxa"/>
              <w:right w:w="108" w:type="dxa"/>
            </w:tcMar>
            <w:hideMark/>
          </w:tcPr>
          <w:p w:rsidR="00CF67D9" w:rsidRPr="00B8427B" w:rsidRDefault="00CF67D9" w:rsidP="00CF67D9">
            <w:pPr>
              <w:pStyle w:val="Default"/>
              <w:rPr>
                <w:rFonts w:ascii="Times New Roman" w:hAnsi="Times New Roman"/>
              </w:rPr>
            </w:pPr>
            <w:r w:rsidRPr="00B8427B">
              <w:rPr>
                <w:rFonts w:ascii="Times New Roman" w:hAnsi="Times New Roman"/>
              </w:rPr>
              <w:t>Green Retrofits</w:t>
            </w:r>
          </w:p>
        </w:tc>
        <w:tc>
          <w:tcPr>
            <w:tcW w:w="1696" w:type="dxa"/>
            <w:tcBorders>
              <w:top w:val="nil"/>
              <w:left w:val="nil"/>
              <w:bottom w:val="single" w:sz="8" w:space="0" w:color="000000"/>
              <w:right w:val="single" w:sz="8" w:space="0" w:color="000000"/>
            </w:tcBorders>
            <w:tcMar>
              <w:top w:w="0" w:type="dxa"/>
              <w:left w:w="108" w:type="dxa"/>
              <w:bottom w:w="0" w:type="dxa"/>
              <w:right w:w="108" w:type="dxa"/>
            </w:tcMar>
            <w:hideMark/>
          </w:tcPr>
          <w:p w:rsidR="00CF67D9" w:rsidRPr="00B8427B" w:rsidRDefault="00CF67D9" w:rsidP="00CF67D9">
            <w:pPr>
              <w:pStyle w:val="Default"/>
              <w:rPr>
                <w:rFonts w:ascii="Times New Roman" w:hAnsi="Times New Roman"/>
              </w:rPr>
            </w:pPr>
            <w:r w:rsidRPr="00B8427B">
              <w:rPr>
                <w:rFonts w:ascii="Times New Roman" w:hAnsi="Times New Roman"/>
              </w:rPr>
              <w:t xml:space="preserve">225 </w:t>
            </w:r>
          </w:p>
        </w:tc>
        <w:tc>
          <w:tcPr>
            <w:tcW w:w="1350" w:type="dxa"/>
            <w:tcBorders>
              <w:top w:val="nil"/>
              <w:left w:val="nil"/>
              <w:bottom w:val="single" w:sz="8" w:space="0" w:color="000000"/>
              <w:right w:val="single" w:sz="8" w:space="0" w:color="000000"/>
            </w:tcBorders>
            <w:tcMar>
              <w:top w:w="0" w:type="dxa"/>
              <w:left w:w="108" w:type="dxa"/>
              <w:bottom w:w="0" w:type="dxa"/>
              <w:right w:w="108" w:type="dxa"/>
            </w:tcMar>
            <w:hideMark/>
          </w:tcPr>
          <w:p w:rsidR="00CF67D9" w:rsidRPr="00B8427B" w:rsidRDefault="00CF67D9" w:rsidP="00CF67D9">
            <w:pPr>
              <w:pStyle w:val="Default"/>
              <w:rPr>
                <w:rFonts w:ascii="Times New Roman" w:hAnsi="Times New Roman"/>
              </w:rPr>
            </w:pPr>
            <w:r w:rsidRPr="00B8427B">
              <w:rPr>
                <w:rFonts w:ascii="Times New Roman" w:hAnsi="Times New Roman"/>
              </w:rPr>
              <w:t>6</w:t>
            </w:r>
          </w:p>
        </w:tc>
        <w:tc>
          <w:tcPr>
            <w:tcW w:w="1440" w:type="dxa"/>
            <w:tcBorders>
              <w:top w:val="nil"/>
              <w:left w:val="nil"/>
              <w:bottom w:val="single" w:sz="8" w:space="0" w:color="000000"/>
              <w:right w:val="single" w:sz="8" w:space="0" w:color="000000"/>
            </w:tcBorders>
            <w:tcMar>
              <w:top w:w="0" w:type="dxa"/>
              <w:left w:w="108" w:type="dxa"/>
              <w:bottom w:w="0" w:type="dxa"/>
              <w:right w:w="108" w:type="dxa"/>
            </w:tcMar>
            <w:hideMark/>
          </w:tcPr>
          <w:p w:rsidR="00CF67D9" w:rsidRPr="00B8427B" w:rsidRDefault="00CF67D9" w:rsidP="00CF67D9">
            <w:pPr>
              <w:pStyle w:val="Default"/>
              <w:rPr>
                <w:rFonts w:ascii="Times New Roman" w:hAnsi="Times New Roman"/>
              </w:rPr>
            </w:pPr>
            <w:r w:rsidRPr="00B8427B">
              <w:rPr>
                <w:rFonts w:ascii="Times New Roman" w:hAnsi="Times New Roman"/>
              </w:rPr>
              <w:t>  1,350</w:t>
            </w:r>
          </w:p>
        </w:tc>
        <w:tc>
          <w:tcPr>
            <w:tcW w:w="1350" w:type="dxa"/>
            <w:tcBorders>
              <w:top w:val="nil"/>
              <w:left w:val="nil"/>
              <w:bottom w:val="single" w:sz="8" w:space="0" w:color="000000"/>
              <w:right w:val="single" w:sz="8" w:space="0" w:color="000000"/>
            </w:tcBorders>
            <w:tcMar>
              <w:top w:w="0" w:type="dxa"/>
              <w:left w:w="108" w:type="dxa"/>
              <w:bottom w:w="0" w:type="dxa"/>
              <w:right w:w="108" w:type="dxa"/>
            </w:tcMar>
            <w:hideMark/>
          </w:tcPr>
          <w:p w:rsidR="00CF67D9" w:rsidRPr="00B8427B" w:rsidRDefault="00CF67D9" w:rsidP="00CF67D9">
            <w:pPr>
              <w:pStyle w:val="Default"/>
              <w:rPr>
                <w:rFonts w:ascii="Times New Roman" w:hAnsi="Times New Roman"/>
              </w:rPr>
            </w:pPr>
            <w:r w:rsidRPr="00B8427B">
              <w:rPr>
                <w:rFonts w:ascii="Times New Roman" w:hAnsi="Times New Roman"/>
              </w:rPr>
              <w:t>2</w:t>
            </w: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rsidR="00CF67D9" w:rsidRPr="00B8427B" w:rsidRDefault="00CF67D9" w:rsidP="00CF67D9">
            <w:pPr>
              <w:pStyle w:val="Default"/>
              <w:rPr>
                <w:rFonts w:ascii="Times New Roman" w:hAnsi="Times New Roman"/>
              </w:rPr>
            </w:pPr>
            <w:r w:rsidRPr="00B8427B">
              <w:rPr>
                <w:rFonts w:ascii="Times New Roman" w:hAnsi="Times New Roman"/>
              </w:rPr>
              <w:t>2,700</w:t>
            </w:r>
          </w:p>
        </w:tc>
      </w:tr>
      <w:tr w:rsidR="00CF67D9" w:rsidRPr="00B8427B" w:rsidTr="00CF67D9">
        <w:tc>
          <w:tcPr>
            <w:tcW w:w="100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F67D9" w:rsidRPr="00B8427B" w:rsidRDefault="00CF67D9" w:rsidP="00CF67D9">
            <w:pPr>
              <w:pStyle w:val="Default"/>
              <w:rPr>
                <w:rFonts w:ascii="Times New Roman" w:hAnsi="Times New Roman"/>
              </w:rPr>
            </w:pPr>
          </w:p>
        </w:tc>
        <w:tc>
          <w:tcPr>
            <w:tcW w:w="1724" w:type="dxa"/>
            <w:tcBorders>
              <w:top w:val="nil"/>
              <w:left w:val="nil"/>
              <w:bottom w:val="single" w:sz="8" w:space="0" w:color="000000"/>
              <w:right w:val="single" w:sz="8" w:space="0" w:color="000000"/>
            </w:tcBorders>
            <w:tcMar>
              <w:top w:w="0" w:type="dxa"/>
              <w:left w:w="108" w:type="dxa"/>
              <w:bottom w:w="0" w:type="dxa"/>
              <w:right w:w="108" w:type="dxa"/>
            </w:tcMar>
            <w:hideMark/>
          </w:tcPr>
          <w:p w:rsidR="00CF67D9" w:rsidRPr="00B8427B" w:rsidRDefault="00CF67D9" w:rsidP="00CF67D9">
            <w:pPr>
              <w:pStyle w:val="Default"/>
              <w:rPr>
                <w:rFonts w:ascii="Times New Roman" w:hAnsi="Times New Roman"/>
              </w:rPr>
            </w:pPr>
            <w:r w:rsidRPr="00B8427B">
              <w:rPr>
                <w:rFonts w:ascii="Times New Roman" w:hAnsi="Times New Roman"/>
              </w:rPr>
              <w:t>Davis Bacon</w:t>
            </w:r>
          </w:p>
        </w:tc>
        <w:tc>
          <w:tcPr>
            <w:tcW w:w="1696" w:type="dxa"/>
            <w:tcBorders>
              <w:top w:val="nil"/>
              <w:left w:val="nil"/>
              <w:bottom w:val="single" w:sz="8" w:space="0" w:color="000000"/>
              <w:right w:val="single" w:sz="8" w:space="0" w:color="000000"/>
            </w:tcBorders>
            <w:tcMar>
              <w:top w:w="0" w:type="dxa"/>
              <w:left w:w="108" w:type="dxa"/>
              <w:bottom w:w="0" w:type="dxa"/>
              <w:right w:w="108" w:type="dxa"/>
            </w:tcMar>
            <w:hideMark/>
          </w:tcPr>
          <w:p w:rsidR="00CF67D9" w:rsidRPr="00B8427B" w:rsidRDefault="00CF67D9" w:rsidP="00CF67D9">
            <w:pPr>
              <w:pStyle w:val="Default"/>
              <w:rPr>
                <w:rFonts w:ascii="Times New Roman" w:hAnsi="Times New Roman"/>
              </w:rPr>
            </w:pPr>
            <w:r w:rsidRPr="00B8427B">
              <w:rPr>
                <w:rFonts w:ascii="Times New Roman" w:hAnsi="Times New Roman"/>
              </w:rPr>
              <w:t>225</w:t>
            </w:r>
          </w:p>
        </w:tc>
        <w:tc>
          <w:tcPr>
            <w:tcW w:w="1350" w:type="dxa"/>
            <w:tcBorders>
              <w:top w:val="nil"/>
              <w:left w:val="nil"/>
              <w:bottom w:val="single" w:sz="8" w:space="0" w:color="000000"/>
              <w:right w:val="single" w:sz="8" w:space="0" w:color="000000"/>
            </w:tcBorders>
            <w:tcMar>
              <w:top w:w="0" w:type="dxa"/>
              <w:left w:w="108" w:type="dxa"/>
              <w:bottom w:w="0" w:type="dxa"/>
              <w:right w:w="108" w:type="dxa"/>
            </w:tcMar>
            <w:hideMark/>
          </w:tcPr>
          <w:p w:rsidR="00CF67D9" w:rsidRPr="00B8427B" w:rsidRDefault="00CF67D9" w:rsidP="00CF67D9">
            <w:pPr>
              <w:pStyle w:val="Default"/>
              <w:rPr>
                <w:rFonts w:ascii="Times New Roman" w:hAnsi="Times New Roman"/>
              </w:rPr>
            </w:pPr>
            <w:r w:rsidRPr="00B8427B">
              <w:rPr>
                <w:rFonts w:ascii="Times New Roman" w:hAnsi="Times New Roman"/>
              </w:rPr>
              <w:t>52</w:t>
            </w:r>
          </w:p>
        </w:tc>
        <w:tc>
          <w:tcPr>
            <w:tcW w:w="1440" w:type="dxa"/>
            <w:tcBorders>
              <w:top w:val="nil"/>
              <w:left w:val="nil"/>
              <w:bottom w:val="single" w:sz="8" w:space="0" w:color="000000"/>
              <w:right w:val="single" w:sz="8" w:space="0" w:color="000000"/>
            </w:tcBorders>
            <w:tcMar>
              <w:top w:w="0" w:type="dxa"/>
              <w:left w:w="108" w:type="dxa"/>
              <w:bottom w:w="0" w:type="dxa"/>
              <w:right w:w="108" w:type="dxa"/>
            </w:tcMar>
            <w:hideMark/>
          </w:tcPr>
          <w:p w:rsidR="00CF67D9" w:rsidRPr="00B8427B" w:rsidRDefault="00CF67D9" w:rsidP="00CF67D9">
            <w:pPr>
              <w:pStyle w:val="Default"/>
              <w:rPr>
                <w:rFonts w:ascii="Times New Roman" w:hAnsi="Times New Roman"/>
              </w:rPr>
            </w:pPr>
            <w:r w:rsidRPr="00B8427B">
              <w:rPr>
                <w:rFonts w:ascii="Times New Roman" w:hAnsi="Times New Roman"/>
              </w:rPr>
              <w:t>11,700</w:t>
            </w:r>
          </w:p>
        </w:tc>
        <w:tc>
          <w:tcPr>
            <w:tcW w:w="1350" w:type="dxa"/>
            <w:tcBorders>
              <w:top w:val="nil"/>
              <w:left w:val="nil"/>
              <w:bottom w:val="single" w:sz="8" w:space="0" w:color="000000"/>
              <w:right w:val="single" w:sz="8" w:space="0" w:color="000000"/>
            </w:tcBorders>
            <w:tcMar>
              <w:top w:w="0" w:type="dxa"/>
              <w:left w:w="108" w:type="dxa"/>
              <w:bottom w:w="0" w:type="dxa"/>
              <w:right w:w="108" w:type="dxa"/>
            </w:tcMar>
            <w:hideMark/>
          </w:tcPr>
          <w:p w:rsidR="00CF67D9" w:rsidRPr="00B8427B" w:rsidRDefault="00CF67D9" w:rsidP="00CF67D9">
            <w:pPr>
              <w:pStyle w:val="Default"/>
              <w:rPr>
                <w:rFonts w:ascii="Times New Roman" w:hAnsi="Times New Roman"/>
              </w:rPr>
            </w:pPr>
            <w:r w:rsidRPr="00B8427B">
              <w:rPr>
                <w:rFonts w:ascii="Times New Roman" w:hAnsi="Times New Roman"/>
              </w:rPr>
              <w:t>.5</w:t>
            </w: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rsidR="00CF67D9" w:rsidRPr="00B8427B" w:rsidRDefault="00CF67D9" w:rsidP="00CF67D9">
            <w:pPr>
              <w:pStyle w:val="Default"/>
              <w:rPr>
                <w:rFonts w:ascii="Times New Roman" w:hAnsi="Times New Roman"/>
              </w:rPr>
            </w:pPr>
            <w:r w:rsidRPr="00B8427B">
              <w:rPr>
                <w:rFonts w:ascii="Times New Roman" w:hAnsi="Times New Roman"/>
              </w:rPr>
              <w:t>5,850</w:t>
            </w:r>
          </w:p>
        </w:tc>
      </w:tr>
      <w:tr w:rsidR="00CF67D9" w:rsidRPr="00B8427B" w:rsidTr="00CF67D9">
        <w:tc>
          <w:tcPr>
            <w:tcW w:w="100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F67D9" w:rsidRPr="00B8427B" w:rsidRDefault="00CF67D9" w:rsidP="00CF67D9">
            <w:pPr>
              <w:pStyle w:val="Default"/>
              <w:rPr>
                <w:rFonts w:ascii="Times New Roman" w:hAnsi="Times New Roman"/>
              </w:rPr>
            </w:pPr>
          </w:p>
        </w:tc>
        <w:tc>
          <w:tcPr>
            <w:tcW w:w="1724" w:type="dxa"/>
            <w:tcBorders>
              <w:top w:val="nil"/>
              <w:left w:val="nil"/>
              <w:bottom w:val="single" w:sz="8" w:space="0" w:color="000000"/>
              <w:right w:val="single" w:sz="8" w:space="0" w:color="000000"/>
            </w:tcBorders>
            <w:tcMar>
              <w:top w:w="0" w:type="dxa"/>
              <w:left w:w="108" w:type="dxa"/>
              <w:bottom w:w="0" w:type="dxa"/>
              <w:right w:w="108" w:type="dxa"/>
            </w:tcMar>
            <w:hideMark/>
          </w:tcPr>
          <w:p w:rsidR="00CF67D9" w:rsidRPr="00B8427B" w:rsidRDefault="00CF67D9" w:rsidP="00CF67D9">
            <w:pPr>
              <w:pStyle w:val="Default"/>
              <w:rPr>
                <w:rFonts w:ascii="Times New Roman" w:hAnsi="Times New Roman"/>
              </w:rPr>
            </w:pPr>
            <w:r w:rsidRPr="00B8427B">
              <w:rPr>
                <w:rFonts w:ascii="Times New Roman" w:hAnsi="Times New Roman"/>
              </w:rPr>
              <w:t>Recovery Act</w:t>
            </w:r>
          </w:p>
        </w:tc>
        <w:tc>
          <w:tcPr>
            <w:tcW w:w="1696" w:type="dxa"/>
            <w:tcBorders>
              <w:top w:val="nil"/>
              <w:left w:val="nil"/>
              <w:bottom w:val="single" w:sz="8" w:space="0" w:color="000000"/>
              <w:right w:val="single" w:sz="8" w:space="0" w:color="000000"/>
            </w:tcBorders>
            <w:tcMar>
              <w:top w:w="0" w:type="dxa"/>
              <w:left w:w="108" w:type="dxa"/>
              <w:bottom w:w="0" w:type="dxa"/>
              <w:right w:w="108" w:type="dxa"/>
            </w:tcMar>
            <w:hideMark/>
          </w:tcPr>
          <w:p w:rsidR="00CF67D9" w:rsidRPr="00B8427B" w:rsidRDefault="00CF67D9" w:rsidP="00CF67D9">
            <w:pPr>
              <w:pStyle w:val="Default"/>
              <w:rPr>
                <w:rFonts w:ascii="Times New Roman" w:hAnsi="Times New Roman"/>
              </w:rPr>
            </w:pPr>
            <w:r w:rsidRPr="00B8427B">
              <w:rPr>
                <w:rFonts w:ascii="Times New Roman" w:hAnsi="Times New Roman"/>
              </w:rPr>
              <w:t>225</w:t>
            </w:r>
          </w:p>
        </w:tc>
        <w:tc>
          <w:tcPr>
            <w:tcW w:w="1350" w:type="dxa"/>
            <w:tcBorders>
              <w:top w:val="nil"/>
              <w:left w:val="nil"/>
              <w:bottom w:val="single" w:sz="8" w:space="0" w:color="000000"/>
              <w:right w:val="single" w:sz="8" w:space="0" w:color="000000"/>
            </w:tcBorders>
            <w:tcMar>
              <w:top w:w="0" w:type="dxa"/>
              <w:left w:w="108" w:type="dxa"/>
              <w:bottom w:w="0" w:type="dxa"/>
              <w:right w:w="108" w:type="dxa"/>
            </w:tcMar>
            <w:hideMark/>
          </w:tcPr>
          <w:p w:rsidR="00CF67D9" w:rsidRPr="00B8427B" w:rsidRDefault="00CF67D9" w:rsidP="00CF67D9">
            <w:pPr>
              <w:pStyle w:val="Default"/>
              <w:rPr>
                <w:rFonts w:ascii="Times New Roman" w:hAnsi="Times New Roman"/>
              </w:rPr>
            </w:pPr>
            <w:r w:rsidRPr="00B8427B">
              <w:rPr>
                <w:rFonts w:ascii="Times New Roman" w:hAnsi="Times New Roman"/>
              </w:rPr>
              <w:t>4</w:t>
            </w:r>
          </w:p>
        </w:tc>
        <w:tc>
          <w:tcPr>
            <w:tcW w:w="1440" w:type="dxa"/>
            <w:tcBorders>
              <w:top w:val="nil"/>
              <w:left w:val="nil"/>
              <w:bottom w:val="single" w:sz="8" w:space="0" w:color="000000"/>
              <w:right w:val="single" w:sz="8" w:space="0" w:color="000000"/>
            </w:tcBorders>
            <w:tcMar>
              <w:top w:w="0" w:type="dxa"/>
              <w:left w:w="108" w:type="dxa"/>
              <w:bottom w:w="0" w:type="dxa"/>
              <w:right w:w="108" w:type="dxa"/>
            </w:tcMar>
            <w:hideMark/>
          </w:tcPr>
          <w:p w:rsidR="00CF67D9" w:rsidRPr="00B8427B" w:rsidRDefault="00CF67D9" w:rsidP="00CF67D9">
            <w:pPr>
              <w:pStyle w:val="Default"/>
              <w:rPr>
                <w:rFonts w:ascii="Times New Roman" w:hAnsi="Times New Roman"/>
              </w:rPr>
            </w:pPr>
            <w:r w:rsidRPr="00B8427B">
              <w:rPr>
                <w:rFonts w:ascii="Times New Roman" w:hAnsi="Times New Roman"/>
              </w:rPr>
              <w:t>    900</w:t>
            </w:r>
          </w:p>
        </w:tc>
        <w:tc>
          <w:tcPr>
            <w:tcW w:w="1350" w:type="dxa"/>
            <w:tcBorders>
              <w:top w:val="nil"/>
              <w:left w:val="nil"/>
              <w:bottom w:val="single" w:sz="8" w:space="0" w:color="000000"/>
              <w:right w:val="single" w:sz="8" w:space="0" w:color="000000"/>
            </w:tcBorders>
            <w:tcMar>
              <w:top w:w="0" w:type="dxa"/>
              <w:left w:w="108" w:type="dxa"/>
              <w:bottom w:w="0" w:type="dxa"/>
              <w:right w:w="108" w:type="dxa"/>
            </w:tcMar>
            <w:hideMark/>
          </w:tcPr>
          <w:p w:rsidR="00CF67D9" w:rsidRPr="00B8427B" w:rsidRDefault="00CF67D9" w:rsidP="00CF67D9">
            <w:pPr>
              <w:pStyle w:val="Default"/>
              <w:rPr>
                <w:rFonts w:ascii="Times New Roman" w:hAnsi="Times New Roman"/>
              </w:rPr>
            </w:pPr>
            <w:r w:rsidRPr="00B8427B">
              <w:rPr>
                <w:rFonts w:ascii="Times New Roman" w:hAnsi="Times New Roman"/>
              </w:rPr>
              <w:t>.5</w:t>
            </w: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rsidR="00CF67D9" w:rsidRPr="00B8427B" w:rsidRDefault="00CF67D9" w:rsidP="00CF67D9">
            <w:pPr>
              <w:pStyle w:val="Default"/>
              <w:rPr>
                <w:rFonts w:ascii="Times New Roman" w:hAnsi="Times New Roman"/>
              </w:rPr>
            </w:pPr>
            <w:r w:rsidRPr="00B8427B">
              <w:rPr>
                <w:rFonts w:ascii="Times New Roman" w:hAnsi="Times New Roman"/>
              </w:rPr>
              <w:t>  450</w:t>
            </w:r>
          </w:p>
        </w:tc>
      </w:tr>
      <w:tr w:rsidR="00CF67D9" w:rsidRPr="00B8427B" w:rsidTr="00CF67D9">
        <w:tc>
          <w:tcPr>
            <w:tcW w:w="10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F67D9" w:rsidRPr="00B8427B" w:rsidRDefault="00CF67D9" w:rsidP="00CF67D9">
            <w:pPr>
              <w:pStyle w:val="Default"/>
              <w:rPr>
                <w:rFonts w:ascii="Times New Roman" w:hAnsi="Times New Roman"/>
                <w:b/>
                <w:bCs/>
              </w:rPr>
            </w:pPr>
            <w:r w:rsidRPr="00B8427B">
              <w:rPr>
                <w:rFonts w:ascii="Times New Roman" w:hAnsi="Times New Roman"/>
                <w:b/>
                <w:bCs/>
              </w:rPr>
              <w:t>TOTAL HRS</w:t>
            </w:r>
          </w:p>
        </w:tc>
        <w:tc>
          <w:tcPr>
            <w:tcW w:w="1724" w:type="dxa"/>
            <w:tcBorders>
              <w:top w:val="nil"/>
              <w:left w:val="nil"/>
              <w:bottom w:val="single" w:sz="8" w:space="0" w:color="000000"/>
              <w:right w:val="single" w:sz="8" w:space="0" w:color="000000"/>
            </w:tcBorders>
            <w:tcMar>
              <w:top w:w="0" w:type="dxa"/>
              <w:left w:w="108" w:type="dxa"/>
              <w:bottom w:w="0" w:type="dxa"/>
              <w:right w:w="108" w:type="dxa"/>
            </w:tcMar>
            <w:hideMark/>
          </w:tcPr>
          <w:p w:rsidR="00CF67D9" w:rsidRPr="00B8427B" w:rsidRDefault="00CF67D9" w:rsidP="00CF67D9">
            <w:pPr>
              <w:pStyle w:val="Default"/>
              <w:rPr>
                <w:rFonts w:ascii="Times New Roman" w:hAnsi="Times New Roman"/>
              </w:rPr>
            </w:pPr>
          </w:p>
        </w:tc>
        <w:tc>
          <w:tcPr>
            <w:tcW w:w="1696" w:type="dxa"/>
            <w:tcBorders>
              <w:top w:val="nil"/>
              <w:left w:val="nil"/>
              <w:bottom w:val="single" w:sz="8" w:space="0" w:color="000000"/>
              <w:right w:val="single" w:sz="8" w:space="0" w:color="000000"/>
            </w:tcBorders>
            <w:tcMar>
              <w:top w:w="0" w:type="dxa"/>
              <w:left w:w="108" w:type="dxa"/>
              <w:bottom w:w="0" w:type="dxa"/>
              <w:right w:w="108" w:type="dxa"/>
            </w:tcMar>
            <w:hideMark/>
          </w:tcPr>
          <w:p w:rsidR="00CF67D9" w:rsidRPr="00B8427B" w:rsidRDefault="00CF67D9" w:rsidP="00CF67D9">
            <w:pPr>
              <w:pStyle w:val="Default"/>
              <w:rPr>
                <w:rFonts w:ascii="Times New Roman" w:hAnsi="Times New Roman"/>
                <w:b/>
                <w:bCs/>
              </w:rPr>
            </w:pPr>
            <w:r w:rsidRPr="00B8427B">
              <w:rPr>
                <w:rFonts w:ascii="Times New Roman" w:hAnsi="Times New Roman"/>
                <w:b/>
                <w:bCs/>
              </w:rPr>
              <w:t>225</w:t>
            </w:r>
          </w:p>
        </w:tc>
        <w:tc>
          <w:tcPr>
            <w:tcW w:w="1350" w:type="dxa"/>
            <w:tcBorders>
              <w:top w:val="nil"/>
              <w:left w:val="nil"/>
              <w:bottom w:val="single" w:sz="8" w:space="0" w:color="000000"/>
              <w:right w:val="single" w:sz="8" w:space="0" w:color="000000"/>
            </w:tcBorders>
            <w:tcMar>
              <w:top w:w="0" w:type="dxa"/>
              <w:left w:w="108" w:type="dxa"/>
              <w:bottom w:w="0" w:type="dxa"/>
              <w:right w:w="108" w:type="dxa"/>
            </w:tcMar>
            <w:hideMark/>
          </w:tcPr>
          <w:p w:rsidR="00CF67D9" w:rsidRPr="00B8427B" w:rsidRDefault="00CF67D9" w:rsidP="00CF67D9">
            <w:pPr>
              <w:pStyle w:val="Default"/>
              <w:rPr>
                <w:rFonts w:ascii="Times New Roman" w:hAnsi="Times New Roman"/>
                <w:b/>
                <w:bCs/>
              </w:rPr>
            </w:pPr>
          </w:p>
        </w:tc>
        <w:tc>
          <w:tcPr>
            <w:tcW w:w="1440" w:type="dxa"/>
            <w:tcBorders>
              <w:top w:val="nil"/>
              <w:left w:val="nil"/>
              <w:bottom w:val="single" w:sz="8" w:space="0" w:color="000000"/>
              <w:right w:val="single" w:sz="8" w:space="0" w:color="000000"/>
            </w:tcBorders>
            <w:tcMar>
              <w:top w:w="0" w:type="dxa"/>
              <w:left w:w="108" w:type="dxa"/>
              <w:bottom w:w="0" w:type="dxa"/>
              <w:right w:w="108" w:type="dxa"/>
            </w:tcMar>
            <w:hideMark/>
          </w:tcPr>
          <w:p w:rsidR="00CF67D9" w:rsidRPr="00B8427B" w:rsidRDefault="00CF67D9" w:rsidP="00CF67D9">
            <w:pPr>
              <w:pStyle w:val="Default"/>
              <w:rPr>
                <w:rFonts w:ascii="Times New Roman" w:hAnsi="Times New Roman"/>
                <w:b/>
                <w:bCs/>
              </w:rPr>
            </w:pPr>
            <w:r w:rsidRPr="00B8427B">
              <w:rPr>
                <w:rFonts w:ascii="Times New Roman" w:hAnsi="Times New Roman"/>
                <w:b/>
                <w:bCs/>
              </w:rPr>
              <w:t>13,950</w:t>
            </w:r>
          </w:p>
        </w:tc>
        <w:tc>
          <w:tcPr>
            <w:tcW w:w="1350" w:type="dxa"/>
            <w:tcBorders>
              <w:top w:val="nil"/>
              <w:left w:val="nil"/>
              <w:bottom w:val="single" w:sz="8" w:space="0" w:color="000000"/>
              <w:right w:val="single" w:sz="8" w:space="0" w:color="000000"/>
            </w:tcBorders>
            <w:tcMar>
              <w:top w:w="0" w:type="dxa"/>
              <w:left w:w="108" w:type="dxa"/>
              <w:bottom w:w="0" w:type="dxa"/>
              <w:right w:w="108" w:type="dxa"/>
            </w:tcMar>
            <w:hideMark/>
          </w:tcPr>
          <w:p w:rsidR="00CF67D9" w:rsidRPr="00B8427B" w:rsidRDefault="00CF67D9" w:rsidP="00CF67D9">
            <w:pPr>
              <w:pStyle w:val="Default"/>
              <w:rPr>
                <w:rFonts w:ascii="Times New Roman" w:hAnsi="Times New Roman"/>
                <w:b/>
                <w:bCs/>
              </w:rPr>
            </w:pP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rsidR="00CF67D9" w:rsidRPr="00B8427B" w:rsidRDefault="00CF67D9" w:rsidP="00CF67D9">
            <w:pPr>
              <w:pStyle w:val="Default"/>
              <w:rPr>
                <w:rFonts w:ascii="Times New Roman" w:hAnsi="Times New Roman"/>
                <w:b/>
                <w:bCs/>
              </w:rPr>
            </w:pPr>
            <w:r w:rsidRPr="00B8427B">
              <w:rPr>
                <w:rFonts w:ascii="Times New Roman" w:hAnsi="Times New Roman"/>
                <w:b/>
                <w:bCs/>
              </w:rPr>
              <w:t>9,000</w:t>
            </w:r>
          </w:p>
        </w:tc>
      </w:tr>
    </w:tbl>
    <w:p w:rsidR="00CF67D9" w:rsidRPr="00B8427B" w:rsidRDefault="00CF67D9" w:rsidP="00CF67D9">
      <w:pPr>
        <w:pStyle w:val="Default"/>
        <w:rPr>
          <w:rFonts w:ascii="Times New Roman" w:hAnsi="Times New Roman"/>
        </w:rPr>
      </w:pPr>
    </w:p>
    <w:p w:rsidR="00CF67D9" w:rsidRPr="00B8427B" w:rsidRDefault="00CF67D9" w:rsidP="00CF67D9">
      <w:pPr>
        <w:pStyle w:val="Default"/>
        <w:rPr>
          <w:rFonts w:ascii="Times New Roman" w:hAnsi="Times New Roman"/>
        </w:rPr>
      </w:pPr>
      <w:proofErr w:type="gramStart"/>
      <w:r w:rsidRPr="00B8427B">
        <w:rPr>
          <w:rFonts w:ascii="Times New Roman" w:hAnsi="Times New Roman"/>
        </w:rPr>
        <w:t>Consideration in arriving at the totals are</w:t>
      </w:r>
      <w:proofErr w:type="gramEnd"/>
      <w:r w:rsidRPr="00B8427B">
        <w:rPr>
          <w:rFonts w:ascii="Times New Roman" w:hAnsi="Times New Roman"/>
        </w:rPr>
        <w:t>:</w:t>
      </w:r>
    </w:p>
    <w:p w:rsidR="00CF67D9" w:rsidRPr="00B8427B" w:rsidRDefault="00CF67D9" w:rsidP="00CF67D9">
      <w:pPr>
        <w:pStyle w:val="Default"/>
        <w:rPr>
          <w:rFonts w:ascii="Times New Roman" w:hAnsi="Times New Roman"/>
        </w:rPr>
      </w:pPr>
    </w:p>
    <w:p w:rsidR="00CF67D9" w:rsidRPr="00B8427B" w:rsidRDefault="00CF67D9" w:rsidP="00CF67D9">
      <w:pPr>
        <w:pStyle w:val="Default"/>
        <w:numPr>
          <w:ilvl w:val="0"/>
          <w:numId w:val="49"/>
        </w:numPr>
        <w:rPr>
          <w:rFonts w:ascii="Times New Roman" w:hAnsi="Times New Roman"/>
        </w:rPr>
      </w:pPr>
      <w:r w:rsidRPr="00B8427B">
        <w:rPr>
          <w:rFonts w:ascii="Times New Roman" w:hAnsi="Times New Roman"/>
        </w:rPr>
        <w:t xml:space="preserve">Green Retrofits – 6 reports – one per each draw. </w:t>
      </w:r>
    </w:p>
    <w:p w:rsidR="00CF67D9" w:rsidRPr="00B8427B" w:rsidRDefault="00CF67D9" w:rsidP="00CF67D9">
      <w:pPr>
        <w:pStyle w:val="Default"/>
        <w:numPr>
          <w:ilvl w:val="0"/>
          <w:numId w:val="49"/>
        </w:numPr>
        <w:rPr>
          <w:rFonts w:ascii="Times New Roman" w:hAnsi="Times New Roman"/>
        </w:rPr>
      </w:pPr>
      <w:r w:rsidRPr="00B8427B">
        <w:rPr>
          <w:rFonts w:ascii="Times New Roman" w:hAnsi="Times New Roman"/>
        </w:rPr>
        <w:t>Davis Bacon – 52 reports – one per week refers to weekly wage certifications from contractors</w:t>
      </w:r>
      <w:proofErr w:type="gramStart"/>
      <w:r w:rsidRPr="00B8427B">
        <w:rPr>
          <w:rFonts w:ascii="Times New Roman" w:hAnsi="Times New Roman"/>
        </w:rPr>
        <w:t>  (</w:t>
      </w:r>
      <w:proofErr w:type="gramEnd"/>
      <w:r w:rsidRPr="00B8427B">
        <w:rPr>
          <w:rFonts w:ascii="Times New Roman" w:hAnsi="Times New Roman"/>
        </w:rPr>
        <w:t xml:space="preserve">using WH-347). </w:t>
      </w:r>
      <w:proofErr w:type="gramStart"/>
      <w:r w:rsidRPr="00B8427B">
        <w:rPr>
          <w:rFonts w:ascii="Times New Roman" w:hAnsi="Times New Roman"/>
        </w:rPr>
        <w:t>required</w:t>
      </w:r>
      <w:proofErr w:type="gramEnd"/>
      <w:r w:rsidRPr="00B8427B">
        <w:rPr>
          <w:rFonts w:ascii="Times New Roman" w:hAnsi="Times New Roman"/>
        </w:rPr>
        <w:t xml:space="preserve">, probably works. </w:t>
      </w:r>
    </w:p>
    <w:p w:rsidR="00CF67D9" w:rsidRPr="00B8427B" w:rsidRDefault="00CF67D9" w:rsidP="00CF67D9">
      <w:pPr>
        <w:pStyle w:val="Default"/>
        <w:numPr>
          <w:ilvl w:val="0"/>
          <w:numId w:val="50"/>
        </w:numPr>
        <w:rPr>
          <w:rFonts w:ascii="Times New Roman" w:hAnsi="Times New Roman"/>
        </w:rPr>
      </w:pPr>
      <w:r w:rsidRPr="00B8427B">
        <w:rPr>
          <w:rFonts w:ascii="Times New Roman" w:hAnsi="Times New Roman"/>
        </w:rPr>
        <w:t xml:space="preserve">Recovery Act – 4 reports – </w:t>
      </w:r>
      <w:proofErr w:type="gramStart"/>
      <w:r w:rsidRPr="00B8427B">
        <w:rPr>
          <w:rFonts w:ascii="Times New Roman" w:hAnsi="Times New Roman"/>
        </w:rPr>
        <w:t>owners</w:t>
      </w:r>
      <w:proofErr w:type="gramEnd"/>
      <w:r w:rsidRPr="00B8427B">
        <w:rPr>
          <w:rFonts w:ascii="Times New Roman" w:hAnsi="Times New Roman"/>
        </w:rPr>
        <w:t xml:space="preserve"> quarterly reports. </w:t>
      </w:r>
    </w:p>
    <w:p w:rsidR="000B2DA3" w:rsidRPr="0015175F" w:rsidRDefault="000B2DA3" w:rsidP="000B2DA3">
      <w:pPr>
        <w:pStyle w:val="Default"/>
        <w:numPr>
          <w:ilvl w:val="0"/>
          <w:numId w:val="46"/>
        </w:numPr>
        <w:ind w:left="360"/>
        <w:rPr>
          <w:rFonts w:ascii="Times New Roman" w:hAnsi="Times New Roman"/>
          <w:color w:val="FF0000"/>
        </w:rPr>
      </w:pPr>
    </w:p>
    <w:p w:rsidR="000B2DA3" w:rsidRPr="00C9798E" w:rsidRDefault="000B2DA3" w:rsidP="000B2DA3">
      <w:pPr>
        <w:pStyle w:val="Default"/>
        <w:numPr>
          <w:ilvl w:val="0"/>
          <w:numId w:val="46"/>
        </w:numPr>
        <w:adjustRightInd/>
        <w:rPr>
          <w:rFonts w:ascii="Times New Roman" w:hAnsi="Times New Roman"/>
          <w:color w:val="auto"/>
        </w:rPr>
      </w:pPr>
      <w:r w:rsidRPr="00C9798E">
        <w:rPr>
          <w:rFonts w:ascii="Times New Roman" w:hAnsi="Times New Roman"/>
          <w:color w:val="auto"/>
        </w:rPr>
        <w:t>The burden for green retrofits was estimated based on experience with the Green Initiative of the Mark to Market program administered by OAHP over the last 2 years, extrapolated for an expected average of six withdrawal requests per year per GRP transaction.  The burden for Davis Bacon reporting was based on the requirement for weekly wage statements under the law, and an estimate of the minimal time required for the owner to forward the contractor wage statements to the local DOL representative. Recovery Act reporting burden estimate was based on the statutory requirement for quarterly reporting, of data the owners will have readily at hand at all times during their participation in the GRP.</w:t>
      </w:r>
    </w:p>
    <w:p w:rsidR="000B2DA3" w:rsidRDefault="000B2DA3" w:rsidP="000B2DA3">
      <w:pPr>
        <w:pStyle w:val="Default"/>
        <w:ind w:left="360"/>
        <w:rPr>
          <w:rFonts w:ascii="Times New Roman" w:hAnsi="Times New Roman"/>
        </w:rPr>
      </w:pPr>
    </w:p>
    <w:p w:rsidR="000B2DA3" w:rsidRPr="000B2DA3" w:rsidRDefault="000B2DA3" w:rsidP="000B2DA3">
      <w:pPr>
        <w:pStyle w:val="Default"/>
        <w:numPr>
          <w:ilvl w:val="0"/>
          <w:numId w:val="42"/>
        </w:numPr>
        <w:ind w:left="360"/>
        <w:rPr>
          <w:rFonts w:ascii="Times New Roman" w:hAnsi="Times New Roman"/>
          <w:color w:val="auto"/>
        </w:rPr>
      </w:pPr>
      <w:r w:rsidRPr="0015175F">
        <w:rPr>
          <w:rFonts w:ascii="Times New Roman" w:hAnsi="Times New Roman"/>
          <w:u w:val="single"/>
        </w:rPr>
        <w:t xml:space="preserve">Provide an estimate for the total annual cost burden to respondents or </w:t>
      </w:r>
      <w:proofErr w:type="spellStart"/>
      <w:r w:rsidRPr="0015175F">
        <w:rPr>
          <w:rFonts w:ascii="Times New Roman" w:hAnsi="Times New Roman"/>
          <w:u w:val="single"/>
        </w:rPr>
        <w:t>recordkeepers</w:t>
      </w:r>
      <w:proofErr w:type="spellEnd"/>
      <w:r w:rsidRPr="0015175F">
        <w:rPr>
          <w:rFonts w:ascii="Times New Roman" w:hAnsi="Times New Roman"/>
          <w:u w:val="single"/>
        </w:rPr>
        <w:t xml:space="preserve"> resulting from the collection of information</w:t>
      </w:r>
      <w:r w:rsidRPr="0015175F">
        <w:rPr>
          <w:rFonts w:ascii="Times New Roman" w:hAnsi="Times New Roman"/>
        </w:rPr>
        <w:t xml:space="preserve">.   </w:t>
      </w:r>
    </w:p>
    <w:p w:rsidR="000B2DA3" w:rsidRPr="0015175F" w:rsidRDefault="000B2DA3" w:rsidP="000B2DA3">
      <w:pPr>
        <w:pStyle w:val="Default"/>
        <w:ind w:left="360"/>
        <w:rPr>
          <w:rFonts w:ascii="Times New Roman" w:hAnsi="Times New Roman"/>
          <w:color w:val="auto"/>
        </w:rPr>
      </w:pPr>
      <w:r>
        <w:rPr>
          <w:rFonts w:ascii="Times New Roman" w:hAnsi="Times New Roman"/>
        </w:rPr>
        <w:t>No additional burdens over and above those outlined above.</w:t>
      </w:r>
    </w:p>
    <w:p w:rsidR="000B2DA3" w:rsidRDefault="000B2DA3" w:rsidP="000B2DA3">
      <w:pPr>
        <w:pStyle w:val="Default"/>
        <w:ind w:left="720"/>
        <w:rPr>
          <w:rFonts w:ascii="Times New Roman" w:hAnsi="Times New Roman"/>
          <w:color w:val="FF0000"/>
        </w:rPr>
      </w:pPr>
    </w:p>
    <w:p w:rsidR="000B2DA3" w:rsidRPr="0015175F" w:rsidRDefault="000B2DA3" w:rsidP="000B2DA3">
      <w:pPr>
        <w:pStyle w:val="Default"/>
        <w:ind w:left="360"/>
        <w:rPr>
          <w:rFonts w:ascii="Times New Roman" w:hAnsi="Times New Roman"/>
          <w:color w:val="auto"/>
        </w:rPr>
      </w:pPr>
    </w:p>
    <w:p w:rsidR="000B2DA3" w:rsidRDefault="000B2DA3" w:rsidP="000B2DA3">
      <w:pPr>
        <w:pStyle w:val="Default"/>
        <w:numPr>
          <w:ilvl w:val="0"/>
          <w:numId w:val="42"/>
        </w:numPr>
        <w:ind w:left="360"/>
        <w:rPr>
          <w:rFonts w:ascii="Times New Roman" w:hAnsi="Times New Roman"/>
          <w:color w:val="auto"/>
        </w:rPr>
      </w:pPr>
      <w:r w:rsidRPr="0015175F">
        <w:rPr>
          <w:rFonts w:ascii="Times New Roman" w:hAnsi="Times New Roman"/>
          <w:color w:val="auto"/>
          <w:u w:val="single"/>
        </w:rPr>
        <w:t>Provide estimates of annualized costs to the Federal government</w:t>
      </w:r>
      <w:r w:rsidRPr="0015175F">
        <w:rPr>
          <w:rFonts w:ascii="Times New Roman" w:hAnsi="Times New Roman"/>
          <w:color w:val="auto"/>
        </w:rPr>
        <w:t xml:space="preserve">.  </w:t>
      </w:r>
    </w:p>
    <w:p w:rsidR="000B2DA3" w:rsidRDefault="000B2DA3" w:rsidP="000B2DA3">
      <w:pPr>
        <w:pStyle w:val="Default"/>
        <w:ind w:left="360"/>
        <w:rPr>
          <w:rFonts w:ascii="Times New Roman" w:hAnsi="Times New Roman"/>
          <w:color w:val="auto"/>
        </w:rPr>
      </w:pPr>
      <w:r w:rsidRPr="0015175F">
        <w:rPr>
          <w:rFonts w:ascii="Times New Roman" w:hAnsi="Times New Roman"/>
          <w:color w:val="auto"/>
        </w:rPr>
        <w:t xml:space="preserve">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 </w:t>
      </w:r>
    </w:p>
    <w:p w:rsidR="000B2DA3" w:rsidRPr="00E924BB" w:rsidRDefault="000B2DA3" w:rsidP="000B2DA3">
      <w:pPr>
        <w:pStyle w:val="Default"/>
        <w:ind w:left="360"/>
        <w:rPr>
          <w:rFonts w:ascii="Times New Roman" w:hAnsi="Times New Roman"/>
          <w:color w:val="auto"/>
        </w:rPr>
      </w:pPr>
    </w:p>
    <w:p w:rsidR="000B2DA3" w:rsidRPr="00E924BB" w:rsidRDefault="000B2DA3" w:rsidP="000B2DA3">
      <w:pPr>
        <w:pStyle w:val="Default"/>
        <w:ind w:left="360"/>
        <w:rPr>
          <w:rFonts w:ascii="Times New Roman" w:hAnsi="Times New Roman"/>
          <w:color w:val="auto"/>
        </w:rPr>
      </w:pPr>
      <w:r w:rsidRPr="00E924BB">
        <w:rPr>
          <w:rFonts w:ascii="Times New Roman" w:hAnsi="Times New Roman"/>
          <w:color w:val="auto"/>
        </w:rPr>
        <w:t xml:space="preserve">The green retrofit reporting is required whenever funds must be released from the GRP grant/loans. The cost of evaluating this reporting is already encompassed in OAHP’s budget and staffing costs, and all those who will read/evaluate the reporting must do so in order to carry out their regularly assigned duties. </w:t>
      </w:r>
    </w:p>
    <w:p w:rsidR="000B2DA3" w:rsidRPr="00E924BB" w:rsidRDefault="000B2DA3" w:rsidP="000B2DA3">
      <w:pPr>
        <w:pStyle w:val="Default"/>
        <w:ind w:left="360"/>
        <w:rPr>
          <w:rFonts w:ascii="Times New Roman" w:hAnsi="Times New Roman"/>
          <w:color w:val="auto"/>
        </w:rPr>
      </w:pPr>
    </w:p>
    <w:p w:rsidR="000B2DA3" w:rsidRPr="00E924BB" w:rsidRDefault="000B2DA3" w:rsidP="000B2DA3">
      <w:pPr>
        <w:pStyle w:val="Default"/>
        <w:ind w:left="360"/>
        <w:rPr>
          <w:rFonts w:ascii="Times New Roman" w:hAnsi="Times New Roman"/>
          <w:color w:val="auto"/>
        </w:rPr>
      </w:pPr>
      <w:r w:rsidRPr="00E924BB">
        <w:rPr>
          <w:rFonts w:ascii="Times New Roman" w:hAnsi="Times New Roman"/>
          <w:color w:val="auto"/>
        </w:rPr>
        <w:t xml:space="preserve">Davis Bacon – the DOL maintains personnel who evaluate this type of reporting as part of their regularly assigned duties. Overall the GRP is expected to comprise approximately 200 properties, and owners will send weekly Davis Bacon reports to the local DOL representative.  </w:t>
      </w:r>
    </w:p>
    <w:p w:rsidR="000B2DA3" w:rsidRPr="00E924BB" w:rsidRDefault="000B2DA3" w:rsidP="000B2DA3">
      <w:pPr>
        <w:pStyle w:val="Default"/>
        <w:ind w:left="360"/>
        <w:rPr>
          <w:rFonts w:ascii="Times New Roman" w:hAnsi="Times New Roman"/>
          <w:color w:val="auto"/>
        </w:rPr>
      </w:pPr>
    </w:p>
    <w:p w:rsidR="000B2DA3" w:rsidRPr="00E924BB" w:rsidRDefault="000B2DA3" w:rsidP="000B2DA3">
      <w:pPr>
        <w:pStyle w:val="Default"/>
        <w:ind w:left="360"/>
        <w:rPr>
          <w:rFonts w:ascii="Times New Roman" w:hAnsi="Times New Roman"/>
          <w:color w:val="auto"/>
        </w:rPr>
      </w:pPr>
      <w:r w:rsidRPr="00E924BB">
        <w:rPr>
          <w:rFonts w:ascii="Times New Roman" w:hAnsi="Times New Roman"/>
          <w:color w:val="auto"/>
        </w:rPr>
        <w:t xml:space="preserve">Recovery Act reporting – HUD will maintain a reporting website to receive the incoming data from owners. This automated reporting system will in turn feed into other similar systems from other agencies for collective date on the entire Recovery Act spending, of which the GRP is a nominal amount. The cost to the Federal Government cannot be evaluated within this document. </w:t>
      </w:r>
    </w:p>
    <w:p w:rsidR="000B2DA3" w:rsidRPr="009B50FB" w:rsidRDefault="000B2DA3" w:rsidP="000B2DA3">
      <w:pPr>
        <w:pStyle w:val="Default"/>
        <w:ind w:left="360"/>
        <w:rPr>
          <w:rFonts w:ascii="Times New Roman" w:hAnsi="Times New Roman"/>
          <w:color w:val="auto"/>
        </w:rPr>
      </w:pPr>
    </w:p>
    <w:p w:rsidR="000B2DA3" w:rsidRDefault="000B2DA3" w:rsidP="000B2DA3">
      <w:pPr>
        <w:pStyle w:val="Default"/>
        <w:numPr>
          <w:ilvl w:val="0"/>
          <w:numId w:val="42"/>
        </w:numPr>
        <w:ind w:left="360"/>
        <w:rPr>
          <w:rFonts w:ascii="Times New Roman" w:hAnsi="Times New Roman"/>
          <w:color w:val="auto"/>
        </w:rPr>
      </w:pPr>
      <w:r w:rsidRPr="00EC667A">
        <w:rPr>
          <w:rFonts w:ascii="Times New Roman" w:hAnsi="Times New Roman"/>
          <w:color w:val="auto"/>
          <w:u w:val="single"/>
        </w:rPr>
        <w:t>Explain the reasons for any program changes or adjustments reported in Items 13 or 14 of the OMB Form 83</w:t>
      </w:r>
      <w:r w:rsidRPr="00EC667A">
        <w:rPr>
          <w:rFonts w:ascii="Times New Roman" w:hAnsi="Times New Roman"/>
          <w:color w:val="auto"/>
          <w:u w:val="single"/>
        </w:rPr>
        <w:noBreakHyphen/>
        <w:t>I.</w:t>
      </w:r>
      <w:r w:rsidRPr="00EC667A">
        <w:rPr>
          <w:rFonts w:ascii="Times New Roman" w:hAnsi="Times New Roman"/>
          <w:color w:val="auto"/>
        </w:rPr>
        <w:t xml:space="preserve">  </w:t>
      </w:r>
    </w:p>
    <w:p w:rsidR="000B2DA3" w:rsidRDefault="000B2DA3" w:rsidP="000B2DA3">
      <w:pPr>
        <w:pStyle w:val="Default"/>
        <w:ind w:left="360"/>
        <w:rPr>
          <w:rFonts w:ascii="Times New Roman" w:hAnsi="Times New Roman"/>
          <w:color w:val="auto"/>
        </w:rPr>
      </w:pPr>
      <w:r>
        <w:rPr>
          <w:rFonts w:ascii="Times New Roman" w:hAnsi="Times New Roman"/>
          <w:color w:val="auto"/>
        </w:rPr>
        <w:t>This is an extension of a currently approved c</w:t>
      </w:r>
      <w:r w:rsidR="00B8427B">
        <w:rPr>
          <w:rFonts w:ascii="Times New Roman" w:hAnsi="Times New Roman"/>
          <w:color w:val="auto"/>
        </w:rPr>
        <w:t xml:space="preserve">ollection. There are no program </w:t>
      </w:r>
      <w:r>
        <w:rPr>
          <w:rFonts w:ascii="Times New Roman" w:hAnsi="Times New Roman"/>
          <w:color w:val="auto"/>
        </w:rPr>
        <w:t>changes</w:t>
      </w:r>
      <w:r w:rsidR="00CF67D9">
        <w:rPr>
          <w:rFonts w:ascii="Times New Roman" w:hAnsi="Times New Roman"/>
          <w:color w:val="auto"/>
        </w:rPr>
        <w:t>, however</w:t>
      </w:r>
      <w:r w:rsidR="00B8427B">
        <w:rPr>
          <w:rFonts w:ascii="Times New Roman" w:hAnsi="Times New Roman"/>
          <w:color w:val="auto"/>
        </w:rPr>
        <w:t>, t</w:t>
      </w:r>
      <w:r w:rsidR="00CF67D9">
        <w:rPr>
          <w:rFonts w:ascii="Times New Roman" w:hAnsi="Times New Roman"/>
          <w:color w:val="auto"/>
        </w:rPr>
        <w:t xml:space="preserve">he </w:t>
      </w:r>
      <w:r w:rsidR="00B8427B">
        <w:rPr>
          <w:rFonts w:ascii="Times New Roman" w:hAnsi="Times New Roman"/>
          <w:color w:val="auto"/>
        </w:rPr>
        <w:t xml:space="preserve">number </w:t>
      </w:r>
      <w:r w:rsidR="00CF67D9">
        <w:rPr>
          <w:rFonts w:ascii="Times New Roman" w:hAnsi="Times New Roman"/>
          <w:color w:val="auto"/>
        </w:rPr>
        <w:t xml:space="preserve">responses and burden hours have been adjusted to reflect accurate system data.  </w:t>
      </w:r>
    </w:p>
    <w:p w:rsidR="000B2DA3" w:rsidRPr="00EC667A" w:rsidRDefault="000B2DA3" w:rsidP="000B2DA3">
      <w:pPr>
        <w:pStyle w:val="Default"/>
        <w:ind w:left="360" w:hanging="360"/>
        <w:rPr>
          <w:rFonts w:ascii="Times New Roman" w:hAnsi="Times New Roman"/>
          <w:color w:val="auto"/>
        </w:rPr>
      </w:pPr>
    </w:p>
    <w:p w:rsidR="000B2DA3" w:rsidRDefault="000B2DA3" w:rsidP="000B2DA3">
      <w:pPr>
        <w:pStyle w:val="Default"/>
        <w:numPr>
          <w:ilvl w:val="0"/>
          <w:numId w:val="42"/>
        </w:numPr>
        <w:ind w:left="360"/>
        <w:rPr>
          <w:rFonts w:ascii="Times New Roman" w:hAnsi="Times New Roman"/>
          <w:color w:val="auto"/>
        </w:rPr>
      </w:pPr>
      <w:r w:rsidRPr="00EC667A">
        <w:rPr>
          <w:rFonts w:ascii="Times New Roman" w:hAnsi="Times New Roman"/>
          <w:color w:val="auto"/>
          <w:u w:val="single"/>
        </w:rPr>
        <w:t>For collections of information whose results will be published, outline plans for tabulation and publication</w:t>
      </w:r>
      <w:r w:rsidRPr="00EC667A">
        <w:rPr>
          <w:rFonts w:ascii="Times New Roman" w:hAnsi="Times New Roman"/>
          <w:color w:val="auto"/>
        </w:rPr>
        <w:t>.</w:t>
      </w:r>
      <w:r>
        <w:rPr>
          <w:rFonts w:ascii="Times New Roman" w:hAnsi="Times New Roman"/>
          <w:color w:val="auto"/>
        </w:rPr>
        <w:t xml:space="preserve">  With the exception of the Recovery Act reporting, which will be available to the public on the Recovery.gov web site, t</w:t>
      </w:r>
      <w:r w:rsidRPr="006322A5">
        <w:rPr>
          <w:rFonts w:ascii="Times New Roman" w:hAnsi="Times New Roman"/>
          <w:color w:val="auto"/>
        </w:rPr>
        <w:t>his information will not be published.</w:t>
      </w:r>
    </w:p>
    <w:p w:rsidR="000B2DA3" w:rsidRPr="009B50FB" w:rsidRDefault="000B2DA3" w:rsidP="000B2DA3">
      <w:pPr>
        <w:pStyle w:val="Default"/>
        <w:ind w:left="360"/>
        <w:rPr>
          <w:rFonts w:ascii="Times New Roman" w:hAnsi="Times New Roman"/>
          <w:color w:val="auto"/>
        </w:rPr>
      </w:pPr>
      <w:r w:rsidRPr="00EC667A">
        <w:rPr>
          <w:rFonts w:ascii="Times New Roman" w:hAnsi="Times New Roman"/>
          <w:color w:val="auto"/>
        </w:rPr>
        <w:t xml:space="preserve"> </w:t>
      </w:r>
    </w:p>
    <w:p w:rsidR="000B2DA3" w:rsidRDefault="000B2DA3" w:rsidP="000B2DA3">
      <w:pPr>
        <w:pStyle w:val="Default"/>
        <w:numPr>
          <w:ilvl w:val="0"/>
          <w:numId w:val="42"/>
        </w:numPr>
        <w:ind w:left="360"/>
        <w:rPr>
          <w:rFonts w:ascii="Times New Roman" w:hAnsi="Times New Roman"/>
          <w:color w:val="auto"/>
        </w:rPr>
      </w:pPr>
      <w:r w:rsidRPr="00EC667A">
        <w:rPr>
          <w:rFonts w:ascii="Times New Roman" w:hAnsi="Times New Roman"/>
          <w:color w:val="auto"/>
          <w:u w:val="single"/>
        </w:rPr>
        <w:t>If seeking approval to not display the expiration date for OMB approval of the information collection, explain the reasons that display would be inappropriate</w:t>
      </w:r>
      <w:r w:rsidRPr="009B50FB">
        <w:rPr>
          <w:rFonts w:ascii="Times New Roman" w:hAnsi="Times New Roman"/>
          <w:color w:val="auto"/>
        </w:rPr>
        <w:t xml:space="preserve">. </w:t>
      </w:r>
      <w:r>
        <w:rPr>
          <w:rFonts w:ascii="Times New Roman" w:hAnsi="Times New Roman"/>
          <w:color w:val="auto"/>
        </w:rPr>
        <w:t xml:space="preserve"> </w:t>
      </w:r>
    </w:p>
    <w:p w:rsidR="000B2DA3" w:rsidRDefault="000B2DA3" w:rsidP="000B2DA3">
      <w:pPr>
        <w:pStyle w:val="Default"/>
        <w:ind w:left="360"/>
        <w:rPr>
          <w:rFonts w:ascii="Times New Roman" w:hAnsi="Times New Roman"/>
          <w:color w:val="auto"/>
        </w:rPr>
      </w:pPr>
      <w:r>
        <w:rPr>
          <w:rFonts w:ascii="Times New Roman" w:hAnsi="Times New Roman"/>
          <w:color w:val="auto"/>
        </w:rPr>
        <w:t>We are not seeking such approval.</w:t>
      </w:r>
    </w:p>
    <w:p w:rsidR="000B2DA3" w:rsidRDefault="000B2DA3" w:rsidP="000B2DA3">
      <w:pPr>
        <w:pStyle w:val="ListParagraph"/>
        <w:rPr>
          <w:rFonts w:ascii="Times New Roman" w:hAnsi="Times New Roman"/>
        </w:rPr>
      </w:pPr>
    </w:p>
    <w:p w:rsidR="000B2DA3" w:rsidRPr="000B2DA3" w:rsidRDefault="000B2DA3" w:rsidP="000B2DA3">
      <w:pPr>
        <w:pStyle w:val="Default"/>
        <w:numPr>
          <w:ilvl w:val="0"/>
          <w:numId w:val="42"/>
        </w:numPr>
        <w:ind w:left="360"/>
        <w:rPr>
          <w:rFonts w:ascii="Times New Roman" w:hAnsi="Times New Roman"/>
        </w:rPr>
      </w:pPr>
      <w:r w:rsidRPr="00EC667A">
        <w:rPr>
          <w:rFonts w:ascii="Times New Roman" w:hAnsi="Times New Roman"/>
          <w:color w:val="auto"/>
          <w:u w:val="single"/>
        </w:rPr>
        <w:t>Explain each exception to the certification statement identified in Item 19, "Certification for Paperwork Reduction Act Submissions," of OMB Form 83-I</w:t>
      </w:r>
      <w:r w:rsidRPr="009B50FB">
        <w:rPr>
          <w:rFonts w:ascii="Times New Roman" w:hAnsi="Times New Roman"/>
          <w:color w:val="auto"/>
        </w:rPr>
        <w:t>.</w:t>
      </w:r>
      <w:r>
        <w:rPr>
          <w:rFonts w:ascii="Times New Roman" w:hAnsi="Times New Roman"/>
          <w:color w:val="auto"/>
        </w:rPr>
        <w:t xml:space="preserve">  </w:t>
      </w:r>
    </w:p>
    <w:p w:rsidR="000B2DA3" w:rsidRPr="009B50FB" w:rsidRDefault="000B2DA3" w:rsidP="000B2DA3">
      <w:pPr>
        <w:pStyle w:val="Default"/>
        <w:ind w:left="360"/>
        <w:rPr>
          <w:rFonts w:ascii="Times New Roman" w:hAnsi="Times New Roman"/>
        </w:rPr>
      </w:pPr>
      <w:r>
        <w:rPr>
          <w:rFonts w:ascii="Times New Roman" w:hAnsi="Times New Roman"/>
          <w:color w:val="auto"/>
        </w:rPr>
        <w:t>There are no exceptions to the certification statement of OMB form 83-I.</w:t>
      </w:r>
    </w:p>
    <w:p w:rsidR="000B2DA3" w:rsidRPr="009B50FB" w:rsidRDefault="000B2DA3" w:rsidP="000B2DA3">
      <w:pPr>
        <w:pStyle w:val="ListParagraph"/>
        <w:autoSpaceDE w:val="0"/>
        <w:autoSpaceDN w:val="0"/>
        <w:adjustRightInd w:val="0"/>
        <w:ind w:left="360" w:hanging="360"/>
        <w:rPr>
          <w:rFonts w:ascii="Times New Roman" w:eastAsia="Times New Roman" w:hAnsi="Times New Roman" w:cs="Times New Roman"/>
          <w:sz w:val="24"/>
          <w:szCs w:val="24"/>
        </w:rPr>
      </w:pPr>
    </w:p>
    <w:p w:rsidR="00105BA9" w:rsidRPr="00F2235C" w:rsidRDefault="00105BA9" w:rsidP="00635F34">
      <w:pPr>
        <w:pStyle w:val="Heading5"/>
      </w:pPr>
    </w:p>
    <w:sectPr w:rsidR="00105BA9" w:rsidRPr="00F2235C" w:rsidSect="00DC6CDE">
      <w:footerReference w:type="default" r:id="rId8"/>
      <w:pgSz w:w="12240" w:h="15840"/>
      <w:pgMar w:top="475" w:right="720" w:bottom="475" w:left="605" w:header="475" w:footer="475" w:gutter="0"/>
      <w:pgNumType w:start="1"/>
      <w:cols w:space="480" w:equalWidth="0">
        <w:col w:w="10795"/>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7D9" w:rsidRDefault="00CF67D9">
      <w:r>
        <w:separator/>
      </w:r>
    </w:p>
  </w:endnote>
  <w:endnote w:type="continuationSeparator" w:id="0">
    <w:p w:rsidR="00CF67D9" w:rsidRDefault="00CF67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Narrow">
    <w:panose1 w:val="020B05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NewCenturySchlbk-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7D9" w:rsidRDefault="00CF67D9">
    <w:pPr>
      <w:pStyle w:val="Footer"/>
      <w:jc w:val="center"/>
    </w:pPr>
    <w:r>
      <w:rPr>
        <w:rStyle w:val="PageNumber"/>
      </w:rPr>
      <w:fldChar w:fldCharType="begin"/>
    </w:r>
    <w:r>
      <w:rPr>
        <w:rStyle w:val="PageNumber"/>
      </w:rPr>
      <w:instrText xml:space="preserve"> PAGE </w:instrText>
    </w:r>
    <w:r>
      <w:rPr>
        <w:rStyle w:val="PageNumber"/>
      </w:rPr>
      <w:fldChar w:fldCharType="separate"/>
    </w:r>
    <w:r w:rsidR="00B8427B">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7D9" w:rsidRDefault="00CF67D9">
      <w:r>
        <w:separator/>
      </w:r>
    </w:p>
  </w:footnote>
  <w:footnote w:type="continuationSeparator" w:id="0">
    <w:p w:rsidR="00CF67D9" w:rsidRDefault="00CF67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26EA4E0"/>
    <w:lvl w:ilvl="0">
      <w:numFmt w:val="decimal"/>
      <w:lvlText w:val="*"/>
      <w:lvlJc w:val="left"/>
    </w:lvl>
  </w:abstractNum>
  <w:abstractNum w:abstractNumId="1">
    <w:nsid w:val="00556810"/>
    <w:multiLevelType w:val="hybridMultilevel"/>
    <w:tmpl w:val="0F1023D2"/>
    <w:lvl w:ilvl="0" w:tplc="1CC88522">
      <w:start w:val="1"/>
      <w:numFmt w:val="bullet"/>
      <w:lvlText w:val="-"/>
      <w:lvlJc w:val="left"/>
      <w:pPr>
        <w:tabs>
          <w:tab w:val="num" w:pos="1080"/>
        </w:tabs>
        <w:ind w:left="1080" w:hanging="360"/>
      </w:pPr>
      <w:rPr>
        <w:rFonts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46A0CDA"/>
    <w:multiLevelType w:val="singleLevel"/>
    <w:tmpl w:val="763C55CC"/>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abstractNum w:abstractNumId="3">
    <w:nsid w:val="096A5139"/>
    <w:multiLevelType w:val="hybridMultilevel"/>
    <w:tmpl w:val="BED4573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9ED034E"/>
    <w:multiLevelType w:val="hybridMultilevel"/>
    <w:tmpl w:val="788E78E2"/>
    <w:lvl w:ilvl="0" w:tplc="2FBE0AC6">
      <w:start w:val="1"/>
      <w:numFmt w:val="bullet"/>
      <w:lvlText w:val=""/>
      <w:lvlJc w:val="left"/>
      <w:pPr>
        <w:tabs>
          <w:tab w:val="num" w:pos="360"/>
        </w:tabs>
        <w:ind w:left="360" w:hanging="360"/>
      </w:pPr>
      <w:rPr>
        <w:rFonts w:ascii="Symbol" w:hAnsi="Symbol" w:hint="default"/>
        <w:color w:val="auto"/>
      </w:rPr>
    </w:lvl>
    <w:lvl w:ilvl="1" w:tplc="8FAE96D8">
      <w:start w:val="1"/>
      <w:numFmt w:val="bullet"/>
      <w:lvlText w:val=""/>
      <w:lvlJc w:val="left"/>
      <w:pPr>
        <w:tabs>
          <w:tab w:val="num" w:pos="720"/>
        </w:tabs>
        <w:ind w:left="720" w:hanging="360"/>
      </w:pPr>
      <w:rPr>
        <w:rFonts w:ascii="Symbol" w:hAnsi="Symbol" w:hint="default"/>
        <w:color w:val="003366"/>
        <w:sz w:val="24"/>
        <w:szCs w:val="24"/>
      </w:rPr>
    </w:lvl>
    <w:lvl w:ilvl="2" w:tplc="0409001B">
      <w:start w:val="1"/>
      <w:numFmt w:val="lowerRoman"/>
      <w:lvlText w:val="%3."/>
      <w:lvlJc w:val="right"/>
      <w:pPr>
        <w:tabs>
          <w:tab w:val="num" w:pos="2160"/>
        </w:tabs>
        <w:ind w:left="2160" w:hanging="180"/>
      </w:pPr>
    </w:lvl>
    <w:lvl w:ilvl="3" w:tplc="BA38A95A">
      <w:start w:val="2"/>
      <w:numFmt w:val="decimal"/>
      <w:lvlText w:val="%4)"/>
      <w:lvlJc w:val="left"/>
      <w:pPr>
        <w:tabs>
          <w:tab w:val="num" w:pos="2895"/>
        </w:tabs>
        <w:ind w:left="2895" w:hanging="375"/>
      </w:pPr>
      <w:rPr>
        <w:rFonts w:hint="default"/>
      </w:rPr>
    </w:lvl>
    <w:lvl w:ilvl="4" w:tplc="D94A7922">
      <w:start w:val="1"/>
      <w:numFmt w:val="bullet"/>
      <w:lvlText w:val="-"/>
      <w:lvlJc w:val="left"/>
      <w:pPr>
        <w:tabs>
          <w:tab w:val="num" w:pos="3600"/>
        </w:tabs>
        <w:ind w:left="3600" w:hanging="360"/>
      </w:pPr>
      <w:rPr>
        <w:rFonts w:ascii="Times New Roman" w:eastAsia="Courier New"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6">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7">
    <w:nsid w:val="12434931"/>
    <w:multiLevelType w:val="singleLevel"/>
    <w:tmpl w:val="3062827C"/>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8">
    <w:nsid w:val="17FA0CEA"/>
    <w:multiLevelType w:val="hybridMultilevel"/>
    <w:tmpl w:val="582C281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A555FF3"/>
    <w:multiLevelType w:val="singleLevel"/>
    <w:tmpl w:val="504E2FA0"/>
    <w:lvl w:ilvl="0">
      <w:start w:val="1"/>
      <w:numFmt w:val="lowerLetter"/>
      <w:lvlText w:val="%1. "/>
      <w:legacy w:legacy="1" w:legacySpace="0" w:legacyIndent="360"/>
      <w:lvlJc w:val="left"/>
      <w:pPr>
        <w:ind w:left="720" w:hanging="360"/>
      </w:pPr>
      <w:rPr>
        <w:rFonts w:ascii="Times New Roman" w:hAnsi="Times New Roman" w:hint="default"/>
        <w:b w:val="0"/>
        <w:i w:val="0"/>
        <w:sz w:val="24"/>
        <w:u w:val="none"/>
      </w:rPr>
    </w:lvl>
  </w:abstractNum>
  <w:abstractNum w:abstractNumId="10">
    <w:nsid w:val="22CD58F9"/>
    <w:multiLevelType w:val="singleLevel"/>
    <w:tmpl w:val="FC748730"/>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1">
    <w:nsid w:val="244C28AD"/>
    <w:multiLevelType w:val="hybridMultilevel"/>
    <w:tmpl w:val="A7E488B2"/>
    <w:lvl w:ilvl="0" w:tplc="FFFFFFFF">
      <w:start w:val="1"/>
      <w:numFmt w:val="decimal"/>
      <w:suff w:val="nothing"/>
      <w:lvlText w:val=""/>
      <w:lvlJc w:val="left"/>
    </w:lvl>
    <w:lvl w:ilvl="1" w:tplc="04090009">
      <w:start w:val="1"/>
      <w:numFmt w:val="bullet"/>
      <w:lvlText w:val=""/>
      <w:lvlJc w:val="left"/>
      <w:pPr>
        <w:tabs>
          <w:tab w:val="num" w:pos="1080"/>
        </w:tabs>
        <w:ind w:left="1080" w:hanging="360"/>
      </w:pPr>
      <w:rPr>
        <w:rFonts w:ascii="Wingdings" w:hAnsi="Wingdings" w:hint="default"/>
        <w:b w:val="0"/>
        <w:i w:val="0"/>
        <w:sz w:val="24"/>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295A1415"/>
    <w:multiLevelType w:val="singleLevel"/>
    <w:tmpl w:val="1BAA908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3">
    <w:nsid w:val="2A7A420B"/>
    <w:multiLevelType w:val="hybridMultilevel"/>
    <w:tmpl w:val="CBD4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E06307"/>
    <w:multiLevelType w:val="singleLevel"/>
    <w:tmpl w:val="AFC0DD1C"/>
    <w:lvl w:ilvl="0">
      <w:start w:val="13"/>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5">
    <w:nsid w:val="2F5A4869"/>
    <w:multiLevelType w:val="multilevel"/>
    <w:tmpl w:val="3074571E"/>
    <w:lvl w:ilvl="0">
      <w:start w:val="1"/>
      <w:numFmt w:val="lowerLetter"/>
      <w:lvlText w:val="(%1)"/>
      <w:lvlJc w:val="left"/>
      <w:pPr>
        <w:tabs>
          <w:tab w:val="num" w:pos="720"/>
        </w:tabs>
        <w:ind w:left="0" w:firstLine="360"/>
      </w:pPr>
      <w:rPr>
        <w:rFonts w:hint="default"/>
      </w:rPr>
    </w:lvl>
    <w:lvl w:ilvl="1">
      <w:start w:val="2"/>
      <w:numFmt w:val="bullet"/>
      <w:lvlText w:val="-"/>
      <w:lvlJc w:val="left"/>
      <w:pPr>
        <w:tabs>
          <w:tab w:val="num" w:pos="1080"/>
        </w:tabs>
        <w:ind w:left="1080" w:hanging="360"/>
      </w:pPr>
      <w:rPr>
        <w:rFonts w:hint="default"/>
      </w:rPr>
    </w:lvl>
    <w:lvl w:ilvl="2">
      <w:start w:val="1"/>
      <w:numFmt w:val="lowerRoman"/>
      <w:lvlText w:val="(%3)"/>
      <w:lvlJc w:val="left"/>
      <w:pPr>
        <w:tabs>
          <w:tab w:val="num" w:pos="1080"/>
        </w:tabs>
        <w:ind w:left="0" w:firstLine="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311C2AEF"/>
    <w:multiLevelType w:val="hybridMultilevel"/>
    <w:tmpl w:val="10167EFD"/>
    <w:lvl w:ilvl="0" w:tplc="FFFFFFFF">
      <w:start w:val="1"/>
      <w:numFmt w:val="decimal"/>
      <w:suff w:val="nothing"/>
      <w:lvlText w:val=""/>
      <w:lvlJc w:val="left"/>
    </w:lvl>
    <w:lvl w:ilvl="1" w:tplc="42A6511C">
      <w:start w:val="1"/>
      <w:numFmt w:val="bullet"/>
      <w:lvlText w:val=""/>
      <w:lvlJc w:val="left"/>
      <w:pPr>
        <w:tabs>
          <w:tab w:val="num" w:pos="1080"/>
        </w:tabs>
        <w:ind w:left="1080" w:hanging="360"/>
      </w:pPr>
      <w:rPr>
        <w:rFonts w:ascii="Symbol" w:hAnsi="Symbol" w:hint="default"/>
        <w:b w:val="0"/>
        <w:i w:val="0"/>
        <w:sz w:val="24"/>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3C2A697C"/>
    <w:multiLevelType w:val="hybridMultilevel"/>
    <w:tmpl w:val="270C537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C862C28"/>
    <w:multiLevelType w:val="singleLevel"/>
    <w:tmpl w:val="763C55CC"/>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19">
    <w:nsid w:val="3DAF33B3"/>
    <w:multiLevelType w:val="hybridMultilevel"/>
    <w:tmpl w:val="A7C84BDA"/>
    <w:lvl w:ilvl="0" w:tplc="C0B2E1D8">
      <w:start w:val="5"/>
      <w:numFmt w:val="decimal"/>
      <w:lvlText w:val="%1)"/>
      <w:lvlJc w:val="left"/>
      <w:pPr>
        <w:tabs>
          <w:tab w:val="num" w:pos="1395"/>
        </w:tabs>
        <w:ind w:left="1395" w:hanging="375"/>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0">
    <w:nsid w:val="40286FB6"/>
    <w:multiLevelType w:val="hybridMultilevel"/>
    <w:tmpl w:val="2734737C"/>
    <w:lvl w:ilvl="0" w:tplc="D4A8CB36">
      <w:start w:val="1"/>
      <w:numFmt w:val="decimal"/>
      <w:lvlText w:val="%1."/>
      <w:lvlJc w:val="left"/>
      <w:pPr>
        <w:tabs>
          <w:tab w:val="num" w:pos="360"/>
        </w:tabs>
        <w:ind w:left="360" w:hanging="360"/>
      </w:pPr>
      <w:rPr>
        <w:rFonts w:ascii="Times New Roman" w:hAnsi="Times New Roman" w:hint="default"/>
        <w:b w:val="0"/>
        <w:i w:val="0"/>
        <w:color w:val="auto"/>
        <w:sz w:val="24"/>
        <w:u w:val="none"/>
      </w:rPr>
    </w:lvl>
    <w:lvl w:ilvl="1" w:tplc="25C09C04">
      <w:start w:val="1"/>
      <w:numFmt w:val="bullet"/>
      <w:lvlText w:val=""/>
      <w:lvlJc w:val="left"/>
      <w:pPr>
        <w:tabs>
          <w:tab w:val="num" w:pos="1080"/>
        </w:tabs>
        <w:ind w:left="1080" w:hanging="360"/>
      </w:pPr>
      <w:rPr>
        <w:rFonts w:ascii="Symbol" w:hAnsi="Symbol" w:hint="default"/>
        <w:color w:val="003366"/>
        <w:sz w:val="24"/>
        <w:szCs w:val="24"/>
      </w:rPr>
    </w:lvl>
    <w:lvl w:ilvl="2" w:tplc="0409001B">
      <w:start w:val="1"/>
      <w:numFmt w:val="lowerRoman"/>
      <w:lvlText w:val="%3."/>
      <w:lvlJc w:val="right"/>
      <w:pPr>
        <w:tabs>
          <w:tab w:val="num" w:pos="2160"/>
        </w:tabs>
        <w:ind w:left="2160" w:hanging="180"/>
      </w:pPr>
    </w:lvl>
    <w:lvl w:ilvl="3" w:tplc="BA38A95A">
      <w:start w:val="2"/>
      <w:numFmt w:val="decimal"/>
      <w:lvlText w:val="%4)"/>
      <w:lvlJc w:val="left"/>
      <w:pPr>
        <w:tabs>
          <w:tab w:val="num" w:pos="2895"/>
        </w:tabs>
        <w:ind w:left="2895" w:hanging="375"/>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07A41DE"/>
    <w:multiLevelType w:val="hybridMultilevel"/>
    <w:tmpl w:val="2E2A50B4"/>
    <w:lvl w:ilvl="0" w:tplc="255E1030">
      <w:start w:val="1"/>
      <w:numFmt w:val="decimal"/>
      <w:lvlText w:val="%1."/>
      <w:lvlJc w:val="left"/>
      <w:pPr>
        <w:tabs>
          <w:tab w:val="num" w:pos="360"/>
        </w:tabs>
        <w:ind w:left="360" w:hanging="360"/>
      </w:pPr>
      <w:rPr>
        <w:rFonts w:ascii="Times New Roman" w:hAnsi="Times New Roman" w:hint="default"/>
        <w:b w:val="0"/>
        <w:i w:val="0"/>
        <w:color w:val="auto"/>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1756D92"/>
    <w:multiLevelType w:val="hybridMultilevel"/>
    <w:tmpl w:val="A4D63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C24217"/>
    <w:multiLevelType w:val="hybridMultilevel"/>
    <w:tmpl w:val="861672E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654C9B"/>
    <w:multiLevelType w:val="hybridMultilevel"/>
    <w:tmpl w:val="788E78E2"/>
    <w:lvl w:ilvl="0" w:tplc="D4A8CB36">
      <w:start w:val="1"/>
      <w:numFmt w:val="decimal"/>
      <w:lvlText w:val="%1."/>
      <w:lvlJc w:val="left"/>
      <w:pPr>
        <w:tabs>
          <w:tab w:val="num" w:pos="360"/>
        </w:tabs>
        <w:ind w:left="360" w:hanging="360"/>
      </w:pPr>
      <w:rPr>
        <w:rFonts w:ascii="Times New Roman" w:hAnsi="Times New Roman" w:hint="default"/>
        <w:b w:val="0"/>
        <w:i w:val="0"/>
        <w:color w:val="auto"/>
        <w:sz w:val="24"/>
        <w:u w:val="none"/>
      </w:rPr>
    </w:lvl>
    <w:lvl w:ilvl="1" w:tplc="8FAE96D8">
      <w:start w:val="1"/>
      <w:numFmt w:val="bullet"/>
      <w:lvlText w:val=""/>
      <w:lvlJc w:val="left"/>
      <w:pPr>
        <w:tabs>
          <w:tab w:val="num" w:pos="720"/>
        </w:tabs>
        <w:ind w:left="720" w:hanging="360"/>
      </w:pPr>
      <w:rPr>
        <w:rFonts w:ascii="Symbol" w:hAnsi="Symbol" w:hint="default"/>
        <w:color w:val="003366"/>
        <w:sz w:val="24"/>
        <w:szCs w:val="24"/>
      </w:rPr>
    </w:lvl>
    <w:lvl w:ilvl="2" w:tplc="0409001B">
      <w:start w:val="1"/>
      <w:numFmt w:val="lowerRoman"/>
      <w:lvlText w:val="%3."/>
      <w:lvlJc w:val="right"/>
      <w:pPr>
        <w:tabs>
          <w:tab w:val="num" w:pos="2160"/>
        </w:tabs>
        <w:ind w:left="2160" w:hanging="180"/>
      </w:pPr>
    </w:lvl>
    <w:lvl w:ilvl="3" w:tplc="BA38A95A">
      <w:start w:val="2"/>
      <w:numFmt w:val="decimal"/>
      <w:lvlText w:val="%4)"/>
      <w:lvlJc w:val="left"/>
      <w:pPr>
        <w:tabs>
          <w:tab w:val="num" w:pos="2895"/>
        </w:tabs>
        <w:ind w:left="2895" w:hanging="375"/>
      </w:pPr>
      <w:rPr>
        <w:rFonts w:hint="default"/>
      </w:rPr>
    </w:lvl>
    <w:lvl w:ilvl="4" w:tplc="D94A7922">
      <w:start w:val="1"/>
      <w:numFmt w:val="bullet"/>
      <w:lvlText w:val="-"/>
      <w:lvlJc w:val="left"/>
      <w:pPr>
        <w:tabs>
          <w:tab w:val="num" w:pos="3600"/>
        </w:tabs>
        <w:ind w:left="3600" w:hanging="360"/>
      </w:pPr>
      <w:rPr>
        <w:rFonts w:ascii="Times New Roman" w:eastAsia="Courier New"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B206095"/>
    <w:multiLevelType w:val="singleLevel"/>
    <w:tmpl w:val="1512C79E"/>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26">
    <w:nsid w:val="4FB87ADD"/>
    <w:multiLevelType w:val="hybridMultilevel"/>
    <w:tmpl w:val="952E69D8"/>
    <w:lvl w:ilvl="0" w:tplc="8FAE96D8">
      <w:start w:val="1"/>
      <w:numFmt w:val="bullet"/>
      <w:lvlText w:val=""/>
      <w:lvlJc w:val="left"/>
      <w:pPr>
        <w:tabs>
          <w:tab w:val="num" w:pos="1080"/>
        </w:tabs>
        <w:ind w:left="1080" w:hanging="360"/>
      </w:pPr>
      <w:rPr>
        <w:rFonts w:ascii="Symbol" w:hAnsi="Symbol" w:hint="default"/>
        <w:color w:val="003366"/>
        <w:sz w:val="24"/>
        <w:szCs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54627B55"/>
    <w:multiLevelType w:val="hybridMultilevel"/>
    <w:tmpl w:val="67A00304"/>
    <w:lvl w:ilvl="0" w:tplc="ECA4EA8A">
      <w:start w:val="11"/>
      <w:numFmt w:val="decimal"/>
      <w:lvlText w:val="%1."/>
      <w:lvlJc w:val="left"/>
      <w:pPr>
        <w:tabs>
          <w:tab w:val="num" w:pos="720"/>
        </w:tabs>
        <w:ind w:left="720" w:hanging="360"/>
      </w:pPr>
      <w:rPr>
        <w:rFonts w:hint="default"/>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9112F1C"/>
    <w:multiLevelType w:val="singleLevel"/>
    <w:tmpl w:val="F7CE2A44"/>
    <w:lvl w:ilvl="0">
      <w:start w:val="1"/>
      <w:numFmt w:val="decimal"/>
      <w:lvlText w:val="%1. "/>
      <w:legacy w:legacy="1" w:legacySpace="0" w:legacyIndent="360"/>
      <w:lvlJc w:val="left"/>
      <w:pPr>
        <w:ind w:left="360" w:hanging="360"/>
      </w:pPr>
      <w:rPr>
        <w:rFonts w:ascii="MS Sans Serif" w:hAnsi="MS Sans Serif" w:hint="default"/>
        <w:b w:val="0"/>
        <w:i w:val="0"/>
        <w:sz w:val="20"/>
        <w:u w:val="none"/>
      </w:rPr>
    </w:lvl>
  </w:abstractNum>
  <w:abstractNum w:abstractNumId="29">
    <w:nsid w:val="5AE7159B"/>
    <w:multiLevelType w:val="hybridMultilevel"/>
    <w:tmpl w:val="42CAA0A6"/>
    <w:lvl w:ilvl="0" w:tplc="0409000F">
      <w:start w:val="1"/>
      <w:numFmt w:val="decimal"/>
      <w:lvlText w:val="%1."/>
      <w:lvlJc w:val="left"/>
      <w:pPr>
        <w:tabs>
          <w:tab w:val="num" w:pos="360"/>
        </w:tabs>
        <w:ind w:left="360" w:hanging="360"/>
      </w:pPr>
    </w:lvl>
    <w:lvl w:ilvl="1" w:tplc="B140951C">
      <w:start w:val="1"/>
      <w:numFmt w:val="bullet"/>
      <w:lvlText w:val=""/>
      <w:lvlJc w:val="left"/>
      <w:pPr>
        <w:tabs>
          <w:tab w:val="num" w:pos="720"/>
        </w:tabs>
        <w:ind w:left="720" w:hanging="360"/>
      </w:pPr>
      <w:rPr>
        <w:rFonts w:ascii="Symbol" w:hAnsi="Symbol" w:hint="default"/>
        <w:color w:val="003366"/>
        <w:sz w:val="24"/>
        <w:szCs w:val="24"/>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65C03A4F"/>
    <w:multiLevelType w:val="hybridMultilevel"/>
    <w:tmpl w:val="7024B42C"/>
    <w:lvl w:ilvl="0" w:tplc="8E2E0066">
      <w:start w:val="1"/>
      <w:numFmt w:val="bullet"/>
      <w:lvlText w:val=""/>
      <w:lvlJc w:val="left"/>
      <w:pPr>
        <w:tabs>
          <w:tab w:val="num" w:pos="720"/>
        </w:tabs>
        <w:ind w:left="720" w:hanging="360"/>
      </w:pPr>
      <w:rPr>
        <w:rFonts w:ascii="Symbol" w:hAnsi="Symbol"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6494127"/>
    <w:multiLevelType w:val="hybridMultilevel"/>
    <w:tmpl w:val="10167EFD"/>
    <w:lvl w:ilvl="0" w:tplc="FFFFFFFF">
      <w:start w:val="1"/>
      <w:numFmt w:val="decimal"/>
      <w:suff w:val="nothing"/>
      <w:lvlText w:val=""/>
      <w:lvlJc w:val="left"/>
    </w:lvl>
    <w:lvl w:ilvl="1" w:tplc="42A6511C">
      <w:start w:val="1"/>
      <w:numFmt w:val="bullet"/>
      <w:lvlText w:val=""/>
      <w:lvlJc w:val="left"/>
      <w:pPr>
        <w:tabs>
          <w:tab w:val="num" w:pos="1080"/>
        </w:tabs>
        <w:ind w:left="1080" w:hanging="360"/>
      </w:pPr>
      <w:rPr>
        <w:rFonts w:ascii="Symbol" w:hAnsi="Symbol" w:hint="default"/>
        <w:b w:val="0"/>
        <w:i w:val="0"/>
        <w:sz w:val="24"/>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6C8B6A3D"/>
    <w:multiLevelType w:val="hybridMultilevel"/>
    <w:tmpl w:val="5BE03080"/>
    <w:lvl w:ilvl="0" w:tplc="8FAE96D8">
      <w:start w:val="1"/>
      <w:numFmt w:val="bullet"/>
      <w:lvlText w:val=""/>
      <w:lvlJc w:val="left"/>
      <w:pPr>
        <w:tabs>
          <w:tab w:val="num" w:pos="720"/>
        </w:tabs>
        <w:ind w:left="720" w:hanging="360"/>
      </w:pPr>
      <w:rPr>
        <w:rFonts w:ascii="Symbol" w:hAnsi="Symbol" w:hint="default"/>
        <w:color w:val="003366"/>
        <w:sz w:val="24"/>
        <w:szCs w:val="24"/>
      </w:rPr>
    </w:lvl>
    <w:lvl w:ilvl="1" w:tplc="BB8EADE0">
      <w:start w:val="1"/>
      <w:numFmt w:val="bullet"/>
      <w:lvlText w:val=""/>
      <w:lvlJc w:val="left"/>
      <w:pPr>
        <w:tabs>
          <w:tab w:val="num" w:pos="360"/>
        </w:tabs>
        <w:ind w:left="360" w:hanging="360"/>
      </w:pPr>
      <w:rPr>
        <w:rFonts w:ascii="Symbol" w:hAnsi="Symbol" w:hint="default"/>
        <w:color w:val="003366"/>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D937214"/>
    <w:multiLevelType w:val="multilevel"/>
    <w:tmpl w:val="7BB43166"/>
    <w:lvl w:ilvl="0">
      <w:start w:val="1"/>
      <w:numFmt w:val="lowerLetter"/>
      <w:lvlText w:val="(%1)"/>
      <w:lvlJc w:val="left"/>
      <w:pPr>
        <w:tabs>
          <w:tab w:val="num" w:pos="720"/>
        </w:tabs>
        <w:ind w:left="0" w:firstLine="360"/>
      </w:pPr>
      <w:rPr>
        <w:rFonts w:hint="default"/>
      </w:rPr>
    </w:lvl>
    <w:lvl w:ilvl="1">
      <w:start w:val="2"/>
      <w:numFmt w:val="bullet"/>
      <w:lvlText w:val="-"/>
      <w:lvlJc w:val="left"/>
      <w:pPr>
        <w:tabs>
          <w:tab w:val="num" w:pos="1080"/>
        </w:tabs>
        <w:ind w:left="1080" w:hanging="360"/>
      </w:pPr>
      <w:rPr>
        <w:rFonts w:hint="default"/>
      </w:rPr>
    </w:lvl>
    <w:lvl w:ilvl="2">
      <w:start w:val="1"/>
      <w:numFmt w:val="lowerRoman"/>
      <w:lvlText w:val="(%3)"/>
      <w:lvlJc w:val="left"/>
      <w:pPr>
        <w:tabs>
          <w:tab w:val="num" w:pos="1080"/>
        </w:tabs>
        <w:ind w:left="0" w:firstLine="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nsid w:val="6D93751A"/>
    <w:multiLevelType w:val="hybridMultilevel"/>
    <w:tmpl w:val="6F162DE4"/>
    <w:lvl w:ilvl="0" w:tplc="8FAE96D8">
      <w:start w:val="1"/>
      <w:numFmt w:val="bullet"/>
      <w:lvlText w:val=""/>
      <w:lvlJc w:val="left"/>
      <w:pPr>
        <w:tabs>
          <w:tab w:val="num" w:pos="2340"/>
        </w:tabs>
        <w:ind w:left="2340" w:hanging="360"/>
      </w:pPr>
      <w:rPr>
        <w:rFonts w:ascii="Symbol" w:hAnsi="Symbol" w:hint="default"/>
        <w:color w:val="003366"/>
        <w:sz w:val="24"/>
        <w:szCs w:val="24"/>
      </w:rPr>
    </w:lvl>
    <w:lvl w:ilvl="1" w:tplc="04090003" w:tentative="1">
      <w:start w:val="1"/>
      <w:numFmt w:val="bullet"/>
      <w:lvlText w:val="o"/>
      <w:lvlJc w:val="left"/>
      <w:pPr>
        <w:tabs>
          <w:tab w:val="num" w:pos="3060"/>
        </w:tabs>
        <w:ind w:left="3060" w:hanging="360"/>
      </w:pPr>
      <w:rPr>
        <w:rFonts w:ascii="Courier New" w:hAnsi="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35">
    <w:nsid w:val="6FED25D0"/>
    <w:multiLevelType w:val="hybridMultilevel"/>
    <w:tmpl w:val="C9E876FE"/>
    <w:lvl w:ilvl="0" w:tplc="615226A4">
      <w:start w:val="3"/>
      <w:numFmt w:val="decimal"/>
      <w:lvlText w:val="%1."/>
      <w:lvlJc w:val="left"/>
      <w:pPr>
        <w:tabs>
          <w:tab w:val="num" w:pos="360"/>
        </w:tabs>
        <w:ind w:left="360" w:hanging="360"/>
      </w:pPr>
      <w:rPr>
        <w:rFonts w:hint="default"/>
      </w:rPr>
    </w:lvl>
    <w:lvl w:ilvl="1" w:tplc="D4A8CB36">
      <w:start w:val="1"/>
      <w:numFmt w:val="decimal"/>
      <w:lvlText w:val="%2."/>
      <w:lvlJc w:val="left"/>
      <w:pPr>
        <w:tabs>
          <w:tab w:val="num" w:pos="1080"/>
        </w:tabs>
        <w:ind w:left="1080" w:hanging="360"/>
      </w:pPr>
      <w:rPr>
        <w:rFonts w:ascii="Times New Roman" w:hAnsi="Times New Roman" w:hint="default"/>
        <w:b w:val="0"/>
        <w:i w:val="0"/>
        <w:color w:val="auto"/>
        <w:sz w:val="24"/>
        <w:u w:val="none"/>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70651DC2"/>
    <w:multiLevelType w:val="hybridMultilevel"/>
    <w:tmpl w:val="2734737C"/>
    <w:lvl w:ilvl="0" w:tplc="D4A8CB36">
      <w:start w:val="1"/>
      <w:numFmt w:val="decimal"/>
      <w:lvlText w:val="%1."/>
      <w:lvlJc w:val="left"/>
      <w:pPr>
        <w:tabs>
          <w:tab w:val="num" w:pos="360"/>
        </w:tabs>
        <w:ind w:left="360" w:hanging="360"/>
      </w:pPr>
      <w:rPr>
        <w:rFonts w:ascii="Times New Roman" w:hAnsi="Times New Roman" w:hint="default"/>
        <w:b w:val="0"/>
        <w:i w:val="0"/>
        <w:color w:val="auto"/>
        <w:sz w:val="24"/>
        <w:u w:val="none"/>
      </w:rPr>
    </w:lvl>
    <w:lvl w:ilvl="1" w:tplc="ECC0043C">
      <w:start w:val="1"/>
      <w:numFmt w:val="bullet"/>
      <w:lvlText w:val=""/>
      <w:lvlJc w:val="left"/>
      <w:pPr>
        <w:tabs>
          <w:tab w:val="num" w:pos="1080"/>
        </w:tabs>
        <w:ind w:left="1080" w:hanging="360"/>
      </w:pPr>
      <w:rPr>
        <w:rFonts w:ascii="Symbol" w:hAnsi="Symbol" w:hint="default"/>
        <w:color w:val="003366"/>
        <w:sz w:val="24"/>
        <w:szCs w:val="24"/>
      </w:rPr>
    </w:lvl>
    <w:lvl w:ilvl="2" w:tplc="0409001B">
      <w:start w:val="1"/>
      <w:numFmt w:val="lowerRoman"/>
      <w:lvlText w:val="%3."/>
      <w:lvlJc w:val="right"/>
      <w:pPr>
        <w:tabs>
          <w:tab w:val="num" w:pos="2160"/>
        </w:tabs>
        <w:ind w:left="2160" w:hanging="180"/>
      </w:pPr>
    </w:lvl>
    <w:lvl w:ilvl="3" w:tplc="BA38A95A">
      <w:start w:val="2"/>
      <w:numFmt w:val="decimal"/>
      <w:lvlText w:val="%4)"/>
      <w:lvlJc w:val="left"/>
      <w:pPr>
        <w:tabs>
          <w:tab w:val="num" w:pos="2895"/>
        </w:tabs>
        <w:ind w:left="2895" w:hanging="375"/>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1FB066A"/>
    <w:multiLevelType w:val="hybridMultilevel"/>
    <w:tmpl w:val="5BE03080"/>
    <w:lvl w:ilvl="0" w:tplc="8FAE96D8">
      <w:start w:val="1"/>
      <w:numFmt w:val="bullet"/>
      <w:lvlText w:val=""/>
      <w:lvlJc w:val="left"/>
      <w:pPr>
        <w:tabs>
          <w:tab w:val="num" w:pos="720"/>
        </w:tabs>
        <w:ind w:left="720" w:hanging="360"/>
      </w:pPr>
      <w:rPr>
        <w:rFonts w:ascii="Symbol" w:hAnsi="Symbol" w:hint="default"/>
        <w:color w:val="003366"/>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39">
    <w:nsid w:val="7689379C"/>
    <w:multiLevelType w:val="hybridMultilevel"/>
    <w:tmpl w:val="3CBE9952"/>
    <w:lvl w:ilvl="0" w:tplc="B140951C">
      <w:start w:val="1"/>
      <w:numFmt w:val="bullet"/>
      <w:lvlText w:val=""/>
      <w:lvlJc w:val="left"/>
      <w:pPr>
        <w:tabs>
          <w:tab w:val="num" w:pos="1080"/>
        </w:tabs>
        <w:ind w:left="1080" w:hanging="360"/>
      </w:pPr>
      <w:rPr>
        <w:rFonts w:ascii="Symbol" w:hAnsi="Symbol" w:hint="default"/>
        <w:color w:val="003366"/>
        <w:sz w:val="24"/>
        <w:szCs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7FF437B"/>
    <w:multiLevelType w:val="singleLevel"/>
    <w:tmpl w:val="2B34DF2A"/>
    <w:lvl w:ilvl="0">
      <w:start w:val="2"/>
      <w:numFmt w:val="decimal"/>
      <w:lvlText w:val="%1. "/>
      <w:legacy w:legacy="1" w:legacySpace="0" w:legacyIndent="360"/>
      <w:lvlJc w:val="left"/>
      <w:pPr>
        <w:ind w:left="288" w:hanging="360"/>
      </w:pPr>
      <w:rPr>
        <w:rFonts w:ascii="MS Sans Serif" w:hAnsi="MS Sans Serif" w:hint="default"/>
        <w:b w:val="0"/>
        <w:i w:val="0"/>
        <w:sz w:val="20"/>
        <w:u w:val="none"/>
      </w:rPr>
    </w:lvl>
  </w:abstractNum>
  <w:abstractNum w:abstractNumId="41">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42">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abstractNum w:abstractNumId="43">
    <w:nsid w:val="7CA942F5"/>
    <w:multiLevelType w:val="hybridMultilevel"/>
    <w:tmpl w:val="10167EFD"/>
    <w:lvl w:ilvl="0" w:tplc="FFFFFFFF">
      <w:start w:val="1"/>
      <w:numFmt w:val="decimal"/>
      <w:suff w:val="nothing"/>
      <w:lvlText w:val=""/>
      <w:lvlJc w:val="left"/>
    </w:lvl>
    <w:lvl w:ilvl="1" w:tplc="42A6511C">
      <w:start w:val="1"/>
      <w:numFmt w:val="bullet"/>
      <w:lvlText w:val=""/>
      <w:lvlJc w:val="left"/>
      <w:pPr>
        <w:tabs>
          <w:tab w:val="num" w:pos="1080"/>
        </w:tabs>
        <w:ind w:left="1080" w:hanging="360"/>
      </w:pPr>
      <w:rPr>
        <w:rFonts w:ascii="Symbol" w:hAnsi="Symbol" w:hint="default"/>
        <w:b w:val="0"/>
        <w:i w:val="0"/>
        <w:sz w:val="24"/>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7E717B62"/>
    <w:multiLevelType w:val="singleLevel"/>
    <w:tmpl w:val="654EF8E6"/>
    <w:lvl w:ilvl="0">
      <w:start w:val="10"/>
      <w:numFmt w:val="decimal"/>
      <w:lvlText w:val="%1. "/>
      <w:legacy w:legacy="1" w:legacySpace="0" w:legacyIndent="360"/>
      <w:lvlJc w:val="left"/>
      <w:pPr>
        <w:ind w:left="360" w:hanging="360"/>
      </w:pPr>
      <w:rPr>
        <w:rFonts w:ascii="Times New Roman" w:hAnsi="Times New Roman" w:hint="default"/>
        <w:b w:val="0"/>
        <w:i w:val="0"/>
        <w:sz w:val="24"/>
        <w:u w:val="none"/>
      </w:rPr>
    </w:lvl>
  </w:abstractNum>
  <w:num w:numId="1">
    <w:abstractNumId w:val="6"/>
  </w:num>
  <w:num w:numId="2">
    <w:abstractNumId w:val="42"/>
  </w:num>
  <w:num w:numId="3">
    <w:abstractNumId w:val="5"/>
  </w:num>
  <w:num w:numId="4">
    <w:abstractNumId w:val="41"/>
  </w:num>
  <w:num w:numId="5">
    <w:abstractNumId w:val="38"/>
  </w:num>
  <w:num w:numId="6">
    <w:abstractNumId w:val="38"/>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25"/>
  </w:num>
  <w:num w:numId="8">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9">
    <w:abstractNumId w:val="27"/>
  </w:num>
  <w:num w:numId="10">
    <w:abstractNumId w:val="29"/>
  </w:num>
  <w:num w:numId="11">
    <w:abstractNumId w:val="18"/>
  </w:num>
  <w:num w:numId="12">
    <w:abstractNumId w:val="2"/>
  </w:num>
  <w:num w:numId="13">
    <w:abstractNumId w:val="12"/>
  </w:num>
  <w:num w:numId="14">
    <w:abstractNumId w:val="7"/>
  </w:num>
  <w:num w:numId="15">
    <w:abstractNumId w:val="10"/>
  </w:num>
  <w:num w:numId="16">
    <w:abstractNumId w:val="10"/>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17">
    <w:abstractNumId w:val="28"/>
  </w:num>
  <w:num w:numId="18">
    <w:abstractNumId w:val="40"/>
  </w:num>
  <w:num w:numId="19">
    <w:abstractNumId w:val="40"/>
    <w:lvlOverride w:ilvl="0">
      <w:lvl w:ilvl="0">
        <w:start w:val="1"/>
        <w:numFmt w:val="decimal"/>
        <w:lvlText w:val="%1. "/>
        <w:legacy w:legacy="1" w:legacySpace="0" w:legacyIndent="360"/>
        <w:lvlJc w:val="left"/>
        <w:pPr>
          <w:ind w:left="360" w:hanging="360"/>
        </w:pPr>
        <w:rPr>
          <w:rFonts w:ascii="MS Sans Serif" w:hAnsi="MS Sans Serif" w:hint="default"/>
          <w:b w:val="0"/>
          <w:i w:val="0"/>
          <w:sz w:val="20"/>
          <w:u w:val="none"/>
        </w:rPr>
      </w:lvl>
    </w:lvlOverride>
  </w:num>
  <w:num w:numId="20">
    <w:abstractNumId w:val="44"/>
  </w:num>
  <w:num w:numId="21">
    <w:abstractNumId w:val="44"/>
    <w:lvlOverride w:ilvl="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lvlOverride>
  </w:num>
  <w:num w:numId="22">
    <w:abstractNumId w:val="9"/>
  </w:num>
  <w:num w:numId="23">
    <w:abstractNumId w:val="14"/>
  </w:num>
  <w:num w:numId="24">
    <w:abstractNumId w:val="14"/>
    <w:lvlOverride w:ilvl="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lvlOverride>
  </w:num>
  <w:num w:numId="25">
    <w:abstractNumId w:val="8"/>
  </w:num>
  <w:num w:numId="26">
    <w:abstractNumId w:val="24"/>
  </w:num>
  <w:num w:numId="27">
    <w:abstractNumId w:val="21"/>
  </w:num>
  <w:num w:numId="28">
    <w:abstractNumId w:val="1"/>
  </w:num>
  <w:num w:numId="29">
    <w:abstractNumId w:val="19"/>
  </w:num>
  <w:num w:numId="30">
    <w:abstractNumId w:val="15"/>
  </w:num>
  <w:num w:numId="31">
    <w:abstractNumId w:val="26"/>
  </w:num>
  <w:num w:numId="32">
    <w:abstractNumId w:val="36"/>
  </w:num>
  <w:num w:numId="33">
    <w:abstractNumId w:val="33"/>
  </w:num>
  <w:num w:numId="34">
    <w:abstractNumId w:val="34"/>
  </w:num>
  <w:num w:numId="35">
    <w:abstractNumId w:val="35"/>
  </w:num>
  <w:num w:numId="36">
    <w:abstractNumId w:val="37"/>
  </w:num>
  <w:num w:numId="37">
    <w:abstractNumId w:val="4"/>
  </w:num>
  <w:num w:numId="38">
    <w:abstractNumId w:val="39"/>
  </w:num>
  <w:num w:numId="39">
    <w:abstractNumId w:val="30"/>
  </w:num>
  <w:num w:numId="40">
    <w:abstractNumId w:val="20"/>
  </w:num>
  <w:num w:numId="41">
    <w:abstractNumId w:val="32"/>
  </w:num>
  <w:num w:numId="42">
    <w:abstractNumId w:val="23"/>
  </w:num>
  <w:num w:numId="43">
    <w:abstractNumId w:val="22"/>
  </w:num>
  <w:num w:numId="44">
    <w:abstractNumId w:val="43"/>
  </w:num>
  <w:num w:numId="45">
    <w:abstractNumId w:val="31"/>
  </w:num>
  <w:num w:numId="46">
    <w:abstractNumId w:val="11"/>
  </w:num>
  <w:num w:numId="47">
    <w:abstractNumId w:val="16"/>
  </w:num>
  <w:num w:numId="48">
    <w:abstractNumId w:val="13"/>
  </w:num>
  <w:num w:numId="4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9A4737"/>
    <w:rsid w:val="0005152B"/>
    <w:rsid w:val="00073241"/>
    <w:rsid w:val="00080FF4"/>
    <w:rsid w:val="000826C7"/>
    <w:rsid w:val="0009694E"/>
    <w:rsid w:val="000A0CEF"/>
    <w:rsid w:val="000A2C79"/>
    <w:rsid w:val="000B2DA3"/>
    <w:rsid w:val="00105BA9"/>
    <w:rsid w:val="001B12E8"/>
    <w:rsid w:val="001E4627"/>
    <w:rsid w:val="00204AA1"/>
    <w:rsid w:val="00241C81"/>
    <w:rsid w:val="002721EB"/>
    <w:rsid w:val="002A7B75"/>
    <w:rsid w:val="002C3CD9"/>
    <w:rsid w:val="002F3B77"/>
    <w:rsid w:val="002F4979"/>
    <w:rsid w:val="00306621"/>
    <w:rsid w:val="004A63CA"/>
    <w:rsid w:val="004D2E76"/>
    <w:rsid w:val="0055490B"/>
    <w:rsid w:val="005C1C38"/>
    <w:rsid w:val="00635F34"/>
    <w:rsid w:val="006B0293"/>
    <w:rsid w:val="006D445B"/>
    <w:rsid w:val="006E0E3C"/>
    <w:rsid w:val="006E48F0"/>
    <w:rsid w:val="00721666"/>
    <w:rsid w:val="00835297"/>
    <w:rsid w:val="008903DC"/>
    <w:rsid w:val="008A2A5E"/>
    <w:rsid w:val="008D7789"/>
    <w:rsid w:val="008F0C2F"/>
    <w:rsid w:val="00956B87"/>
    <w:rsid w:val="00967536"/>
    <w:rsid w:val="00974BA0"/>
    <w:rsid w:val="00977E4D"/>
    <w:rsid w:val="009A4737"/>
    <w:rsid w:val="00B8427B"/>
    <w:rsid w:val="00BE6B21"/>
    <w:rsid w:val="00C57863"/>
    <w:rsid w:val="00C75035"/>
    <w:rsid w:val="00CF67D9"/>
    <w:rsid w:val="00DC6CDE"/>
    <w:rsid w:val="00E94D3B"/>
    <w:rsid w:val="00EE2309"/>
    <w:rsid w:val="00EE33FA"/>
    <w:rsid w:val="00F2146A"/>
    <w:rsid w:val="00F2235C"/>
    <w:rsid w:val="00F44083"/>
    <w:rsid w:val="00F54685"/>
    <w:rsid w:val="00F74655"/>
    <w:rsid w:val="00FA68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6CDE"/>
    <w:pPr>
      <w:overflowPunct w:val="0"/>
      <w:autoSpaceDE w:val="0"/>
      <w:autoSpaceDN w:val="0"/>
      <w:adjustRightInd w:val="0"/>
      <w:textAlignment w:val="baseline"/>
    </w:pPr>
  </w:style>
  <w:style w:type="paragraph" w:styleId="Heading1">
    <w:name w:val="heading 1"/>
    <w:basedOn w:val="Normal"/>
    <w:next w:val="Normal"/>
    <w:qFormat/>
    <w:rsid w:val="00DC6CDE"/>
    <w:pPr>
      <w:keepNext/>
      <w:spacing w:before="240" w:after="60"/>
      <w:outlineLvl w:val="0"/>
    </w:pPr>
    <w:rPr>
      <w:rFonts w:ascii="Arial" w:hAnsi="Arial"/>
      <w:b/>
      <w:kern w:val="28"/>
      <w:sz w:val="28"/>
    </w:rPr>
  </w:style>
  <w:style w:type="paragraph" w:styleId="Heading2">
    <w:name w:val="heading 2"/>
    <w:basedOn w:val="Normal"/>
    <w:next w:val="Normal"/>
    <w:qFormat/>
    <w:rsid w:val="00DC6CDE"/>
    <w:pPr>
      <w:keepNext/>
      <w:outlineLvl w:val="1"/>
    </w:pPr>
    <w:rPr>
      <w:b/>
      <w:sz w:val="24"/>
    </w:rPr>
  </w:style>
  <w:style w:type="paragraph" w:styleId="Heading3">
    <w:name w:val="heading 3"/>
    <w:basedOn w:val="Normal"/>
    <w:next w:val="Normal"/>
    <w:qFormat/>
    <w:rsid w:val="00DC6CDE"/>
    <w:pPr>
      <w:keepNext/>
      <w:outlineLvl w:val="2"/>
    </w:pPr>
    <w:rPr>
      <w:b/>
      <w:bCs/>
      <w:color w:val="FF0000"/>
    </w:rPr>
  </w:style>
  <w:style w:type="paragraph" w:styleId="Heading4">
    <w:name w:val="heading 4"/>
    <w:basedOn w:val="Normal"/>
    <w:next w:val="Normal"/>
    <w:qFormat/>
    <w:rsid w:val="00DC6CDE"/>
    <w:pPr>
      <w:keepNext/>
      <w:outlineLvl w:val="3"/>
    </w:pPr>
    <w:rPr>
      <w:rFonts w:ascii="Arial" w:hAnsi="Arial" w:cs="Arial"/>
      <w:b/>
      <w:bCs/>
      <w:sz w:val="18"/>
    </w:rPr>
  </w:style>
  <w:style w:type="paragraph" w:styleId="Heading5">
    <w:name w:val="heading 5"/>
    <w:basedOn w:val="Normal"/>
    <w:next w:val="Normal"/>
    <w:qFormat/>
    <w:rsid w:val="00DC6CD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outlineLvl w:val="4"/>
    </w:pPr>
    <w:rPr>
      <w:rFonts w:ascii="Helvetica" w:hAnsi="Helvetica"/>
      <w:b/>
      <w:sz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6CDE"/>
    <w:pPr>
      <w:tabs>
        <w:tab w:val="center" w:pos="4320"/>
        <w:tab w:val="right" w:pos="8640"/>
      </w:tabs>
    </w:pPr>
  </w:style>
  <w:style w:type="paragraph" w:styleId="Footer">
    <w:name w:val="footer"/>
    <w:basedOn w:val="Normal"/>
    <w:rsid w:val="00DC6CDE"/>
    <w:pPr>
      <w:tabs>
        <w:tab w:val="center" w:pos="4320"/>
        <w:tab w:val="right" w:pos="8640"/>
      </w:tabs>
    </w:pPr>
  </w:style>
  <w:style w:type="paragraph" w:styleId="BodyTextIndent">
    <w:name w:val="Body Text Indent"/>
    <w:basedOn w:val="Normal"/>
    <w:rsid w:val="00DC6CDE"/>
    <w:pPr>
      <w:keepLines/>
      <w:tabs>
        <w:tab w:val="left" w:pos="360"/>
      </w:tabs>
      <w:spacing w:after="80"/>
      <w:ind w:left="720" w:hanging="360"/>
    </w:pPr>
    <w:rPr>
      <w:color w:val="000000"/>
      <w:sz w:val="22"/>
    </w:rPr>
  </w:style>
  <w:style w:type="paragraph" w:styleId="BodyTextIndent2">
    <w:name w:val="Body Text Indent 2"/>
    <w:basedOn w:val="Normal"/>
    <w:rsid w:val="00DC6CDE"/>
    <w:pPr>
      <w:keepLines/>
      <w:tabs>
        <w:tab w:val="left" w:pos="360"/>
      </w:tabs>
      <w:spacing w:after="80"/>
      <w:ind w:left="360"/>
    </w:pPr>
    <w:rPr>
      <w:color w:val="000000"/>
      <w:sz w:val="22"/>
    </w:rPr>
  </w:style>
  <w:style w:type="paragraph" w:styleId="List">
    <w:name w:val="List"/>
    <w:basedOn w:val="Normal"/>
    <w:rsid w:val="00DC6CDE"/>
    <w:pPr>
      <w:ind w:left="360" w:hanging="360"/>
    </w:pPr>
    <w:rPr>
      <w:rFonts w:ascii="MS Sans Serif" w:hAnsi="MS Sans Serif"/>
    </w:rPr>
  </w:style>
  <w:style w:type="paragraph" w:styleId="List2">
    <w:name w:val="List 2"/>
    <w:basedOn w:val="Normal"/>
    <w:rsid w:val="00DC6CDE"/>
    <w:pPr>
      <w:ind w:left="720" w:hanging="360"/>
    </w:pPr>
    <w:rPr>
      <w:rFonts w:ascii="MS Sans Serif" w:hAnsi="MS Sans Serif"/>
    </w:rPr>
  </w:style>
  <w:style w:type="paragraph" w:styleId="ListContinue">
    <w:name w:val="List Continue"/>
    <w:basedOn w:val="Normal"/>
    <w:rsid w:val="00DC6CDE"/>
    <w:pPr>
      <w:spacing w:after="120"/>
      <w:ind w:left="360"/>
    </w:pPr>
    <w:rPr>
      <w:rFonts w:ascii="MS Sans Serif" w:hAnsi="MS Sans Serif"/>
    </w:rPr>
  </w:style>
  <w:style w:type="paragraph" w:styleId="Title">
    <w:name w:val="Title"/>
    <w:basedOn w:val="Normal"/>
    <w:qFormat/>
    <w:rsid w:val="00DC6CDE"/>
    <w:pPr>
      <w:spacing w:before="240" w:after="60"/>
      <w:jc w:val="center"/>
    </w:pPr>
    <w:rPr>
      <w:rFonts w:ascii="Arial" w:hAnsi="Arial"/>
      <w:b/>
      <w:kern w:val="28"/>
      <w:sz w:val="32"/>
    </w:rPr>
  </w:style>
  <w:style w:type="paragraph" w:styleId="Subtitle">
    <w:name w:val="Subtitle"/>
    <w:basedOn w:val="Normal"/>
    <w:qFormat/>
    <w:rsid w:val="00DC6CDE"/>
    <w:pPr>
      <w:spacing w:after="60"/>
      <w:jc w:val="center"/>
    </w:pPr>
    <w:rPr>
      <w:rFonts w:ascii="Arial" w:hAnsi="Arial"/>
      <w:sz w:val="24"/>
    </w:rPr>
  </w:style>
  <w:style w:type="paragraph" w:styleId="HTMLPreformatted">
    <w:name w:val="HTML Preformatted"/>
    <w:basedOn w:val="Normal"/>
    <w:rsid w:val="00DC6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cs="Courier New"/>
    </w:rPr>
  </w:style>
  <w:style w:type="character" w:styleId="PageNumber">
    <w:name w:val="page number"/>
    <w:basedOn w:val="DefaultParagraphFont"/>
    <w:rsid w:val="00DC6CDE"/>
  </w:style>
  <w:style w:type="paragraph" w:styleId="ListParagraph">
    <w:name w:val="List Paragraph"/>
    <w:basedOn w:val="Normal"/>
    <w:uiPriority w:val="34"/>
    <w:qFormat/>
    <w:rsid w:val="00721666"/>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paragraph" w:customStyle="1" w:styleId="Default">
    <w:name w:val="Default"/>
    <w:rsid w:val="00721666"/>
    <w:pPr>
      <w:autoSpaceDE w:val="0"/>
      <w:autoSpaceDN w:val="0"/>
      <w:adjustRightInd w:val="0"/>
    </w:pPr>
    <w:rPr>
      <w:rFonts w:ascii="Arial Narrow" w:hAnsi="Arial Narrow"/>
      <w:color w:val="000000"/>
      <w:sz w:val="24"/>
      <w:szCs w:val="24"/>
    </w:rPr>
  </w:style>
  <w:style w:type="table" w:styleId="TableGrid">
    <w:name w:val="Table Grid"/>
    <w:basedOn w:val="TableNormal"/>
    <w:uiPriority w:val="59"/>
    <w:rsid w:val="00721666"/>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rsid w:val="000A2C79"/>
    <w:rPr>
      <w:rFonts w:ascii="Tahoma" w:hAnsi="Tahoma" w:cs="Tahoma"/>
      <w:sz w:val="16"/>
      <w:szCs w:val="16"/>
    </w:rPr>
  </w:style>
  <w:style w:type="character" w:customStyle="1" w:styleId="BalloonTextChar">
    <w:name w:val="Balloon Text Char"/>
    <w:basedOn w:val="DefaultParagraphFont"/>
    <w:link w:val="BalloonText"/>
    <w:rsid w:val="000A2C79"/>
    <w:rPr>
      <w:rFonts w:ascii="Tahoma" w:hAnsi="Tahoma" w:cs="Tahoma"/>
      <w:sz w:val="16"/>
      <w:szCs w:val="16"/>
    </w:rPr>
  </w:style>
  <w:style w:type="paragraph" w:styleId="BodyText2">
    <w:name w:val="Body Text 2"/>
    <w:basedOn w:val="Normal"/>
    <w:link w:val="BodyText2Char"/>
    <w:rsid w:val="00F74655"/>
    <w:pPr>
      <w:spacing w:after="120" w:line="480" w:lineRule="auto"/>
    </w:pPr>
  </w:style>
  <w:style w:type="character" w:customStyle="1" w:styleId="BodyText2Char">
    <w:name w:val="Body Text 2 Char"/>
    <w:basedOn w:val="DefaultParagraphFont"/>
    <w:link w:val="BodyText2"/>
    <w:rsid w:val="00F74655"/>
  </w:style>
</w:styles>
</file>

<file path=word/webSettings.xml><?xml version="1.0" encoding="utf-8"?>
<w:webSettings xmlns:r="http://schemas.openxmlformats.org/officeDocument/2006/relationships" xmlns:w="http://schemas.openxmlformats.org/wordprocessingml/2006/main">
  <w:divs>
    <w:div w:id="268438224">
      <w:bodyDiv w:val="1"/>
      <w:marLeft w:val="0"/>
      <w:marRight w:val="0"/>
      <w:marTop w:val="0"/>
      <w:marBottom w:val="0"/>
      <w:divBdr>
        <w:top w:val="none" w:sz="0" w:space="0" w:color="auto"/>
        <w:left w:val="none" w:sz="0" w:space="0" w:color="auto"/>
        <w:bottom w:val="none" w:sz="0" w:space="0" w:color="auto"/>
        <w:right w:val="none" w:sz="0" w:space="0" w:color="auto"/>
      </w:divBdr>
    </w:div>
    <w:div w:id="67635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ortal.hud.gov/portal/page/portal/RECOVERY/Reporting/Section_16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5</Pages>
  <Words>2536</Words>
  <Characters>14285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16788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subject/>
  <dc:creator>WAYNE EDDINS</dc:creator>
  <cp:keywords/>
  <dc:description/>
  <cp:lastModifiedBy>h18889</cp:lastModifiedBy>
  <cp:revision>6</cp:revision>
  <cp:lastPrinted>2010-03-04T22:02:00Z</cp:lastPrinted>
  <dcterms:created xsi:type="dcterms:W3CDTF">2010-06-18T17:54:00Z</dcterms:created>
  <dcterms:modified xsi:type="dcterms:W3CDTF">2010-09-09T20:43:00Z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446655384</vt:i4>
  </property>
  <property fmtid="{D5CDD505-2E9C-101B-9397-08002B2CF9AE}" pid="3" name="_NewReviewCycle">
    <vt:lpwstr/>
  </property>
  <property fmtid="{D5CDD505-2E9C-101B-9397-08002B2CF9AE}" pid="4" name="_EmailSubject">
    <vt:lpwstr>2502-0588 Green Retrofit</vt:lpwstr>
  </property>
  <property fmtid="{D5CDD505-2E9C-101B-9397-08002B2CF9AE}" pid="5" name="_AuthorEmail">
    <vt:lpwstr>Lajuan.E.Gladden@hud.gov</vt:lpwstr>
  </property>
  <property fmtid="{D5CDD505-2E9C-101B-9397-08002B2CF9AE}" pid="6" name="_AuthorEmailDisplayName">
    <vt:lpwstr>Gladden, Lajuan E</vt:lpwstr>
  </property>
  <property fmtid="{D5CDD505-2E9C-101B-9397-08002B2CF9AE}" pid="7" name="_PreviousAdHocReviewCycleID">
    <vt:i4>-1710387304</vt:i4>
  </property>
</Properties>
</file>